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EA442C" w14:paraId="18F44742" w14:textId="77777777">
        <w:trPr>
          <w:trHeight w:val="851"/>
        </w:trPr>
        <w:tc>
          <w:tcPr>
            <w:tcW w:w="465" w:type="pct"/>
            <w:tcBorders>
              <w:bottom w:val="single" w:sz="8" w:space="0" w:color="auto"/>
            </w:tcBorders>
            <w:vAlign w:val="bottom"/>
          </w:tcPr>
          <w:p w14:paraId="2A47AC4B" w14:textId="77777777" w:rsidR="00A96B21" w:rsidRPr="00550DCE" w:rsidRDefault="00A96B21">
            <w:pPr>
              <w:spacing w:after="120"/>
              <w:jc w:val="left"/>
            </w:pPr>
            <w:bookmarkStart w:id="0" w:name="_Hlk137651738"/>
            <w:r w:rsidRPr="00550DCE">
              <w:rPr>
                <w:noProof/>
              </w:rPr>
              <w:drawing>
                <wp:inline distT="0" distB="0" distL="0" distR="0" wp14:anchorId="3F3018AF" wp14:editId="332FBBAE">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1AA9721F" w14:textId="77777777" w:rsidR="00A96B21" w:rsidRPr="00550DCE" w:rsidRDefault="00A96B21">
            <w:pPr>
              <w:spacing w:after="120"/>
              <w:jc w:val="left"/>
            </w:pPr>
            <w:r w:rsidRPr="00BA0641">
              <w:rPr>
                <w:noProof/>
              </w:rPr>
              <w:drawing>
                <wp:inline distT="0" distB="0" distL="0" distR="0" wp14:anchorId="493FCE56" wp14:editId="42CB5730">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718BBD91" w14:textId="1FB609A9" w:rsidR="00A96B21" w:rsidRPr="00550DCE" w:rsidRDefault="00A96B21" w:rsidP="00184909">
            <w:pPr>
              <w:spacing w:after="120"/>
              <w:ind w:left="2021"/>
              <w:jc w:val="right"/>
              <w:rPr>
                <w:szCs w:val="22"/>
              </w:rPr>
            </w:pPr>
            <w:r w:rsidRPr="00DB7669">
              <w:rPr>
                <w:sz w:val="40"/>
                <w:szCs w:val="40"/>
              </w:rPr>
              <w:t>CBD</w:t>
            </w:r>
            <w:r w:rsidRPr="002529A9">
              <w:rPr>
                <w:szCs w:val="22"/>
              </w:rPr>
              <w:t>/</w:t>
            </w:r>
            <w:r w:rsidR="00435A96" w:rsidRPr="00DB7669">
              <w:rPr>
                <w:szCs w:val="22"/>
              </w:rPr>
              <w:t>SBSTTA</w:t>
            </w:r>
            <w:r w:rsidR="00435A96" w:rsidRPr="002529A9">
              <w:rPr>
                <w:szCs w:val="22"/>
              </w:rPr>
              <w:t>/2</w:t>
            </w:r>
            <w:r w:rsidR="003F428E" w:rsidRPr="002529A9">
              <w:rPr>
                <w:szCs w:val="22"/>
              </w:rPr>
              <w:t>6</w:t>
            </w:r>
            <w:r w:rsidR="00435A96">
              <w:rPr>
                <w:szCs w:val="22"/>
              </w:rPr>
              <w:t>/</w:t>
            </w:r>
            <w:r w:rsidR="009861AA">
              <w:rPr>
                <w:szCs w:val="22"/>
              </w:rPr>
              <w:t>5</w:t>
            </w:r>
          </w:p>
        </w:tc>
      </w:tr>
      <w:tr w:rsidR="00A96B21" w:rsidRPr="00EA442C" w14:paraId="44026556" w14:textId="77777777">
        <w:tc>
          <w:tcPr>
            <w:tcW w:w="2297" w:type="pct"/>
            <w:gridSpan w:val="2"/>
            <w:tcBorders>
              <w:top w:val="single" w:sz="8" w:space="0" w:color="auto"/>
              <w:bottom w:val="single" w:sz="12" w:space="0" w:color="auto"/>
            </w:tcBorders>
          </w:tcPr>
          <w:p w14:paraId="6E5E71E3" w14:textId="77777777" w:rsidR="00A96B21" w:rsidRPr="00550DCE" w:rsidRDefault="00A96B21">
            <w:pPr>
              <w:pStyle w:val="Cornernotation"/>
              <w:suppressLineNumbers/>
              <w:suppressAutoHyphens/>
              <w:spacing w:before="120" w:after="120"/>
              <w:ind w:right="0"/>
            </w:pPr>
            <w:r w:rsidRPr="00550DCE">
              <w:rPr>
                <w:b w:val="0"/>
                <w:bCs/>
                <w:noProof/>
              </w:rPr>
              <w:drawing>
                <wp:inline distT="0" distB="0" distL="0" distR="0" wp14:anchorId="18CB3A18" wp14:editId="47805ABF">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3843F32C" w14:textId="77777777" w:rsidR="00A96B21" w:rsidRPr="003C6F10" w:rsidRDefault="00A96B21" w:rsidP="003C6F10">
            <w:pPr>
              <w:ind w:left="2584"/>
              <w:rPr>
                <w:sz w:val="22"/>
                <w:szCs w:val="22"/>
              </w:rPr>
            </w:pPr>
            <w:r w:rsidRPr="003C6F10">
              <w:rPr>
                <w:sz w:val="22"/>
                <w:szCs w:val="22"/>
              </w:rPr>
              <w:t>Distr.</w:t>
            </w:r>
            <w:r w:rsidRPr="00966F7B">
              <w:rPr>
                <w:sz w:val="22"/>
                <w:szCs w:val="22"/>
              </w:rPr>
              <w:t>: General</w:t>
            </w:r>
          </w:p>
          <w:p w14:paraId="21D4B36E" w14:textId="171F2BFF" w:rsidR="00A96B21" w:rsidRPr="003C6F10" w:rsidRDefault="00460E52" w:rsidP="003C6F10">
            <w:pPr>
              <w:ind w:left="2584"/>
              <w:rPr>
                <w:sz w:val="22"/>
                <w:szCs w:val="22"/>
              </w:rPr>
            </w:pPr>
            <w:r>
              <w:rPr>
                <w:sz w:val="22"/>
                <w:szCs w:val="22"/>
              </w:rPr>
              <w:t xml:space="preserve">18 </w:t>
            </w:r>
            <w:r w:rsidR="008B0EB5">
              <w:rPr>
                <w:sz w:val="22"/>
                <w:szCs w:val="22"/>
              </w:rPr>
              <w:t xml:space="preserve">March </w:t>
            </w:r>
            <w:r w:rsidR="00A96B21" w:rsidRPr="003C6F10">
              <w:rPr>
                <w:sz w:val="22"/>
                <w:szCs w:val="22"/>
              </w:rPr>
              <w:t>202</w:t>
            </w:r>
            <w:r w:rsidR="008B0EB5">
              <w:rPr>
                <w:sz w:val="22"/>
                <w:szCs w:val="22"/>
              </w:rPr>
              <w:t>4</w:t>
            </w:r>
          </w:p>
          <w:p w14:paraId="77F451A2" w14:textId="77777777" w:rsidR="00A96B21" w:rsidRPr="003C6F10" w:rsidRDefault="00A96B21" w:rsidP="003C6F10">
            <w:pPr>
              <w:ind w:left="2584"/>
              <w:rPr>
                <w:sz w:val="22"/>
                <w:szCs w:val="22"/>
              </w:rPr>
            </w:pPr>
          </w:p>
          <w:p w14:paraId="72ECA969" w14:textId="77777777" w:rsidR="00A96B21" w:rsidRPr="003C6F10" w:rsidRDefault="00A96B21" w:rsidP="003C6F10">
            <w:pPr>
              <w:ind w:left="2584"/>
              <w:rPr>
                <w:sz w:val="22"/>
                <w:szCs w:val="22"/>
              </w:rPr>
            </w:pPr>
            <w:r w:rsidRPr="003C6F10">
              <w:rPr>
                <w:sz w:val="22"/>
                <w:szCs w:val="22"/>
              </w:rPr>
              <w:t>Original</w:t>
            </w:r>
            <w:r w:rsidRPr="00966F7B">
              <w:rPr>
                <w:sz w:val="22"/>
                <w:szCs w:val="22"/>
              </w:rPr>
              <w:t>: English</w:t>
            </w:r>
          </w:p>
          <w:p w14:paraId="7C2C2132" w14:textId="77777777" w:rsidR="00A96B21" w:rsidRPr="00550DCE" w:rsidRDefault="00A96B21"/>
        </w:tc>
      </w:tr>
    </w:tbl>
    <w:p w14:paraId="2AF67CEB" w14:textId="77777777" w:rsidR="00874541" w:rsidRPr="00DB7669" w:rsidRDefault="00BF60B0" w:rsidP="00202BFD">
      <w:pPr>
        <w:pStyle w:val="Cornernotation"/>
        <w:ind w:right="5249"/>
        <w:rPr>
          <w:bCs/>
        </w:rPr>
      </w:pPr>
      <w:r w:rsidRPr="00DB7669">
        <w:rPr>
          <w:bCs/>
        </w:rPr>
        <w:t>Subsidiary Body on Scientific, Technical and Technological Advice</w:t>
      </w:r>
    </w:p>
    <w:p w14:paraId="4D2313B2" w14:textId="77777777" w:rsidR="00A96B21" w:rsidRPr="002529A9" w:rsidRDefault="00D163F5" w:rsidP="00A96B21">
      <w:pPr>
        <w:pStyle w:val="Cornernotation"/>
        <w:rPr>
          <w:bCs/>
          <w:sz w:val="22"/>
          <w:szCs w:val="22"/>
        </w:rPr>
      </w:pPr>
      <w:r w:rsidRPr="00DB7669">
        <w:rPr>
          <w:bCs/>
          <w:sz w:val="22"/>
          <w:szCs w:val="22"/>
        </w:rPr>
        <w:t>Twenty-</w:t>
      </w:r>
      <w:r w:rsidR="003F428E" w:rsidRPr="00DB7669">
        <w:rPr>
          <w:bCs/>
          <w:sz w:val="22"/>
          <w:szCs w:val="22"/>
        </w:rPr>
        <w:t>sixth</w:t>
      </w:r>
      <w:r w:rsidRPr="00DB7669">
        <w:rPr>
          <w:bCs/>
          <w:sz w:val="22"/>
          <w:szCs w:val="22"/>
        </w:rPr>
        <w:t xml:space="preserve"> </w:t>
      </w:r>
      <w:r w:rsidR="00A96B21" w:rsidRPr="002529A9">
        <w:rPr>
          <w:bCs/>
          <w:sz w:val="22"/>
          <w:szCs w:val="22"/>
        </w:rPr>
        <w:t xml:space="preserve">meeting </w:t>
      </w:r>
    </w:p>
    <w:p w14:paraId="55B762B6" w14:textId="77777777" w:rsidR="00A96B21" w:rsidRPr="002529A9" w:rsidRDefault="00435A96" w:rsidP="00A96B21">
      <w:pPr>
        <w:pStyle w:val="Venuedate"/>
        <w:rPr>
          <w:lang w:val="en-CA"/>
        </w:rPr>
      </w:pPr>
      <w:r w:rsidRPr="002529A9">
        <w:rPr>
          <w:lang w:val="en-CA"/>
        </w:rPr>
        <w:t>Nairobi, 1</w:t>
      </w:r>
      <w:r w:rsidR="003F428E" w:rsidRPr="002529A9">
        <w:rPr>
          <w:lang w:val="en-CA"/>
        </w:rPr>
        <w:t>3</w:t>
      </w:r>
      <w:r w:rsidRPr="002529A9">
        <w:rPr>
          <w:lang w:val="en-CA"/>
        </w:rPr>
        <w:t>–</w:t>
      </w:r>
      <w:r w:rsidR="003F428E" w:rsidRPr="002529A9">
        <w:rPr>
          <w:lang w:val="en-CA"/>
        </w:rPr>
        <w:t>18</w:t>
      </w:r>
      <w:r w:rsidRPr="002529A9">
        <w:rPr>
          <w:lang w:val="en-CA"/>
        </w:rPr>
        <w:t xml:space="preserve"> </w:t>
      </w:r>
      <w:r w:rsidR="003F428E" w:rsidRPr="002529A9">
        <w:rPr>
          <w:lang w:val="en-CA"/>
        </w:rPr>
        <w:t>May</w:t>
      </w:r>
      <w:r w:rsidRPr="002529A9">
        <w:rPr>
          <w:lang w:val="en-CA"/>
        </w:rPr>
        <w:t xml:space="preserve"> 202</w:t>
      </w:r>
      <w:r w:rsidR="003F428E" w:rsidRPr="002529A9">
        <w:rPr>
          <w:lang w:val="en-CA"/>
        </w:rPr>
        <w:t>4</w:t>
      </w:r>
    </w:p>
    <w:p w14:paraId="7752D228" w14:textId="78FFEE7D" w:rsidR="00A96B21" w:rsidRPr="007A7247" w:rsidRDefault="00A96B21" w:rsidP="00A96B21">
      <w:pPr>
        <w:pStyle w:val="Cornernotation-Item"/>
        <w:rPr>
          <w:b w:val="0"/>
          <w:bCs w:val="0"/>
        </w:rPr>
      </w:pPr>
      <w:r w:rsidRPr="002529A9">
        <w:rPr>
          <w:b w:val="0"/>
          <w:bCs w:val="0"/>
        </w:rPr>
        <w:t>Item</w:t>
      </w:r>
      <w:r w:rsidRPr="00DB7669">
        <w:rPr>
          <w:b w:val="0"/>
          <w:bCs w:val="0"/>
        </w:rPr>
        <w:t xml:space="preserve"> </w:t>
      </w:r>
      <w:r w:rsidR="008B0EB5" w:rsidRPr="00DB7669">
        <w:rPr>
          <w:b w:val="0"/>
          <w:bCs w:val="0"/>
        </w:rPr>
        <w:t>6</w:t>
      </w:r>
      <w:r w:rsidRPr="00DB7669">
        <w:rPr>
          <w:b w:val="0"/>
          <w:bCs w:val="0"/>
        </w:rPr>
        <w:t xml:space="preserve"> o</w:t>
      </w:r>
      <w:r w:rsidRPr="002529A9">
        <w:rPr>
          <w:b w:val="0"/>
          <w:bCs w:val="0"/>
        </w:rPr>
        <w:t>f the provisional agenda</w:t>
      </w:r>
      <w:r w:rsidRPr="00DB7669">
        <w:rPr>
          <w:rStyle w:val="FootnoteReference"/>
          <w:b w:val="0"/>
          <w:bCs w:val="0"/>
        </w:rPr>
        <w:footnoteReference w:customMarkFollows="1" w:id="2"/>
        <w:t>*</w:t>
      </w:r>
    </w:p>
    <w:p w14:paraId="3F5533E7" w14:textId="21E783DF" w:rsidR="00A96B21" w:rsidRDefault="008B0EB5" w:rsidP="00A96B21">
      <w:pPr>
        <w:pStyle w:val="Cornernotation-Item"/>
      </w:pPr>
      <w:r>
        <w:rPr>
          <w:rFonts w:asciiTheme="majorBidi" w:hAnsiTheme="majorBidi" w:cstheme="majorBidi"/>
        </w:rPr>
        <w:t xml:space="preserve">Risk assessment and risk </w:t>
      </w:r>
      <w:proofErr w:type="gramStart"/>
      <w:r w:rsidR="00366499">
        <w:rPr>
          <w:rFonts w:asciiTheme="majorBidi" w:hAnsiTheme="majorBidi" w:cstheme="majorBidi"/>
        </w:rPr>
        <w:t>management</w:t>
      </w:r>
      <w:proofErr w:type="gramEnd"/>
    </w:p>
    <w:bookmarkEnd w:id="0"/>
    <w:p w14:paraId="42B509FF" w14:textId="49BAB842" w:rsidR="00A96B21" w:rsidRDefault="006A34EE" w:rsidP="00DB7669">
      <w:pPr>
        <w:pStyle w:val="Title"/>
        <w:jc w:val="left"/>
      </w:pPr>
      <w:sdt>
        <w:sdtPr>
          <w:alias w:val="Title"/>
          <w:tag w:val=""/>
          <w:id w:val="-1975355689"/>
          <w:placeholder>
            <w:docPart w:val="AE13E5511BB84B98AFFDB1154431C6D7"/>
          </w:placeholder>
          <w:dataBinding w:prefixMappings="xmlns:ns0='http://purl.org/dc/elements/1.1/' xmlns:ns1='http://schemas.openxmlformats.org/package/2006/metadata/core-properties' " w:xpath="/ns1:coreProperties[1]/ns0:title[1]" w:storeItemID="{6C3C8BC8-F283-45AE-878A-BAB7291924A1}"/>
          <w:text/>
        </w:sdtPr>
        <w:sdtEndPr/>
        <w:sdtContent>
          <w:r w:rsidR="001339F6">
            <w:t>Risk assessment and risk management</w:t>
          </w:r>
        </w:sdtContent>
      </w:sdt>
    </w:p>
    <w:p w14:paraId="364D56C0" w14:textId="77777777" w:rsidR="00A96B21" w:rsidRDefault="00A96B21" w:rsidP="00A96B21">
      <w:pPr>
        <w:pStyle w:val="Subtitle"/>
        <w:spacing w:before="120" w:after="120"/>
        <w:ind w:left="567"/>
        <w:jc w:val="left"/>
        <w:rPr>
          <w:rFonts w:ascii="Times New Roman" w:hAnsi="Times New Roman" w:cs="Times New Roman"/>
          <w:color w:val="auto"/>
        </w:rPr>
      </w:pPr>
      <w:r w:rsidRPr="00A96B21">
        <w:rPr>
          <w:rFonts w:ascii="Times New Roman" w:hAnsi="Times New Roman" w:cs="Times New Roman"/>
          <w:color w:val="auto"/>
        </w:rPr>
        <w:t>Note by the Secretariat</w:t>
      </w:r>
    </w:p>
    <w:p w14:paraId="5005D8CB" w14:textId="6928C230" w:rsidR="00FA18C9" w:rsidRDefault="00223065" w:rsidP="00DB7669">
      <w:pPr>
        <w:pStyle w:val="Heading1"/>
        <w:ind w:left="567" w:hanging="567"/>
      </w:pPr>
      <w:r>
        <w:t>Background</w:t>
      </w:r>
    </w:p>
    <w:p w14:paraId="542019F7" w14:textId="22A06742" w:rsidR="00D22071" w:rsidRDefault="00223065" w:rsidP="00162320">
      <w:pPr>
        <w:pStyle w:val="Para10"/>
        <w:ind w:left="562" w:firstLine="0"/>
      </w:pPr>
      <w:r w:rsidRPr="00162320">
        <w:t xml:space="preserve">At its tenth meeting, the Conference of the Parties serving as the meeting of the Parties to the Cartagena Protocol on Biosafety </w:t>
      </w:r>
      <w:r w:rsidR="00D71A74">
        <w:t>agreed</w:t>
      </w:r>
      <w:r w:rsidR="00D71A74" w:rsidRPr="00162320">
        <w:t xml:space="preserve"> </w:t>
      </w:r>
      <w:r w:rsidR="003133DB" w:rsidRPr="00162320">
        <w:t>to develop</w:t>
      </w:r>
      <w:r w:rsidR="003133DB" w:rsidRPr="003133DB">
        <w:t xml:space="preserve"> additional voluntary guidance materials to support case-by-case risk assessment of living modified </w:t>
      </w:r>
      <w:r w:rsidR="003133DB" w:rsidRPr="00DB7669">
        <w:t>organis</w:t>
      </w:r>
      <w:r w:rsidR="003133DB" w:rsidRPr="00FA4B38">
        <w:t xml:space="preserve">ms containing engineered gene </w:t>
      </w:r>
      <w:r w:rsidR="006D4A10" w:rsidRPr="00FA4B38">
        <w:t>drives and</w:t>
      </w:r>
      <w:r w:rsidR="00E03DCE" w:rsidRPr="00FA4B38">
        <w:t xml:space="preserve"> established </w:t>
      </w:r>
      <w:r w:rsidR="00484A69">
        <w:t>the</w:t>
      </w:r>
      <w:r w:rsidR="00484A69" w:rsidRPr="00FA4B38">
        <w:t xml:space="preserve"> </w:t>
      </w:r>
      <w:r w:rsidR="00484A69">
        <w:t>A</w:t>
      </w:r>
      <w:r w:rsidR="00E03DCE" w:rsidRPr="00FA4B38">
        <w:t xml:space="preserve">d </w:t>
      </w:r>
      <w:r w:rsidR="00484A69">
        <w:t>H</w:t>
      </w:r>
      <w:r w:rsidR="00E03DCE" w:rsidRPr="00FA4B38">
        <w:t xml:space="preserve">oc </w:t>
      </w:r>
      <w:r w:rsidR="00484A69">
        <w:t>T</w:t>
      </w:r>
      <w:r w:rsidR="00E03DCE" w:rsidRPr="00FA4B38">
        <w:t xml:space="preserve">echnical </w:t>
      </w:r>
      <w:r w:rsidR="00484A69">
        <w:t>E</w:t>
      </w:r>
      <w:r w:rsidR="00E03DCE" w:rsidRPr="00FA4B38">
        <w:t xml:space="preserve">xpert </w:t>
      </w:r>
      <w:r w:rsidR="00484A69">
        <w:t>G</w:t>
      </w:r>
      <w:r w:rsidR="00E03DCE" w:rsidRPr="00FA4B38">
        <w:t xml:space="preserve">roup on </w:t>
      </w:r>
      <w:r w:rsidR="00484A69">
        <w:t>R</w:t>
      </w:r>
      <w:r w:rsidR="00E03DCE" w:rsidRPr="00FA4B38">
        <w:t xml:space="preserve">isk </w:t>
      </w:r>
      <w:r w:rsidR="00484A69">
        <w:t>A</w:t>
      </w:r>
      <w:r w:rsidR="00E03DCE" w:rsidRPr="00FA4B38">
        <w:t xml:space="preserve">ssessment to </w:t>
      </w:r>
      <w:r w:rsidR="000144F8">
        <w:t>carry out that task</w:t>
      </w:r>
      <w:r w:rsidR="00484A69">
        <w:t>.</w:t>
      </w:r>
      <w:r w:rsidR="00E03DCE" w:rsidRPr="00FA4B38">
        <w:t xml:space="preserve"> </w:t>
      </w:r>
      <w:r w:rsidR="00FD6CE7">
        <w:t>It also specified in t</w:t>
      </w:r>
      <w:r w:rsidR="00E03DCE" w:rsidRPr="00FA4B38">
        <w:t xml:space="preserve">he terms of reference of the </w:t>
      </w:r>
      <w:r w:rsidR="00F60221">
        <w:t xml:space="preserve">Expert </w:t>
      </w:r>
      <w:r w:rsidR="00E03DCE" w:rsidRPr="00FA4B38">
        <w:t xml:space="preserve">Group that the materials should have </w:t>
      </w:r>
      <w:r w:rsidR="009912FA" w:rsidRPr="00FA4B38">
        <w:t xml:space="preserve">a </w:t>
      </w:r>
      <w:r w:rsidR="00FD6CE7">
        <w:t xml:space="preserve">specific </w:t>
      </w:r>
      <w:r w:rsidR="009912FA" w:rsidRPr="00FA4B38">
        <w:t>focus on engineered gene drive mosquitoes</w:t>
      </w:r>
      <w:r w:rsidR="00E03DCE" w:rsidRPr="00FA4B38">
        <w:t>,</w:t>
      </w:r>
      <w:r w:rsidR="009912FA" w:rsidRPr="00FA4B38">
        <w:t xml:space="preserve"> taking </w:t>
      </w:r>
      <w:r w:rsidR="00660A19">
        <w:t xml:space="preserve">into account  </w:t>
      </w:r>
      <w:r w:rsidR="009912FA" w:rsidRPr="00FA4B38">
        <w:t xml:space="preserve">the current experience with the </w:t>
      </w:r>
      <w:r w:rsidR="009912FA" w:rsidRPr="00DB7669">
        <w:t>organis</w:t>
      </w:r>
      <w:r w:rsidR="009912FA" w:rsidRPr="00FA4B38">
        <w:t xml:space="preserve">m, the type of gene drive and specific issues of risk assessment identified in </w:t>
      </w:r>
      <w:r w:rsidR="009912FA" w:rsidRPr="00DB7669">
        <w:t xml:space="preserve">annex I </w:t>
      </w:r>
      <w:r w:rsidR="00234395" w:rsidRPr="00FA4B38">
        <w:t xml:space="preserve">to </w:t>
      </w:r>
      <w:r w:rsidR="009912FA" w:rsidRPr="00FA4B38">
        <w:t xml:space="preserve">decision </w:t>
      </w:r>
      <w:r w:rsidR="009912FA" w:rsidRPr="00DB7669">
        <w:t>CP</w:t>
      </w:r>
      <w:r w:rsidR="00F0285B">
        <w:noBreakHyphen/>
      </w:r>
      <w:r w:rsidR="009912FA" w:rsidRPr="00FA4B38">
        <w:t xml:space="preserve">9/13, including existing reports, general considerations of </w:t>
      </w:r>
      <w:r w:rsidR="00C33186" w:rsidRPr="00FA4B38">
        <w:t xml:space="preserve">living modified </w:t>
      </w:r>
      <w:r w:rsidR="00C33186" w:rsidRPr="00DB7669">
        <w:t>organis</w:t>
      </w:r>
      <w:r w:rsidR="00C33186" w:rsidRPr="00FA4B38">
        <w:t>ms</w:t>
      </w:r>
      <w:r w:rsidR="009912FA" w:rsidRPr="00FA4B38">
        <w:t xml:space="preserve"> containing engineered gene drives</w:t>
      </w:r>
      <w:r w:rsidR="00971725">
        <w:t>,</w:t>
      </w:r>
      <w:r w:rsidR="009912FA" w:rsidRPr="00FA4B38">
        <w:t xml:space="preserve"> and existing national and regional risk assessment experiences</w:t>
      </w:r>
      <w:r w:rsidR="00E03DCE" w:rsidRPr="00FA4B38">
        <w:t xml:space="preserve"> (decision </w:t>
      </w:r>
      <w:r w:rsidR="00E03DCE" w:rsidRPr="00DB7669">
        <w:t>CP</w:t>
      </w:r>
      <w:r w:rsidR="00AC0070">
        <w:noBreakHyphen/>
      </w:r>
      <w:r w:rsidR="00E03DCE" w:rsidRPr="00FA4B38">
        <w:t>10/10)</w:t>
      </w:r>
      <w:r w:rsidR="009912FA" w:rsidRPr="00FA4B38">
        <w:t>.</w:t>
      </w:r>
      <w:r w:rsidR="00F96145">
        <w:t xml:space="preserve"> </w:t>
      </w:r>
    </w:p>
    <w:p w14:paraId="6504C64C" w14:textId="5337A31A" w:rsidR="003133DB" w:rsidRDefault="00326F0B" w:rsidP="007E5C08">
      <w:pPr>
        <w:pStyle w:val="Para10"/>
        <w:ind w:left="562" w:firstLine="0"/>
      </w:pPr>
      <w:r>
        <w:t xml:space="preserve">In the same </w:t>
      </w:r>
      <w:r w:rsidR="00ED6E76">
        <w:t>d</w:t>
      </w:r>
      <w:r>
        <w:t xml:space="preserve">ecision, </w:t>
      </w:r>
      <w:r w:rsidR="00A905C3">
        <w:t xml:space="preserve">the </w:t>
      </w:r>
      <w:r w:rsidR="00A164DB" w:rsidRPr="00162320">
        <w:t>Conference of the Parties serving as the meeting of the Parties to the Protocol</w:t>
      </w:r>
      <w:r w:rsidR="00E03DCE">
        <w:t xml:space="preserve"> </w:t>
      </w:r>
      <w:r w:rsidR="00771236">
        <w:t xml:space="preserve">made a series of </w:t>
      </w:r>
      <w:r>
        <w:t>request</w:t>
      </w:r>
      <w:r w:rsidR="00E03DCE">
        <w:t xml:space="preserve">s to </w:t>
      </w:r>
      <w:r>
        <w:t xml:space="preserve">the </w:t>
      </w:r>
      <w:r w:rsidR="003133DB">
        <w:t>Executive Secretary</w:t>
      </w:r>
      <w:r>
        <w:t xml:space="preserve"> </w:t>
      </w:r>
      <w:r w:rsidR="00992C25">
        <w:t>to</w:t>
      </w:r>
      <w:r w:rsidR="00E03DCE">
        <w:t xml:space="preserve"> </w:t>
      </w:r>
      <w:r w:rsidR="00771236">
        <w:t xml:space="preserve">facilitate </w:t>
      </w:r>
      <w:r w:rsidR="00E03DCE">
        <w:t xml:space="preserve">the work of the Expert Group, as detailed in section </w:t>
      </w:r>
      <w:r w:rsidR="00E03DCE" w:rsidRPr="00966F7B">
        <w:t>II</w:t>
      </w:r>
      <w:r w:rsidR="00E03DCE">
        <w:t xml:space="preserve"> of th</w:t>
      </w:r>
      <w:r w:rsidR="00504070">
        <w:t>e</w:t>
      </w:r>
      <w:r w:rsidR="00E03DCE">
        <w:t xml:space="preserve"> </w:t>
      </w:r>
      <w:r w:rsidR="00FF7C73">
        <w:t xml:space="preserve">present </w:t>
      </w:r>
      <w:r w:rsidR="00504070">
        <w:t>n</w:t>
      </w:r>
      <w:r w:rsidR="00E03DCE">
        <w:t>ote</w:t>
      </w:r>
      <w:r w:rsidR="003133DB">
        <w:t>.</w:t>
      </w:r>
    </w:p>
    <w:p w14:paraId="785B846D" w14:textId="0ABEB78E" w:rsidR="003133DB" w:rsidRDefault="00E03DCE" w:rsidP="00162320">
      <w:pPr>
        <w:pStyle w:val="Para10"/>
        <w:ind w:left="562" w:firstLine="0"/>
      </w:pPr>
      <w:proofErr w:type="gramStart"/>
      <w:r>
        <w:t>Also</w:t>
      </w:r>
      <w:proofErr w:type="gramEnd"/>
      <w:r>
        <w:t xml:space="preserve"> in </w:t>
      </w:r>
      <w:r w:rsidRPr="009679EF">
        <w:t>d</w:t>
      </w:r>
      <w:r w:rsidR="00366499" w:rsidRPr="009679EF">
        <w:t>ecision</w:t>
      </w:r>
      <w:r w:rsidR="004739E1" w:rsidRPr="009679EF">
        <w:t xml:space="preserve"> </w:t>
      </w:r>
      <w:r w:rsidR="00366499" w:rsidRPr="00DB7669">
        <w:t>CP</w:t>
      </w:r>
      <w:r w:rsidR="00366499" w:rsidRPr="009679EF">
        <w:t>-</w:t>
      </w:r>
      <w:r w:rsidR="004739E1" w:rsidRPr="009679EF">
        <w:t>10/10</w:t>
      </w:r>
      <w:r w:rsidRPr="009679EF">
        <w:t>, the Conference of the Parties serving as the meeting of the Parties to the Protocol decided to consider at its eleventh meeting further guidance on living modified fish</w:t>
      </w:r>
      <w:r w:rsidR="009679EF" w:rsidRPr="009679EF">
        <w:t>,</w:t>
      </w:r>
      <w:r w:rsidRPr="009679EF">
        <w:t xml:space="preserve"> as well as additional issues on which guidance materials on risk assessment m</w:t>
      </w:r>
      <w:r w:rsidR="003251F8">
        <w:t>ight</w:t>
      </w:r>
      <w:r w:rsidRPr="009679EF">
        <w:t xml:space="preserve"> be needed. In this respect</w:t>
      </w:r>
      <w:r w:rsidR="007617DB" w:rsidRPr="009679EF">
        <w:t xml:space="preserve">, Parties were </w:t>
      </w:r>
      <w:r w:rsidR="004739E1" w:rsidRPr="009679EF">
        <w:t>invited to submit information on their needs and priorities for further guidance materials</w:t>
      </w:r>
      <w:r w:rsidR="00551407" w:rsidRPr="00551407">
        <w:t xml:space="preserve"> </w:t>
      </w:r>
      <w:r w:rsidR="00551407">
        <w:t>on specific topics of risk assessment of living modified organisms</w:t>
      </w:r>
      <w:r w:rsidR="004739E1" w:rsidRPr="009679EF">
        <w:t xml:space="preserve">, including a rationale following the criteria set out in </w:t>
      </w:r>
      <w:r w:rsidR="009679EF" w:rsidRPr="009679EF">
        <w:t>annex</w:t>
      </w:r>
      <w:r w:rsidR="004B385C">
        <w:t> </w:t>
      </w:r>
      <w:r w:rsidR="009679EF" w:rsidRPr="009679EF">
        <w:t xml:space="preserve">I to </w:t>
      </w:r>
      <w:r w:rsidR="004739E1" w:rsidRPr="009679EF">
        <w:t xml:space="preserve">decision </w:t>
      </w:r>
      <w:r w:rsidR="004739E1" w:rsidRPr="00DB7669">
        <w:t>CP</w:t>
      </w:r>
      <w:r w:rsidR="004739E1" w:rsidRPr="009679EF">
        <w:t>-9/13</w:t>
      </w:r>
      <w:r w:rsidR="004B385C">
        <w:t>.</w:t>
      </w:r>
    </w:p>
    <w:p w14:paraId="7C8BD98B" w14:textId="51946CD8" w:rsidR="00861FDC" w:rsidRPr="007C0DD6" w:rsidRDefault="00E85B84" w:rsidP="00162320">
      <w:pPr>
        <w:pStyle w:val="Para10"/>
        <w:ind w:left="562" w:firstLine="0"/>
      </w:pPr>
      <w:r>
        <w:t xml:space="preserve">In the same decision, </w:t>
      </w:r>
      <w:r w:rsidR="00BB4129">
        <w:t>t</w:t>
      </w:r>
      <w:r w:rsidR="009F0A4E" w:rsidRPr="00162320">
        <w:t xml:space="preserve">he </w:t>
      </w:r>
      <w:r w:rsidR="009F0A4E" w:rsidRPr="00DB7669">
        <w:t>Subsidiary Body on Scientific, Technical and Technological Advice</w:t>
      </w:r>
      <w:r w:rsidR="009F0A4E" w:rsidRPr="00931227">
        <w:t xml:space="preserve"> was</w:t>
      </w:r>
      <w:r w:rsidR="009F0A4E" w:rsidRPr="00162320">
        <w:t xml:space="preserve"> requested </w:t>
      </w:r>
      <w:r w:rsidR="00861FDC" w:rsidRPr="00162320">
        <w:t xml:space="preserve">to consider the outcomes of </w:t>
      </w:r>
      <w:r w:rsidR="00542CBB">
        <w:t>the Expert Group</w:t>
      </w:r>
      <w:r w:rsidR="00861FDC" w:rsidRPr="00162320">
        <w:t xml:space="preserve"> at its twenty-sixth meeting and to make a recommendation for consideration by the Conference of the Parties serving as the meeting of the Parties to the Protocol at its eleventh meeting.</w:t>
      </w:r>
    </w:p>
    <w:p w14:paraId="34168A6E" w14:textId="77073DE8" w:rsidR="00D3059B" w:rsidRDefault="007C0DD6" w:rsidP="00826C91">
      <w:pPr>
        <w:pStyle w:val="Para10"/>
        <w:ind w:left="562" w:firstLine="0"/>
      </w:pPr>
      <w:r w:rsidRPr="0068290F">
        <w:t xml:space="preserve">Section </w:t>
      </w:r>
      <w:r w:rsidRPr="00966F7B">
        <w:t>I</w:t>
      </w:r>
      <w:r w:rsidR="0033798A" w:rsidRPr="00966F7B">
        <w:t>I</w:t>
      </w:r>
      <w:r w:rsidRPr="0068290F">
        <w:t xml:space="preserve"> </w:t>
      </w:r>
      <w:r>
        <w:t xml:space="preserve">of the present document </w:t>
      </w:r>
      <w:r w:rsidR="00984E5E">
        <w:t xml:space="preserve">contains a </w:t>
      </w:r>
      <w:r w:rsidRPr="0068290F">
        <w:t>descri</w:t>
      </w:r>
      <w:r w:rsidR="00984E5E">
        <w:t>ption of</w:t>
      </w:r>
      <w:r w:rsidRPr="0068290F">
        <w:t xml:space="preserve"> the activities undertaken </w:t>
      </w:r>
      <w:r w:rsidR="007617DB">
        <w:t xml:space="preserve">with respect to the </w:t>
      </w:r>
      <w:r w:rsidR="007617DB" w:rsidRPr="00162320">
        <w:t>develop</w:t>
      </w:r>
      <w:r w:rsidR="00B2281E">
        <w:t>ment of</w:t>
      </w:r>
      <w:r w:rsidR="007617DB" w:rsidRPr="003133DB">
        <w:t xml:space="preserve"> additional voluntary guidance materials to support case-by-case risk </w:t>
      </w:r>
      <w:r w:rsidR="007617DB" w:rsidRPr="003133DB">
        <w:lastRenderedPageBreak/>
        <w:t xml:space="preserve">assessment of living </w:t>
      </w:r>
      <w:r w:rsidR="007617DB" w:rsidRPr="004632E1">
        <w:t xml:space="preserve">modified </w:t>
      </w:r>
      <w:r w:rsidR="007617DB" w:rsidRPr="00DB7669">
        <w:t>organis</w:t>
      </w:r>
      <w:r w:rsidR="007617DB" w:rsidRPr="004632E1">
        <w:t xml:space="preserve">ms containing engineered gene drives, while the guidance materials so developed are </w:t>
      </w:r>
      <w:r w:rsidR="00781D22">
        <w:t>provided</w:t>
      </w:r>
      <w:r w:rsidR="00781D22" w:rsidRPr="004632E1">
        <w:t xml:space="preserve"> </w:t>
      </w:r>
      <w:r w:rsidR="007617DB" w:rsidRPr="004632E1">
        <w:t xml:space="preserve">in </w:t>
      </w:r>
      <w:r w:rsidR="00B01A3B">
        <w:t xml:space="preserve">document </w:t>
      </w:r>
      <w:r w:rsidR="007617DB" w:rsidRPr="00DB7669">
        <w:t>CBD</w:t>
      </w:r>
      <w:r w:rsidR="007617DB" w:rsidRPr="004632E1">
        <w:t>/</w:t>
      </w:r>
      <w:r w:rsidR="007617DB" w:rsidRPr="00DB7669">
        <w:t>SBSTTA</w:t>
      </w:r>
      <w:r w:rsidR="007617DB" w:rsidRPr="004632E1">
        <w:t xml:space="preserve">/26/5/Add.1. </w:t>
      </w:r>
      <w:r w:rsidRPr="004632E1">
        <w:t>Section I</w:t>
      </w:r>
      <w:r w:rsidR="003F6C8A" w:rsidRPr="004632E1">
        <w:t>I</w:t>
      </w:r>
      <w:r w:rsidR="0033798A" w:rsidRPr="004632E1">
        <w:t>I</w:t>
      </w:r>
      <w:r w:rsidRPr="004632E1">
        <w:t xml:space="preserve"> </w:t>
      </w:r>
      <w:r w:rsidR="00FE5E46" w:rsidRPr="004632E1">
        <w:t xml:space="preserve">contains </w:t>
      </w:r>
      <w:r w:rsidR="007617DB" w:rsidRPr="004632E1">
        <w:t xml:space="preserve">information </w:t>
      </w:r>
      <w:r w:rsidR="00F1471C">
        <w:t>on</w:t>
      </w:r>
      <w:r w:rsidR="00F1471C" w:rsidRPr="004632E1">
        <w:t xml:space="preserve"> </w:t>
      </w:r>
      <w:r w:rsidR="007617DB" w:rsidRPr="004632E1">
        <w:t>the need</w:t>
      </w:r>
      <w:r w:rsidR="00F15247">
        <w:t>s</w:t>
      </w:r>
      <w:r w:rsidR="007617DB" w:rsidRPr="004632E1">
        <w:t xml:space="preserve"> </w:t>
      </w:r>
      <w:r w:rsidR="00F15247">
        <w:t xml:space="preserve">and priorities </w:t>
      </w:r>
      <w:r w:rsidR="007617DB" w:rsidRPr="004632E1">
        <w:t>for further</w:t>
      </w:r>
      <w:r w:rsidR="007617DB">
        <w:t xml:space="preserve"> guidance on </w:t>
      </w:r>
      <w:r w:rsidR="00D407C3">
        <w:t xml:space="preserve">specific topics of </w:t>
      </w:r>
      <w:r w:rsidR="007617DB">
        <w:t>risk assessment of living modified</w:t>
      </w:r>
      <w:r w:rsidR="00F1471C">
        <w:t xml:space="preserve"> </w:t>
      </w:r>
      <w:r w:rsidR="00D407C3">
        <w:t>organism</w:t>
      </w:r>
      <w:r w:rsidR="00F1471C">
        <w:t>s</w:t>
      </w:r>
      <w:r w:rsidR="006E4FCD">
        <w:t xml:space="preserve">, and </w:t>
      </w:r>
      <w:r w:rsidR="007138E8">
        <w:t xml:space="preserve">draft </w:t>
      </w:r>
      <w:r w:rsidRPr="0068290F">
        <w:t xml:space="preserve">possible elements of </w:t>
      </w:r>
      <w:r w:rsidR="006E4FCD">
        <w:t>decision</w:t>
      </w:r>
      <w:r w:rsidR="007138E8">
        <w:t>s</w:t>
      </w:r>
      <w:r w:rsidR="006E4FCD">
        <w:t xml:space="preserve"> are </w:t>
      </w:r>
      <w:r w:rsidR="00A33F8D">
        <w:t>provided</w:t>
      </w:r>
      <w:r w:rsidR="006E4FCD" w:rsidRPr="0068290F">
        <w:t xml:space="preserve"> </w:t>
      </w:r>
      <w:r w:rsidR="006E4FCD">
        <w:t>in s</w:t>
      </w:r>
      <w:r w:rsidR="006E4FCD" w:rsidRPr="0068290F">
        <w:t xml:space="preserve">ection </w:t>
      </w:r>
      <w:r w:rsidR="006E4FCD" w:rsidRPr="00966F7B">
        <w:t>IV</w:t>
      </w:r>
      <w:r w:rsidRPr="0068290F">
        <w:t>.</w:t>
      </w:r>
    </w:p>
    <w:p w14:paraId="5FC97A92" w14:textId="6BDEEE75" w:rsidR="00D3059B" w:rsidRDefault="00223065" w:rsidP="003D1D3A">
      <w:pPr>
        <w:pStyle w:val="Heading1"/>
        <w:ind w:left="567" w:hanging="567"/>
      </w:pPr>
      <w:r w:rsidRPr="00223065">
        <w:t>O</w:t>
      </w:r>
      <w:r w:rsidR="003D1D3A">
        <w:t xml:space="preserve">verview of the process carried </w:t>
      </w:r>
      <w:r w:rsidR="003D1D3A" w:rsidRPr="00985E93">
        <w:t xml:space="preserve">out </w:t>
      </w:r>
      <w:r w:rsidR="00985E93" w:rsidRPr="00DB7669">
        <w:t>further to</w:t>
      </w:r>
      <w:r w:rsidR="0097137B" w:rsidRPr="00DB7669">
        <w:t xml:space="preserve"> </w:t>
      </w:r>
      <w:r w:rsidR="0097137B" w:rsidRPr="00985E93">
        <w:t xml:space="preserve">decision </w:t>
      </w:r>
      <w:r w:rsidR="0097137B" w:rsidRPr="00DB7669">
        <w:t>CP</w:t>
      </w:r>
      <w:r w:rsidR="0097137B" w:rsidRPr="00985E93">
        <w:t>-10/10</w:t>
      </w:r>
    </w:p>
    <w:p w14:paraId="27AC1E1F" w14:textId="55F6A014" w:rsidR="003133DB" w:rsidRPr="00162320" w:rsidRDefault="003133DB" w:rsidP="008C5757">
      <w:pPr>
        <w:pStyle w:val="Para10"/>
        <w:ind w:left="562" w:firstLine="0"/>
      </w:pPr>
      <w:r>
        <w:t xml:space="preserve">Further to the </w:t>
      </w:r>
      <w:r w:rsidR="00A33F8D">
        <w:t xml:space="preserve">provisions </w:t>
      </w:r>
      <w:r>
        <w:t xml:space="preserve">of </w:t>
      </w:r>
      <w:r w:rsidRPr="004632E1">
        <w:t xml:space="preserve">decision </w:t>
      </w:r>
      <w:r w:rsidRPr="00DB7669">
        <w:t>CP</w:t>
      </w:r>
      <w:r w:rsidRPr="004632E1">
        <w:t>-10/10 summarized in paragraphs 1 and 2</w:t>
      </w:r>
      <w:r w:rsidRPr="00DB7669">
        <w:t xml:space="preserve"> a</w:t>
      </w:r>
      <w:r w:rsidRPr="004632E1">
        <w:t>bove, the Executive Secretary invited the submission of information on risk assessment; convened</w:t>
      </w:r>
      <w:r>
        <w:t xml:space="preserve"> moderated discussions of the online forum; </w:t>
      </w:r>
      <w:r w:rsidR="00AF6587">
        <w:t xml:space="preserve">commissioned </w:t>
      </w:r>
      <w:r>
        <w:t>a detailed outline</w:t>
      </w:r>
      <w:r w:rsidR="003869FA">
        <w:t>,</w:t>
      </w:r>
      <w:r>
        <w:t xml:space="preserve"> </w:t>
      </w:r>
      <w:r w:rsidR="02FE6750">
        <w:t xml:space="preserve">with </w:t>
      </w:r>
      <w:r w:rsidR="002E0232">
        <w:t xml:space="preserve">financial </w:t>
      </w:r>
      <w:r w:rsidR="62225798">
        <w:t>support from the Government of Finland</w:t>
      </w:r>
      <w:r w:rsidR="000375D0">
        <w:t xml:space="preserve"> and the European Union</w:t>
      </w:r>
      <w:r w:rsidR="00AF6587">
        <w:t>;</w:t>
      </w:r>
      <w:r w:rsidR="62225798">
        <w:t xml:space="preserve"> </w:t>
      </w:r>
      <w:r>
        <w:t xml:space="preserve">collected and synthesized relevant information to facilitate the work of the </w:t>
      </w:r>
      <w:r w:rsidR="00FC79CE">
        <w:t xml:space="preserve">Open-ended </w:t>
      </w:r>
      <w:r>
        <w:t>Online Forum</w:t>
      </w:r>
      <w:r w:rsidR="00FC79CE">
        <w:t xml:space="preserve"> on Risk Assessment</w:t>
      </w:r>
      <w:r w:rsidR="00A22B41" w:rsidRPr="00A22B41">
        <w:t xml:space="preserve"> and Risk Management</w:t>
      </w:r>
      <w:r>
        <w:t xml:space="preserve"> and </w:t>
      </w:r>
      <w:r w:rsidR="00542CBB">
        <w:t>the Expert Group</w:t>
      </w:r>
      <w:r w:rsidR="00F85FD1">
        <w:t xml:space="preserve">; </w:t>
      </w:r>
      <w:r>
        <w:t xml:space="preserve">and convened two meetings of </w:t>
      </w:r>
      <w:r w:rsidR="00542CBB">
        <w:t>the Group</w:t>
      </w:r>
      <w:r w:rsidR="00B17E71">
        <w:t>,</w:t>
      </w:r>
      <w:r w:rsidR="0008504E">
        <w:t xml:space="preserve"> with </w:t>
      </w:r>
      <w:r w:rsidR="003F2667">
        <w:t xml:space="preserve">financial </w:t>
      </w:r>
      <w:r w:rsidR="0008504E">
        <w:t xml:space="preserve">support </w:t>
      </w:r>
      <w:r w:rsidR="004B5FB9">
        <w:t>from the European Union</w:t>
      </w:r>
      <w:r>
        <w:t xml:space="preserve">. </w:t>
      </w:r>
    </w:p>
    <w:p w14:paraId="7CDD1EFB" w14:textId="4BA955D8" w:rsidR="32583202" w:rsidRDefault="32583202" w:rsidP="00DB7669">
      <w:pPr>
        <w:pStyle w:val="Heading2"/>
        <w:numPr>
          <w:ilvl w:val="0"/>
          <w:numId w:val="38"/>
        </w:numPr>
        <w:suppressLineNumbers/>
        <w:ind w:left="567" w:hanging="567"/>
        <w:rPr>
          <w:bCs/>
          <w:szCs w:val="24"/>
        </w:rPr>
      </w:pPr>
      <w:r w:rsidRPr="623B4C29">
        <w:rPr>
          <w:bCs/>
        </w:rPr>
        <w:t>Commissioning</w:t>
      </w:r>
      <w:r w:rsidRPr="6303408A">
        <w:rPr>
          <w:bCs/>
        </w:rPr>
        <w:t xml:space="preserve"> of the detailed outline for the additional voluntary guidance materials </w:t>
      </w:r>
    </w:p>
    <w:p w14:paraId="0BD03D42" w14:textId="70601572" w:rsidR="32583202" w:rsidRDefault="32583202" w:rsidP="008C5757">
      <w:pPr>
        <w:pStyle w:val="Para10"/>
        <w:ind w:left="562" w:firstLine="0"/>
      </w:pPr>
      <w:r>
        <w:t xml:space="preserve">To support the development of the additional voluntary guidance materials, the Conference of the Parties serving as the meeting of the Parties to the Protocol requested the Executive Secretary to commission the preparation of a detailed outline of additional guidance materials on risk assessment of living </w:t>
      </w:r>
      <w:r w:rsidRPr="00F16A91">
        <w:t xml:space="preserve">modified </w:t>
      </w:r>
      <w:r w:rsidRPr="00DB7669">
        <w:t>organis</w:t>
      </w:r>
      <w:r w:rsidRPr="00F16A91">
        <w:t>ms</w:t>
      </w:r>
      <w:r>
        <w:t xml:space="preserve"> containing engineered gene drives, </w:t>
      </w:r>
      <w:r w:rsidR="0063192F">
        <w:t>to</w:t>
      </w:r>
      <w:r>
        <w:t xml:space="preserve"> be reviewed by the </w:t>
      </w:r>
      <w:r w:rsidR="00C071DA">
        <w:t xml:space="preserve">Open-ended </w:t>
      </w:r>
      <w:r w:rsidR="00FC79CE">
        <w:t>O</w:t>
      </w:r>
      <w:r>
        <w:t xml:space="preserve">nline </w:t>
      </w:r>
      <w:r w:rsidR="00FC79CE">
        <w:t>F</w:t>
      </w:r>
      <w:r>
        <w:t xml:space="preserve">orum </w:t>
      </w:r>
      <w:r w:rsidR="00C071DA">
        <w:t xml:space="preserve">on Risk Assessment </w:t>
      </w:r>
      <w:r w:rsidR="006B69F3" w:rsidRPr="00A22B41">
        <w:t>and Risk Management</w:t>
      </w:r>
      <w:r w:rsidR="006B69F3">
        <w:t xml:space="preserve"> </w:t>
      </w:r>
      <w:r>
        <w:t xml:space="preserve">and </w:t>
      </w:r>
      <w:r w:rsidR="00C41782">
        <w:t xml:space="preserve">to </w:t>
      </w:r>
      <w:r>
        <w:t xml:space="preserve">serve as a base for the work of </w:t>
      </w:r>
      <w:r w:rsidR="00542CBB">
        <w:t>the Expert Group</w:t>
      </w:r>
      <w:r>
        <w:t>. The Secretariat commissioned the International Centre for Genetic Engineering and Biotechnology to draft th</w:t>
      </w:r>
      <w:r w:rsidR="00CF5C7E">
        <w:t>e</w:t>
      </w:r>
      <w:r>
        <w:t xml:space="preserve"> detailed outline</w:t>
      </w:r>
      <w:r w:rsidR="00CF5C7E">
        <w:t>,</w:t>
      </w:r>
      <w:r>
        <w:t xml:space="preserve"> with financial </w:t>
      </w:r>
      <w:r w:rsidR="00CF5C7E">
        <w:t xml:space="preserve">support </w:t>
      </w:r>
      <w:r>
        <w:t>from the Government of Finland</w:t>
      </w:r>
      <w:r w:rsidR="006D4A10">
        <w:t xml:space="preserve"> and the European Union</w:t>
      </w:r>
      <w:r>
        <w:t xml:space="preserve">. </w:t>
      </w:r>
    </w:p>
    <w:p w14:paraId="5B32F21A" w14:textId="314E31AB" w:rsidR="32583202" w:rsidRDefault="32583202" w:rsidP="008C5757">
      <w:pPr>
        <w:pStyle w:val="Para10"/>
        <w:ind w:left="562" w:firstLine="0"/>
      </w:pPr>
      <w:r>
        <w:t xml:space="preserve">A draft outline was made available </w:t>
      </w:r>
      <w:r w:rsidR="0071146C">
        <w:t xml:space="preserve">for discussion </w:t>
      </w:r>
      <w:r w:rsidR="007A5840">
        <w:t xml:space="preserve">in </w:t>
      </w:r>
      <w:r>
        <w:t>the</w:t>
      </w:r>
      <w:r w:rsidR="000A13CC">
        <w:t xml:space="preserve"> Open-ended</w:t>
      </w:r>
      <w:r>
        <w:t xml:space="preserve"> </w:t>
      </w:r>
      <w:r w:rsidR="00C071DA" w:rsidRPr="00DB7669">
        <w:t>O</w:t>
      </w:r>
      <w:r w:rsidRPr="0067306A">
        <w:t xml:space="preserve">nline </w:t>
      </w:r>
      <w:r w:rsidR="000A13CC" w:rsidRPr="00DB7669">
        <w:t>F</w:t>
      </w:r>
      <w:r w:rsidRPr="0067306A">
        <w:t xml:space="preserve">orum </w:t>
      </w:r>
      <w:r w:rsidR="000A13CC" w:rsidRPr="0067306A">
        <w:t>on</w:t>
      </w:r>
      <w:r w:rsidR="000A13CC">
        <w:t xml:space="preserve"> Risk Assessment </w:t>
      </w:r>
      <w:r w:rsidR="008E5ECF" w:rsidRPr="00A22B41">
        <w:t>and Risk Management</w:t>
      </w:r>
      <w:r w:rsidR="008E5ECF">
        <w:t xml:space="preserve"> </w:t>
      </w:r>
      <w:r w:rsidR="007A5840">
        <w:t xml:space="preserve">from </w:t>
      </w:r>
      <w:r>
        <w:t>21</w:t>
      </w:r>
      <w:r w:rsidR="007A5840">
        <w:t xml:space="preserve"> to </w:t>
      </w:r>
      <w:r>
        <w:t>30 August 2023 (see sect</w:t>
      </w:r>
      <w:r w:rsidR="00B238AA">
        <w:t>.</w:t>
      </w:r>
      <w:r>
        <w:t xml:space="preserve"> B)</w:t>
      </w:r>
      <w:r w:rsidR="00B238AA">
        <w:t>,</w:t>
      </w:r>
      <w:r>
        <w:t xml:space="preserve"> and the final draft detailed outline of the guidance materials was made available for the first meeting of </w:t>
      </w:r>
      <w:r w:rsidR="00542CBB">
        <w:t>the Expert Group</w:t>
      </w:r>
      <w:r>
        <w:t xml:space="preserve">, held </w:t>
      </w:r>
      <w:r w:rsidR="00813157" w:rsidRPr="00966F7B">
        <w:t xml:space="preserve">from </w:t>
      </w:r>
      <w:r w:rsidRPr="00966F7B">
        <w:t>1</w:t>
      </w:r>
      <w:r w:rsidR="00813157" w:rsidRPr="00966F7B">
        <w:t xml:space="preserve"> to </w:t>
      </w:r>
      <w:r w:rsidRPr="00966F7B">
        <w:t>3</w:t>
      </w:r>
      <w:r>
        <w:t xml:space="preserve"> November 2023.</w:t>
      </w:r>
    </w:p>
    <w:p w14:paraId="6AB30ADF" w14:textId="1FD434FB" w:rsidR="00223065" w:rsidRDefault="00223065" w:rsidP="00DB7669">
      <w:pPr>
        <w:pStyle w:val="Heading2"/>
        <w:numPr>
          <w:ilvl w:val="0"/>
          <w:numId w:val="38"/>
        </w:numPr>
        <w:suppressLineNumbers/>
        <w:ind w:left="567" w:hanging="567"/>
        <w:jc w:val="left"/>
        <w:rPr>
          <w:bCs/>
          <w:szCs w:val="24"/>
        </w:rPr>
      </w:pPr>
      <w:r w:rsidRPr="623B4C29">
        <w:t>Submissions</w:t>
      </w:r>
      <w:r w:rsidRPr="623B4C29">
        <w:rPr>
          <w:kern w:val="22"/>
        </w:rPr>
        <w:t xml:space="preserve"> of information on risk assessment</w:t>
      </w:r>
      <w:r w:rsidRPr="00223065">
        <w:rPr>
          <w:iCs/>
          <w:kern w:val="22"/>
          <w:szCs w:val="22"/>
        </w:rPr>
        <w:t xml:space="preserve"> </w:t>
      </w:r>
      <w:r w:rsidRPr="623B4C29">
        <w:rPr>
          <w:kern w:val="22"/>
        </w:rPr>
        <w:t xml:space="preserve">and </w:t>
      </w:r>
      <w:r w:rsidR="00073701">
        <w:rPr>
          <w:kern w:val="22"/>
        </w:rPr>
        <w:br/>
      </w:r>
      <w:r w:rsidRPr="623B4C29">
        <w:rPr>
          <w:kern w:val="22"/>
        </w:rPr>
        <w:t>Open-ended Online Forum on Risk Assessment and Risk</w:t>
      </w:r>
      <w:r w:rsidR="00A22B41">
        <w:rPr>
          <w:kern w:val="22"/>
        </w:rPr>
        <w:t xml:space="preserve"> </w:t>
      </w:r>
      <w:r w:rsidRPr="623B4C29">
        <w:rPr>
          <w:kern w:val="22"/>
        </w:rPr>
        <w:t>Management</w:t>
      </w:r>
    </w:p>
    <w:p w14:paraId="13DBA8A6" w14:textId="52473555" w:rsidR="00DD27B2" w:rsidRPr="00FA23B6" w:rsidRDefault="00154582" w:rsidP="008C5757">
      <w:pPr>
        <w:pStyle w:val="Para10"/>
        <w:ind w:left="562" w:firstLine="0"/>
      </w:pPr>
      <w:r>
        <w:t>With n</w:t>
      </w:r>
      <w:r w:rsidRPr="00154582">
        <w:t xml:space="preserve">otification </w:t>
      </w:r>
      <w:hyperlink r:id="rId14" w:history="1">
        <w:r w:rsidRPr="00154582">
          <w:rPr>
            <w:rStyle w:val="Hyperlink"/>
            <w:sz w:val="22"/>
          </w:rPr>
          <w:t>No. 2023-007</w:t>
        </w:r>
      </w:hyperlink>
      <w:r w:rsidRPr="00154582">
        <w:t>, dated 6 February 2023</w:t>
      </w:r>
      <w:r>
        <w:t>, t</w:t>
      </w:r>
      <w:r w:rsidR="00B54944" w:rsidRPr="00AF3F86">
        <w:t xml:space="preserve">he Executive Secretary </w:t>
      </w:r>
      <w:r w:rsidR="00DD7554" w:rsidRPr="00FA23B6">
        <w:t>invit</w:t>
      </w:r>
      <w:r>
        <w:t>ed</w:t>
      </w:r>
      <w:r w:rsidR="00DD7554" w:rsidRPr="00FA23B6">
        <w:t xml:space="preserve"> Parties, other Governments, </w:t>
      </w:r>
      <w:r w:rsidR="00DD7554" w:rsidRPr="00DB7669">
        <w:t>indigenous people</w:t>
      </w:r>
      <w:r w:rsidR="00DD7554" w:rsidRPr="00FA23B6">
        <w:t>s and local communities</w:t>
      </w:r>
      <w:r w:rsidR="00DD7554" w:rsidRPr="00DB7669">
        <w:t>, and</w:t>
      </w:r>
      <w:r w:rsidR="00DD7554" w:rsidRPr="00FA23B6">
        <w:t xml:space="preserve"> relevant organizations to </w:t>
      </w:r>
      <w:r w:rsidR="00DD27B2" w:rsidRPr="00FA23B6">
        <w:t xml:space="preserve">submit relevant information to support the </w:t>
      </w:r>
      <w:r w:rsidR="00F6646E" w:rsidRPr="00FA23B6">
        <w:t xml:space="preserve">work of </w:t>
      </w:r>
      <w:r w:rsidR="00542CBB" w:rsidRPr="00FA23B6">
        <w:t>the Expert Group</w:t>
      </w:r>
      <w:r w:rsidR="00F6646E" w:rsidRPr="00FA23B6">
        <w:t>.</w:t>
      </w:r>
    </w:p>
    <w:p w14:paraId="18F8A6E5" w14:textId="64688913" w:rsidR="7AF18F02" w:rsidRPr="0074027E" w:rsidRDefault="7AF18F02" w:rsidP="008C5757">
      <w:pPr>
        <w:pStyle w:val="Para10"/>
        <w:ind w:left="562" w:firstLine="0"/>
      </w:pPr>
      <w:r>
        <w:t xml:space="preserve">In total, </w:t>
      </w:r>
      <w:r w:rsidR="002D7BFB">
        <w:t>14</w:t>
      </w:r>
      <w:r>
        <w:t xml:space="preserve"> submissions were received</w:t>
      </w:r>
      <w:r w:rsidR="00E54286">
        <w:t>:</w:t>
      </w:r>
      <w:r>
        <w:t xml:space="preserve"> </w:t>
      </w:r>
      <w:r w:rsidR="00E6558C">
        <w:t xml:space="preserve">five </w:t>
      </w:r>
      <w:r w:rsidR="00E54286">
        <w:t xml:space="preserve">from </w:t>
      </w:r>
      <w:r>
        <w:t xml:space="preserve">Parties </w:t>
      </w:r>
      <w:r w:rsidR="006D4A44">
        <w:t xml:space="preserve">to the Protocol </w:t>
      </w:r>
      <w:r>
        <w:t>(Belarus, Belgium, Brazil, Colombia and Germany)</w:t>
      </w:r>
      <w:r w:rsidR="00E54286">
        <w:t>,</w:t>
      </w:r>
      <w:r>
        <w:t xml:space="preserve"> one </w:t>
      </w:r>
      <w:r w:rsidR="00E54286">
        <w:t xml:space="preserve">from a </w:t>
      </w:r>
      <w:r>
        <w:t xml:space="preserve">non-Party (Australia) and </w:t>
      </w:r>
      <w:r w:rsidR="00E6558C">
        <w:t xml:space="preserve">eight </w:t>
      </w:r>
      <w:r w:rsidR="00E54286">
        <w:t xml:space="preserve">from </w:t>
      </w:r>
      <w:r>
        <w:t xml:space="preserve">relevant </w:t>
      </w:r>
      <w:r w:rsidR="00720030">
        <w:t xml:space="preserve">organizations </w:t>
      </w:r>
      <w:r>
        <w:t>(African Centre for Biodiversity, Crop-Life International</w:t>
      </w:r>
      <w:r w:rsidR="00A926A7">
        <w:t>/</w:t>
      </w:r>
      <w:r>
        <w:t xml:space="preserve">Global Industry Coalition, Foundation for Future Farming/Save Our Seeds, Foundation for the National Institutes of Health, Imperial College London, Outreach Network for Gene Drive Research, </w:t>
      </w:r>
      <w:proofErr w:type="spellStart"/>
      <w:r>
        <w:t>Testbiotech</w:t>
      </w:r>
      <w:proofErr w:type="spellEnd"/>
      <w:r>
        <w:t xml:space="preserve"> and Third World Network).</w:t>
      </w:r>
      <w:r w:rsidR="00EF441D">
        <w:t xml:space="preserve"> A synthesis </w:t>
      </w:r>
      <w:r w:rsidR="00AD4EF9">
        <w:t xml:space="preserve">of the submissions was made available </w:t>
      </w:r>
      <w:r w:rsidR="005534B5">
        <w:t xml:space="preserve">as information </w:t>
      </w:r>
      <w:r w:rsidR="00F73E15">
        <w:t>document</w:t>
      </w:r>
      <w:r w:rsidR="00AD4EF9">
        <w:t xml:space="preserve"> </w:t>
      </w:r>
      <w:r w:rsidR="00AD4EF9" w:rsidRPr="00DB7669">
        <w:t>CBD</w:t>
      </w:r>
      <w:r w:rsidR="00AD4EF9" w:rsidRPr="0074027E">
        <w:t>/</w:t>
      </w:r>
      <w:r w:rsidR="00AD4EF9" w:rsidRPr="00DB7669">
        <w:t>CP</w:t>
      </w:r>
      <w:r w:rsidR="00AD4EF9" w:rsidRPr="0074027E">
        <w:t>/</w:t>
      </w:r>
      <w:r w:rsidR="00AD4EF9" w:rsidRPr="00DB7669">
        <w:t>RA</w:t>
      </w:r>
      <w:r w:rsidR="00AD4EF9" w:rsidRPr="0074027E">
        <w:t>/</w:t>
      </w:r>
      <w:r w:rsidR="00AD4EF9" w:rsidRPr="00DB7669">
        <w:t>AHTEG</w:t>
      </w:r>
      <w:r w:rsidR="00AD4EF9" w:rsidRPr="0074027E">
        <w:t>/2023/1/</w:t>
      </w:r>
      <w:r w:rsidR="00AD4EF9" w:rsidRPr="00DB7669">
        <w:t>INF</w:t>
      </w:r>
      <w:r w:rsidR="00AD4EF9" w:rsidRPr="0074027E">
        <w:t>/2.</w:t>
      </w:r>
    </w:p>
    <w:p w14:paraId="2465CE6C" w14:textId="1236EF6A" w:rsidR="00EB4ABC" w:rsidRDefault="00FE1FE2" w:rsidP="008C5757">
      <w:pPr>
        <w:pStyle w:val="Para10"/>
        <w:ind w:left="562" w:firstLine="0"/>
      </w:pPr>
      <w:r>
        <w:t>In the same notification, t</w:t>
      </w:r>
      <w:r w:rsidR="00501CD1">
        <w:t xml:space="preserve">he </w:t>
      </w:r>
      <w:r w:rsidR="005E0DC1" w:rsidRPr="00AF3F86">
        <w:t xml:space="preserve">Executive </w:t>
      </w:r>
      <w:r w:rsidR="00501CD1">
        <w:t>Secretar</w:t>
      </w:r>
      <w:r w:rsidR="005E0DC1">
        <w:t>y</w:t>
      </w:r>
      <w:r w:rsidR="00501CD1">
        <w:t xml:space="preserve"> </w:t>
      </w:r>
      <w:r w:rsidR="006838CA">
        <w:t xml:space="preserve">invited Parties to submit information on their needs and priorities for further guidance materials on specific topics of risk assessment of living modified </w:t>
      </w:r>
      <w:r w:rsidR="006838CA" w:rsidRPr="00DB7669">
        <w:t>organis</w:t>
      </w:r>
      <w:r w:rsidR="006838CA" w:rsidRPr="0074027E">
        <w:t xml:space="preserve">ms, including a rationale following the criteria set out in </w:t>
      </w:r>
      <w:r w:rsidR="00DA377D" w:rsidRPr="0074027E">
        <w:t xml:space="preserve">annex I to </w:t>
      </w:r>
      <w:r w:rsidR="006838CA" w:rsidRPr="0074027E">
        <w:t xml:space="preserve">decision </w:t>
      </w:r>
      <w:r w:rsidR="006838CA" w:rsidRPr="00DB7669">
        <w:t>CP</w:t>
      </w:r>
      <w:r w:rsidR="00E16690">
        <w:noBreakHyphen/>
      </w:r>
      <w:r w:rsidR="006838CA" w:rsidRPr="0074027E">
        <w:t>9/13</w:t>
      </w:r>
      <w:r w:rsidR="00DA377D" w:rsidRPr="0074027E">
        <w:t>.</w:t>
      </w:r>
      <w:r w:rsidR="006548C9" w:rsidRPr="0074027E">
        <w:t xml:space="preserve"> A synthesis of the submissions </w:t>
      </w:r>
      <w:r w:rsidR="00E27BF4">
        <w:t xml:space="preserve">received </w:t>
      </w:r>
      <w:r w:rsidR="006548C9" w:rsidRPr="0074027E">
        <w:t xml:space="preserve">was made available </w:t>
      </w:r>
      <w:r w:rsidR="00864B3E">
        <w:t xml:space="preserve">in </w:t>
      </w:r>
      <w:r w:rsidR="00DA377D" w:rsidRPr="0074027E">
        <w:t>document</w:t>
      </w:r>
      <w:r w:rsidR="006548C9" w:rsidRPr="0074027E">
        <w:t xml:space="preserve"> </w:t>
      </w:r>
      <w:r w:rsidR="006548C9" w:rsidRPr="00DB7669">
        <w:t>CBD</w:t>
      </w:r>
      <w:r w:rsidR="006548C9" w:rsidRPr="0074027E">
        <w:t>/</w:t>
      </w:r>
      <w:r w:rsidR="006548C9" w:rsidRPr="00DB7669">
        <w:t>CP</w:t>
      </w:r>
      <w:r w:rsidR="006548C9" w:rsidRPr="0074027E">
        <w:t>/</w:t>
      </w:r>
      <w:r w:rsidR="006548C9" w:rsidRPr="00DB7669">
        <w:t>RA</w:t>
      </w:r>
      <w:r w:rsidR="006548C9" w:rsidRPr="0074027E">
        <w:t>/</w:t>
      </w:r>
      <w:r w:rsidR="006548C9" w:rsidRPr="00DB7669">
        <w:t>AHTEG</w:t>
      </w:r>
      <w:r w:rsidR="006548C9" w:rsidRPr="0074027E">
        <w:t>/2024</w:t>
      </w:r>
      <w:r w:rsidR="006548C9">
        <w:t>/1/2.</w:t>
      </w:r>
    </w:p>
    <w:p w14:paraId="69A6B71A" w14:textId="608B7E09" w:rsidR="004603CB" w:rsidRDefault="00EB4ABC" w:rsidP="008C5757">
      <w:pPr>
        <w:pStyle w:val="Para10"/>
        <w:ind w:left="562" w:firstLine="0"/>
      </w:pPr>
      <w:r w:rsidRPr="00EB4ABC">
        <w:t xml:space="preserve">The Secretariat convened a first session of the Open-Ended Online Forum on Risk Assessment and Risk Management from 10 to 25 April 2023, to collect views on elements to be included in the draft outline for the additional voluntary guidance materials, and a second session from 21 to 30 August 2023, to consider the draft outline. </w:t>
      </w:r>
      <w:r>
        <w:t xml:space="preserve">During the first round, 130 interventions were made from 17 Parties, 2 other Governments, 16 organizations and 1 representative from indigenous peoples and </w:t>
      </w:r>
      <w:r>
        <w:lastRenderedPageBreak/>
        <w:t xml:space="preserve">local communities. During the second round, 94 interventions were made from 14 Parties, 1 other Government and 15 organizations. </w:t>
      </w:r>
      <w:r w:rsidRPr="00EB4ABC">
        <w:t>The inputs received were considered and incorporated during the finalization of the detailed outline, which formed the basis of the work of the Expert Group at its first meeting.</w:t>
      </w:r>
    </w:p>
    <w:p w14:paraId="6D9E1675" w14:textId="0CC6449F" w:rsidR="00223065" w:rsidRPr="00283CB5" w:rsidRDefault="00223065" w:rsidP="00DB7669">
      <w:pPr>
        <w:pStyle w:val="Heading2"/>
        <w:numPr>
          <w:ilvl w:val="0"/>
          <w:numId w:val="38"/>
        </w:numPr>
        <w:suppressLineNumbers/>
        <w:ind w:left="567" w:hanging="567"/>
        <w:rPr>
          <w:b w:val="0"/>
          <w:bCs/>
          <w:kern w:val="22"/>
          <w:szCs w:val="22"/>
        </w:rPr>
      </w:pPr>
      <w:r w:rsidRPr="4F714E5D">
        <w:rPr>
          <w:kern w:val="22"/>
        </w:rPr>
        <w:t>Meeting</w:t>
      </w:r>
      <w:r w:rsidR="00606756">
        <w:rPr>
          <w:kern w:val="22"/>
        </w:rPr>
        <w:t>s</w:t>
      </w:r>
      <w:r w:rsidRPr="4F714E5D">
        <w:rPr>
          <w:kern w:val="22"/>
        </w:rPr>
        <w:t xml:space="preserve"> of the Ad Hoc Technical Expert Group on Risk Assessment</w:t>
      </w:r>
    </w:p>
    <w:p w14:paraId="6552F4A2" w14:textId="41230DB4" w:rsidR="000420C7" w:rsidRDefault="00542CBB" w:rsidP="008C5757">
      <w:pPr>
        <w:pStyle w:val="Para10"/>
        <w:ind w:left="562" w:firstLine="0"/>
      </w:pPr>
      <w:r>
        <w:t>The Expert Group</w:t>
      </w:r>
      <w:r w:rsidR="221C6E01">
        <w:t xml:space="preserve"> met twice, </w:t>
      </w:r>
      <w:r w:rsidR="00DE72F6" w:rsidRPr="00966F7B">
        <w:t xml:space="preserve">from </w:t>
      </w:r>
      <w:r w:rsidR="221C6E01" w:rsidRPr="00966F7B">
        <w:t>1</w:t>
      </w:r>
      <w:r w:rsidR="00331031" w:rsidRPr="00966F7B">
        <w:t xml:space="preserve"> to </w:t>
      </w:r>
      <w:r w:rsidR="221C6E01" w:rsidRPr="00966F7B">
        <w:t>3</w:t>
      </w:r>
      <w:r w:rsidR="221C6E01">
        <w:t xml:space="preserve"> November 2023 and</w:t>
      </w:r>
      <w:r w:rsidR="00331031">
        <w:t xml:space="preserve"> from</w:t>
      </w:r>
      <w:r w:rsidR="221C6E01">
        <w:t xml:space="preserve"> 27 February</w:t>
      </w:r>
      <w:r w:rsidR="00331031">
        <w:t xml:space="preserve"> to 1 </w:t>
      </w:r>
      <w:r w:rsidR="221C6E01">
        <w:t xml:space="preserve">March 2024, with </w:t>
      </w:r>
      <w:r w:rsidR="00073799">
        <w:t xml:space="preserve">financial </w:t>
      </w:r>
      <w:r w:rsidR="221C6E01">
        <w:t xml:space="preserve">support </w:t>
      </w:r>
      <w:r w:rsidR="00160C29">
        <w:t xml:space="preserve">from </w:t>
      </w:r>
      <w:r w:rsidR="221C6E01">
        <w:t>the European Union</w:t>
      </w:r>
      <w:r w:rsidR="009A445A">
        <w:t>. The Expert Group also used virtual engagements to carry out its work and met online</w:t>
      </w:r>
      <w:r w:rsidR="221C6E01" w:rsidRPr="00D6478D">
        <w:t>.</w:t>
      </w:r>
      <w:r w:rsidR="221C6E01">
        <w:t xml:space="preserve"> </w:t>
      </w:r>
      <w:r w:rsidR="23A48FE0">
        <w:t xml:space="preserve">At </w:t>
      </w:r>
      <w:r w:rsidR="00A022C2">
        <w:t xml:space="preserve">its </w:t>
      </w:r>
      <w:r w:rsidR="23A48FE0">
        <w:t>first meeting, the</w:t>
      </w:r>
      <w:r w:rsidR="009A445A">
        <w:t xml:space="preserve"> Expert</w:t>
      </w:r>
      <w:r w:rsidR="23A48FE0">
        <w:t xml:space="preserve"> </w:t>
      </w:r>
      <w:r w:rsidR="003C1E7B">
        <w:t xml:space="preserve">Group </w:t>
      </w:r>
      <w:r w:rsidR="23A48FE0">
        <w:t xml:space="preserve">agreed to follow a problem formulation approach </w:t>
      </w:r>
      <w:proofErr w:type="gramStart"/>
      <w:r w:rsidR="23A48FE0">
        <w:t xml:space="preserve">and </w:t>
      </w:r>
      <w:r w:rsidR="00FD5B47">
        <w:t>also</w:t>
      </w:r>
      <w:proofErr w:type="gramEnd"/>
      <w:r w:rsidR="00FD5B47">
        <w:t xml:space="preserve"> </w:t>
      </w:r>
      <w:r w:rsidR="23A48FE0">
        <w:t xml:space="preserve">agreed on the structure of the document. At </w:t>
      </w:r>
      <w:r w:rsidR="00A332BF">
        <w:t xml:space="preserve">its </w:t>
      </w:r>
      <w:r w:rsidR="23A48FE0">
        <w:t xml:space="preserve">second meeting, </w:t>
      </w:r>
      <w:r w:rsidR="00A332BF">
        <w:t xml:space="preserve">it </w:t>
      </w:r>
      <w:r w:rsidR="23A48FE0">
        <w:t>finalized the work on the guidance materials</w:t>
      </w:r>
      <w:r w:rsidR="35464553">
        <w:t xml:space="preserve"> </w:t>
      </w:r>
      <w:r w:rsidR="00A332BF">
        <w:t xml:space="preserve">and </w:t>
      </w:r>
      <w:r w:rsidR="35464553">
        <w:t>the analysis of the new topics o</w:t>
      </w:r>
      <w:r w:rsidR="00AE46AC">
        <w:t>f</w:t>
      </w:r>
      <w:r w:rsidR="35464553">
        <w:t xml:space="preserve"> risk assessment of living modified </w:t>
      </w:r>
      <w:r w:rsidR="35464553" w:rsidRPr="00DB7669">
        <w:t>organis</w:t>
      </w:r>
      <w:r w:rsidR="35464553" w:rsidRPr="002D7002">
        <w:t>ms</w:t>
      </w:r>
      <w:r w:rsidR="23A48FE0" w:rsidRPr="002D7002">
        <w:t>.</w:t>
      </w:r>
    </w:p>
    <w:p w14:paraId="14AAB3CE" w14:textId="0E856164" w:rsidR="01508B29" w:rsidRPr="00F82BEB" w:rsidRDefault="430321EC" w:rsidP="008C5757">
      <w:pPr>
        <w:pStyle w:val="Para10"/>
        <w:ind w:left="562" w:firstLine="0"/>
      </w:pPr>
      <w:r w:rsidRPr="00322120">
        <w:t xml:space="preserve">The guidance materials were developed </w:t>
      </w:r>
      <w:r w:rsidR="00322120" w:rsidRPr="00322120">
        <w:t>by regionally balanced drafting groups</w:t>
      </w:r>
      <w:r w:rsidR="00322120" w:rsidRPr="00DB7669">
        <w:t xml:space="preserve"> </w:t>
      </w:r>
      <w:r w:rsidR="4316EA43" w:rsidRPr="00322120">
        <w:t xml:space="preserve">in the </w:t>
      </w:r>
      <w:r w:rsidR="00322120" w:rsidRPr="00DB7669">
        <w:t xml:space="preserve">intersessional </w:t>
      </w:r>
      <w:r w:rsidR="4316EA43" w:rsidRPr="00322120">
        <w:t xml:space="preserve">period between the two meetings of </w:t>
      </w:r>
      <w:r w:rsidR="00542CBB" w:rsidRPr="00322120">
        <w:t>the Expert Group</w:t>
      </w:r>
      <w:r w:rsidR="00322120" w:rsidRPr="00322120">
        <w:t>.</w:t>
      </w:r>
      <w:r w:rsidR="46D84F2C">
        <w:t xml:space="preserve"> </w:t>
      </w:r>
      <w:r w:rsidR="01508B29">
        <w:t>In accordance with its terms of reference</w:t>
      </w:r>
      <w:r w:rsidR="00F82BEB">
        <w:t>,</w:t>
      </w:r>
      <w:r w:rsidR="01508B29">
        <w:t xml:space="preserve"> </w:t>
      </w:r>
      <w:r w:rsidR="00542CBB">
        <w:t xml:space="preserve">the </w:t>
      </w:r>
      <w:r w:rsidR="009A445A">
        <w:t xml:space="preserve">Expert </w:t>
      </w:r>
      <w:r w:rsidR="00542CBB">
        <w:t>Group</w:t>
      </w:r>
      <w:r w:rsidR="01508B29">
        <w:t xml:space="preserve"> developed </w:t>
      </w:r>
      <w:r w:rsidR="01508B29" w:rsidRPr="00F82BEB">
        <w:t xml:space="preserve">additional voluntary guidance materials for conducting case-by-case risk assessments of living modified </w:t>
      </w:r>
      <w:r w:rsidR="01508B29" w:rsidRPr="00DB7669">
        <w:t>organis</w:t>
      </w:r>
      <w:r w:rsidR="01508B29" w:rsidRPr="00F82BEB">
        <w:t xml:space="preserve">ms containing engineered gene drives in accordance with </w:t>
      </w:r>
      <w:r w:rsidR="01508B29" w:rsidRPr="00DB7669">
        <w:t xml:space="preserve">annex </w:t>
      </w:r>
      <w:r w:rsidR="01508B29" w:rsidRPr="00F82BEB">
        <w:t>III</w:t>
      </w:r>
      <w:r w:rsidR="01508B29" w:rsidRPr="00DB7669">
        <w:t xml:space="preserve"> </w:t>
      </w:r>
      <w:r w:rsidR="00F82BEB" w:rsidRPr="00F82BEB">
        <w:t xml:space="preserve">to </w:t>
      </w:r>
      <w:r w:rsidR="01508B29" w:rsidRPr="00F82BEB">
        <w:t>the Protocol</w:t>
      </w:r>
      <w:r w:rsidR="00711446">
        <w:t>,</w:t>
      </w:r>
      <w:r w:rsidR="01508B29" w:rsidRPr="00F82BEB">
        <w:t xml:space="preserve"> </w:t>
      </w:r>
      <w:r w:rsidR="00F7384D">
        <w:t>a</w:t>
      </w:r>
      <w:r w:rsidR="00711446">
        <w:t>nd a</w:t>
      </w:r>
      <w:r w:rsidR="01508B29" w:rsidRPr="00F82BEB">
        <w:t xml:space="preserve"> specific focus of th</w:t>
      </w:r>
      <w:r w:rsidR="00711446">
        <w:t>e</w:t>
      </w:r>
      <w:r w:rsidR="01508B29" w:rsidRPr="00F82BEB">
        <w:t xml:space="preserve"> material was engineered gene drive mosquito</w:t>
      </w:r>
      <w:r w:rsidR="00C55A49" w:rsidRPr="00F82BEB">
        <w:t>e</w:t>
      </w:r>
      <w:r w:rsidR="01508B29" w:rsidRPr="00F82BEB">
        <w:t>s.</w:t>
      </w:r>
    </w:p>
    <w:p w14:paraId="7B6D6982" w14:textId="570D3DDA" w:rsidR="0015075E" w:rsidRPr="00024639" w:rsidRDefault="0015075E" w:rsidP="008C5757">
      <w:pPr>
        <w:pStyle w:val="Para10"/>
        <w:ind w:left="562" w:firstLine="0"/>
      </w:pPr>
      <w:r w:rsidRPr="00024639">
        <w:t xml:space="preserve">The report of the </w:t>
      </w:r>
      <w:r w:rsidR="00551EB2">
        <w:t xml:space="preserve">first </w:t>
      </w:r>
      <w:r w:rsidRPr="00024639">
        <w:t>meeting</w:t>
      </w:r>
      <w:r w:rsidR="00D35409" w:rsidRPr="00024639">
        <w:t xml:space="preserve"> of </w:t>
      </w:r>
      <w:r w:rsidR="00542CBB" w:rsidRPr="00024639">
        <w:t>the Expert Group</w:t>
      </w:r>
      <w:r w:rsidR="00D35409" w:rsidRPr="00024639">
        <w:t xml:space="preserve"> </w:t>
      </w:r>
      <w:r w:rsidR="00373CE0">
        <w:t xml:space="preserve">was </w:t>
      </w:r>
      <w:r w:rsidR="00711446">
        <w:t>issued</w:t>
      </w:r>
      <w:r w:rsidR="00CE36CE" w:rsidRPr="00024639">
        <w:t xml:space="preserve"> as document </w:t>
      </w:r>
      <w:r w:rsidR="00DF2ADC" w:rsidRPr="00DB7669">
        <w:t>CBD</w:t>
      </w:r>
      <w:r w:rsidR="00DF2ADC" w:rsidRPr="00024639">
        <w:t>/</w:t>
      </w:r>
      <w:r w:rsidR="00DF2ADC" w:rsidRPr="00DB7669">
        <w:t>CP</w:t>
      </w:r>
      <w:r w:rsidR="00DF2ADC" w:rsidRPr="00024639">
        <w:t>/</w:t>
      </w:r>
      <w:r w:rsidR="00DF2ADC" w:rsidRPr="00DB7669">
        <w:t>RA</w:t>
      </w:r>
      <w:r w:rsidR="00DF2ADC" w:rsidRPr="00024639">
        <w:t>/</w:t>
      </w:r>
      <w:r w:rsidR="00DF2ADC" w:rsidRPr="00DB7669">
        <w:t>AHTEG</w:t>
      </w:r>
      <w:r w:rsidR="00DF2ADC" w:rsidRPr="00024639">
        <w:t>/2023/1/4</w:t>
      </w:r>
      <w:r w:rsidR="00C72919">
        <w:t>,</w:t>
      </w:r>
      <w:r w:rsidR="00DF2ADC" w:rsidRPr="00024639">
        <w:t xml:space="preserve"> and </w:t>
      </w:r>
      <w:r w:rsidR="00551EB2">
        <w:t xml:space="preserve">the report of the second meeting will be issued </w:t>
      </w:r>
      <w:r w:rsidR="00C72919">
        <w:t xml:space="preserve">as document </w:t>
      </w:r>
      <w:r w:rsidR="00EC082F" w:rsidRPr="00DB7669">
        <w:t>CBD</w:t>
      </w:r>
      <w:r w:rsidR="00EC082F" w:rsidRPr="00024639">
        <w:t>/</w:t>
      </w:r>
      <w:r w:rsidR="00EC082F" w:rsidRPr="00DB7669">
        <w:t>CP</w:t>
      </w:r>
      <w:r w:rsidR="00EC082F" w:rsidRPr="00024639">
        <w:t>/</w:t>
      </w:r>
      <w:r w:rsidR="00EC082F" w:rsidRPr="00DB7669">
        <w:t>RA</w:t>
      </w:r>
      <w:r w:rsidR="00EC082F" w:rsidRPr="00024639">
        <w:t>/</w:t>
      </w:r>
      <w:r w:rsidR="00EC082F" w:rsidRPr="00DB7669">
        <w:t>AHTEG</w:t>
      </w:r>
      <w:r w:rsidR="00EC082F" w:rsidRPr="00024639">
        <w:t>/2024/1/3.</w:t>
      </w:r>
    </w:p>
    <w:p w14:paraId="24F29D00" w14:textId="0AD637CB" w:rsidR="00E85158" w:rsidRPr="00E85158" w:rsidRDefault="00E85158" w:rsidP="00DB7669">
      <w:pPr>
        <w:pStyle w:val="Heading2"/>
        <w:numPr>
          <w:ilvl w:val="0"/>
          <w:numId w:val="38"/>
        </w:numPr>
        <w:suppressLineNumbers/>
        <w:ind w:left="567" w:hanging="567"/>
        <w:rPr>
          <w:b w:val="0"/>
          <w:bCs/>
          <w:kern w:val="22"/>
          <w:szCs w:val="22"/>
        </w:rPr>
      </w:pPr>
      <w:r>
        <w:rPr>
          <w:kern w:val="22"/>
        </w:rPr>
        <w:t>Overview of the additional voluntary guidance materials</w:t>
      </w:r>
    </w:p>
    <w:p w14:paraId="7A2CDDC4" w14:textId="6CC2420C" w:rsidR="00E85158" w:rsidRDefault="00E85158" w:rsidP="006D3C87">
      <w:pPr>
        <w:pStyle w:val="Para10"/>
        <w:ind w:left="562" w:firstLine="0"/>
      </w:pPr>
      <w:r>
        <w:t xml:space="preserve">The guidance materials </w:t>
      </w:r>
      <w:r w:rsidR="00612599">
        <w:t xml:space="preserve">are </w:t>
      </w:r>
      <w:r w:rsidR="00332CF5">
        <w:t>aim</w:t>
      </w:r>
      <w:r w:rsidR="00612599">
        <w:t>ed</w:t>
      </w:r>
      <w:r w:rsidR="00332CF5">
        <w:t xml:space="preserve"> </w:t>
      </w:r>
      <w:r w:rsidR="00612599">
        <w:t>a</w:t>
      </w:r>
      <w:r w:rsidR="00332CF5">
        <w:t>t</w:t>
      </w:r>
      <w:r>
        <w:t xml:space="preserve"> </w:t>
      </w:r>
      <w:r w:rsidR="2C06065C">
        <w:t>support</w:t>
      </w:r>
      <w:r w:rsidR="00612599">
        <w:t>ing</w:t>
      </w:r>
      <w:r w:rsidR="2C06065C">
        <w:t xml:space="preserve"> the implementation of </w:t>
      </w:r>
      <w:r w:rsidR="00BB3C53">
        <w:t>a</w:t>
      </w:r>
      <w:r w:rsidR="001E4435">
        <w:t xml:space="preserve">nnex III </w:t>
      </w:r>
      <w:r w:rsidR="00997A34">
        <w:t>to</w:t>
      </w:r>
      <w:r w:rsidR="001E4435">
        <w:t xml:space="preserve"> </w:t>
      </w:r>
      <w:r w:rsidR="2C06065C" w:rsidRPr="005E680C">
        <w:t xml:space="preserve">the </w:t>
      </w:r>
      <w:r w:rsidR="2C06065C">
        <w:t xml:space="preserve">Protocol by providing </w:t>
      </w:r>
      <w:r w:rsidR="00E85688">
        <w:t xml:space="preserve">additional </w:t>
      </w:r>
      <w:r>
        <w:t xml:space="preserve">structure </w:t>
      </w:r>
      <w:r w:rsidR="00E85688">
        <w:t xml:space="preserve">and greater </w:t>
      </w:r>
      <w:r>
        <w:t>focus</w:t>
      </w:r>
      <w:r w:rsidR="00E85688">
        <w:t xml:space="preserve"> </w:t>
      </w:r>
      <w:r w:rsidR="00A36AB4">
        <w:t>to</w:t>
      </w:r>
      <w:r w:rsidR="007C6CA8">
        <w:t xml:space="preserve"> </w:t>
      </w:r>
      <w:r w:rsidR="00A36AB4">
        <w:t xml:space="preserve">the steps </w:t>
      </w:r>
      <w:r w:rsidR="004359BD">
        <w:t>outlin</w:t>
      </w:r>
      <w:r w:rsidR="00A36AB4">
        <w:t xml:space="preserve">ed in </w:t>
      </w:r>
      <w:r w:rsidR="0053049D">
        <w:t>sub</w:t>
      </w:r>
      <w:r w:rsidR="007C6CA8">
        <w:t xml:space="preserve">paragraphs </w:t>
      </w:r>
      <w:r w:rsidR="001645C0">
        <w:t>8 (a) and (b)</w:t>
      </w:r>
      <w:r w:rsidR="001E4435">
        <w:t>, using a problem formulation approach</w:t>
      </w:r>
      <w:r w:rsidR="0098041B">
        <w:t>,</w:t>
      </w:r>
      <w:r>
        <w:t xml:space="preserve"> </w:t>
      </w:r>
      <w:r w:rsidR="1A4C24AB">
        <w:t>while</w:t>
      </w:r>
      <w:r>
        <w:t xml:space="preserve"> increas</w:t>
      </w:r>
      <w:r w:rsidR="577FE25A">
        <w:t>ing</w:t>
      </w:r>
      <w:r>
        <w:t xml:space="preserve"> the transparency of the risk assessment process. </w:t>
      </w:r>
      <w:r w:rsidR="006D3C87" w:rsidRPr="006D3C87">
        <w:t>The</w:t>
      </w:r>
      <w:r w:rsidR="002D159C">
        <w:t xml:space="preserve"> </w:t>
      </w:r>
      <w:r w:rsidR="00274E51">
        <w:t>problem formulation approach</w:t>
      </w:r>
      <w:r w:rsidR="002D159C">
        <w:t xml:space="preserve"> can be made operational through the following five steps</w:t>
      </w:r>
      <w:r w:rsidR="001D48DF">
        <w:t>:</w:t>
      </w:r>
      <w:r w:rsidR="006D3C87" w:rsidRPr="006D3C87">
        <w:t xml:space="preserve"> (</w:t>
      </w:r>
      <w:r w:rsidR="00B11529">
        <w:t>a</w:t>
      </w:r>
      <w:r w:rsidR="006D3C87" w:rsidRPr="006D3C87">
        <w:t>)</w:t>
      </w:r>
      <w:r w:rsidR="001D48DF">
        <w:t> </w:t>
      </w:r>
      <w:r w:rsidR="00FE33CB">
        <w:t>i</w:t>
      </w:r>
      <w:r w:rsidR="006D3C87" w:rsidRPr="006D3C87">
        <w:t>dentification of protection goals and definition of assessment end</w:t>
      </w:r>
      <w:r w:rsidR="00B62D4B">
        <w:t xml:space="preserve"> </w:t>
      </w:r>
      <w:r w:rsidR="006D3C87" w:rsidRPr="006D3C87">
        <w:t>points; (</w:t>
      </w:r>
      <w:r w:rsidR="00B11529">
        <w:t>b</w:t>
      </w:r>
      <w:r w:rsidR="006D3C87" w:rsidRPr="006D3C87">
        <w:t xml:space="preserve">) </w:t>
      </w:r>
      <w:r w:rsidR="00FE33CB">
        <w:t>i</w:t>
      </w:r>
      <w:r w:rsidR="006D3C87" w:rsidRPr="006D3C87">
        <w:t>dentification of potential adverse effects on the assessment end</w:t>
      </w:r>
      <w:r w:rsidR="00B62D4B">
        <w:t xml:space="preserve"> </w:t>
      </w:r>
      <w:r w:rsidR="006D3C87" w:rsidRPr="006D3C87">
        <w:t>points; (</w:t>
      </w:r>
      <w:r w:rsidR="00B11529">
        <w:t>c</w:t>
      </w:r>
      <w:r w:rsidR="006D3C87" w:rsidRPr="006D3C87">
        <w:t xml:space="preserve">) </w:t>
      </w:r>
      <w:r w:rsidR="00FE33CB">
        <w:t>d</w:t>
      </w:r>
      <w:r w:rsidR="006D3C87" w:rsidRPr="006D3C87">
        <w:t>erivation of plausible pathways to harm; (</w:t>
      </w:r>
      <w:r w:rsidR="00B11529">
        <w:t>d</w:t>
      </w:r>
      <w:r w:rsidR="006D3C87" w:rsidRPr="006D3C87">
        <w:t xml:space="preserve">) </w:t>
      </w:r>
      <w:r w:rsidR="00FE33CB">
        <w:t>f</w:t>
      </w:r>
      <w:r w:rsidR="006D3C87" w:rsidRPr="006D3C87">
        <w:t>ormulation of risk hypotheses</w:t>
      </w:r>
      <w:r w:rsidR="00B722F0">
        <w:t>;</w:t>
      </w:r>
      <w:r w:rsidR="006D3C87" w:rsidRPr="006D3C87">
        <w:t xml:space="preserve"> and (</w:t>
      </w:r>
      <w:r w:rsidR="00B11529">
        <w:t>e</w:t>
      </w:r>
      <w:r w:rsidR="006D3C87" w:rsidRPr="006D3C87">
        <w:t xml:space="preserve">) </w:t>
      </w:r>
      <w:r w:rsidR="00FE33CB">
        <w:t>e</w:t>
      </w:r>
      <w:r w:rsidR="006D3C87" w:rsidRPr="006D3C87">
        <w:t xml:space="preserve">ngagement with stakeholders. </w:t>
      </w:r>
    </w:p>
    <w:p w14:paraId="41CBDDDD" w14:textId="247C9F11" w:rsidR="00110CB3" w:rsidRPr="00277C44" w:rsidRDefault="00B364ED" w:rsidP="00277C44">
      <w:pPr>
        <w:pStyle w:val="Para10"/>
        <w:ind w:left="562" w:firstLine="0"/>
      </w:pPr>
      <w:r w:rsidRPr="00277C44">
        <w:t>Following the problem formulation</w:t>
      </w:r>
      <w:r w:rsidR="1DE673DE" w:rsidRPr="00277C44">
        <w:t xml:space="preserve"> approach to risk assessment</w:t>
      </w:r>
      <w:r w:rsidRPr="00277C44">
        <w:t xml:space="preserve">, </w:t>
      </w:r>
      <w:r w:rsidR="008B4A60" w:rsidRPr="00277C44">
        <w:t>the guidance materials describe how to assess harm to assessment end</w:t>
      </w:r>
      <w:r w:rsidR="00B62D4B">
        <w:t xml:space="preserve"> </w:t>
      </w:r>
      <w:r w:rsidR="008B4A60" w:rsidRPr="00277C44">
        <w:t xml:space="preserve">points, how to characterize the </w:t>
      </w:r>
      <w:r w:rsidR="008B4A60" w:rsidRPr="00DB7669">
        <w:t>over</w:t>
      </w:r>
      <w:r w:rsidR="008B4A60" w:rsidRPr="00145CA1">
        <w:t>all</w:t>
      </w:r>
      <w:r w:rsidR="008B4A60" w:rsidRPr="00277C44">
        <w:t xml:space="preserve"> risk, how to provide recommendations on the acceptability and manageability of the risks, how to identify risk management strategies and how to implement monitoring, which correspond to </w:t>
      </w:r>
      <w:r w:rsidR="004359BD">
        <w:t xml:space="preserve">the </w:t>
      </w:r>
      <w:r w:rsidR="0070674F" w:rsidRPr="00277C44">
        <w:t xml:space="preserve">steps </w:t>
      </w:r>
      <w:r w:rsidR="004359BD">
        <w:t xml:space="preserve">outlined in </w:t>
      </w:r>
      <w:r w:rsidR="0053049D">
        <w:t>sub</w:t>
      </w:r>
      <w:r w:rsidR="004359BD">
        <w:t xml:space="preserve">paragraphs </w:t>
      </w:r>
      <w:r w:rsidR="0070674F" w:rsidRPr="00277C44">
        <w:t>8</w:t>
      </w:r>
      <w:r w:rsidR="00FE2996">
        <w:t> </w:t>
      </w:r>
      <w:r w:rsidR="0070674F" w:rsidRPr="00277C44">
        <w:t xml:space="preserve">(c) to (f) of </w:t>
      </w:r>
      <w:r w:rsidR="00755752">
        <w:t>a</w:t>
      </w:r>
      <w:r w:rsidR="0070674F" w:rsidRPr="00277C44">
        <w:t xml:space="preserve">nnex </w:t>
      </w:r>
      <w:r w:rsidR="0070674F" w:rsidRPr="00966F7B">
        <w:t>III</w:t>
      </w:r>
      <w:r w:rsidR="0070674F" w:rsidRPr="00277C44">
        <w:t xml:space="preserve"> to the Protocol.</w:t>
      </w:r>
      <w:r w:rsidR="00E5411B" w:rsidRPr="00277C44">
        <w:t xml:space="preserve"> </w:t>
      </w:r>
      <w:r w:rsidR="008D1F62" w:rsidRPr="00277C44">
        <w:t xml:space="preserve">In addition, related issues </w:t>
      </w:r>
      <w:r w:rsidR="00502BAF">
        <w:t>relevant</w:t>
      </w:r>
      <w:r w:rsidR="00502BAF" w:rsidRPr="00277C44">
        <w:t xml:space="preserve"> </w:t>
      </w:r>
      <w:r w:rsidR="008D1F62" w:rsidRPr="00277C44">
        <w:t xml:space="preserve">to the overall decision-making process have been included in the final section of the guidance materials. </w:t>
      </w:r>
    </w:p>
    <w:p w14:paraId="17976B9D" w14:textId="6DA2B964" w:rsidR="00E85158" w:rsidRPr="00277C44" w:rsidRDefault="0053431D" w:rsidP="00277C44">
      <w:pPr>
        <w:pStyle w:val="Para10"/>
        <w:ind w:left="562" w:firstLine="0"/>
      </w:pPr>
      <w:r w:rsidRPr="00277C44">
        <w:t xml:space="preserve">Annexes have also been </w:t>
      </w:r>
      <w:r w:rsidRPr="00D343FD">
        <w:t>appended</w:t>
      </w:r>
      <w:r w:rsidRPr="00277C44">
        <w:t xml:space="preserve"> to provide greater detail on </w:t>
      </w:r>
      <w:r w:rsidR="004C1F76" w:rsidRPr="00277C44">
        <w:t>issues</w:t>
      </w:r>
      <w:r w:rsidRPr="00277C44">
        <w:t xml:space="preserve"> related to modelling, </w:t>
      </w:r>
      <w:r w:rsidR="001710BF" w:rsidRPr="00277C44">
        <w:t xml:space="preserve">uncertainty, </w:t>
      </w:r>
      <w:r w:rsidR="007F1B78" w:rsidRPr="00277C44">
        <w:t xml:space="preserve">the </w:t>
      </w:r>
      <w:r w:rsidR="007F1B78" w:rsidRPr="00DB7669">
        <w:t>World Health Organization</w:t>
      </w:r>
      <w:r w:rsidR="007F1B78" w:rsidRPr="0047276F">
        <w:t xml:space="preserve"> </w:t>
      </w:r>
      <w:r w:rsidR="00A85A7B" w:rsidRPr="00DB7669">
        <w:rPr>
          <w:i/>
          <w:iCs/>
        </w:rPr>
        <w:t>G</w:t>
      </w:r>
      <w:r w:rsidR="00497712" w:rsidRPr="00DB7669">
        <w:rPr>
          <w:i/>
          <w:iCs/>
        </w:rPr>
        <w:t xml:space="preserve">uidance </w:t>
      </w:r>
      <w:r w:rsidR="00110CB3" w:rsidRPr="00DB7669">
        <w:rPr>
          <w:i/>
          <w:iCs/>
        </w:rPr>
        <w:t>Framework</w:t>
      </w:r>
      <w:r w:rsidR="007F1B78" w:rsidRPr="00DB7669">
        <w:rPr>
          <w:i/>
          <w:iCs/>
        </w:rPr>
        <w:t xml:space="preserve"> for Testing Genetically Modified Mosquitoes</w:t>
      </w:r>
      <w:r w:rsidR="00110CB3" w:rsidRPr="00277C44">
        <w:t xml:space="preserve">, </w:t>
      </w:r>
      <w:r w:rsidR="00C66424" w:rsidRPr="00277C44">
        <w:t>the taxon</w:t>
      </w:r>
      <w:r w:rsidR="000911D4" w:rsidRPr="00277C44">
        <w:t>omic classification of Cul</w:t>
      </w:r>
      <w:r w:rsidR="00772BB0" w:rsidRPr="00277C44">
        <w:t>i</w:t>
      </w:r>
      <w:r w:rsidR="000911D4" w:rsidRPr="00277C44">
        <w:t>cidae</w:t>
      </w:r>
      <w:r w:rsidR="00772BB0" w:rsidRPr="00277C44">
        <w:t xml:space="preserve">, </w:t>
      </w:r>
      <w:r w:rsidRPr="00277C44">
        <w:t>mosquito</w:t>
      </w:r>
      <w:r w:rsidR="007F1B78" w:rsidRPr="00277C44">
        <w:t xml:space="preserve"> vectors of disease, </w:t>
      </w:r>
      <w:r w:rsidR="00D37EAB" w:rsidRPr="00277C44">
        <w:t>the landscape of development of engineered gene drive systems in mosquito</w:t>
      </w:r>
      <w:r w:rsidR="00533203">
        <w:t>es</w:t>
      </w:r>
      <w:r w:rsidR="00922139" w:rsidRPr="00277C44">
        <w:t xml:space="preserve"> and </w:t>
      </w:r>
      <w:r w:rsidR="00A63D15" w:rsidRPr="00277C44">
        <w:t xml:space="preserve">the </w:t>
      </w:r>
      <w:r w:rsidR="00922139" w:rsidRPr="00277C44">
        <w:t>molecu</w:t>
      </w:r>
      <w:r w:rsidR="00A63D15" w:rsidRPr="00277C44">
        <w:t>l</w:t>
      </w:r>
      <w:r w:rsidR="00922139" w:rsidRPr="00277C44">
        <w:t xml:space="preserve">ar mechanisms of </w:t>
      </w:r>
      <w:r w:rsidR="00E65A30" w:rsidRPr="00277C44">
        <w:t>engineered gene drive systems.</w:t>
      </w:r>
    </w:p>
    <w:p w14:paraId="5C520EAC" w14:textId="399AA51B" w:rsidR="00031014" w:rsidRPr="00277C44" w:rsidRDefault="00031014" w:rsidP="00277C44">
      <w:pPr>
        <w:pStyle w:val="Para10"/>
        <w:ind w:left="562" w:firstLine="0"/>
      </w:pPr>
      <w:r w:rsidRPr="00DB7669">
        <w:t>Further</w:t>
      </w:r>
      <w:r w:rsidR="0047276F" w:rsidRPr="00DB7669">
        <w:t>more</w:t>
      </w:r>
      <w:r w:rsidRPr="00DB7669">
        <w:t>,</w:t>
      </w:r>
      <w:r w:rsidRPr="00277C44">
        <w:t xml:space="preserve"> mosquito-specific elements have been incorporated into the guidance materials</w:t>
      </w:r>
      <w:r w:rsidR="004857E0">
        <w:t>,</w:t>
      </w:r>
      <w:r w:rsidRPr="00277C44">
        <w:t xml:space="preserve"> </w:t>
      </w:r>
      <w:r w:rsidR="00BC6FA6">
        <w:t xml:space="preserve">in text </w:t>
      </w:r>
      <w:r w:rsidR="00C9235D" w:rsidRPr="00277C44">
        <w:t>boxes</w:t>
      </w:r>
      <w:r w:rsidR="004857E0">
        <w:t>,</w:t>
      </w:r>
      <w:r w:rsidR="00C9235D" w:rsidRPr="00277C44">
        <w:t xml:space="preserve"> </w:t>
      </w:r>
      <w:r w:rsidR="00BC6FA6">
        <w:t xml:space="preserve">to </w:t>
      </w:r>
      <w:r w:rsidR="00C9235D" w:rsidRPr="009E73C4">
        <w:t>provide the</w:t>
      </w:r>
      <w:r w:rsidR="00F34C5F" w:rsidRPr="009E73C4">
        <w:t xml:space="preserve"> specific focus on mosquitoes request</w:t>
      </w:r>
      <w:r w:rsidR="00BC6FA6">
        <w:t>ed</w:t>
      </w:r>
      <w:r w:rsidR="00F34C5F" w:rsidRPr="009E73C4">
        <w:t xml:space="preserve"> </w:t>
      </w:r>
      <w:r w:rsidR="00E5411B" w:rsidRPr="009E73C4">
        <w:t xml:space="preserve">in decision </w:t>
      </w:r>
      <w:r w:rsidR="00E5411B" w:rsidRPr="00DB7669">
        <w:t>C</w:t>
      </w:r>
      <w:r w:rsidR="009B1D9E" w:rsidRPr="00DB7669">
        <w:t>P</w:t>
      </w:r>
      <w:r w:rsidR="00E5411B" w:rsidRPr="009E73C4">
        <w:t>-10/10.</w:t>
      </w:r>
    </w:p>
    <w:p w14:paraId="3E6D0028" w14:textId="24959778" w:rsidR="007A3B42" w:rsidRPr="00277C44" w:rsidRDefault="00214A61" w:rsidP="00277C44">
      <w:pPr>
        <w:pStyle w:val="Para10"/>
        <w:ind w:left="562" w:firstLine="0"/>
      </w:pPr>
      <w:r>
        <w:t>I</w:t>
      </w:r>
      <w:r w:rsidR="00C36A33" w:rsidRPr="00277C44">
        <w:t xml:space="preserve">n line with </w:t>
      </w:r>
      <w:r w:rsidR="002D2878" w:rsidRPr="009E73C4">
        <w:t>d</w:t>
      </w:r>
      <w:r w:rsidR="00C36A33" w:rsidRPr="009E73C4">
        <w:t xml:space="preserve">ecision </w:t>
      </w:r>
      <w:r w:rsidR="00C36A33" w:rsidRPr="00DB7669">
        <w:t>CP</w:t>
      </w:r>
      <w:r w:rsidR="00C36A33" w:rsidRPr="009E73C4">
        <w:t>-10/10, the</w:t>
      </w:r>
      <w:r w:rsidR="00C36A33" w:rsidRPr="00277C44">
        <w:t xml:space="preserve"> guidance materials </w:t>
      </w:r>
      <w:r>
        <w:t xml:space="preserve">thus </w:t>
      </w:r>
      <w:r w:rsidR="00C36A33" w:rsidRPr="00277C44">
        <w:t xml:space="preserve">take existing reports, general considerations of living modified </w:t>
      </w:r>
      <w:r w:rsidR="00C36A33" w:rsidRPr="00DB7669">
        <w:t>organis</w:t>
      </w:r>
      <w:r w:rsidR="00C36A33" w:rsidRPr="005642EF">
        <w:t>ms containing engineered gene drives</w:t>
      </w:r>
      <w:r w:rsidR="00C36A33" w:rsidRPr="00DB7669">
        <w:t xml:space="preserve"> and</w:t>
      </w:r>
      <w:r w:rsidR="00C36A33" w:rsidRPr="005642EF">
        <w:t xml:space="preserve"> existing national and regional risk assessment experience</w:t>
      </w:r>
      <w:r w:rsidR="00197AB7">
        <w:t xml:space="preserve"> </w:t>
      </w:r>
      <w:r w:rsidR="00197AB7" w:rsidRPr="00277C44">
        <w:t>into consideration</w:t>
      </w:r>
      <w:r w:rsidR="002D2878" w:rsidRPr="005642EF">
        <w:t xml:space="preserve">. </w:t>
      </w:r>
      <w:r w:rsidR="00972A7B" w:rsidRPr="005642EF">
        <w:t xml:space="preserve">The materials </w:t>
      </w:r>
      <w:r w:rsidR="00972A7B" w:rsidRPr="004607B9">
        <w:t xml:space="preserve">are provided in document </w:t>
      </w:r>
      <w:r w:rsidR="00972A7B" w:rsidRPr="00DB7669">
        <w:t>CBD/</w:t>
      </w:r>
      <w:r w:rsidR="7AF778B7" w:rsidRPr="00DB7669">
        <w:t>SBSTTA/</w:t>
      </w:r>
      <w:r w:rsidR="007617DB" w:rsidRPr="00DB7669">
        <w:t>26/5/Add.1</w:t>
      </w:r>
      <w:r w:rsidR="007A3B42" w:rsidRPr="004607B9">
        <w:t>.</w:t>
      </w:r>
      <w:r w:rsidR="007A3B42" w:rsidRPr="00277C44">
        <w:t xml:space="preserve"> </w:t>
      </w:r>
    </w:p>
    <w:p w14:paraId="7ACE742E" w14:textId="33D06C2E" w:rsidR="00B73D03" w:rsidRPr="0097137B" w:rsidRDefault="0097137B" w:rsidP="0097137B">
      <w:pPr>
        <w:pStyle w:val="Heading1"/>
        <w:ind w:left="567" w:hanging="567"/>
      </w:pPr>
      <w:r>
        <w:lastRenderedPageBreak/>
        <w:t xml:space="preserve">Needs and </w:t>
      </w:r>
      <w:r w:rsidR="003240B5">
        <w:t>priorities</w:t>
      </w:r>
      <w:r>
        <w:t xml:space="preserve"> for further </w:t>
      </w:r>
      <w:r w:rsidRPr="004607B9">
        <w:t>guidance materials on specific topics</w:t>
      </w:r>
      <w:r w:rsidR="007D43D8" w:rsidRPr="004607B9">
        <w:t xml:space="preserve"> of risk assessment of living modified </w:t>
      </w:r>
      <w:proofErr w:type="gramStart"/>
      <w:r w:rsidR="007D43D8" w:rsidRPr="00DB7669">
        <w:t>organis</w:t>
      </w:r>
      <w:r w:rsidR="007D43D8" w:rsidRPr="004607B9">
        <w:t>ms</w:t>
      </w:r>
      <w:proofErr w:type="gramEnd"/>
      <w:r>
        <w:t xml:space="preserve"> </w:t>
      </w:r>
    </w:p>
    <w:p w14:paraId="0654CA89" w14:textId="741F771A" w:rsidR="006E1C94" w:rsidRDefault="00B558A8" w:rsidP="006D3C87">
      <w:pPr>
        <w:pStyle w:val="Para10"/>
        <w:ind w:left="562" w:firstLine="0"/>
      </w:pPr>
      <w:r>
        <w:t xml:space="preserve">In </w:t>
      </w:r>
      <w:r w:rsidR="00B11534">
        <w:t xml:space="preserve">its </w:t>
      </w:r>
      <w:r w:rsidRPr="004607B9">
        <w:t xml:space="preserve">decision </w:t>
      </w:r>
      <w:hyperlink r:id="rId15" w:history="1">
        <w:r w:rsidRPr="00386142">
          <w:rPr>
            <w:rStyle w:val="Hyperlink"/>
            <w:sz w:val="22"/>
          </w:rPr>
          <w:t>CP-9/13</w:t>
        </w:r>
      </w:hyperlink>
      <w:r w:rsidR="00B11534">
        <w:t>,</w:t>
      </w:r>
      <w:r>
        <w:t xml:space="preserve"> </w:t>
      </w:r>
      <w:r w:rsidR="006E1C94">
        <w:t xml:space="preserve">the </w:t>
      </w:r>
      <w:r w:rsidR="006E1C94" w:rsidRPr="00162320">
        <w:t>Conference of the Parties serving as the meeting of the Parties to the Protocol</w:t>
      </w:r>
      <w:r w:rsidR="006E1C94">
        <w:t xml:space="preserve"> established a process for the identification and prioritization of specific issues regarding risk assessment of living </w:t>
      </w:r>
      <w:r w:rsidR="006E1C94" w:rsidRPr="00E6623F">
        <w:t xml:space="preserve">modified </w:t>
      </w:r>
      <w:r w:rsidR="006E1C94" w:rsidRPr="00DB7669">
        <w:t>organis</w:t>
      </w:r>
      <w:r w:rsidR="006E1C94" w:rsidRPr="00E6623F">
        <w:t>ms</w:t>
      </w:r>
      <w:r w:rsidR="004D03DB">
        <w:t>,</w:t>
      </w:r>
      <w:r w:rsidR="006E1C94" w:rsidRPr="00E6623F">
        <w:t xml:space="preserve"> for </w:t>
      </w:r>
      <w:r w:rsidR="00E1559C">
        <w:t xml:space="preserve">its </w:t>
      </w:r>
      <w:r w:rsidR="006E1C94" w:rsidRPr="00E6623F">
        <w:t>consideration</w:t>
      </w:r>
      <w:r w:rsidR="004D03DB">
        <w:t>,</w:t>
      </w:r>
      <w:r w:rsidR="006E1C94" w:rsidRPr="00E6623F">
        <w:t xml:space="preserve"> with a view to developing further guidance on risk assessment on the specific issues identified</w:t>
      </w:r>
      <w:r w:rsidR="004B4616">
        <w:t>.</w:t>
      </w:r>
      <w:r w:rsidR="006E1C94" w:rsidRPr="00DB7669">
        <w:t xml:space="preserve"> </w:t>
      </w:r>
      <w:r w:rsidR="004B4616">
        <w:t>I</w:t>
      </w:r>
      <w:r w:rsidR="00BD057F" w:rsidRPr="00E6623F">
        <w:t xml:space="preserve">n annex </w:t>
      </w:r>
      <w:r w:rsidR="002D64F0">
        <w:t xml:space="preserve">I </w:t>
      </w:r>
      <w:r w:rsidR="00BD057F" w:rsidRPr="00E6623F">
        <w:t xml:space="preserve">to the decision, </w:t>
      </w:r>
      <w:r w:rsidR="004B4616">
        <w:t xml:space="preserve">it </w:t>
      </w:r>
      <w:r w:rsidR="006E1C94" w:rsidRPr="00E6623F">
        <w:t>set out criteria for issues that m</w:t>
      </w:r>
      <w:r w:rsidR="004B4616">
        <w:t>ight</w:t>
      </w:r>
      <w:r w:rsidR="006E1C94" w:rsidRPr="00E6623F">
        <w:t xml:space="preserve"> warrant such consideration.</w:t>
      </w:r>
    </w:p>
    <w:p w14:paraId="4D0082CA" w14:textId="17FC1873" w:rsidR="007E796D" w:rsidRPr="00EA5DE5" w:rsidRDefault="003B269A" w:rsidP="005524E5">
      <w:pPr>
        <w:pStyle w:val="Para10"/>
        <w:ind w:left="562" w:firstLine="0"/>
      </w:pPr>
      <w:r>
        <w:t xml:space="preserve">In its </w:t>
      </w:r>
      <w:r w:rsidRPr="00EA5DE5">
        <w:t xml:space="preserve">decision </w:t>
      </w:r>
      <w:hyperlink r:id="rId16" w:history="1">
        <w:r w:rsidRPr="00DB7669">
          <w:rPr>
            <w:rStyle w:val="Hyperlink"/>
            <w:sz w:val="22"/>
          </w:rPr>
          <w:t>CP</w:t>
        </w:r>
        <w:r w:rsidRPr="0093143E">
          <w:rPr>
            <w:rStyle w:val="Hyperlink"/>
            <w:sz w:val="22"/>
          </w:rPr>
          <w:t>-10/10</w:t>
        </w:r>
      </w:hyperlink>
      <w:r w:rsidRPr="00EA5DE5">
        <w:t xml:space="preserve">, </w:t>
      </w:r>
      <w:r w:rsidR="00DF07D5" w:rsidRPr="00EA5DE5">
        <w:t>in addition to deciding to develop additional voluntary guidance materials to support case-by-case risk assessment</w:t>
      </w:r>
      <w:r w:rsidR="00CA3671">
        <w:t>s</w:t>
      </w:r>
      <w:r w:rsidR="00DF07D5" w:rsidRPr="00EA5DE5">
        <w:t xml:space="preserve"> of living modified </w:t>
      </w:r>
      <w:r w:rsidR="00DF07D5" w:rsidRPr="00DB7669">
        <w:t>organis</w:t>
      </w:r>
      <w:r w:rsidR="00DF07D5" w:rsidRPr="00EA5DE5">
        <w:t xml:space="preserve">ms containing engineered gene drives (as described in section II above), </w:t>
      </w:r>
      <w:r w:rsidR="005F2DF3" w:rsidRPr="00EA5DE5">
        <w:t xml:space="preserve">the Conference of the Parties serving as the meeting of the Parties to the Protocol </w:t>
      </w:r>
      <w:r w:rsidR="006E1C94" w:rsidRPr="00EA5DE5">
        <w:t>decided</w:t>
      </w:r>
      <w:r w:rsidR="00DF07D5" w:rsidRPr="00EA5DE5">
        <w:t xml:space="preserve"> to </w:t>
      </w:r>
      <w:r w:rsidR="00A30FB8" w:rsidRPr="00EA5DE5">
        <w:t xml:space="preserve">consider </w:t>
      </w:r>
      <w:r w:rsidR="00DF07D5" w:rsidRPr="00EA5DE5">
        <w:t>at its eleventh meeting further guidance on living modified fish and additional issues on which guidance materials on risk assessment m</w:t>
      </w:r>
      <w:r w:rsidR="007D6AFF">
        <w:t>ight</w:t>
      </w:r>
      <w:r w:rsidR="00DF07D5" w:rsidRPr="00EA5DE5">
        <w:t xml:space="preserve"> be needed, </w:t>
      </w:r>
      <w:r w:rsidR="005524E5" w:rsidRPr="00EA5DE5">
        <w:t xml:space="preserve">further </w:t>
      </w:r>
      <w:r w:rsidR="00DF07D5" w:rsidRPr="00EA5DE5">
        <w:t>to</w:t>
      </w:r>
      <w:r w:rsidR="005524E5" w:rsidRPr="00EA5DE5">
        <w:t xml:space="preserve"> </w:t>
      </w:r>
      <w:r w:rsidR="007E796D" w:rsidRPr="00EA5DE5">
        <w:t xml:space="preserve">the process established in decision </w:t>
      </w:r>
      <w:r w:rsidR="007E796D" w:rsidRPr="00DB7669">
        <w:t>CP</w:t>
      </w:r>
      <w:r w:rsidR="007E796D" w:rsidRPr="00EA5DE5">
        <w:t>-9/13, taking into account priorities identified by Parties</w:t>
      </w:r>
      <w:r w:rsidR="007E796D" w:rsidRPr="00DB7669">
        <w:t xml:space="preserve"> </w:t>
      </w:r>
      <w:r w:rsidR="007E796D" w:rsidRPr="00EA5DE5">
        <w:t>and the report of the Expert Group.</w:t>
      </w:r>
    </w:p>
    <w:p w14:paraId="595EC204" w14:textId="48F84E2C" w:rsidR="004155A3" w:rsidRPr="006F1959" w:rsidRDefault="00B73D03" w:rsidP="006D3C87">
      <w:pPr>
        <w:pStyle w:val="Para10"/>
        <w:ind w:left="562" w:firstLine="0"/>
      </w:pPr>
      <w:r w:rsidRPr="007846E9">
        <w:t>In submissions received in response</w:t>
      </w:r>
      <w:r w:rsidRPr="003577E1">
        <w:t xml:space="preserve"> to </w:t>
      </w:r>
      <w:r w:rsidRPr="006F1959">
        <w:t>notification</w:t>
      </w:r>
      <w:r w:rsidR="0001724D" w:rsidRPr="006F1959">
        <w:t xml:space="preserve"> No</w:t>
      </w:r>
      <w:r w:rsidR="00A16A32" w:rsidRPr="006F1959">
        <w:t xml:space="preserve">. </w:t>
      </w:r>
      <w:hyperlink r:id="rId17" w:history="1">
        <w:r w:rsidRPr="006F1959">
          <w:rPr>
            <w:rStyle w:val="Hyperlink"/>
            <w:sz w:val="22"/>
          </w:rPr>
          <w:t>202</w:t>
        </w:r>
        <w:r w:rsidRPr="00DB7669">
          <w:rPr>
            <w:rStyle w:val="Hyperlink"/>
            <w:sz w:val="22"/>
          </w:rPr>
          <w:t>3-0</w:t>
        </w:r>
        <w:r w:rsidRPr="006F1959">
          <w:rPr>
            <w:rStyle w:val="Hyperlink"/>
            <w:sz w:val="22"/>
          </w:rPr>
          <w:t>07</w:t>
        </w:r>
      </w:hyperlink>
      <w:r w:rsidRPr="006F1959">
        <w:t xml:space="preserve"> and </w:t>
      </w:r>
      <w:r w:rsidR="00397027">
        <w:t xml:space="preserve">follow-up </w:t>
      </w:r>
      <w:r w:rsidR="00397027" w:rsidRPr="006F1959">
        <w:t xml:space="preserve">notification </w:t>
      </w:r>
      <w:r w:rsidR="00163E98">
        <w:t>No. </w:t>
      </w:r>
      <w:hyperlink r:id="rId18" w:history="1">
        <w:r w:rsidRPr="006F1959">
          <w:rPr>
            <w:rStyle w:val="Hyperlink"/>
            <w:sz w:val="22"/>
          </w:rPr>
          <w:t>202</w:t>
        </w:r>
        <w:r w:rsidRPr="00DB7669">
          <w:rPr>
            <w:rStyle w:val="Hyperlink"/>
            <w:sz w:val="22"/>
          </w:rPr>
          <w:t>3-1</w:t>
        </w:r>
        <w:r w:rsidRPr="006F1959">
          <w:rPr>
            <w:rStyle w:val="Hyperlink"/>
            <w:sz w:val="22"/>
          </w:rPr>
          <w:t>29</w:t>
        </w:r>
      </w:hyperlink>
      <w:r w:rsidRPr="006F1959">
        <w:t>, Parties to th</w:t>
      </w:r>
      <w:r w:rsidR="00EE655E" w:rsidRPr="006F1959">
        <w:t xml:space="preserve">e </w:t>
      </w:r>
      <w:r w:rsidRPr="006F1959">
        <w:t>Protocol identified four issues or priorit</w:t>
      </w:r>
      <w:r w:rsidR="00EE655E" w:rsidRPr="006F1959">
        <w:t>y</w:t>
      </w:r>
      <w:r w:rsidRPr="006F1959">
        <w:t xml:space="preserve"> areas of risk assessment of living modified </w:t>
      </w:r>
      <w:r w:rsidRPr="00DB7669">
        <w:t>organis</w:t>
      </w:r>
      <w:r w:rsidRPr="006F1959">
        <w:t>ms</w:t>
      </w:r>
      <w:r w:rsidR="005524E5" w:rsidRPr="006F1959">
        <w:t xml:space="preserve"> that m</w:t>
      </w:r>
      <w:r w:rsidR="007D03DB">
        <w:t>ight</w:t>
      </w:r>
      <w:r w:rsidR="005524E5" w:rsidRPr="006F1959">
        <w:t xml:space="preserve"> warrant the development of additional voluntary guidance materials</w:t>
      </w:r>
      <w:r w:rsidR="00A770A1">
        <w:t xml:space="preserve">, namely, </w:t>
      </w:r>
      <w:bookmarkStart w:id="1" w:name="_Hlk160802577"/>
      <w:r w:rsidRPr="006F1959">
        <w:t xml:space="preserve">living modified aquatic </w:t>
      </w:r>
      <w:r w:rsidRPr="00DB7669">
        <w:t>organis</w:t>
      </w:r>
      <w:r w:rsidRPr="006F1959">
        <w:t xml:space="preserve">ms, including algae, crustaceans and fish; </w:t>
      </w:r>
      <w:bookmarkEnd w:id="1"/>
      <w:r w:rsidRPr="006F1959">
        <w:t xml:space="preserve">living modified </w:t>
      </w:r>
      <w:r w:rsidRPr="00DB7669">
        <w:t>organis</w:t>
      </w:r>
      <w:r w:rsidRPr="006F1959">
        <w:t>ms containing engineered gene drives; genome-edited plants and animals; and operationalizing protection goals into useful assessment and management end points</w:t>
      </w:r>
      <w:r w:rsidR="006F1959">
        <w:t>.</w:t>
      </w:r>
      <w:r w:rsidR="00F26665" w:rsidRPr="00DB7669">
        <w:rPr>
          <w:rStyle w:val="FootnoteReference"/>
        </w:rPr>
        <w:footnoteReference w:id="3"/>
      </w:r>
      <w:r w:rsidRPr="006F1959">
        <w:t xml:space="preserve"> </w:t>
      </w:r>
    </w:p>
    <w:p w14:paraId="4ECAEEAC" w14:textId="6D432C7C" w:rsidR="00D70332" w:rsidRDefault="003648C5" w:rsidP="006D3C87">
      <w:pPr>
        <w:pStyle w:val="Para10"/>
        <w:ind w:left="562" w:firstLine="0"/>
      </w:pPr>
      <w:r>
        <w:t>I</w:t>
      </w:r>
      <w:r w:rsidRPr="00431129">
        <w:t>n line with its mandate</w:t>
      </w:r>
      <w:r w:rsidR="003D0858">
        <w:t>,</w:t>
      </w:r>
      <w:r w:rsidRPr="00431129">
        <w:t xml:space="preserve"> </w:t>
      </w:r>
      <w:r>
        <w:t>t</w:t>
      </w:r>
      <w:r w:rsidR="00D70332" w:rsidRPr="00431129">
        <w:t xml:space="preserve">he </w:t>
      </w:r>
      <w:r w:rsidR="005524E5" w:rsidRPr="00431129">
        <w:t xml:space="preserve">Expert Group </w:t>
      </w:r>
      <w:r w:rsidR="000D553D">
        <w:t xml:space="preserve">assessed the four topics </w:t>
      </w:r>
      <w:r w:rsidR="00B72407">
        <w:t xml:space="preserve">proposed by Parties </w:t>
      </w:r>
      <w:r w:rsidR="000D553D">
        <w:t xml:space="preserve">against the </w:t>
      </w:r>
      <w:r w:rsidR="00944C27">
        <w:t xml:space="preserve">criteria outlined </w:t>
      </w:r>
      <w:r w:rsidR="00944C27" w:rsidRPr="009F1500">
        <w:t xml:space="preserve">in </w:t>
      </w:r>
      <w:r w:rsidR="00944C27" w:rsidRPr="00DB7669">
        <w:t>annex</w:t>
      </w:r>
      <w:r w:rsidR="00CB616E">
        <w:t> I</w:t>
      </w:r>
      <w:r w:rsidR="00944C27" w:rsidRPr="00DB7669">
        <w:t xml:space="preserve"> </w:t>
      </w:r>
      <w:r w:rsidR="00E52A75" w:rsidRPr="009F1500">
        <w:t xml:space="preserve">to </w:t>
      </w:r>
      <w:r w:rsidR="00944C27" w:rsidRPr="009F1500">
        <w:t xml:space="preserve">decision </w:t>
      </w:r>
      <w:r w:rsidR="00944C27" w:rsidRPr="00DB7669">
        <w:t>CP</w:t>
      </w:r>
      <w:r w:rsidR="00944C27" w:rsidRPr="009F1500">
        <w:t>-9/13</w:t>
      </w:r>
      <w:r w:rsidR="00B72407" w:rsidRPr="009F1500">
        <w:t xml:space="preserve">. The </w:t>
      </w:r>
      <w:r w:rsidR="00B72407">
        <w:t>Group noted that</w:t>
      </w:r>
      <w:r w:rsidR="00010AAA">
        <w:t>,</w:t>
      </w:r>
      <w:r w:rsidR="00B72407">
        <w:t xml:space="preserve"> in line with decision </w:t>
      </w:r>
      <w:r w:rsidR="00B72407" w:rsidRPr="00DB7669">
        <w:t>CP</w:t>
      </w:r>
      <w:r w:rsidR="009F1500" w:rsidRPr="00D2459A">
        <w:noBreakHyphen/>
      </w:r>
      <w:r w:rsidR="00B72407" w:rsidRPr="00D2459A">
        <w:t>10</w:t>
      </w:r>
      <w:r w:rsidR="00B72407">
        <w:t xml:space="preserve">/10, the </w:t>
      </w:r>
      <w:r w:rsidR="00B72407" w:rsidRPr="00162320">
        <w:t>Conference of the Parties serving as the meeting of the Parties to the Protocol</w:t>
      </w:r>
      <w:r w:rsidR="00B72407">
        <w:t xml:space="preserve"> </w:t>
      </w:r>
      <w:r w:rsidR="00481B36">
        <w:t>wa</w:t>
      </w:r>
      <w:r w:rsidR="00B72407">
        <w:t xml:space="preserve">s expected to consider </w:t>
      </w:r>
      <w:r w:rsidR="00B72407" w:rsidRPr="00755F5B">
        <w:t>the development of additional voluntary guidance materials on risk assessment regarding living modified fish</w:t>
      </w:r>
      <w:r w:rsidR="00B72407">
        <w:t xml:space="preserve"> at its eleventh meeting. In this regard, there were a range of perspectives as to whether the topic of </w:t>
      </w:r>
      <w:r w:rsidR="00B72407" w:rsidRPr="006B6479">
        <w:t xml:space="preserve">living modified </w:t>
      </w:r>
      <w:r w:rsidR="00B72407" w:rsidRPr="00157721">
        <w:t xml:space="preserve">aquatic </w:t>
      </w:r>
      <w:r w:rsidR="00B72407" w:rsidRPr="00DB7669">
        <w:t>organis</w:t>
      </w:r>
      <w:r w:rsidR="00B72407" w:rsidRPr="00157721">
        <w:t>ms, including</w:t>
      </w:r>
      <w:r w:rsidR="00B72407" w:rsidRPr="006B6479">
        <w:t xml:space="preserve"> algae, crustaceans and fish</w:t>
      </w:r>
      <w:r w:rsidR="00B72407">
        <w:t xml:space="preserve"> identified by Parties for additional guidance materials could be considered within the context of th</w:t>
      </w:r>
      <w:r w:rsidR="001F69CF">
        <w:t>o</w:t>
      </w:r>
      <w:r w:rsidR="00E03DCE">
        <w:t>se</w:t>
      </w:r>
      <w:r w:rsidR="00B72407">
        <w:t xml:space="preserve"> discussions. </w:t>
      </w:r>
      <w:r w:rsidR="00763408">
        <w:t>T</w:t>
      </w:r>
      <w:r w:rsidR="00B72407" w:rsidRPr="0006526D">
        <w:t>he</w:t>
      </w:r>
      <w:r w:rsidR="00B72407">
        <w:t xml:space="preserve"> Group </w:t>
      </w:r>
      <w:r w:rsidR="00F31F6D">
        <w:t xml:space="preserve">concluded that no </w:t>
      </w:r>
      <w:r w:rsidR="00B72407">
        <w:t xml:space="preserve">additional </w:t>
      </w:r>
      <w:r w:rsidR="00F31F6D">
        <w:t xml:space="preserve">topics </w:t>
      </w:r>
      <w:r w:rsidR="00B72407">
        <w:t>sh</w:t>
      </w:r>
      <w:r w:rsidR="00F31F6D">
        <w:t xml:space="preserve">ould be prioritized for </w:t>
      </w:r>
      <w:r w:rsidR="00D76F7B">
        <w:t xml:space="preserve">the </w:t>
      </w:r>
      <w:r w:rsidR="00F31F6D">
        <w:t>development of additional gui</w:t>
      </w:r>
      <w:r w:rsidR="00FB0900">
        <w:t xml:space="preserve">dance at </w:t>
      </w:r>
      <w:r w:rsidR="000B40AE">
        <w:t xml:space="preserve">that point in </w:t>
      </w:r>
      <w:r w:rsidR="00FB0900">
        <w:t xml:space="preserve">time. </w:t>
      </w:r>
    </w:p>
    <w:p w14:paraId="524A40B3" w14:textId="4483C9CB" w:rsidR="00223065" w:rsidRDefault="00B72407" w:rsidP="006D3C87">
      <w:pPr>
        <w:pStyle w:val="Para10"/>
        <w:ind w:left="562" w:firstLine="0"/>
      </w:pPr>
      <w:r>
        <w:t>In addition</w:t>
      </w:r>
      <w:r w:rsidR="2E9620EB">
        <w:t>, t</w:t>
      </w:r>
      <w:r w:rsidR="003A6A80">
        <w:t xml:space="preserve">he multidisciplinary </w:t>
      </w:r>
      <w:r w:rsidR="007D4FFB">
        <w:t>Ad Hoc Technical Expert Group</w:t>
      </w:r>
      <w:r w:rsidR="003A6A80">
        <w:t xml:space="preserve"> on </w:t>
      </w:r>
      <w:r w:rsidR="007D4FFB">
        <w:t>S</w:t>
      </w:r>
      <w:r w:rsidR="003A6A80">
        <w:t xml:space="preserve">ynthetic </w:t>
      </w:r>
      <w:r w:rsidR="007D4FFB">
        <w:t>B</w:t>
      </w:r>
      <w:r w:rsidR="003A6A80">
        <w:t xml:space="preserve">iology </w:t>
      </w:r>
      <w:r w:rsidR="004641A1">
        <w:t>to Support the Process for Broad and Regular Horizon Scanning, Monitoring and Assessment</w:t>
      </w:r>
      <w:r w:rsidR="004641A1" w:rsidRPr="004641A1">
        <w:t xml:space="preserve"> </w:t>
      </w:r>
      <w:r w:rsidR="003A6A80" w:rsidRPr="00DB7669">
        <w:t>recogni</w:t>
      </w:r>
      <w:r w:rsidR="00517B20" w:rsidRPr="00DB7669">
        <w:t>z</w:t>
      </w:r>
      <w:r w:rsidR="003A6A80" w:rsidRPr="00517B20">
        <w:t xml:space="preserve">ed </w:t>
      </w:r>
      <w:r w:rsidR="00D3309F" w:rsidRPr="00517B20">
        <w:t>self</w:t>
      </w:r>
      <w:r w:rsidR="00D3309F" w:rsidRPr="00D3309F">
        <w:t xml:space="preserve">-limiting insects as a potential topic for the further development of guidance on risk assessment in line with annex I to </w:t>
      </w:r>
      <w:r w:rsidR="00D3309F" w:rsidRPr="00451C4A">
        <w:t xml:space="preserve">decision </w:t>
      </w:r>
      <w:r w:rsidR="00D3309F" w:rsidRPr="00DB7669">
        <w:t>CP</w:t>
      </w:r>
      <w:r w:rsidR="00D3309F" w:rsidRPr="00451C4A">
        <w:t>-9/</w:t>
      </w:r>
      <w:r w:rsidR="00D3309F" w:rsidRPr="00D3309F">
        <w:t>13.</w:t>
      </w:r>
      <w:r w:rsidR="00D3309F">
        <w:t xml:space="preserve"> </w:t>
      </w:r>
      <w:r w:rsidR="00E03DCE">
        <w:t>However</w:t>
      </w:r>
      <w:r w:rsidR="00D3309F">
        <w:t>, th</w:t>
      </w:r>
      <w:r w:rsidR="00DE715C">
        <w:t>at</w:t>
      </w:r>
      <w:r w:rsidR="00D3309F">
        <w:t xml:space="preserve"> topic would need to be considered </w:t>
      </w:r>
      <w:r w:rsidR="00FA2B1D">
        <w:t>within the context of the criteria outlined</w:t>
      </w:r>
      <w:r w:rsidR="000D4961">
        <w:t xml:space="preserve"> </w:t>
      </w:r>
      <w:r w:rsidR="00A616D0">
        <w:t xml:space="preserve">in </w:t>
      </w:r>
      <w:r w:rsidR="4BC94CC1">
        <w:t>th</w:t>
      </w:r>
      <w:r w:rsidR="00BF6B04">
        <w:t>e</w:t>
      </w:r>
      <w:r w:rsidR="4BC94CC1">
        <w:t xml:space="preserve"> decision</w:t>
      </w:r>
      <w:r w:rsidR="00A616D0">
        <w:t>,</w:t>
      </w:r>
      <w:r w:rsidR="000D4961">
        <w:t xml:space="preserve"> and more information </w:t>
      </w:r>
      <w:r w:rsidR="429E44B0">
        <w:t>would be needed</w:t>
      </w:r>
      <w:r w:rsidR="00BA68A1">
        <w:t xml:space="preserve"> from Parties to inform future deliberations</w:t>
      </w:r>
      <w:r w:rsidR="00FF3C46">
        <w:t>.</w:t>
      </w:r>
    </w:p>
    <w:p w14:paraId="21CED292" w14:textId="77777777" w:rsidR="0088312D" w:rsidRDefault="0088312D" w:rsidP="0088312D">
      <w:pPr>
        <w:pStyle w:val="Para10"/>
        <w:numPr>
          <w:ilvl w:val="0"/>
          <w:numId w:val="0"/>
        </w:numPr>
        <w:ind w:left="562"/>
        <w:sectPr w:rsidR="0088312D" w:rsidSect="00DB7669">
          <w:headerReference w:type="even" r:id="rId19"/>
          <w:headerReference w:type="default" r:id="rId20"/>
          <w:footerReference w:type="even" r:id="rId21"/>
          <w:footerReference w:type="default" r:id="rId22"/>
          <w:pgSz w:w="12240" w:h="15840"/>
          <w:pgMar w:top="1134" w:right="1440" w:bottom="1134" w:left="1440" w:header="709" w:footer="709" w:gutter="0"/>
          <w:cols w:space="708"/>
          <w:titlePg/>
          <w:docGrid w:linePitch="360"/>
        </w:sectPr>
      </w:pPr>
    </w:p>
    <w:p w14:paraId="2DADEC27" w14:textId="733F3670" w:rsidR="002B559C" w:rsidRDefault="00F64AA6" w:rsidP="00DB7669">
      <w:pPr>
        <w:pStyle w:val="Heading1"/>
        <w:ind w:left="567" w:hanging="567"/>
      </w:pPr>
      <w:r>
        <w:lastRenderedPageBreak/>
        <w:t>R</w:t>
      </w:r>
      <w:r w:rsidR="003D1D3A">
        <w:t>ecommendation</w:t>
      </w:r>
      <w:r>
        <w:t>s</w:t>
      </w:r>
      <w:r w:rsidR="003D1D3A">
        <w:t xml:space="preserve"> </w:t>
      </w:r>
    </w:p>
    <w:p w14:paraId="23CE2710" w14:textId="18427680" w:rsidR="00B72407" w:rsidRPr="00F11F38" w:rsidRDefault="00B72407" w:rsidP="00DB7669">
      <w:pPr>
        <w:pStyle w:val="Para10"/>
        <w:keepNext/>
        <w:ind w:left="562" w:firstLine="0"/>
      </w:pPr>
      <w:r w:rsidRPr="00F11F38">
        <w:t>Further to</w:t>
      </w:r>
      <w:r w:rsidR="07DE5C24" w:rsidRPr="00F11F38">
        <w:t xml:space="preserve"> </w:t>
      </w:r>
      <w:r w:rsidRPr="00F11F38">
        <w:t xml:space="preserve">the request in </w:t>
      </w:r>
      <w:r w:rsidR="07DE5C24" w:rsidRPr="00F11F38">
        <w:t>decision CP-10/10</w:t>
      </w:r>
      <w:r w:rsidR="00E57E22" w:rsidRPr="00F11F38">
        <w:t xml:space="preserve"> </w:t>
      </w:r>
      <w:r w:rsidRPr="00F11F38">
        <w:t>to develop additional voluntary guidance materials to support case-by-case risk assessment</w:t>
      </w:r>
      <w:r w:rsidR="00FF3C46" w:rsidRPr="00F11F38">
        <w:t>s</w:t>
      </w:r>
      <w:r w:rsidRPr="00F11F38">
        <w:t xml:space="preserve"> of living modified organisms containing engineered gene drives,</w:t>
      </w:r>
      <w:r w:rsidR="08DAC6B9" w:rsidRPr="00F11F38">
        <w:t xml:space="preserve"> the Subsidiary Body may wish to recommend that</w:t>
      </w:r>
      <w:r w:rsidR="009B2A68" w:rsidRPr="00F11F38">
        <w:t>,</w:t>
      </w:r>
      <w:r w:rsidR="08DAC6B9" w:rsidRPr="00F11F38">
        <w:t xml:space="preserve"> </w:t>
      </w:r>
      <w:r w:rsidR="009B2A68" w:rsidRPr="00F11F38">
        <w:t xml:space="preserve">at its eleventh meeting, </w:t>
      </w:r>
      <w:r w:rsidR="08DAC6B9" w:rsidRPr="00F11F38">
        <w:t xml:space="preserve">the Conference of the Parties serving as the meeting of the Parties to the Protocol adopt </w:t>
      </w:r>
      <w:r w:rsidRPr="00F11F38">
        <w:t xml:space="preserve">elements of a </w:t>
      </w:r>
      <w:r w:rsidR="08DAC6B9" w:rsidRPr="00F11F38">
        <w:t>decision along the following lines:</w:t>
      </w:r>
      <w:r w:rsidRPr="00F11F38">
        <w:t xml:space="preserve"> </w:t>
      </w:r>
    </w:p>
    <w:p w14:paraId="2150E356" w14:textId="77777777" w:rsidR="00E45F76" w:rsidRPr="00F11F38" w:rsidRDefault="00E45F76" w:rsidP="00DB7669">
      <w:pPr>
        <w:pStyle w:val="Para10"/>
        <w:numPr>
          <w:ilvl w:val="0"/>
          <w:numId w:val="0"/>
        </w:numPr>
        <w:tabs>
          <w:tab w:val="left" w:pos="2268"/>
        </w:tabs>
        <w:ind w:left="1134" w:firstLine="567"/>
      </w:pPr>
      <w:r w:rsidRPr="00F11F38">
        <w:rPr>
          <w:i/>
          <w:iCs/>
        </w:rPr>
        <w:t>The Conference of the Parties serving as the meeting of the Parties to the Cartagena Protocol on Biosafety</w:t>
      </w:r>
      <w:r w:rsidRPr="00F11F38">
        <w:t>,</w:t>
      </w:r>
    </w:p>
    <w:p w14:paraId="4BD524E0" w14:textId="48C8C1D9" w:rsidR="00E45F76" w:rsidRPr="00F11F38" w:rsidRDefault="00EE655E" w:rsidP="00DB7669">
      <w:pPr>
        <w:pStyle w:val="Para10"/>
        <w:numPr>
          <w:ilvl w:val="0"/>
          <w:numId w:val="0"/>
        </w:numPr>
        <w:tabs>
          <w:tab w:val="left" w:pos="2268"/>
        </w:tabs>
        <w:ind w:left="1134" w:firstLine="567"/>
      </w:pPr>
      <w:r w:rsidRPr="00F11F38">
        <w:rPr>
          <w:i/>
          <w:iCs/>
        </w:rPr>
        <w:t xml:space="preserve">Recalling </w:t>
      </w:r>
      <w:r w:rsidRPr="00F11F38">
        <w:t>decision CP</w:t>
      </w:r>
      <w:r w:rsidR="00925D96" w:rsidRPr="00F11F38">
        <w:t>-</w:t>
      </w:r>
      <w:r w:rsidRPr="00F11F38">
        <w:t>10/10</w:t>
      </w:r>
      <w:r w:rsidR="003F1EA8" w:rsidRPr="00F11F38">
        <w:t xml:space="preserve"> of 10 December 2022</w:t>
      </w:r>
      <w:r w:rsidR="00E45F76" w:rsidRPr="00F11F38">
        <w:t>,</w:t>
      </w:r>
    </w:p>
    <w:p w14:paraId="2559EDB2" w14:textId="58C18842" w:rsidR="00E45F76" w:rsidRPr="00F11F38" w:rsidRDefault="00724001" w:rsidP="00DB7669">
      <w:pPr>
        <w:pStyle w:val="Para10"/>
        <w:numPr>
          <w:ilvl w:val="0"/>
          <w:numId w:val="0"/>
        </w:numPr>
        <w:tabs>
          <w:tab w:val="clear" w:pos="1134"/>
          <w:tab w:val="left" w:pos="1701"/>
          <w:tab w:val="left" w:pos="2268"/>
        </w:tabs>
        <w:ind w:left="1134" w:firstLine="567"/>
        <w:rPr>
          <w:i/>
          <w:iCs/>
        </w:rPr>
      </w:pPr>
      <w:r w:rsidRPr="00F11F38">
        <w:t>1.</w:t>
      </w:r>
      <w:r w:rsidRPr="00F11F38">
        <w:tab/>
      </w:r>
      <w:r w:rsidR="00E45F76" w:rsidRPr="00F11F38">
        <w:rPr>
          <w:i/>
          <w:iCs/>
        </w:rPr>
        <w:t>Welcomes</w:t>
      </w:r>
      <w:r w:rsidR="00E45F76" w:rsidRPr="00F11F38">
        <w:t xml:space="preserve"> the outcomes of the meetings of the Ad Hoc Technical Expert Group on Risk Assessment</w:t>
      </w:r>
      <w:r w:rsidR="0011078C" w:rsidRPr="00F11F38">
        <w:t>;</w:t>
      </w:r>
      <w:r w:rsidR="00D2459A" w:rsidRPr="00F11F38">
        <w:rPr>
          <w:rStyle w:val="FootnoteReference"/>
        </w:rPr>
        <w:footnoteReference w:id="4"/>
      </w:r>
    </w:p>
    <w:p w14:paraId="78520BFB" w14:textId="636BA806" w:rsidR="00E45F76" w:rsidRPr="00F11F38" w:rsidRDefault="00724001" w:rsidP="00DB7669">
      <w:pPr>
        <w:pStyle w:val="Para10"/>
        <w:numPr>
          <w:ilvl w:val="0"/>
          <w:numId w:val="0"/>
        </w:numPr>
        <w:tabs>
          <w:tab w:val="clear" w:pos="1134"/>
          <w:tab w:val="left" w:pos="1701"/>
          <w:tab w:val="left" w:pos="2268"/>
        </w:tabs>
        <w:ind w:left="1134" w:firstLine="567"/>
        <w:rPr>
          <w:i/>
          <w:iCs/>
        </w:rPr>
      </w:pPr>
      <w:r w:rsidRPr="00F11F38">
        <w:t>2.</w:t>
      </w:r>
      <w:r w:rsidRPr="00F11F38">
        <w:tab/>
      </w:r>
      <w:r w:rsidR="00E45F76" w:rsidRPr="00F11F38">
        <w:rPr>
          <w:i/>
          <w:iCs/>
        </w:rPr>
        <w:t xml:space="preserve">Endorses </w:t>
      </w:r>
      <w:r w:rsidR="00E45F76" w:rsidRPr="00F11F38">
        <w:t>the additional voluntary guidance materials on the risk assessment of living modified organisms containing engineered gene drives;</w:t>
      </w:r>
    </w:p>
    <w:p w14:paraId="1704B125" w14:textId="3419D01D" w:rsidR="00E57E22" w:rsidRPr="00F11F38" w:rsidRDefault="00724001" w:rsidP="00DB7669">
      <w:pPr>
        <w:pStyle w:val="Para10"/>
        <w:numPr>
          <w:ilvl w:val="0"/>
          <w:numId w:val="0"/>
        </w:numPr>
        <w:tabs>
          <w:tab w:val="clear" w:pos="1134"/>
          <w:tab w:val="left" w:pos="1701"/>
          <w:tab w:val="left" w:pos="2268"/>
        </w:tabs>
        <w:ind w:left="1134" w:firstLine="567"/>
        <w:rPr>
          <w:i/>
          <w:iCs/>
        </w:rPr>
      </w:pPr>
      <w:r w:rsidRPr="00F11F38">
        <w:t>3.</w:t>
      </w:r>
      <w:r w:rsidRPr="00F11F38">
        <w:tab/>
      </w:r>
      <w:r w:rsidR="00E45F76" w:rsidRPr="00F11F38">
        <w:rPr>
          <w:i/>
          <w:iCs/>
          <w:kern w:val="22"/>
        </w:rPr>
        <w:t>Encourages</w:t>
      </w:r>
      <w:r w:rsidR="00E45F76" w:rsidRPr="00F11F38">
        <w:rPr>
          <w:kern w:val="22"/>
        </w:rPr>
        <w:t xml:space="preserve"> Parties</w:t>
      </w:r>
      <w:r w:rsidR="00B76649" w:rsidRPr="00F11F38">
        <w:rPr>
          <w:kern w:val="22"/>
        </w:rPr>
        <w:t>,</w:t>
      </w:r>
      <w:r w:rsidR="00E45F76" w:rsidRPr="00F11F38">
        <w:rPr>
          <w:kern w:val="22"/>
        </w:rPr>
        <w:t xml:space="preserve"> other Governments and relevant organizations and stakeholders to make use of the </w:t>
      </w:r>
      <w:r w:rsidR="00E45F76" w:rsidRPr="00F11F38">
        <w:t>additional voluntary guidance materials</w:t>
      </w:r>
      <w:r w:rsidR="00E57E22" w:rsidRPr="00F11F38">
        <w:t xml:space="preserve">; </w:t>
      </w:r>
    </w:p>
    <w:p w14:paraId="3916D97C" w14:textId="449450C3" w:rsidR="00E32947" w:rsidRPr="0056406B" w:rsidRDefault="00724001" w:rsidP="0056406B">
      <w:pPr>
        <w:pStyle w:val="Para10"/>
        <w:numPr>
          <w:ilvl w:val="0"/>
          <w:numId w:val="0"/>
        </w:numPr>
        <w:tabs>
          <w:tab w:val="clear" w:pos="1134"/>
          <w:tab w:val="left" w:pos="1701"/>
          <w:tab w:val="left" w:pos="2268"/>
        </w:tabs>
        <w:ind w:left="1134" w:firstLine="567"/>
        <w:rPr>
          <w:kern w:val="22"/>
        </w:rPr>
      </w:pPr>
      <w:r w:rsidRPr="00F11F38">
        <w:t>4.</w:t>
      </w:r>
      <w:r w:rsidRPr="00F11F38">
        <w:tab/>
      </w:r>
      <w:r w:rsidR="00E57E22" w:rsidRPr="00F11F38">
        <w:rPr>
          <w:i/>
          <w:iCs/>
          <w:kern w:val="22"/>
        </w:rPr>
        <w:t xml:space="preserve">Calls </w:t>
      </w:r>
      <w:r w:rsidR="00E57E22" w:rsidRPr="00F11F38">
        <w:rPr>
          <w:kern w:val="22"/>
        </w:rPr>
        <w:t xml:space="preserve">for broad international cooperation, </w:t>
      </w:r>
      <w:r w:rsidR="00E57E22" w:rsidRPr="00F11F38">
        <w:t>knowledge-</w:t>
      </w:r>
      <w:r w:rsidR="00E57E22" w:rsidRPr="00F11F38">
        <w:rPr>
          <w:kern w:val="22"/>
        </w:rPr>
        <w:t>sharing, capacity</w:t>
      </w:r>
      <w:r w:rsidR="003A7375" w:rsidRPr="00F11F38">
        <w:rPr>
          <w:kern w:val="22"/>
        </w:rPr>
        <w:noBreakHyphen/>
      </w:r>
      <w:r w:rsidR="00E57E22" w:rsidRPr="00F11F38">
        <w:rPr>
          <w:kern w:val="22"/>
        </w:rPr>
        <w:t xml:space="preserve">building and resource mobilization to support, inter alia, the application of the </w:t>
      </w:r>
      <w:r w:rsidR="00E57E22" w:rsidRPr="00F11F38">
        <w:t xml:space="preserve">additional </w:t>
      </w:r>
      <w:r w:rsidR="00E57E22" w:rsidRPr="00F11F38">
        <w:rPr>
          <w:kern w:val="22"/>
        </w:rPr>
        <w:t>voluntary guidance materials</w:t>
      </w:r>
      <w:r w:rsidR="0011078C" w:rsidRPr="00F11F38">
        <w:rPr>
          <w:kern w:val="22"/>
        </w:rPr>
        <w:t>.</w:t>
      </w:r>
    </w:p>
    <w:p w14:paraId="7933355C" w14:textId="72263560" w:rsidR="00CF788E" w:rsidRPr="00F11F38" w:rsidRDefault="00B72407" w:rsidP="00F939B0">
      <w:pPr>
        <w:pStyle w:val="Para10"/>
        <w:ind w:left="562" w:firstLine="0"/>
      </w:pPr>
      <w:r w:rsidRPr="00F11F38">
        <w:t>Further to the request</w:t>
      </w:r>
      <w:r w:rsidR="0091603A" w:rsidRPr="00F11F38">
        <w:t>s</w:t>
      </w:r>
      <w:r w:rsidRPr="00F11F38">
        <w:t xml:space="preserve"> in decision CP-10/10 to consider further guidance on living modified fish</w:t>
      </w:r>
      <w:r w:rsidR="0091603A" w:rsidRPr="00F11F38">
        <w:t xml:space="preserve"> and additional issues on which guidance materials on risk assessment </w:t>
      </w:r>
      <w:r w:rsidR="002A5DA5" w:rsidRPr="00F11F38">
        <w:t xml:space="preserve">might </w:t>
      </w:r>
      <w:r w:rsidR="0091603A" w:rsidRPr="00F11F38">
        <w:t>be needed</w:t>
      </w:r>
      <w:r w:rsidRPr="00F11F38">
        <w:t>,</w:t>
      </w:r>
      <w:r w:rsidR="00CF788E" w:rsidRPr="00F11F38">
        <w:t xml:space="preserve"> </w:t>
      </w:r>
      <w:r w:rsidRPr="00F11F38">
        <w:t xml:space="preserve">the Subsidiary Body </w:t>
      </w:r>
      <w:r w:rsidR="00CF788E" w:rsidRPr="00F11F38">
        <w:t>may wish to recommend that</w:t>
      </w:r>
      <w:r w:rsidR="006C3138" w:rsidRPr="00F11F38">
        <w:t>, at its eleventh meeting,</w:t>
      </w:r>
      <w:r w:rsidR="00CF788E" w:rsidRPr="00F11F38">
        <w:t xml:space="preserve"> the </w:t>
      </w:r>
      <w:r w:rsidRPr="00F11F38">
        <w:t xml:space="preserve">Conference of the Parties serving as the meeting of the Parties to the Protocol </w:t>
      </w:r>
      <w:r w:rsidR="009B2B75" w:rsidRPr="00F11F38">
        <w:t xml:space="preserve">adopt </w:t>
      </w:r>
      <w:r w:rsidR="00CF788E" w:rsidRPr="00F11F38">
        <w:t xml:space="preserve">the following </w:t>
      </w:r>
      <w:r w:rsidR="00E57E22" w:rsidRPr="00F11F38">
        <w:t xml:space="preserve">additional </w:t>
      </w:r>
      <w:r w:rsidR="00CF788E" w:rsidRPr="00F11F38">
        <w:t>elements of a draft decision</w:t>
      </w:r>
      <w:r w:rsidR="00F939B0" w:rsidRPr="00F11F38">
        <w:t>, noting that t</w:t>
      </w:r>
      <w:r w:rsidR="00CF788E" w:rsidRPr="00F11F38">
        <w:t xml:space="preserve">he </w:t>
      </w:r>
      <w:r w:rsidR="009B2B75" w:rsidRPr="00F11F38">
        <w:t xml:space="preserve">elements are </w:t>
      </w:r>
      <w:r w:rsidR="0091603A" w:rsidRPr="00F11F38">
        <w:t>set out below</w:t>
      </w:r>
      <w:r w:rsidR="00CF788E" w:rsidRPr="00F11F38">
        <w:t xml:space="preserve"> without prejudice to </w:t>
      </w:r>
      <w:r w:rsidR="00F8072B" w:rsidRPr="00F11F38">
        <w:t xml:space="preserve">its </w:t>
      </w:r>
      <w:r w:rsidR="00CF788E" w:rsidRPr="00F11F38">
        <w:t xml:space="preserve">decision to proceed </w:t>
      </w:r>
      <w:r w:rsidR="009157A8" w:rsidRPr="00F11F38">
        <w:t xml:space="preserve">or not </w:t>
      </w:r>
      <w:r w:rsidR="00CF788E" w:rsidRPr="00F11F38">
        <w:t xml:space="preserve">with the development of </w:t>
      </w:r>
      <w:r w:rsidR="002F679E" w:rsidRPr="00F11F38">
        <w:t xml:space="preserve">such </w:t>
      </w:r>
      <w:r w:rsidR="00CF788E" w:rsidRPr="00F11F38">
        <w:t>guidance.</w:t>
      </w:r>
    </w:p>
    <w:p w14:paraId="05C24C69" w14:textId="03E89BA1" w:rsidR="0091603A" w:rsidRPr="00F11F38" w:rsidRDefault="00E45F76" w:rsidP="00DB7669">
      <w:pPr>
        <w:pStyle w:val="Para10"/>
        <w:keepNext/>
        <w:numPr>
          <w:ilvl w:val="0"/>
          <w:numId w:val="0"/>
        </w:numPr>
        <w:tabs>
          <w:tab w:val="clear" w:pos="1134"/>
          <w:tab w:val="left" w:pos="2268"/>
        </w:tabs>
        <w:ind w:left="1138" w:firstLine="562"/>
      </w:pPr>
      <w:r w:rsidRPr="00F11F38">
        <w:rPr>
          <w:i/>
          <w:iCs/>
        </w:rPr>
        <w:t>The Conference of the Parties serving as the meeting of the Parties to the Cartagena Protocol on Biosafety</w:t>
      </w:r>
      <w:r w:rsidRPr="00F11F38">
        <w:t>,</w:t>
      </w:r>
    </w:p>
    <w:p w14:paraId="650DCFF1" w14:textId="616D0DC0" w:rsidR="00EE655E" w:rsidRPr="00F11F38" w:rsidRDefault="00EE655E" w:rsidP="00DB7669">
      <w:pPr>
        <w:pStyle w:val="Para10"/>
        <w:numPr>
          <w:ilvl w:val="0"/>
          <w:numId w:val="0"/>
        </w:numPr>
        <w:tabs>
          <w:tab w:val="clear" w:pos="1134"/>
          <w:tab w:val="left" w:pos="2268"/>
          <w:tab w:val="left" w:pos="2481"/>
        </w:tabs>
        <w:ind w:left="1134" w:firstLine="567"/>
      </w:pPr>
      <w:r w:rsidRPr="00F11F38">
        <w:rPr>
          <w:i/>
          <w:iCs/>
        </w:rPr>
        <w:t xml:space="preserve">Recalling </w:t>
      </w:r>
      <w:r w:rsidRPr="00F11F38">
        <w:t>decision CP</w:t>
      </w:r>
      <w:r w:rsidR="0050096C" w:rsidRPr="00F11F38">
        <w:t>-</w:t>
      </w:r>
      <w:r w:rsidRPr="00F11F38">
        <w:t>10/10</w:t>
      </w:r>
      <w:r w:rsidR="00E67AD4" w:rsidRPr="00F11F38">
        <w:t xml:space="preserve"> of 10 December 2022</w:t>
      </w:r>
      <w:r w:rsidR="0050096C" w:rsidRPr="00F11F38">
        <w:t>,</w:t>
      </w:r>
    </w:p>
    <w:p w14:paraId="34109A99" w14:textId="50F412F2" w:rsidR="00EE655E" w:rsidRPr="00F11F38" w:rsidRDefault="00EE655E" w:rsidP="00DB7669">
      <w:pPr>
        <w:pStyle w:val="Para10"/>
        <w:numPr>
          <w:ilvl w:val="0"/>
          <w:numId w:val="0"/>
        </w:numPr>
        <w:tabs>
          <w:tab w:val="clear" w:pos="1134"/>
          <w:tab w:val="left" w:pos="1701"/>
          <w:tab w:val="left" w:pos="2268"/>
          <w:tab w:val="left" w:pos="2481"/>
        </w:tabs>
        <w:ind w:left="1134" w:firstLine="567"/>
        <w:rPr>
          <w:i/>
          <w:iCs/>
        </w:rPr>
      </w:pPr>
      <w:r w:rsidRPr="00F11F38">
        <w:rPr>
          <w:i/>
          <w:iCs/>
        </w:rPr>
        <w:t>Taking note</w:t>
      </w:r>
      <w:r w:rsidRPr="00F11F38">
        <w:rPr>
          <w:i/>
          <w:iCs/>
          <w:kern w:val="22"/>
        </w:rPr>
        <w:t xml:space="preserve"> </w:t>
      </w:r>
      <w:r w:rsidRPr="00F11F38">
        <w:rPr>
          <w:kern w:val="22"/>
        </w:rPr>
        <w:t xml:space="preserve">of the assessment </w:t>
      </w:r>
      <w:r w:rsidR="00364CEB" w:rsidRPr="00F11F38">
        <w:rPr>
          <w:kern w:val="22"/>
        </w:rPr>
        <w:t xml:space="preserve">by </w:t>
      </w:r>
      <w:r w:rsidRPr="00F11F38">
        <w:rPr>
          <w:kern w:val="22"/>
        </w:rPr>
        <w:t xml:space="preserve">the Ad Hoc Technical Expert Group </w:t>
      </w:r>
      <w:r w:rsidR="001F2BFF" w:rsidRPr="00F11F38">
        <w:rPr>
          <w:kern w:val="22"/>
        </w:rPr>
        <w:t xml:space="preserve">on Risk Assessment </w:t>
      </w:r>
      <w:r w:rsidRPr="00F11F38">
        <w:rPr>
          <w:kern w:val="22"/>
        </w:rPr>
        <w:t>o</w:t>
      </w:r>
      <w:r w:rsidR="00364CEB" w:rsidRPr="00F11F38">
        <w:rPr>
          <w:kern w:val="22"/>
        </w:rPr>
        <w:t>f</w:t>
      </w:r>
      <w:r w:rsidRPr="00F11F38">
        <w:rPr>
          <w:kern w:val="22"/>
        </w:rPr>
        <w:t xml:space="preserve"> additional issues on which guidance materials on risk assessment may be needed,</w:t>
      </w:r>
    </w:p>
    <w:p w14:paraId="3A468343" w14:textId="6913F907" w:rsidR="0091603A" w:rsidRPr="00F11F38" w:rsidRDefault="008F6D36" w:rsidP="00DB7669">
      <w:pPr>
        <w:tabs>
          <w:tab w:val="left" w:pos="1701"/>
          <w:tab w:val="left" w:pos="2268"/>
        </w:tabs>
        <w:ind w:left="1134" w:firstLine="567"/>
      </w:pPr>
      <w:r w:rsidRPr="00F11F38">
        <w:t>1.</w:t>
      </w:r>
      <w:r w:rsidRPr="00F11F38">
        <w:tab/>
      </w:r>
      <w:r w:rsidR="0091603A" w:rsidRPr="00F11F38">
        <w:rPr>
          <w:i/>
          <w:iCs/>
          <w:lang w:val="en-CA"/>
        </w:rPr>
        <w:t>Decides</w:t>
      </w:r>
      <w:r w:rsidR="0091603A" w:rsidRPr="00F11F38">
        <w:t xml:space="preserve"> to establish an ad hoc technical expert group with terms of reference </w:t>
      </w:r>
      <w:r w:rsidR="00E32947" w:rsidRPr="00F11F38">
        <w:t xml:space="preserve">as contained in </w:t>
      </w:r>
      <w:r w:rsidR="00B068BC">
        <w:t xml:space="preserve">the </w:t>
      </w:r>
      <w:r w:rsidR="00E32947" w:rsidRPr="00F11F38">
        <w:t>annex to th</w:t>
      </w:r>
      <w:r w:rsidR="00B068BC">
        <w:t>e present</w:t>
      </w:r>
      <w:r w:rsidR="00E32947" w:rsidRPr="00F11F38">
        <w:t xml:space="preserve"> decision </w:t>
      </w:r>
      <w:r w:rsidR="0091603A" w:rsidRPr="00F11F38">
        <w:t>for the development of guidance materials to support the risk assessment of living modified fish;</w:t>
      </w:r>
    </w:p>
    <w:p w14:paraId="3E267E07" w14:textId="17D47B67" w:rsidR="0091603A" w:rsidRPr="00F11F38" w:rsidRDefault="008F6D36" w:rsidP="00DB7669">
      <w:pPr>
        <w:pStyle w:val="Para10"/>
        <w:numPr>
          <w:ilvl w:val="0"/>
          <w:numId w:val="0"/>
        </w:numPr>
        <w:tabs>
          <w:tab w:val="clear" w:pos="1134"/>
          <w:tab w:val="left" w:pos="1701"/>
          <w:tab w:val="left" w:pos="2268"/>
        </w:tabs>
        <w:ind w:left="1134" w:firstLine="567"/>
      </w:pPr>
      <w:r w:rsidRPr="00F11F38">
        <w:t>2.</w:t>
      </w:r>
      <w:r w:rsidRPr="00F11F38">
        <w:tab/>
      </w:r>
      <w:r w:rsidR="0091603A" w:rsidRPr="00F11F38">
        <w:rPr>
          <w:i/>
          <w:iCs/>
        </w:rPr>
        <w:t xml:space="preserve">Invites </w:t>
      </w:r>
      <w:r w:rsidR="0091603A" w:rsidRPr="00F11F38">
        <w:t>Parties, other Governments, indigenous peoples and local communities, and relevant organizations to submit to the Secretariat information relevant to the work of the Ad Hoc Technical Expert Group on Risk Assessment</w:t>
      </w:r>
      <w:r w:rsidR="0091603A" w:rsidRPr="00B068BC">
        <w:t>;</w:t>
      </w:r>
    </w:p>
    <w:p w14:paraId="65BDA077" w14:textId="0591AE04" w:rsidR="0091603A" w:rsidRPr="00F11F38" w:rsidRDefault="008F6D36" w:rsidP="00DB7669">
      <w:pPr>
        <w:tabs>
          <w:tab w:val="left" w:pos="1701"/>
          <w:tab w:val="left" w:pos="2268"/>
        </w:tabs>
        <w:spacing w:before="120" w:after="120"/>
        <w:ind w:left="1134" w:firstLine="567"/>
      </w:pPr>
      <w:r w:rsidRPr="00F11F38">
        <w:t>3.</w:t>
      </w:r>
      <w:r w:rsidRPr="00F11F38">
        <w:tab/>
      </w:r>
      <w:r w:rsidR="0091603A" w:rsidRPr="00F11F38">
        <w:rPr>
          <w:i/>
          <w:iCs/>
        </w:rPr>
        <w:t xml:space="preserve">Decides </w:t>
      </w:r>
      <w:r w:rsidR="0091603A" w:rsidRPr="00F11F38">
        <w:t xml:space="preserve">to extend the </w:t>
      </w:r>
      <w:r w:rsidR="008D51EC" w:rsidRPr="00F11F38">
        <w:t xml:space="preserve">Open-ended </w:t>
      </w:r>
      <w:r w:rsidR="00DC305A" w:rsidRPr="00F11F38">
        <w:t>O</w:t>
      </w:r>
      <w:r w:rsidR="0091603A" w:rsidRPr="00F11F38">
        <w:t>nline</w:t>
      </w:r>
      <w:r w:rsidR="008D51EC" w:rsidRPr="00F11F38">
        <w:t xml:space="preserve"> </w:t>
      </w:r>
      <w:r w:rsidR="00DC305A" w:rsidRPr="00F11F38">
        <w:t>F</w:t>
      </w:r>
      <w:r w:rsidR="0091603A" w:rsidRPr="00F11F38">
        <w:t xml:space="preserve">orum on </w:t>
      </w:r>
      <w:r w:rsidR="00DC305A" w:rsidRPr="00F11F38">
        <w:t>R</w:t>
      </w:r>
      <w:r w:rsidR="0091603A" w:rsidRPr="00F11F38">
        <w:t xml:space="preserve">isk </w:t>
      </w:r>
      <w:r w:rsidR="00DC305A" w:rsidRPr="00F11F38">
        <w:t>A</w:t>
      </w:r>
      <w:r w:rsidR="0091603A" w:rsidRPr="00F11F38">
        <w:t xml:space="preserve">ssessment and </w:t>
      </w:r>
      <w:r w:rsidR="008245B4" w:rsidRPr="00F11F38">
        <w:t>R</w:t>
      </w:r>
      <w:r w:rsidR="0091603A" w:rsidRPr="00F11F38">
        <w:t xml:space="preserve">isk </w:t>
      </w:r>
      <w:r w:rsidR="008245B4" w:rsidRPr="00F11F38">
        <w:t>M</w:t>
      </w:r>
      <w:r w:rsidR="0091603A" w:rsidRPr="00F11F38">
        <w:t xml:space="preserve">anagement to </w:t>
      </w:r>
      <w:r w:rsidR="00F943EE" w:rsidRPr="00F11F38">
        <w:t>contribute to</w:t>
      </w:r>
      <w:r w:rsidR="005931D7" w:rsidRPr="00F11F38">
        <w:t xml:space="preserve"> </w:t>
      </w:r>
      <w:r w:rsidR="0091603A" w:rsidRPr="00F11F38">
        <w:t xml:space="preserve">the </w:t>
      </w:r>
      <w:r w:rsidR="0091603A" w:rsidRPr="00F11F38">
        <w:rPr>
          <w:lang w:val="en-CA"/>
        </w:rPr>
        <w:t>development</w:t>
      </w:r>
      <w:r w:rsidR="0091603A" w:rsidRPr="00F11F38">
        <w:t xml:space="preserve"> of guidance materials </w:t>
      </w:r>
      <w:r w:rsidR="005931D7" w:rsidRPr="00F11F38">
        <w:t xml:space="preserve">in </w:t>
      </w:r>
      <w:r w:rsidR="0091603A" w:rsidRPr="00F11F38">
        <w:t xml:space="preserve">support </w:t>
      </w:r>
      <w:r w:rsidR="005931D7" w:rsidRPr="00F11F38">
        <w:t xml:space="preserve">of </w:t>
      </w:r>
      <w:r w:rsidR="0091603A" w:rsidRPr="00F11F38">
        <w:t>the risk assessment of living modified fish;</w:t>
      </w:r>
    </w:p>
    <w:p w14:paraId="36C1F1D6" w14:textId="0A26E09B" w:rsidR="0091603A" w:rsidRPr="00F11F38" w:rsidRDefault="008F6D36" w:rsidP="00DB7669">
      <w:pPr>
        <w:tabs>
          <w:tab w:val="left" w:pos="1701"/>
          <w:tab w:val="left" w:pos="2268"/>
        </w:tabs>
        <w:ind w:left="1134" w:firstLine="567"/>
        <w:rPr>
          <w:i/>
          <w:iCs/>
        </w:rPr>
      </w:pPr>
      <w:r w:rsidRPr="00F11F38">
        <w:t>4.</w:t>
      </w:r>
      <w:r w:rsidRPr="00F11F38">
        <w:tab/>
      </w:r>
      <w:r w:rsidR="0091603A" w:rsidRPr="00F11F38">
        <w:rPr>
          <w:i/>
          <w:iCs/>
        </w:rPr>
        <w:t xml:space="preserve">Requests </w:t>
      </w:r>
      <w:r w:rsidR="0091603A" w:rsidRPr="00F11F38">
        <w:t>the Secretariat:</w:t>
      </w:r>
    </w:p>
    <w:p w14:paraId="49677B34" w14:textId="2918DFA2" w:rsidR="0091603A" w:rsidRPr="00F11F38" w:rsidRDefault="00F64AA6" w:rsidP="00DB7669">
      <w:pPr>
        <w:pStyle w:val="Para10"/>
        <w:numPr>
          <w:ilvl w:val="0"/>
          <w:numId w:val="0"/>
        </w:numPr>
        <w:tabs>
          <w:tab w:val="clear" w:pos="1134"/>
          <w:tab w:val="left" w:pos="2268"/>
        </w:tabs>
        <w:ind w:left="1134" w:firstLine="567"/>
        <w:rPr>
          <w:i/>
          <w:iCs/>
        </w:rPr>
      </w:pPr>
      <w:r w:rsidRPr="00F11F38">
        <w:t>(a)</w:t>
      </w:r>
      <w:r w:rsidRPr="00F11F38">
        <w:tab/>
      </w:r>
      <w:r w:rsidR="0091603A" w:rsidRPr="00F11F38">
        <w:t>To commission,</w:t>
      </w:r>
      <w:r w:rsidR="0091603A" w:rsidRPr="00F11F38">
        <w:rPr>
          <w:i/>
          <w:iCs/>
        </w:rPr>
        <w:t xml:space="preserve"> </w:t>
      </w:r>
      <w:r w:rsidR="0091603A" w:rsidRPr="00F11F38">
        <w:t>subject to the availability of resources</w:t>
      </w:r>
      <w:r w:rsidR="00E270D1" w:rsidRPr="00F11F38">
        <w:t>,</w:t>
      </w:r>
      <w:r w:rsidR="0091603A" w:rsidRPr="00F11F38">
        <w:t xml:space="preserve"> and </w:t>
      </w:r>
      <w:r w:rsidR="00E270D1" w:rsidRPr="00F11F38">
        <w:t xml:space="preserve">in compliance with </w:t>
      </w:r>
      <w:r w:rsidR="0091603A" w:rsidRPr="00F11F38">
        <w:t xml:space="preserve">decision 14/33 </w:t>
      </w:r>
      <w:r w:rsidR="00DA135F" w:rsidRPr="00F11F38">
        <w:t>of the Conference of the Parties to the Convention on Biological Diversity</w:t>
      </w:r>
      <w:r w:rsidR="00DA135F" w:rsidRPr="00F11F38">
        <w:rPr>
          <w:rStyle w:val="FootnoteReference"/>
        </w:rPr>
        <w:footnoteReference w:id="5"/>
      </w:r>
      <w:r w:rsidR="00DA135F" w:rsidRPr="00F11F38">
        <w:t xml:space="preserve"> </w:t>
      </w:r>
      <w:r w:rsidR="000008F6" w:rsidRPr="00F11F38">
        <w:t xml:space="preserve">of </w:t>
      </w:r>
      <w:r w:rsidR="000008F6" w:rsidRPr="00F11F38">
        <w:lastRenderedPageBreak/>
        <w:t>29 November 20</w:t>
      </w:r>
      <w:r w:rsidR="00A84047" w:rsidRPr="00F11F38">
        <w:t xml:space="preserve">18 </w:t>
      </w:r>
      <w:r w:rsidR="0091603A" w:rsidRPr="00F11F38">
        <w:t xml:space="preserve">on the procedure for avoiding or managing conflicts of interest in expert groups, </w:t>
      </w:r>
      <w:r w:rsidR="00963293" w:rsidRPr="00F11F38">
        <w:t xml:space="preserve">a </w:t>
      </w:r>
      <w:r w:rsidR="0091603A" w:rsidRPr="00F11F38">
        <w:t>detailed outline of additional guidance materials on risk assessment of living modified fish;</w:t>
      </w:r>
    </w:p>
    <w:p w14:paraId="21EE5947" w14:textId="3A4808B8" w:rsidR="0091603A" w:rsidRPr="00F11F38" w:rsidRDefault="00F64AA6" w:rsidP="00DB7669">
      <w:pPr>
        <w:pStyle w:val="Para10"/>
        <w:numPr>
          <w:ilvl w:val="0"/>
          <w:numId w:val="0"/>
        </w:numPr>
        <w:tabs>
          <w:tab w:val="clear" w:pos="1134"/>
          <w:tab w:val="left" w:pos="2268"/>
        </w:tabs>
        <w:ind w:left="1134" w:firstLine="567"/>
        <w:rPr>
          <w:i/>
          <w:iCs/>
        </w:rPr>
      </w:pPr>
      <w:r w:rsidRPr="00F11F38">
        <w:t>(b)</w:t>
      </w:r>
      <w:r w:rsidRPr="00F11F38">
        <w:tab/>
      </w:r>
      <w:r w:rsidR="0091603A" w:rsidRPr="00F11F38">
        <w:t xml:space="preserve">To synthesize the information submitted by Parties, other </w:t>
      </w:r>
      <w:proofErr w:type="gramStart"/>
      <w:r w:rsidR="0091603A" w:rsidRPr="00F11F38">
        <w:t>Governments</w:t>
      </w:r>
      <w:proofErr w:type="gramEnd"/>
      <w:r w:rsidR="0091603A" w:rsidRPr="00F11F38">
        <w:t xml:space="preserve"> and relevant organizations to facilitate the work of the Ad Hoc Technical Expert Group on Risk Assessment</w:t>
      </w:r>
      <w:r w:rsidRPr="00F11F38">
        <w:t>;</w:t>
      </w:r>
    </w:p>
    <w:p w14:paraId="49F4BCA2" w14:textId="690A6D22" w:rsidR="00CB4118" w:rsidRPr="00F11F38" w:rsidRDefault="00F64AA6">
      <w:pPr>
        <w:pStyle w:val="Para10"/>
        <w:numPr>
          <w:ilvl w:val="0"/>
          <w:numId w:val="0"/>
        </w:numPr>
        <w:tabs>
          <w:tab w:val="clear" w:pos="1134"/>
          <w:tab w:val="left" w:pos="2268"/>
        </w:tabs>
        <w:ind w:left="1134" w:firstLine="567"/>
      </w:pPr>
      <w:r w:rsidRPr="00F11F38">
        <w:t>(c)</w:t>
      </w:r>
      <w:r w:rsidRPr="00F11F38">
        <w:tab/>
      </w:r>
      <w:r w:rsidR="00382777" w:rsidRPr="00F11F38">
        <w:t>To</w:t>
      </w:r>
      <w:r w:rsidR="0091603A" w:rsidRPr="00F11F38">
        <w:t xml:space="preserve"> convene, subject to the availability of resources, two meetings of the Ad Hoc Technical Expert Group on Risk Assessment, at least one of </w:t>
      </w:r>
      <w:r w:rsidR="00706840" w:rsidRPr="00F11F38">
        <w:t xml:space="preserve">which should be </w:t>
      </w:r>
      <w:r w:rsidR="003C0C9F" w:rsidRPr="00F11F38">
        <w:t>held in person</w:t>
      </w:r>
      <w:r w:rsidR="0091603A" w:rsidRPr="00F11F38">
        <w:t xml:space="preserve">. </w:t>
      </w:r>
    </w:p>
    <w:p w14:paraId="781E9F34" w14:textId="420C5192" w:rsidR="006D2944" w:rsidRPr="0056406B" w:rsidRDefault="006D2944" w:rsidP="00193899">
      <w:pPr>
        <w:keepNext/>
        <w:spacing w:after="120" w:line="259" w:lineRule="auto"/>
        <w:ind w:left="1134"/>
        <w:jc w:val="left"/>
        <w:rPr>
          <w:b/>
          <w:bCs/>
          <w:sz w:val="24"/>
        </w:rPr>
      </w:pPr>
      <w:r w:rsidRPr="0056406B">
        <w:rPr>
          <w:b/>
          <w:bCs/>
          <w:sz w:val="24"/>
        </w:rPr>
        <w:t>Annex</w:t>
      </w:r>
      <w:r w:rsidR="00E32947" w:rsidRPr="0056406B">
        <w:rPr>
          <w:b/>
          <w:bCs/>
          <w:sz w:val="24"/>
        </w:rPr>
        <w:t xml:space="preserve"> </w:t>
      </w:r>
    </w:p>
    <w:p w14:paraId="3AB21A05" w14:textId="77777777" w:rsidR="006D2944" w:rsidRPr="00F11F38" w:rsidRDefault="006D2944" w:rsidP="00193899">
      <w:pPr>
        <w:pStyle w:val="Title"/>
        <w:spacing w:before="120" w:after="120"/>
        <w:ind w:left="1134"/>
        <w:jc w:val="left"/>
      </w:pPr>
      <w:r w:rsidRPr="00F11F38">
        <w:t>Terms of reference for the Ad Hoc Technical Expert Group on Risk Assessment</w:t>
      </w:r>
    </w:p>
    <w:p w14:paraId="5D9D0EBA" w14:textId="77777777" w:rsidR="006D2944" w:rsidRPr="00F11F38" w:rsidRDefault="006D2944" w:rsidP="00193899">
      <w:pPr>
        <w:pStyle w:val="Para10"/>
        <w:numPr>
          <w:ilvl w:val="0"/>
          <w:numId w:val="26"/>
        </w:numPr>
        <w:tabs>
          <w:tab w:val="clear" w:pos="1134"/>
          <w:tab w:val="left" w:pos="1701"/>
        </w:tabs>
        <w:ind w:left="1134" w:firstLine="0"/>
      </w:pPr>
      <w:r w:rsidRPr="00F11F38">
        <w:t>The Ad Hoc Technical Expert Group on Risk Assessment shall:</w:t>
      </w:r>
    </w:p>
    <w:p w14:paraId="6D4AD866" w14:textId="77777777" w:rsidR="006D2944" w:rsidRPr="00F11F38" w:rsidRDefault="006D2944" w:rsidP="00193899">
      <w:pPr>
        <w:pStyle w:val="Para2"/>
        <w:numPr>
          <w:ilvl w:val="1"/>
          <w:numId w:val="16"/>
        </w:numPr>
        <w:tabs>
          <w:tab w:val="clear" w:pos="1701"/>
          <w:tab w:val="left" w:pos="2268"/>
        </w:tabs>
        <w:ind w:left="1134" w:firstLine="567"/>
      </w:pPr>
      <w:r w:rsidRPr="00F11F38">
        <w:t>Be composed of experts, selected in accordance with section H of the consolidated modus operandi of the Subsidiary Body on Scientific, Technical and Technological Advice, with specific scientific and technical expertise on living modified fish and their potential effects on biodiversity and on issues relevant to the mandate of the Expert Group, and include experts from relevant international organizations and from indigenous peoples and local communities, in compliance with decision 14/33 of 29 November 2018 on the procedure for avoiding or managing conflicts of interest in expert groups;</w:t>
      </w:r>
    </w:p>
    <w:p w14:paraId="6B5CB14C" w14:textId="77777777" w:rsidR="006D2944" w:rsidRPr="00F11F38" w:rsidRDefault="006D2944" w:rsidP="00193899">
      <w:pPr>
        <w:pStyle w:val="Para2"/>
        <w:numPr>
          <w:ilvl w:val="1"/>
          <w:numId w:val="16"/>
        </w:numPr>
        <w:tabs>
          <w:tab w:val="clear" w:pos="1701"/>
          <w:tab w:val="left" w:pos="2268"/>
        </w:tabs>
        <w:ind w:left="1134" w:firstLine="567"/>
      </w:pPr>
      <w:r w:rsidRPr="00F11F38">
        <w:t>Subject to the availability of funds, hold a meeting before the twelfth meeting of the Conference of the Parties serving as the meeting of the Parties to the Cartagena Protocol on Biosafety, and perform its work by online means of communication and engagement, as appropriate;</w:t>
      </w:r>
    </w:p>
    <w:p w14:paraId="5E0A8E58" w14:textId="77777777" w:rsidR="006D2944" w:rsidRPr="00F11F38" w:rsidRDefault="006D2944" w:rsidP="00193899">
      <w:pPr>
        <w:pStyle w:val="Para2"/>
        <w:numPr>
          <w:ilvl w:val="1"/>
          <w:numId w:val="16"/>
        </w:numPr>
        <w:tabs>
          <w:tab w:val="clear" w:pos="1701"/>
          <w:tab w:val="left" w:pos="2268"/>
        </w:tabs>
        <w:ind w:left="1134" w:firstLine="567"/>
      </w:pPr>
      <w:r w:rsidRPr="00F11F38">
        <w:t xml:space="preserve">Develop additional voluntary guidance materials for conducting case-by-case risk assessments of living modified fish in accordance with annex III to the Protocol, </w:t>
      </w:r>
      <w:proofErr w:type="gramStart"/>
      <w:r w:rsidRPr="00F11F38">
        <w:t>taking into account</w:t>
      </w:r>
      <w:proofErr w:type="gramEnd"/>
      <w:r w:rsidRPr="00F11F38">
        <w:t xml:space="preserve"> the current experience with the organisms and specific issues of risk assessment identified in annex I to decision CP-9/13 of 28 November 2018, including existing reports, general considerations of living modified fish, and existing national and regional risk assessment experiences;</w:t>
      </w:r>
    </w:p>
    <w:p w14:paraId="5603A8CC" w14:textId="09602ACD" w:rsidR="006D2944" w:rsidRPr="00F11F38" w:rsidRDefault="006D2944" w:rsidP="00193899">
      <w:pPr>
        <w:pStyle w:val="Para2"/>
        <w:numPr>
          <w:ilvl w:val="1"/>
          <w:numId w:val="16"/>
        </w:numPr>
        <w:tabs>
          <w:tab w:val="clear" w:pos="1701"/>
          <w:tab w:val="left" w:pos="2268"/>
        </w:tabs>
        <w:ind w:left="1134" w:firstLine="567"/>
      </w:pPr>
      <w:r w:rsidRPr="00F11F38">
        <w:t>Analyse the information submitted by Parties further to paragraph 9 of decision CP</w:t>
      </w:r>
      <w:r w:rsidR="0056406B">
        <w:noBreakHyphen/>
      </w:r>
      <w:r w:rsidRPr="00F11F38">
        <w:t>11/</w:t>
      </w:r>
      <w:r w:rsidR="009C01EA">
        <w:noBreakHyphen/>
      </w:r>
      <w:r w:rsidR="00F453CF">
        <w:noBreakHyphen/>
      </w:r>
      <w:r w:rsidRPr="00F11F38">
        <w:t>, and on that basis prepare a list of prioritized topics on which further guidance materials on risk assessment may be needed according to the criteria in annex I to decision CP-9/13;</w:t>
      </w:r>
    </w:p>
    <w:p w14:paraId="656F8A5A" w14:textId="77777777" w:rsidR="006D2944" w:rsidRPr="00F11F38" w:rsidRDefault="006D2944" w:rsidP="00193899">
      <w:pPr>
        <w:pStyle w:val="Para2"/>
        <w:numPr>
          <w:ilvl w:val="1"/>
          <w:numId w:val="16"/>
        </w:numPr>
        <w:tabs>
          <w:tab w:val="clear" w:pos="1701"/>
          <w:tab w:val="left" w:pos="2268"/>
        </w:tabs>
        <w:ind w:left="1134" w:firstLine="567"/>
      </w:pPr>
      <w:r w:rsidRPr="00F11F38">
        <w:t>Prepare a report, including draft voluntary guidance materials on living modified fish and a list of prioritized topics further to subparagraph (d) above, on which further guidance materials on risk assessment may be needed, for consideration by the Subsidiary Body;</w:t>
      </w:r>
    </w:p>
    <w:p w14:paraId="031B7C49" w14:textId="71A5450B" w:rsidR="006D2944" w:rsidRPr="00F11F38" w:rsidRDefault="006D2944" w:rsidP="00193899">
      <w:pPr>
        <w:pStyle w:val="Para10"/>
        <w:numPr>
          <w:ilvl w:val="0"/>
          <w:numId w:val="26"/>
        </w:numPr>
        <w:tabs>
          <w:tab w:val="clear" w:pos="1134"/>
          <w:tab w:val="left" w:pos="1701"/>
        </w:tabs>
        <w:ind w:left="1134" w:firstLine="0"/>
      </w:pPr>
      <w:r w:rsidRPr="00F11F38">
        <w:t>In undertaking its work, the Expert Group shall consider the synthesis of views from the submissions and discussions in the Open-ended Online Forum on Risk Assessment and Risk Management prepared by the Secretariat; existing resources, including those identified in the stocktaking exercise of the study on risk assessment: application of annex I to decision CP</w:t>
      </w:r>
      <w:r w:rsidR="00817E6B">
        <w:noBreakHyphen/>
      </w:r>
      <w:r w:rsidRPr="00F11F38">
        <w:t>9/13 to living modified fish</w:t>
      </w:r>
      <w:r w:rsidR="00E93F3D">
        <w:t>;</w:t>
      </w:r>
      <w:r w:rsidRPr="00F11F38">
        <w:rPr>
          <w:rStyle w:val="FootnoteReference"/>
        </w:rPr>
        <w:footnoteReference w:id="6"/>
      </w:r>
      <w:r w:rsidRPr="00F11F38">
        <w:t xml:space="preserve"> guidance materials already available; and relevant decisions on risk assessment and risk management adopted by the Conference of the Parties serving as the meeting of the Parties to the Cartagena Protocol on Biosafety</w:t>
      </w:r>
      <w:r w:rsidR="00F11F38">
        <w:t>.</w:t>
      </w:r>
    </w:p>
    <w:p w14:paraId="22956E1D" w14:textId="34468360" w:rsidR="00E32947" w:rsidRDefault="00E32947">
      <w:pPr>
        <w:spacing w:after="160" w:line="259" w:lineRule="auto"/>
        <w:jc w:val="left"/>
        <w:rPr>
          <w:lang w:val="en-CA"/>
        </w:rPr>
      </w:pPr>
      <w:r>
        <w:br w:type="page"/>
      </w:r>
    </w:p>
    <w:p w14:paraId="303E4539" w14:textId="17BC8E36" w:rsidR="00CF788E" w:rsidRPr="00A76A8F" w:rsidRDefault="00CF788E" w:rsidP="00A76A8F">
      <w:pPr>
        <w:pStyle w:val="Para10"/>
        <w:numPr>
          <w:ilvl w:val="0"/>
          <w:numId w:val="65"/>
        </w:numPr>
        <w:ind w:left="567" w:firstLine="0"/>
      </w:pPr>
      <w:r w:rsidRPr="00A76A8F">
        <w:lastRenderedPageBreak/>
        <w:t xml:space="preserve">Further to the </w:t>
      </w:r>
      <w:r w:rsidR="00E45F76" w:rsidRPr="00A76A8F">
        <w:t xml:space="preserve">regular </w:t>
      </w:r>
      <w:r w:rsidRPr="00A76A8F">
        <w:t xml:space="preserve">process established in decision CP-9/13 for </w:t>
      </w:r>
      <w:r w:rsidR="0091603A" w:rsidRPr="00A76A8F">
        <w:t>the identification and prioritization of specific issues regarding risk assessment</w:t>
      </w:r>
      <w:r w:rsidR="008835C9" w:rsidRPr="00A76A8F">
        <w:t>s</w:t>
      </w:r>
      <w:r w:rsidR="0091603A" w:rsidRPr="00A76A8F">
        <w:t xml:space="preserve"> of living modified organisms for consideration by the Conference of the Parties serving as the meeting of the Parties to the Protocol with a view to developing further guidance on risk assessment on the specific issues identifie</w:t>
      </w:r>
      <w:r w:rsidR="00E45F76" w:rsidRPr="00A76A8F">
        <w:t>d</w:t>
      </w:r>
      <w:r w:rsidRPr="00A76A8F">
        <w:t>, the Subsidiary Body may wish to recommend that</w:t>
      </w:r>
      <w:r w:rsidR="008835C9" w:rsidRPr="00A76A8F">
        <w:t>, at its eleventh meeting,</w:t>
      </w:r>
      <w:r w:rsidRPr="00A76A8F">
        <w:t xml:space="preserve"> the Conference of the Parties serving as the meeting of the Parties to the Protocol adopt </w:t>
      </w:r>
      <w:r w:rsidR="00E57E22" w:rsidRPr="00A76A8F">
        <w:t xml:space="preserve">elements </w:t>
      </w:r>
      <w:r w:rsidRPr="00A76A8F">
        <w:t>of a decision along the following lines</w:t>
      </w:r>
      <w:r w:rsidR="0091603A" w:rsidRPr="00A76A8F">
        <w:t xml:space="preserve">: </w:t>
      </w:r>
    </w:p>
    <w:p w14:paraId="07ADE520" w14:textId="77777777" w:rsidR="00F86B5F" w:rsidRPr="00A76A8F" w:rsidRDefault="00F86B5F" w:rsidP="00DB7669">
      <w:pPr>
        <w:pStyle w:val="Para10"/>
        <w:numPr>
          <w:ilvl w:val="0"/>
          <w:numId w:val="0"/>
        </w:numPr>
        <w:ind w:left="1134" w:firstLine="567"/>
        <w:rPr>
          <w:i/>
          <w:iCs/>
        </w:rPr>
      </w:pPr>
      <w:r w:rsidRPr="00A76A8F">
        <w:rPr>
          <w:i/>
          <w:iCs/>
        </w:rPr>
        <w:t>The Conference of the Parties serving as the meeting of the Parties to the Cartagena Protocol on Biosafety</w:t>
      </w:r>
      <w:r w:rsidRPr="00A76A8F">
        <w:t>,</w:t>
      </w:r>
    </w:p>
    <w:p w14:paraId="178FA805" w14:textId="404E8646" w:rsidR="00E06173" w:rsidRPr="00A76A8F" w:rsidRDefault="00E06173" w:rsidP="00DB7669">
      <w:pPr>
        <w:pStyle w:val="ListParagraph"/>
        <w:ind w:left="1134" w:firstLine="567"/>
        <w:rPr>
          <w:i/>
          <w:iCs/>
          <w:lang w:val="en-CA"/>
        </w:rPr>
      </w:pPr>
      <w:r w:rsidRPr="00A76A8F">
        <w:rPr>
          <w:i/>
          <w:iCs/>
          <w:lang w:val="en-CA"/>
        </w:rPr>
        <w:t>Recalling</w:t>
      </w:r>
      <w:r w:rsidR="00B47002" w:rsidRPr="00A76A8F">
        <w:rPr>
          <w:i/>
          <w:iCs/>
          <w:lang w:val="en-CA"/>
        </w:rPr>
        <w:t xml:space="preserve"> </w:t>
      </w:r>
      <w:r w:rsidR="00E45F76" w:rsidRPr="00A76A8F">
        <w:rPr>
          <w:lang w:val="en-CA"/>
        </w:rPr>
        <w:t>decision</w:t>
      </w:r>
      <w:r w:rsidR="00E45F76" w:rsidRPr="00A76A8F">
        <w:rPr>
          <w:i/>
          <w:iCs/>
          <w:lang w:val="en-CA"/>
        </w:rPr>
        <w:t xml:space="preserve"> </w:t>
      </w:r>
      <w:hyperlink r:id="rId23" w:history="1">
        <w:r w:rsidR="00E45F76" w:rsidRPr="00A76A8F">
          <w:rPr>
            <w:rStyle w:val="Hyperlink"/>
            <w:sz w:val="22"/>
          </w:rPr>
          <w:t>CP</w:t>
        </w:r>
        <w:r w:rsidR="00E45F76" w:rsidRPr="00A76A8F">
          <w:rPr>
            <w:rStyle w:val="Hyperlink"/>
            <w:sz w:val="22"/>
            <w:lang w:val="en-CA"/>
          </w:rPr>
          <w:t>-9/13</w:t>
        </w:r>
      </w:hyperlink>
      <w:r w:rsidR="00391DF7" w:rsidRPr="00A76A8F">
        <w:rPr>
          <w:lang w:val="en-CA"/>
        </w:rPr>
        <w:t xml:space="preserve"> of 28 November 2018</w:t>
      </w:r>
      <w:r w:rsidR="005A14A5" w:rsidRPr="00A76A8F">
        <w:rPr>
          <w:lang w:val="en-CA"/>
        </w:rPr>
        <w:t>,</w:t>
      </w:r>
      <w:r w:rsidR="00E45F76" w:rsidRPr="00A76A8F">
        <w:rPr>
          <w:lang w:val="en-CA"/>
        </w:rPr>
        <w:t xml:space="preserve"> </w:t>
      </w:r>
      <w:r w:rsidR="00D162E1" w:rsidRPr="00A76A8F">
        <w:rPr>
          <w:lang w:val="en-CA"/>
        </w:rPr>
        <w:t xml:space="preserve">by </w:t>
      </w:r>
      <w:r w:rsidR="00E45F76" w:rsidRPr="00A76A8F">
        <w:rPr>
          <w:lang w:val="en-CA"/>
        </w:rPr>
        <w:t xml:space="preserve">which </w:t>
      </w:r>
      <w:r w:rsidR="00D162E1" w:rsidRPr="00A76A8F">
        <w:rPr>
          <w:lang w:val="en-CA"/>
        </w:rPr>
        <w:t xml:space="preserve">it </w:t>
      </w:r>
      <w:r w:rsidR="00E45F76" w:rsidRPr="00A76A8F">
        <w:rPr>
          <w:lang w:val="en-CA"/>
        </w:rPr>
        <w:t xml:space="preserve">established </w:t>
      </w:r>
      <w:r w:rsidR="48218138" w:rsidRPr="00A76A8F">
        <w:rPr>
          <w:lang w:val="en-CA"/>
        </w:rPr>
        <w:t>the process for the identification and prioritization of specific issues of risk assessment of living modified organisms that m</w:t>
      </w:r>
      <w:r w:rsidR="00F943EE" w:rsidRPr="00A76A8F">
        <w:rPr>
          <w:lang w:val="en-CA"/>
        </w:rPr>
        <w:t>ay</w:t>
      </w:r>
      <w:r w:rsidR="48218138" w:rsidRPr="00A76A8F">
        <w:rPr>
          <w:lang w:val="en-CA"/>
        </w:rPr>
        <w:t xml:space="preserve"> warrant consideration</w:t>
      </w:r>
      <w:r w:rsidR="00F64AA6" w:rsidRPr="00A76A8F">
        <w:rPr>
          <w:lang w:val="en-CA"/>
        </w:rPr>
        <w:t>,</w:t>
      </w:r>
      <w:r w:rsidR="48218138" w:rsidRPr="00A76A8F">
        <w:rPr>
          <w:i/>
          <w:iCs/>
          <w:lang w:val="en-CA"/>
        </w:rPr>
        <w:t xml:space="preserve"> </w:t>
      </w:r>
    </w:p>
    <w:p w14:paraId="6033DDB3" w14:textId="584E72B8" w:rsidR="005F0639" w:rsidRPr="00A76A8F" w:rsidRDefault="5E59150A" w:rsidP="00DB7669">
      <w:pPr>
        <w:pStyle w:val="Para10"/>
        <w:numPr>
          <w:ilvl w:val="0"/>
          <w:numId w:val="0"/>
        </w:numPr>
        <w:ind w:left="1134" w:firstLine="567"/>
        <w:rPr>
          <w:i/>
          <w:iCs/>
        </w:rPr>
      </w:pPr>
      <w:r w:rsidRPr="00A76A8F">
        <w:rPr>
          <w:i/>
          <w:iCs/>
        </w:rPr>
        <w:t>Recalling</w:t>
      </w:r>
      <w:r w:rsidR="00D508D2" w:rsidRPr="00A76A8F">
        <w:rPr>
          <w:i/>
          <w:iCs/>
        </w:rPr>
        <w:t xml:space="preserve"> also</w:t>
      </w:r>
      <w:r w:rsidRPr="00A76A8F">
        <w:rPr>
          <w:i/>
          <w:iCs/>
        </w:rPr>
        <w:t xml:space="preserve"> </w:t>
      </w:r>
      <w:r w:rsidR="00182806" w:rsidRPr="00A76A8F">
        <w:t xml:space="preserve">paragraph 17 of </w:t>
      </w:r>
      <w:r w:rsidRPr="00A76A8F">
        <w:t xml:space="preserve">decision </w:t>
      </w:r>
      <w:hyperlink r:id="rId24" w:history="1">
        <w:r w:rsidRPr="00A76A8F">
          <w:rPr>
            <w:rStyle w:val="Hyperlink"/>
            <w:sz w:val="22"/>
          </w:rPr>
          <w:t>BS-VII/12</w:t>
        </w:r>
      </w:hyperlink>
      <w:r w:rsidR="00332066" w:rsidRPr="00A76A8F">
        <w:t xml:space="preserve"> of </w:t>
      </w:r>
      <w:r w:rsidR="00182806" w:rsidRPr="00A76A8F">
        <w:t>3 October 2014</w:t>
      </w:r>
      <w:r w:rsidR="00303043" w:rsidRPr="00A76A8F">
        <w:t>,</w:t>
      </w:r>
      <w:r w:rsidRPr="00A76A8F">
        <w:t xml:space="preserve"> </w:t>
      </w:r>
      <w:r w:rsidR="00B17954" w:rsidRPr="00A76A8F">
        <w:t xml:space="preserve">in which </w:t>
      </w:r>
      <w:r w:rsidR="00C0374B" w:rsidRPr="00A76A8F">
        <w:t xml:space="preserve">it </w:t>
      </w:r>
      <w:r w:rsidRPr="00A76A8F">
        <w:t>recommend</w:t>
      </w:r>
      <w:r w:rsidR="00C0374B" w:rsidRPr="00A76A8F">
        <w:t>ed</w:t>
      </w:r>
      <w:r w:rsidRPr="00A76A8F">
        <w:t xml:space="preserve"> a coordinated approach on the issue of synthetic biology</w:t>
      </w:r>
      <w:r w:rsidRPr="00A76A8F">
        <w:rPr>
          <w:i/>
          <w:iCs/>
        </w:rPr>
        <w:t>,</w:t>
      </w:r>
      <w:r w:rsidR="00E45F76" w:rsidRPr="00A76A8F">
        <w:rPr>
          <w:i/>
          <w:iCs/>
        </w:rPr>
        <w:t xml:space="preserve"> </w:t>
      </w:r>
      <w:r w:rsidR="00E45F76" w:rsidRPr="00A76A8F">
        <w:t>and</w:t>
      </w:r>
      <w:r w:rsidR="00E45F76" w:rsidRPr="00A76A8F">
        <w:rPr>
          <w:i/>
          <w:iCs/>
        </w:rPr>
        <w:t xml:space="preserve"> </w:t>
      </w:r>
      <w:r w:rsidR="00E45F76" w:rsidRPr="00A76A8F">
        <w:t>noting</w:t>
      </w:r>
      <w:r w:rsidR="00E45F76" w:rsidRPr="00A76A8F">
        <w:rPr>
          <w:i/>
          <w:iCs/>
        </w:rPr>
        <w:t xml:space="preserve"> </w:t>
      </w:r>
      <w:r w:rsidR="00E45F76" w:rsidRPr="00A76A8F">
        <w:t>the conclusions of the multidisciplinary Ad Hoc Technical Expert Group on Synthetic Biology</w:t>
      </w:r>
      <w:r w:rsidR="0042424A" w:rsidRPr="00A76A8F">
        <w:t xml:space="preserve"> to Support the Process for Broad and Regular Horizon Scanning</w:t>
      </w:r>
      <w:r w:rsidR="00FC0DFD" w:rsidRPr="00A76A8F">
        <w:t>, Monitoring and Assessment</w:t>
      </w:r>
      <w:r w:rsidR="00E45F76" w:rsidRPr="00A76A8F">
        <w:t xml:space="preserve">, in particular </w:t>
      </w:r>
      <w:r w:rsidR="000F2301" w:rsidRPr="00A76A8F">
        <w:t>its</w:t>
      </w:r>
      <w:r w:rsidR="00B0577B" w:rsidRPr="00A76A8F">
        <w:t xml:space="preserve"> </w:t>
      </w:r>
      <w:r w:rsidR="0059123B" w:rsidRPr="00A76A8F">
        <w:t xml:space="preserve">recommendation </w:t>
      </w:r>
      <w:r w:rsidR="00BC3B6D" w:rsidRPr="00A76A8F">
        <w:t xml:space="preserve">to consider </w:t>
      </w:r>
      <w:r w:rsidR="00E45F76" w:rsidRPr="00A76A8F">
        <w:t>self-limiting insects as a potential topic for the further development of guidance on risk assessment in line with annex</w:t>
      </w:r>
      <w:r w:rsidR="000B597F" w:rsidRPr="00A76A8F">
        <w:t> </w:t>
      </w:r>
      <w:r w:rsidR="00E45F76" w:rsidRPr="00A76A8F">
        <w:t>I to decision CP-9/13</w:t>
      </w:r>
      <w:r w:rsidR="00F64AA6" w:rsidRPr="00A76A8F">
        <w:t>,</w:t>
      </w:r>
      <w:r w:rsidRPr="00A76A8F">
        <w:rPr>
          <w:i/>
          <w:iCs/>
        </w:rPr>
        <w:t xml:space="preserve"> </w:t>
      </w:r>
    </w:p>
    <w:p w14:paraId="4EACC18F" w14:textId="45B655A4" w:rsidR="08865B5B" w:rsidRPr="00A76A8F" w:rsidRDefault="00F64AA6" w:rsidP="00DB7669">
      <w:pPr>
        <w:pStyle w:val="Para10"/>
        <w:numPr>
          <w:ilvl w:val="0"/>
          <w:numId w:val="0"/>
        </w:numPr>
        <w:tabs>
          <w:tab w:val="left" w:pos="2268"/>
        </w:tabs>
        <w:ind w:left="1134" w:firstLine="567"/>
      </w:pPr>
      <w:r w:rsidRPr="00A76A8F">
        <w:t>1.</w:t>
      </w:r>
      <w:r w:rsidRPr="00A76A8F">
        <w:tab/>
      </w:r>
      <w:r w:rsidR="381346B7" w:rsidRPr="00A76A8F">
        <w:rPr>
          <w:i/>
          <w:iCs/>
        </w:rPr>
        <w:t xml:space="preserve">Invites </w:t>
      </w:r>
      <w:r w:rsidR="381346B7" w:rsidRPr="00A76A8F">
        <w:t xml:space="preserve">Parties to submit detailed information on their needs and priorities for further guidance materials on specific topics of risk assessment of living modified organisms, including a rationale following the criteria set out in </w:t>
      </w:r>
      <w:r w:rsidR="000F2301" w:rsidRPr="00A76A8F">
        <w:t xml:space="preserve">annex I to </w:t>
      </w:r>
      <w:r w:rsidR="381346B7" w:rsidRPr="00A76A8F">
        <w:t xml:space="preserve">decision CP-9/13 </w:t>
      </w:r>
      <w:r w:rsidR="00CC271D" w:rsidRPr="00A76A8F">
        <w:t>and</w:t>
      </w:r>
      <w:r w:rsidR="00356B19" w:rsidRPr="00A76A8F">
        <w:t>,</w:t>
      </w:r>
      <w:r w:rsidR="00CC271D" w:rsidRPr="00A76A8F">
        <w:t xml:space="preserve"> in doing so</w:t>
      </w:r>
      <w:r w:rsidR="00D56AEC" w:rsidRPr="00A76A8F">
        <w:t>,</w:t>
      </w:r>
      <w:r w:rsidR="00CC271D" w:rsidRPr="00A76A8F">
        <w:t xml:space="preserve"> to consider self-limiting insects as a potential topic</w:t>
      </w:r>
      <w:r w:rsidR="381346B7" w:rsidRPr="00A76A8F">
        <w:t>;</w:t>
      </w:r>
    </w:p>
    <w:p w14:paraId="559F1D6E" w14:textId="6860C9AC" w:rsidR="00C20A83" w:rsidRPr="00A76A8F" w:rsidRDefault="00F64AA6" w:rsidP="00DB7669">
      <w:pPr>
        <w:pStyle w:val="Para10"/>
        <w:numPr>
          <w:ilvl w:val="0"/>
          <w:numId w:val="0"/>
        </w:numPr>
        <w:tabs>
          <w:tab w:val="left" w:pos="2268"/>
        </w:tabs>
        <w:ind w:left="1134" w:firstLine="567"/>
      </w:pPr>
      <w:bookmarkStart w:id="4" w:name="_Hlk161324193"/>
      <w:r w:rsidRPr="00A76A8F">
        <w:t>2.</w:t>
      </w:r>
      <w:r w:rsidRPr="00A76A8F">
        <w:tab/>
      </w:r>
      <w:r w:rsidR="00AA1696" w:rsidRPr="00A76A8F">
        <w:rPr>
          <w:i/>
          <w:iCs/>
        </w:rPr>
        <w:t xml:space="preserve">Decides </w:t>
      </w:r>
      <w:r w:rsidR="00AA1696" w:rsidRPr="00A76A8F">
        <w:t xml:space="preserve">to extend the </w:t>
      </w:r>
      <w:r w:rsidR="004C5A99" w:rsidRPr="00A76A8F">
        <w:t>Open-ended O</w:t>
      </w:r>
      <w:r w:rsidR="00AA1696" w:rsidRPr="00A76A8F">
        <w:t xml:space="preserve">nline </w:t>
      </w:r>
      <w:r w:rsidR="004C5A99" w:rsidRPr="00A76A8F">
        <w:t>F</w:t>
      </w:r>
      <w:r w:rsidR="00AA1696" w:rsidRPr="00A76A8F">
        <w:t xml:space="preserve">orum on </w:t>
      </w:r>
      <w:r w:rsidR="004C5A99" w:rsidRPr="00A76A8F">
        <w:t>R</w:t>
      </w:r>
      <w:r w:rsidR="00AA1696" w:rsidRPr="00A76A8F">
        <w:t xml:space="preserve">isk </w:t>
      </w:r>
      <w:r w:rsidR="004C5A99" w:rsidRPr="00A76A8F">
        <w:t>A</w:t>
      </w:r>
      <w:r w:rsidR="00AA1696" w:rsidRPr="00A76A8F">
        <w:t xml:space="preserve">ssessment and </w:t>
      </w:r>
      <w:r w:rsidR="004C5A99" w:rsidRPr="00A76A8F">
        <w:t>R</w:t>
      </w:r>
      <w:r w:rsidR="00AA1696" w:rsidRPr="00A76A8F">
        <w:t xml:space="preserve">isk </w:t>
      </w:r>
      <w:r w:rsidR="004C5A99" w:rsidRPr="00A76A8F">
        <w:t>M</w:t>
      </w:r>
      <w:r w:rsidR="00AA1696" w:rsidRPr="00A76A8F">
        <w:t xml:space="preserve">anagement </w:t>
      </w:r>
      <w:r w:rsidR="004D3825" w:rsidRPr="00A76A8F">
        <w:t xml:space="preserve">to support the </w:t>
      </w:r>
      <w:bookmarkEnd w:id="4"/>
      <w:r w:rsidR="5C613F0D" w:rsidRPr="00A76A8F">
        <w:rPr>
          <w:kern w:val="22"/>
        </w:rPr>
        <w:t xml:space="preserve">analysis of further topics of risk assessment </w:t>
      </w:r>
      <w:r w:rsidR="00B33F5C" w:rsidRPr="00A76A8F">
        <w:rPr>
          <w:kern w:val="22"/>
        </w:rPr>
        <w:t>in accordance with</w:t>
      </w:r>
      <w:r w:rsidR="5C613F0D" w:rsidRPr="00A76A8F">
        <w:rPr>
          <w:kern w:val="22"/>
        </w:rPr>
        <w:t xml:space="preserve"> the criteria outlined in annex I to decision CP-9/13</w:t>
      </w:r>
      <w:r w:rsidR="00BC0035" w:rsidRPr="00A76A8F">
        <w:rPr>
          <w:kern w:val="22"/>
        </w:rPr>
        <w:t>;</w:t>
      </w:r>
    </w:p>
    <w:p w14:paraId="4331B352" w14:textId="50847FE4" w:rsidR="005D2BD5" w:rsidRPr="00A76A8F" w:rsidRDefault="00F64AA6" w:rsidP="00DB7669">
      <w:pPr>
        <w:pStyle w:val="Para10"/>
        <w:numPr>
          <w:ilvl w:val="0"/>
          <w:numId w:val="0"/>
        </w:numPr>
        <w:tabs>
          <w:tab w:val="left" w:pos="2268"/>
        </w:tabs>
        <w:ind w:left="1134" w:firstLine="567"/>
        <w:rPr>
          <w:i/>
          <w:iCs/>
        </w:rPr>
      </w:pPr>
      <w:r w:rsidRPr="00A76A8F">
        <w:t>3.</w:t>
      </w:r>
      <w:r w:rsidRPr="00A76A8F">
        <w:tab/>
      </w:r>
      <w:r w:rsidR="005D2BD5" w:rsidRPr="00A76A8F">
        <w:rPr>
          <w:i/>
          <w:iCs/>
        </w:rPr>
        <w:t xml:space="preserve">Requests </w:t>
      </w:r>
      <w:r w:rsidR="005D2BD5" w:rsidRPr="00A76A8F">
        <w:t>the Secretar</w:t>
      </w:r>
      <w:r w:rsidR="00AF1E04" w:rsidRPr="00A76A8F">
        <w:t>iat</w:t>
      </w:r>
      <w:r w:rsidR="005D2BD5" w:rsidRPr="00A76A8F">
        <w:rPr>
          <w:i/>
          <w:iCs/>
        </w:rPr>
        <w:t>:</w:t>
      </w:r>
    </w:p>
    <w:p w14:paraId="7EA6CFD0" w14:textId="6425B0A3" w:rsidR="785B8B72" w:rsidRPr="00A76A8F" w:rsidRDefault="00F64AA6" w:rsidP="00DB7669">
      <w:pPr>
        <w:pStyle w:val="Para10"/>
        <w:numPr>
          <w:ilvl w:val="0"/>
          <w:numId w:val="0"/>
        </w:numPr>
        <w:tabs>
          <w:tab w:val="clear" w:pos="1134"/>
          <w:tab w:val="left" w:pos="2268"/>
        </w:tabs>
        <w:ind w:left="1134" w:firstLine="567"/>
      </w:pPr>
      <w:bookmarkStart w:id="5" w:name="_Hlk161324373"/>
      <w:r w:rsidRPr="00A76A8F">
        <w:t>(a)</w:t>
      </w:r>
      <w:r w:rsidRPr="00A76A8F">
        <w:tab/>
      </w:r>
      <w:r w:rsidR="0A759AFB" w:rsidRPr="00A76A8F">
        <w:t xml:space="preserve">To synthesize the information submitted by Parties, other </w:t>
      </w:r>
      <w:proofErr w:type="gramStart"/>
      <w:r w:rsidR="0A759AFB" w:rsidRPr="00A76A8F">
        <w:t>Governments</w:t>
      </w:r>
      <w:proofErr w:type="gramEnd"/>
      <w:r w:rsidR="0A759AFB" w:rsidRPr="00A76A8F">
        <w:t xml:space="preserve"> and relevant organizations</w:t>
      </w:r>
      <w:r w:rsidR="002A5C85" w:rsidRPr="00A76A8F">
        <w:t xml:space="preserve"> in response to the invitation in paragraph 1</w:t>
      </w:r>
      <w:r w:rsidR="00B46619" w:rsidRPr="00A76A8F">
        <w:t xml:space="preserve"> above</w:t>
      </w:r>
      <w:r w:rsidR="00BC0035" w:rsidRPr="00A76A8F">
        <w:t>;</w:t>
      </w:r>
      <w:r w:rsidR="0A759AFB" w:rsidRPr="00A76A8F">
        <w:t xml:space="preserve"> </w:t>
      </w:r>
    </w:p>
    <w:bookmarkEnd w:id="5"/>
    <w:p w14:paraId="5CEAD19F" w14:textId="45E71788" w:rsidR="005D2BD5" w:rsidRPr="00A76A8F" w:rsidRDefault="00F64AA6" w:rsidP="00DB7669">
      <w:pPr>
        <w:pStyle w:val="Para10"/>
        <w:numPr>
          <w:ilvl w:val="0"/>
          <w:numId w:val="0"/>
        </w:numPr>
        <w:tabs>
          <w:tab w:val="clear" w:pos="1134"/>
          <w:tab w:val="left" w:pos="2268"/>
        </w:tabs>
        <w:ind w:left="1134" w:firstLine="567"/>
      </w:pPr>
      <w:r w:rsidRPr="00A76A8F">
        <w:t>(b)</w:t>
      </w:r>
      <w:r w:rsidRPr="00A76A8F">
        <w:tab/>
      </w:r>
      <w:r w:rsidR="0A759AFB" w:rsidRPr="00A76A8F">
        <w:t>To convene discussions of the Open-</w:t>
      </w:r>
      <w:r w:rsidR="00DE149B" w:rsidRPr="00A76A8F">
        <w:t>e</w:t>
      </w:r>
      <w:r w:rsidR="0A759AFB" w:rsidRPr="00A76A8F">
        <w:t>nded Online Forum on Risk Assessment and Risk Management;</w:t>
      </w:r>
    </w:p>
    <w:p w14:paraId="1BACC09B" w14:textId="5915DE4A" w:rsidR="00F86B5F" w:rsidRPr="00A76A8F" w:rsidRDefault="00F64AA6" w:rsidP="00DB7669">
      <w:pPr>
        <w:pStyle w:val="Para10"/>
        <w:numPr>
          <w:ilvl w:val="0"/>
          <w:numId w:val="0"/>
        </w:numPr>
        <w:tabs>
          <w:tab w:val="clear" w:pos="1134"/>
          <w:tab w:val="left" w:pos="2268"/>
        </w:tabs>
        <w:ind w:left="1134" w:firstLine="567"/>
      </w:pPr>
      <w:r w:rsidRPr="00A76A8F">
        <w:t>(c)</w:t>
      </w:r>
      <w:r w:rsidRPr="00A76A8F">
        <w:tab/>
      </w:r>
      <w:r w:rsidR="00814638" w:rsidRPr="00A76A8F">
        <w:rPr>
          <w:snapToGrid w:val="0"/>
          <w:kern w:val="22"/>
        </w:rPr>
        <w:t xml:space="preserve">To </w:t>
      </w:r>
      <w:r w:rsidR="00814638" w:rsidRPr="00A76A8F">
        <w:rPr>
          <w:snapToGrid w:val="0"/>
          <w:color w:val="000000"/>
          <w:kern w:val="22"/>
          <w:lang w:eastAsia="x-none"/>
        </w:rPr>
        <w:t>collect</w:t>
      </w:r>
      <w:r w:rsidR="00814638" w:rsidRPr="00A76A8F">
        <w:rPr>
          <w:snapToGrid w:val="0"/>
          <w:kern w:val="22"/>
        </w:rPr>
        <w:t xml:space="preserve"> and synthesize relevant information to support </w:t>
      </w:r>
      <w:r w:rsidR="619EB611" w:rsidRPr="00A76A8F">
        <w:rPr>
          <w:snapToGrid w:val="0"/>
          <w:kern w:val="22"/>
        </w:rPr>
        <w:t>the risk assessment</w:t>
      </w:r>
      <w:r w:rsidR="69152D0B" w:rsidRPr="00A76A8F">
        <w:rPr>
          <w:snapToGrid w:val="0"/>
          <w:kern w:val="22"/>
        </w:rPr>
        <w:t xml:space="preserve"> of</w:t>
      </w:r>
      <w:r w:rsidR="00814638" w:rsidRPr="00A76A8F">
        <w:rPr>
          <w:snapToGrid w:val="0"/>
          <w:kern w:val="22"/>
        </w:rPr>
        <w:t xml:space="preserve"> </w:t>
      </w:r>
      <w:r w:rsidR="00836BAA" w:rsidRPr="00A76A8F">
        <w:rPr>
          <w:snapToGrid w:val="0"/>
          <w:kern w:val="22"/>
        </w:rPr>
        <w:t>s</w:t>
      </w:r>
      <w:r w:rsidR="24929C00" w:rsidRPr="00A76A8F">
        <w:rPr>
          <w:snapToGrid w:val="0"/>
          <w:kern w:val="22"/>
        </w:rPr>
        <w:t>elf-limiting</w:t>
      </w:r>
      <w:r w:rsidR="00836BAA" w:rsidRPr="00A76A8F">
        <w:rPr>
          <w:snapToGrid w:val="0"/>
          <w:kern w:val="22"/>
        </w:rPr>
        <w:t xml:space="preserve"> insect</w:t>
      </w:r>
      <w:r w:rsidR="5AEEDCD2" w:rsidRPr="00A76A8F">
        <w:rPr>
          <w:snapToGrid w:val="0"/>
          <w:kern w:val="22"/>
        </w:rPr>
        <w:t>s</w:t>
      </w:r>
      <w:r w:rsidR="00836BAA" w:rsidRPr="00A76A8F">
        <w:rPr>
          <w:snapToGrid w:val="0"/>
          <w:kern w:val="22"/>
        </w:rPr>
        <w:t xml:space="preserve"> </w:t>
      </w:r>
      <w:r w:rsidR="00F64DB8" w:rsidRPr="00A76A8F">
        <w:rPr>
          <w:snapToGrid w:val="0"/>
          <w:kern w:val="22"/>
        </w:rPr>
        <w:t xml:space="preserve">and </w:t>
      </w:r>
      <w:r w:rsidR="00ED6437" w:rsidRPr="00A76A8F">
        <w:rPr>
          <w:snapToGrid w:val="0"/>
          <w:kern w:val="22"/>
        </w:rPr>
        <w:t xml:space="preserve">to </w:t>
      </w:r>
      <w:r w:rsidR="00F64DB8" w:rsidRPr="00A76A8F">
        <w:rPr>
          <w:snapToGrid w:val="0"/>
          <w:kern w:val="22"/>
        </w:rPr>
        <w:t>make it available on the B</w:t>
      </w:r>
      <w:r w:rsidR="00CC1B7A" w:rsidRPr="00A76A8F">
        <w:rPr>
          <w:snapToGrid w:val="0"/>
          <w:kern w:val="22"/>
        </w:rPr>
        <w:t xml:space="preserve">iosafety </w:t>
      </w:r>
      <w:proofErr w:type="gramStart"/>
      <w:r w:rsidR="00CC1B7A" w:rsidRPr="00A76A8F">
        <w:rPr>
          <w:snapToGrid w:val="0"/>
          <w:kern w:val="22"/>
        </w:rPr>
        <w:t>Clearing-House</w:t>
      </w:r>
      <w:proofErr w:type="gramEnd"/>
      <w:r w:rsidR="00FF14C9" w:rsidRPr="00A76A8F">
        <w:t>;</w:t>
      </w:r>
    </w:p>
    <w:p w14:paraId="3CAE9077" w14:textId="4D7E9CD7" w:rsidR="00AD38F4" w:rsidRPr="00F64AA6" w:rsidRDefault="00F64AA6" w:rsidP="00DB7669">
      <w:pPr>
        <w:pStyle w:val="Para10"/>
        <w:numPr>
          <w:ilvl w:val="0"/>
          <w:numId w:val="0"/>
        </w:numPr>
        <w:tabs>
          <w:tab w:val="clear" w:pos="1134"/>
          <w:tab w:val="left" w:pos="2268"/>
        </w:tabs>
        <w:ind w:left="1134" w:firstLine="567"/>
        <w:rPr>
          <w:b/>
          <w:bCs/>
          <w:szCs w:val="22"/>
        </w:rPr>
      </w:pPr>
      <w:r w:rsidRPr="00A76A8F">
        <w:rPr>
          <w:szCs w:val="22"/>
        </w:rPr>
        <w:t>(d)</w:t>
      </w:r>
      <w:r w:rsidRPr="00A76A8F">
        <w:rPr>
          <w:szCs w:val="22"/>
        </w:rPr>
        <w:tab/>
      </w:r>
      <w:r w:rsidR="00293256" w:rsidRPr="00A76A8F">
        <w:t xml:space="preserve">To convene, subject to the availability of resources, </w:t>
      </w:r>
      <w:r w:rsidR="00E44467" w:rsidRPr="00A76A8F">
        <w:t>capacity-</w:t>
      </w:r>
      <w:r w:rsidR="00293256" w:rsidRPr="00A76A8F">
        <w:t xml:space="preserve">building </w:t>
      </w:r>
      <w:r w:rsidR="00700802" w:rsidRPr="00A76A8F">
        <w:t>activitie</w:t>
      </w:r>
      <w:r w:rsidR="00762912" w:rsidRPr="00A76A8F">
        <w:t>s in support of risk assessment with a particular focus on risk assessment</w:t>
      </w:r>
      <w:r w:rsidR="00561E2C" w:rsidRPr="00A76A8F">
        <w:t>s</w:t>
      </w:r>
      <w:r w:rsidR="00762912" w:rsidRPr="00A76A8F">
        <w:t xml:space="preserve"> of </w:t>
      </w:r>
      <w:r w:rsidR="730DCBC0" w:rsidRPr="00A76A8F">
        <w:t>living modified organisms containing engineered gene drives</w:t>
      </w:r>
      <w:r w:rsidR="24818856" w:rsidRPr="00A76A8F">
        <w:t>.</w:t>
      </w:r>
    </w:p>
    <w:p w14:paraId="1E7D1234" w14:textId="77777777" w:rsidR="002B559C" w:rsidRPr="004701EE" w:rsidRDefault="00ED3849" w:rsidP="008C5757">
      <w:pPr>
        <w:pStyle w:val="Para10"/>
        <w:numPr>
          <w:ilvl w:val="0"/>
          <w:numId w:val="0"/>
        </w:numPr>
        <w:ind w:left="567"/>
        <w:jc w:val="center"/>
      </w:pPr>
      <w:r>
        <w:t>__________</w:t>
      </w:r>
    </w:p>
    <w:sectPr w:rsidR="002B559C" w:rsidRPr="004701EE" w:rsidSect="00382686">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D774" w14:textId="77777777" w:rsidR="002970EB" w:rsidRDefault="002970EB" w:rsidP="00A96B21">
      <w:r>
        <w:separator/>
      </w:r>
    </w:p>
  </w:endnote>
  <w:endnote w:type="continuationSeparator" w:id="0">
    <w:p w14:paraId="54F219B7" w14:textId="77777777" w:rsidR="002970EB" w:rsidRDefault="002970EB" w:rsidP="00A96B21">
      <w:r>
        <w:continuationSeparator/>
      </w:r>
    </w:p>
  </w:endnote>
  <w:endnote w:type="continuationNotice" w:id="1">
    <w:p w14:paraId="092D6484" w14:textId="77777777" w:rsidR="002970EB" w:rsidRDefault="00297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682B8776"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6E44" w14:textId="4125F44D" w:rsidR="002B559C" w:rsidRDefault="002B559C" w:rsidP="002B55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AD71" w14:textId="77777777" w:rsidR="002970EB" w:rsidRDefault="002970EB" w:rsidP="00A96B21">
      <w:r>
        <w:separator/>
      </w:r>
    </w:p>
  </w:footnote>
  <w:footnote w:type="continuationSeparator" w:id="0">
    <w:p w14:paraId="20F3E640" w14:textId="77777777" w:rsidR="002970EB" w:rsidRDefault="002970EB" w:rsidP="00A96B21">
      <w:r>
        <w:continuationSeparator/>
      </w:r>
    </w:p>
  </w:footnote>
  <w:footnote w:type="continuationNotice" w:id="1">
    <w:p w14:paraId="4C711EE5" w14:textId="77777777" w:rsidR="002970EB" w:rsidRDefault="002970EB"/>
  </w:footnote>
  <w:footnote w:id="2">
    <w:p w14:paraId="10A4FAEA" w14:textId="77777777" w:rsidR="00A96B21" w:rsidRPr="00F26665" w:rsidRDefault="00A96B21" w:rsidP="00D71FFB">
      <w:pPr>
        <w:pStyle w:val="Footnote"/>
        <w:rPr>
          <w:lang w:val="pt-PT"/>
        </w:rPr>
      </w:pPr>
      <w:r w:rsidRPr="00931227">
        <w:rPr>
          <w:rStyle w:val="FootnoteReference"/>
          <w:lang w:val="pt-PT"/>
        </w:rPr>
        <w:t>*</w:t>
      </w:r>
      <w:r w:rsidRPr="00931227">
        <w:rPr>
          <w:lang w:val="pt-PT"/>
        </w:rPr>
        <w:t xml:space="preserve"> </w:t>
      </w:r>
      <w:r w:rsidRPr="00DB7669">
        <w:rPr>
          <w:lang w:val="pt-PT"/>
        </w:rPr>
        <w:t>CBD</w:t>
      </w:r>
      <w:r w:rsidRPr="00931227">
        <w:rPr>
          <w:lang w:val="pt-PT"/>
        </w:rPr>
        <w:t>/</w:t>
      </w:r>
      <w:r w:rsidR="004335E2" w:rsidRPr="00DB7669">
        <w:rPr>
          <w:lang w:val="pt-PT"/>
        </w:rPr>
        <w:t>SBSTTA</w:t>
      </w:r>
      <w:r w:rsidR="004335E2" w:rsidRPr="00931227">
        <w:rPr>
          <w:lang w:val="pt-PT"/>
        </w:rPr>
        <w:t>/2</w:t>
      </w:r>
      <w:r w:rsidR="006752E6" w:rsidRPr="00931227">
        <w:rPr>
          <w:lang w:val="pt-PT"/>
        </w:rPr>
        <w:t>6</w:t>
      </w:r>
      <w:r w:rsidR="004335E2" w:rsidRPr="00931227">
        <w:rPr>
          <w:lang w:val="pt-PT"/>
        </w:rPr>
        <w:t>/1.</w:t>
      </w:r>
    </w:p>
  </w:footnote>
  <w:footnote w:id="3">
    <w:p w14:paraId="1B15B3E9" w14:textId="53B15C66" w:rsidR="00F26665" w:rsidRPr="00F26665" w:rsidRDefault="00F26665">
      <w:pPr>
        <w:pStyle w:val="FootnoteText"/>
        <w:rPr>
          <w:lang w:val="en-US"/>
        </w:rPr>
      </w:pPr>
      <w:r>
        <w:rPr>
          <w:rStyle w:val="FootnoteReference"/>
        </w:rPr>
        <w:footnoteRef/>
      </w:r>
      <w:r w:rsidRPr="00F26665">
        <w:rPr>
          <w:lang w:val="en-US"/>
        </w:rPr>
        <w:t xml:space="preserve"> </w:t>
      </w:r>
      <w:r w:rsidR="00D67B0D" w:rsidRPr="00DB7669">
        <w:rPr>
          <w:sz w:val="18"/>
          <w:szCs w:val="18"/>
          <w:lang w:val="en-US"/>
        </w:rPr>
        <w:t xml:space="preserve">Explanation of concepts </w:t>
      </w:r>
      <w:r w:rsidR="0028664D" w:rsidRPr="00DB7669">
        <w:rPr>
          <w:sz w:val="18"/>
          <w:szCs w:val="18"/>
          <w:lang w:val="en-US"/>
        </w:rPr>
        <w:t>of</w:t>
      </w:r>
      <w:r w:rsidRPr="00DB7669">
        <w:rPr>
          <w:sz w:val="18"/>
          <w:szCs w:val="18"/>
          <w:lang w:val="en-US"/>
        </w:rPr>
        <w:t xml:space="preserve"> protection goals, assessment end</w:t>
      </w:r>
      <w:r w:rsidR="00B62D4B">
        <w:rPr>
          <w:sz w:val="18"/>
          <w:szCs w:val="18"/>
          <w:lang w:val="en-US"/>
        </w:rPr>
        <w:t xml:space="preserve"> </w:t>
      </w:r>
      <w:r w:rsidRPr="00DB7669">
        <w:rPr>
          <w:sz w:val="18"/>
          <w:szCs w:val="18"/>
          <w:lang w:val="en-US"/>
        </w:rPr>
        <w:t xml:space="preserve">points and </w:t>
      </w:r>
      <w:r w:rsidR="00CA62F1">
        <w:rPr>
          <w:sz w:val="18"/>
          <w:szCs w:val="18"/>
          <w:lang w:val="en-US"/>
        </w:rPr>
        <w:t>measurement</w:t>
      </w:r>
      <w:r w:rsidR="00CA62F1" w:rsidRPr="00DB7669">
        <w:rPr>
          <w:sz w:val="18"/>
          <w:szCs w:val="18"/>
          <w:lang w:val="en-US"/>
        </w:rPr>
        <w:t xml:space="preserve"> </w:t>
      </w:r>
      <w:r w:rsidRPr="00DB7669">
        <w:rPr>
          <w:sz w:val="18"/>
          <w:szCs w:val="18"/>
          <w:lang w:val="en-US"/>
        </w:rPr>
        <w:t>end</w:t>
      </w:r>
      <w:r w:rsidR="00B62D4B">
        <w:rPr>
          <w:sz w:val="18"/>
          <w:szCs w:val="18"/>
          <w:lang w:val="en-US"/>
        </w:rPr>
        <w:t xml:space="preserve"> </w:t>
      </w:r>
      <w:r w:rsidRPr="00DB7669">
        <w:rPr>
          <w:sz w:val="18"/>
          <w:szCs w:val="18"/>
          <w:lang w:val="en-US"/>
        </w:rPr>
        <w:t xml:space="preserve">points can be found in section 1.3.1 of </w:t>
      </w:r>
      <w:r w:rsidR="00C11695">
        <w:rPr>
          <w:sz w:val="18"/>
          <w:szCs w:val="18"/>
          <w:lang w:val="en-US"/>
        </w:rPr>
        <w:t xml:space="preserve">the annex to </w:t>
      </w:r>
      <w:r w:rsidRPr="00DB7669">
        <w:rPr>
          <w:sz w:val="18"/>
          <w:szCs w:val="18"/>
          <w:lang w:val="en-US"/>
        </w:rPr>
        <w:t>document UNEP/CBD/BS/COP-MOP/8/8/Add.1.</w:t>
      </w:r>
    </w:p>
  </w:footnote>
  <w:footnote w:id="4">
    <w:p w14:paraId="5F1E5621" w14:textId="07366530" w:rsidR="00D2459A" w:rsidRPr="00DB7669" w:rsidRDefault="00D2459A">
      <w:pPr>
        <w:pStyle w:val="FootnoteText"/>
        <w:rPr>
          <w:lang w:val="en-US"/>
        </w:rPr>
      </w:pPr>
      <w:r>
        <w:rPr>
          <w:rStyle w:val="FootnoteReference"/>
        </w:rPr>
        <w:footnoteRef/>
      </w:r>
      <w:r w:rsidRPr="00DB7669">
        <w:rPr>
          <w:sz w:val="18"/>
          <w:szCs w:val="18"/>
        </w:rPr>
        <w:t xml:space="preserve"> CBD/CP/RA/AHTEG/2023/1/4 and CBD/CP/RA/AHTEG/2024/1/3</w:t>
      </w:r>
      <w:r w:rsidR="00F44C26" w:rsidRPr="00DB7669">
        <w:rPr>
          <w:sz w:val="18"/>
          <w:szCs w:val="18"/>
        </w:rPr>
        <w:t>.</w:t>
      </w:r>
    </w:p>
  </w:footnote>
  <w:footnote w:id="5">
    <w:p w14:paraId="21DFC768" w14:textId="3046055F" w:rsidR="00DA135F" w:rsidRPr="00DB7669" w:rsidRDefault="00DA135F">
      <w:pPr>
        <w:pStyle w:val="FootnoteText"/>
        <w:rPr>
          <w:sz w:val="18"/>
          <w:szCs w:val="18"/>
          <w:lang w:val="en-US"/>
        </w:rPr>
      </w:pPr>
      <w:r w:rsidRPr="00DB7669">
        <w:rPr>
          <w:rStyle w:val="FootnoteReference"/>
          <w:sz w:val="18"/>
          <w:szCs w:val="18"/>
        </w:rPr>
        <w:footnoteRef/>
      </w:r>
      <w:r w:rsidRPr="00DB7669">
        <w:rPr>
          <w:sz w:val="18"/>
          <w:szCs w:val="18"/>
        </w:rPr>
        <w:t xml:space="preserve"> </w:t>
      </w:r>
      <w:r w:rsidR="00963293" w:rsidRPr="00DB7669">
        <w:rPr>
          <w:color w:val="000000"/>
          <w:sz w:val="18"/>
          <w:szCs w:val="18"/>
        </w:rPr>
        <w:t xml:space="preserve">United Nations, </w:t>
      </w:r>
      <w:r w:rsidR="00963293" w:rsidRPr="00DB7669">
        <w:rPr>
          <w:i/>
          <w:iCs/>
          <w:color w:val="000000"/>
          <w:sz w:val="18"/>
          <w:szCs w:val="18"/>
        </w:rPr>
        <w:t>Treaty Series</w:t>
      </w:r>
      <w:r w:rsidR="00963293" w:rsidRPr="00DB7669">
        <w:rPr>
          <w:iCs/>
          <w:color w:val="000000"/>
          <w:sz w:val="18"/>
          <w:szCs w:val="18"/>
        </w:rPr>
        <w:t>,</w:t>
      </w:r>
      <w:r w:rsidR="00963293" w:rsidRPr="00DB7669">
        <w:rPr>
          <w:i/>
          <w:iCs/>
          <w:color w:val="000000"/>
          <w:sz w:val="18"/>
          <w:szCs w:val="18"/>
        </w:rPr>
        <w:t xml:space="preserve"> </w:t>
      </w:r>
      <w:r w:rsidR="00963293" w:rsidRPr="00DB7669">
        <w:rPr>
          <w:color w:val="000000"/>
          <w:sz w:val="18"/>
          <w:szCs w:val="18"/>
        </w:rPr>
        <w:t>vol. 1760, No. 30619.</w:t>
      </w:r>
    </w:p>
  </w:footnote>
  <w:footnote w:id="6">
    <w:p w14:paraId="4BA72B9B" w14:textId="77777777" w:rsidR="006D2944" w:rsidRPr="0014043B" w:rsidRDefault="006D2944" w:rsidP="006D2944">
      <w:pPr>
        <w:pStyle w:val="FootnoteText"/>
        <w:rPr>
          <w:lang w:val="en-CA"/>
        </w:rPr>
      </w:pPr>
      <w:r>
        <w:rPr>
          <w:rStyle w:val="FootnoteReference"/>
        </w:rPr>
        <w:footnoteRef/>
      </w:r>
      <w:r>
        <w:t xml:space="preserve"> </w:t>
      </w:r>
      <w:r w:rsidRPr="00DB7669">
        <w:rPr>
          <w:sz w:val="18"/>
          <w:szCs w:val="18"/>
        </w:rPr>
        <w:t>CBD/CP/RA/AHTEG/2020/1/3.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7802784"/>
  <w:bookmarkStart w:id="3" w:name="_Hlk137802785"/>
  <w:p w14:paraId="2A2C44EF" w14:textId="56AD9ED9" w:rsidR="002B559C" w:rsidRPr="002B559C" w:rsidRDefault="006A34EE"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EndPr/>
      <w:sdtContent>
        <w:r w:rsidR="009861AA">
          <w:rPr>
            <w:sz w:val="20"/>
            <w:szCs w:val="20"/>
            <w:lang w:val="fr-FR"/>
          </w:rPr>
          <w:t>CBD/SBSTTA/26/5</w:t>
        </w:r>
      </w:sdtContent>
    </w:sdt>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A67840E" w14:textId="5DB3D0A8" w:rsidR="002B559C" w:rsidRPr="002B559C" w:rsidRDefault="009861AA" w:rsidP="002B559C">
        <w:pPr>
          <w:pStyle w:val="Header"/>
          <w:pBdr>
            <w:bottom w:val="single" w:sz="4" w:space="1" w:color="auto"/>
          </w:pBdr>
          <w:spacing w:after="240"/>
          <w:jc w:val="right"/>
          <w:rPr>
            <w:sz w:val="20"/>
            <w:szCs w:val="20"/>
            <w:lang w:val="fr-FR"/>
          </w:rPr>
        </w:pPr>
        <w:r>
          <w:rPr>
            <w:sz w:val="20"/>
            <w:szCs w:val="20"/>
            <w:lang w:val="fr-FR"/>
          </w:rPr>
          <w:t>CBD/SBSTTA/26/5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BD0"/>
    <w:multiLevelType w:val="hybridMultilevel"/>
    <w:tmpl w:val="2C80A920"/>
    <w:lvl w:ilvl="0" w:tplc="5540C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439665E"/>
    <w:multiLevelType w:val="hybridMultilevel"/>
    <w:tmpl w:val="4EA6921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7F173F0"/>
    <w:multiLevelType w:val="hybridMultilevel"/>
    <w:tmpl w:val="521EDFF0"/>
    <w:lvl w:ilvl="0" w:tplc="FFFFFFFF">
      <w:start w:val="1"/>
      <w:numFmt w:val="decimal"/>
      <w:lvlText w:val="%1."/>
      <w:lvlJc w:val="left"/>
      <w:pPr>
        <w:ind w:left="927" w:hanging="360"/>
      </w:pPr>
      <w:rPr>
        <w:rFonts w:hint="default"/>
        <w:b w:val="0"/>
        <w:bCs w:val="0"/>
      </w:rPr>
    </w:lvl>
    <w:lvl w:ilvl="1" w:tplc="FFFFFFFF">
      <w:start w:val="1"/>
      <w:numFmt w:val="lowerLetter"/>
      <w:lvlText w:val="(%2)"/>
      <w:lvlJc w:val="left"/>
      <w:pPr>
        <w:ind w:left="1647" w:hanging="360"/>
      </w:pPr>
      <w:rPr>
        <w:rFonts w:hint="default"/>
      </w:rPr>
    </w:lvl>
    <w:lvl w:ilvl="2" w:tplc="FFFFFFFF" w:tentative="1">
      <w:start w:val="1"/>
      <w:numFmt w:val="lowerRoman"/>
      <w:lvlText w:val="%3."/>
      <w:lvlJc w:val="right"/>
      <w:pPr>
        <w:ind w:left="2367" w:hanging="180"/>
      </w:pPr>
    </w:lvl>
    <w:lvl w:ilvl="3" w:tplc="9E5A8ADE">
      <w:start w:val="1"/>
      <w:numFmt w:val="lowerLetter"/>
      <w:lvlText w:val="(%4)"/>
      <w:lvlJc w:val="left"/>
      <w:pPr>
        <w:ind w:left="1710" w:hanging="360"/>
      </w:pPr>
      <w:rPr>
        <w:rFonts w:hint="default"/>
        <w:b w:val="0"/>
        <w:bCs w:val="0"/>
        <w:i/>
        <w:iCs/>
      </w:rPr>
    </w:lvl>
    <w:lvl w:ilvl="4" w:tplc="FFFFFFFF">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400B2BB0"/>
    <w:multiLevelType w:val="hybridMultilevel"/>
    <w:tmpl w:val="50FE85F4"/>
    <w:lvl w:ilvl="0" w:tplc="604E1688">
      <w:start w:val="1"/>
      <w:numFmt w:val="lowerLetter"/>
      <w:lvlText w:val="%1)"/>
      <w:lvlJc w:val="left"/>
      <w:pPr>
        <w:ind w:left="720" w:hanging="360"/>
      </w:pPr>
    </w:lvl>
    <w:lvl w:ilvl="1" w:tplc="A9F49522">
      <w:start w:val="1"/>
      <w:numFmt w:val="lowerLetter"/>
      <w:lvlText w:val="%2)"/>
      <w:lvlJc w:val="left"/>
      <w:pPr>
        <w:ind w:left="720" w:hanging="360"/>
      </w:pPr>
    </w:lvl>
    <w:lvl w:ilvl="2" w:tplc="E74CDA40">
      <w:start w:val="1"/>
      <w:numFmt w:val="lowerLetter"/>
      <w:lvlText w:val="%3)"/>
      <w:lvlJc w:val="left"/>
      <w:pPr>
        <w:ind w:left="720" w:hanging="360"/>
      </w:pPr>
    </w:lvl>
    <w:lvl w:ilvl="3" w:tplc="45F65C42">
      <w:start w:val="1"/>
      <w:numFmt w:val="lowerLetter"/>
      <w:lvlText w:val="%4)"/>
      <w:lvlJc w:val="left"/>
      <w:pPr>
        <w:ind w:left="720" w:hanging="360"/>
      </w:pPr>
    </w:lvl>
    <w:lvl w:ilvl="4" w:tplc="EAC29878">
      <w:start w:val="1"/>
      <w:numFmt w:val="lowerLetter"/>
      <w:lvlText w:val="%5)"/>
      <w:lvlJc w:val="left"/>
      <w:pPr>
        <w:ind w:left="720" w:hanging="360"/>
      </w:pPr>
    </w:lvl>
    <w:lvl w:ilvl="5" w:tplc="E334E7B8">
      <w:start w:val="1"/>
      <w:numFmt w:val="lowerLetter"/>
      <w:lvlText w:val="%6)"/>
      <w:lvlJc w:val="left"/>
      <w:pPr>
        <w:ind w:left="720" w:hanging="360"/>
      </w:pPr>
    </w:lvl>
    <w:lvl w:ilvl="6" w:tplc="FC62DD0A">
      <w:start w:val="1"/>
      <w:numFmt w:val="lowerLetter"/>
      <w:lvlText w:val="%7)"/>
      <w:lvlJc w:val="left"/>
      <w:pPr>
        <w:ind w:left="720" w:hanging="360"/>
      </w:pPr>
    </w:lvl>
    <w:lvl w:ilvl="7" w:tplc="8684DAC4">
      <w:start w:val="1"/>
      <w:numFmt w:val="lowerLetter"/>
      <w:lvlText w:val="%8)"/>
      <w:lvlJc w:val="left"/>
      <w:pPr>
        <w:ind w:left="720" w:hanging="360"/>
      </w:pPr>
    </w:lvl>
    <w:lvl w:ilvl="8" w:tplc="4E9C0718">
      <w:start w:val="1"/>
      <w:numFmt w:val="lowerLetter"/>
      <w:lvlText w:val="%9)"/>
      <w:lvlJc w:val="left"/>
      <w:pPr>
        <w:ind w:left="720" w:hanging="360"/>
      </w:pPr>
    </w:lvl>
  </w:abstractNum>
  <w:abstractNum w:abstractNumId="8" w15:restartNumberingAfterBreak="0">
    <w:nsid w:val="44E00E31"/>
    <w:multiLevelType w:val="hybridMultilevel"/>
    <w:tmpl w:val="98DE1D60"/>
    <w:lvl w:ilvl="0" w:tplc="5540CAA8">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713373"/>
    <w:multiLevelType w:val="hybridMultilevel"/>
    <w:tmpl w:val="1968F470"/>
    <w:lvl w:ilvl="0" w:tplc="F2F8D1D0">
      <w:start w:val="1"/>
      <w:numFmt w:val="lowerLetter"/>
      <w:lvlText w:val="(%1)"/>
      <w:lvlJc w:val="left"/>
      <w:pPr>
        <w:ind w:left="171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21D6BE4"/>
    <w:multiLevelType w:val="hybridMultilevel"/>
    <w:tmpl w:val="A3F0CE96"/>
    <w:lvl w:ilvl="0" w:tplc="1009000F">
      <w:start w:val="1"/>
      <w:numFmt w:val="decimal"/>
      <w:lvlText w:val="%1."/>
      <w:lvlJc w:val="left"/>
      <w:pPr>
        <w:ind w:left="360" w:hanging="360"/>
      </w:pPr>
    </w:lvl>
    <w:lvl w:ilvl="1" w:tplc="04090019" w:tentative="1">
      <w:start w:val="1"/>
      <w:numFmt w:val="lowerLetter"/>
      <w:lvlText w:val="%2."/>
      <w:lvlJc w:val="left"/>
      <w:pPr>
        <w:ind w:left="-1287" w:hanging="360"/>
      </w:pPr>
    </w:lvl>
    <w:lvl w:ilvl="2" w:tplc="0409001B" w:tentative="1">
      <w:start w:val="1"/>
      <w:numFmt w:val="lowerRoman"/>
      <w:lvlText w:val="%3."/>
      <w:lvlJc w:val="right"/>
      <w:pPr>
        <w:ind w:left="-567" w:hanging="180"/>
      </w:pPr>
    </w:lvl>
    <w:lvl w:ilvl="3" w:tplc="0409000F">
      <w:start w:val="1"/>
      <w:numFmt w:val="decimal"/>
      <w:lvlText w:val="%4."/>
      <w:lvlJc w:val="left"/>
      <w:pPr>
        <w:ind w:left="153" w:hanging="360"/>
      </w:pPr>
    </w:lvl>
    <w:lvl w:ilvl="4" w:tplc="04090019" w:tentative="1">
      <w:start w:val="1"/>
      <w:numFmt w:val="lowerLetter"/>
      <w:lvlText w:val="%5."/>
      <w:lvlJc w:val="left"/>
      <w:pPr>
        <w:ind w:left="873" w:hanging="360"/>
      </w:pPr>
    </w:lvl>
    <w:lvl w:ilvl="5" w:tplc="0409001B" w:tentative="1">
      <w:start w:val="1"/>
      <w:numFmt w:val="lowerRoman"/>
      <w:lvlText w:val="%6."/>
      <w:lvlJc w:val="right"/>
      <w:pPr>
        <w:ind w:left="1593" w:hanging="180"/>
      </w:pPr>
    </w:lvl>
    <w:lvl w:ilvl="6" w:tplc="0409000F" w:tentative="1">
      <w:start w:val="1"/>
      <w:numFmt w:val="decimal"/>
      <w:lvlText w:val="%7."/>
      <w:lvlJc w:val="left"/>
      <w:pPr>
        <w:ind w:left="2313" w:hanging="360"/>
      </w:pPr>
    </w:lvl>
    <w:lvl w:ilvl="7" w:tplc="04090019" w:tentative="1">
      <w:start w:val="1"/>
      <w:numFmt w:val="lowerLetter"/>
      <w:lvlText w:val="%8."/>
      <w:lvlJc w:val="left"/>
      <w:pPr>
        <w:ind w:left="3033" w:hanging="360"/>
      </w:pPr>
    </w:lvl>
    <w:lvl w:ilvl="8" w:tplc="0409001B" w:tentative="1">
      <w:start w:val="1"/>
      <w:numFmt w:val="lowerRoman"/>
      <w:lvlText w:val="%9."/>
      <w:lvlJc w:val="right"/>
      <w:pPr>
        <w:ind w:left="3753" w:hanging="180"/>
      </w:pPr>
    </w:lvl>
  </w:abstractNum>
  <w:abstractNum w:abstractNumId="13"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55B1798C"/>
    <w:multiLevelType w:val="hybridMultilevel"/>
    <w:tmpl w:val="BC1C3448"/>
    <w:lvl w:ilvl="0" w:tplc="0818E6A4">
      <w:start w:val="1"/>
      <w:numFmt w:val="upperLetter"/>
      <w:lvlText w:val="%1."/>
      <w:lvlJc w:val="left"/>
      <w:pPr>
        <w:ind w:left="720" w:hanging="360"/>
      </w:pPr>
      <w:rPr>
        <w:b/>
        <w:bCs w:val="0"/>
      </w:rPr>
    </w:lvl>
    <w:lvl w:ilvl="1" w:tplc="4F7A6788">
      <w:start w:val="1"/>
      <w:numFmt w:val="lowerLetter"/>
      <w:lvlText w:val="%2."/>
      <w:lvlJc w:val="left"/>
      <w:pPr>
        <w:ind w:left="1440" w:hanging="360"/>
      </w:pPr>
    </w:lvl>
    <w:lvl w:ilvl="2" w:tplc="363C11A0">
      <w:start w:val="1"/>
      <w:numFmt w:val="lowerRoman"/>
      <w:lvlText w:val="%3."/>
      <w:lvlJc w:val="right"/>
      <w:pPr>
        <w:ind w:left="2160" w:hanging="180"/>
      </w:pPr>
    </w:lvl>
    <w:lvl w:ilvl="3" w:tplc="65FE3856">
      <w:start w:val="1"/>
      <w:numFmt w:val="decimal"/>
      <w:lvlText w:val="%4."/>
      <w:lvlJc w:val="left"/>
      <w:pPr>
        <w:ind w:left="2880" w:hanging="360"/>
      </w:pPr>
    </w:lvl>
    <w:lvl w:ilvl="4" w:tplc="C48E0EE4">
      <w:start w:val="1"/>
      <w:numFmt w:val="lowerLetter"/>
      <w:lvlText w:val="%5."/>
      <w:lvlJc w:val="left"/>
      <w:pPr>
        <w:ind w:left="3600" w:hanging="360"/>
      </w:pPr>
    </w:lvl>
    <w:lvl w:ilvl="5" w:tplc="858251C8">
      <w:start w:val="1"/>
      <w:numFmt w:val="lowerRoman"/>
      <w:lvlText w:val="%6."/>
      <w:lvlJc w:val="right"/>
      <w:pPr>
        <w:ind w:left="4320" w:hanging="180"/>
      </w:pPr>
    </w:lvl>
    <w:lvl w:ilvl="6" w:tplc="F188B904">
      <w:start w:val="1"/>
      <w:numFmt w:val="decimal"/>
      <w:lvlText w:val="%7."/>
      <w:lvlJc w:val="left"/>
      <w:pPr>
        <w:ind w:left="5040" w:hanging="360"/>
      </w:pPr>
    </w:lvl>
    <w:lvl w:ilvl="7" w:tplc="69C66824">
      <w:start w:val="1"/>
      <w:numFmt w:val="lowerLetter"/>
      <w:lvlText w:val="%8."/>
      <w:lvlJc w:val="left"/>
      <w:pPr>
        <w:ind w:left="5760" w:hanging="360"/>
      </w:pPr>
    </w:lvl>
    <w:lvl w:ilvl="8" w:tplc="AAC00B08">
      <w:start w:val="1"/>
      <w:numFmt w:val="lowerRoman"/>
      <w:lvlText w:val="%9."/>
      <w:lvlJc w:val="right"/>
      <w:pPr>
        <w:ind w:left="6480" w:hanging="180"/>
      </w:pPr>
    </w:lvl>
  </w:abstractNum>
  <w:abstractNum w:abstractNumId="15"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7"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68B70991"/>
    <w:multiLevelType w:val="hybridMultilevel"/>
    <w:tmpl w:val="94FCF8F8"/>
    <w:lvl w:ilvl="0" w:tplc="3CDE7230">
      <w:start w:val="1"/>
      <w:numFmt w:val="decimal"/>
      <w:pStyle w:val="Para10"/>
      <w:lvlText w:val="%1."/>
      <w:lvlJc w:val="left"/>
      <w:pPr>
        <w:ind w:left="2487" w:hanging="360"/>
      </w:pPr>
      <w:rPr>
        <w:rFonts w:hint="default"/>
        <w:b w:val="0"/>
        <w:bCs w:val="0"/>
      </w:rPr>
    </w:lvl>
    <w:lvl w:ilvl="1" w:tplc="5540CAA8">
      <w:start w:val="1"/>
      <w:numFmt w:val="lowerLetter"/>
      <w:lvlText w:val="(%2)"/>
      <w:lvlJc w:val="left"/>
      <w:pPr>
        <w:ind w:left="1647" w:hanging="360"/>
      </w:pPr>
      <w:rPr>
        <w:rFonts w:hint="default"/>
      </w:rPr>
    </w:lvl>
    <w:lvl w:ilvl="2" w:tplc="1009001B" w:tentative="1">
      <w:start w:val="1"/>
      <w:numFmt w:val="lowerRoman"/>
      <w:lvlText w:val="%3."/>
      <w:lvlJc w:val="right"/>
      <w:pPr>
        <w:ind w:left="2367" w:hanging="180"/>
      </w:pPr>
    </w:lvl>
    <w:lvl w:ilvl="3" w:tplc="B4581F40">
      <w:start w:val="1"/>
      <w:numFmt w:val="decimal"/>
      <w:lvlText w:val="%4."/>
      <w:lvlJc w:val="left"/>
      <w:pPr>
        <w:ind w:left="1710" w:hanging="360"/>
      </w:pPr>
      <w:rPr>
        <w:i w:val="0"/>
        <w:iCs w:val="0"/>
      </w:rPr>
    </w:lvl>
    <w:lvl w:ilvl="4" w:tplc="10090019">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15:restartNumberingAfterBreak="0">
    <w:nsid w:val="707050A9"/>
    <w:multiLevelType w:val="hybridMultilevel"/>
    <w:tmpl w:val="73AC1586"/>
    <w:lvl w:ilvl="0" w:tplc="377CF006">
      <w:start w:val="1"/>
      <w:numFmt w:val="decimal"/>
      <w:lvlText w:val="%1)"/>
      <w:lvlJc w:val="left"/>
      <w:pPr>
        <w:ind w:left="1080" w:hanging="360"/>
      </w:pPr>
    </w:lvl>
    <w:lvl w:ilvl="1" w:tplc="D48A2880">
      <w:start w:val="1"/>
      <w:numFmt w:val="decimal"/>
      <w:lvlText w:val="%2)"/>
      <w:lvlJc w:val="left"/>
      <w:pPr>
        <w:ind w:left="1080" w:hanging="360"/>
      </w:pPr>
    </w:lvl>
    <w:lvl w:ilvl="2" w:tplc="2C8417CA">
      <w:start w:val="1"/>
      <w:numFmt w:val="decimal"/>
      <w:lvlText w:val="%3)"/>
      <w:lvlJc w:val="left"/>
      <w:pPr>
        <w:ind w:left="1080" w:hanging="360"/>
      </w:pPr>
    </w:lvl>
    <w:lvl w:ilvl="3" w:tplc="F918C5EE">
      <w:start w:val="1"/>
      <w:numFmt w:val="decimal"/>
      <w:lvlText w:val="%4)"/>
      <w:lvlJc w:val="left"/>
      <w:pPr>
        <w:ind w:left="1080" w:hanging="360"/>
      </w:pPr>
    </w:lvl>
    <w:lvl w:ilvl="4" w:tplc="C9E87DF0">
      <w:start w:val="1"/>
      <w:numFmt w:val="decimal"/>
      <w:lvlText w:val="%5)"/>
      <w:lvlJc w:val="left"/>
      <w:pPr>
        <w:ind w:left="1080" w:hanging="360"/>
      </w:pPr>
    </w:lvl>
    <w:lvl w:ilvl="5" w:tplc="065C5924">
      <w:start w:val="1"/>
      <w:numFmt w:val="decimal"/>
      <w:lvlText w:val="%6)"/>
      <w:lvlJc w:val="left"/>
      <w:pPr>
        <w:ind w:left="1080" w:hanging="360"/>
      </w:pPr>
    </w:lvl>
    <w:lvl w:ilvl="6" w:tplc="4E72E570">
      <w:start w:val="1"/>
      <w:numFmt w:val="decimal"/>
      <w:lvlText w:val="%7)"/>
      <w:lvlJc w:val="left"/>
      <w:pPr>
        <w:ind w:left="1080" w:hanging="360"/>
      </w:pPr>
    </w:lvl>
    <w:lvl w:ilvl="7" w:tplc="8182D8D4">
      <w:start w:val="1"/>
      <w:numFmt w:val="decimal"/>
      <w:lvlText w:val="%8)"/>
      <w:lvlJc w:val="left"/>
      <w:pPr>
        <w:ind w:left="1080" w:hanging="360"/>
      </w:pPr>
    </w:lvl>
    <w:lvl w:ilvl="8" w:tplc="F1CEFBCE">
      <w:start w:val="1"/>
      <w:numFmt w:val="decimal"/>
      <w:lvlText w:val="%9)"/>
      <w:lvlJc w:val="left"/>
      <w:pPr>
        <w:ind w:left="1080" w:hanging="360"/>
      </w:pPr>
    </w:lvl>
  </w:abstractNum>
  <w:abstractNum w:abstractNumId="21"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75A747F9"/>
    <w:multiLevelType w:val="hybridMultilevel"/>
    <w:tmpl w:val="A95A72F8"/>
    <w:lvl w:ilvl="0" w:tplc="5540CAA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76B726FE"/>
    <w:multiLevelType w:val="hybridMultilevel"/>
    <w:tmpl w:val="F11202DC"/>
    <w:lvl w:ilvl="0" w:tplc="08A60150">
      <w:start w:val="1"/>
      <w:numFmt w:val="upperLetter"/>
      <w:lvlText w:val="%1."/>
      <w:lvlJc w:val="left"/>
      <w:pPr>
        <w:ind w:left="720" w:hanging="360"/>
      </w:pPr>
      <w:rPr>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0569B6"/>
    <w:multiLevelType w:val="hybridMultilevel"/>
    <w:tmpl w:val="6118466A"/>
    <w:lvl w:ilvl="0" w:tplc="5540CAA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16cid:durableId="2050370327">
    <w:abstractNumId w:val="9"/>
  </w:num>
  <w:num w:numId="2" w16cid:durableId="2069499237">
    <w:abstractNumId w:val="19"/>
  </w:num>
  <w:num w:numId="3" w16cid:durableId="158270868">
    <w:abstractNumId w:val="21"/>
  </w:num>
  <w:num w:numId="4" w16cid:durableId="159275565">
    <w:abstractNumId w:val="1"/>
  </w:num>
  <w:num w:numId="5" w16cid:durableId="271714945">
    <w:abstractNumId w:val="2"/>
  </w:num>
  <w:num w:numId="6" w16cid:durableId="1351487209">
    <w:abstractNumId w:val="2"/>
  </w:num>
  <w:num w:numId="7" w16cid:durableId="1612737127">
    <w:abstractNumId w:val="6"/>
  </w:num>
  <w:num w:numId="8" w16cid:durableId="1334139419">
    <w:abstractNumId w:val="15"/>
  </w:num>
  <w:num w:numId="9" w16cid:durableId="935023265">
    <w:abstractNumId w:val="18"/>
  </w:num>
  <w:num w:numId="10" w16cid:durableId="268247158">
    <w:abstractNumId w:val="17"/>
  </w:num>
  <w:num w:numId="11" w16cid:durableId="143207059">
    <w:abstractNumId w:val="13"/>
  </w:num>
  <w:num w:numId="12" w16cid:durableId="445121453">
    <w:abstractNumId w:val="5"/>
  </w:num>
  <w:num w:numId="13" w16cid:durableId="1263953771">
    <w:abstractNumId w:val="5"/>
    <w:lvlOverride w:ilvl="0">
      <w:startOverride w:val="1"/>
    </w:lvlOverride>
  </w:num>
  <w:num w:numId="14" w16cid:durableId="199586161">
    <w:abstractNumId w:val="16"/>
  </w:num>
  <w:num w:numId="15" w16cid:durableId="584072443">
    <w:abstractNumId w:val="16"/>
    <w:lvlOverride w:ilvl="0">
      <w:startOverride w:val="1"/>
    </w:lvlOverride>
  </w:num>
  <w:num w:numId="16" w16cid:durableId="1638680439">
    <w:abstractNumId w:val="19"/>
  </w:num>
  <w:num w:numId="17" w16cid:durableId="1376001245">
    <w:abstractNumId w:val="16"/>
    <w:lvlOverride w:ilvl="0">
      <w:startOverride w:val="1"/>
    </w:lvlOverride>
  </w:num>
  <w:num w:numId="18" w16cid:durableId="1480611021">
    <w:abstractNumId w:val="24"/>
  </w:num>
  <w:num w:numId="19" w16cid:durableId="1967006738">
    <w:abstractNumId w:val="19"/>
    <w:lvlOverride w:ilvl="0">
      <w:startOverride w:val="1"/>
    </w:lvlOverride>
  </w:num>
  <w:num w:numId="20" w16cid:durableId="323556548">
    <w:abstractNumId w:val="19"/>
    <w:lvlOverride w:ilvl="0">
      <w:startOverride w:val="1"/>
    </w:lvlOverride>
  </w:num>
  <w:num w:numId="21" w16cid:durableId="1849025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50405739">
    <w:abstractNumId w:val="19"/>
    <w:lvlOverride w:ilvl="0">
      <w:startOverride w:val="3"/>
    </w:lvlOverride>
  </w:num>
  <w:num w:numId="23" w16cid:durableId="8723328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3991025">
    <w:abstractNumId w:val="3"/>
  </w:num>
  <w:num w:numId="25" w16cid:durableId="1294364256">
    <w:abstractNumId w:val="11"/>
  </w:num>
  <w:num w:numId="26" w16cid:durableId="1440760106">
    <w:abstractNumId w:val="19"/>
    <w:lvlOverride w:ilvl="0">
      <w:startOverride w:val="1"/>
    </w:lvlOverride>
  </w:num>
  <w:num w:numId="27" w16cid:durableId="1820338539">
    <w:abstractNumId w:val="19"/>
  </w:num>
  <w:num w:numId="28" w16cid:durableId="1585992826">
    <w:abstractNumId w:val="19"/>
  </w:num>
  <w:num w:numId="29" w16cid:durableId="525873449">
    <w:abstractNumId w:val="19"/>
  </w:num>
  <w:num w:numId="30" w16cid:durableId="1378041153">
    <w:abstractNumId w:val="19"/>
  </w:num>
  <w:num w:numId="31" w16cid:durableId="1693729231">
    <w:abstractNumId w:val="19"/>
  </w:num>
  <w:num w:numId="32" w16cid:durableId="1230069970">
    <w:abstractNumId w:val="19"/>
  </w:num>
  <w:num w:numId="33" w16cid:durableId="1664578969">
    <w:abstractNumId w:val="19"/>
  </w:num>
  <w:num w:numId="34" w16cid:durableId="1559131000">
    <w:abstractNumId w:val="19"/>
  </w:num>
  <w:num w:numId="35" w16cid:durableId="509955886">
    <w:abstractNumId w:val="8"/>
  </w:num>
  <w:num w:numId="36" w16cid:durableId="2085100543">
    <w:abstractNumId w:val="9"/>
  </w:num>
  <w:num w:numId="37" w16cid:durableId="2118672247">
    <w:abstractNumId w:val="9"/>
  </w:num>
  <w:num w:numId="38" w16cid:durableId="1157958866">
    <w:abstractNumId w:val="14"/>
  </w:num>
  <w:num w:numId="39" w16cid:durableId="9715968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7132306">
    <w:abstractNumId w:val="19"/>
    <w:lvlOverride w:ilvl="0">
      <w:startOverride w:val="1"/>
    </w:lvlOverride>
  </w:num>
  <w:num w:numId="41" w16cid:durableId="1114253936">
    <w:abstractNumId w:val="19"/>
  </w:num>
  <w:num w:numId="42" w16cid:durableId="1503854608">
    <w:abstractNumId w:val="19"/>
  </w:num>
  <w:num w:numId="43" w16cid:durableId="344327802">
    <w:abstractNumId w:val="19"/>
  </w:num>
  <w:num w:numId="44" w16cid:durableId="111099571">
    <w:abstractNumId w:val="19"/>
  </w:num>
  <w:num w:numId="45" w16cid:durableId="189299374">
    <w:abstractNumId w:val="19"/>
  </w:num>
  <w:num w:numId="46" w16cid:durableId="1031221019">
    <w:abstractNumId w:val="19"/>
  </w:num>
  <w:num w:numId="47" w16cid:durableId="1540818815">
    <w:abstractNumId w:val="12"/>
  </w:num>
  <w:num w:numId="48" w16cid:durableId="317609331">
    <w:abstractNumId w:val="4"/>
  </w:num>
  <w:num w:numId="49" w16cid:durableId="1235774431">
    <w:abstractNumId w:val="0"/>
  </w:num>
  <w:num w:numId="50" w16cid:durableId="2108113256">
    <w:abstractNumId w:val="19"/>
  </w:num>
  <w:num w:numId="51" w16cid:durableId="548341345">
    <w:abstractNumId w:val="19"/>
  </w:num>
  <w:num w:numId="52" w16cid:durableId="165561738">
    <w:abstractNumId w:val="19"/>
  </w:num>
  <w:num w:numId="53" w16cid:durableId="974749354">
    <w:abstractNumId w:val="19"/>
  </w:num>
  <w:num w:numId="54" w16cid:durableId="17783695">
    <w:abstractNumId w:val="10"/>
  </w:num>
  <w:num w:numId="55" w16cid:durableId="1161115113">
    <w:abstractNumId w:val="7"/>
  </w:num>
  <w:num w:numId="56" w16cid:durableId="954169145">
    <w:abstractNumId w:val="19"/>
  </w:num>
  <w:num w:numId="57" w16cid:durableId="470680182">
    <w:abstractNumId w:val="19"/>
  </w:num>
  <w:num w:numId="58" w16cid:durableId="1683971291">
    <w:abstractNumId w:val="22"/>
  </w:num>
  <w:num w:numId="59" w16cid:durableId="1867794680">
    <w:abstractNumId w:val="19"/>
  </w:num>
  <w:num w:numId="60" w16cid:durableId="1254431575">
    <w:abstractNumId w:val="19"/>
  </w:num>
  <w:num w:numId="61" w16cid:durableId="891387492">
    <w:abstractNumId w:val="19"/>
  </w:num>
  <w:num w:numId="62" w16cid:durableId="1143624654">
    <w:abstractNumId w:val="19"/>
  </w:num>
  <w:num w:numId="63" w16cid:durableId="1581214710">
    <w:abstractNumId w:val="25"/>
  </w:num>
  <w:num w:numId="64" w16cid:durableId="441999842">
    <w:abstractNumId w:val="19"/>
  </w:num>
  <w:num w:numId="65" w16cid:durableId="59326515">
    <w:abstractNumId w:val="19"/>
    <w:lvlOverride w:ilvl="0">
      <w:startOverride w:val="28"/>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D5"/>
    <w:rsid w:val="000008F6"/>
    <w:rsid w:val="00000EC2"/>
    <w:rsid w:val="000021E6"/>
    <w:rsid w:val="00003829"/>
    <w:rsid w:val="00004056"/>
    <w:rsid w:val="00006F3E"/>
    <w:rsid w:val="00007408"/>
    <w:rsid w:val="00007697"/>
    <w:rsid w:val="00010AAA"/>
    <w:rsid w:val="00013651"/>
    <w:rsid w:val="00013E57"/>
    <w:rsid w:val="000144F8"/>
    <w:rsid w:val="00015D57"/>
    <w:rsid w:val="0001724D"/>
    <w:rsid w:val="00020E43"/>
    <w:rsid w:val="00021477"/>
    <w:rsid w:val="00021FCF"/>
    <w:rsid w:val="000227D3"/>
    <w:rsid w:val="00024639"/>
    <w:rsid w:val="00024967"/>
    <w:rsid w:val="00025630"/>
    <w:rsid w:val="00026672"/>
    <w:rsid w:val="00027265"/>
    <w:rsid w:val="000302D5"/>
    <w:rsid w:val="00030408"/>
    <w:rsid w:val="00031014"/>
    <w:rsid w:val="00033EDF"/>
    <w:rsid w:val="00033EF8"/>
    <w:rsid w:val="00034B92"/>
    <w:rsid w:val="00036D51"/>
    <w:rsid w:val="000375D0"/>
    <w:rsid w:val="00037992"/>
    <w:rsid w:val="00040598"/>
    <w:rsid w:val="000420C7"/>
    <w:rsid w:val="000437C8"/>
    <w:rsid w:val="00044504"/>
    <w:rsid w:val="00047206"/>
    <w:rsid w:val="00054107"/>
    <w:rsid w:val="00055DCE"/>
    <w:rsid w:val="0005651B"/>
    <w:rsid w:val="0005797F"/>
    <w:rsid w:val="00057CF7"/>
    <w:rsid w:val="000603B9"/>
    <w:rsid w:val="000613EE"/>
    <w:rsid w:val="000634F2"/>
    <w:rsid w:val="00063563"/>
    <w:rsid w:val="0006526D"/>
    <w:rsid w:val="000727DE"/>
    <w:rsid w:val="00073701"/>
    <w:rsid w:val="00073799"/>
    <w:rsid w:val="00074409"/>
    <w:rsid w:val="00081281"/>
    <w:rsid w:val="00081763"/>
    <w:rsid w:val="0008504E"/>
    <w:rsid w:val="0009061C"/>
    <w:rsid w:val="000911D4"/>
    <w:rsid w:val="000920E8"/>
    <w:rsid w:val="000A13CC"/>
    <w:rsid w:val="000A3A55"/>
    <w:rsid w:val="000B111D"/>
    <w:rsid w:val="000B1C15"/>
    <w:rsid w:val="000B40AE"/>
    <w:rsid w:val="000B47A5"/>
    <w:rsid w:val="000B4BEA"/>
    <w:rsid w:val="000B597F"/>
    <w:rsid w:val="000B68D7"/>
    <w:rsid w:val="000C0D62"/>
    <w:rsid w:val="000C4753"/>
    <w:rsid w:val="000C5BD9"/>
    <w:rsid w:val="000D4961"/>
    <w:rsid w:val="000D553D"/>
    <w:rsid w:val="000D7AAC"/>
    <w:rsid w:val="000E3889"/>
    <w:rsid w:val="000E39F3"/>
    <w:rsid w:val="000E3DD5"/>
    <w:rsid w:val="000E57DD"/>
    <w:rsid w:val="000E58AA"/>
    <w:rsid w:val="000E767D"/>
    <w:rsid w:val="000F2301"/>
    <w:rsid w:val="000F3E9C"/>
    <w:rsid w:val="000F4431"/>
    <w:rsid w:val="000F4A5A"/>
    <w:rsid w:val="000F5FBE"/>
    <w:rsid w:val="000F61D0"/>
    <w:rsid w:val="000F68A2"/>
    <w:rsid w:val="00102F27"/>
    <w:rsid w:val="0010534A"/>
    <w:rsid w:val="0010725D"/>
    <w:rsid w:val="0011078C"/>
    <w:rsid w:val="00110CB3"/>
    <w:rsid w:val="001119D9"/>
    <w:rsid w:val="00111B65"/>
    <w:rsid w:val="001121DB"/>
    <w:rsid w:val="00113E74"/>
    <w:rsid w:val="0011455D"/>
    <w:rsid w:val="00114D94"/>
    <w:rsid w:val="00117CE4"/>
    <w:rsid w:val="00120F6C"/>
    <w:rsid w:val="0012538C"/>
    <w:rsid w:val="001268CD"/>
    <w:rsid w:val="00127E0E"/>
    <w:rsid w:val="001312D9"/>
    <w:rsid w:val="00132581"/>
    <w:rsid w:val="001331D4"/>
    <w:rsid w:val="001339F6"/>
    <w:rsid w:val="00134D03"/>
    <w:rsid w:val="001352D0"/>
    <w:rsid w:val="0013664B"/>
    <w:rsid w:val="0013686F"/>
    <w:rsid w:val="001402A2"/>
    <w:rsid w:val="001405FB"/>
    <w:rsid w:val="00140EA2"/>
    <w:rsid w:val="00141D95"/>
    <w:rsid w:val="00144D3C"/>
    <w:rsid w:val="00145CA1"/>
    <w:rsid w:val="00145CBD"/>
    <w:rsid w:val="0014670D"/>
    <w:rsid w:val="0015075E"/>
    <w:rsid w:val="001507EC"/>
    <w:rsid w:val="00151FE3"/>
    <w:rsid w:val="001528F0"/>
    <w:rsid w:val="00152A6A"/>
    <w:rsid w:val="00154582"/>
    <w:rsid w:val="00155430"/>
    <w:rsid w:val="00157721"/>
    <w:rsid w:val="00160C29"/>
    <w:rsid w:val="0016134C"/>
    <w:rsid w:val="00162006"/>
    <w:rsid w:val="00162320"/>
    <w:rsid w:val="00163E98"/>
    <w:rsid w:val="001645C0"/>
    <w:rsid w:val="001649BF"/>
    <w:rsid w:val="00170C93"/>
    <w:rsid w:val="001710BF"/>
    <w:rsid w:val="00173BF7"/>
    <w:rsid w:val="00175850"/>
    <w:rsid w:val="0017710C"/>
    <w:rsid w:val="001814D9"/>
    <w:rsid w:val="00182806"/>
    <w:rsid w:val="00183FC8"/>
    <w:rsid w:val="00184909"/>
    <w:rsid w:val="0018696C"/>
    <w:rsid w:val="00186DA5"/>
    <w:rsid w:val="00187A09"/>
    <w:rsid w:val="00190567"/>
    <w:rsid w:val="001914B6"/>
    <w:rsid w:val="00192B8B"/>
    <w:rsid w:val="00193899"/>
    <w:rsid w:val="00194CD9"/>
    <w:rsid w:val="00197AB7"/>
    <w:rsid w:val="001A0716"/>
    <w:rsid w:val="001A0941"/>
    <w:rsid w:val="001A2082"/>
    <w:rsid w:val="001A5769"/>
    <w:rsid w:val="001B0423"/>
    <w:rsid w:val="001B2B44"/>
    <w:rsid w:val="001B4863"/>
    <w:rsid w:val="001B56DA"/>
    <w:rsid w:val="001C3C59"/>
    <w:rsid w:val="001C6320"/>
    <w:rsid w:val="001D2393"/>
    <w:rsid w:val="001D4876"/>
    <w:rsid w:val="001D48DF"/>
    <w:rsid w:val="001D6831"/>
    <w:rsid w:val="001E11CA"/>
    <w:rsid w:val="001E369E"/>
    <w:rsid w:val="001E4435"/>
    <w:rsid w:val="001F0D05"/>
    <w:rsid w:val="001F2208"/>
    <w:rsid w:val="001F279E"/>
    <w:rsid w:val="001F2BFF"/>
    <w:rsid w:val="001F2D49"/>
    <w:rsid w:val="001F66B1"/>
    <w:rsid w:val="001F69CF"/>
    <w:rsid w:val="00201E83"/>
    <w:rsid w:val="00202BFD"/>
    <w:rsid w:val="00202FEA"/>
    <w:rsid w:val="002041F5"/>
    <w:rsid w:val="00205D85"/>
    <w:rsid w:val="002106D4"/>
    <w:rsid w:val="00214A61"/>
    <w:rsid w:val="00216FDD"/>
    <w:rsid w:val="0022059E"/>
    <w:rsid w:val="00222146"/>
    <w:rsid w:val="00222AD9"/>
    <w:rsid w:val="00223065"/>
    <w:rsid w:val="00223E46"/>
    <w:rsid w:val="00224308"/>
    <w:rsid w:val="0022573D"/>
    <w:rsid w:val="00225988"/>
    <w:rsid w:val="00225EF0"/>
    <w:rsid w:val="002269A7"/>
    <w:rsid w:val="00227CC9"/>
    <w:rsid w:val="00230282"/>
    <w:rsid w:val="0023062B"/>
    <w:rsid w:val="002332B0"/>
    <w:rsid w:val="00233E76"/>
    <w:rsid w:val="00234395"/>
    <w:rsid w:val="0023488C"/>
    <w:rsid w:val="002356E8"/>
    <w:rsid w:val="00235F53"/>
    <w:rsid w:val="00244480"/>
    <w:rsid w:val="00251E0E"/>
    <w:rsid w:val="002529A9"/>
    <w:rsid w:val="00257643"/>
    <w:rsid w:val="00257B49"/>
    <w:rsid w:val="00262061"/>
    <w:rsid w:val="00263652"/>
    <w:rsid w:val="00267178"/>
    <w:rsid w:val="00271821"/>
    <w:rsid w:val="00272091"/>
    <w:rsid w:val="00273271"/>
    <w:rsid w:val="00274E51"/>
    <w:rsid w:val="00274F0C"/>
    <w:rsid w:val="002753A1"/>
    <w:rsid w:val="002757C3"/>
    <w:rsid w:val="0027631A"/>
    <w:rsid w:val="002766F8"/>
    <w:rsid w:val="00277C44"/>
    <w:rsid w:val="002815E3"/>
    <w:rsid w:val="00281A61"/>
    <w:rsid w:val="002827CF"/>
    <w:rsid w:val="00283CB5"/>
    <w:rsid w:val="00284B63"/>
    <w:rsid w:val="00284BF3"/>
    <w:rsid w:val="0028664D"/>
    <w:rsid w:val="0028711B"/>
    <w:rsid w:val="00287A3A"/>
    <w:rsid w:val="00287ED5"/>
    <w:rsid w:val="00290229"/>
    <w:rsid w:val="00293256"/>
    <w:rsid w:val="002970EB"/>
    <w:rsid w:val="002A256D"/>
    <w:rsid w:val="002A264A"/>
    <w:rsid w:val="002A2F99"/>
    <w:rsid w:val="002A5C85"/>
    <w:rsid w:val="002A5DA5"/>
    <w:rsid w:val="002A6B00"/>
    <w:rsid w:val="002A6BF1"/>
    <w:rsid w:val="002A76DD"/>
    <w:rsid w:val="002B00CA"/>
    <w:rsid w:val="002B04AC"/>
    <w:rsid w:val="002B0C7C"/>
    <w:rsid w:val="002B1203"/>
    <w:rsid w:val="002B1B5B"/>
    <w:rsid w:val="002B3679"/>
    <w:rsid w:val="002B4966"/>
    <w:rsid w:val="002B559C"/>
    <w:rsid w:val="002B717E"/>
    <w:rsid w:val="002B7AD1"/>
    <w:rsid w:val="002C0EC9"/>
    <w:rsid w:val="002C2927"/>
    <w:rsid w:val="002C4E13"/>
    <w:rsid w:val="002C5B8A"/>
    <w:rsid w:val="002C5F4D"/>
    <w:rsid w:val="002C7925"/>
    <w:rsid w:val="002D0248"/>
    <w:rsid w:val="002D0400"/>
    <w:rsid w:val="002D159C"/>
    <w:rsid w:val="002D2330"/>
    <w:rsid w:val="002D2878"/>
    <w:rsid w:val="002D3FF1"/>
    <w:rsid w:val="002D41B1"/>
    <w:rsid w:val="002D64B3"/>
    <w:rsid w:val="002D64F0"/>
    <w:rsid w:val="002D7002"/>
    <w:rsid w:val="002D7BFB"/>
    <w:rsid w:val="002D7DC5"/>
    <w:rsid w:val="002D7F33"/>
    <w:rsid w:val="002E0232"/>
    <w:rsid w:val="002E36D5"/>
    <w:rsid w:val="002E3C4E"/>
    <w:rsid w:val="002E43BD"/>
    <w:rsid w:val="002E4BE6"/>
    <w:rsid w:val="002E4E82"/>
    <w:rsid w:val="002E7B8B"/>
    <w:rsid w:val="002F3CA5"/>
    <w:rsid w:val="002F45FD"/>
    <w:rsid w:val="002F4B75"/>
    <w:rsid w:val="002F51D4"/>
    <w:rsid w:val="002F60C7"/>
    <w:rsid w:val="002F679E"/>
    <w:rsid w:val="002F767A"/>
    <w:rsid w:val="003004C2"/>
    <w:rsid w:val="00302F02"/>
    <w:rsid w:val="00303043"/>
    <w:rsid w:val="003038F2"/>
    <w:rsid w:val="00305248"/>
    <w:rsid w:val="00305F14"/>
    <w:rsid w:val="003073C3"/>
    <w:rsid w:val="0031046F"/>
    <w:rsid w:val="00310608"/>
    <w:rsid w:val="00311778"/>
    <w:rsid w:val="00312B57"/>
    <w:rsid w:val="003133DB"/>
    <w:rsid w:val="003136CD"/>
    <w:rsid w:val="003159C2"/>
    <w:rsid w:val="00316094"/>
    <w:rsid w:val="00317A65"/>
    <w:rsid w:val="00321429"/>
    <w:rsid w:val="00321764"/>
    <w:rsid w:val="00322120"/>
    <w:rsid w:val="00323949"/>
    <w:rsid w:val="00323F22"/>
    <w:rsid w:val="003240B5"/>
    <w:rsid w:val="003251F8"/>
    <w:rsid w:val="00326F0B"/>
    <w:rsid w:val="003279A3"/>
    <w:rsid w:val="00331031"/>
    <w:rsid w:val="0033139C"/>
    <w:rsid w:val="00332066"/>
    <w:rsid w:val="003322BA"/>
    <w:rsid w:val="0033260F"/>
    <w:rsid w:val="00332CF5"/>
    <w:rsid w:val="00334DB8"/>
    <w:rsid w:val="0033798A"/>
    <w:rsid w:val="0034136D"/>
    <w:rsid w:val="003413E7"/>
    <w:rsid w:val="00341B5C"/>
    <w:rsid w:val="00345E54"/>
    <w:rsid w:val="003476A9"/>
    <w:rsid w:val="00351B40"/>
    <w:rsid w:val="00352DE4"/>
    <w:rsid w:val="00354EE0"/>
    <w:rsid w:val="00354FA1"/>
    <w:rsid w:val="00356B19"/>
    <w:rsid w:val="00357051"/>
    <w:rsid w:val="0036098E"/>
    <w:rsid w:val="00361231"/>
    <w:rsid w:val="003612F4"/>
    <w:rsid w:val="0036310B"/>
    <w:rsid w:val="003634B9"/>
    <w:rsid w:val="003648C5"/>
    <w:rsid w:val="00364CEB"/>
    <w:rsid w:val="00365477"/>
    <w:rsid w:val="00365494"/>
    <w:rsid w:val="00366499"/>
    <w:rsid w:val="00370BED"/>
    <w:rsid w:val="00371449"/>
    <w:rsid w:val="00373A6A"/>
    <w:rsid w:val="00373CE0"/>
    <w:rsid w:val="00375254"/>
    <w:rsid w:val="003773FD"/>
    <w:rsid w:val="00377A40"/>
    <w:rsid w:val="00380397"/>
    <w:rsid w:val="003816E4"/>
    <w:rsid w:val="00381789"/>
    <w:rsid w:val="00381F72"/>
    <w:rsid w:val="00382686"/>
    <w:rsid w:val="00382777"/>
    <w:rsid w:val="0038303C"/>
    <w:rsid w:val="003835B5"/>
    <w:rsid w:val="00385757"/>
    <w:rsid w:val="00386142"/>
    <w:rsid w:val="003869FA"/>
    <w:rsid w:val="00391DF7"/>
    <w:rsid w:val="00391F7B"/>
    <w:rsid w:val="00397027"/>
    <w:rsid w:val="003A2A28"/>
    <w:rsid w:val="003A44A3"/>
    <w:rsid w:val="003A45B8"/>
    <w:rsid w:val="003A467E"/>
    <w:rsid w:val="003A4716"/>
    <w:rsid w:val="003A6A80"/>
    <w:rsid w:val="003A7375"/>
    <w:rsid w:val="003B0C56"/>
    <w:rsid w:val="003B269A"/>
    <w:rsid w:val="003B2B49"/>
    <w:rsid w:val="003B3FF3"/>
    <w:rsid w:val="003B58B7"/>
    <w:rsid w:val="003B6837"/>
    <w:rsid w:val="003C05DC"/>
    <w:rsid w:val="003C0C9F"/>
    <w:rsid w:val="003C0FF2"/>
    <w:rsid w:val="003C1E7B"/>
    <w:rsid w:val="003C5640"/>
    <w:rsid w:val="003C5835"/>
    <w:rsid w:val="003C61C2"/>
    <w:rsid w:val="003C65DC"/>
    <w:rsid w:val="003C6F10"/>
    <w:rsid w:val="003C6F5A"/>
    <w:rsid w:val="003D0858"/>
    <w:rsid w:val="003D1D3A"/>
    <w:rsid w:val="003D40C5"/>
    <w:rsid w:val="003D73A3"/>
    <w:rsid w:val="003D76C2"/>
    <w:rsid w:val="003E110A"/>
    <w:rsid w:val="003E2B66"/>
    <w:rsid w:val="003E5CD6"/>
    <w:rsid w:val="003E77BA"/>
    <w:rsid w:val="003F1726"/>
    <w:rsid w:val="003F1EA8"/>
    <w:rsid w:val="003F2667"/>
    <w:rsid w:val="003F428E"/>
    <w:rsid w:val="003F66FD"/>
    <w:rsid w:val="003F6C8A"/>
    <w:rsid w:val="004000A1"/>
    <w:rsid w:val="00400421"/>
    <w:rsid w:val="00407078"/>
    <w:rsid w:val="0041056B"/>
    <w:rsid w:val="00410CC1"/>
    <w:rsid w:val="00412D7C"/>
    <w:rsid w:val="0041429B"/>
    <w:rsid w:val="004155A3"/>
    <w:rsid w:val="0042420B"/>
    <w:rsid w:val="0042424A"/>
    <w:rsid w:val="00425E12"/>
    <w:rsid w:val="00431129"/>
    <w:rsid w:val="00431827"/>
    <w:rsid w:val="00432266"/>
    <w:rsid w:val="004335E2"/>
    <w:rsid w:val="004359BD"/>
    <w:rsid w:val="00435A96"/>
    <w:rsid w:val="00436DE6"/>
    <w:rsid w:val="00437B57"/>
    <w:rsid w:val="00441AB0"/>
    <w:rsid w:val="004428A6"/>
    <w:rsid w:val="00445EF1"/>
    <w:rsid w:val="0044786C"/>
    <w:rsid w:val="00450222"/>
    <w:rsid w:val="00451C4A"/>
    <w:rsid w:val="00453D62"/>
    <w:rsid w:val="0045547C"/>
    <w:rsid w:val="00455BDD"/>
    <w:rsid w:val="00456109"/>
    <w:rsid w:val="00460211"/>
    <w:rsid w:val="004603B0"/>
    <w:rsid w:val="004603CB"/>
    <w:rsid w:val="004607B9"/>
    <w:rsid w:val="00460E52"/>
    <w:rsid w:val="004632E1"/>
    <w:rsid w:val="004641A1"/>
    <w:rsid w:val="00467CC8"/>
    <w:rsid w:val="004701EE"/>
    <w:rsid w:val="00471A9F"/>
    <w:rsid w:val="0047276F"/>
    <w:rsid w:val="004739E1"/>
    <w:rsid w:val="00474228"/>
    <w:rsid w:val="0047549E"/>
    <w:rsid w:val="00481B36"/>
    <w:rsid w:val="00483E66"/>
    <w:rsid w:val="0048497C"/>
    <w:rsid w:val="00484A14"/>
    <w:rsid w:val="00484A69"/>
    <w:rsid w:val="00484C8C"/>
    <w:rsid w:val="004857E0"/>
    <w:rsid w:val="00491955"/>
    <w:rsid w:val="00491B8D"/>
    <w:rsid w:val="00491C1B"/>
    <w:rsid w:val="004921B1"/>
    <w:rsid w:val="00496EA6"/>
    <w:rsid w:val="00497712"/>
    <w:rsid w:val="00497C9E"/>
    <w:rsid w:val="004A0336"/>
    <w:rsid w:val="004A0768"/>
    <w:rsid w:val="004A1ECD"/>
    <w:rsid w:val="004A25C7"/>
    <w:rsid w:val="004A2A2D"/>
    <w:rsid w:val="004A3211"/>
    <w:rsid w:val="004A33D1"/>
    <w:rsid w:val="004A3813"/>
    <w:rsid w:val="004A434D"/>
    <w:rsid w:val="004A5150"/>
    <w:rsid w:val="004A61ED"/>
    <w:rsid w:val="004A7425"/>
    <w:rsid w:val="004A7A73"/>
    <w:rsid w:val="004A7BD5"/>
    <w:rsid w:val="004A7BFD"/>
    <w:rsid w:val="004B0FCC"/>
    <w:rsid w:val="004B23A6"/>
    <w:rsid w:val="004B385C"/>
    <w:rsid w:val="004B4616"/>
    <w:rsid w:val="004B4A80"/>
    <w:rsid w:val="004B5FB9"/>
    <w:rsid w:val="004C1254"/>
    <w:rsid w:val="004C12FC"/>
    <w:rsid w:val="004C1A3B"/>
    <w:rsid w:val="004C1F76"/>
    <w:rsid w:val="004C251F"/>
    <w:rsid w:val="004C2EF5"/>
    <w:rsid w:val="004C4D98"/>
    <w:rsid w:val="004C52C2"/>
    <w:rsid w:val="004C5A99"/>
    <w:rsid w:val="004C721B"/>
    <w:rsid w:val="004D03DB"/>
    <w:rsid w:val="004D1A79"/>
    <w:rsid w:val="004D3825"/>
    <w:rsid w:val="004D65EF"/>
    <w:rsid w:val="004D744A"/>
    <w:rsid w:val="004E3599"/>
    <w:rsid w:val="004E4AA1"/>
    <w:rsid w:val="004E6838"/>
    <w:rsid w:val="004F1F76"/>
    <w:rsid w:val="004F263E"/>
    <w:rsid w:val="004F2DA5"/>
    <w:rsid w:val="004F44B7"/>
    <w:rsid w:val="004F5F74"/>
    <w:rsid w:val="004F630B"/>
    <w:rsid w:val="004F6D35"/>
    <w:rsid w:val="0050096C"/>
    <w:rsid w:val="00501CD1"/>
    <w:rsid w:val="00502BAF"/>
    <w:rsid w:val="00503FB2"/>
    <w:rsid w:val="00504070"/>
    <w:rsid w:val="0050519E"/>
    <w:rsid w:val="00505620"/>
    <w:rsid w:val="005073D5"/>
    <w:rsid w:val="00512C94"/>
    <w:rsid w:val="00514064"/>
    <w:rsid w:val="0051469D"/>
    <w:rsid w:val="00516998"/>
    <w:rsid w:val="005176DA"/>
    <w:rsid w:val="00517B20"/>
    <w:rsid w:val="00522758"/>
    <w:rsid w:val="005248C6"/>
    <w:rsid w:val="00524D45"/>
    <w:rsid w:val="00524D49"/>
    <w:rsid w:val="0053049D"/>
    <w:rsid w:val="00533203"/>
    <w:rsid w:val="0053431D"/>
    <w:rsid w:val="0053602E"/>
    <w:rsid w:val="00537248"/>
    <w:rsid w:val="005373B8"/>
    <w:rsid w:val="0054081D"/>
    <w:rsid w:val="005409E0"/>
    <w:rsid w:val="00540F22"/>
    <w:rsid w:val="00542CBB"/>
    <w:rsid w:val="00543263"/>
    <w:rsid w:val="00544763"/>
    <w:rsid w:val="005469DE"/>
    <w:rsid w:val="00550F83"/>
    <w:rsid w:val="00551407"/>
    <w:rsid w:val="00551EB2"/>
    <w:rsid w:val="0055213A"/>
    <w:rsid w:val="005524E5"/>
    <w:rsid w:val="00553122"/>
    <w:rsid w:val="005534B5"/>
    <w:rsid w:val="00553B19"/>
    <w:rsid w:val="005540F0"/>
    <w:rsid w:val="005547F9"/>
    <w:rsid w:val="00561218"/>
    <w:rsid w:val="00561E2C"/>
    <w:rsid w:val="00562436"/>
    <w:rsid w:val="0056406B"/>
    <w:rsid w:val="005642EF"/>
    <w:rsid w:val="0057033E"/>
    <w:rsid w:val="00571E2D"/>
    <w:rsid w:val="00575917"/>
    <w:rsid w:val="005820BC"/>
    <w:rsid w:val="00586051"/>
    <w:rsid w:val="00587997"/>
    <w:rsid w:val="00591050"/>
    <w:rsid w:val="0059123B"/>
    <w:rsid w:val="005931D7"/>
    <w:rsid w:val="00593544"/>
    <w:rsid w:val="00594F2F"/>
    <w:rsid w:val="005961C5"/>
    <w:rsid w:val="00596243"/>
    <w:rsid w:val="00597748"/>
    <w:rsid w:val="005A14A5"/>
    <w:rsid w:val="005A1528"/>
    <w:rsid w:val="005A206E"/>
    <w:rsid w:val="005A2168"/>
    <w:rsid w:val="005B22B0"/>
    <w:rsid w:val="005B23B8"/>
    <w:rsid w:val="005B36B3"/>
    <w:rsid w:val="005B3707"/>
    <w:rsid w:val="005B76EB"/>
    <w:rsid w:val="005C0A6E"/>
    <w:rsid w:val="005C164B"/>
    <w:rsid w:val="005D2BD5"/>
    <w:rsid w:val="005D367B"/>
    <w:rsid w:val="005D63BA"/>
    <w:rsid w:val="005D68E1"/>
    <w:rsid w:val="005D6B39"/>
    <w:rsid w:val="005E0702"/>
    <w:rsid w:val="005E09AF"/>
    <w:rsid w:val="005E0DC1"/>
    <w:rsid w:val="005E24AD"/>
    <w:rsid w:val="005E2605"/>
    <w:rsid w:val="005E2D2F"/>
    <w:rsid w:val="005E31CF"/>
    <w:rsid w:val="005E3C93"/>
    <w:rsid w:val="005E680C"/>
    <w:rsid w:val="005F0639"/>
    <w:rsid w:val="005F2076"/>
    <w:rsid w:val="005F2DF3"/>
    <w:rsid w:val="005F3140"/>
    <w:rsid w:val="005F3CE1"/>
    <w:rsid w:val="005F5564"/>
    <w:rsid w:val="006042B2"/>
    <w:rsid w:val="00604872"/>
    <w:rsid w:val="00606756"/>
    <w:rsid w:val="00612235"/>
    <w:rsid w:val="00612599"/>
    <w:rsid w:val="0061645B"/>
    <w:rsid w:val="0061646C"/>
    <w:rsid w:val="0061675C"/>
    <w:rsid w:val="006211B4"/>
    <w:rsid w:val="00623FD1"/>
    <w:rsid w:val="00625142"/>
    <w:rsid w:val="0062599D"/>
    <w:rsid w:val="00630136"/>
    <w:rsid w:val="0063192F"/>
    <w:rsid w:val="00632DBE"/>
    <w:rsid w:val="00636EC5"/>
    <w:rsid w:val="00640B28"/>
    <w:rsid w:val="0064374A"/>
    <w:rsid w:val="00644DAA"/>
    <w:rsid w:val="00646B3E"/>
    <w:rsid w:val="0064741F"/>
    <w:rsid w:val="006503F4"/>
    <w:rsid w:val="0065065D"/>
    <w:rsid w:val="00652495"/>
    <w:rsid w:val="00653261"/>
    <w:rsid w:val="006548C9"/>
    <w:rsid w:val="00654BD1"/>
    <w:rsid w:val="006550B0"/>
    <w:rsid w:val="0065669B"/>
    <w:rsid w:val="00656F04"/>
    <w:rsid w:val="00657ED6"/>
    <w:rsid w:val="00660A19"/>
    <w:rsid w:val="00660B83"/>
    <w:rsid w:val="00661CEB"/>
    <w:rsid w:val="006654F8"/>
    <w:rsid w:val="00665744"/>
    <w:rsid w:val="00665AA0"/>
    <w:rsid w:val="00666507"/>
    <w:rsid w:val="00666F02"/>
    <w:rsid w:val="006710E2"/>
    <w:rsid w:val="0067306A"/>
    <w:rsid w:val="00673D26"/>
    <w:rsid w:val="006752E6"/>
    <w:rsid w:val="00676FBF"/>
    <w:rsid w:val="00681617"/>
    <w:rsid w:val="006816A2"/>
    <w:rsid w:val="00682E81"/>
    <w:rsid w:val="006838CA"/>
    <w:rsid w:val="00684B92"/>
    <w:rsid w:val="00690FA5"/>
    <w:rsid w:val="00691196"/>
    <w:rsid w:val="006930E3"/>
    <w:rsid w:val="006939DB"/>
    <w:rsid w:val="00697248"/>
    <w:rsid w:val="006A0BB7"/>
    <w:rsid w:val="006A55B6"/>
    <w:rsid w:val="006A6897"/>
    <w:rsid w:val="006B03DE"/>
    <w:rsid w:val="006B293D"/>
    <w:rsid w:val="006B4F29"/>
    <w:rsid w:val="006B51A8"/>
    <w:rsid w:val="006B60E7"/>
    <w:rsid w:val="006B62D3"/>
    <w:rsid w:val="006B6479"/>
    <w:rsid w:val="006B69F3"/>
    <w:rsid w:val="006C06C9"/>
    <w:rsid w:val="006C3138"/>
    <w:rsid w:val="006C3333"/>
    <w:rsid w:val="006C480E"/>
    <w:rsid w:val="006C62BC"/>
    <w:rsid w:val="006D09EC"/>
    <w:rsid w:val="006D0C08"/>
    <w:rsid w:val="006D0D09"/>
    <w:rsid w:val="006D2944"/>
    <w:rsid w:val="006D3C87"/>
    <w:rsid w:val="006D4A10"/>
    <w:rsid w:val="006D4A44"/>
    <w:rsid w:val="006E1170"/>
    <w:rsid w:val="006E1C94"/>
    <w:rsid w:val="006E2656"/>
    <w:rsid w:val="006E4294"/>
    <w:rsid w:val="006E4AC8"/>
    <w:rsid w:val="006E4FCD"/>
    <w:rsid w:val="006E79FB"/>
    <w:rsid w:val="006F0909"/>
    <w:rsid w:val="006F1959"/>
    <w:rsid w:val="006F4832"/>
    <w:rsid w:val="006F7298"/>
    <w:rsid w:val="00700802"/>
    <w:rsid w:val="007020CD"/>
    <w:rsid w:val="00704513"/>
    <w:rsid w:val="00705B75"/>
    <w:rsid w:val="00705D90"/>
    <w:rsid w:val="0070674F"/>
    <w:rsid w:val="00706772"/>
    <w:rsid w:val="00706840"/>
    <w:rsid w:val="00707C10"/>
    <w:rsid w:val="0071026C"/>
    <w:rsid w:val="00711446"/>
    <w:rsid w:val="0071146C"/>
    <w:rsid w:val="00711C49"/>
    <w:rsid w:val="00712753"/>
    <w:rsid w:val="007138E8"/>
    <w:rsid w:val="00714A61"/>
    <w:rsid w:val="00715CD0"/>
    <w:rsid w:val="00720030"/>
    <w:rsid w:val="00720FF5"/>
    <w:rsid w:val="0072285D"/>
    <w:rsid w:val="00724001"/>
    <w:rsid w:val="0072722F"/>
    <w:rsid w:val="0073232E"/>
    <w:rsid w:val="007326C4"/>
    <w:rsid w:val="00733582"/>
    <w:rsid w:val="00734CD6"/>
    <w:rsid w:val="007354F9"/>
    <w:rsid w:val="00737F62"/>
    <w:rsid w:val="0074027E"/>
    <w:rsid w:val="007411A3"/>
    <w:rsid w:val="0074245C"/>
    <w:rsid w:val="00744C57"/>
    <w:rsid w:val="00744E31"/>
    <w:rsid w:val="00750788"/>
    <w:rsid w:val="00754149"/>
    <w:rsid w:val="00755752"/>
    <w:rsid w:val="00755F5B"/>
    <w:rsid w:val="007617DB"/>
    <w:rsid w:val="00762912"/>
    <w:rsid w:val="00762CD9"/>
    <w:rsid w:val="00762E80"/>
    <w:rsid w:val="00763408"/>
    <w:rsid w:val="00763DA6"/>
    <w:rsid w:val="00765C04"/>
    <w:rsid w:val="00770A83"/>
    <w:rsid w:val="00770D91"/>
    <w:rsid w:val="00771236"/>
    <w:rsid w:val="00771ECB"/>
    <w:rsid w:val="00772BB0"/>
    <w:rsid w:val="00775349"/>
    <w:rsid w:val="0077566A"/>
    <w:rsid w:val="0077671F"/>
    <w:rsid w:val="0078058E"/>
    <w:rsid w:val="007807E6"/>
    <w:rsid w:val="00780E7C"/>
    <w:rsid w:val="00781D22"/>
    <w:rsid w:val="0078290E"/>
    <w:rsid w:val="007831AD"/>
    <w:rsid w:val="007833E8"/>
    <w:rsid w:val="007846E9"/>
    <w:rsid w:val="00784E2C"/>
    <w:rsid w:val="00785393"/>
    <w:rsid w:val="00787F77"/>
    <w:rsid w:val="00790962"/>
    <w:rsid w:val="00793991"/>
    <w:rsid w:val="00793F7A"/>
    <w:rsid w:val="00793FC0"/>
    <w:rsid w:val="007947A1"/>
    <w:rsid w:val="007A3663"/>
    <w:rsid w:val="007A38C4"/>
    <w:rsid w:val="007A3B42"/>
    <w:rsid w:val="007A5840"/>
    <w:rsid w:val="007A7247"/>
    <w:rsid w:val="007B06E5"/>
    <w:rsid w:val="007B3D23"/>
    <w:rsid w:val="007B43AB"/>
    <w:rsid w:val="007B6DB6"/>
    <w:rsid w:val="007C0B5E"/>
    <w:rsid w:val="007C0DD6"/>
    <w:rsid w:val="007C6CA8"/>
    <w:rsid w:val="007C77BC"/>
    <w:rsid w:val="007C7C04"/>
    <w:rsid w:val="007D03DB"/>
    <w:rsid w:val="007D43D8"/>
    <w:rsid w:val="007D4FFB"/>
    <w:rsid w:val="007D6AFF"/>
    <w:rsid w:val="007D774F"/>
    <w:rsid w:val="007E0A56"/>
    <w:rsid w:val="007E1612"/>
    <w:rsid w:val="007E1D89"/>
    <w:rsid w:val="007E23C0"/>
    <w:rsid w:val="007E47FB"/>
    <w:rsid w:val="007E4CEA"/>
    <w:rsid w:val="007E5C08"/>
    <w:rsid w:val="007E6F37"/>
    <w:rsid w:val="007E796D"/>
    <w:rsid w:val="007F1606"/>
    <w:rsid w:val="007F1B78"/>
    <w:rsid w:val="007F57D2"/>
    <w:rsid w:val="007F7EC7"/>
    <w:rsid w:val="00801F5C"/>
    <w:rsid w:val="008034FB"/>
    <w:rsid w:val="0080480D"/>
    <w:rsid w:val="0080586B"/>
    <w:rsid w:val="008061EC"/>
    <w:rsid w:val="00806A19"/>
    <w:rsid w:val="00807CF2"/>
    <w:rsid w:val="00813157"/>
    <w:rsid w:val="0081417F"/>
    <w:rsid w:val="008145E5"/>
    <w:rsid w:val="00814638"/>
    <w:rsid w:val="00817E6B"/>
    <w:rsid w:val="00820DE0"/>
    <w:rsid w:val="008214B7"/>
    <w:rsid w:val="008245B4"/>
    <w:rsid w:val="00824749"/>
    <w:rsid w:val="0082508A"/>
    <w:rsid w:val="00826C91"/>
    <w:rsid w:val="00831520"/>
    <w:rsid w:val="0083413D"/>
    <w:rsid w:val="00835202"/>
    <w:rsid w:val="008352FA"/>
    <w:rsid w:val="00836877"/>
    <w:rsid w:val="00836BAA"/>
    <w:rsid w:val="0084102A"/>
    <w:rsid w:val="008414BF"/>
    <w:rsid w:val="00850537"/>
    <w:rsid w:val="0085589D"/>
    <w:rsid w:val="008578E6"/>
    <w:rsid w:val="00860B7D"/>
    <w:rsid w:val="00861578"/>
    <w:rsid w:val="00861FDC"/>
    <w:rsid w:val="00864119"/>
    <w:rsid w:val="00864B3E"/>
    <w:rsid w:val="00867032"/>
    <w:rsid w:val="00867375"/>
    <w:rsid w:val="0087066E"/>
    <w:rsid w:val="0087374C"/>
    <w:rsid w:val="008740DE"/>
    <w:rsid w:val="00874541"/>
    <w:rsid w:val="00874CF6"/>
    <w:rsid w:val="008815A3"/>
    <w:rsid w:val="00882FDC"/>
    <w:rsid w:val="0088312D"/>
    <w:rsid w:val="008835C9"/>
    <w:rsid w:val="008908F2"/>
    <w:rsid w:val="00891F64"/>
    <w:rsid w:val="00892575"/>
    <w:rsid w:val="00897327"/>
    <w:rsid w:val="008976FB"/>
    <w:rsid w:val="008A1777"/>
    <w:rsid w:val="008A39E0"/>
    <w:rsid w:val="008A4371"/>
    <w:rsid w:val="008B0EB5"/>
    <w:rsid w:val="008B1626"/>
    <w:rsid w:val="008B222B"/>
    <w:rsid w:val="008B2245"/>
    <w:rsid w:val="008B4A60"/>
    <w:rsid w:val="008B4C09"/>
    <w:rsid w:val="008B50F1"/>
    <w:rsid w:val="008B54D4"/>
    <w:rsid w:val="008B7BFF"/>
    <w:rsid w:val="008B7DCB"/>
    <w:rsid w:val="008B7FEC"/>
    <w:rsid w:val="008C01B0"/>
    <w:rsid w:val="008C24C0"/>
    <w:rsid w:val="008C36A5"/>
    <w:rsid w:val="008C5096"/>
    <w:rsid w:val="008C5757"/>
    <w:rsid w:val="008D03EA"/>
    <w:rsid w:val="008D1F62"/>
    <w:rsid w:val="008D51EC"/>
    <w:rsid w:val="008D5F96"/>
    <w:rsid w:val="008D6B9A"/>
    <w:rsid w:val="008D6CDD"/>
    <w:rsid w:val="008D6E05"/>
    <w:rsid w:val="008E0581"/>
    <w:rsid w:val="008E3E12"/>
    <w:rsid w:val="008E5219"/>
    <w:rsid w:val="008E5ECF"/>
    <w:rsid w:val="008E6D58"/>
    <w:rsid w:val="008E7941"/>
    <w:rsid w:val="008E7A7C"/>
    <w:rsid w:val="008F12CC"/>
    <w:rsid w:val="008F147D"/>
    <w:rsid w:val="008F2055"/>
    <w:rsid w:val="008F23BB"/>
    <w:rsid w:val="008F2939"/>
    <w:rsid w:val="008F4401"/>
    <w:rsid w:val="008F6D36"/>
    <w:rsid w:val="009006B6"/>
    <w:rsid w:val="00901425"/>
    <w:rsid w:val="00903D15"/>
    <w:rsid w:val="009045B4"/>
    <w:rsid w:val="00906B7C"/>
    <w:rsid w:val="009072EC"/>
    <w:rsid w:val="00910F22"/>
    <w:rsid w:val="009115FC"/>
    <w:rsid w:val="00914B69"/>
    <w:rsid w:val="009157A8"/>
    <w:rsid w:val="00915AE9"/>
    <w:rsid w:val="0091603A"/>
    <w:rsid w:val="00917A3A"/>
    <w:rsid w:val="00917D66"/>
    <w:rsid w:val="00920654"/>
    <w:rsid w:val="0092186D"/>
    <w:rsid w:val="00921A5D"/>
    <w:rsid w:val="00922139"/>
    <w:rsid w:val="00923098"/>
    <w:rsid w:val="009234AA"/>
    <w:rsid w:val="00924BEE"/>
    <w:rsid w:val="00925D96"/>
    <w:rsid w:val="00927272"/>
    <w:rsid w:val="00931227"/>
    <w:rsid w:val="0093143E"/>
    <w:rsid w:val="00931BFF"/>
    <w:rsid w:val="00935461"/>
    <w:rsid w:val="0093705F"/>
    <w:rsid w:val="00940EF2"/>
    <w:rsid w:val="00943CC8"/>
    <w:rsid w:val="00944B89"/>
    <w:rsid w:val="00944C27"/>
    <w:rsid w:val="009464CD"/>
    <w:rsid w:val="00946F85"/>
    <w:rsid w:val="00947E5D"/>
    <w:rsid w:val="00951E0B"/>
    <w:rsid w:val="0095231E"/>
    <w:rsid w:val="0095422F"/>
    <w:rsid w:val="0095545A"/>
    <w:rsid w:val="00956616"/>
    <w:rsid w:val="00957964"/>
    <w:rsid w:val="0096033A"/>
    <w:rsid w:val="0096185D"/>
    <w:rsid w:val="00961FD1"/>
    <w:rsid w:val="0096271F"/>
    <w:rsid w:val="00962D0E"/>
    <w:rsid w:val="00963293"/>
    <w:rsid w:val="00966F7B"/>
    <w:rsid w:val="009679EF"/>
    <w:rsid w:val="00967D21"/>
    <w:rsid w:val="00967FC0"/>
    <w:rsid w:val="00970F0D"/>
    <w:rsid w:val="0097137B"/>
    <w:rsid w:val="00971725"/>
    <w:rsid w:val="0097221E"/>
    <w:rsid w:val="00972A7B"/>
    <w:rsid w:val="00973F39"/>
    <w:rsid w:val="00977028"/>
    <w:rsid w:val="00977334"/>
    <w:rsid w:val="0098009D"/>
    <w:rsid w:val="0098041B"/>
    <w:rsid w:val="00982031"/>
    <w:rsid w:val="0098404C"/>
    <w:rsid w:val="009841CF"/>
    <w:rsid w:val="009843F2"/>
    <w:rsid w:val="00984E5E"/>
    <w:rsid w:val="00985E64"/>
    <w:rsid w:val="00985E93"/>
    <w:rsid w:val="009861AA"/>
    <w:rsid w:val="009868F0"/>
    <w:rsid w:val="009877FA"/>
    <w:rsid w:val="009912FA"/>
    <w:rsid w:val="00992212"/>
    <w:rsid w:val="00992C25"/>
    <w:rsid w:val="00992D7A"/>
    <w:rsid w:val="00992E8A"/>
    <w:rsid w:val="00994FDA"/>
    <w:rsid w:val="0099506F"/>
    <w:rsid w:val="00995DDC"/>
    <w:rsid w:val="009960C1"/>
    <w:rsid w:val="00997A34"/>
    <w:rsid w:val="009A04A1"/>
    <w:rsid w:val="009A445A"/>
    <w:rsid w:val="009A6AE4"/>
    <w:rsid w:val="009B11DC"/>
    <w:rsid w:val="009B1D9E"/>
    <w:rsid w:val="009B2A68"/>
    <w:rsid w:val="009B2B75"/>
    <w:rsid w:val="009B4164"/>
    <w:rsid w:val="009B4E26"/>
    <w:rsid w:val="009B7C71"/>
    <w:rsid w:val="009C01EA"/>
    <w:rsid w:val="009C0F52"/>
    <w:rsid w:val="009C10A4"/>
    <w:rsid w:val="009C1114"/>
    <w:rsid w:val="009C1157"/>
    <w:rsid w:val="009C31BF"/>
    <w:rsid w:val="009C66A5"/>
    <w:rsid w:val="009C7000"/>
    <w:rsid w:val="009D5AD9"/>
    <w:rsid w:val="009D71B1"/>
    <w:rsid w:val="009E2684"/>
    <w:rsid w:val="009E2DD5"/>
    <w:rsid w:val="009E73C4"/>
    <w:rsid w:val="009F00CD"/>
    <w:rsid w:val="009F0A4E"/>
    <w:rsid w:val="009F1500"/>
    <w:rsid w:val="009F3929"/>
    <w:rsid w:val="009F3ADA"/>
    <w:rsid w:val="009F3E70"/>
    <w:rsid w:val="009F6B80"/>
    <w:rsid w:val="00A01F1A"/>
    <w:rsid w:val="00A022C2"/>
    <w:rsid w:val="00A026EB"/>
    <w:rsid w:val="00A049E3"/>
    <w:rsid w:val="00A0595E"/>
    <w:rsid w:val="00A11B7C"/>
    <w:rsid w:val="00A121D3"/>
    <w:rsid w:val="00A132E7"/>
    <w:rsid w:val="00A158A1"/>
    <w:rsid w:val="00A164DB"/>
    <w:rsid w:val="00A16542"/>
    <w:rsid w:val="00A16A32"/>
    <w:rsid w:val="00A22B41"/>
    <w:rsid w:val="00A240D0"/>
    <w:rsid w:val="00A24B04"/>
    <w:rsid w:val="00A30068"/>
    <w:rsid w:val="00A30FB8"/>
    <w:rsid w:val="00A3102A"/>
    <w:rsid w:val="00A31FC2"/>
    <w:rsid w:val="00A332BF"/>
    <w:rsid w:val="00A33D73"/>
    <w:rsid w:val="00A33F8D"/>
    <w:rsid w:val="00A35D0A"/>
    <w:rsid w:val="00A36AB4"/>
    <w:rsid w:val="00A3740E"/>
    <w:rsid w:val="00A378D0"/>
    <w:rsid w:val="00A4102E"/>
    <w:rsid w:val="00A4207A"/>
    <w:rsid w:val="00A42A15"/>
    <w:rsid w:val="00A449DE"/>
    <w:rsid w:val="00A471AF"/>
    <w:rsid w:val="00A546CF"/>
    <w:rsid w:val="00A54FA0"/>
    <w:rsid w:val="00A56CD4"/>
    <w:rsid w:val="00A610D8"/>
    <w:rsid w:val="00A616D0"/>
    <w:rsid w:val="00A61F57"/>
    <w:rsid w:val="00A63D15"/>
    <w:rsid w:val="00A647FD"/>
    <w:rsid w:val="00A65074"/>
    <w:rsid w:val="00A654D4"/>
    <w:rsid w:val="00A756BC"/>
    <w:rsid w:val="00A76A8F"/>
    <w:rsid w:val="00A770A1"/>
    <w:rsid w:val="00A80C63"/>
    <w:rsid w:val="00A84047"/>
    <w:rsid w:val="00A85977"/>
    <w:rsid w:val="00A85A7B"/>
    <w:rsid w:val="00A866B2"/>
    <w:rsid w:val="00A905C3"/>
    <w:rsid w:val="00A926A7"/>
    <w:rsid w:val="00A92CF2"/>
    <w:rsid w:val="00A94367"/>
    <w:rsid w:val="00A96B21"/>
    <w:rsid w:val="00AA1696"/>
    <w:rsid w:val="00AA1852"/>
    <w:rsid w:val="00AA1EDA"/>
    <w:rsid w:val="00AA31BE"/>
    <w:rsid w:val="00AA36F8"/>
    <w:rsid w:val="00AA5F7A"/>
    <w:rsid w:val="00AB0B49"/>
    <w:rsid w:val="00AB142D"/>
    <w:rsid w:val="00AB19B0"/>
    <w:rsid w:val="00AB2EA8"/>
    <w:rsid w:val="00AB5291"/>
    <w:rsid w:val="00AB5678"/>
    <w:rsid w:val="00AB714C"/>
    <w:rsid w:val="00AC0070"/>
    <w:rsid w:val="00AC1BB9"/>
    <w:rsid w:val="00AC2622"/>
    <w:rsid w:val="00AC2F9C"/>
    <w:rsid w:val="00AC4C5C"/>
    <w:rsid w:val="00AC54D6"/>
    <w:rsid w:val="00AC5A9A"/>
    <w:rsid w:val="00AD023A"/>
    <w:rsid w:val="00AD38F4"/>
    <w:rsid w:val="00AD4EF9"/>
    <w:rsid w:val="00AE18B0"/>
    <w:rsid w:val="00AE1A95"/>
    <w:rsid w:val="00AE46AC"/>
    <w:rsid w:val="00AE63B5"/>
    <w:rsid w:val="00AE65F1"/>
    <w:rsid w:val="00AE7552"/>
    <w:rsid w:val="00AF03AB"/>
    <w:rsid w:val="00AF04FE"/>
    <w:rsid w:val="00AF1E04"/>
    <w:rsid w:val="00AF2776"/>
    <w:rsid w:val="00AF45A2"/>
    <w:rsid w:val="00AF4914"/>
    <w:rsid w:val="00AF4A09"/>
    <w:rsid w:val="00AF553E"/>
    <w:rsid w:val="00AF6587"/>
    <w:rsid w:val="00AF7621"/>
    <w:rsid w:val="00AF7F3C"/>
    <w:rsid w:val="00B00D1B"/>
    <w:rsid w:val="00B0118A"/>
    <w:rsid w:val="00B01A3B"/>
    <w:rsid w:val="00B0205C"/>
    <w:rsid w:val="00B0384D"/>
    <w:rsid w:val="00B0408E"/>
    <w:rsid w:val="00B052EA"/>
    <w:rsid w:val="00B0577B"/>
    <w:rsid w:val="00B06109"/>
    <w:rsid w:val="00B068BC"/>
    <w:rsid w:val="00B07907"/>
    <w:rsid w:val="00B1141D"/>
    <w:rsid w:val="00B11529"/>
    <w:rsid w:val="00B11534"/>
    <w:rsid w:val="00B12123"/>
    <w:rsid w:val="00B178D7"/>
    <w:rsid w:val="00B17954"/>
    <w:rsid w:val="00B17E71"/>
    <w:rsid w:val="00B2222D"/>
    <w:rsid w:val="00B2281E"/>
    <w:rsid w:val="00B233B6"/>
    <w:rsid w:val="00B238AA"/>
    <w:rsid w:val="00B24895"/>
    <w:rsid w:val="00B25210"/>
    <w:rsid w:val="00B26B45"/>
    <w:rsid w:val="00B304EF"/>
    <w:rsid w:val="00B338DE"/>
    <w:rsid w:val="00B33F5C"/>
    <w:rsid w:val="00B3637E"/>
    <w:rsid w:val="00B364ED"/>
    <w:rsid w:val="00B36EA9"/>
    <w:rsid w:val="00B370D7"/>
    <w:rsid w:val="00B37A1D"/>
    <w:rsid w:val="00B40CE5"/>
    <w:rsid w:val="00B44C7F"/>
    <w:rsid w:val="00B46619"/>
    <w:rsid w:val="00B47002"/>
    <w:rsid w:val="00B47771"/>
    <w:rsid w:val="00B54944"/>
    <w:rsid w:val="00B54BFC"/>
    <w:rsid w:val="00B55185"/>
    <w:rsid w:val="00B558A8"/>
    <w:rsid w:val="00B5634C"/>
    <w:rsid w:val="00B5686C"/>
    <w:rsid w:val="00B56C6E"/>
    <w:rsid w:val="00B56EA7"/>
    <w:rsid w:val="00B604E1"/>
    <w:rsid w:val="00B60947"/>
    <w:rsid w:val="00B613D2"/>
    <w:rsid w:val="00B62D4B"/>
    <w:rsid w:val="00B72206"/>
    <w:rsid w:val="00B722F0"/>
    <w:rsid w:val="00B72407"/>
    <w:rsid w:val="00B726E4"/>
    <w:rsid w:val="00B73D03"/>
    <w:rsid w:val="00B75412"/>
    <w:rsid w:val="00B76649"/>
    <w:rsid w:val="00B773A3"/>
    <w:rsid w:val="00B85878"/>
    <w:rsid w:val="00B85917"/>
    <w:rsid w:val="00B86F22"/>
    <w:rsid w:val="00B91D1D"/>
    <w:rsid w:val="00B9206A"/>
    <w:rsid w:val="00B92346"/>
    <w:rsid w:val="00B93925"/>
    <w:rsid w:val="00B963AC"/>
    <w:rsid w:val="00BA0641"/>
    <w:rsid w:val="00BA16A5"/>
    <w:rsid w:val="00BA19EA"/>
    <w:rsid w:val="00BA42B4"/>
    <w:rsid w:val="00BA5842"/>
    <w:rsid w:val="00BA68A1"/>
    <w:rsid w:val="00BA7437"/>
    <w:rsid w:val="00BB060B"/>
    <w:rsid w:val="00BB112F"/>
    <w:rsid w:val="00BB2F23"/>
    <w:rsid w:val="00BB3C53"/>
    <w:rsid w:val="00BB4129"/>
    <w:rsid w:val="00BB4481"/>
    <w:rsid w:val="00BB4FD4"/>
    <w:rsid w:val="00BB7D79"/>
    <w:rsid w:val="00BC0035"/>
    <w:rsid w:val="00BC06FA"/>
    <w:rsid w:val="00BC3B6D"/>
    <w:rsid w:val="00BC3DCB"/>
    <w:rsid w:val="00BC4461"/>
    <w:rsid w:val="00BC4F85"/>
    <w:rsid w:val="00BC6FA6"/>
    <w:rsid w:val="00BC753F"/>
    <w:rsid w:val="00BC7EDC"/>
    <w:rsid w:val="00BD057F"/>
    <w:rsid w:val="00BD0642"/>
    <w:rsid w:val="00BD0AD7"/>
    <w:rsid w:val="00BD205E"/>
    <w:rsid w:val="00BD2C75"/>
    <w:rsid w:val="00BD319B"/>
    <w:rsid w:val="00BD73A6"/>
    <w:rsid w:val="00BE13B9"/>
    <w:rsid w:val="00BE1722"/>
    <w:rsid w:val="00BE677B"/>
    <w:rsid w:val="00BE6A7E"/>
    <w:rsid w:val="00BE7960"/>
    <w:rsid w:val="00BF0089"/>
    <w:rsid w:val="00BF60B0"/>
    <w:rsid w:val="00BF6B04"/>
    <w:rsid w:val="00BF70BA"/>
    <w:rsid w:val="00C006C6"/>
    <w:rsid w:val="00C01DC2"/>
    <w:rsid w:val="00C0374B"/>
    <w:rsid w:val="00C05576"/>
    <w:rsid w:val="00C071DA"/>
    <w:rsid w:val="00C07B3C"/>
    <w:rsid w:val="00C10477"/>
    <w:rsid w:val="00C10BE5"/>
    <w:rsid w:val="00C1101E"/>
    <w:rsid w:val="00C11695"/>
    <w:rsid w:val="00C1332A"/>
    <w:rsid w:val="00C147DB"/>
    <w:rsid w:val="00C17B00"/>
    <w:rsid w:val="00C204FF"/>
    <w:rsid w:val="00C208C6"/>
    <w:rsid w:val="00C20A83"/>
    <w:rsid w:val="00C2354A"/>
    <w:rsid w:val="00C23A13"/>
    <w:rsid w:val="00C24E99"/>
    <w:rsid w:val="00C2529F"/>
    <w:rsid w:val="00C25A29"/>
    <w:rsid w:val="00C263C4"/>
    <w:rsid w:val="00C26B50"/>
    <w:rsid w:val="00C30DD2"/>
    <w:rsid w:val="00C30DFF"/>
    <w:rsid w:val="00C31302"/>
    <w:rsid w:val="00C33186"/>
    <w:rsid w:val="00C33724"/>
    <w:rsid w:val="00C33C2D"/>
    <w:rsid w:val="00C36A33"/>
    <w:rsid w:val="00C36C51"/>
    <w:rsid w:val="00C374D4"/>
    <w:rsid w:val="00C41782"/>
    <w:rsid w:val="00C42F7C"/>
    <w:rsid w:val="00C47452"/>
    <w:rsid w:val="00C50856"/>
    <w:rsid w:val="00C50C88"/>
    <w:rsid w:val="00C51EB2"/>
    <w:rsid w:val="00C5208B"/>
    <w:rsid w:val="00C52F00"/>
    <w:rsid w:val="00C5425C"/>
    <w:rsid w:val="00C54518"/>
    <w:rsid w:val="00C54DE2"/>
    <w:rsid w:val="00C55931"/>
    <w:rsid w:val="00C55A49"/>
    <w:rsid w:val="00C55C65"/>
    <w:rsid w:val="00C601C6"/>
    <w:rsid w:val="00C61F17"/>
    <w:rsid w:val="00C66424"/>
    <w:rsid w:val="00C70225"/>
    <w:rsid w:val="00C71A68"/>
    <w:rsid w:val="00C72919"/>
    <w:rsid w:val="00C7670A"/>
    <w:rsid w:val="00C81614"/>
    <w:rsid w:val="00C819F5"/>
    <w:rsid w:val="00C82732"/>
    <w:rsid w:val="00C82FCA"/>
    <w:rsid w:val="00C8470C"/>
    <w:rsid w:val="00C848C6"/>
    <w:rsid w:val="00C859D1"/>
    <w:rsid w:val="00C87C6A"/>
    <w:rsid w:val="00C9077A"/>
    <w:rsid w:val="00C91380"/>
    <w:rsid w:val="00C91E2C"/>
    <w:rsid w:val="00C9235D"/>
    <w:rsid w:val="00C92566"/>
    <w:rsid w:val="00C93900"/>
    <w:rsid w:val="00C94C37"/>
    <w:rsid w:val="00CA3671"/>
    <w:rsid w:val="00CA3989"/>
    <w:rsid w:val="00CA5627"/>
    <w:rsid w:val="00CA62F1"/>
    <w:rsid w:val="00CB01DF"/>
    <w:rsid w:val="00CB0FD5"/>
    <w:rsid w:val="00CB4118"/>
    <w:rsid w:val="00CB5BD7"/>
    <w:rsid w:val="00CB616E"/>
    <w:rsid w:val="00CC0F16"/>
    <w:rsid w:val="00CC1B7A"/>
    <w:rsid w:val="00CC21BC"/>
    <w:rsid w:val="00CC271D"/>
    <w:rsid w:val="00CC2DB8"/>
    <w:rsid w:val="00CC2FC7"/>
    <w:rsid w:val="00CC3FBD"/>
    <w:rsid w:val="00CC450E"/>
    <w:rsid w:val="00CC7F68"/>
    <w:rsid w:val="00CD053E"/>
    <w:rsid w:val="00CD1F4F"/>
    <w:rsid w:val="00CD3CB6"/>
    <w:rsid w:val="00CD47AA"/>
    <w:rsid w:val="00CD5518"/>
    <w:rsid w:val="00CD773E"/>
    <w:rsid w:val="00CD7777"/>
    <w:rsid w:val="00CE07C6"/>
    <w:rsid w:val="00CE36CE"/>
    <w:rsid w:val="00CE3A47"/>
    <w:rsid w:val="00CE444C"/>
    <w:rsid w:val="00CE5D9C"/>
    <w:rsid w:val="00CF00CC"/>
    <w:rsid w:val="00CF01C7"/>
    <w:rsid w:val="00CF3E85"/>
    <w:rsid w:val="00CF5C7E"/>
    <w:rsid w:val="00CF64F3"/>
    <w:rsid w:val="00CF6EA3"/>
    <w:rsid w:val="00CF70AB"/>
    <w:rsid w:val="00CF780C"/>
    <w:rsid w:val="00CF788E"/>
    <w:rsid w:val="00D01066"/>
    <w:rsid w:val="00D01938"/>
    <w:rsid w:val="00D027EA"/>
    <w:rsid w:val="00D03BBC"/>
    <w:rsid w:val="00D045EE"/>
    <w:rsid w:val="00D07412"/>
    <w:rsid w:val="00D160C4"/>
    <w:rsid w:val="00D162E1"/>
    <w:rsid w:val="00D163F5"/>
    <w:rsid w:val="00D16B91"/>
    <w:rsid w:val="00D20228"/>
    <w:rsid w:val="00D2193E"/>
    <w:rsid w:val="00D21E5E"/>
    <w:rsid w:val="00D22071"/>
    <w:rsid w:val="00D2459A"/>
    <w:rsid w:val="00D251F2"/>
    <w:rsid w:val="00D25512"/>
    <w:rsid w:val="00D3059B"/>
    <w:rsid w:val="00D30AC5"/>
    <w:rsid w:val="00D30B3D"/>
    <w:rsid w:val="00D3309F"/>
    <w:rsid w:val="00D343FD"/>
    <w:rsid w:val="00D35409"/>
    <w:rsid w:val="00D36629"/>
    <w:rsid w:val="00D369AD"/>
    <w:rsid w:val="00D37155"/>
    <w:rsid w:val="00D37679"/>
    <w:rsid w:val="00D3769D"/>
    <w:rsid w:val="00D37EAB"/>
    <w:rsid w:val="00D402AA"/>
    <w:rsid w:val="00D406E3"/>
    <w:rsid w:val="00D407C3"/>
    <w:rsid w:val="00D43A17"/>
    <w:rsid w:val="00D43E97"/>
    <w:rsid w:val="00D4744F"/>
    <w:rsid w:val="00D508D2"/>
    <w:rsid w:val="00D524EA"/>
    <w:rsid w:val="00D53C66"/>
    <w:rsid w:val="00D547A7"/>
    <w:rsid w:val="00D54AF3"/>
    <w:rsid w:val="00D54B52"/>
    <w:rsid w:val="00D5613B"/>
    <w:rsid w:val="00D56AEC"/>
    <w:rsid w:val="00D60046"/>
    <w:rsid w:val="00D62018"/>
    <w:rsid w:val="00D62307"/>
    <w:rsid w:val="00D62A9D"/>
    <w:rsid w:val="00D639BB"/>
    <w:rsid w:val="00D63F22"/>
    <w:rsid w:val="00D645C5"/>
    <w:rsid w:val="00D6478D"/>
    <w:rsid w:val="00D64B1E"/>
    <w:rsid w:val="00D65E38"/>
    <w:rsid w:val="00D66017"/>
    <w:rsid w:val="00D67B0D"/>
    <w:rsid w:val="00D70332"/>
    <w:rsid w:val="00D706A2"/>
    <w:rsid w:val="00D71A74"/>
    <w:rsid w:val="00D71FFB"/>
    <w:rsid w:val="00D7352B"/>
    <w:rsid w:val="00D76F7B"/>
    <w:rsid w:val="00D771B3"/>
    <w:rsid w:val="00D80724"/>
    <w:rsid w:val="00D80783"/>
    <w:rsid w:val="00D82518"/>
    <w:rsid w:val="00D82587"/>
    <w:rsid w:val="00D833CB"/>
    <w:rsid w:val="00D83F89"/>
    <w:rsid w:val="00D85E8B"/>
    <w:rsid w:val="00D90EA1"/>
    <w:rsid w:val="00D92DE5"/>
    <w:rsid w:val="00D9330B"/>
    <w:rsid w:val="00D94103"/>
    <w:rsid w:val="00D948E4"/>
    <w:rsid w:val="00D97609"/>
    <w:rsid w:val="00D97D08"/>
    <w:rsid w:val="00DA135F"/>
    <w:rsid w:val="00DA377D"/>
    <w:rsid w:val="00DA6448"/>
    <w:rsid w:val="00DA666A"/>
    <w:rsid w:val="00DB0D3D"/>
    <w:rsid w:val="00DB3674"/>
    <w:rsid w:val="00DB41F6"/>
    <w:rsid w:val="00DB7669"/>
    <w:rsid w:val="00DC0E2B"/>
    <w:rsid w:val="00DC1E3A"/>
    <w:rsid w:val="00DC305A"/>
    <w:rsid w:val="00DC7557"/>
    <w:rsid w:val="00DC76D5"/>
    <w:rsid w:val="00DC7988"/>
    <w:rsid w:val="00DD0641"/>
    <w:rsid w:val="00DD27B2"/>
    <w:rsid w:val="00DD2CB6"/>
    <w:rsid w:val="00DD4EAE"/>
    <w:rsid w:val="00DD5E51"/>
    <w:rsid w:val="00DD7554"/>
    <w:rsid w:val="00DD7AAF"/>
    <w:rsid w:val="00DE0599"/>
    <w:rsid w:val="00DE149B"/>
    <w:rsid w:val="00DE1E4E"/>
    <w:rsid w:val="00DE2986"/>
    <w:rsid w:val="00DE33A7"/>
    <w:rsid w:val="00DE3A14"/>
    <w:rsid w:val="00DE3F86"/>
    <w:rsid w:val="00DE6058"/>
    <w:rsid w:val="00DE715C"/>
    <w:rsid w:val="00DE72F6"/>
    <w:rsid w:val="00DE79A2"/>
    <w:rsid w:val="00DF07D5"/>
    <w:rsid w:val="00DF10A8"/>
    <w:rsid w:val="00DF2ADC"/>
    <w:rsid w:val="00DF339C"/>
    <w:rsid w:val="00DF4CBE"/>
    <w:rsid w:val="00DF6B74"/>
    <w:rsid w:val="00DF7587"/>
    <w:rsid w:val="00E03DCE"/>
    <w:rsid w:val="00E04399"/>
    <w:rsid w:val="00E04EDF"/>
    <w:rsid w:val="00E059C2"/>
    <w:rsid w:val="00E05FCF"/>
    <w:rsid w:val="00E06173"/>
    <w:rsid w:val="00E071B7"/>
    <w:rsid w:val="00E10AF9"/>
    <w:rsid w:val="00E13A57"/>
    <w:rsid w:val="00E13E28"/>
    <w:rsid w:val="00E1559C"/>
    <w:rsid w:val="00E1597C"/>
    <w:rsid w:val="00E16690"/>
    <w:rsid w:val="00E16EC8"/>
    <w:rsid w:val="00E17605"/>
    <w:rsid w:val="00E208E8"/>
    <w:rsid w:val="00E209B2"/>
    <w:rsid w:val="00E22438"/>
    <w:rsid w:val="00E235D8"/>
    <w:rsid w:val="00E270D1"/>
    <w:rsid w:val="00E27BF4"/>
    <w:rsid w:val="00E31691"/>
    <w:rsid w:val="00E316AB"/>
    <w:rsid w:val="00E32947"/>
    <w:rsid w:val="00E33AF6"/>
    <w:rsid w:val="00E35315"/>
    <w:rsid w:val="00E36163"/>
    <w:rsid w:val="00E36352"/>
    <w:rsid w:val="00E417B6"/>
    <w:rsid w:val="00E42863"/>
    <w:rsid w:val="00E42A64"/>
    <w:rsid w:val="00E43C18"/>
    <w:rsid w:val="00E44467"/>
    <w:rsid w:val="00E44D13"/>
    <w:rsid w:val="00E45091"/>
    <w:rsid w:val="00E45F76"/>
    <w:rsid w:val="00E47E62"/>
    <w:rsid w:val="00E47E65"/>
    <w:rsid w:val="00E51B6C"/>
    <w:rsid w:val="00E51D6C"/>
    <w:rsid w:val="00E52A75"/>
    <w:rsid w:val="00E5411B"/>
    <w:rsid w:val="00E54286"/>
    <w:rsid w:val="00E54979"/>
    <w:rsid w:val="00E54C26"/>
    <w:rsid w:val="00E54FE3"/>
    <w:rsid w:val="00E55E34"/>
    <w:rsid w:val="00E56532"/>
    <w:rsid w:val="00E57E22"/>
    <w:rsid w:val="00E602DE"/>
    <w:rsid w:val="00E64BAE"/>
    <w:rsid w:val="00E6558C"/>
    <w:rsid w:val="00E65A30"/>
    <w:rsid w:val="00E66143"/>
    <w:rsid w:val="00E6623F"/>
    <w:rsid w:val="00E665D0"/>
    <w:rsid w:val="00E67AD4"/>
    <w:rsid w:val="00E720ED"/>
    <w:rsid w:val="00E75599"/>
    <w:rsid w:val="00E76C6B"/>
    <w:rsid w:val="00E77CB3"/>
    <w:rsid w:val="00E800D0"/>
    <w:rsid w:val="00E80298"/>
    <w:rsid w:val="00E81767"/>
    <w:rsid w:val="00E81D72"/>
    <w:rsid w:val="00E8329A"/>
    <w:rsid w:val="00E85158"/>
    <w:rsid w:val="00E85688"/>
    <w:rsid w:val="00E85B84"/>
    <w:rsid w:val="00E86385"/>
    <w:rsid w:val="00E86E24"/>
    <w:rsid w:val="00E9135F"/>
    <w:rsid w:val="00E91EA7"/>
    <w:rsid w:val="00E9273E"/>
    <w:rsid w:val="00E93F3D"/>
    <w:rsid w:val="00EA330B"/>
    <w:rsid w:val="00EA3620"/>
    <w:rsid w:val="00EA5DE5"/>
    <w:rsid w:val="00EA7560"/>
    <w:rsid w:val="00EB0376"/>
    <w:rsid w:val="00EB1BD3"/>
    <w:rsid w:val="00EB3D94"/>
    <w:rsid w:val="00EB4ABC"/>
    <w:rsid w:val="00EB58E0"/>
    <w:rsid w:val="00EB5998"/>
    <w:rsid w:val="00EB757C"/>
    <w:rsid w:val="00EB7846"/>
    <w:rsid w:val="00EB797D"/>
    <w:rsid w:val="00EC0812"/>
    <w:rsid w:val="00EC082F"/>
    <w:rsid w:val="00EC12FC"/>
    <w:rsid w:val="00EC1D6D"/>
    <w:rsid w:val="00EC2BB2"/>
    <w:rsid w:val="00EC4407"/>
    <w:rsid w:val="00EC5EB9"/>
    <w:rsid w:val="00ED1066"/>
    <w:rsid w:val="00ED371A"/>
    <w:rsid w:val="00ED3849"/>
    <w:rsid w:val="00ED4AD8"/>
    <w:rsid w:val="00ED61C2"/>
    <w:rsid w:val="00ED6437"/>
    <w:rsid w:val="00ED6E76"/>
    <w:rsid w:val="00EE187D"/>
    <w:rsid w:val="00EE1910"/>
    <w:rsid w:val="00EE2027"/>
    <w:rsid w:val="00EE5129"/>
    <w:rsid w:val="00EE655E"/>
    <w:rsid w:val="00EE6BD6"/>
    <w:rsid w:val="00EF00F2"/>
    <w:rsid w:val="00EF1F47"/>
    <w:rsid w:val="00EF23DF"/>
    <w:rsid w:val="00EF43CC"/>
    <w:rsid w:val="00EF441D"/>
    <w:rsid w:val="00EF479A"/>
    <w:rsid w:val="00EF4D28"/>
    <w:rsid w:val="00EF568B"/>
    <w:rsid w:val="00F00284"/>
    <w:rsid w:val="00F00C27"/>
    <w:rsid w:val="00F01DD4"/>
    <w:rsid w:val="00F0285B"/>
    <w:rsid w:val="00F03480"/>
    <w:rsid w:val="00F05A15"/>
    <w:rsid w:val="00F10307"/>
    <w:rsid w:val="00F107CC"/>
    <w:rsid w:val="00F11F38"/>
    <w:rsid w:val="00F13625"/>
    <w:rsid w:val="00F1471C"/>
    <w:rsid w:val="00F148D9"/>
    <w:rsid w:val="00F15247"/>
    <w:rsid w:val="00F15337"/>
    <w:rsid w:val="00F15B39"/>
    <w:rsid w:val="00F15B4B"/>
    <w:rsid w:val="00F16A91"/>
    <w:rsid w:val="00F21311"/>
    <w:rsid w:val="00F23E85"/>
    <w:rsid w:val="00F24CD5"/>
    <w:rsid w:val="00F258FB"/>
    <w:rsid w:val="00F26665"/>
    <w:rsid w:val="00F27716"/>
    <w:rsid w:val="00F30B78"/>
    <w:rsid w:val="00F31F6D"/>
    <w:rsid w:val="00F34C5F"/>
    <w:rsid w:val="00F357F5"/>
    <w:rsid w:val="00F42A85"/>
    <w:rsid w:val="00F43766"/>
    <w:rsid w:val="00F43BFB"/>
    <w:rsid w:val="00F44186"/>
    <w:rsid w:val="00F4474B"/>
    <w:rsid w:val="00F44C26"/>
    <w:rsid w:val="00F453CF"/>
    <w:rsid w:val="00F45954"/>
    <w:rsid w:val="00F45DDC"/>
    <w:rsid w:val="00F45FBA"/>
    <w:rsid w:val="00F4723F"/>
    <w:rsid w:val="00F475E8"/>
    <w:rsid w:val="00F47724"/>
    <w:rsid w:val="00F522CA"/>
    <w:rsid w:val="00F57E59"/>
    <w:rsid w:val="00F60221"/>
    <w:rsid w:val="00F60576"/>
    <w:rsid w:val="00F60C19"/>
    <w:rsid w:val="00F61304"/>
    <w:rsid w:val="00F61EF4"/>
    <w:rsid w:val="00F64AA6"/>
    <w:rsid w:val="00F64DB8"/>
    <w:rsid w:val="00F65FEF"/>
    <w:rsid w:val="00F6646E"/>
    <w:rsid w:val="00F72790"/>
    <w:rsid w:val="00F7384D"/>
    <w:rsid w:val="00F738A2"/>
    <w:rsid w:val="00F73E15"/>
    <w:rsid w:val="00F75DE4"/>
    <w:rsid w:val="00F76098"/>
    <w:rsid w:val="00F7678C"/>
    <w:rsid w:val="00F773D4"/>
    <w:rsid w:val="00F8072B"/>
    <w:rsid w:val="00F8184A"/>
    <w:rsid w:val="00F82BEB"/>
    <w:rsid w:val="00F84D42"/>
    <w:rsid w:val="00F84F90"/>
    <w:rsid w:val="00F85FD1"/>
    <w:rsid w:val="00F86313"/>
    <w:rsid w:val="00F8692F"/>
    <w:rsid w:val="00F86B5F"/>
    <w:rsid w:val="00F939B0"/>
    <w:rsid w:val="00F943EE"/>
    <w:rsid w:val="00F956DA"/>
    <w:rsid w:val="00F95C38"/>
    <w:rsid w:val="00F95D5A"/>
    <w:rsid w:val="00F96145"/>
    <w:rsid w:val="00F96C47"/>
    <w:rsid w:val="00FA0E67"/>
    <w:rsid w:val="00FA18C9"/>
    <w:rsid w:val="00FA23B6"/>
    <w:rsid w:val="00FA2B1D"/>
    <w:rsid w:val="00FA4B38"/>
    <w:rsid w:val="00FA61C5"/>
    <w:rsid w:val="00FB0900"/>
    <w:rsid w:val="00FB10F5"/>
    <w:rsid w:val="00FB1E18"/>
    <w:rsid w:val="00FB22ED"/>
    <w:rsid w:val="00FB2AFD"/>
    <w:rsid w:val="00FB3686"/>
    <w:rsid w:val="00FC0DFD"/>
    <w:rsid w:val="00FC1B1D"/>
    <w:rsid w:val="00FC32FE"/>
    <w:rsid w:val="00FC3C41"/>
    <w:rsid w:val="00FC79CE"/>
    <w:rsid w:val="00FC7BD0"/>
    <w:rsid w:val="00FD5B47"/>
    <w:rsid w:val="00FD5DEA"/>
    <w:rsid w:val="00FD6CE7"/>
    <w:rsid w:val="00FE02B2"/>
    <w:rsid w:val="00FE0D08"/>
    <w:rsid w:val="00FE1FE2"/>
    <w:rsid w:val="00FE2996"/>
    <w:rsid w:val="00FE33CB"/>
    <w:rsid w:val="00FE4D28"/>
    <w:rsid w:val="00FE5AAE"/>
    <w:rsid w:val="00FE5E46"/>
    <w:rsid w:val="00FE6579"/>
    <w:rsid w:val="00FE7B08"/>
    <w:rsid w:val="00FF0CA1"/>
    <w:rsid w:val="00FF144C"/>
    <w:rsid w:val="00FF14C9"/>
    <w:rsid w:val="00FF24A0"/>
    <w:rsid w:val="00FF39AE"/>
    <w:rsid w:val="00FF3C46"/>
    <w:rsid w:val="00FF4779"/>
    <w:rsid w:val="00FF5975"/>
    <w:rsid w:val="00FF6D7D"/>
    <w:rsid w:val="00FF7C73"/>
    <w:rsid w:val="01508B29"/>
    <w:rsid w:val="0168B27A"/>
    <w:rsid w:val="023B2DB4"/>
    <w:rsid w:val="02B182DB"/>
    <w:rsid w:val="02FE6750"/>
    <w:rsid w:val="033B0C12"/>
    <w:rsid w:val="0374196C"/>
    <w:rsid w:val="03833EEF"/>
    <w:rsid w:val="03DFBF81"/>
    <w:rsid w:val="03E08874"/>
    <w:rsid w:val="042EDC55"/>
    <w:rsid w:val="0600EA39"/>
    <w:rsid w:val="06AF78D4"/>
    <w:rsid w:val="076A9314"/>
    <w:rsid w:val="07DE5C24"/>
    <w:rsid w:val="0856FFF9"/>
    <w:rsid w:val="08865B5B"/>
    <w:rsid w:val="08DAC6B9"/>
    <w:rsid w:val="090AF601"/>
    <w:rsid w:val="098997BD"/>
    <w:rsid w:val="099EFA62"/>
    <w:rsid w:val="09FE80DA"/>
    <w:rsid w:val="0A759AFB"/>
    <w:rsid w:val="0A833788"/>
    <w:rsid w:val="0B4B3D63"/>
    <w:rsid w:val="0BE46DDA"/>
    <w:rsid w:val="0BEBA07B"/>
    <w:rsid w:val="0BEF2784"/>
    <w:rsid w:val="0BFADE48"/>
    <w:rsid w:val="0C26B764"/>
    <w:rsid w:val="0C37830A"/>
    <w:rsid w:val="0D06C1E6"/>
    <w:rsid w:val="0D100CE1"/>
    <w:rsid w:val="0D869148"/>
    <w:rsid w:val="0E4A3572"/>
    <w:rsid w:val="0ED487F7"/>
    <w:rsid w:val="0F344049"/>
    <w:rsid w:val="0F864886"/>
    <w:rsid w:val="10949F06"/>
    <w:rsid w:val="11855EA2"/>
    <w:rsid w:val="1380586D"/>
    <w:rsid w:val="13DB80C9"/>
    <w:rsid w:val="14D4FC38"/>
    <w:rsid w:val="14E21E5A"/>
    <w:rsid w:val="185BBBBC"/>
    <w:rsid w:val="1957C9A5"/>
    <w:rsid w:val="1964AFF4"/>
    <w:rsid w:val="19C3CA64"/>
    <w:rsid w:val="1A4C24AB"/>
    <w:rsid w:val="1B0BC378"/>
    <w:rsid w:val="1B7FC08F"/>
    <w:rsid w:val="1B9B7639"/>
    <w:rsid w:val="1BF5E80C"/>
    <w:rsid w:val="1CC81149"/>
    <w:rsid w:val="1D32813D"/>
    <w:rsid w:val="1DC2E02A"/>
    <w:rsid w:val="1DE673DE"/>
    <w:rsid w:val="1E17C77E"/>
    <w:rsid w:val="1E60BDE3"/>
    <w:rsid w:val="1EF6618A"/>
    <w:rsid w:val="1FFAFAAD"/>
    <w:rsid w:val="206EE75C"/>
    <w:rsid w:val="2149E794"/>
    <w:rsid w:val="21699ABB"/>
    <w:rsid w:val="21ACCB42"/>
    <w:rsid w:val="2210905D"/>
    <w:rsid w:val="221C6E01"/>
    <w:rsid w:val="2275571B"/>
    <w:rsid w:val="23A48FE0"/>
    <w:rsid w:val="23A88BEF"/>
    <w:rsid w:val="23CF85A8"/>
    <w:rsid w:val="24818856"/>
    <w:rsid w:val="24912FA9"/>
    <w:rsid w:val="24929C00"/>
    <w:rsid w:val="24AF1D50"/>
    <w:rsid w:val="24EC8CE6"/>
    <w:rsid w:val="25A53D28"/>
    <w:rsid w:val="26AB9BB8"/>
    <w:rsid w:val="27BCF8EA"/>
    <w:rsid w:val="293BD11C"/>
    <w:rsid w:val="2AC19FD9"/>
    <w:rsid w:val="2BC467B8"/>
    <w:rsid w:val="2C06065C"/>
    <w:rsid w:val="2CDB9CCB"/>
    <w:rsid w:val="2CFD5FBC"/>
    <w:rsid w:val="2D802A5D"/>
    <w:rsid w:val="2E754E16"/>
    <w:rsid w:val="2E9620EB"/>
    <w:rsid w:val="2F899911"/>
    <w:rsid w:val="2F9C02D8"/>
    <w:rsid w:val="301ECFB4"/>
    <w:rsid w:val="303E4ECA"/>
    <w:rsid w:val="304AF61A"/>
    <w:rsid w:val="30635EC6"/>
    <w:rsid w:val="308C2AFC"/>
    <w:rsid w:val="309D5E9E"/>
    <w:rsid w:val="30FCF3E4"/>
    <w:rsid w:val="3100BE1D"/>
    <w:rsid w:val="315919F7"/>
    <w:rsid w:val="31AC248F"/>
    <w:rsid w:val="31D39366"/>
    <w:rsid w:val="320ED762"/>
    <w:rsid w:val="32583202"/>
    <w:rsid w:val="3261E1FA"/>
    <w:rsid w:val="33365572"/>
    <w:rsid w:val="333949CF"/>
    <w:rsid w:val="336F30F6"/>
    <w:rsid w:val="337FAD17"/>
    <w:rsid w:val="34FFBB34"/>
    <w:rsid w:val="35454934"/>
    <w:rsid w:val="35464553"/>
    <w:rsid w:val="3561D3D7"/>
    <w:rsid w:val="3589A8AB"/>
    <w:rsid w:val="358BA0E9"/>
    <w:rsid w:val="36842939"/>
    <w:rsid w:val="371EBA76"/>
    <w:rsid w:val="3782B934"/>
    <w:rsid w:val="3797B89A"/>
    <w:rsid w:val="381346B7"/>
    <w:rsid w:val="394737D5"/>
    <w:rsid w:val="3AB3C415"/>
    <w:rsid w:val="3B0203ED"/>
    <w:rsid w:val="3C023CED"/>
    <w:rsid w:val="3CAC16E9"/>
    <w:rsid w:val="3DFDC55C"/>
    <w:rsid w:val="3E53C54C"/>
    <w:rsid w:val="3EBE0EEF"/>
    <w:rsid w:val="3EF30565"/>
    <w:rsid w:val="3FD308B9"/>
    <w:rsid w:val="409CFFF0"/>
    <w:rsid w:val="40C9C009"/>
    <w:rsid w:val="40E15F67"/>
    <w:rsid w:val="40EE8544"/>
    <w:rsid w:val="41343829"/>
    <w:rsid w:val="422D7F2F"/>
    <w:rsid w:val="429E44B0"/>
    <w:rsid w:val="42AC7F97"/>
    <w:rsid w:val="42F7DB0D"/>
    <w:rsid w:val="430321EC"/>
    <w:rsid w:val="4316EA43"/>
    <w:rsid w:val="4337D9CE"/>
    <w:rsid w:val="433B33CD"/>
    <w:rsid w:val="437EC8FB"/>
    <w:rsid w:val="43C0FD63"/>
    <w:rsid w:val="44A84044"/>
    <w:rsid w:val="44BBB0C2"/>
    <w:rsid w:val="4519432E"/>
    <w:rsid w:val="451E30C4"/>
    <w:rsid w:val="45938E7F"/>
    <w:rsid w:val="4692843B"/>
    <w:rsid w:val="46D84F2C"/>
    <w:rsid w:val="47D4339E"/>
    <w:rsid w:val="47FED577"/>
    <w:rsid w:val="48218138"/>
    <w:rsid w:val="4859FC0C"/>
    <w:rsid w:val="4954A832"/>
    <w:rsid w:val="49BF14BF"/>
    <w:rsid w:val="49D643E3"/>
    <w:rsid w:val="4A3D391E"/>
    <w:rsid w:val="4A45A89E"/>
    <w:rsid w:val="4A5057B0"/>
    <w:rsid w:val="4BC94CC1"/>
    <w:rsid w:val="4C72BBF0"/>
    <w:rsid w:val="4E3FB637"/>
    <w:rsid w:val="4E85D2FF"/>
    <w:rsid w:val="4E92EA89"/>
    <w:rsid w:val="4F188249"/>
    <w:rsid w:val="4F19C32D"/>
    <w:rsid w:val="4F714E5D"/>
    <w:rsid w:val="50243DAE"/>
    <w:rsid w:val="5026BD72"/>
    <w:rsid w:val="50D24064"/>
    <w:rsid w:val="50F4A71F"/>
    <w:rsid w:val="51058C42"/>
    <w:rsid w:val="51287CC2"/>
    <w:rsid w:val="51492170"/>
    <w:rsid w:val="5183CDF4"/>
    <w:rsid w:val="53F18312"/>
    <w:rsid w:val="54452522"/>
    <w:rsid w:val="54B3822B"/>
    <w:rsid w:val="55690CC5"/>
    <w:rsid w:val="55B3F801"/>
    <w:rsid w:val="56AAAF51"/>
    <w:rsid w:val="56AB9F70"/>
    <w:rsid w:val="577045D2"/>
    <w:rsid w:val="577FE25A"/>
    <w:rsid w:val="578FDDE2"/>
    <w:rsid w:val="57EA8B75"/>
    <w:rsid w:val="58188516"/>
    <w:rsid w:val="5820D743"/>
    <w:rsid w:val="5857934B"/>
    <w:rsid w:val="588C72C0"/>
    <w:rsid w:val="58CB0F18"/>
    <w:rsid w:val="59CBEA3D"/>
    <w:rsid w:val="5A34F1A2"/>
    <w:rsid w:val="5A6C6FC7"/>
    <w:rsid w:val="5A82D7F9"/>
    <w:rsid w:val="5AC2A18D"/>
    <w:rsid w:val="5AEEDCD2"/>
    <w:rsid w:val="5BBAC536"/>
    <w:rsid w:val="5BFACE8F"/>
    <w:rsid w:val="5C58EDDB"/>
    <w:rsid w:val="5C613F0D"/>
    <w:rsid w:val="5C85E584"/>
    <w:rsid w:val="5E359CEA"/>
    <w:rsid w:val="5E58078C"/>
    <w:rsid w:val="5E59150A"/>
    <w:rsid w:val="5EC33D67"/>
    <w:rsid w:val="5EE917AC"/>
    <w:rsid w:val="5F1D6B3C"/>
    <w:rsid w:val="5F262210"/>
    <w:rsid w:val="5F4C0FD6"/>
    <w:rsid w:val="5F7DD787"/>
    <w:rsid w:val="5FF9F129"/>
    <w:rsid w:val="5FFE86FF"/>
    <w:rsid w:val="6027F8AC"/>
    <w:rsid w:val="608F84AE"/>
    <w:rsid w:val="60A36D3F"/>
    <w:rsid w:val="60F302E5"/>
    <w:rsid w:val="613F2D6C"/>
    <w:rsid w:val="615D1B26"/>
    <w:rsid w:val="619788B1"/>
    <w:rsid w:val="61985E27"/>
    <w:rsid w:val="619EB611"/>
    <w:rsid w:val="62225798"/>
    <w:rsid w:val="623B4C29"/>
    <w:rsid w:val="62E8DEA5"/>
    <w:rsid w:val="6303408A"/>
    <w:rsid w:val="6471E098"/>
    <w:rsid w:val="6484AF06"/>
    <w:rsid w:val="6485E88E"/>
    <w:rsid w:val="65679BC9"/>
    <w:rsid w:val="657DDEB7"/>
    <w:rsid w:val="65F05AB7"/>
    <w:rsid w:val="6651DD9F"/>
    <w:rsid w:val="665D89CB"/>
    <w:rsid w:val="66A0618B"/>
    <w:rsid w:val="6763F2F3"/>
    <w:rsid w:val="68242672"/>
    <w:rsid w:val="687046CB"/>
    <w:rsid w:val="689A1D1F"/>
    <w:rsid w:val="69152D0B"/>
    <w:rsid w:val="695FA80D"/>
    <w:rsid w:val="6994F7BC"/>
    <w:rsid w:val="69B21B2D"/>
    <w:rsid w:val="6BA05FA9"/>
    <w:rsid w:val="6BAD9E71"/>
    <w:rsid w:val="6BE3C206"/>
    <w:rsid w:val="6C613A6A"/>
    <w:rsid w:val="6DB70D25"/>
    <w:rsid w:val="6E6BAE3A"/>
    <w:rsid w:val="6E7DFABE"/>
    <w:rsid w:val="6E8923B8"/>
    <w:rsid w:val="6F1B62C8"/>
    <w:rsid w:val="6F3BF469"/>
    <w:rsid w:val="6FC0A412"/>
    <w:rsid w:val="702E4265"/>
    <w:rsid w:val="70614245"/>
    <w:rsid w:val="71164E94"/>
    <w:rsid w:val="713A636C"/>
    <w:rsid w:val="71ADC33B"/>
    <w:rsid w:val="71C0C47A"/>
    <w:rsid w:val="71DAE8F6"/>
    <w:rsid w:val="71FA28C4"/>
    <w:rsid w:val="720523F1"/>
    <w:rsid w:val="72561652"/>
    <w:rsid w:val="72AE2D7E"/>
    <w:rsid w:val="730DCBC0"/>
    <w:rsid w:val="73D13E84"/>
    <w:rsid w:val="73D9DA6E"/>
    <w:rsid w:val="74707097"/>
    <w:rsid w:val="74B2B120"/>
    <w:rsid w:val="74C63CBB"/>
    <w:rsid w:val="74F8653C"/>
    <w:rsid w:val="7504433E"/>
    <w:rsid w:val="7542FD82"/>
    <w:rsid w:val="76069EBB"/>
    <w:rsid w:val="7643A687"/>
    <w:rsid w:val="76FF39A2"/>
    <w:rsid w:val="770E1699"/>
    <w:rsid w:val="785B8B72"/>
    <w:rsid w:val="7891FD65"/>
    <w:rsid w:val="78F2D368"/>
    <w:rsid w:val="7941F7C1"/>
    <w:rsid w:val="7953BAD0"/>
    <w:rsid w:val="7AAF8C70"/>
    <w:rsid w:val="7AF18F02"/>
    <w:rsid w:val="7AF778B7"/>
    <w:rsid w:val="7B478DF7"/>
    <w:rsid w:val="7B8FDEE5"/>
    <w:rsid w:val="7C2D3B27"/>
    <w:rsid w:val="7D1BD09D"/>
    <w:rsid w:val="7D57E94D"/>
    <w:rsid w:val="7D62C462"/>
    <w:rsid w:val="7D6F4474"/>
    <w:rsid w:val="7EA90C5E"/>
    <w:rsid w:val="7F0CDB3D"/>
    <w:rsid w:val="7F5969CC"/>
    <w:rsid w:val="7FC6238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7BB217"/>
  <w15:chartTrackingRefBased/>
  <w15:docId w15:val="{081FCF60-3E0B-4208-8706-D47DD240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7A7247"/>
    <w:pPr>
      <w:numPr>
        <w:numId w:val="2"/>
      </w:numPr>
      <w:tabs>
        <w:tab w:val="left" w:pos="1134"/>
      </w:tabs>
      <w:spacing w:before="120" w:after="120"/>
      <w:ind w:left="927"/>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C54DE2"/>
    <w:p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6E4294"/>
    <w:p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basedOn w:val="Normal"/>
    <w:uiPriority w:val="34"/>
    <w:qFormat/>
    <w:rsid w:val="005D2BD5"/>
    <w:pPr>
      <w:ind w:left="720"/>
      <w:contextualSpacing/>
    </w:pPr>
  </w:style>
  <w:style w:type="character" w:customStyle="1" w:styleId="Para1Char">
    <w:name w:val="Para1 Char"/>
    <w:link w:val="Para1"/>
    <w:locked/>
    <w:rsid w:val="003133DB"/>
    <w:rPr>
      <w:rFonts w:ascii="Times New Roman" w:eastAsia="Times New Roman" w:hAnsi="Times New Roman" w:cs="Times New Roman"/>
      <w:szCs w:val="18"/>
      <w:lang w:val="en-GB"/>
    </w:rPr>
  </w:style>
  <w:style w:type="paragraph" w:customStyle="1" w:styleId="Para1">
    <w:name w:val="Para1"/>
    <w:basedOn w:val="Normal"/>
    <w:link w:val="Para1Char"/>
    <w:rsid w:val="003133DB"/>
    <w:pPr>
      <w:numPr>
        <w:numId w:val="23"/>
      </w:numPr>
      <w:snapToGrid w:val="0"/>
      <w:spacing w:before="120" w:after="120"/>
    </w:pPr>
    <w:rPr>
      <w:kern w:val="2"/>
      <w:szCs w:val="18"/>
      <w14:ligatures w14:val="standardContextual"/>
    </w:rPr>
  </w:style>
  <w:style w:type="character" w:styleId="Hyperlink">
    <w:name w:val="Hyperlink"/>
    <w:rsid w:val="00B54944"/>
    <w:rPr>
      <w:color w:val="0000FF"/>
      <w:sz w:val="18"/>
      <w:u w:val="single"/>
    </w:rPr>
  </w:style>
  <w:style w:type="paragraph" w:customStyle="1" w:styleId="Para30">
    <w:name w:val="Para3"/>
    <w:basedOn w:val="Normal"/>
    <w:rsid w:val="007C0DD6"/>
    <w:pPr>
      <w:tabs>
        <w:tab w:val="num" w:pos="1440"/>
        <w:tab w:val="left" w:pos="1980"/>
      </w:tabs>
      <w:spacing w:before="80" w:after="80"/>
      <w:ind w:left="1440" w:hanging="360"/>
    </w:pPr>
    <w:rPr>
      <w:szCs w:val="20"/>
    </w:rPr>
  </w:style>
  <w:style w:type="paragraph" w:styleId="Revision">
    <w:name w:val="Revision"/>
    <w:hidden/>
    <w:uiPriority w:val="99"/>
    <w:semiHidden/>
    <w:rsid w:val="00B85878"/>
    <w:pPr>
      <w:spacing w:after="0" w:line="240" w:lineRule="auto"/>
    </w:pPr>
    <w:rPr>
      <w:rFonts w:ascii="Times New Roman" w:eastAsia="Times New Roman" w:hAnsi="Times New Roman" w:cs="Times New Roman"/>
      <w:kern w:val="0"/>
      <w:szCs w:val="24"/>
      <w:lang w:val="en-GB"/>
      <w14:ligatures w14:val="none"/>
    </w:rPr>
  </w:style>
  <w:style w:type="character" w:styleId="UnresolvedMention">
    <w:name w:val="Unresolved Mention"/>
    <w:basedOn w:val="DefaultParagraphFont"/>
    <w:uiPriority w:val="99"/>
    <w:semiHidden/>
    <w:unhideWhenUsed/>
    <w:rsid w:val="00FA23B6"/>
    <w:rPr>
      <w:color w:val="605E5C"/>
      <w:shd w:val="clear" w:color="auto" w:fill="E1DFDD"/>
    </w:rPr>
  </w:style>
  <w:style w:type="character" w:styleId="FollowedHyperlink">
    <w:name w:val="FollowedHyperlink"/>
    <w:basedOn w:val="DefaultParagraphFont"/>
    <w:uiPriority w:val="99"/>
    <w:semiHidden/>
    <w:unhideWhenUsed/>
    <w:rsid w:val="001545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4117">
      <w:bodyDiv w:val="1"/>
      <w:marLeft w:val="0"/>
      <w:marRight w:val="0"/>
      <w:marTop w:val="0"/>
      <w:marBottom w:val="0"/>
      <w:divBdr>
        <w:top w:val="none" w:sz="0" w:space="0" w:color="auto"/>
        <w:left w:val="none" w:sz="0" w:space="0" w:color="auto"/>
        <w:bottom w:val="none" w:sz="0" w:space="0" w:color="auto"/>
        <w:right w:val="none" w:sz="0" w:space="0" w:color="auto"/>
      </w:divBdr>
    </w:div>
    <w:div w:id="407651264">
      <w:bodyDiv w:val="1"/>
      <w:marLeft w:val="0"/>
      <w:marRight w:val="0"/>
      <w:marTop w:val="0"/>
      <w:marBottom w:val="0"/>
      <w:divBdr>
        <w:top w:val="none" w:sz="0" w:space="0" w:color="auto"/>
        <w:left w:val="none" w:sz="0" w:space="0" w:color="auto"/>
        <w:bottom w:val="none" w:sz="0" w:space="0" w:color="auto"/>
        <w:right w:val="none" w:sz="0" w:space="0" w:color="auto"/>
      </w:divBdr>
    </w:div>
    <w:div w:id="641539625">
      <w:bodyDiv w:val="1"/>
      <w:marLeft w:val="0"/>
      <w:marRight w:val="0"/>
      <w:marTop w:val="0"/>
      <w:marBottom w:val="0"/>
      <w:divBdr>
        <w:top w:val="none" w:sz="0" w:space="0" w:color="auto"/>
        <w:left w:val="none" w:sz="0" w:space="0" w:color="auto"/>
        <w:bottom w:val="none" w:sz="0" w:space="0" w:color="auto"/>
        <w:right w:val="none" w:sz="0" w:space="0" w:color="auto"/>
      </w:divBdr>
    </w:div>
    <w:div w:id="692998589">
      <w:bodyDiv w:val="1"/>
      <w:marLeft w:val="0"/>
      <w:marRight w:val="0"/>
      <w:marTop w:val="0"/>
      <w:marBottom w:val="0"/>
      <w:divBdr>
        <w:top w:val="none" w:sz="0" w:space="0" w:color="auto"/>
        <w:left w:val="none" w:sz="0" w:space="0" w:color="auto"/>
        <w:bottom w:val="none" w:sz="0" w:space="0" w:color="auto"/>
        <w:right w:val="none" w:sz="0" w:space="0" w:color="auto"/>
      </w:divBdr>
    </w:div>
    <w:div w:id="889848237">
      <w:bodyDiv w:val="1"/>
      <w:marLeft w:val="0"/>
      <w:marRight w:val="0"/>
      <w:marTop w:val="0"/>
      <w:marBottom w:val="0"/>
      <w:divBdr>
        <w:top w:val="none" w:sz="0" w:space="0" w:color="auto"/>
        <w:left w:val="none" w:sz="0" w:space="0" w:color="auto"/>
        <w:bottom w:val="none" w:sz="0" w:space="0" w:color="auto"/>
        <w:right w:val="none" w:sz="0" w:space="0" w:color="auto"/>
      </w:divBdr>
    </w:div>
    <w:div w:id="1336768141">
      <w:bodyDiv w:val="1"/>
      <w:marLeft w:val="0"/>
      <w:marRight w:val="0"/>
      <w:marTop w:val="0"/>
      <w:marBottom w:val="0"/>
      <w:divBdr>
        <w:top w:val="none" w:sz="0" w:space="0" w:color="auto"/>
        <w:left w:val="none" w:sz="0" w:space="0" w:color="auto"/>
        <w:bottom w:val="none" w:sz="0" w:space="0" w:color="auto"/>
        <w:right w:val="none" w:sz="0" w:space="0" w:color="auto"/>
      </w:divBdr>
    </w:div>
    <w:div w:id="1385720107">
      <w:bodyDiv w:val="1"/>
      <w:marLeft w:val="0"/>
      <w:marRight w:val="0"/>
      <w:marTop w:val="0"/>
      <w:marBottom w:val="0"/>
      <w:divBdr>
        <w:top w:val="none" w:sz="0" w:space="0" w:color="auto"/>
        <w:left w:val="none" w:sz="0" w:space="0" w:color="auto"/>
        <w:bottom w:val="none" w:sz="0" w:space="0" w:color="auto"/>
        <w:right w:val="none" w:sz="0" w:space="0" w:color="auto"/>
      </w:divBdr>
    </w:div>
    <w:div w:id="1607419185">
      <w:bodyDiv w:val="1"/>
      <w:marLeft w:val="0"/>
      <w:marRight w:val="0"/>
      <w:marTop w:val="0"/>
      <w:marBottom w:val="0"/>
      <w:divBdr>
        <w:top w:val="none" w:sz="0" w:space="0" w:color="auto"/>
        <w:left w:val="none" w:sz="0" w:space="0" w:color="auto"/>
        <w:bottom w:val="none" w:sz="0" w:space="0" w:color="auto"/>
        <w:right w:val="none" w:sz="0" w:space="0" w:color="auto"/>
      </w:divBdr>
    </w:div>
    <w:div w:id="1675262156">
      <w:bodyDiv w:val="1"/>
      <w:marLeft w:val="0"/>
      <w:marRight w:val="0"/>
      <w:marTop w:val="0"/>
      <w:marBottom w:val="0"/>
      <w:divBdr>
        <w:top w:val="none" w:sz="0" w:space="0" w:color="auto"/>
        <w:left w:val="none" w:sz="0" w:space="0" w:color="auto"/>
        <w:bottom w:val="none" w:sz="0" w:space="0" w:color="auto"/>
        <w:right w:val="none" w:sz="0" w:space="0" w:color="auto"/>
      </w:divBdr>
    </w:div>
    <w:div w:id="1767188401">
      <w:bodyDiv w:val="1"/>
      <w:marLeft w:val="0"/>
      <w:marRight w:val="0"/>
      <w:marTop w:val="0"/>
      <w:marBottom w:val="0"/>
      <w:divBdr>
        <w:top w:val="none" w:sz="0" w:space="0" w:color="auto"/>
        <w:left w:val="none" w:sz="0" w:space="0" w:color="auto"/>
        <w:bottom w:val="none" w:sz="0" w:space="0" w:color="auto"/>
        <w:right w:val="none" w:sz="0" w:space="0" w:color="auto"/>
      </w:divBdr>
    </w:div>
    <w:div w:id="2011063482">
      <w:bodyDiv w:val="1"/>
      <w:marLeft w:val="0"/>
      <w:marRight w:val="0"/>
      <w:marTop w:val="0"/>
      <w:marBottom w:val="0"/>
      <w:divBdr>
        <w:top w:val="none" w:sz="0" w:space="0" w:color="auto"/>
        <w:left w:val="none" w:sz="0" w:space="0" w:color="auto"/>
        <w:bottom w:val="none" w:sz="0" w:space="0" w:color="auto"/>
        <w:right w:val="none" w:sz="0" w:space="0" w:color="auto"/>
      </w:divBdr>
    </w:div>
    <w:div w:id="20596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notifications/2023/ntf-2023-129-bs-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notifications/2023/ntf-2023-007-bs-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p-mop-10/cp-mop-10-dec-10-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mop-07/mop-07-dec-12-en.pdf" TargetMode="External"/><Relationship Id="rId5" Type="http://schemas.openxmlformats.org/officeDocument/2006/relationships/numbering" Target="numbering.xml"/><Relationship Id="rId15" Type="http://schemas.openxmlformats.org/officeDocument/2006/relationships/hyperlink" Target="https://www.cbd.int/doc/decisions/cp-mop-09/cp-mop-09-dec-13-en.pdf" TargetMode="External"/><Relationship Id="rId23" Type="http://schemas.openxmlformats.org/officeDocument/2006/relationships/hyperlink" Target="https://www.cbd.int/doc/decisions/cp-mop-09/cp-mop-09-dec-13-e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3/ntf-2023-007-bs-en.pdf"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willey\Downloads\template-sbstta-26(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13E5511BB84B98AFFDB1154431C6D7"/>
        <w:category>
          <w:name w:val="General"/>
          <w:gallery w:val="placeholder"/>
        </w:category>
        <w:types>
          <w:type w:val="bbPlcHdr"/>
        </w:types>
        <w:behaviors>
          <w:behavior w:val="content"/>
        </w:behaviors>
        <w:guid w:val="{20A14D42-A7CC-48D3-89E5-FC6F9D14B4EC}"/>
      </w:docPartPr>
      <w:docPartBody>
        <w:p w:rsidR="00223604" w:rsidRDefault="00471A9F">
          <w:pPr>
            <w:pStyle w:val="AE13E5511BB84B98AFFDB1154431C6D7"/>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E3"/>
    <w:rsid w:val="00223604"/>
    <w:rsid w:val="00226CB9"/>
    <w:rsid w:val="00243259"/>
    <w:rsid w:val="00471A9F"/>
    <w:rsid w:val="005C3388"/>
    <w:rsid w:val="005E653D"/>
    <w:rsid w:val="007D7039"/>
    <w:rsid w:val="00825438"/>
    <w:rsid w:val="008307C4"/>
    <w:rsid w:val="008608A2"/>
    <w:rsid w:val="009163A3"/>
    <w:rsid w:val="0093637B"/>
    <w:rsid w:val="00A059E3"/>
    <w:rsid w:val="00A126C4"/>
    <w:rsid w:val="00A14322"/>
    <w:rsid w:val="00B16B83"/>
    <w:rsid w:val="00B2427B"/>
    <w:rsid w:val="00C04715"/>
    <w:rsid w:val="00C24CC4"/>
    <w:rsid w:val="00DC6692"/>
    <w:rsid w:val="00E55718"/>
    <w:rsid w:val="00F10E4C"/>
    <w:rsid w:val="00FF28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13E5511BB84B98AFFDB1154431C6D7">
    <w:name w:val="AE13E5511BB84B98AFFDB1154431C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30D86708-476B-4D5E-8BA7-CB997337E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template-sbstta-26(1).dotm</Template>
  <TotalTime>328</TotalTime>
  <Pages>7</Pages>
  <Words>3384</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CBD/SBSTTA/26/5</dc:subject>
  <dc:creator>melissa.willey</dc:creator>
  <cp:keywords/>
  <dc:description/>
  <cp:lastModifiedBy>Veronique Lefebvre</cp:lastModifiedBy>
  <cp:revision>25</cp:revision>
  <cp:lastPrinted>2024-03-15T19:29:00Z</cp:lastPrinted>
  <dcterms:created xsi:type="dcterms:W3CDTF">2024-03-28T20:27:00Z</dcterms:created>
  <dcterms:modified xsi:type="dcterms:W3CDTF">2024-03-29T01:55:00Z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