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1135"/>
        <w:gridCol w:w="5160"/>
        <w:gridCol w:w="4054"/>
      </w:tblGrid>
      <w:tr w:rsidR="00891E58" w:rsidRPr="00512464" w14:paraId="708F1DD8" w14:textId="77777777" w:rsidTr="002F2F0C">
        <w:trPr>
          <w:trHeight w:val="851"/>
        </w:trPr>
        <w:tc>
          <w:tcPr>
            <w:tcW w:w="1135" w:type="dxa"/>
            <w:tcBorders>
              <w:bottom w:val="single" w:sz="12" w:space="0" w:color="auto"/>
            </w:tcBorders>
            <w:shd w:val="clear" w:color="auto" w:fill="auto"/>
          </w:tcPr>
          <w:p w14:paraId="1FF9FE53" w14:textId="77777777" w:rsidR="00891E58" w:rsidRPr="00512464" w:rsidRDefault="00866601" w:rsidP="00DA0D9A">
            <w:pPr>
              <w:rPr>
                <w:rFonts w:ascii="Calibri" w:eastAsia="Calibri" w:hAnsi="Calibri"/>
                <w:snapToGrid w:val="0"/>
                <w:kern w:val="22"/>
              </w:rPr>
            </w:pPr>
            <w:r w:rsidRPr="00512464">
              <w:rPr>
                <w:rFonts w:ascii="Calibri" w:eastAsia="Calibri" w:hAnsi="Calibri"/>
                <w:noProof/>
                <w:snapToGrid w:val="0"/>
                <w:kern w:val="22"/>
              </w:rPr>
              <w:drawing>
                <wp:inline distT="0" distB="0" distL="0" distR="0" wp14:anchorId="1C46635E" wp14:editId="535EC32C">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60" w:type="dxa"/>
            <w:tcBorders>
              <w:bottom w:val="single" w:sz="12" w:space="0" w:color="auto"/>
            </w:tcBorders>
            <w:shd w:val="clear" w:color="auto" w:fill="auto"/>
          </w:tcPr>
          <w:p w14:paraId="549E8606" w14:textId="77777777" w:rsidR="00891E58" w:rsidRPr="00512464" w:rsidRDefault="00866601" w:rsidP="00DA0D9A">
            <w:pPr>
              <w:rPr>
                <w:rFonts w:ascii="Calibri" w:eastAsia="Calibri" w:hAnsi="Calibri"/>
                <w:snapToGrid w:val="0"/>
                <w:kern w:val="22"/>
              </w:rPr>
            </w:pPr>
            <w:r w:rsidRPr="00512464">
              <w:rPr>
                <w:rFonts w:ascii="Calibri" w:eastAsia="Calibri" w:hAnsi="Calibri"/>
                <w:noProof/>
                <w:snapToGrid w:val="0"/>
                <w:kern w:val="22"/>
              </w:rPr>
              <w:drawing>
                <wp:inline distT="0" distB="0" distL="0" distR="0" wp14:anchorId="75724766" wp14:editId="3C29FAC8">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54" w:type="dxa"/>
            <w:tcBorders>
              <w:bottom w:val="single" w:sz="12" w:space="0" w:color="auto"/>
            </w:tcBorders>
            <w:shd w:val="clear" w:color="auto" w:fill="auto"/>
          </w:tcPr>
          <w:p w14:paraId="60888625" w14:textId="77777777" w:rsidR="00891E58" w:rsidRPr="00512464" w:rsidRDefault="00891E58" w:rsidP="00DA0D9A">
            <w:pPr>
              <w:jc w:val="right"/>
              <w:rPr>
                <w:rFonts w:ascii="Arial" w:eastAsia="Calibri" w:hAnsi="Arial" w:cs="Arial"/>
                <w:b/>
                <w:snapToGrid w:val="0"/>
                <w:kern w:val="22"/>
                <w:sz w:val="32"/>
                <w:szCs w:val="32"/>
              </w:rPr>
            </w:pPr>
            <w:r w:rsidRPr="00512464">
              <w:rPr>
                <w:rFonts w:ascii="Arial" w:eastAsia="Calibri" w:hAnsi="Arial" w:cs="Arial"/>
                <w:b/>
                <w:snapToGrid w:val="0"/>
                <w:kern w:val="22"/>
                <w:sz w:val="32"/>
                <w:szCs w:val="32"/>
              </w:rPr>
              <w:t>CBD</w:t>
            </w:r>
          </w:p>
        </w:tc>
      </w:tr>
    </w:tbl>
    <w:p w14:paraId="3D78D098" w14:textId="77777777" w:rsidR="00DA0D9A" w:rsidRPr="00512464" w:rsidRDefault="00DA0D9A" w:rsidP="00DA0D9A">
      <w:pPr>
        <w:rPr>
          <w:snapToGrid w:val="0"/>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407B50" w:rsidRPr="00512464" w14:paraId="6BF1F7E5" w14:textId="77777777" w:rsidTr="004B618F">
        <w:trPr>
          <w:trHeight w:val="1693"/>
        </w:trPr>
        <w:tc>
          <w:tcPr>
            <w:tcW w:w="6227" w:type="dxa"/>
            <w:tcBorders>
              <w:top w:val="nil"/>
              <w:bottom w:val="single" w:sz="36" w:space="0" w:color="000000"/>
            </w:tcBorders>
          </w:tcPr>
          <w:p w14:paraId="5EE72B10" w14:textId="77777777" w:rsidR="00407B50" w:rsidRPr="00512464" w:rsidRDefault="00407B50" w:rsidP="00FA511D">
            <w:pPr>
              <w:rPr>
                <w:snapToGrid w:val="0"/>
                <w:kern w:val="22"/>
              </w:rPr>
            </w:pPr>
          </w:p>
          <w:p w14:paraId="656BE877" w14:textId="77777777" w:rsidR="00407B50" w:rsidRPr="00512464" w:rsidRDefault="00866601" w:rsidP="00FA511D">
            <w:pPr>
              <w:rPr>
                <w:snapToGrid w:val="0"/>
                <w:kern w:val="22"/>
              </w:rPr>
            </w:pPr>
            <w:r w:rsidRPr="00512464">
              <w:rPr>
                <w:noProof/>
                <w:snapToGrid w:val="0"/>
                <w:kern w:val="22"/>
              </w:rPr>
              <w:drawing>
                <wp:inline distT="0" distB="0" distL="0" distR="0" wp14:anchorId="3186A5B2" wp14:editId="158F6BBE">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7C20D65" w14:textId="77777777" w:rsidR="00407B50" w:rsidRPr="00512464" w:rsidRDefault="00407B50" w:rsidP="00FA511D">
            <w:pPr>
              <w:rPr>
                <w:rFonts w:ascii="Univers" w:hAnsi="Univers"/>
                <w:snapToGrid w:val="0"/>
                <w:kern w:val="22"/>
                <w:sz w:val="32"/>
              </w:rPr>
            </w:pPr>
          </w:p>
        </w:tc>
        <w:tc>
          <w:tcPr>
            <w:tcW w:w="1144" w:type="dxa"/>
            <w:tcBorders>
              <w:top w:val="nil"/>
              <w:bottom w:val="single" w:sz="36" w:space="0" w:color="000000"/>
            </w:tcBorders>
          </w:tcPr>
          <w:p w14:paraId="6A88D8AB" w14:textId="77777777" w:rsidR="00407B50" w:rsidRPr="00512464" w:rsidRDefault="00407B50" w:rsidP="00FA511D">
            <w:pPr>
              <w:pStyle w:val="Header"/>
              <w:tabs>
                <w:tab w:val="clear" w:pos="4320"/>
                <w:tab w:val="clear" w:pos="8640"/>
              </w:tabs>
              <w:rPr>
                <w:bCs/>
                <w:snapToGrid w:val="0"/>
                <w:kern w:val="22"/>
                <w:sz w:val="32"/>
                <w:szCs w:val="32"/>
                <w:lang w:eastAsia="en-US"/>
              </w:rPr>
            </w:pPr>
          </w:p>
        </w:tc>
        <w:tc>
          <w:tcPr>
            <w:tcW w:w="2977" w:type="dxa"/>
            <w:tcBorders>
              <w:top w:val="nil"/>
              <w:bottom w:val="single" w:sz="36" w:space="0" w:color="000000"/>
            </w:tcBorders>
          </w:tcPr>
          <w:p w14:paraId="1EED176D" w14:textId="77777777" w:rsidR="00407B50" w:rsidRPr="00512464" w:rsidRDefault="00407B50" w:rsidP="00512464">
            <w:pPr>
              <w:jc w:val="left"/>
              <w:rPr>
                <w:snapToGrid w:val="0"/>
                <w:kern w:val="22"/>
                <w:szCs w:val="22"/>
              </w:rPr>
            </w:pPr>
            <w:r w:rsidRPr="00512464">
              <w:rPr>
                <w:snapToGrid w:val="0"/>
                <w:kern w:val="22"/>
                <w:szCs w:val="22"/>
              </w:rPr>
              <w:t>Distr.</w:t>
            </w:r>
          </w:p>
          <w:p w14:paraId="08A87B61" w14:textId="77777777" w:rsidR="00407B50" w:rsidRPr="00512464" w:rsidRDefault="00407B50" w:rsidP="00512464">
            <w:pPr>
              <w:jc w:val="left"/>
              <w:rPr>
                <w:snapToGrid w:val="0"/>
                <w:kern w:val="22"/>
                <w:szCs w:val="22"/>
              </w:rPr>
            </w:pPr>
            <w:r w:rsidRPr="00512464">
              <w:rPr>
                <w:snapToGrid w:val="0"/>
                <w:kern w:val="22"/>
                <w:szCs w:val="22"/>
              </w:rPr>
              <w:t>GENERAL</w:t>
            </w:r>
          </w:p>
          <w:p w14:paraId="4291F65B" w14:textId="77777777" w:rsidR="00407B50" w:rsidRPr="00512464" w:rsidRDefault="00407B50" w:rsidP="00512464">
            <w:pPr>
              <w:jc w:val="left"/>
              <w:rPr>
                <w:snapToGrid w:val="0"/>
                <w:kern w:val="22"/>
                <w:szCs w:val="22"/>
              </w:rPr>
            </w:pPr>
          </w:p>
          <w:p w14:paraId="74A4CAC9" w14:textId="77777777" w:rsidR="00407B50" w:rsidRPr="00512464" w:rsidRDefault="00407B50" w:rsidP="00512464">
            <w:pPr>
              <w:jc w:val="left"/>
              <w:rPr>
                <w:snapToGrid w:val="0"/>
                <w:kern w:val="22"/>
                <w:szCs w:val="22"/>
              </w:rPr>
            </w:pPr>
            <w:r w:rsidRPr="00512464">
              <w:rPr>
                <w:snapToGrid w:val="0"/>
                <w:kern w:val="22"/>
                <w:szCs w:val="22"/>
              </w:rPr>
              <w:t>CBD/CP/CC/1</w:t>
            </w:r>
            <w:r w:rsidR="00C436C7" w:rsidRPr="00512464">
              <w:rPr>
                <w:snapToGrid w:val="0"/>
                <w:kern w:val="22"/>
                <w:szCs w:val="22"/>
              </w:rPr>
              <w:t>7</w:t>
            </w:r>
            <w:r w:rsidRPr="00512464">
              <w:rPr>
                <w:snapToGrid w:val="0"/>
                <w:kern w:val="22"/>
                <w:szCs w:val="22"/>
              </w:rPr>
              <w:t>/</w:t>
            </w:r>
            <w:r w:rsidR="00A36C0B" w:rsidRPr="00512464">
              <w:rPr>
                <w:snapToGrid w:val="0"/>
                <w:kern w:val="22"/>
                <w:szCs w:val="22"/>
              </w:rPr>
              <w:t>1/Add.1</w:t>
            </w:r>
          </w:p>
          <w:p w14:paraId="71047707" w14:textId="51A7D64E" w:rsidR="00407B50" w:rsidRPr="00512464" w:rsidRDefault="00307F07" w:rsidP="00512464">
            <w:pPr>
              <w:jc w:val="left"/>
              <w:rPr>
                <w:snapToGrid w:val="0"/>
                <w:kern w:val="22"/>
                <w:szCs w:val="22"/>
              </w:rPr>
            </w:pPr>
            <w:r w:rsidRPr="00512464">
              <w:rPr>
                <w:snapToGrid w:val="0"/>
                <w:kern w:val="22"/>
                <w:szCs w:val="22"/>
              </w:rPr>
              <w:t>27</w:t>
            </w:r>
            <w:r w:rsidR="00842CC4" w:rsidRPr="00512464">
              <w:rPr>
                <w:snapToGrid w:val="0"/>
                <w:kern w:val="22"/>
                <w:szCs w:val="22"/>
              </w:rPr>
              <w:t xml:space="preserve"> </w:t>
            </w:r>
            <w:r w:rsidR="00C436C7" w:rsidRPr="00512464">
              <w:rPr>
                <w:snapToGrid w:val="0"/>
                <w:kern w:val="22"/>
                <w:szCs w:val="22"/>
              </w:rPr>
              <w:t>Januar</w:t>
            </w:r>
            <w:r w:rsidR="00A00CB5" w:rsidRPr="00512464">
              <w:rPr>
                <w:snapToGrid w:val="0"/>
                <w:kern w:val="22"/>
                <w:szCs w:val="22"/>
              </w:rPr>
              <w:t>y</w:t>
            </w:r>
            <w:r w:rsidR="00407B50" w:rsidRPr="00512464">
              <w:rPr>
                <w:snapToGrid w:val="0"/>
                <w:kern w:val="22"/>
                <w:szCs w:val="22"/>
              </w:rPr>
              <w:t xml:space="preserve"> 20</w:t>
            </w:r>
            <w:r w:rsidR="00C436C7" w:rsidRPr="00512464">
              <w:rPr>
                <w:snapToGrid w:val="0"/>
                <w:kern w:val="22"/>
                <w:szCs w:val="22"/>
              </w:rPr>
              <w:t>20</w:t>
            </w:r>
          </w:p>
          <w:p w14:paraId="53574B0B" w14:textId="77777777" w:rsidR="00407B50" w:rsidRPr="00512464" w:rsidRDefault="00407B50" w:rsidP="00512464">
            <w:pPr>
              <w:jc w:val="left"/>
              <w:rPr>
                <w:snapToGrid w:val="0"/>
                <w:kern w:val="22"/>
                <w:szCs w:val="22"/>
              </w:rPr>
            </w:pPr>
          </w:p>
          <w:p w14:paraId="56E6B671" w14:textId="77777777" w:rsidR="00407B50" w:rsidRPr="00512464" w:rsidRDefault="00407B50" w:rsidP="00512464">
            <w:pPr>
              <w:jc w:val="left"/>
              <w:rPr>
                <w:snapToGrid w:val="0"/>
                <w:kern w:val="22"/>
                <w:szCs w:val="22"/>
                <w:u w:val="single"/>
              </w:rPr>
            </w:pPr>
            <w:r w:rsidRPr="00512464">
              <w:rPr>
                <w:snapToGrid w:val="0"/>
                <w:kern w:val="22"/>
                <w:szCs w:val="22"/>
              </w:rPr>
              <w:t>ENGLISH</w:t>
            </w:r>
            <w:r w:rsidR="009841D9" w:rsidRPr="00512464">
              <w:rPr>
                <w:snapToGrid w:val="0"/>
                <w:kern w:val="22"/>
                <w:szCs w:val="22"/>
              </w:rPr>
              <w:t xml:space="preserve"> ONLY</w:t>
            </w:r>
          </w:p>
        </w:tc>
      </w:tr>
    </w:tbl>
    <w:p w14:paraId="3CC00D25" w14:textId="48350D08" w:rsidR="00CB6D91" w:rsidRPr="00512464" w:rsidRDefault="00CB6D91" w:rsidP="00512464">
      <w:pPr>
        <w:pStyle w:val="Cornernotation"/>
        <w:suppressLineNumbers/>
        <w:suppressAutoHyphens/>
        <w:ind w:left="284" w:right="3973" w:hanging="284"/>
        <w:rPr>
          <w:snapToGrid w:val="0"/>
          <w:kern w:val="22"/>
          <w:szCs w:val="22"/>
        </w:rPr>
      </w:pPr>
      <w:r w:rsidRPr="00512464">
        <w:rPr>
          <w:snapToGrid w:val="0"/>
          <w:kern w:val="22"/>
          <w:szCs w:val="22"/>
        </w:rPr>
        <w:t>COMPLIANCE COMMITTEE UNDER THE</w:t>
      </w:r>
    </w:p>
    <w:p w14:paraId="2EC50F25" w14:textId="77777777" w:rsidR="00CB6D91" w:rsidRPr="00512464" w:rsidRDefault="00CB6D91" w:rsidP="00512464">
      <w:pPr>
        <w:pStyle w:val="Cornernotation"/>
        <w:suppressLineNumbers/>
        <w:suppressAutoHyphens/>
        <w:ind w:left="284" w:right="3973" w:firstLine="0"/>
        <w:rPr>
          <w:snapToGrid w:val="0"/>
          <w:kern w:val="22"/>
          <w:szCs w:val="22"/>
        </w:rPr>
      </w:pPr>
      <w:r w:rsidRPr="00512464">
        <w:rPr>
          <w:snapToGrid w:val="0"/>
          <w:kern w:val="22"/>
          <w:szCs w:val="22"/>
        </w:rPr>
        <w:t>CARTAGENA PROTOCOL ON BIOSAFETY</w:t>
      </w:r>
    </w:p>
    <w:p w14:paraId="58E2DBF3" w14:textId="07059517" w:rsidR="00CB6D91" w:rsidRPr="00512464" w:rsidRDefault="00DF6924" w:rsidP="00512464">
      <w:pPr>
        <w:pStyle w:val="Cornernotation"/>
        <w:suppressLineNumbers/>
        <w:suppressAutoHyphens/>
        <w:ind w:left="284" w:right="3548" w:firstLine="0"/>
        <w:rPr>
          <w:snapToGrid w:val="0"/>
          <w:kern w:val="22"/>
          <w:szCs w:val="22"/>
        </w:rPr>
      </w:pPr>
      <w:r w:rsidRPr="00512464">
        <w:rPr>
          <w:snapToGrid w:val="0"/>
          <w:kern w:val="22"/>
          <w:szCs w:val="22"/>
        </w:rPr>
        <w:t>Seven</w:t>
      </w:r>
      <w:r w:rsidR="00CB6D91" w:rsidRPr="00512464">
        <w:rPr>
          <w:snapToGrid w:val="0"/>
          <w:kern w:val="22"/>
          <w:szCs w:val="22"/>
        </w:rPr>
        <w:t>teenth meeting</w:t>
      </w:r>
    </w:p>
    <w:p w14:paraId="121CED7F" w14:textId="68657EA0" w:rsidR="00A36C0B" w:rsidRPr="00512464" w:rsidRDefault="00CB6D91" w:rsidP="00512464">
      <w:pPr>
        <w:pStyle w:val="Cornernotation"/>
        <w:suppressLineNumbers/>
        <w:suppressAutoHyphens/>
        <w:ind w:left="284" w:right="3548" w:firstLine="0"/>
        <w:rPr>
          <w:snapToGrid w:val="0"/>
          <w:kern w:val="22"/>
          <w:szCs w:val="22"/>
        </w:rPr>
      </w:pPr>
      <w:r w:rsidRPr="00512464">
        <w:rPr>
          <w:snapToGrid w:val="0"/>
          <w:kern w:val="22"/>
          <w:szCs w:val="22"/>
        </w:rPr>
        <w:t xml:space="preserve">Montreal, </w:t>
      </w:r>
      <w:r w:rsidR="00891E58" w:rsidRPr="00512464">
        <w:rPr>
          <w:snapToGrid w:val="0"/>
          <w:kern w:val="22"/>
          <w:szCs w:val="22"/>
        </w:rPr>
        <w:t>Canada,</w:t>
      </w:r>
      <w:r w:rsidR="00B9404F" w:rsidRPr="00512464">
        <w:rPr>
          <w:snapToGrid w:val="0"/>
          <w:kern w:val="22"/>
          <w:szCs w:val="22"/>
        </w:rPr>
        <w:t xml:space="preserve"> </w:t>
      </w:r>
      <w:r w:rsidR="001D4D93" w:rsidRPr="00512464">
        <w:rPr>
          <w:snapToGrid w:val="0"/>
          <w:kern w:val="22"/>
          <w:szCs w:val="22"/>
        </w:rPr>
        <w:t>15</w:t>
      </w:r>
      <w:r w:rsidR="00EE5C4F" w:rsidRPr="00512464">
        <w:rPr>
          <w:snapToGrid w:val="0"/>
          <w:kern w:val="22"/>
          <w:szCs w:val="22"/>
        </w:rPr>
        <w:t>-</w:t>
      </w:r>
      <w:r w:rsidR="001D4D93" w:rsidRPr="00512464">
        <w:rPr>
          <w:snapToGrid w:val="0"/>
          <w:kern w:val="22"/>
          <w:szCs w:val="22"/>
        </w:rPr>
        <w:t>17</w:t>
      </w:r>
      <w:r w:rsidR="00EE5C4F" w:rsidRPr="00512464">
        <w:rPr>
          <w:snapToGrid w:val="0"/>
          <w:kern w:val="22"/>
          <w:szCs w:val="22"/>
        </w:rPr>
        <w:t xml:space="preserve"> </w:t>
      </w:r>
      <w:r w:rsidR="006F6F10" w:rsidRPr="00512464">
        <w:rPr>
          <w:snapToGrid w:val="0"/>
          <w:kern w:val="22"/>
          <w:szCs w:val="22"/>
        </w:rPr>
        <w:t>April</w:t>
      </w:r>
      <w:r w:rsidRPr="00512464">
        <w:rPr>
          <w:snapToGrid w:val="0"/>
          <w:kern w:val="22"/>
          <w:szCs w:val="22"/>
        </w:rPr>
        <w:t xml:space="preserve"> 20</w:t>
      </w:r>
      <w:r w:rsidR="006F6F10" w:rsidRPr="00512464">
        <w:rPr>
          <w:snapToGrid w:val="0"/>
          <w:kern w:val="22"/>
          <w:szCs w:val="22"/>
        </w:rPr>
        <w:t>20</w:t>
      </w:r>
    </w:p>
    <w:p w14:paraId="7ACFCA0B" w14:textId="3641BB08" w:rsidR="005A0A35" w:rsidRPr="00512464" w:rsidRDefault="005A0A35" w:rsidP="00512464">
      <w:pPr>
        <w:pStyle w:val="Heading1"/>
        <w:suppressLineNumbers/>
        <w:tabs>
          <w:tab w:val="clear" w:pos="720"/>
        </w:tabs>
        <w:suppressAutoHyphens/>
        <w:rPr>
          <w:bCs/>
          <w:snapToGrid w:val="0"/>
          <w:kern w:val="22"/>
        </w:rPr>
      </w:pPr>
      <w:r w:rsidRPr="00512464">
        <w:rPr>
          <w:bCs/>
          <w:snapToGrid w:val="0"/>
          <w:kern w:val="22"/>
        </w:rPr>
        <w:t>Annotat</w:t>
      </w:r>
      <w:r w:rsidR="00726A62" w:rsidRPr="00512464">
        <w:rPr>
          <w:bCs/>
          <w:snapToGrid w:val="0"/>
          <w:kern w:val="22"/>
        </w:rPr>
        <w:t>ed</w:t>
      </w:r>
      <w:r w:rsidRPr="00512464">
        <w:rPr>
          <w:bCs/>
          <w:snapToGrid w:val="0"/>
          <w:kern w:val="22"/>
        </w:rPr>
        <w:t xml:space="preserve"> provisional agenda</w:t>
      </w:r>
    </w:p>
    <w:p w14:paraId="10870EF2" w14:textId="77777777" w:rsidR="005A0A35" w:rsidRPr="00512464" w:rsidRDefault="005A0A35" w:rsidP="00512464">
      <w:pPr>
        <w:pStyle w:val="Heading1"/>
        <w:suppressLineNumbers/>
        <w:tabs>
          <w:tab w:val="clear" w:pos="720"/>
        </w:tabs>
        <w:suppressAutoHyphens/>
        <w:spacing w:before="0" w:after="0"/>
        <w:rPr>
          <w:caps w:val="0"/>
          <w:snapToGrid w:val="0"/>
          <w:kern w:val="22"/>
        </w:rPr>
      </w:pPr>
      <w:r w:rsidRPr="00512464">
        <w:rPr>
          <w:caps w:val="0"/>
          <w:snapToGrid w:val="0"/>
          <w:kern w:val="22"/>
        </w:rPr>
        <w:t>INTRODUCTION</w:t>
      </w:r>
    </w:p>
    <w:p w14:paraId="285512A3" w14:textId="29A2AC7A" w:rsidR="00926DBB" w:rsidRPr="00512464" w:rsidRDefault="005C142C" w:rsidP="00512464">
      <w:pPr>
        <w:pStyle w:val="Para1"/>
        <w:suppressLineNumbers/>
        <w:tabs>
          <w:tab w:val="clear" w:pos="4210"/>
        </w:tabs>
        <w:suppressAutoHyphens/>
        <w:ind w:left="0"/>
        <w:rPr>
          <w:rFonts w:eastAsia="SimSun"/>
          <w:kern w:val="22"/>
        </w:rPr>
      </w:pPr>
      <w:r w:rsidRPr="00512464">
        <w:rPr>
          <w:rFonts w:eastAsia="SimSun"/>
          <w:kern w:val="22"/>
        </w:rPr>
        <w:t xml:space="preserve">The Compliance Committee under the Cartagena Protocol held its </w:t>
      </w:r>
      <w:r w:rsidR="006F6F10" w:rsidRPr="00512464">
        <w:rPr>
          <w:rFonts w:eastAsia="SimSun"/>
          <w:kern w:val="22"/>
        </w:rPr>
        <w:t>six</w:t>
      </w:r>
      <w:r w:rsidRPr="00512464">
        <w:rPr>
          <w:rFonts w:eastAsia="SimSun"/>
          <w:kern w:val="22"/>
        </w:rPr>
        <w:t xml:space="preserve">teenth meeting from </w:t>
      </w:r>
      <w:r w:rsidR="006F6F10" w:rsidRPr="00512464">
        <w:rPr>
          <w:rFonts w:eastAsia="SimSun"/>
          <w:kern w:val="22"/>
        </w:rPr>
        <w:t xml:space="preserve">29 </w:t>
      </w:r>
      <w:r w:rsidRPr="00512464">
        <w:rPr>
          <w:rFonts w:eastAsia="SimSun"/>
          <w:kern w:val="22"/>
        </w:rPr>
        <w:t xml:space="preserve">to </w:t>
      </w:r>
      <w:r w:rsidR="006F6F10" w:rsidRPr="00512464">
        <w:rPr>
          <w:rFonts w:eastAsia="SimSun"/>
          <w:kern w:val="22"/>
        </w:rPr>
        <w:t>31</w:t>
      </w:r>
      <w:r w:rsidR="00A82F89" w:rsidRPr="00512464">
        <w:rPr>
          <w:rFonts w:eastAsia="SimSun"/>
          <w:kern w:val="22"/>
        </w:rPr>
        <w:t> </w:t>
      </w:r>
      <w:r w:rsidRPr="00512464">
        <w:rPr>
          <w:rFonts w:eastAsia="SimSun"/>
          <w:kern w:val="22"/>
        </w:rPr>
        <w:t>May 201</w:t>
      </w:r>
      <w:r w:rsidR="006F6F10" w:rsidRPr="00512464">
        <w:rPr>
          <w:rFonts w:eastAsia="SimSun"/>
          <w:kern w:val="22"/>
        </w:rPr>
        <w:t>9</w:t>
      </w:r>
      <w:r w:rsidRPr="00512464">
        <w:rPr>
          <w:rFonts w:eastAsia="SimSun"/>
          <w:kern w:val="22"/>
        </w:rPr>
        <w:t xml:space="preserve">. </w:t>
      </w:r>
      <w:r w:rsidR="006B55CA" w:rsidRPr="00512464">
        <w:rPr>
          <w:rFonts w:eastAsia="SimSun"/>
          <w:kern w:val="22"/>
        </w:rPr>
        <w:t>T</w:t>
      </w:r>
      <w:r w:rsidR="00926DBB" w:rsidRPr="00512464">
        <w:rPr>
          <w:rFonts w:eastAsia="SimSun"/>
          <w:kern w:val="22"/>
        </w:rPr>
        <w:t xml:space="preserve">he </w:t>
      </w:r>
      <w:r w:rsidR="006F6F10" w:rsidRPr="00512464">
        <w:rPr>
          <w:rFonts w:eastAsia="SimSun"/>
          <w:kern w:val="22"/>
        </w:rPr>
        <w:t>seven</w:t>
      </w:r>
      <w:r w:rsidR="00BF3520" w:rsidRPr="00512464">
        <w:rPr>
          <w:rFonts w:eastAsia="SimSun"/>
          <w:kern w:val="22"/>
        </w:rPr>
        <w:t>t</w:t>
      </w:r>
      <w:r w:rsidR="00CE34E3" w:rsidRPr="00512464">
        <w:rPr>
          <w:rFonts w:eastAsia="SimSun"/>
          <w:kern w:val="22"/>
        </w:rPr>
        <w:t xml:space="preserve">eenth </w:t>
      </w:r>
      <w:r w:rsidR="00926DBB" w:rsidRPr="00512464">
        <w:rPr>
          <w:rFonts w:eastAsia="SimSun"/>
          <w:kern w:val="22"/>
        </w:rPr>
        <w:t xml:space="preserve">meeting of the Committee </w:t>
      </w:r>
      <w:r w:rsidR="00FB3C11" w:rsidRPr="00512464">
        <w:rPr>
          <w:rFonts w:eastAsia="SimSun"/>
          <w:kern w:val="22"/>
        </w:rPr>
        <w:t xml:space="preserve">will </w:t>
      </w:r>
      <w:r w:rsidR="00926DBB" w:rsidRPr="00512464">
        <w:rPr>
          <w:rFonts w:eastAsia="SimSun"/>
          <w:kern w:val="22"/>
        </w:rPr>
        <w:t xml:space="preserve">be held </w:t>
      </w:r>
      <w:r w:rsidR="00926DBB" w:rsidRPr="00512464">
        <w:rPr>
          <w:rFonts w:eastAsia="SimSun"/>
          <w:kern w:val="22"/>
          <w:szCs w:val="22"/>
          <w:lang w:eastAsia="zh-CN"/>
        </w:rPr>
        <w:t xml:space="preserve">in Montreal, Canada, </w:t>
      </w:r>
      <w:r w:rsidR="00926DBB" w:rsidRPr="00512464">
        <w:rPr>
          <w:rFonts w:eastAsia="SimSun"/>
          <w:kern w:val="22"/>
        </w:rPr>
        <w:t xml:space="preserve">from </w:t>
      </w:r>
      <w:r w:rsidR="001D4D93" w:rsidRPr="00512464">
        <w:rPr>
          <w:rFonts w:eastAsia="SimSun"/>
          <w:kern w:val="22"/>
        </w:rPr>
        <w:t>15</w:t>
      </w:r>
      <w:r w:rsidR="003B3AE4" w:rsidRPr="00512464">
        <w:rPr>
          <w:rFonts w:eastAsia="SimSun"/>
          <w:kern w:val="22"/>
        </w:rPr>
        <w:t xml:space="preserve"> </w:t>
      </w:r>
      <w:r w:rsidR="00BF3520" w:rsidRPr="00512464">
        <w:rPr>
          <w:rFonts w:eastAsia="SimSun"/>
          <w:kern w:val="22"/>
        </w:rPr>
        <w:t>to</w:t>
      </w:r>
      <w:r w:rsidR="003B3AE4" w:rsidRPr="00512464">
        <w:rPr>
          <w:rFonts w:eastAsia="SimSun"/>
          <w:kern w:val="22"/>
        </w:rPr>
        <w:t xml:space="preserve"> </w:t>
      </w:r>
      <w:r w:rsidR="001D4D93" w:rsidRPr="00512464">
        <w:rPr>
          <w:rFonts w:eastAsia="SimSun"/>
          <w:kern w:val="22"/>
        </w:rPr>
        <w:t>17</w:t>
      </w:r>
      <w:r w:rsidR="00A82F89" w:rsidRPr="00512464">
        <w:rPr>
          <w:rFonts w:eastAsia="SimSun"/>
          <w:kern w:val="22"/>
        </w:rPr>
        <w:t> </w:t>
      </w:r>
      <w:r w:rsidR="006F6F10" w:rsidRPr="00512464">
        <w:rPr>
          <w:rFonts w:eastAsia="SimSun"/>
          <w:kern w:val="22"/>
        </w:rPr>
        <w:t>April</w:t>
      </w:r>
      <w:r w:rsidR="00926DBB" w:rsidRPr="00512464">
        <w:rPr>
          <w:rFonts w:eastAsia="SimSun"/>
          <w:kern w:val="22"/>
        </w:rPr>
        <w:t xml:space="preserve"> 20</w:t>
      </w:r>
      <w:r w:rsidR="006F6F10" w:rsidRPr="00512464">
        <w:rPr>
          <w:rFonts w:eastAsia="SimSun"/>
          <w:kern w:val="22"/>
        </w:rPr>
        <w:t>20</w:t>
      </w:r>
      <w:r w:rsidR="00926DBB" w:rsidRPr="00512464">
        <w:rPr>
          <w:rFonts w:eastAsia="SimSun"/>
          <w:kern w:val="22"/>
          <w:szCs w:val="22"/>
          <w:lang w:eastAsia="zh-CN"/>
        </w:rPr>
        <w:t>.</w:t>
      </w:r>
    </w:p>
    <w:p w14:paraId="62B8BDF2" w14:textId="6E544108" w:rsidR="00926DBB" w:rsidRPr="00512464" w:rsidRDefault="00F37ACB" w:rsidP="00512464">
      <w:pPr>
        <w:pStyle w:val="Para1"/>
        <w:suppressLineNumbers/>
        <w:tabs>
          <w:tab w:val="clear" w:pos="4210"/>
        </w:tabs>
        <w:suppressAutoHyphens/>
        <w:ind w:left="0"/>
        <w:rPr>
          <w:rFonts w:eastAsia="SimSun"/>
          <w:kern w:val="22"/>
        </w:rPr>
      </w:pPr>
      <w:r w:rsidRPr="00512464">
        <w:rPr>
          <w:rFonts w:eastAsia="SimSun"/>
          <w:kern w:val="22"/>
          <w:szCs w:val="22"/>
          <w:lang w:eastAsia="zh-CN"/>
        </w:rPr>
        <w:t>T</w:t>
      </w:r>
      <w:r w:rsidR="00926DBB" w:rsidRPr="00512464">
        <w:rPr>
          <w:rFonts w:eastAsia="SimSun"/>
          <w:kern w:val="22"/>
          <w:szCs w:val="22"/>
          <w:lang w:eastAsia="zh-CN"/>
        </w:rPr>
        <w:t xml:space="preserve">he </w:t>
      </w:r>
      <w:r w:rsidR="00926DBB" w:rsidRPr="00512464">
        <w:rPr>
          <w:rFonts w:eastAsia="SimSun"/>
          <w:kern w:val="22"/>
        </w:rPr>
        <w:t>provisional agenda for the meeting</w:t>
      </w:r>
      <w:r w:rsidRPr="00512464">
        <w:rPr>
          <w:rFonts w:eastAsia="SimSun"/>
          <w:kern w:val="22"/>
          <w:szCs w:val="22"/>
          <w:lang w:eastAsia="zh-CN"/>
        </w:rPr>
        <w:t xml:space="preserve"> has been prepared </w:t>
      </w:r>
      <w:r w:rsidR="00E16AFE" w:rsidRPr="00512464">
        <w:rPr>
          <w:rFonts w:eastAsia="SimSun"/>
          <w:kern w:val="22"/>
          <w:szCs w:val="22"/>
          <w:lang w:eastAsia="zh-CN"/>
        </w:rPr>
        <w:t>on the basis of the workplan for the seventeenth meeting of the Committee</w:t>
      </w:r>
      <w:r w:rsidR="00C20D2E" w:rsidRPr="00512464">
        <w:rPr>
          <w:rFonts w:eastAsia="SimSun"/>
          <w:kern w:val="22"/>
          <w:szCs w:val="22"/>
          <w:lang w:eastAsia="zh-CN"/>
        </w:rPr>
        <w:t>,</w:t>
      </w:r>
      <w:r w:rsidR="00E16AFE" w:rsidRPr="00512464">
        <w:rPr>
          <w:rFonts w:eastAsia="SimSun"/>
          <w:kern w:val="22"/>
          <w:szCs w:val="22"/>
          <w:lang w:eastAsia="zh-CN"/>
        </w:rPr>
        <w:t xml:space="preserve"> </w:t>
      </w:r>
      <w:r w:rsidR="00C20D2E" w:rsidRPr="00512464">
        <w:rPr>
          <w:rFonts w:eastAsia="SimSun"/>
          <w:kern w:val="22"/>
          <w:szCs w:val="22"/>
          <w:lang w:eastAsia="zh-CN"/>
        </w:rPr>
        <w:t>taking into consideration,</w:t>
      </w:r>
      <w:r w:rsidR="00F31A02" w:rsidRPr="00512464">
        <w:rPr>
          <w:rFonts w:eastAsia="SimSun"/>
          <w:kern w:val="22"/>
          <w:szCs w:val="22"/>
          <w:lang w:eastAsia="zh-CN"/>
        </w:rPr>
        <w:t xml:space="preserve"> </w:t>
      </w:r>
      <w:r w:rsidR="00C20D2E" w:rsidRPr="00512464">
        <w:rPr>
          <w:rFonts w:eastAsia="SimSun"/>
          <w:kern w:val="22"/>
          <w:szCs w:val="22"/>
          <w:lang w:eastAsia="zh-CN"/>
        </w:rPr>
        <w:t>among other</w:t>
      </w:r>
      <w:r w:rsidR="00A82F89" w:rsidRPr="00512464">
        <w:rPr>
          <w:rFonts w:eastAsia="SimSun"/>
          <w:kern w:val="22"/>
          <w:szCs w:val="22"/>
          <w:lang w:eastAsia="zh-CN"/>
        </w:rPr>
        <w:t xml:space="preserve"> thing</w:t>
      </w:r>
      <w:r w:rsidR="00C20D2E" w:rsidRPr="00512464">
        <w:rPr>
          <w:rFonts w:eastAsia="SimSun"/>
          <w:kern w:val="22"/>
          <w:szCs w:val="22"/>
          <w:lang w:eastAsia="zh-CN"/>
        </w:rPr>
        <w:t xml:space="preserve">s, </w:t>
      </w:r>
      <w:r w:rsidR="00926DBB" w:rsidRPr="00512464">
        <w:rPr>
          <w:rFonts w:eastAsia="SimSun"/>
          <w:kern w:val="22"/>
        </w:rPr>
        <w:t>the cyclical organization of work agreed by the Committee at its eighth meeting</w:t>
      </w:r>
      <w:r w:rsidR="00C20D2E" w:rsidRPr="00512464">
        <w:rPr>
          <w:rFonts w:eastAsia="SimSun"/>
          <w:kern w:val="22"/>
        </w:rPr>
        <w:t>,</w:t>
      </w:r>
      <w:r w:rsidR="00C20D2E" w:rsidRPr="00512464">
        <w:rPr>
          <w:rStyle w:val="FootnoteReference"/>
          <w:rFonts w:eastAsia="SimSun"/>
          <w:kern w:val="22"/>
          <w:sz w:val="22"/>
          <w:szCs w:val="22"/>
          <w:u w:val="none"/>
          <w:vertAlign w:val="superscript"/>
        </w:rPr>
        <w:footnoteReference w:id="1"/>
      </w:r>
      <w:r w:rsidR="00C20D2E" w:rsidRPr="00512464">
        <w:rPr>
          <w:rFonts w:eastAsia="SimSun"/>
          <w:kern w:val="22"/>
        </w:rPr>
        <w:t xml:space="preserve"> standing items, as well as relevant actions taken by the Committee at its previous meetings.</w:t>
      </w:r>
    </w:p>
    <w:p w14:paraId="645BD8BC" w14:textId="77777777" w:rsidR="00926DBB" w:rsidRPr="00512464" w:rsidRDefault="00926DBB" w:rsidP="00512464">
      <w:pPr>
        <w:pStyle w:val="Heading1"/>
        <w:suppressLineNumbers/>
        <w:tabs>
          <w:tab w:val="clear" w:pos="720"/>
        </w:tabs>
        <w:suppressAutoHyphens/>
        <w:spacing w:before="0" w:after="0"/>
        <w:rPr>
          <w:caps w:val="0"/>
          <w:snapToGrid w:val="0"/>
          <w:kern w:val="22"/>
        </w:rPr>
      </w:pPr>
      <w:r w:rsidRPr="00512464">
        <w:rPr>
          <w:caps w:val="0"/>
          <w:snapToGrid w:val="0"/>
          <w:kern w:val="22"/>
        </w:rPr>
        <w:t>ITEM 1.</w:t>
      </w:r>
      <w:r w:rsidRPr="00512464">
        <w:rPr>
          <w:caps w:val="0"/>
          <w:snapToGrid w:val="0"/>
          <w:kern w:val="22"/>
        </w:rPr>
        <w:tab/>
        <w:t>OPENING OF THE MEETING</w:t>
      </w:r>
    </w:p>
    <w:p w14:paraId="32968CC0" w14:textId="08641E3E" w:rsidR="00926DBB" w:rsidRPr="00512464" w:rsidRDefault="00926DBB" w:rsidP="00512464">
      <w:pPr>
        <w:pStyle w:val="Para1"/>
        <w:suppressLineNumbers/>
        <w:tabs>
          <w:tab w:val="clear" w:pos="4210"/>
        </w:tabs>
        <w:suppressAutoHyphens/>
        <w:ind w:left="0"/>
        <w:rPr>
          <w:kern w:val="22"/>
        </w:rPr>
      </w:pPr>
      <w:r w:rsidRPr="00512464">
        <w:rPr>
          <w:kern w:val="22"/>
        </w:rPr>
        <w:t xml:space="preserve">The </w:t>
      </w:r>
      <w:r w:rsidR="00DC6C35" w:rsidRPr="00512464">
        <w:rPr>
          <w:kern w:val="22"/>
        </w:rPr>
        <w:t xml:space="preserve">Chair of the Committee, Mr. </w:t>
      </w:r>
      <w:r w:rsidR="00DC6C35" w:rsidRPr="00512464">
        <w:rPr>
          <w:noProof/>
          <w:kern w:val="22"/>
        </w:rPr>
        <w:t>Rigobert Ntep</w:t>
      </w:r>
      <w:r w:rsidR="00DC6C35" w:rsidRPr="00512464">
        <w:rPr>
          <w:kern w:val="22"/>
        </w:rPr>
        <w:t xml:space="preserve">, will open the </w:t>
      </w:r>
      <w:r w:rsidRPr="00512464">
        <w:rPr>
          <w:kern w:val="22"/>
        </w:rPr>
        <w:t xml:space="preserve">meeting at 9.30 a.m. on </w:t>
      </w:r>
      <w:r w:rsidR="001D4D93" w:rsidRPr="00512464">
        <w:rPr>
          <w:kern w:val="22"/>
        </w:rPr>
        <w:t>Wednesday</w:t>
      </w:r>
      <w:r w:rsidR="00CE34E3" w:rsidRPr="00512464">
        <w:rPr>
          <w:kern w:val="22"/>
        </w:rPr>
        <w:t>,</w:t>
      </w:r>
      <w:r w:rsidRPr="00512464">
        <w:rPr>
          <w:kern w:val="22"/>
        </w:rPr>
        <w:t xml:space="preserve"> </w:t>
      </w:r>
      <w:r w:rsidR="001D4D93" w:rsidRPr="00512464">
        <w:rPr>
          <w:kern w:val="22"/>
        </w:rPr>
        <w:t>15</w:t>
      </w:r>
      <w:r w:rsidR="006B21D2" w:rsidRPr="00512464">
        <w:rPr>
          <w:kern w:val="22"/>
        </w:rPr>
        <w:t xml:space="preserve"> </w:t>
      </w:r>
      <w:r w:rsidR="00C20D2E" w:rsidRPr="00512464">
        <w:rPr>
          <w:kern w:val="22"/>
        </w:rPr>
        <w:t>April</w:t>
      </w:r>
      <w:r w:rsidR="006B21D2" w:rsidRPr="00512464">
        <w:rPr>
          <w:kern w:val="22"/>
        </w:rPr>
        <w:t xml:space="preserve"> </w:t>
      </w:r>
      <w:r w:rsidRPr="00512464">
        <w:rPr>
          <w:kern w:val="22"/>
        </w:rPr>
        <w:t>20</w:t>
      </w:r>
      <w:r w:rsidR="00C20D2E" w:rsidRPr="00512464">
        <w:rPr>
          <w:kern w:val="22"/>
        </w:rPr>
        <w:t>20</w:t>
      </w:r>
      <w:r w:rsidRPr="00512464">
        <w:rPr>
          <w:kern w:val="22"/>
        </w:rPr>
        <w:t>.</w:t>
      </w:r>
    </w:p>
    <w:p w14:paraId="54A25D2B" w14:textId="77777777" w:rsidR="00926DBB" w:rsidRPr="00512464" w:rsidRDefault="00926DBB" w:rsidP="00512464">
      <w:pPr>
        <w:pStyle w:val="Heading1"/>
        <w:suppressLineNumbers/>
        <w:tabs>
          <w:tab w:val="clear" w:pos="720"/>
        </w:tabs>
        <w:suppressAutoHyphens/>
        <w:spacing w:before="0" w:after="0"/>
        <w:rPr>
          <w:caps w:val="0"/>
          <w:snapToGrid w:val="0"/>
          <w:kern w:val="22"/>
        </w:rPr>
      </w:pPr>
      <w:r w:rsidRPr="00512464">
        <w:rPr>
          <w:caps w:val="0"/>
          <w:snapToGrid w:val="0"/>
          <w:kern w:val="22"/>
        </w:rPr>
        <w:t>ITEM 2.</w:t>
      </w:r>
      <w:r w:rsidRPr="00512464">
        <w:rPr>
          <w:caps w:val="0"/>
          <w:snapToGrid w:val="0"/>
          <w:kern w:val="22"/>
        </w:rPr>
        <w:tab/>
        <w:t>ORGANIZATIONAL MATTERS</w:t>
      </w:r>
    </w:p>
    <w:p w14:paraId="73DD1608" w14:textId="77777777" w:rsidR="00926DBB" w:rsidRPr="00512464" w:rsidRDefault="00926DBB" w:rsidP="00512464">
      <w:pPr>
        <w:pStyle w:val="Para1"/>
        <w:keepNext/>
        <w:numPr>
          <w:ilvl w:val="0"/>
          <w:numId w:val="0"/>
        </w:numPr>
        <w:suppressLineNumbers/>
        <w:suppressAutoHyphens/>
        <w:spacing w:after="0"/>
        <w:jc w:val="center"/>
        <w:rPr>
          <w:kern w:val="22"/>
        </w:rPr>
      </w:pPr>
      <w:r w:rsidRPr="00512464">
        <w:rPr>
          <w:b/>
          <w:kern w:val="22"/>
        </w:rPr>
        <w:t>2.1.</w:t>
      </w:r>
      <w:r w:rsidRPr="00512464">
        <w:rPr>
          <w:b/>
          <w:kern w:val="22"/>
        </w:rPr>
        <w:tab/>
      </w:r>
      <w:r w:rsidR="00E816CC" w:rsidRPr="00512464">
        <w:rPr>
          <w:b/>
          <w:iCs/>
          <w:kern w:val="22"/>
        </w:rPr>
        <w:t>Adoption of the agenda</w:t>
      </w:r>
    </w:p>
    <w:p w14:paraId="03A321D4" w14:textId="39B68EB5" w:rsidR="00926DBB" w:rsidRPr="00512464" w:rsidRDefault="00926DBB" w:rsidP="00512464">
      <w:pPr>
        <w:pStyle w:val="Para1"/>
        <w:suppressLineNumbers/>
        <w:tabs>
          <w:tab w:val="clear" w:pos="4210"/>
        </w:tabs>
        <w:suppressAutoHyphens/>
        <w:ind w:left="0"/>
        <w:rPr>
          <w:kern w:val="22"/>
        </w:rPr>
      </w:pPr>
      <w:r w:rsidRPr="00512464">
        <w:rPr>
          <w:kern w:val="22"/>
        </w:rPr>
        <w:t xml:space="preserve">The Committee may wish to adopt its agenda on the basis of the provisional agenda proposed by the Secretariat </w:t>
      </w:r>
      <w:r w:rsidR="004130AD" w:rsidRPr="00512464">
        <w:rPr>
          <w:kern w:val="22"/>
        </w:rPr>
        <w:t>(</w:t>
      </w:r>
      <w:hyperlink r:id="rId14" w:history="1">
        <w:r w:rsidR="00E46AD7" w:rsidRPr="00512464">
          <w:rPr>
            <w:rStyle w:val="Hyperlink"/>
            <w:kern w:val="22"/>
            <w:szCs w:val="22"/>
          </w:rPr>
          <w:t>CBD/CP/CC/1</w:t>
        </w:r>
        <w:r w:rsidR="00E816CC" w:rsidRPr="00512464">
          <w:rPr>
            <w:rStyle w:val="Hyperlink"/>
            <w:kern w:val="22"/>
            <w:szCs w:val="22"/>
          </w:rPr>
          <w:t>7</w:t>
        </w:r>
        <w:r w:rsidR="00E46AD7" w:rsidRPr="00512464">
          <w:rPr>
            <w:rStyle w:val="Hyperlink"/>
            <w:kern w:val="22"/>
            <w:szCs w:val="22"/>
          </w:rPr>
          <w:t>/1</w:t>
        </w:r>
      </w:hyperlink>
      <w:r w:rsidR="004130AD" w:rsidRPr="00512464">
        <w:rPr>
          <w:kern w:val="22"/>
          <w:szCs w:val="22"/>
        </w:rPr>
        <w:t>)</w:t>
      </w:r>
      <w:r w:rsidRPr="00512464">
        <w:rPr>
          <w:kern w:val="22"/>
        </w:rPr>
        <w:t>.</w:t>
      </w:r>
    </w:p>
    <w:p w14:paraId="24556B4E" w14:textId="77777777" w:rsidR="00926DBB" w:rsidRPr="00512464" w:rsidRDefault="00926DBB" w:rsidP="00512464">
      <w:pPr>
        <w:pStyle w:val="headingoneline"/>
        <w:suppressLineNumbers/>
        <w:tabs>
          <w:tab w:val="clear" w:pos="567"/>
        </w:tabs>
        <w:suppressAutoHyphens/>
        <w:spacing w:before="0" w:after="0"/>
        <w:rPr>
          <w:i w:val="0"/>
          <w:snapToGrid w:val="0"/>
          <w:kern w:val="22"/>
        </w:rPr>
      </w:pPr>
      <w:r w:rsidRPr="00512464">
        <w:rPr>
          <w:i w:val="0"/>
          <w:snapToGrid w:val="0"/>
          <w:kern w:val="22"/>
        </w:rPr>
        <w:t>2.</w:t>
      </w:r>
      <w:r w:rsidR="00E816CC" w:rsidRPr="00512464">
        <w:rPr>
          <w:i w:val="0"/>
          <w:snapToGrid w:val="0"/>
          <w:kern w:val="22"/>
        </w:rPr>
        <w:t>2</w:t>
      </w:r>
      <w:r w:rsidRPr="00512464">
        <w:rPr>
          <w:i w:val="0"/>
          <w:snapToGrid w:val="0"/>
          <w:kern w:val="22"/>
        </w:rPr>
        <w:t>.</w:t>
      </w:r>
      <w:r w:rsidRPr="00512464">
        <w:rPr>
          <w:i w:val="0"/>
          <w:snapToGrid w:val="0"/>
          <w:kern w:val="22"/>
        </w:rPr>
        <w:tab/>
        <w:t>Organization of work</w:t>
      </w:r>
    </w:p>
    <w:p w14:paraId="7C024608" w14:textId="77777777" w:rsidR="00926DBB" w:rsidRPr="00512464" w:rsidRDefault="00926DBB" w:rsidP="00512464">
      <w:pPr>
        <w:pStyle w:val="Para1"/>
        <w:suppressLineNumbers/>
        <w:tabs>
          <w:tab w:val="clear" w:pos="4210"/>
        </w:tabs>
        <w:suppressAutoHyphens/>
        <w:ind w:left="0"/>
        <w:rPr>
          <w:kern w:val="22"/>
        </w:rPr>
      </w:pPr>
      <w:r w:rsidRPr="00512464">
        <w:rPr>
          <w:kern w:val="22"/>
        </w:rPr>
        <w:t>The Committee may wish to consider the proposed organization of work as contained in annex I below. The language of the meeting will be English.</w:t>
      </w:r>
    </w:p>
    <w:p w14:paraId="7E4591AB" w14:textId="314FBAE8" w:rsidR="00FA511D" w:rsidRPr="00512464" w:rsidRDefault="00926DBB" w:rsidP="00512464">
      <w:pPr>
        <w:pStyle w:val="Para1"/>
        <w:suppressLineNumbers/>
        <w:tabs>
          <w:tab w:val="clear" w:pos="4210"/>
        </w:tabs>
        <w:suppressAutoHyphens/>
        <w:ind w:left="0"/>
        <w:rPr>
          <w:kern w:val="22"/>
        </w:rPr>
      </w:pPr>
      <w:r w:rsidRPr="00512464">
        <w:rPr>
          <w:kern w:val="22"/>
        </w:rPr>
        <w:t xml:space="preserve">A list of documents for the meeting is contained in annex II below. The documents will be made available on the Secretariat’s website at </w:t>
      </w:r>
      <w:hyperlink r:id="rId15" w:history="1">
        <w:r w:rsidR="00384EA9" w:rsidRPr="00512464">
          <w:rPr>
            <w:snapToGrid/>
            <w:color w:val="0000FF"/>
            <w:kern w:val="22"/>
            <w:szCs w:val="24"/>
            <w:u w:val="single"/>
            <w:lang w:eastAsia="en-US"/>
          </w:rPr>
          <w:t>https://www.cbd.int/meetings/CPCC-17</w:t>
        </w:r>
      </w:hyperlink>
      <w:r w:rsidR="00384EA9" w:rsidRPr="00512464">
        <w:rPr>
          <w:kern w:val="22"/>
        </w:rPr>
        <w:t>.</w:t>
      </w:r>
    </w:p>
    <w:p w14:paraId="4DF25B8F" w14:textId="77777777" w:rsidR="0063064F" w:rsidRPr="00512464" w:rsidRDefault="00926DBB" w:rsidP="00512464">
      <w:pPr>
        <w:pStyle w:val="Para1"/>
        <w:suppressLineNumbers/>
        <w:tabs>
          <w:tab w:val="clear" w:pos="4210"/>
        </w:tabs>
        <w:suppressAutoHyphens/>
        <w:ind w:left="0"/>
        <w:rPr>
          <w:kern w:val="22"/>
        </w:rPr>
      </w:pPr>
      <w:r w:rsidRPr="00512464">
        <w:rPr>
          <w:kern w:val="22"/>
        </w:rPr>
        <w:t xml:space="preserve">An information note </w:t>
      </w:r>
      <w:r w:rsidR="00C11416" w:rsidRPr="00512464">
        <w:rPr>
          <w:kern w:val="22"/>
        </w:rPr>
        <w:t>is being issued with</w:t>
      </w:r>
      <w:r w:rsidRPr="00512464">
        <w:rPr>
          <w:kern w:val="22"/>
        </w:rPr>
        <w:t xml:space="preserve"> details of logistical arrangements for the meeting, including information on travel, visa requirements, </w:t>
      </w:r>
      <w:r w:rsidR="00FA511D" w:rsidRPr="00512464">
        <w:rPr>
          <w:kern w:val="22"/>
        </w:rPr>
        <w:t xml:space="preserve">accommodation and other similar </w:t>
      </w:r>
      <w:r w:rsidRPr="00512464">
        <w:rPr>
          <w:kern w:val="22"/>
        </w:rPr>
        <w:t>matters</w:t>
      </w:r>
      <w:r w:rsidR="00FA511D" w:rsidRPr="00512464">
        <w:rPr>
          <w:kern w:val="22"/>
        </w:rPr>
        <w:t>.</w:t>
      </w:r>
    </w:p>
    <w:p w14:paraId="65AF6253" w14:textId="77777777" w:rsidR="0063064F" w:rsidRPr="00512464" w:rsidRDefault="0030762E" w:rsidP="00512464">
      <w:pPr>
        <w:pStyle w:val="Para1"/>
        <w:keepNext/>
        <w:numPr>
          <w:ilvl w:val="0"/>
          <w:numId w:val="0"/>
        </w:numPr>
        <w:suppressLineNumbers/>
        <w:suppressAutoHyphens/>
        <w:spacing w:before="0" w:after="0"/>
        <w:ind w:left="1417" w:hanging="1009"/>
        <w:jc w:val="left"/>
        <w:rPr>
          <w:b/>
          <w:kern w:val="22"/>
          <w:szCs w:val="22"/>
        </w:rPr>
      </w:pPr>
      <w:r w:rsidRPr="00512464">
        <w:rPr>
          <w:b/>
          <w:kern w:val="22"/>
          <w:szCs w:val="22"/>
        </w:rPr>
        <w:lastRenderedPageBreak/>
        <w:t>ITEM 3.</w:t>
      </w:r>
      <w:r w:rsidRPr="00512464">
        <w:rPr>
          <w:b/>
          <w:kern w:val="22"/>
          <w:szCs w:val="22"/>
        </w:rPr>
        <w:tab/>
      </w:r>
      <w:r w:rsidR="00DC66F6" w:rsidRPr="00512464">
        <w:rPr>
          <w:b/>
          <w:kern w:val="22"/>
          <w:szCs w:val="22"/>
        </w:rPr>
        <w:tab/>
        <w:t>COMPLIANCE WITH THE OBLIGATION TO SUBMIT NATIONAL REPORTS</w:t>
      </w:r>
    </w:p>
    <w:p w14:paraId="1CDEB924" w14:textId="63308FCC" w:rsidR="00204BFE" w:rsidRPr="00512464" w:rsidRDefault="00B138CC" w:rsidP="00512464">
      <w:pPr>
        <w:pStyle w:val="Para1"/>
        <w:suppressLineNumbers/>
        <w:tabs>
          <w:tab w:val="clear" w:pos="4210"/>
        </w:tabs>
        <w:suppressAutoHyphens/>
        <w:ind w:left="0"/>
        <w:rPr>
          <w:rFonts w:eastAsia="SimSun"/>
          <w:kern w:val="22"/>
        </w:rPr>
      </w:pPr>
      <w:r w:rsidRPr="00512464">
        <w:rPr>
          <w:rFonts w:eastAsia="SimSun"/>
          <w:kern w:val="22"/>
        </w:rPr>
        <w:t>Article 33 of the Protocol requires each Party to report to the Conference of the Parties serving as the meeting of the Parties to the Cartagena Protocol on measures it has taken to implement the Protocol.</w:t>
      </w:r>
    </w:p>
    <w:p w14:paraId="145C0124" w14:textId="43E087CE" w:rsidR="006B55CA" w:rsidRPr="00512464" w:rsidRDefault="00B138CC" w:rsidP="00512464">
      <w:pPr>
        <w:pStyle w:val="Para1"/>
        <w:suppressLineNumbers/>
        <w:tabs>
          <w:tab w:val="clear" w:pos="4210"/>
        </w:tabs>
        <w:suppressAutoHyphens/>
        <w:ind w:left="0"/>
        <w:rPr>
          <w:rFonts w:eastAsia="SimSun"/>
          <w:kern w:val="22"/>
        </w:rPr>
      </w:pPr>
      <w:r w:rsidRPr="00512464">
        <w:rPr>
          <w:rFonts w:eastAsia="SimSun"/>
          <w:kern w:val="22"/>
        </w:rPr>
        <w:t>I</w:t>
      </w:r>
      <w:r w:rsidR="006C67C8" w:rsidRPr="00512464">
        <w:rPr>
          <w:rFonts w:eastAsia="SimSun"/>
          <w:kern w:val="22"/>
        </w:rPr>
        <w:t xml:space="preserve">n its decision </w:t>
      </w:r>
      <w:hyperlink r:id="rId16" w:history="1">
        <w:r w:rsidR="006C67C8" w:rsidRPr="00512464">
          <w:rPr>
            <w:rStyle w:val="Hyperlink"/>
            <w:rFonts w:eastAsia="SimSun"/>
            <w:kern w:val="22"/>
          </w:rPr>
          <w:t>CP-9/5</w:t>
        </w:r>
      </w:hyperlink>
      <w:r w:rsidR="006C67C8" w:rsidRPr="00512464">
        <w:rPr>
          <w:rFonts w:eastAsia="SimSun"/>
          <w:kern w:val="22"/>
        </w:rPr>
        <w:t xml:space="preserve">, </w:t>
      </w:r>
      <w:r w:rsidR="003B1A8C" w:rsidRPr="00512464">
        <w:rPr>
          <w:rFonts w:eastAsia="SimSun"/>
          <w:kern w:val="22"/>
        </w:rPr>
        <w:t xml:space="preserve">the Conference of the Parties serving as the meeting of the Parties to the Cartagena Protocol </w:t>
      </w:r>
      <w:r w:rsidR="006C67C8" w:rsidRPr="00512464">
        <w:rPr>
          <w:rFonts w:eastAsia="SimSun"/>
          <w:kern w:val="22"/>
        </w:rPr>
        <w:t xml:space="preserve">adopted a reporting format and requested Parties to use it for the fourth national report on the implementation of the Protocol. </w:t>
      </w:r>
      <w:r w:rsidR="00B73779" w:rsidRPr="00512464">
        <w:rPr>
          <w:rFonts w:eastAsia="SimSun"/>
          <w:kern w:val="22"/>
        </w:rPr>
        <w:t xml:space="preserve">It requested Parties to submit their fourth national report in an official language of the United Nations, </w:t>
      </w:r>
      <w:r w:rsidR="002F6400" w:rsidRPr="00512464">
        <w:rPr>
          <w:rFonts w:eastAsia="SimSun"/>
          <w:kern w:val="22"/>
        </w:rPr>
        <w:t xml:space="preserve">12 </w:t>
      </w:r>
      <w:r w:rsidR="00B73779" w:rsidRPr="00512464">
        <w:rPr>
          <w:rFonts w:eastAsia="SimSun"/>
          <w:kern w:val="22"/>
        </w:rPr>
        <w:t xml:space="preserve">months prior to the tenth meeting of the </w:t>
      </w:r>
      <w:r w:rsidR="007C7EAF" w:rsidRPr="00512464">
        <w:rPr>
          <w:rFonts w:eastAsia="SimSun"/>
          <w:kern w:val="22"/>
        </w:rPr>
        <w:t>Parties to the Protocol</w:t>
      </w:r>
      <w:r w:rsidR="00B73779" w:rsidRPr="00512464">
        <w:rPr>
          <w:rFonts w:eastAsia="SimSun"/>
          <w:kern w:val="22"/>
        </w:rPr>
        <w:t xml:space="preserve">. </w:t>
      </w:r>
      <w:r w:rsidR="00115694" w:rsidRPr="00512464">
        <w:rPr>
          <w:rFonts w:eastAsia="SimSun"/>
          <w:kern w:val="22"/>
        </w:rPr>
        <w:t xml:space="preserve">The </w:t>
      </w:r>
      <w:r w:rsidR="007C7EAF" w:rsidRPr="00512464">
        <w:rPr>
          <w:rFonts w:eastAsia="SimSun"/>
          <w:kern w:val="22"/>
        </w:rPr>
        <w:t>Conference of the Parties serving as the meeting of the Parties to the Cartagena Protocol</w:t>
      </w:r>
      <w:r w:rsidR="007C7EAF" w:rsidRPr="00512464" w:rsidDel="007C7EAF">
        <w:rPr>
          <w:rFonts w:eastAsia="SimSun"/>
          <w:kern w:val="22"/>
        </w:rPr>
        <w:t xml:space="preserve"> </w:t>
      </w:r>
      <w:r w:rsidR="00115694" w:rsidRPr="00512464">
        <w:rPr>
          <w:rFonts w:eastAsia="SimSun"/>
          <w:kern w:val="22"/>
        </w:rPr>
        <w:t>encouraged Parties to respond to all questions in the reporting format and stressed the importance of the timely submission of the fourth national reports.</w:t>
      </w:r>
    </w:p>
    <w:p w14:paraId="5BF27990" w14:textId="41FC969C" w:rsidR="00B73779" w:rsidRPr="00512464" w:rsidRDefault="00070161" w:rsidP="00512464">
      <w:pPr>
        <w:pStyle w:val="Para1"/>
        <w:suppressLineNumbers/>
        <w:tabs>
          <w:tab w:val="clear" w:pos="4210"/>
        </w:tabs>
        <w:suppressAutoHyphens/>
        <w:ind w:left="0"/>
        <w:rPr>
          <w:rFonts w:eastAsia="SimSun"/>
          <w:kern w:val="22"/>
        </w:rPr>
      </w:pPr>
      <w:r w:rsidRPr="00512464">
        <w:rPr>
          <w:rFonts w:eastAsia="SimSun"/>
          <w:kern w:val="22"/>
        </w:rPr>
        <w:t>Through notification 2019-19, dated 13 February 2019,</w:t>
      </w:r>
      <w:r w:rsidR="00B73779" w:rsidRPr="00512464">
        <w:rPr>
          <w:rFonts w:eastAsia="SimSun"/>
          <w:kern w:val="22"/>
        </w:rPr>
        <w:t xml:space="preserve"> </w:t>
      </w:r>
      <w:r w:rsidR="00D10798" w:rsidRPr="00512464">
        <w:rPr>
          <w:rFonts w:eastAsia="SimSun"/>
          <w:kern w:val="22"/>
        </w:rPr>
        <w:t>Parties were invited to submit their fourth national report no later than 1 October 2019 in an official language of the United Nations</w:t>
      </w:r>
      <w:r w:rsidRPr="00512464">
        <w:rPr>
          <w:rFonts w:eastAsia="SimSun"/>
          <w:kern w:val="22"/>
        </w:rPr>
        <w:t>.</w:t>
      </w:r>
    </w:p>
    <w:p w14:paraId="4ACDFCC5" w14:textId="6A79190E" w:rsidR="0003139D" w:rsidRPr="00512464" w:rsidRDefault="00FF3586" w:rsidP="00512464">
      <w:pPr>
        <w:pStyle w:val="Para1"/>
        <w:suppressLineNumbers/>
        <w:tabs>
          <w:tab w:val="clear" w:pos="4210"/>
        </w:tabs>
        <w:suppressAutoHyphens/>
        <w:ind w:left="0"/>
        <w:rPr>
          <w:kern w:val="22"/>
        </w:rPr>
      </w:pPr>
      <w:r w:rsidRPr="00512464">
        <w:rPr>
          <w:rFonts w:eastAsia="SimSun"/>
          <w:kern w:val="22"/>
        </w:rPr>
        <w:t xml:space="preserve">Under this agenda item, the Committee will review compliance by Parties with the obligation to submit their national reports, focusing on the submission of fourth national reports. The Committee will have before it </w:t>
      </w:r>
      <w:r w:rsidR="000773F9" w:rsidRPr="00512464">
        <w:rPr>
          <w:rFonts w:eastAsia="SimSun"/>
          <w:kern w:val="22"/>
        </w:rPr>
        <w:t>a note by the Executive Secretary</w:t>
      </w:r>
      <w:r w:rsidR="00B138CC" w:rsidRPr="00512464">
        <w:rPr>
          <w:rFonts w:eastAsia="SimSun"/>
          <w:kern w:val="22"/>
        </w:rPr>
        <w:t xml:space="preserve"> provid</w:t>
      </w:r>
      <w:r w:rsidR="00322D38" w:rsidRPr="00512464">
        <w:rPr>
          <w:rFonts w:eastAsia="SimSun"/>
          <w:kern w:val="22"/>
        </w:rPr>
        <w:t>ing</w:t>
      </w:r>
      <w:r w:rsidR="00B138CC" w:rsidRPr="00512464">
        <w:rPr>
          <w:rFonts w:eastAsia="SimSun"/>
          <w:kern w:val="22"/>
        </w:rPr>
        <w:t xml:space="preserve"> an overview of compliance </w:t>
      </w:r>
      <w:r w:rsidR="002B10A4" w:rsidRPr="00512464">
        <w:rPr>
          <w:rFonts w:eastAsia="SimSun"/>
          <w:kern w:val="22"/>
        </w:rPr>
        <w:t xml:space="preserve">by Parties </w:t>
      </w:r>
      <w:r w:rsidR="00B138CC" w:rsidRPr="00512464">
        <w:rPr>
          <w:rFonts w:eastAsia="SimSun"/>
          <w:kern w:val="22"/>
        </w:rPr>
        <w:t>with the obligation to report in accordance with Article 33</w:t>
      </w:r>
      <w:r w:rsidR="002E490F" w:rsidRPr="00512464">
        <w:rPr>
          <w:rFonts w:eastAsia="SimSun"/>
          <w:kern w:val="22"/>
        </w:rPr>
        <w:t xml:space="preserve"> of the Protocol</w:t>
      </w:r>
      <w:r w:rsidR="000773F9" w:rsidRPr="00512464">
        <w:rPr>
          <w:rFonts w:eastAsia="SimSun"/>
          <w:kern w:val="22"/>
        </w:rPr>
        <w:t xml:space="preserve"> (CBD/CP/CC/17/2)</w:t>
      </w:r>
      <w:r w:rsidR="00415750" w:rsidRPr="00512464">
        <w:rPr>
          <w:rFonts w:eastAsia="SimSun"/>
          <w:kern w:val="22"/>
        </w:rPr>
        <w:t>.</w:t>
      </w:r>
    </w:p>
    <w:p w14:paraId="5B66FE70" w14:textId="54117A3C" w:rsidR="0003139D" w:rsidRPr="00512464" w:rsidRDefault="001D2C8B" w:rsidP="00512464">
      <w:pPr>
        <w:pStyle w:val="Heading1"/>
        <w:suppressLineNumbers/>
        <w:suppressAutoHyphens/>
        <w:spacing w:before="0" w:after="0"/>
        <w:ind w:left="1417" w:hanging="1009"/>
        <w:jc w:val="left"/>
        <w:rPr>
          <w:caps w:val="0"/>
          <w:snapToGrid w:val="0"/>
          <w:kern w:val="22"/>
        </w:rPr>
      </w:pPr>
      <w:r w:rsidRPr="00512464">
        <w:rPr>
          <w:caps w:val="0"/>
          <w:snapToGrid w:val="0"/>
          <w:kern w:val="22"/>
        </w:rPr>
        <w:t>ITEM 4.</w:t>
      </w:r>
      <w:r w:rsidRPr="00512464">
        <w:rPr>
          <w:caps w:val="0"/>
          <w:snapToGrid w:val="0"/>
          <w:kern w:val="22"/>
        </w:rPr>
        <w:tab/>
      </w:r>
      <w:r w:rsidR="007D5865" w:rsidRPr="00512464">
        <w:rPr>
          <w:caps w:val="0"/>
          <w:snapToGrid w:val="0"/>
          <w:kern w:val="22"/>
        </w:rPr>
        <w:t xml:space="preserve">INPUT TO </w:t>
      </w:r>
      <w:r w:rsidR="00D95EC1" w:rsidRPr="00512464">
        <w:rPr>
          <w:caps w:val="0"/>
          <w:snapToGrid w:val="0"/>
          <w:kern w:val="22"/>
        </w:rPr>
        <w:t xml:space="preserve">THE FOURTH </w:t>
      </w:r>
      <w:r w:rsidR="000D707D" w:rsidRPr="00512464">
        <w:rPr>
          <w:caps w:val="0"/>
          <w:snapToGrid w:val="0"/>
          <w:kern w:val="22"/>
        </w:rPr>
        <w:t>ASSESSMENT AND REVIEW OF THE CARTAGENA PROTOCOL AND FINAL EVALUATION OF THE STRATEGIC PLAN FOR THE CARTAGENA PROTOCOL FOR THE PERIOD 2011-2020</w:t>
      </w:r>
    </w:p>
    <w:p w14:paraId="415FCAC2" w14:textId="500555E8" w:rsidR="00204BFE" w:rsidRPr="00512464" w:rsidRDefault="008D0F0B" w:rsidP="00512464">
      <w:pPr>
        <w:pStyle w:val="Para1"/>
        <w:suppressLineNumbers/>
        <w:tabs>
          <w:tab w:val="clear" w:pos="4210"/>
        </w:tabs>
        <w:suppressAutoHyphens/>
        <w:ind w:left="0"/>
        <w:rPr>
          <w:kern w:val="22"/>
        </w:rPr>
      </w:pPr>
      <w:r w:rsidRPr="00512464">
        <w:rPr>
          <w:kern w:val="22"/>
        </w:rPr>
        <w:t xml:space="preserve">Article 35 of the Protocol requires that the </w:t>
      </w:r>
      <w:r w:rsidR="00E47F7C" w:rsidRPr="00512464">
        <w:rPr>
          <w:rFonts w:eastAsia="SimSun"/>
          <w:kern w:val="22"/>
        </w:rPr>
        <w:t>Conference of the Parties serving as the meeting of the Parties to the Cartagena Protocol</w:t>
      </w:r>
      <w:r w:rsidR="00E47F7C" w:rsidRPr="00512464" w:rsidDel="00E47F7C">
        <w:rPr>
          <w:kern w:val="22"/>
        </w:rPr>
        <w:t xml:space="preserve"> </w:t>
      </w:r>
      <w:r w:rsidRPr="00512464">
        <w:rPr>
          <w:kern w:val="22"/>
        </w:rPr>
        <w:t>undertake a periodic evaluation of the effectiveness of the Protocol.</w:t>
      </w:r>
    </w:p>
    <w:p w14:paraId="4274B6E1" w14:textId="043F6B85" w:rsidR="009174A3" w:rsidRPr="00512464" w:rsidRDefault="0034049B" w:rsidP="00512464">
      <w:pPr>
        <w:pStyle w:val="Para1"/>
        <w:suppressLineNumbers/>
        <w:tabs>
          <w:tab w:val="clear" w:pos="4210"/>
        </w:tabs>
        <w:suppressAutoHyphens/>
        <w:ind w:left="0"/>
        <w:rPr>
          <w:kern w:val="22"/>
        </w:rPr>
      </w:pPr>
      <w:r w:rsidRPr="00512464">
        <w:rPr>
          <w:kern w:val="22"/>
        </w:rPr>
        <w:t xml:space="preserve">In its decision </w:t>
      </w:r>
      <w:hyperlink r:id="rId17" w:history="1">
        <w:r w:rsidRPr="00512464">
          <w:rPr>
            <w:rStyle w:val="Hyperlink"/>
            <w:kern w:val="22"/>
          </w:rPr>
          <w:t>CP-9/6</w:t>
        </w:r>
      </w:hyperlink>
      <w:r w:rsidRPr="00512464">
        <w:rPr>
          <w:kern w:val="22"/>
        </w:rPr>
        <w:t xml:space="preserve">, the </w:t>
      </w:r>
      <w:r w:rsidR="00792552" w:rsidRPr="00512464">
        <w:rPr>
          <w:rFonts w:eastAsia="SimSun"/>
          <w:kern w:val="22"/>
        </w:rPr>
        <w:t>Conference of the Parties serving as the meeting of the Parties to the Cartagena Protocol</w:t>
      </w:r>
      <w:r w:rsidR="00792552" w:rsidRPr="00512464" w:rsidDel="00792552">
        <w:rPr>
          <w:kern w:val="22"/>
        </w:rPr>
        <w:t xml:space="preserve"> </w:t>
      </w:r>
      <w:r w:rsidRPr="00512464">
        <w:rPr>
          <w:kern w:val="22"/>
        </w:rPr>
        <w:t xml:space="preserve">decided that the fourth assessment and review </w:t>
      </w:r>
      <w:r w:rsidR="00204BFE" w:rsidRPr="00512464">
        <w:rPr>
          <w:kern w:val="22"/>
        </w:rPr>
        <w:t>of the</w:t>
      </w:r>
      <w:r w:rsidR="0001485E" w:rsidRPr="00512464">
        <w:rPr>
          <w:kern w:val="22"/>
        </w:rPr>
        <w:t xml:space="preserve"> </w:t>
      </w:r>
      <w:r w:rsidRPr="00512464">
        <w:rPr>
          <w:kern w:val="22"/>
        </w:rPr>
        <w:t>Cartagena Protocol will be combined with the final evaluation of the Strategic Plan for the Cartagena Protocol for the period 2011</w:t>
      </w:r>
      <w:r w:rsidR="00352471" w:rsidRPr="00512464">
        <w:rPr>
          <w:kern w:val="22"/>
        </w:rPr>
        <w:noBreakHyphen/>
      </w:r>
      <w:r w:rsidRPr="00512464">
        <w:rPr>
          <w:kern w:val="22"/>
        </w:rPr>
        <w:t>2020 and requested the Liaison Group on the Cartagena Protocol on Biosafety and the Compliance Committee, working in a complementary and non-duplicative manner, to contribute to this process and to submit their conclusions for consideration by the Subsidiary Body on Implementation at its third meeting.</w:t>
      </w:r>
    </w:p>
    <w:p w14:paraId="06B0A30C" w14:textId="6CB4A3BC" w:rsidR="00C73FBE" w:rsidRPr="00512464" w:rsidRDefault="00C73FBE" w:rsidP="00512464">
      <w:pPr>
        <w:pStyle w:val="Para1"/>
        <w:suppressLineNumbers/>
        <w:tabs>
          <w:tab w:val="clear" w:pos="4210"/>
        </w:tabs>
        <w:suppressAutoHyphens/>
        <w:ind w:left="0"/>
        <w:rPr>
          <w:kern w:val="22"/>
        </w:rPr>
      </w:pPr>
      <w:r w:rsidRPr="00512464">
        <w:rPr>
          <w:kern w:val="22"/>
        </w:rPr>
        <w:t xml:space="preserve">At its sixteenth meeting, the Committee </w:t>
      </w:r>
      <w:r w:rsidR="00D33BEF" w:rsidRPr="00512464">
        <w:rPr>
          <w:kern w:val="22"/>
        </w:rPr>
        <w:t xml:space="preserve">decided </w:t>
      </w:r>
      <w:r w:rsidRPr="00512464">
        <w:rPr>
          <w:kern w:val="22"/>
        </w:rPr>
        <w:t xml:space="preserve">that </w:t>
      </w:r>
      <w:r w:rsidR="00D00E14" w:rsidRPr="00512464">
        <w:rPr>
          <w:kern w:val="22"/>
        </w:rPr>
        <w:t xml:space="preserve">the scope of its input </w:t>
      </w:r>
      <w:r w:rsidR="00E53E83" w:rsidRPr="00512464">
        <w:rPr>
          <w:kern w:val="22"/>
        </w:rPr>
        <w:t xml:space="preserve">to this process </w:t>
      </w:r>
      <w:r w:rsidR="00D00E14" w:rsidRPr="00512464">
        <w:rPr>
          <w:kern w:val="22"/>
        </w:rPr>
        <w:t xml:space="preserve">would focus on </w:t>
      </w:r>
      <w:r w:rsidR="00DC6C35" w:rsidRPr="00512464">
        <w:rPr>
          <w:kern w:val="22"/>
        </w:rPr>
        <w:t>o</w:t>
      </w:r>
      <w:r w:rsidR="00D00E14" w:rsidRPr="00512464">
        <w:rPr>
          <w:kern w:val="22"/>
        </w:rPr>
        <w:t xml:space="preserve">perational </w:t>
      </w:r>
      <w:r w:rsidR="00DC6C35" w:rsidRPr="00512464">
        <w:rPr>
          <w:kern w:val="22"/>
        </w:rPr>
        <w:t>o</w:t>
      </w:r>
      <w:r w:rsidR="00D00E14" w:rsidRPr="00512464">
        <w:rPr>
          <w:kern w:val="22"/>
        </w:rPr>
        <w:t xml:space="preserve">bjective 3.1 of the Strategic Plan and the experience </w:t>
      </w:r>
      <w:r w:rsidR="0095692D" w:rsidRPr="00512464">
        <w:rPr>
          <w:kern w:val="22"/>
        </w:rPr>
        <w:t xml:space="preserve">that </w:t>
      </w:r>
      <w:r w:rsidR="00D00E14" w:rsidRPr="00512464">
        <w:rPr>
          <w:kern w:val="22"/>
        </w:rPr>
        <w:t>the Committee ha</w:t>
      </w:r>
      <w:r w:rsidR="0095692D" w:rsidRPr="00512464">
        <w:rPr>
          <w:kern w:val="22"/>
        </w:rPr>
        <w:t>d</w:t>
      </w:r>
      <w:r w:rsidR="00D00E14" w:rsidRPr="00512464">
        <w:rPr>
          <w:kern w:val="22"/>
        </w:rPr>
        <w:t xml:space="preserve"> gained in implementing its supportive role of assisting Parties in complying with their obligations</w:t>
      </w:r>
      <w:r w:rsidR="00E53E83" w:rsidRPr="00512464">
        <w:rPr>
          <w:kern w:val="22"/>
        </w:rPr>
        <w:t xml:space="preserve"> under the Protocol</w:t>
      </w:r>
      <w:r w:rsidR="00D00E14" w:rsidRPr="00512464">
        <w:rPr>
          <w:kern w:val="22"/>
        </w:rPr>
        <w:t>.</w:t>
      </w:r>
    </w:p>
    <w:p w14:paraId="791F63A3" w14:textId="30FEF99F" w:rsidR="00E83E1B" w:rsidRPr="00512464" w:rsidRDefault="00E87CAF" w:rsidP="00512464">
      <w:pPr>
        <w:pStyle w:val="Para1"/>
        <w:suppressLineNumbers/>
        <w:tabs>
          <w:tab w:val="clear" w:pos="4210"/>
        </w:tabs>
        <w:suppressAutoHyphens/>
        <w:ind w:left="0"/>
        <w:rPr>
          <w:kern w:val="22"/>
        </w:rPr>
      </w:pPr>
      <w:r w:rsidRPr="00512464">
        <w:rPr>
          <w:kern w:val="22"/>
        </w:rPr>
        <w:t>The document prepared by the Secretariat under this agenda item (CBD/CP/CC/1</w:t>
      </w:r>
      <w:r w:rsidR="00786637" w:rsidRPr="00512464">
        <w:rPr>
          <w:kern w:val="22"/>
        </w:rPr>
        <w:t>7</w:t>
      </w:r>
      <w:r w:rsidRPr="00512464">
        <w:rPr>
          <w:kern w:val="22"/>
        </w:rPr>
        <w:t xml:space="preserve">/3) provides </w:t>
      </w:r>
      <w:r w:rsidR="00A42C34" w:rsidRPr="00512464">
        <w:rPr>
          <w:kern w:val="22"/>
        </w:rPr>
        <w:t>a summary</w:t>
      </w:r>
      <w:r w:rsidR="009844D7" w:rsidRPr="00512464">
        <w:rPr>
          <w:kern w:val="22"/>
        </w:rPr>
        <w:t xml:space="preserve"> of </w:t>
      </w:r>
      <w:r w:rsidR="00786637" w:rsidRPr="00512464">
        <w:rPr>
          <w:kern w:val="22"/>
        </w:rPr>
        <w:t xml:space="preserve">progress made towards achieving </w:t>
      </w:r>
      <w:r w:rsidR="00DC6C35" w:rsidRPr="00512464">
        <w:rPr>
          <w:kern w:val="22"/>
        </w:rPr>
        <w:t>o</w:t>
      </w:r>
      <w:r w:rsidR="00786637" w:rsidRPr="00512464">
        <w:rPr>
          <w:kern w:val="22"/>
        </w:rPr>
        <w:t xml:space="preserve">perational </w:t>
      </w:r>
      <w:r w:rsidR="00DC6C35" w:rsidRPr="00512464">
        <w:rPr>
          <w:kern w:val="22"/>
        </w:rPr>
        <w:t>o</w:t>
      </w:r>
      <w:r w:rsidR="00786637" w:rsidRPr="00512464">
        <w:rPr>
          <w:kern w:val="22"/>
        </w:rPr>
        <w:t>bjective 3.1 on the basis of information from the fourth national reports as a primary source</w:t>
      </w:r>
      <w:r w:rsidR="00E414E6" w:rsidRPr="00512464">
        <w:rPr>
          <w:kern w:val="22"/>
        </w:rPr>
        <w:t xml:space="preserve"> and</w:t>
      </w:r>
      <w:r w:rsidR="00756A9E" w:rsidRPr="00512464">
        <w:rPr>
          <w:kern w:val="22"/>
        </w:rPr>
        <w:t xml:space="preserve"> the Biosafety Clearing-House,</w:t>
      </w:r>
      <w:r w:rsidR="00786637" w:rsidRPr="00512464">
        <w:rPr>
          <w:kern w:val="22"/>
        </w:rPr>
        <w:t xml:space="preserve"> and taking into consideration </w:t>
      </w:r>
      <w:r w:rsidR="00370999" w:rsidRPr="00512464">
        <w:rPr>
          <w:kern w:val="22"/>
        </w:rPr>
        <w:t xml:space="preserve">the </w:t>
      </w:r>
      <w:r w:rsidR="00786637" w:rsidRPr="00512464">
        <w:rPr>
          <w:kern w:val="22"/>
        </w:rPr>
        <w:t xml:space="preserve">experience </w:t>
      </w:r>
      <w:r w:rsidR="00370999" w:rsidRPr="00512464">
        <w:rPr>
          <w:kern w:val="22"/>
        </w:rPr>
        <w:t xml:space="preserve">of </w:t>
      </w:r>
      <w:r w:rsidR="00786637" w:rsidRPr="00512464">
        <w:rPr>
          <w:kern w:val="22"/>
        </w:rPr>
        <w:t>the Compliance Committee</w:t>
      </w:r>
      <w:r w:rsidR="00D90562" w:rsidRPr="00512464">
        <w:rPr>
          <w:kern w:val="22"/>
        </w:rPr>
        <w:t>.</w:t>
      </w:r>
    </w:p>
    <w:p w14:paraId="77E48ABA" w14:textId="40BB1BDC" w:rsidR="00703FB5" w:rsidRPr="00512464" w:rsidRDefault="00EE2C0E" w:rsidP="00512464">
      <w:pPr>
        <w:pStyle w:val="Para1"/>
        <w:suppressLineNumbers/>
        <w:tabs>
          <w:tab w:val="clear" w:pos="4210"/>
        </w:tabs>
        <w:suppressAutoHyphens/>
        <w:ind w:left="0"/>
        <w:rPr>
          <w:kern w:val="22"/>
        </w:rPr>
      </w:pPr>
      <w:r w:rsidRPr="00512464">
        <w:rPr>
          <w:kern w:val="22"/>
        </w:rPr>
        <w:t xml:space="preserve">An analysis and synthesis of information on the implementation of the Protocol will be made available as addendum CBD/SBI/3/3/Add.1. This document provides a full </w:t>
      </w:r>
      <w:r w:rsidRPr="00512464">
        <w:rPr>
          <w:kern w:val="22"/>
          <w:szCs w:val="22"/>
        </w:rPr>
        <w:t xml:space="preserve">analysis of the status and trends in the implementation of the Cartagena Protocol on Biosafety </w:t>
      </w:r>
      <w:proofErr w:type="gramStart"/>
      <w:r w:rsidRPr="00512464">
        <w:rPr>
          <w:kern w:val="22"/>
          <w:szCs w:val="22"/>
        </w:rPr>
        <w:t>on the basis of</w:t>
      </w:r>
      <w:proofErr w:type="gramEnd"/>
      <w:r w:rsidRPr="00512464">
        <w:rPr>
          <w:kern w:val="22"/>
          <w:szCs w:val="22"/>
        </w:rPr>
        <w:t xml:space="preserve"> a review of progress towards achieving the operational objectives of the Strategic Plan.</w:t>
      </w:r>
    </w:p>
    <w:p w14:paraId="29E439C3" w14:textId="65288B41" w:rsidR="00FA511D" w:rsidRPr="00512464" w:rsidRDefault="00DC6C35" w:rsidP="00512464">
      <w:pPr>
        <w:pStyle w:val="Para1"/>
        <w:suppressLineNumbers/>
        <w:tabs>
          <w:tab w:val="clear" w:pos="4210"/>
        </w:tabs>
        <w:suppressAutoHyphens/>
        <w:ind w:left="0"/>
        <w:rPr>
          <w:kern w:val="22"/>
        </w:rPr>
      </w:pPr>
      <w:r w:rsidRPr="00512464">
        <w:rPr>
          <w:kern w:val="22"/>
          <w:szCs w:val="22"/>
        </w:rPr>
        <w:t xml:space="preserve">The Committee will be invited to consider the information provided and </w:t>
      </w:r>
      <w:r w:rsidR="0012263E" w:rsidRPr="00512464">
        <w:rPr>
          <w:kern w:val="22"/>
          <w:szCs w:val="22"/>
        </w:rPr>
        <w:t xml:space="preserve">develop its input to the fourth assessment and review of the Protocol and </w:t>
      </w:r>
      <w:r w:rsidR="00641ACA" w:rsidRPr="00512464">
        <w:rPr>
          <w:kern w:val="22"/>
          <w:szCs w:val="22"/>
        </w:rPr>
        <w:t xml:space="preserve">the </w:t>
      </w:r>
      <w:r w:rsidR="0012263E" w:rsidRPr="00512464">
        <w:rPr>
          <w:kern w:val="22"/>
          <w:szCs w:val="22"/>
        </w:rPr>
        <w:t>final evaluation of the Strategic Plan for the Protocol</w:t>
      </w:r>
      <w:r w:rsidRPr="00512464">
        <w:rPr>
          <w:kern w:val="22"/>
          <w:szCs w:val="22"/>
        </w:rPr>
        <w:t>.</w:t>
      </w:r>
    </w:p>
    <w:p w14:paraId="3388A823" w14:textId="326F8729" w:rsidR="00FA511D" w:rsidRPr="00512464" w:rsidRDefault="008623A6" w:rsidP="00512464">
      <w:pPr>
        <w:pStyle w:val="Heading1"/>
        <w:suppressLineNumbers/>
        <w:tabs>
          <w:tab w:val="clear" w:pos="720"/>
        </w:tabs>
        <w:suppressAutoHyphens/>
        <w:spacing w:before="0" w:after="0"/>
        <w:ind w:left="1729" w:hanging="1009"/>
        <w:rPr>
          <w:caps w:val="0"/>
          <w:snapToGrid w:val="0"/>
          <w:kern w:val="22"/>
        </w:rPr>
      </w:pPr>
      <w:r w:rsidRPr="00512464">
        <w:rPr>
          <w:caps w:val="0"/>
          <w:snapToGrid w:val="0"/>
          <w:kern w:val="22"/>
        </w:rPr>
        <w:lastRenderedPageBreak/>
        <w:t>ITEM 5.</w:t>
      </w:r>
      <w:r w:rsidRPr="00512464">
        <w:rPr>
          <w:caps w:val="0"/>
          <w:snapToGrid w:val="0"/>
          <w:kern w:val="22"/>
        </w:rPr>
        <w:tab/>
        <w:t>GENERAL ISSUES OF COMPLIANCE</w:t>
      </w:r>
    </w:p>
    <w:p w14:paraId="4EAA7350"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0A08005A"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2182BCB0"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62EA799E"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74BE092F"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177F89AE" w14:textId="77777777" w:rsidR="00E8325E" w:rsidRPr="00512464" w:rsidRDefault="00E8325E">
      <w:pPr>
        <w:pStyle w:val="ListParagraph"/>
        <w:numPr>
          <w:ilvl w:val="0"/>
          <w:numId w:val="8"/>
        </w:numPr>
        <w:suppressLineNumbers/>
        <w:tabs>
          <w:tab w:val="clear" w:pos="644"/>
        </w:tabs>
        <w:suppressAutoHyphens/>
        <w:kinsoku w:val="0"/>
        <w:overflowPunct w:val="0"/>
        <w:autoSpaceDE w:val="0"/>
        <w:autoSpaceDN w:val="0"/>
        <w:adjustRightInd w:val="0"/>
        <w:snapToGrid w:val="0"/>
        <w:spacing w:before="120" w:after="120"/>
        <w:ind w:left="0"/>
        <w:contextualSpacing w:val="0"/>
        <w:jc w:val="both"/>
        <w:rPr>
          <w:snapToGrid w:val="0"/>
          <w:vanish/>
          <w:kern w:val="22"/>
          <w:sz w:val="22"/>
          <w:szCs w:val="18"/>
          <w:lang w:val="en-GB" w:eastAsia="x-none"/>
        </w:rPr>
      </w:pPr>
    </w:p>
    <w:p w14:paraId="4FC0814E" w14:textId="39734DE1" w:rsidR="00F01A62" w:rsidRPr="00512464" w:rsidRDefault="00131183" w:rsidP="00512464">
      <w:pPr>
        <w:pStyle w:val="Para1"/>
        <w:numPr>
          <w:ilvl w:val="0"/>
          <w:numId w:val="8"/>
        </w:numPr>
        <w:suppressLineNumbers/>
        <w:tabs>
          <w:tab w:val="clear" w:pos="644"/>
        </w:tabs>
        <w:suppressAutoHyphens/>
        <w:kinsoku w:val="0"/>
        <w:overflowPunct w:val="0"/>
        <w:autoSpaceDE w:val="0"/>
        <w:autoSpaceDN w:val="0"/>
        <w:adjustRightInd w:val="0"/>
        <w:snapToGrid w:val="0"/>
        <w:ind w:left="0"/>
        <w:rPr>
          <w:kern w:val="22"/>
        </w:rPr>
      </w:pPr>
      <w:r w:rsidRPr="00512464">
        <w:rPr>
          <w:kern w:val="22"/>
        </w:rPr>
        <w:t>A</w:t>
      </w:r>
      <w:r w:rsidR="00F01A62" w:rsidRPr="00512464">
        <w:rPr>
          <w:kern w:val="22"/>
        </w:rPr>
        <w:t xml:space="preserve">t its sixteenth meeting, the Committee reviewed the completeness of information on the Biosafety </w:t>
      </w:r>
      <w:proofErr w:type="gramStart"/>
      <w:r w:rsidR="00F01A62" w:rsidRPr="00512464">
        <w:rPr>
          <w:kern w:val="22"/>
        </w:rPr>
        <w:t>Clearing-House</w:t>
      </w:r>
      <w:proofErr w:type="gramEnd"/>
      <w:r w:rsidR="00F01A62" w:rsidRPr="00512464">
        <w:rPr>
          <w:kern w:val="22"/>
        </w:rPr>
        <w:t xml:space="preserve"> (BCH) regarding national contacts. In this context, it identified Parties that had not made available in the BCH the relevant details setting out their point of contact for the purpose of receiving notifications under Article 17 and Parties that had not informed the Secretariat of the name and contact details of their focal points and their competent national authorities. The Committee </w:t>
      </w:r>
      <w:r w:rsidR="00F01A62" w:rsidRPr="00512464">
        <w:rPr>
          <w:kern w:val="22"/>
          <w:szCs w:val="22"/>
        </w:rPr>
        <w:t>decided on follow-up actions.</w:t>
      </w:r>
    </w:p>
    <w:p w14:paraId="54143E1E" w14:textId="77777777" w:rsidR="002549A1" w:rsidRPr="00512464" w:rsidRDefault="002549A1" w:rsidP="00512464">
      <w:pPr>
        <w:pStyle w:val="Para1"/>
        <w:numPr>
          <w:ilvl w:val="0"/>
          <w:numId w:val="8"/>
        </w:numPr>
        <w:suppressLineNumbers/>
        <w:tabs>
          <w:tab w:val="clear" w:pos="644"/>
        </w:tabs>
        <w:suppressAutoHyphens/>
        <w:kinsoku w:val="0"/>
        <w:overflowPunct w:val="0"/>
        <w:autoSpaceDE w:val="0"/>
        <w:autoSpaceDN w:val="0"/>
        <w:adjustRightInd w:val="0"/>
        <w:snapToGrid w:val="0"/>
        <w:ind w:left="0"/>
        <w:rPr>
          <w:kern w:val="22"/>
        </w:rPr>
      </w:pPr>
      <w:r w:rsidRPr="00512464">
        <w:rPr>
          <w:iCs/>
          <w:kern w:val="22"/>
        </w:rPr>
        <w:t>The document prepared by the Secretariat under this agenda item (</w:t>
      </w:r>
      <w:r w:rsidRPr="00512464">
        <w:rPr>
          <w:iCs/>
          <w:kern w:val="22"/>
          <w:szCs w:val="22"/>
        </w:rPr>
        <w:t>CBD/CP/CC/17/4) provides</w:t>
      </w:r>
      <w:r w:rsidRPr="00512464">
        <w:rPr>
          <w:kern w:val="22"/>
        </w:rPr>
        <w:t xml:space="preserve"> an overview of actions taken since the Committee’s sixteenth meeting concerning general issues of compliance. The Committee will be invited to consider the information provided and discuss any possible further steps.</w:t>
      </w:r>
    </w:p>
    <w:p w14:paraId="03C32CA3" w14:textId="6775B8D6" w:rsidR="00471430" w:rsidRPr="00512464" w:rsidRDefault="00471430" w:rsidP="00512464">
      <w:pPr>
        <w:pStyle w:val="Heading1"/>
        <w:suppressLineNumbers/>
        <w:suppressAutoHyphens/>
        <w:spacing w:before="0" w:after="0"/>
        <w:ind w:left="1729" w:hanging="1009"/>
        <w:rPr>
          <w:caps w:val="0"/>
          <w:snapToGrid w:val="0"/>
          <w:kern w:val="22"/>
        </w:rPr>
      </w:pPr>
      <w:r w:rsidRPr="00512464">
        <w:rPr>
          <w:caps w:val="0"/>
          <w:snapToGrid w:val="0"/>
          <w:kern w:val="22"/>
        </w:rPr>
        <w:t>ITEM 6.</w:t>
      </w:r>
      <w:r w:rsidRPr="00512464">
        <w:rPr>
          <w:caps w:val="0"/>
          <w:snapToGrid w:val="0"/>
          <w:kern w:val="22"/>
        </w:rPr>
        <w:tab/>
        <w:t>INDIVIDUAL CASES OF NON-COMPLIANCE</w:t>
      </w:r>
    </w:p>
    <w:p w14:paraId="71942767" w14:textId="5F732FA0" w:rsidR="000937FC" w:rsidRPr="00512464" w:rsidRDefault="004E7B89" w:rsidP="00512464">
      <w:pPr>
        <w:pStyle w:val="Para1"/>
        <w:numPr>
          <w:ilvl w:val="0"/>
          <w:numId w:val="8"/>
        </w:numPr>
        <w:suppressLineNumbers/>
        <w:tabs>
          <w:tab w:val="clear" w:pos="644"/>
        </w:tabs>
        <w:suppressAutoHyphens/>
        <w:kinsoku w:val="0"/>
        <w:overflowPunct w:val="0"/>
        <w:autoSpaceDE w:val="0"/>
        <w:autoSpaceDN w:val="0"/>
        <w:adjustRightInd w:val="0"/>
        <w:snapToGrid w:val="0"/>
        <w:ind w:left="0"/>
        <w:rPr>
          <w:kern w:val="22"/>
        </w:rPr>
      </w:pPr>
      <w:r w:rsidRPr="00512464">
        <w:rPr>
          <w:kern w:val="22"/>
        </w:rPr>
        <w:t>At its fourteenth meeting, the Committee decided to include a standing item on the agenda of its future meetings to facilitate consideration of ongoing individual cases of non-compliance.</w:t>
      </w:r>
    </w:p>
    <w:p w14:paraId="6B6502D1" w14:textId="60F7065B" w:rsidR="00CC4A5F" w:rsidRPr="00512464" w:rsidRDefault="00501C50" w:rsidP="00512464">
      <w:pPr>
        <w:pStyle w:val="Para1"/>
        <w:numPr>
          <w:ilvl w:val="0"/>
          <w:numId w:val="8"/>
        </w:numPr>
        <w:suppressLineNumbers/>
        <w:tabs>
          <w:tab w:val="clear" w:pos="644"/>
        </w:tabs>
        <w:suppressAutoHyphens/>
        <w:kinsoku w:val="0"/>
        <w:overflowPunct w:val="0"/>
        <w:autoSpaceDE w:val="0"/>
        <w:autoSpaceDN w:val="0"/>
        <w:adjustRightInd w:val="0"/>
        <w:snapToGrid w:val="0"/>
        <w:ind w:left="0"/>
        <w:rPr>
          <w:kern w:val="22"/>
        </w:rPr>
      </w:pPr>
      <w:r w:rsidRPr="00512464">
        <w:rPr>
          <w:kern w:val="22"/>
        </w:rPr>
        <w:t xml:space="preserve">At its </w:t>
      </w:r>
      <w:r w:rsidR="00996D70" w:rsidRPr="00512464">
        <w:rPr>
          <w:kern w:val="22"/>
        </w:rPr>
        <w:t>sixt</w:t>
      </w:r>
      <w:r w:rsidRPr="00512464">
        <w:rPr>
          <w:kern w:val="22"/>
        </w:rPr>
        <w:t>eenth meeting,</w:t>
      </w:r>
      <w:r w:rsidR="00C72630" w:rsidRPr="00512464">
        <w:rPr>
          <w:kern w:val="22"/>
        </w:rPr>
        <w:t xml:space="preserve"> in the context of its review of individual cases of non-compliance,</w:t>
      </w:r>
      <w:r w:rsidRPr="00512464">
        <w:rPr>
          <w:kern w:val="22"/>
        </w:rPr>
        <w:t xml:space="preserve"> the Committee consider</w:t>
      </w:r>
      <w:r w:rsidR="000610E9" w:rsidRPr="00512464">
        <w:rPr>
          <w:kern w:val="22"/>
        </w:rPr>
        <w:t>ed</w:t>
      </w:r>
      <w:r w:rsidRPr="00512464">
        <w:rPr>
          <w:kern w:val="22"/>
        </w:rPr>
        <w:t xml:space="preserve"> </w:t>
      </w:r>
      <w:r w:rsidR="00640B19" w:rsidRPr="00512464">
        <w:rPr>
          <w:kern w:val="22"/>
        </w:rPr>
        <w:t>non-</w:t>
      </w:r>
      <w:r w:rsidRPr="00512464">
        <w:rPr>
          <w:kern w:val="22"/>
        </w:rPr>
        <w:t xml:space="preserve">compliance by </w:t>
      </w:r>
      <w:r w:rsidR="00C72630" w:rsidRPr="00512464">
        <w:rPr>
          <w:kern w:val="22"/>
        </w:rPr>
        <w:t>Montenegro</w:t>
      </w:r>
      <w:r w:rsidR="00B670EB" w:rsidRPr="00512464">
        <w:rPr>
          <w:kern w:val="22"/>
        </w:rPr>
        <w:t>,</w:t>
      </w:r>
      <w:r w:rsidR="00C72630" w:rsidRPr="00512464">
        <w:rPr>
          <w:kern w:val="22"/>
        </w:rPr>
        <w:t xml:space="preserve"> which </w:t>
      </w:r>
      <w:r w:rsidRPr="00512464">
        <w:rPr>
          <w:kern w:val="22"/>
        </w:rPr>
        <w:t xml:space="preserve">had failed to submit national reports over multiple reporting </w:t>
      </w:r>
      <w:proofErr w:type="gramStart"/>
      <w:r w:rsidRPr="00512464">
        <w:rPr>
          <w:kern w:val="22"/>
        </w:rPr>
        <w:t>cycles</w:t>
      </w:r>
      <w:r w:rsidR="005145F9" w:rsidRPr="00512464">
        <w:rPr>
          <w:kern w:val="22"/>
        </w:rPr>
        <w:t xml:space="preserve">, </w:t>
      </w:r>
      <w:r w:rsidR="00501826" w:rsidRPr="00512464">
        <w:rPr>
          <w:kern w:val="22"/>
        </w:rPr>
        <w:t>and</w:t>
      </w:r>
      <w:proofErr w:type="gramEnd"/>
      <w:r w:rsidR="00501826" w:rsidRPr="00512464">
        <w:rPr>
          <w:kern w:val="22"/>
        </w:rPr>
        <w:t xml:space="preserve"> </w:t>
      </w:r>
      <w:r w:rsidR="00453D5A" w:rsidRPr="00512464">
        <w:rPr>
          <w:kern w:val="22"/>
        </w:rPr>
        <w:t>decided on follow-up actions</w:t>
      </w:r>
      <w:r w:rsidR="00501826" w:rsidRPr="00512464">
        <w:rPr>
          <w:kern w:val="22"/>
        </w:rPr>
        <w:t>.</w:t>
      </w:r>
    </w:p>
    <w:p w14:paraId="52B1E749" w14:textId="62BC8FFE" w:rsidR="004E7B89" w:rsidRPr="00512464" w:rsidRDefault="00CC4A5F" w:rsidP="00512464">
      <w:pPr>
        <w:pStyle w:val="Para1"/>
        <w:numPr>
          <w:ilvl w:val="0"/>
          <w:numId w:val="8"/>
        </w:numPr>
        <w:suppressLineNumbers/>
        <w:tabs>
          <w:tab w:val="clear" w:pos="644"/>
        </w:tabs>
        <w:suppressAutoHyphens/>
        <w:kinsoku w:val="0"/>
        <w:overflowPunct w:val="0"/>
        <w:autoSpaceDE w:val="0"/>
        <w:autoSpaceDN w:val="0"/>
        <w:adjustRightInd w:val="0"/>
        <w:snapToGrid w:val="0"/>
        <w:ind w:left="0"/>
        <w:rPr>
          <w:kern w:val="22"/>
        </w:rPr>
      </w:pPr>
      <w:r w:rsidRPr="00512464">
        <w:rPr>
          <w:kern w:val="22"/>
        </w:rPr>
        <w:t>T</w:t>
      </w:r>
      <w:r w:rsidR="00301604" w:rsidRPr="00512464">
        <w:rPr>
          <w:kern w:val="22"/>
        </w:rPr>
        <w:t xml:space="preserve">he Committee </w:t>
      </w:r>
      <w:r w:rsidRPr="00512464">
        <w:rPr>
          <w:kern w:val="22"/>
        </w:rPr>
        <w:t xml:space="preserve">also </w:t>
      </w:r>
      <w:r w:rsidR="00132EA6" w:rsidRPr="00512464">
        <w:rPr>
          <w:kern w:val="22"/>
        </w:rPr>
        <w:t xml:space="preserve">considered compliance </w:t>
      </w:r>
      <w:r w:rsidR="0090725C" w:rsidRPr="00512464">
        <w:rPr>
          <w:kern w:val="22"/>
        </w:rPr>
        <w:t xml:space="preserve">by Parties </w:t>
      </w:r>
      <w:r w:rsidR="00132EA6" w:rsidRPr="00512464">
        <w:rPr>
          <w:kern w:val="22"/>
        </w:rPr>
        <w:t>with the obligation to introduce the necessary and appropriate measures to implement the Protocol, in accordance with Article 2 of the Protocol</w:t>
      </w:r>
      <w:r w:rsidR="00D2551F" w:rsidRPr="00512464">
        <w:rPr>
          <w:kern w:val="22"/>
        </w:rPr>
        <w:t xml:space="preserve">. </w:t>
      </w:r>
      <w:r w:rsidR="00301604" w:rsidRPr="00512464">
        <w:rPr>
          <w:kern w:val="22"/>
        </w:rPr>
        <w:t xml:space="preserve">In this context, it reviewed </w:t>
      </w:r>
      <w:r w:rsidR="0041339A" w:rsidRPr="00512464">
        <w:rPr>
          <w:kern w:val="22"/>
        </w:rPr>
        <w:t>responses received</w:t>
      </w:r>
      <w:r w:rsidR="00301604" w:rsidRPr="00512464">
        <w:rPr>
          <w:kern w:val="22"/>
        </w:rPr>
        <w:t xml:space="preserve"> </w:t>
      </w:r>
      <w:r w:rsidR="004D4C73" w:rsidRPr="00512464">
        <w:rPr>
          <w:kern w:val="22"/>
        </w:rPr>
        <w:t xml:space="preserve">from </w:t>
      </w:r>
      <w:r w:rsidR="00301604" w:rsidRPr="00512464">
        <w:rPr>
          <w:kern w:val="22"/>
        </w:rPr>
        <w:t xml:space="preserve">those Parties </w:t>
      </w:r>
      <w:r w:rsidR="004D4C73" w:rsidRPr="00512464">
        <w:rPr>
          <w:kern w:val="22"/>
        </w:rPr>
        <w:t xml:space="preserve">which </w:t>
      </w:r>
      <w:r w:rsidR="00301604" w:rsidRPr="00512464">
        <w:rPr>
          <w:kern w:val="22"/>
        </w:rPr>
        <w:t>it had requested to develop a compliance action plan setting out a timeline and actions required to achieve compliance with their obligations under Article 2, paragraph 1</w:t>
      </w:r>
      <w:r w:rsidR="00C36D87" w:rsidRPr="00512464">
        <w:rPr>
          <w:kern w:val="22"/>
        </w:rPr>
        <w:t>,</w:t>
      </w:r>
      <w:r w:rsidR="00301604" w:rsidRPr="00512464">
        <w:rPr>
          <w:kern w:val="22"/>
        </w:rPr>
        <w:t xml:space="preserve"> of the Protocol. </w:t>
      </w:r>
      <w:r w:rsidR="00D2551F" w:rsidRPr="00512464">
        <w:rPr>
          <w:kern w:val="22"/>
        </w:rPr>
        <w:t xml:space="preserve">The Committee </w:t>
      </w:r>
      <w:r w:rsidR="000925FE" w:rsidRPr="00512464">
        <w:rPr>
          <w:kern w:val="22"/>
          <w:szCs w:val="22"/>
        </w:rPr>
        <w:t xml:space="preserve">decided </w:t>
      </w:r>
      <w:r w:rsidR="00B22840" w:rsidRPr="00512464">
        <w:rPr>
          <w:kern w:val="22"/>
          <w:szCs w:val="22"/>
        </w:rPr>
        <w:t>on follow-up actions.</w:t>
      </w:r>
    </w:p>
    <w:p w14:paraId="0E02BFED" w14:textId="76ECFB61" w:rsidR="00DC2AB8" w:rsidRPr="00512464" w:rsidRDefault="000937FC" w:rsidP="00512464">
      <w:pPr>
        <w:pStyle w:val="Para1"/>
        <w:numPr>
          <w:ilvl w:val="0"/>
          <w:numId w:val="8"/>
        </w:numPr>
        <w:suppressLineNumbers/>
        <w:tabs>
          <w:tab w:val="clear" w:pos="644"/>
        </w:tabs>
        <w:suppressAutoHyphens/>
        <w:ind w:left="0"/>
        <w:rPr>
          <w:kern w:val="22"/>
          <w:szCs w:val="22"/>
          <w:lang w:eastAsia="ko-KR"/>
        </w:rPr>
      </w:pPr>
      <w:r w:rsidRPr="00512464">
        <w:rPr>
          <w:iCs/>
          <w:kern w:val="22"/>
        </w:rPr>
        <w:t>The document prepared by the Secretariat under this agenda item (</w:t>
      </w:r>
      <w:r w:rsidRPr="00512464">
        <w:rPr>
          <w:iCs/>
          <w:kern w:val="22"/>
          <w:szCs w:val="22"/>
        </w:rPr>
        <w:t>CBD/CP/CC/1</w:t>
      </w:r>
      <w:r w:rsidR="001A66AE" w:rsidRPr="00512464">
        <w:rPr>
          <w:iCs/>
          <w:kern w:val="22"/>
          <w:szCs w:val="22"/>
        </w:rPr>
        <w:t>7</w:t>
      </w:r>
      <w:r w:rsidRPr="00512464">
        <w:rPr>
          <w:iCs/>
          <w:kern w:val="22"/>
          <w:szCs w:val="22"/>
        </w:rPr>
        <w:t>/</w:t>
      </w:r>
      <w:r w:rsidR="002549A1" w:rsidRPr="00512464">
        <w:rPr>
          <w:iCs/>
          <w:kern w:val="22"/>
          <w:szCs w:val="22"/>
        </w:rPr>
        <w:t>5</w:t>
      </w:r>
      <w:r w:rsidRPr="00512464">
        <w:rPr>
          <w:iCs/>
          <w:kern w:val="22"/>
          <w:szCs w:val="22"/>
        </w:rPr>
        <w:t>) provides</w:t>
      </w:r>
      <w:r w:rsidR="003C6ECF" w:rsidRPr="00512464">
        <w:rPr>
          <w:kern w:val="22"/>
        </w:rPr>
        <w:t xml:space="preserve"> an overview of activities </w:t>
      </w:r>
      <w:r w:rsidR="002E6AEB" w:rsidRPr="00512464">
        <w:rPr>
          <w:kern w:val="22"/>
        </w:rPr>
        <w:t xml:space="preserve">taken since the Committee’s sixteenth meeting </w:t>
      </w:r>
      <w:r w:rsidR="00104B89" w:rsidRPr="00512464">
        <w:rPr>
          <w:kern w:val="22"/>
        </w:rPr>
        <w:t xml:space="preserve">concerning </w:t>
      </w:r>
      <w:r w:rsidR="003C6ECF" w:rsidRPr="00512464">
        <w:rPr>
          <w:kern w:val="22"/>
        </w:rPr>
        <w:t>ind</w:t>
      </w:r>
      <w:r w:rsidR="00F37538" w:rsidRPr="00512464">
        <w:rPr>
          <w:kern w:val="22"/>
        </w:rPr>
        <w:t>ividual cases of non-compliance and the results</w:t>
      </w:r>
      <w:r w:rsidR="00F442FD" w:rsidRPr="00512464">
        <w:rPr>
          <w:kern w:val="22"/>
        </w:rPr>
        <w:t xml:space="preserve"> achieved in this regard</w:t>
      </w:r>
      <w:r w:rsidR="00F37538" w:rsidRPr="00512464">
        <w:rPr>
          <w:kern w:val="22"/>
        </w:rPr>
        <w:t>.</w:t>
      </w:r>
      <w:r w:rsidR="003C6ECF" w:rsidRPr="00512464">
        <w:rPr>
          <w:kern w:val="22"/>
        </w:rPr>
        <w:t xml:space="preserve"> </w:t>
      </w:r>
      <w:r w:rsidR="006103B8" w:rsidRPr="00512464">
        <w:rPr>
          <w:kern w:val="22"/>
        </w:rPr>
        <w:t>The Committee will be invited to consider the information provided and discuss any possible further steps.</w:t>
      </w:r>
    </w:p>
    <w:p w14:paraId="1A89A9DD" w14:textId="7C74BEF5" w:rsidR="00767D00" w:rsidRPr="00512464" w:rsidRDefault="00767D00" w:rsidP="00512464">
      <w:pPr>
        <w:pStyle w:val="Heading1"/>
        <w:suppressLineNumbers/>
        <w:tabs>
          <w:tab w:val="clear" w:pos="720"/>
        </w:tabs>
        <w:suppressAutoHyphens/>
        <w:spacing w:before="0" w:after="0"/>
        <w:ind w:left="1729" w:hanging="1009"/>
        <w:jc w:val="left"/>
        <w:rPr>
          <w:caps w:val="0"/>
          <w:snapToGrid w:val="0"/>
          <w:kern w:val="22"/>
        </w:rPr>
      </w:pPr>
      <w:r w:rsidRPr="00512464">
        <w:rPr>
          <w:caps w:val="0"/>
          <w:snapToGrid w:val="0"/>
          <w:kern w:val="22"/>
        </w:rPr>
        <w:t xml:space="preserve">ITEM </w:t>
      </w:r>
      <w:r w:rsidR="006227DC" w:rsidRPr="00512464">
        <w:rPr>
          <w:caps w:val="0"/>
          <w:snapToGrid w:val="0"/>
          <w:kern w:val="22"/>
        </w:rPr>
        <w:t>7</w:t>
      </w:r>
      <w:r w:rsidRPr="00512464">
        <w:rPr>
          <w:caps w:val="0"/>
          <w:snapToGrid w:val="0"/>
          <w:kern w:val="22"/>
        </w:rPr>
        <w:t>.</w:t>
      </w:r>
      <w:r w:rsidRPr="00512464">
        <w:rPr>
          <w:caps w:val="0"/>
          <w:snapToGrid w:val="0"/>
          <w:kern w:val="22"/>
        </w:rPr>
        <w:tab/>
      </w:r>
      <w:r w:rsidR="001A66AE" w:rsidRPr="00512464">
        <w:rPr>
          <w:caps w:val="0"/>
          <w:snapToGrid w:val="0"/>
          <w:kern w:val="22"/>
        </w:rPr>
        <w:t>UPDATE ON THE DEVELOPMENT OF THE POST</w:t>
      </w:r>
      <w:r w:rsidR="00672DDD" w:rsidRPr="00512464">
        <w:rPr>
          <w:caps w:val="0"/>
          <w:snapToGrid w:val="0"/>
          <w:kern w:val="22"/>
        </w:rPr>
        <w:t>-</w:t>
      </w:r>
      <w:r w:rsidR="001A66AE" w:rsidRPr="00512464">
        <w:rPr>
          <w:caps w:val="0"/>
          <w:snapToGrid w:val="0"/>
          <w:kern w:val="22"/>
        </w:rPr>
        <w:t>2020 GLOBAL BIODIVERSITY FRAMEWORK AND RELATED PROCESSES</w:t>
      </w:r>
    </w:p>
    <w:p w14:paraId="10AB5403" w14:textId="04E786E8" w:rsidR="006F054C" w:rsidRPr="00512464" w:rsidRDefault="006F054C" w:rsidP="00512464">
      <w:pPr>
        <w:pStyle w:val="Para1"/>
        <w:numPr>
          <w:ilvl w:val="0"/>
          <w:numId w:val="8"/>
        </w:numPr>
        <w:suppressLineNumbers/>
        <w:tabs>
          <w:tab w:val="clear" w:pos="644"/>
        </w:tabs>
        <w:suppressAutoHyphens/>
        <w:ind w:left="0"/>
        <w:rPr>
          <w:kern w:val="22"/>
          <w:szCs w:val="22"/>
          <w:lang w:eastAsia="ko-KR"/>
        </w:rPr>
      </w:pPr>
      <w:r w:rsidRPr="00512464">
        <w:rPr>
          <w:kern w:val="22"/>
        </w:rPr>
        <w:t xml:space="preserve">At its </w:t>
      </w:r>
      <w:r w:rsidR="001A66AE" w:rsidRPr="00512464">
        <w:rPr>
          <w:kern w:val="22"/>
        </w:rPr>
        <w:t>sixt</w:t>
      </w:r>
      <w:r w:rsidRPr="00512464">
        <w:rPr>
          <w:kern w:val="22"/>
        </w:rPr>
        <w:t>eenth meeting,</w:t>
      </w:r>
      <w:r w:rsidR="003E79F0" w:rsidRPr="00512464">
        <w:rPr>
          <w:kern w:val="22"/>
        </w:rPr>
        <w:t xml:space="preserve"> the</w:t>
      </w:r>
      <w:r w:rsidRPr="00512464">
        <w:rPr>
          <w:kern w:val="22"/>
        </w:rPr>
        <w:t xml:space="preserve"> Committee</w:t>
      </w:r>
      <w:r w:rsidR="00A20B8A" w:rsidRPr="00512464">
        <w:rPr>
          <w:kern w:val="22"/>
        </w:rPr>
        <w:t xml:space="preserve"> </w:t>
      </w:r>
      <w:r w:rsidR="006A453F" w:rsidRPr="00512464">
        <w:rPr>
          <w:kern w:val="22"/>
        </w:rPr>
        <w:t xml:space="preserve">discussed the development of the post-2020 global biodiversity framework and related processes. </w:t>
      </w:r>
      <w:r w:rsidR="00A20B8A" w:rsidRPr="00512464">
        <w:rPr>
          <w:kern w:val="22"/>
        </w:rPr>
        <w:t>The Committee</w:t>
      </w:r>
      <w:r w:rsidRPr="00512464">
        <w:rPr>
          <w:kern w:val="22"/>
        </w:rPr>
        <w:t xml:space="preserve"> </w:t>
      </w:r>
      <w:r w:rsidR="00E857DD" w:rsidRPr="00512464">
        <w:rPr>
          <w:kern w:val="22"/>
        </w:rPr>
        <w:t xml:space="preserve">decided </w:t>
      </w:r>
      <w:r w:rsidRPr="00512464">
        <w:rPr>
          <w:kern w:val="22"/>
        </w:rPr>
        <w:t xml:space="preserve">to include an item on </w:t>
      </w:r>
      <w:r w:rsidR="006A453F" w:rsidRPr="00512464">
        <w:rPr>
          <w:kern w:val="22"/>
        </w:rPr>
        <w:t>this matter</w:t>
      </w:r>
      <w:r w:rsidRPr="00512464">
        <w:rPr>
          <w:kern w:val="22"/>
        </w:rPr>
        <w:t xml:space="preserve"> on the agenda of its </w:t>
      </w:r>
      <w:r w:rsidR="006A453F" w:rsidRPr="00512464">
        <w:rPr>
          <w:kern w:val="22"/>
        </w:rPr>
        <w:t>seventeenth</w:t>
      </w:r>
      <w:r w:rsidRPr="00512464">
        <w:rPr>
          <w:kern w:val="22"/>
        </w:rPr>
        <w:t xml:space="preserve"> meeting.</w:t>
      </w:r>
      <w:r w:rsidR="008A25E4" w:rsidRPr="00512464">
        <w:rPr>
          <w:kern w:val="22"/>
        </w:rPr>
        <w:t xml:space="preserve"> </w:t>
      </w:r>
      <w:r w:rsidR="00A20B8A" w:rsidRPr="00512464">
        <w:rPr>
          <w:kern w:val="22"/>
        </w:rPr>
        <w:t>Accordingly, under this item, the Secretariat will provide a</w:t>
      </w:r>
      <w:r w:rsidR="008A25E4" w:rsidRPr="00512464">
        <w:rPr>
          <w:kern w:val="22"/>
        </w:rPr>
        <w:t xml:space="preserve">n update on the </w:t>
      </w:r>
      <w:r w:rsidR="00A20B8A" w:rsidRPr="00512464">
        <w:rPr>
          <w:kern w:val="22"/>
        </w:rPr>
        <w:t xml:space="preserve">post-2020 </w:t>
      </w:r>
      <w:r w:rsidR="008A25E4" w:rsidRPr="00512464">
        <w:rPr>
          <w:kern w:val="22"/>
        </w:rPr>
        <w:t>process</w:t>
      </w:r>
      <w:r w:rsidR="00A20B8A" w:rsidRPr="00512464">
        <w:rPr>
          <w:kern w:val="22"/>
        </w:rPr>
        <w:t>, particularly as it relates to the Cartagena Protocol on Biosafety.</w:t>
      </w:r>
    </w:p>
    <w:p w14:paraId="1E3B5279" w14:textId="54444449" w:rsidR="00CF0EAB" w:rsidRPr="00512464" w:rsidRDefault="00CF0EAB" w:rsidP="00512464">
      <w:pPr>
        <w:pStyle w:val="Heading1"/>
        <w:keepLines/>
        <w:suppressLineNumbers/>
        <w:tabs>
          <w:tab w:val="clear" w:pos="720"/>
        </w:tabs>
        <w:suppressAutoHyphens/>
        <w:kinsoku w:val="0"/>
        <w:overflowPunct w:val="0"/>
        <w:autoSpaceDE w:val="0"/>
        <w:autoSpaceDN w:val="0"/>
        <w:adjustRightInd w:val="0"/>
        <w:snapToGrid w:val="0"/>
        <w:spacing w:before="0" w:after="0"/>
        <w:ind w:left="1729" w:hanging="1009"/>
        <w:jc w:val="left"/>
        <w:rPr>
          <w:caps w:val="0"/>
          <w:snapToGrid w:val="0"/>
          <w:kern w:val="22"/>
        </w:rPr>
      </w:pPr>
      <w:r w:rsidRPr="00512464">
        <w:rPr>
          <w:caps w:val="0"/>
          <w:snapToGrid w:val="0"/>
          <w:kern w:val="22"/>
        </w:rPr>
        <w:t>ITEM 8.</w:t>
      </w:r>
      <w:r w:rsidRPr="00512464">
        <w:rPr>
          <w:caps w:val="0"/>
          <w:snapToGrid w:val="0"/>
          <w:kern w:val="22"/>
        </w:rPr>
        <w:tab/>
        <w:t xml:space="preserve">REPORT AND RECOMMENDATIONS OF THE </w:t>
      </w:r>
      <w:r w:rsidR="007A607B" w:rsidRPr="00512464">
        <w:rPr>
          <w:caps w:val="0"/>
          <w:snapToGrid w:val="0"/>
          <w:kern w:val="22"/>
        </w:rPr>
        <w:t xml:space="preserve">COMPLIANCE </w:t>
      </w:r>
      <w:r w:rsidRPr="00512464">
        <w:rPr>
          <w:caps w:val="0"/>
          <w:snapToGrid w:val="0"/>
          <w:kern w:val="22"/>
        </w:rPr>
        <w:t xml:space="preserve">COMMITTEE TO THE CONFERENCE OF THE PARTIES SERVING AS THE MEETING OF THE PARTIES TO THE CARTAGENA PROTOCOL AT ITS </w:t>
      </w:r>
      <w:r w:rsidR="001D2A9C" w:rsidRPr="00512464">
        <w:rPr>
          <w:caps w:val="0"/>
          <w:snapToGrid w:val="0"/>
          <w:kern w:val="22"/>
        </w:rPr>
        <w:t>TENTH</w:t>
      </w:r>
      <w:r w:rsidRPr="00512464">
        <w:rPr>
          <w:caps w:val="0"/>
          <w:snapToGrid w:val="0"/>
          <w:kern w:val="22"/>
        </w:rPr>
        <w:t xml:space="preserve"> MEETING</w:t>
      </w:r>
    </w:p>
    <w:p w14:paraId="64D7BAB4" w14:textId="45FC955A" w:rsidR="00CF0EAB" w:rsidRPr="00512464" w:rsidRDefault="00CF0EAB" w:rsidP="00512464">
      <w:pPr>
        <w:pStyle w:val="Para1"/>
        <w:numPr>
          <w:ilvl w:val="0"/>
          <w:numId w:val="8"/>
        </w:numPr>
        <w:suppressLineNumbers/>
        <w:tabs>
          <w:tab w:val="clear" w:pos="644"/>
        </w:tabs>
        <w:suppressAutoHyphens/>
        <w:ind w:left="0"/>
        <w:rPr>
          <w:kern w:val="22"/>
        </w:rPr>
      </w:pPr>
      <w:r w:rsidRPr="00512464">
        <w:rPr>
          <w:kern w:val="22"/>
        </w:rPr>
        <w:t xml:space="preserve">The practice of the Committee is to submit a consolidated report on its two meetings held since the last meeting of the Conference of the Parties serving as the meeting of the Parties to the Protocol, including recommendations, for consideration by the </w:t>
      </w:r>
      <w:r w:rsidR="00B35C27" w:rsidRPr="00512464">
        <w:rPr>
          <w:kern w:val="22"/>
        </w:rPr>
        <w:t>Conference of the Parties serving as the meeting of the Parties to the Protocol</w:t>
      </w:r>
      <w:r w:rsidR="00B35C27" w:rsidRPr="00512464" w:rsidDel="00B35C27">
        <w:rPr>
          <w:kern w:val="22"/>
        </w:rPr>
        <w:t xml:space="preserve"> </w:t>
      </w:r>
      <w:r w:rsidRPr="00512464">
        <w:rPr>
          <w:kern w:val="22"/>
        </w:rPr>
        <w:t>at its forthcoming meeting.</w:t>
      </w:r>
    </w:p>
    <w:p w14:paraId="432287EC" w14:textId="23A0CC1A" w:rsidR="00CF0EAB" w:rsidRPr="00512464" w:rsidRDefault="00CF0EAB" w:rsidP="00512464">
      <w:pPr>
        <w:pStyle w:val="Para1"/>
        <w:numPr>
          <w:ilvl w:val="0"/>
          <w:numId w:val="8"/>
        </w:numPr>
        <w:suppressLineNumbers/>
        <w:tabs>
          <w:tab w:val="clear" w:pos="644"/>
        </w:tabs>
        <w:suppressAutoHyphens/>
        <w:ind w:left="0"/>
        <w:rPr>
          <w:kern w:val="22"/>
        </w:rPr>
      </w:pPr>
      <w:r w:rsidRPr="00512464">
        <w:rPr>
          <w:kern w:val="22"/>
        </w:rPr>
        <w:t xml:space="preserve">Under this agenda item, the Committee is invited to prepare </w:t>
      </w:r>
      <w:r w:rsidR="00F31CC1" w:rsidRPr="00512464">
        <w:rPr>
          <w:kern w:val="22"/>
        </w:rPr>
        <w:t xml:space="preserve">and adopt </w:t>
      </w:r>
      <w:r w:rsidRPr="00512464">
        <w:rPr>
          <w:kern w:val="22"/>
        </w:rPr>
        <w:t xml:space="preserve">a consolidated report </w:t>
      </w:r>
      <w:r w:rsidR="004536C5" w:rsidRPr="00512464">
        <w:rPr>
          <w:kern w:val="22"/>
        </w:rPr>
        <w:t xml:space="preserve">on the work </w:t>
      </w:r>
      <w:r w:rsidRPr="00512464">
        <w:rPr>
          <w:kern w:val="22"/>
        </w:rPr>
        <w:t xml:space="preserve">of its </w:t>
      </w:r>
      <w:r w:rsidR="004536C5" w:rsidRPr="00512464">
        <w:rPr>
          <w:kern w:val="22"/>
        </w:rPr>
        <w:t>six</w:t>
      </w:r>
      <w:r w:rsidRPr="00512464">
        <w:rPr>
          <w:kern w:val="22"/>
        </w:rPr>
        <w:t xml:space="preserve">teenth and </w:t>
      </w:r>
      <w:r w:rsidR="004536C5" w:rsidRPr="00512464">
        <w:rPr>
          <w:kern w:val="22"/>
        </w:rPr>
        <w:t>seven</w:t>
      </w:r>
      <w:r w:rsidRPr="00512464">
        <w:rPr>
          <w:kern w:val="22"/>
        </w:rPr>
        <w:t xml:space="preserve">teenth meetings, including recommendations, for submission to the Conference of the Parties serving as the meeting of the Parties to the Protocol at its </w:t>
      </w:r>
      <w:r w:rsidR="00716ACB" w:rsidRPr="00512464">
        <w:rPr>
          <w:kern w:val="22"/>
        </w:rPr>
        <w:t>tenth</w:t>
      </w:r>
      <w:r w:rsidRPr="00512464">
        <w:rPr>
          <w:kern w:val="22"/>
        </w:rPr>
        <w:t xml:space="preserve"> meeting for its consideration and appropriate action.</w:t>
      </w:r>
    </w:p>
    <w:p w14:paraId="17C2B01D" w14:textId="657EE059" w:rsidR="0003139D" w:rsidRPr="00512464" w:rsidRDefault="0003139D" w:rsidP="00512464">
      <w:pPr>
        <w:pStyle w:val="Heading1longmultiline"/>
        <w:suppressLineNumbers/>
        <w:tabs>
          <w:tab w:val="clear" w:pos="720"/>
          <w:tab w:val="left" w:pos="993"/>
        </w:tabs>
        <w:suppressAutoHyphens/>
        <w:spacing w:before="0" w:after="0"/>
        <w:ind w:left="0" w:firstLine="0"/>
        <w:jc w:val="center"/>
        <w:rPr>
          <w:b w:val="0"/>
          <w:bCs/>
          <w:caps w:val="0"/>
          <w:snapToGrid w:val="0"/>
          <w:kern w:val="22"/>
        </w:rPr>
      </w:pPr>
      <w:r w:rsidRPr="00512464">
        <w:rPr>
          <w:caps w:val="0"/>
          <w:snapToGrid w:val="0"/>
          <w:kern w:val="22"/>
        </w:rPr>
        <w:lastRenderedPageBreak/>
        <w:t xml:space="preserve">ITEM </w:t>
      </w:r>
      <w:r w:rsidR="00CF0EAB" w:rsidRPr="00512464">
        <w:rPr>
          <w:caps w:val="0"/>
          <w:snapToGrid w:val="0"/>
          <w:kern w:val="22"/>
        </w:rPr>
        <w:t>9</w:t>
      </w:r>
      <w:r w:rsidRPr="00512464">
        <w:rPr>
          <w:caps w:val="0"/>
          <w:snapToGrid w:val="0"/>
          <w:kern w:val="22"/>
        </w:rPr>
        <w:t>.</w:t>
      </w:r>
      <w:r w:rsidRPr="00512464">
        <w:rPr>
          <w:caps w:val="0"/>
          <w:snapToGrid w:val="0"/>
          <w:kern w:val="22"/>
        </w:rPr>
        <w:tab/>
      </w:r>
      <w:r w:rsidRPr="00512464">
        <w:rPr>
          <w:bCs/>
          <w:caps w:val="0"/>
          <w:snapToGrid w:val="0"/>
          <w:kern w:val="22"/>
        </w:rPr>
        <w:t>OTHER MATTERS</w:t>
      </w:r>
    </w:p>
    <w:p w14:paraId="22EB04C8" w14:textId="77777777" w:rsidR="0003139D" w:rsidRPr="00512464" w:rsidRDefault="0003139D" w:rsidP="00512464">
      <w:pPr>
        <w:pStyle w:val="Para1"/>
        <w:numPr>
          <w:ilvl w:val="0"/>
          <w:numId w:val="8"/>
        </w:numPr>
        <w:suppressLineNumbers/>
        <w:tabs>
          <w:tab w:val="clear" w:pos="644"/>
        </w:tabs>
        <w:suppressAutoHyphens/>
        <w:ind w:left="0"/>
        <w:rPr>
          <w:kern w:val="22"/>
          <w:szCs w:val="22"/>
          <w:lang w:eastAsia="ko-KR"/>
        </w:rPr>
      </w:pPr>
      <w:r w:rsidRPr="00512464">
        <w:rPr>
          <w:kern w:val="22"/>
        </w:rPr>
        <w:t>Under this item, members of the Compliance Committee may raise and discuss any other matters relevant to the functions of the Committee.</w:t>
      </w:r>
    </w:p>
    <w:p w14:paraId="2D2321A2" w14:textId="4CD12674" w:rsidR="0003139D" w:rsidRPr="00512464" w:rsidRDefault="0003139D" w:rsidP="00512464">
      <w:pPr>
        <w:pStyle w:val="Heading1longmultiline"/>
        <w:suppressLineNumbers/>
        <w:tabs>
          <w:tab w:val="clear" w:pos="720"/>
          <w:tab w:val="left" w:pos="1134"/>
        </w:tabs>
        <w:suppressAutoHyphens/>
        <w:spacing w:before="0" w:after="0"/>
        <w:ind w:left="0" w:firstLine="0"/>
        <w:jc w:val="center"/>
        <w:rPr>
          <w:caps w:val="0"/>
          <w:snapToGrid w:val="0"/>
          <w:kern w:val="22"/>
        </w:rPr>
      </w:pPr>
      <w:r w:rsidRPr="00512464">
        <w:rPr>
          <w:caps w:val="0"/>
          <w:snapToGrid w:val="0"/>
          <w:kern w:val="22"/>
        </w:rPr>
        <w:t xml:space="preserve">ITEM </w:t>
      </w:r>
      <w:r w:rsidR="00CF0EAB" w:rsidRPr="00512464">
        <w:rPr>
          <w:caps w:val="0"/>
          <w:snapToGrid w:val="0"/>
          <w:kern w:val="22"/>
        </w:rPr>
        <w:t>10</w:t>
      </w:r>
      <w:r w:rsidRPr="00512464">
        <w:rPr>
          <w:caps w:val="0"/>
          <w:snapToGrid w:val="0"/>
          <w:kern w:val="22"/>
        </w:rPr>
        <w:t>.</w:t>
      </w:r>
      <w:r w:rsidRPr="00512464">
        <w:rPr>
          <w:caps w:val="0"/>
          <w:snapToGrid w:val="0"/>
          <w:kern w:val="22"/>
        </w:rPr>
        <w:tab/>
        <w:t>ADOPTION OF THE REPORT</w:t>
      </w:r>
    </w:p>
    <w:p w14:paraId="37CE0770" w14:textId="0F57F6D5" w:rsidR="00FA511D" w:rsidRPr="00512464" w:rsidRDefault="0003139D" w:rsidP="00512464">
      <w:pPr>
        <w:pStyle w:val="Para1"/>
        <w:numPr>
          <w:ilvl w:val="0"/>
          <w:numId w:val="8"/>
        </w:numPr>
        <w:suppressLineNumbers/>
        <w:tabs>
          <w:tab w:val="clear" w:pos="644"/>
        </w:tabs>
        <w:suppressAutoHyphens/>
        <w:ind w:left="0"/>
        <w:rPr>
          <w:kern w:val="22"/>
          <w:szCs w:val="22"/>
          <w:lang w:eastAsia="ko-KR"/>
        </w:rPr>
      </w:pPr>
      <w:r w:rsidRPr="00512464">
        <w:rPr>
          <w:kern w:val="22"/>
        </w:rPr>
        <w:t xml:space="preserve">The Committee will consider and adopt </w:t>
      </w:r>
      <w:r w:rsidR="00AE7552" w:rsidRPr="00512464">
        <w:rPr>
          <w:kern w:val="22"/>
        </w:rPr>
        <w:t xml:space="preserve">the </w:t>
      </w:r>
      <w:r w:rsidRPr="00512464">
        <w:rPr>
          <w:kern w:val="22"/>
        </w:rPr>
        <w:t>report</w:t>
      </w:r>
      <w:r w:rsidR="00AE7552" w:rsidRPr="00512464">
        <w:rPr>
          <w:kern w:val="22"/>
        </w:rPr>
        <w:t xml:space="preserve"> on the work of its seventeenth meeting</w:t>
      </w:r>
      <w:r w:rsidRPr="00512464">
        <w:rPr>
          <w:kern w:val="22"/>
        </w:rPr>
        <w:t>.</w:t>
      </w:r>
    </w:p>
    <w:p w14:paraId="76002761" w14:textId="0811B2E2" w:rsidR="00FA511D" w:rsidRPr="00512464" w:rsidRDefault="008623A6" w:rsidP="00512464">
      <w:pPr>
        <w:pStyle w:val="Heading1longmultiline"/>
        <w:suppressLineNumbers/>
        <w:tabs>
          <w:tab w:val="clear" w:pos="720"/>
          <w:tab w:val="left" w:pos="1134"/>
        </w:tabs>
        <w:suppressAutoHyphens/>
        <w:spacing w:before="0" w:after="0"/>
        <w:ind w:left="0" w:firstLine="0"/>
        <w:jc w:val="center"/>
        <w:rPr>
          <w:caps w:val="0"/>
          <w:snapToGrid w:val="0"/>
          <w:kern w:val="22"/>
        </w:rPr>
      </w:pPr>
      <w:r w:rsidRPr="00512464">
        <w:rPr>
          <w:caps w:val="0"/>
          <w:snapToGrid w:val="0"/>
          <w:kern w:val="22"/>
        </w:rPr>
        <w:t xml:space="preserve">ITEM </w:t>
      </w:r>
      <w:r w:rsidR="00E90B9F" w:rsidRPr="00512464">
        <w:rPr>
          <w:caps w:val="0"/>
          <w:snapToGrid w:val="0"/>
          <w:kern w:val="22"/>
        </w:rPr>
        <w:t>1</w:t>
      </w:r>
      <w:r w:rsidR="00CF0EAB" w:rsidRPr="00512464">
        <w:rPr>
          <w:caps w:val="0"/>
          <w:snapToGrid w:val="0"/>
          <w:kern w:val="22"/>
        </w:rPr>
        <w:t>1</w:t>
      </w:r>
      <w:r w:rsidRPr="00512464">
        <w:rPr>
          <w:caps w:val="0"/>
          <w:snapToGrid w:val="0"/>
          <w:kern w:val="22"/>
        </w:rPr>
        <w:t>.</w:t>
      </w:r>
      <w:r w:rsidRPr="00512464">
        <w:rPr>
          <w:caps w:val="0"/>
          <w:snapToGrid w:val="0"/>
          <w:kern w:val="22"/>
        </w:rPr>
        <w:tab/>
        <w:t>CLOSURE OF THE MEETING</w:t>
      </w:r>
    </w:p>
    <w:p w14:paraId="7EF3B051" w14:textId="05FA6D6C" w:rsidR="00926DBB" w:rsidRPr="00512464" w:rsidRDefault="00926DBB" w:rsidP="00512464">
      <w:pPr>
        <w:pStyle w:val="Para1"/>
        <w:numPr>
          <w:ilvl w:val="0"/>
          <w:numId w:val="8"/>
        </w:numPr>
        <w:suppressLineNumbers/>
        <w:tabs>
          <w:tab w:val="clear" w:pos="644"/>
        </w:tabs>
        <w:suppressAutoHyphens/>
        <w:ind w:left="0"/>
        <w:rPr>
          <w:kern w:val="22"/>
          <w:szCs w:val="22"/>
          <w:lang w:eastAsia="ko-KR"/>
        </w:rPr>
      </w:pPr>
      <w:r w:rsidRPr="00512464">
        <w:rPr>
          <w:kern w:val="22"/>
        </w:rPr>
        <w:t xml:space="preserve">The </w:t>
      </w:r>
      <w:r w:rsidR="004A7922" w:rsidRPr="00512464">
        <w:rPr>
          <w:kern w:val="22"/>
        </w:rPr>
        <w:t>seven</w:t>
      </w:r>
      <w:r w:rsidR="00197338" w:rsidRPr="00512464">
        <w:rPr>
          <w:kern w:val="22"/>
        </w:rPr>
        <w:t>teen</w:t>
      </w:r>
      <w:r w:rsidRPr="00512464">
        <w:rPr>
          <w:kern w:val="22"/>
        </w:rPr>
        <w:t xml:space="preserve">th meeting of the Compliance Committee is expected to close at 5 p.m. on </w:t>
      </w:r>
      <w:r w:rsidR="00691581" w:rsidRPr="00512464">
        <w:rPr>
          <w:kern w:val="22"/>
        </w:rPr>
        <w:t>Fri</w:t>
      </w:r>
      <w:r w:rsidR="008500AB" w:rsidRPr="00512464">
        <w:rPr>
          <w:kern w:val="22"/>
        </w:rPr>
        <w:t xml:space="preserve">day, </w:t>
      </w:r>
      <w:r w:rsidR="00691581" w:rsidRPr="00512464">
        <w:rPr>
          <w:kern w:val="22"/>
        </w:rPr>
        <w:t>17</w:t>
      </w:r>
      <w:r w:rsidR="00AE7B05" w:rsidRPr="00512464">
        <w:rPr>
          <w:kern w:val="22"/>
        </w:rPr>
        <w:t> </w:t>
      </w:r>
      <w:r w:rsidR="00CF0EAB" w:rsidRPr="00512464">
        <w:rPr>
          <w:kern w:val="22"/>
        </w:rPr>
        <w:t>April 2020</w:t>
      </w:r>
      <w:r w:rsidRPr="00512464">
        <w:rPr>
          <w:kern w:val="22"/>
        </w:rPr>
        <w:t>.</w:t>
      </w:r>
    </w:p>
    <w:p w14:paraId="65C00BD5" w14:textId="77777777" w:rsidR="00926DBB" w:rsidRPr="00512464" w:rsidRDefault="00926DBB" w:rsidP="00512464">
      <w:pPr>
        <w:pStyle w:val="Para1"/>
        <w:keepNext/>
        <w:numPr>
          <w:ilvl w:val="0"/>
          <w:numId w:val="0"/>
        </w:numPr>
        <w:suppressLineNumbers/>
        <w:suppressAutoHyphens/>
        <w:spacing w:before="0"/>
        <w:jc w:val="center"/>
        <w:outlineLvl w:val="2"/>
        <w:rPr>
          <w:i/>
          <w:kern w:val="22"/>
        </w:rPr>
      </w:pPr>
      <w:r w:rsidRPr="00512464">
        <w:rPr>
          <w:kern w:val="22"/>
        </w:rPr>
        <w:br w:type="page"/>
      </w:r>
      <w:r w:rsidRPr="00512464">
        <w:rPr>
          <w:i/>
          <w:kern w:val="22"/>
        </w:rPr>
        <w:lastRenderedPageBreak/>
        <w:t>Annex I</w:t>
      </w:r>
    </w:p>
    <w:p w14:paraId="1392E6B0" w14:textId="0CC2C640" w:rsidR="00926DBB" w:rsidRPr="00512464" w:rsidRDefault="00926DBB" w:rsidP="00B33201">
      <w:pPr>
        <w:pStyle w:val="Heading1"/>
        <w:tabs>
          <w:tab w:val="clear" w:pos="720"/>
        </w:tabs>
        <w:spacing w:before="120"/>
        <w:rPr>
          <w:snapToGrid w:val="0"/>
          <w:kern w:val="22"/>
        </w:rPr>
        <w:sectPr w:rsidR="00926DBB" w:rsidRPr="00512464" w:rsidSect="002F2F0C">
          <w:headerReference w:type="even" r:id="rId18"/>
          <w:headerReference w:type="default" r:id="rId19"/>
          <w:type w:val="continuous"/>
          <w:pgSz w:w="12240" w:h="15840" w:code="1"/>
          <w:pgMar w:top="1021" w:right="1440" w:bottom="1134" w:left="1440" w:header="720" w:footer="720" w:gutter="0"/>
          <w:cols w:space="720"/>
          <w:noEndnote/>
          <w:titlePg/>
          <w:docGrid w:linePitch="299"/>
        </w:sectPr>
      </w:pPr>
      <w:r w:rsidRPr="00512464">
        <w:rPr>
          <w:caps w:val="0"/>
          <w:snapToGrid w:val="0"/>
          <w:kern w:val="22"/>
        </w:rPr>
        <w:t>PROPOSED ORGANIZATION OF WORK</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744"/>
        <w:gridCol w:w="6606"/>
      </w:tblGrid>
      <w:tr w:rsidR="00CE2692" w:rsidRPr="00512464" w14:paraId="289EEDF8" w14:textId="77777777" w:rsidTr="00202073">
        <w:trPr>
          <w:cantSplit/>
          <w:jc w:val="center"/>
        </w:trPr>
        <w:tc>
          <w:tcPr>
            <w:tcW w:w="2744" w:type="dxa"/>
            <w:tcBorders>
              <w:top w:val="single" w:sz="4" w:space="0" w:color="auto"/>
              <w:left w:val="single" w:sz="4" w:space="0" w:color="auto"/>
              <w:bottom w:val="single" w:sz="4" w:space="0" w:color="000000"/>
            </w:tcBorders>
          </w:tcPr>
          <w:p w14:paraId="05A8AE88" w14:textId="77777777" w:rsidR="00CE2692" w:rsidRPr="00512464" w:rsidRDefault="00CE2692" w:rsidP="00B33201">
            <w:pPr>
              <w:pStyle w:val="Heading2"/>
              <w:spacing w:before="60" w:after="60"/>
              <w:jc w:val="both"/>
              <w:rPr>
                <w:i w:val="0"/>
                <w:snapToGrid w:val="0"/>
                <w:kern w:val="22"/>
                <w:szCs w:val="22"/>
                <w:lang w:eastAsia="en-US"/>
              </w:rPr>
            </w:pPr>
            <w:r w:rsidRPr="00512464">
              <w:rPr>
                <w:i w:val="0"/>
                <w:snapToGrid w:val="0"/>
                <w:kern w:val="22"/>
                <w:szCs w:val="22"/>
                <w:lang w:eastAsia="en-US"/>
              </w:rPr>
              <w:t>Date and time</w:t>
            </w:r>
          </w:p>
        </w:tc>
        <w:tc>
          <w:tcPr>
            <w:tcW w:w="6606" w:type="dxa"/>
            <w:tcBorders>
              <w:top w:val="single" w:sz="4" w:space="0" w:color="auto"/>
              <w:bottom w:val="single" w:sz="4" w:space="0" w:color="000000"/>
              <w:right w:val="single" w:sz="4" w:space="0" w:color="auto"/>
            </w:tcBorders>
          </w:tcPr>
          <w:p w14:paraId="333C3A8C" w14:textId="77777777" w:rsidR="00CE2692" w:rsidRPr="00512464" w:rsidRDefault="00CE2692" w:rsidP="00B33201">
            <w:pPr>
              <w:pStyle w:val="Heading2"/>
              <w:spacing w:before="60" w:after="60"/>
              <w:rPr>
                <w:i w:val="0"/>
                <w:snapToGrid w:val="0"/>
                <w:kern w:val="22"/>
                <w:szCs w:val="22"/>
                <w:lang w:eastAsia="en-US"/>
              </w:rPr>
            </w:pPr>
            <w:r w:rsidRPr="00512464">
              <w:rPr>
                <w:i w:val="0"/>
                <w:snapToGrid w:val="0"/>
                <w:kern w:val="22"/>
                <w:szCs w:val="22"/>
                <w:lang w:eastAsia="en-US"/>
              </w:rPr>
              <w:t>Agenda item</w:t>
            </w:r>
          </w:p>
        </w:tc>
      </w:tr>
      <w:tr w:rsidR="00CE2692" w:rsidRPr="00512464" w14:paraId="0EF6F8EB" w14:textId="77777777" w:rsidTr="00512464">
        <w:trPr>
          <w:cantSplit/>
          <w:jc w:val="center"/>
        </w:trPr>
        <w:tc>
          <w:tcPr>
            <w:tcW w:w="2744" w:type="dxa"/>
            <w:tcBorders>
              <w:top w:val="single" w:sz="4" w:space="0" w:color="000000"/>
              <w:left w:val="single" w:sz="4" w:space="0" w:color="auto"/>
              <w:bottom w:val="nil"/>
            </w:tcBorders>
            <w:vAlign w:val="center"/>
          </w:tcPr>
          <w:p w14:paraId="741C0627" w14:textId="698D4F54" w:rsidR="00CE2692" w:rsidRPr="00512464" w:rsidRDefault="00691581" w:rsidP="000A313E">
            <w:pPr>
              <w:spacing w:before="60" w:after="60"/>
              <w:jc w:val="left"/>
              <w:rPr>
                <w:b/>
                <w:snapToGrid w:val="0"/>
                <w:kern w:val="22"/>
                <w:szCs w:val="22"/>
              </w:rPr>
            </w:pPr>
            <w:r w:rsidRPr="00512464">
              <w:rPr>
                <w:b/>
                <w:snapToGrid w:val="0"/>
                <w:kern w:val="22"/>
                <w:szCs w:val="22"/>
              </w:rPr>
              <w:t>15</w:t>
            </w:r>
            <w:r w:rsidR="00CE2692" w:rsidRPr="00512464">
              <w:rPr>
                <w:b/>
                <w:snapToGrid w:val="0"/>
                <w:kern w:val="22"/>
                <w:szCs w:val="22"/>
              </w:rPr>
              <w:t xml:space="preserve"> </w:t>
            </w:r>
            <w:r w:rsidR="008A4FDE" w:rsidRPr="00512464">
              <w:rPr>
                <w:b/>
                <w:snapToGrid w:val="0"/>
                <w:kern w:val="22"/>
                <w:szCs w:val="22"/>
              </w:rPr>
              <w:t>April 2020</w:t>
            </w:r>
          </w:p>
        </w:tc>
        <w:tc>
          <w:tcPr>
            <w:tcW w:w="6606" w:type="dxa"/>
            <w:tcBorders>
              <w:top w:val="single" w:sz="4" w:space="0" w:color="000000"/>
              <w:bottom w:val="nil"/>
              <w:right w:val="single" w:sz="4" w:space="0" w:color="auto"/>
            </w:tcBorders>
          </w:tcPr>
          <w:p w14:paraId="7224F5CF" w14:textId="77777777" w:rsidR="00CE2692" w:rsidRPr="00512464" w:rsidRDefault="00CE2692" w:rsidP="00B33201">
            <w:pPr>
              <w:spacing w:before="60" w:after="60"/>
              <w:jc w:val="left"/>
              <w:rPr>
                <w:snapToGrid w:val="0"/>
                <w:kern w:val="22"/>
                <w:szCs w:val="22"/>
              </w:rPr>
            </w:pPr>
          </w:p>
        </w:tc>
      </w:tr>
      <w:tr w:rsidR="00CE2692" w:rsidRPr="00512464" w14:paraId="35BCA6DA" w14:textId="77777777" w:rsidTr="00512464">
        <w:trPr>
          <w:cantSplit/>
          <w:jc w:val="center"/>
        </w:trPr>
        <w:tc>
          <w:tcPr>
            <w:tcW w:w="2744" w:type="dxa"/>
            <w:tcBorders>
              <w:top w:val="nil"/>
              <w:left w:val="single" w:sz="4" w:space="0" w:color="auto"/>
              <w:bottom w:val="nil"/>
            </w:tcBorders>
          </w:tcPr>
          <w:p w14:paraId="33B80672" w14:textId="77777777" w:rsidR="00CE2692" w:rsidRPr="00512464" w:rsidRDefault="00CE2692" w:rsidP="00366D0F">
            <w:pPr>
              <w:spacing w:before="60" w:after="120"/>
              <w:rPr>
                <w:snapToGrid w:val="0"/>
                <w:kern w:val="22"/>
                <w:szCs w:val="22"/>
              </w:rPr>
            </w:pPr>
            <w:r w:rsidRPr="00512464">
              <w:rPr>
                <w:snapToGrid w:val="0"/>
                <w:kern w:val="22"/>
                <w:szCs w:val="22"/>
              </w:rPr>
              <w:t xml:space="preserve">9.30 </w:t>
            </w:r>
            <w:r w:rsidR="00937AD4" w:rsidRPr="00512464">
              <w:rPr>
                <w:snapToGrid w:val="0"/>
                <w:kern w:val="22"/>
                <w:szCs w:val="22"/>
              </w:rPr>
              <w:t>-</w:t>
            </w:r>
            <w:r w:rsidRPr="00512464">
              <w:rPr>
                <w:snapToGrid w:val="0"/>
                <w:kern w:val="22"/>
                <w:szCs w:val="22"/>
              </w:rPr>
              <w:t xml:space="preserve"> 10.15 a.m.</w:t>
            </w:r>
          </w:p>
        </w:tc>
        <w:tc>
          <w:tcPr>
            <w:tcW w:w="6606" w:type="dxa"/>
            <w:tcBorders>
              <w:top w:val="nil"/>
              <w:bottom w:val="nil"/>
              <w:right w:val="single" w:sz="4" w:space="0" w:color="auto"/>
            </w:tcBorders>
          </w:tcPr>
          <w:p w14:paraId="35DC0A4C" w14:textId="77777777" w:rsidR="00CE2692" w:rsidRPr="00512464" w:rsidRDefault="00CE2692" w:rsidP="00366D0F">
            <w:pPr>
              <w:tabs>
                <w:tab w:val="left" w:pos="458"/>
              </w:tabs>
              <w:spacing w:before="60" w:after="120"/>
              <w:jc w:val="left"/>
              <w:rPr>
                <w:snapToGrid w:val="0"/>
                <w:kern w:val="22"/>
                <w:szCs w:val="22"/>
              </w:rPr>
            </w:pPr>
            <w:r w:rsidRPr="00512464">
              <w:rPr>
                <w:snapToGrid w:val="0"/>
                <w:kern w:val="22"/>
                <w:szCs w:val="22"/>
              </w:rPr>
              <w:t>1. Opening of the meeting</w:t>
            </w:r>
          </w:p>
          <w:p w14:paraId="5583D901" w14:textId="77777777" w:rsidR="00CE2692" w:rsidRPr="00512464" w:rsidRDefault="00CE2692" w:rsidP="00366D0F">
            <w:pPr>
              <w:tabs>
                <w:tab w:val="left" w:pos="458"/>
              </w:tabs>
              <w:spacing w:before="60" w:after="120"/>
              <w:jc w:val="left"/>
              <w:rPr>
                <w:snapToGrid w:val="0"/>
                <w:kern w:val="22"/>
                <w:szCs w:val="22"/>
              </w:rPr>
            </w:pPr>
            <w:r w:rsidRPr="00512464">
              <w:rPr>
                <w:snapToGrid w:val="0"/>
                <w:kern w:val="22"/>
                <w:szCs w:val="22"/>
              </w:rPr>
              <w:t>2. Organizational matters:</w:t>
            </w:r>
          </w:p>
          <w:p w14:paraId="3E28DB92" w14:textId="273C502E" w:rsidR="00CE2692" w:rsidRPr="00512464" w:rsidRDefault="00CE2692" w:rsidP="00366D0F">
            <w:pPr>
              <w:tabs>
                <w:tab w:val="left" w:pos="458"/>
              </w:tabs>
              <w:spacing w:before="60" w:after="120"/>
              <w:jc w:val="left"/>
              <w:rPr>
                <w:snapToGrid w:val="0"/>
                <w:kern w:val="22"/>
                <w:szCs w:val="22"/>
              </w:rPr>
            </w:pPr>
            <w:r w:rsidRPr="00512464">
              <w:rPr>
                <w:snapToGrid w:val="0"/>
                <w:kern w:val="22"/>
                <w:szCs w:val="22"/>
              </w:rPr>
              <w:tab/>
              <w:t xml:space="preserve">2.1.  </w:t>
            </w:r>
            <w:r w:rsidR="008A4FDE" w:rsidRPr="00512464">
              <w:rPr>
                <w:snapToGrid w:val="0"/>
                <w:kern w:val="22"/>
                <w:szCs w:val="22"/>
              </w:rPr>
              <w:t>Adoption of the agenda</w:t>
            </w:r>
          </w:p>
          <w:p w14:paraId="7C787F68" w14:textId="3EA5A0A9" w:rsidR="00CE2692" w:rsidRPr="00512464" w:rsidRDefault="00CE2692" w:rsidP="00366D0F">
            <w:pPr>
              <w:tabs>
                <w:tab w:val="left" w:pos="458"/>
              </w:tabs>
              <w:spacing w:before="60" w:after="120"/>
              <w:jc w:val="left"/>
              <w:rPr>
                <w:snapToGrid w:val="0"/>
                <w:kern w:val="22"/>
                <w:szCs w:val="22"/>
              </w:rPr>
            </w:pPr>
            <w:r w:rsidRPr="00512464">
              <w:rPr>
                <w:snapToGrid w:val="0"/>
                <w:kern w:val="22"/>
                <w:szCs w:val="22"/>
              </w:rPr>
              <w:tab/>
              <w:t xml:space="preserve">2.2.  </w:t>
            </w:r>
            <w:r w:rsidR="008A4FDE" w:rsidRPr="00512464">
              <w:rPr>
                <w:snapToGrid w:val="0"/>
                <w:kern w:val="22"/>
                <w:szCs w:val="22"/>
              </w:rPr>
              <w:t>Organization of work</w:t>
            </w:r>
          </w:p>
        </w:tc>
      </w:tr>
      <w:tr w:rsidR="00CE2692" w:rsidRPr="00512464" w14:paraId="6B385157" w14:textId="77777777" w:rsidTr="00202073">
        <w:trPr>
          <w:cantSplit/>
          <w:jc w:val="center"/>
        </w:trPr>
        <w:tc>
          <w:tcPr>
            <w:tcW w:w="2744" w:type="dxa"/>
            <w:tcBorders>
              <w:top w:val="nil"/>
              <w:left w:val="single" w:sz="4" w:space="0" w:color="auto"/>
              <w:bottom w:val="nil"/>
            </w:tcBorders>
          </w:tcPr>
          <w:p w14:paraId="2159CC98" w14:textId="77777777" w:rsidR="00CE2692" w:rsidRPr="00512464" w:rsidRDefault="00CE2692" w:rsidP="00366D0F">
            <w:pPr>
              <w:pStyle w:val="CommentText"/>
              <w:spacing w:before="60" w:line="240" w:lineRule="auto"/>
              <w:rPr>
                <w:snapToGrid w:val="0"/>
                <w:kern w:val="22"/>
                <w:szCs w:val="22"/>
                <w:lang w:eastAsia="en-US"/>
              </w:rPr>
            </w:pPr>
            <w:r w:rsidRPr="00512464">
              <w:rPr>
                <w:snapToGrid w:val="0"/>
                <w:kern w:val="22"/>
                <w:szCs w:val="22"/>
                <w:lang w:eastAsia="en-US"/>
              </w:rPr>
              <w:t xml:space="preserve">10.15 a.m. </w:t>
            </w:r>
            <w:r w:rsidR="00937AD4" w:rsidRPr="00512464">
              <w:rPr>
                <w:snapToGrid w:val="0"/>
                <w:kern w:val="22"/>
                <w:szCs w:val="22"/>
                <w:lang w:eastAsia="en-US"/>
              </w:rPr>
              <w:t xml:space="preserve">- </w:t>
            </w:r>
            <w:r w:rsidRPr="00512464">
              <w:rPr>
                <w:snapToGrid w:val="0"/>
                <w:kern w:val="22"/>
                <w:szCs w:val="22"/>
                <w:lang w:eastAsia="en-US"/>
              </w:rPr>
              <w:t>12.30 p.m.</w:t>
            </w:r>
          </w:p>
        </w:tc>
        <w:tc>
          <w:tcPr>
            <w:tcW w:w="6606" w:type="dxa"/>
            <w:tcBorders>
              <w:top w:val="nil"/>
              <w:bottom w:val="nil"/>
              <w:right w:val="single" w:sz="4" w:space="0" w:color="auto"/>
            </w:tcBorders>
          </w:tcPr>
          <w:p w14:paraId="0D0A9D11" w14:textId="63762AF7" w:rsidR="00CE2692" w:rsidRPr="00512464" w:rsidRDefault="00CE2692" w:rsidP="001F0A61">
            <w:pPr>
              <w:spacing w:before="60" w:after="120"/>
              <w:jc w:val="left"/>
              <w:rPr>
                <w:snapToGrid w:val="0"/>
                <w:kern w:val="22"/>
                <w:szCs w:val="22"/>
              </w:rPr>
            </w:pPr>
            <w:r w:rsidRPr="00512464">
              <w:rPr>
                <w:snapToGrid w:val="0"/>
                <w:kern w:val="22"/>
                <w:szCs w:val="22"/>
              </w:rPr>
              <w:t xml:space="preserve">3. </w:t>
            </w:r>
            <w:r w:rsidR="008A4FDE" w:rsidRPr="00512464">
              <w:rPr>
                <w:snapToGrid w:val="0"/>
                <w:kern w:val="22"/>
                <w:szCs w:val="22"/>
              </w:rPr>
              <w:t>Compliance with the obligation to submit national reports</w:t>
            </w:r>
          </w:p>
        </w:tc>
      </w:tr>
      <w:tr w:rsidR="00CE2692" w:rsidRPr="00512464" w14:paraId="1B483620" w14:textId="77777777" w:rsidTr="00202073">
        <w:trPr>
          <w:cantSplit/>
          <w:jc w:val="center"/>
        </w:trPr>
        <w:tc>
          <w:tcPr>
            <w:tcW w:w="2744" w:type="dxa"/>
            <w:tcBorders>
              <w:top w:val="nil"/>
              <w:left w:val="single" w:sz="4" w:space="0" w:color="auto"/>
            </w:tcBorders>
          </w:tcPr>
          <w:p w14:paraId="6A957156" w14:textId="77777777" w:rsidR="00144463" w:rsidRPr="00512464" w:rsidRDefault="004001C7" w:rsidP="007573CC">
            <w:pPr>
              <w:pStyle w:val="CommentText"/>
              <w:spacing w:line="240" w:lineRule="auto"/>
              <w:rPr>
                <w:snapToGrid w:val="0"/>
                <w:kern w:val="22"/>
                <w:szCs w:val="22"/>
                <w:lang w:eastAsia="en-US"/>
              </w:rPr>
            </w:pPr>
            <w:r w:rsidRPr="00512464">
              <w:rPr>
                <w:snapToGrid w:val="0"/>
                <w:kern w:val="22"/>
                <w:szCs w:val="22"/>
                <w:lang w:eastAsia="en-US"/>
              </w:rPr>
              <w:t>2</w:t>
            </w:r>
            <w:r w:rsidR="00891E58" w:rsidRPr="00512464">
              <w:rPr>
                <w:snapToGrid w:val="0"/>
                <w:kern w:val="22"/>
                <w:szCs w:val="22"/>
                <w:lang w:eastAsia="en-US"/>
              </w:rPr>
              <w:t xml:space="preserve"> </w:t>
            </w:r>
            <w:r w:rsidR="00937AD4" w:rsidRPr="00512464">
              <w:rPr>
                <w:snapToGrid w:val="0"/>
                <w:kern w:val="22"/>
                <w:szCs w:val="22"/>
                <w:lang w:eastAsia="en-US"/>
              </w:rPr>
              <w:t xml:space="preserve">- </w:t>
            </w:r>
            <w:r w:rsidR="00E66DA8" w:rsidRPr="00512464">
              <w:rPr>
                <w:snapToGrid w:val="0"/>
                <w:kern w:val="22"/>
                <w:szCs w:val="22"/>
                <w:lang w:eastAsia="en-US"/>
              </w:rPr>
              <w:t>5</w:t>
            </w:r>
            <w:r w:rsidR="00CE2692" w:rsidRPr="00512464">
              <w:rPr>
                <w:snapToGrid w:val="0"/>
                <w:kern w:val="22"/>
                <w:szCs w:val="22"/>
                <w:lang w:eastAsia="en-US"/>
              </w:rPr>
              <w:t xml:space="preserve"> p.m.</w:t>
            </w:r>
          </w:p>
        </w:tc>
        <w:tc>
          <w:tcPr>
            <w:tcW w:w="6606" w:type="dxa"/>
            <w:tcBorders>
              <w:top w:val="nil"/>
              <w:right w:val="single" w:sz="4" w:space="0" w:color="auto"/>
            </w:tcBorders>
          </w:tcPr>
          <w:p w14:paraId="0229DE77" w14:textId="73B7A0E9" w:rsidR="00144463" w:rsidRPr="00512464" w:rsidRDefault="004001C7" w:rsidP="00366D0F">
            <w:pPr>
              <w:tabs>
                <w:tab w:val="left" w:pos="458"/>
              </w:tabs>
              <w:spacing w:after="120"/>
              <w:jc w:val="left"/>
              <w:rPr>
                <w:snapToGrid w:val="0"/>
                <w:kern w:val="22"/>
                <w:szCs w:val="22"/>
              </w:rPr>
            </w:pPr>
            <w:r w:rsidRPr="00512464">
              <w:rPr>
                <w:snapToGrid w:val="0"/>
                <w:kern w:val="22"/>
                <w:szCs w:val="22"/>
              </w:rPr>
              <w:t xml:space="preserve">4. </w:t>
            </w:r>
            <w:r w:rsidR="00240DCC" w:rsidRPr="00512464">
              <w:rPr>
                <w:snapToGrid w:val="0"/>
                <w:kern w:val="22"/>
                <w:szCs w:val="22"/>
              </w:rPr>
              <w:t>Input to the fourth assessment and review of the Cartagena Protocol and final evaluation of the Strategic Plan for the Cartagena Protocol for the period 2011-2020</w:t>
            </w:r>
          </w:p>
        </w:tc>
      </w:tr>
      <w:tr w:rsidR="00CE2692" w:rsidRPr="00512464" w14:paraId="08380983" w14:textId="77777777" w:rsidTr="00202073">
        <w:trPr>
          <w:cantSplit/>
          <w:jc w:val="center"/>
        </w:trPr>
        <w:tc>
          <w:tcPr>
            <w:tcW w:w="2744" w:type="dxa"/>
            <w:tcBorders>
              <w:left w:val="single" w:sz="4" w:space="0" w:color="auto"/>
            </w:tcBorders>
          </w:tcPr>
          <w:p w14:paraId="3C513AA0" w14:textId="782FC66C" w:rsidR="00CE2692" w:rsidRPr="00512464" w:rsidRDefault="00691581" w:rsidP="00366D0F">
            <w:pPr>
              <w:spacing w:before="60" w:after="120"/>
              <w:rPr>
                <w:b/>
                <w:snapToGrid w:val="0"/>
                <w:kern w:val="22"/>
                <w:szCs w:val="22"/>
              </w:rPr>
            </w:pPr>
            <w:r w:rsidRPr="00512464">
              <w:rPr>
                <w:b/>
                <w:snapToGrid w:val="0"/>
                <w:kern w:val="22"/>
                <w:szCs w:val="22"/>
              </w:rPr>
              <w:t>16</w:t>
            </w:r>
            <w:r w:rsidR="008A4FDE" w:rsidRPr="00512464">
              <w:rPr>
                <w:b/>
                <w:snapToGrid w:val="0"/>
                <w:kern w:val="22"/>
                <w:szCs w:val="22"/>
              </w:rPr>
              <w:t xml:space="preserve"> April 2020</w:t>
            </w:r>
          </w:p>
        </w:tc>
        <w:tc>
          <w:tcPr>
            <w:tcW w:w="6606" w:type="dxa"/>
            <w:tcBorders>
              <w:right w:val="single" w:sz="4" w:space="0" w:color="auto"/>
            </w:tcBorders>
          </w:tcPr>
          <w:p w14:paraId="1342E42B" w14:textId="77777777" w:rsidR="00CE2692" w:rsidRPr="00512464" w:rsidRDefault="00CE2692" w:rsidP="00366D0F">
            <w:pPr>
              <w:tabs>
                <w:tab w:val="left" w:pos="509"/>
              </w:tabs>
              <w:spacing w:before="60" w:after="120"/>
              <w:jc w:val="left"/>
              <w:rPr>
                <w:snapToGrid w:val="0"/>
                <w:kern w:val="22"/>
                <w:szCs w:val="22"/>
              </w:rPr>
            </w:pPr>
          </w:p>
        </w:tc>
      </w:tr>
      <w:tr w:rsidR="00CE2692" w:rsidRPr="00512464" w14:paraId="07C43D7F" w14:textId="77777777" w:rsidTr="00202073">
        <w:trPr>
          <w:cantSplit/>
          <w:jc w:val="center"/>
        </w:trPr>
        <w:tc>
          <w:tcPr>
            <w:tcW w:w="2744" w:type="dxa"/>
            <w:tcBorders>
              <w:left w:val="single" w:sz="4" w:space="0" w:color="auto"/>
            </w:tcBorders>
          </w:tcPr>
          <w:p w14:paraId="68D1896E" w14:textId="497C352A" w:rsidR="00CE2692" w:rsidRPr="00512464" w:rsidRDefault="00D93ADC" w:rsidP="00797165">
            <w:pPr>
              <w:pStyle w:val="CommentText"/>
              <w:spacing w:before="60" w:line="240" w:lineRule="auto"/>
              <w:rPr>
                <w:snapToGrid w:val="0"/>
                <w:kern w:val="22"/>
                <w:szCs w:val="22"/>
                <w:lang w:eastAsia="en-US"/>
              </w:rPr>
            </w:pPr>
            <w:r w:rsidRPr="00512464">
              <w:rPr>
                <w:snapToGrid w:val="0"/>
                <w:kern w:val="22"/>
                <w:szCs w:val="22"/>
                <w:lang w:eastAsia="en-US"/>
              </w:rPr>
              <w:t>9.30</w:t>
            </w:r>
            <w:r w:rsidR="007573CC" w:rsidRPr="00512464">
              <w:rPr>
                <w:snapToGrid w:val="0"/>
                <w:kern w:val="22"/>
                <w:szCs w:val="22"/>
                <w:lang w:eastAsia="en-US"/>
              </w:rPr>
              <w:t xml:space="preserve"> </w:t>
            </w:r>
            <w:r w:rsidR="001B5AF2" w:rsidRPr="00512464">
              <w:rPr>
                <w:snapToGrid w:val="0"/>
                <w:kern w:val="22"/>
                <w:szCs w:val="22"/>
                <w:lang w:eastAsia="en-US"/>
              </w:rPr>
              <w:t>-</w:t>
            </w:r>
            <w:r w:rsidR="00937AD4" w:rsidRPr="00512464">
              <w:rPr>
                <w:snapToGrid w:val="0"/>
                <w:kern w:val="22"/>
                <w:szCs w:val="22"/>
                <w:lang w:eastAsia="en-US"/>
              </w:rPr>
              <w:t xml:space="preserve"> </w:t>
            </w:r>
            <w:r w:rsidR="004463AE" w:rsidRPr="00512464">
              <w:rPr>
                <w:snapToGrid w:val="0"/>
                <w:kern w:val="22"/>
                <w:szCs w:val="22"/>
                <w:lang w:eastAsia="en-US"/>
              </w:rPr>
              <w:t>1</w:t>
            </w:r>
            <w:r w:rsidR="003E0D91" w:rsidRPr="00512464">
              <w:rPr>
                <w:snapToGrid w:val="0"/>
                <w:kern w:val="22"/>
                <w:szCs w:val="22"/>
                <w:lang w:eastAsia="en-US"/>
              </w:rPr>
              <w:t>2</w:t>
            </w:r>
            <w:r w:rsidR="00146DA4" w:rsidRPr="00512464">
              <w:rPr>
                <w:snapToGrid w:val="0"/>
                <w:kern w:val="22"/>
                <w:szCs w:val="22"/>
                <w:lang w:eastAsia="en-US"/>
              </w:rPr>
              <w:t>.30</w:t>
            </w:r>
            <w:r w:rsidR="007573CC" w:rsidRPr="00512464">
              <w:rPr>
                <w:snapToGrid w:val="0"/>
                <w:kern w:val="22"/>
                <w:szCs w:val="22"/>
                <w:lang w:eastAsia="en-US"/>
              </w:rPr>
              <w:t xml:space="preserve"> p.m.</w:t>
            </w:r>
          </w:p>
        </w:tc>
        <w:tc>
          <w:tcPr>
            <w:tcW w:w="6606" w:type="dxa"/>
            <w:tcBorders>
              <w:right w:val="single" w:sz="4" w:space="0" w:color="auto"/>
            </w:tcBorders>
          </w:tcPr>
          <w:p w14:paraId="3B4FBF41" w14:textId="0FA0CA88" w:rsidR="00202073" w:rsidRPr="00512464" w:rsidRDefault="00202073" w:rsidP="006221F1">
            <w:pPr>
              <w:pStyle w:val="CommentText"/>
              <w:spacing w:before="60" w:line="240" w:lineRule="auto"/>
              <w:rPr>
                <w:i/>
                <w:snapToGrid w:val="0"/>
                <w:kern w:val="22"/>
                <w:szCs w:val="22"/>
                <w:lang w:eastAsia="en-US"/>
              </w:rPr>
            </w:pPr>
            <w:r w:rsidRPr="00512464">
              <w:rPr>
                <w:i/>
                <w:snapToGrid w:val="0"/>
                <w:kern w:val="22"/>
                <w:szCs w:val="22"/>
                <w:lang w:eastAsia="en-US"/>
              </w:rPr>
              <w:t>Continuation of item 4</w:t>
            </w:r>
          </w:p>
          <w:p w14:paraId="49922C8F" w14:textId="2FB12E73" w:rsidR="00CE2692" w:rsidRPr="00512464" w:rsidRDefault="002B35BC" w:rsidP="006221F1">
            <w:pPr>
              <w:pStyle w:val="CommentText"/>
              <w:spacing w:before="60" w:line="240" w:lineRule="auto"/>
              <w:rPr>
                <w:snapToGrid w:val="0"/>
                <w:kern w:val="22"/>
                <w:szCs w:val="22"/>
                <w:lang w:eastAsia="en-US"/>
              </w:rPr>
            </w:pPr>
            <w:r w:rsidRPr="00512464">
              <w:rPr>
                <w:snapToGrid w:val="0"/>
                <w:kern w:val="22"/>
                <w:szCs w:val="22"/>
                <w:lang w:eastAsia="en-US"/>
              </w:rPr>
              <w:t>5. General issues of compliance</w:t>
            </w:r>
          </w:p>
        </w:tc>
      </w:tr>
      <w:tr w:rsidR="0094341F" w:rsidRPr="00512464" w14:paraId="2BD05570" w14:textId="77777777" w:rsidTr="00202073">
        <w:trPr>
          <w:cantSplit/>
          <w:jc w:val="center"/>
        </w:trPr>
        <w:tc>
          <w:tcPr>
            <w:tcW w:w="2744" w:type="dxa"/>
            <w:tcBorders>
              <w:left w:val="single" w:sz="4" w:space="0" w:color="auto"/>
            </w:tcBorders>
          </w:tcPr>
          <w:p w14:paraId="4B951ADF" w14:textId="71802112" w:rsidR="0094341F" w:rsidRPr="00512464" w:rsidRDefault="0094341F" w:rsidP="00D10BE7">
            <w:pPr>
              <w:pStyle w:val="CommentText"/>
              <w:spacing w:before="60" w:line="240" w:lineRule="auto"/>
              <w:rPr>
                <w:snapToGrid w:val="0"/>
                <w:kern w:val="22"/>
                <w:szCs w:val="22"/>
                <w:lang w:eastAsia="en-US"/>
              </w:rPr>
            </w:pPr>
            <w:r w:rsidRPr="00512464">
              <w:rPr>
                <w:snapToGrid w:val="0"/>
                <w:kern w:val="22"/>
                <w:szCs w:val="22"/>
                <w:lang w:eastAsia="en-US"/>
              </w:rPr>
              <w:t xml:space="preserve">2 </w:t>
            </w:r>
            <w:r w:rsidR="001B5AF2" w:rsidRPr="00512464">
              <w:rPr>
                <w:snapToGrid w:val="0"/>
                <w:kern w:val="22"/>
                <w:szCs w:val="22"/>
                <w:lang w:eastAsia="en-US"/>
              </w:rPr>
              <w:t>-</w:t>
            </w:r>
            <w:r w:rsidR="00937AD4" w:rsidRPr="00512464">
              <w:rPr>
                <w:snapToGrid w:val="0"/>
                <w:kern w:val="22"/>
                <w:szCs w:val="22"/>
                <w:lang w:eastAsia="en-US"/>
              </w:rPr>
              <w:t xml:space="preserve"> </w:t>
            </w:r>
            <w:r w:rsidR="003E0D91" w:rsidRPr="00512464">
              <w:rPr>
                <w:snapToGrid w:val="0"/>
                <w:kern w:val="22"/>
                <w:szCs w:val="22"/>
                <w:lang w:eastAsia="en-US"/>
              </w:rPr>
              <w:t>5</w:t>
            </w:r>
            <w:r w:rsidRPr="00512464">
              <w:rPr>
                <w:snapToGrid w:val="0"/>
                <w:kern w:val="22"/>
                <w:szCs w:val="22"/>
                <w:lang w:eastAsia="en-US"/>
              </w:rPr>
              <w:t xml:space="preserve"> p.m.</w:t>
            </w:r>
          </w:p>
        </w:tc>
        <w:tc>
          <w:tcPr>
            <w:tcW w:w="6606" w:type="dxa"/>
            <w:tcBorders>
              <w:right w:val="single" w:sz="4" w:space="0" w:color="auto"/>
            </w:tcBorders>
            <w:vAlign w:val="center"/>
          </w:tcPr>
          <w:p w14:paraId="27202F6D" w14:textId="4FDCC0C3" w:rsidR="004339C7" w:rsidRPr="00512464" w:rsidRDefault="004339C7" w:rsidP="006221F1">
            <w:pPr>
              <w:pStyle w:val="CommentText"/>
              <w:spacing w:before="60" w:line="240" w:lineRule="auto"/>
              <w:rPr>
                <w:snapToGrid w:val="0"/>
                <w:kern w:val="22"/>
                <w:szCs w:val="22"/>
                <w:lang w:eastAsia="en-US"/>
              </w:rPr>
            </w:pPr>
            <w:r w:rsidRPr="00512464">
              <w:rPr>
                <w:snapToGrid w:val="0"/>
                <w:kern w:val="22"/>
                <w:szCs w:val="22"/>
                <w:lang w:eastAsia="en-US"/>
              </w:rPr>
              <w:t>6. Individual cases of non-compliance</w:t>
            </w:r>
          </w:p>
          <w:p w14:paraId="3234BA00" w14:textId="45FA1C65" w:rsidR="0094341F" w:rsidRPr="00512464" w:rsidRDefault="007A783B" w:rsidP="006221F1">
            <w:pPr>
              <w:pStyle w:val="CommentText"/>
              <w:spacing w:before="60" w:line="240" w:lineRule="auto"/>
              <w:rPr>
                <w:snapToGrid w:val="0"/>
                <w:kern w:val="22"/>
                <w:szCs w:val="22"/>
                <w:lang w:eastAsia="en-US"/>
              </w:rPr>
            </w:pPr>
            <w:r w:rsidRPr="00512464">
              <w:rPr>
                <w:snapToGrid w:val="0"/>
                <w:kern w:val="22"/>
                <w:szCs w:val="22"/>
                <w:lang w:eastAsia="en-US"/>
              </w:rPr>
              <w:t>7. Update on the development of the post-2020 global biodiversity framework and related processes</w:t>
            </w:r>
          </w:p>
        </w:tc>
      </w:tr>
      <w:tr w:rsidR="00CE2692" w:rsidRPr="00512464" w14:paraId="5921DC5B" w14:textId="77777777" w:rsidTr="00202073">
        <w:trPr>
          <w:cantSplit/>
          <w:jc w:val="center"/>
        </w:trPr>
        <w:tc>
          <w:tcPr>
            <w:tcW w:w="2744" w:type="dxa"/>
            <w:tcBorders>
              <w:left w:val="single" w:sz="4" w:space="0" w:color="auto"/>
            </w:tcBorders>
          </w:tcPr>
          <w:p w14:paraId="116A0EB7" w14:textId="3DFBD4F7" w:rsidR="00CE2692" w:rsidRPr="00512464" w:rsidRDefault="00691581" w:rsidP="00366D0F">
            <w:pPr>
              <w:spacing w:before="60" w:after="120"/>
              <w:rPr>
                <w:b/>
                <w:snapToGrid w:val="0"/>
                <w:kern w:val="22"/>
                <w:szCs w:val="22"/>
              </w:rPr>
            </w:pPr>
            <w:r w:rsidRPr="00512464">
              <w:rPr>
                <w:b/>
                <w:snapToGrid w:val="0"/>
                <w:kern w:val="22"/>
                <w:szCs w:val="22"/>
              </w:rPr>
              <w:t>17</w:t>
            </w:r>
            <w:r w:rsidR="008A4FDE" w:rsidRPr="00512464">
              <w:rPr>
                <w:b/>
                <w:snapToGrid w:val="0"/>
                <w:kern w:val="22"/>
                <w:szCs w:val="22"/>
              </w:rPr>
              <w:t xml:space="preserve"> April 2020</w:t>
            </w:r>
          </w:p>
        </w:tc>
        <w:tc>
          <w:tcPr>
            <w:tcW w:w="6606" w:type="dxa"/>
            <w:tcBorders>
              <w:right w:val="single" w:sz="4" w:space="0" w:color="auto"/>
            </w:tcBorders>
          </w:tcPr>
          <w:p w14:paraId="2CC33DAD" w14:textId="77777777" w:rsidR="00CE2692" w:rsidRPr="00512464" w:rsidRDefault="00CE2692" w:rsidP="00366D0F">
            <w:pPr>
              <w:spacing w:before="60" w:after="120"/>
              <w:jc w:val="left"/>
              <w:rPr>
                <w:snapToGrid w:val="0"/>
                <w:kern w:val="22"/>
                <w:szCs w:val="22"/>
              </w:rPr>
            </w:pPr>
          </w:p>
        </w:tc>
      </w:tr>
      <w:tr w:rsidR="00CE2692" w:rsidRPr="00512464" w14:paraId="643C5042" w14:textId="77777777" w:rsidTr="00202073">
        <w:trPr>
          <w:cantSplit/>
          <w:jc w:val="center"/>
        </w:trPr>
        <w:tc>
          <w:tcPr>
            <w:tcW w:w="2744" w:type="dxa"/>
            <w:tcBorders>
              <w:left w:val="single" w:sz="4" w:space="0" w:color="auto"/>
            </w:tcBorders>
          </w:tcPr>
          <w:p w14:paraId="00C7F646" w14:textId="0F6FC271" w:rsidR="00767CAC" w:rsidRPr="00512464" w:rsidRDefault="00CE2692" w:rsidP="00C53031">
            <w:pPr>
              <w:spacing w:before="60" w:after="120"/>
              <w:rPr>
                <w:snapToGrid w:val="0"/>
                <w:kern w:val="22"/>
                <w:szCs w:val="22"/>
              </w:rPr>
            </w:pPr>
            <w:r w:rsidRPr="00512464">
              <w:rPr>
                <w:snapToGrid w:val="0"/>
                <w:kern w:val="22"/>
                <w:szCs w:val="22"/>
              </w:rPr>
              <w:t>9.30</w:t>
            </w:r>
            <w:r w:rsidR="003E0D91" w:rsidRPr="00512464">
              <w:rPr>
                <w:snapToGrid w:val="0"/>
                <w:kern w:val="22"/>
                <w:szCs w:val="22"/>
              </w:rPr>
              <w:t xml:space="preserve"> a.m.</w:t>
            </w:r>
            <w:r w:rsidRPr="00512464">
              <w:rPr>
                <w:snapToGrid w:val="0"/>
                <w:kern w:val="22"/>
                <w:szCs w:val="22"/>
              </w:rPr>
              <w:t xml:space="preserve"> </w:t>
            </w:r>
            <w:r w:rsidR="00937AD4" w:rsidRPr="00512464">
              <w:rPr>
                <w:snapToGrid w:val="0"/>
                <w:kern w:val="22"/>
                <w:szCs w:val="22"/>
              </w:rPr>
              <w:t xml:space="preserve">- </w:t>
            </w:r>
            <w:r w:rsidRPr="00512464">
              <w:rPr>
                <w:snapToGrid w:val="0"/>
                <w:kern w:val="22"/>
                <w:szCs w:val="22"/>
              </w:rPr>
              <w:t>1</w:t>
            </w:r>
            <w:r w:rsidR="003E0D91" w:rsidRPr="00512464">
              <w:rPr>
                <w:snapToGrid w:val="0"/>
                <w:kern w:val="22"/>
                <w:szCs w:val="22"/>
              </w:rPr>
              <w:t>2</w:t>
            </w:r>
            <w:r w:rsidRPr="00512464">
              <w:rPr>
                <w:snapToGrid w:val="0"/>
                <w:kern w:val="22"/>
                <w:szCs w:val="22"/>
              </w:rPr>
              <w:t xml:space="preserve">.30 </w:t>
            </w:r>
            <w:r w:rsidR="003E0D91" w:rsidRPr="00512464">
              <w:rPr>
                <w:snapToGrid w:val="0"/>
                <w:kern w:val="22"/>
                <w:szCs w:val="22"/>
              </w:rPr>
              <w:t>p</w:t>
            </w:r>
            <w:r w:rsidR="00C53031" w:rsidRPr="00512464">
              <w:rPr>
                <w:snapToGrid w:val="0"/>
                <w:kern w:val="22"/>
                <w:szCs w:val="22"/>
              </w:rPr>
              <w:t>.m.</w:t>
            </w:r>
          </w:p>
        </w:tc>
        <w:tc>
          <w:tcPr>
            <w:tcW w:w="6606" w:type="dxa"/>
            <w:tcBorders>
              <w:right w:val="single" w:sz="4" w:space="0" w:color="auto"/>
            </w:tcBorders>
          </w:tcPr>
          <w:p w14:paraId="5E3EF105" w14:textId="62DBE0B0" w:rsidR="00202073" w:rsidRPr="00512464" w:rsidRDefault="00202073" w:rsidP="00366D0F">
            <w:pPr>
              <w:tabs>
                <w:tab w:val="left" w:pos="458"/>
              </w:tabs>
              <w:spacing w:before="60" w:after="120"/>
              <w:jc w:val="left"/>
              <w:rPr>
                <w:snapToGrid w:val="0"/>
                <w:kern w:val="22"/>
                <w:szCs w:val="22"/>
              </w:rPr>
            </w:pPr>
            <w:r w:rsidRPr="00512464">
              <w:rPr>
                <w:snapToGrid w:val="0"/>
                <w:kern w:val="22"/>
                <w:szCs w:val="22"/>
              </w:rPr>
              <w:t>8. Report and recommendations of the Compliance Committee to the Conference of the Parties serving as the meeting of the Parties to the Cartagena Protocol at its tenth meeting</w:t>
            </w:r>
          </w:p>
          <w:p w14:paraId="73CEEBE3" w14:textId="751C6AED" w:rsidR="00CE2692" w:rsidRPr="00512464" w:rsidRDefault="007A783B" w:rsidP="00366D0F">
            <w:pPr>
              <w:tabs>
                <w:tab w:val="left" w:pos="458"/>
              </w:tabs>
              <w:spacing w:before="60" w:after="120"/>
              <w:jc w:val="left"/>
              <w:rPr>
                <w:snapToGrid w:val="0"/>
                <w:kern w:val="22"/>
                <w:szCs w:val="22"/>
              </w:rPr>
            </w:pPr>
            <w:r w:rsidRPr="00512464">
              <w:rPr>
                <w:snapToGrid w:val="0"/>
                <w:kern w:val="22"/>
                <w:szCs w:val="22"/>
              </w:rPr>
              <w:t>9. Other matters</w:t>
            </w:r>
          </w:p>
        </w:tc>
      </w:tr>
      <w:tr w:rsidR="00CE2692" w:rsidRPr="00512464" w14:paraId="5FE75579" w14:textId="77777777" w:rsidTr="00202073">
        <w:trPr>
          <w:cantSplit/>
          <w:jc w:val="center"/>
        </w:trPr>
        <w:tc>
          <w:tcPr>
            <w:tcW w:w="2744" w:type="dxa"/>
            <w:tcBorders>
              <w:left w:val="single" w:sz="4" w:space="0" w:color="auto"/>
              <w:bottom w:val="single" w:sz="4" w:space="0" w:color="auto"/>
            </w:tcBorders>
          </w:tcPr>
          <w:p w14:paraId="78DFEA49" w14:textId="77777777" w:rsidR="00CE2692" w:rsidRPr="00512464" w:rsidRDefault="004001C7" w:rsidP="00366D0F">
            <w:pPr>
              <w:spacing w:before="60" w:after="120"/>
              <w:rPr>
                <w:snapToGrid w:val="0"/>
                <w:kern w:val="22"/>
                <w:szCs w:val="22"/>
              </w:rPr>
            </w:pPr>
            <w:r w:rsidRPr="00512464">
              <w:rPr>
                <w:snapToGrid w:val="0"/>
                <w:kern w:val="22"/>
                <w:szCs w:val="22"/>
              </w:rPr>
              <w:t xml:space="preserve">2 </w:t>
            </w:r>
            <w:r w:rsidR="00937AD4" w:rsidRPr="00512464">
              <w:rPr>
                <w:snapToGrid w:val="0"/>
                <w:kern w:val="22"/>
                <w:szCs w:val="22"/>
              </w:rPr>
              <w:t xml:space="preserve">- </w:t>
            </w:r>
            <w:r w:rsidRPr="00512464">
              <w:rPr>
                <w:snapToGrid w:val="0"/>
                <w:kern w:val="22"/>
                <w:szCs w:val="22"/>
              </w:rPr>
              <w:t>5</w:t>
            </w:r>
            <w:r w:rsidR="00CE2692" w:rsidRPr="00512464">
              <w:rPr>
                <w:snapToGrid w:val="0"/>
                <w:kern w:val="22"/>
                <w:szCs w:val="22"/>
              </w:rPr>
              <w:t xml:space="preserve"> p.m.</w:t>
            </w:r>
          </w:p>
        </w:tc>
        <w:tc>
          <w:tcPr>
            <w:tcW w:w="6606" w:type="dxa"/>
            <w:tcBorders>
              <w:bottom w:val="single" w:sz="4" w:space="0" w:color="auto"/>
              <w:right w:val="single" w:sz="4" w:space="0" w:color="auto"/>
            </w:tcBorders>
          </w:tcPr>
          <w:p w14:paraId="412BEB74" w14:textId="77777777" w:rsidR="00CE2692" w:rsidRPr="00512464" w:rsidRDefault="00B615C9" w:rsidP="00366D0F">
            <w:pPr>
              <w:tabs>
                <w:tab w:val="left" w:pos="458"/>
              </w:tabs>
              <w:spacing w:before="60" w:after="120"/>
              <w:jc w:val="left"/>
              <w:rPr>
                <w:snapToGrid w:val="0"/>
                <w:kern w:val="22"/>
                <w:szCs w:val="22"/>
              </w:rPr>
            </w:pPr>
            <w:r w:rsidRPr="00512464">
              <w:rPr>
                <w:snapToGrid w:val="0"/>
                <w:kern w:val="22"/>
                <w:szCs w:val="22"/>
              </w:rPr>
              <w:t>10</w:t>
            </w:r>
            <w:r w:rsidR="00CE2692" w:rsidRPr="00512464">
              <w:rPr>
                <w:snapToGrid w:val="0"/>
                <w:kern w:val="22"/>
                <w:szCs w:val="22"/>
              </w:rPr>
              <w:t>. Adoption of the report</w:t>
            </w:r>
          </w:p>
          <w:p w14:paraId="4CF4A193" w14:textId="77777777" w:rsidR="00CE2692" w:rsidRPr="00512464" w:rsidRDefault="00B615C9" w:rsidP="00366D0F">
            <w:pPr>
              <w:tabs>
                <w:tab w:val="left" w:pos="458"/>
              </w:tabs>
              <w:spacing w:before="60" w:after="120"/>
              <w:jc w:val="left"/>
              <w:rPr>
                <w:snapToGrid w:val="0"/>
                <w:kern w:val="22"/>
                <w:szCs w:val="22"/>
              </w:rPr>
            </w:pPr>
            <w:r w:rsidRPr="00512464">
              <w:rPr>
                <w:snapToGrid w:val="0"/>
                <w:kern w:val="22"/>
                <w:szCs w:val="22"/>
              </w:rPr>
              <w:t>11</w:t>
            </w:r>
            <w:r w:rsidR="00CE2692" w:rsidRPr="00512464">
              <w:rPr>
                <w:snapToGrid w:val="0"/>
                <w:kern w:val="22"/>
                <w:szCs w:val="22"/>
              </w:rPr>
              <w:t>. Closure of the meeting</w:t>
            </w:r>
          </w:p>
        </w:tc>
      </w:tr>
    </w:tbl>
    <w:p w14:paraId="48C6F154" w14:textId="77777777" w:rsidR="00926DBB" w:rsidRPr="00512464" w:rsidRDefault="00926DBB" w:rsidP="00FA511D">
      <w:pPr>
        <w:pStyle w:val="headingoneline"/>
        <w:tabs>
          <w:tab w:val="clear" w:pos="567"/>
        </w:tabs>
        <w:spacing w:before="0"/>
        <w:rPr>
          <w:b w:val="0"/>
          <w:snapToGrid w:val="0"/>
          <w:kern w:val="22"/>
        </w:rPr>
        <w:sectPr w:rsidR="00926DBB" w:rsidRPr="00512464" w:rsidSect="000D13E1">
          <w:headerReference w:type="even" r:id="rId20"/>
          <w:headerReference w:type="default" r:id="rId21"/>
          <w:headerReference w:type="first" r:id="rId22"/>
          <w:type w:val="continuous"/>
          <w:pgSz w:w="12240" w:h="15840" w:code="1"/>
          <w:pgMar w:top="1021" w:right="1440" w:bottom="1134" w:left="1440" w:header="454" w:footer="720" w:gutter="0"/>
          <w:cols w:space="720"/>
        </w:sectPr>
      </w:pPr>
    </w:p>
    <w:p w14:paraId="1324EC59" w14:textId="77777777" w:rsidR="00926DBB" w:rsidRPr="00512464" w:rsidRDefault="00926DBB" w:rsidP="00B33201">
      <w:pPr>
        <w:pStyle w:val="headingoneline"/>
        <w:tabs>
          <w:tab w:val="clear" w:pos="567"/>
        </w:tabs>
        <w:spacing w:before="0"/>
        <w:outlineLvl w:val="2"/>
        <w:rPr>
          <w:b w:val="0"/>
          <w:snapToGrid w:val="0"/>
          <w:kern w:val="22"/>
        </w:rPr>
      </w:pPr>
      <w:r w:rsidRPr="00512464">
        <w:rPr>
          <w:b w:val="0"/>
          <w:snapToGrid w:val="0"/>
          <w:kern w:val="22"/>
        </w:rPr>
        <w:lastRenderedPageBreak/>
        <w:t>Annex II</w:t>
      </w:r>
    </w:p>
    <w:p w14:paraId="0A8BDB17" w14:textId="1BCCA2C2" w:rsidR="00926DBB" w:rsidRPr="00512464" w:rsidRDefault="00926DBB" w:rsidP="00B33201">
      <w:pPr>
        <w:pStyle w:val="Heading1"/>
        <w:tabs>
          <w:tab w:val="clear" w:pos="720"/>
        </w:tabs>
        <w:spacing w:before="120"/>
        <w:rPr>
          <w:snapToGrid w:val="0"/>
          <w:kern w:val="22"/>
        </w:rPr>
      </w:pPr>
      <w:r w:rsidRPr="00512464">
        <w:rPr>
          <w:snapToGrid w:val="0"/>
          <w:kern w:val="22"/>
        </w:rPr>
        <w:t>LIST OF DOCUMENTS</w:t>
      </w:r>
    </w:p>
    <w:p w14:paraId="3260C325" w14:textId="77777777" w:rsidR="00926DBB" w:rsidRPr="00512464" w:rsidRDefault="00926DBB" w:rsidP="00B33201">
      <w:pPr>
        <w:spacing w:before="120" w:after="120"/>
        <w:rPr>
          <w:snapToGrid w:val="0"/>
          <w:kern w:val="22"/>
          <w:szCs w:val="22"/>
        </w:rPr>
      </w:pPr>
      <w:r w:rsidRPr="00512464">
        <w:rPr>
          <w:i/>
          <w:snapToGrid w:val="0"/>
          <w:kern w:val="22"/>
          <w:szCs w:val="22"/>
        </w:rPr>
        <w:t>Symbol</w:t>
      </w:r>
      <w:r w:rsidRPr="00512464">
        <w:rPr>
          <w:snapToGrid w:val="0"/>
          <w:kern w:val="22"/>
          <w:szCs w:val="22"/>
        </w:rPr>
        <w:tab/>
      </w:r>
      <w:r w:rsidR="00F117D8" w:rsidRPr="00512464">
        <w:rPr>
          <w:snapToGrid w:val="0"/>
          <w:kern w:val="22"/>
          <w:szCs w:val="22"/>
        </w:rPr>
        <w:tab/>
      </w:r>
      <w:r w:rsidR="00F117D8" w:rsidRPr="00512464">
        <w:rPr>
          <w:snapToGrid w:val="0"/>
          <w:kern w:val="22"/>
          <w:szCs w:val="22"/>
        </w:rPr>
        <w:tab/>
      </w:r>
      <w:r w:rsidR="00F117D8" w:rsidRPr="00512464">
        <w:rPr>
          <w:snapToGrid w:val="0"/>
          <w:kern w:val="22"/>
          <w:szCs w:val="22"/>
        </w:rPr>
        <w:tab/>
      </w:r>
      <w:r w:rsidR="00034BF2" w:rsidRPr="00512464">
        <w:rPr>
          <w:snapToGrid w:val="0"/>
          <w:kern w:val="22"/>
          <w:szCs w:val="22"/>
        </w:rPr>
        <w:tab/>
      </w:r>
      <w:r w:rsidR="00034BF2" w:rsidRPr="00512464">
        <w:rPr>
          <w:snapToGrid w:val="0"/>
          <w:kern w:val="22"/>
          <w:szCs w:val="22"/>
        </w:rPr>
        <w:tab/>
      </w:r>
      <w:r w:rsidRPr="00512464">
        <w:rPr>
          <w:i/>
          <w:snapToGrid w:val="0"/>
          <w:kern w:val="22"/>
          <w:szCs w:val="22"/>
        </w:rPr>
        <w:t>Title</w:t>
      </w:r>
    </w:p>
    <w:p w14:paraId="452B2859" w14:textId="2F71DAEB"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Pr="00512464">
        <w:rPr>
          <w:snapToGrid w:val="0"/>
          <w:kern w:val="22"/>
          <w:szCs w:val="22"/>
        </w:rPr>
        <w:t>/1</w:t>
      </w:r>
      <w:r w:rsidR="00926DBB" w:rsidRPr="00512464">
        <w:rPr>
          <w:snapToGrid w:val="0"/>
          <w:kern w:val="22"/>
          <w:szCs w:val="22"/>
        </w:rPr>
        <w:tab/>
        <w:t>Provisional agenda</w:t>
      </w:r>
    </w:p>
    <w:p w14:paraId="23B7CA3B" w14:textId="0F92EC62"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Pr="00512464">
        <w:rPr>
          <w:snapToGrid w:val="0"/>
          <w:kern w:val="22"/>
          <w:szCs w:val="22"/>
        </w:rPr>
        <w:t>/1</w:t>
      </w:r>
      <w:r w:rsidR="00926DBB" w:rsidRPr="00512464">
        <w:rPr>
          <w:snapToGrid w:val="0"/>
          <w:kern w:val="22"/>
          <w:szCs w:val="22"/>
        </w:rPr>
        <w:t>/Add.1</w:t>
      </w:r>
      <w:r w:rsidR="00926DBB" w:rsidRPr="00512464">
        <w:rPr>
          <w:snapToGrid w:val="0"/>
          <w:kern w:val="22"/>
          <w:szCs w:val="22"/>
        </w:rPr>
        <w:tab/>
        <w:t>Annotations to the provisional agenda</w:t>
      </w:r>
    </w:p>
    <w:p w14:paraId="5CD6027D" w14:textId="5E09F9EC"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/2</w:t>
      </w:r>
      <w:r w:rsidR="00926DBB" w:rsidRPr="00512464">
        <w:rPr>
          <w:snapToGrid w:val="0"/>
          <w:kern w:val="22"/>
          <w:szCs w:val="22"/>
        </w:rPr>
        <w:tab/>
      </w:r>
      <w:r w:rsidR="00143055" w:rsidRPr="00512464">
        <w:rPr>
          <w:snapToGrid w:val="0"/>
          <w:kern w:val="22"/>
          <w:szCs w:val="22"/>
        </w:rPr>
        <w:t>Overview of c</w:t>
      </w:r>
      <w:r w:rsidR="009768EB" w:rsidRPr="00512464">
        <w:rPr>
          <w:snapToGrid w:val="0"/>
          <w:kern w:val="22"/>
          <w:szCs w:val="22"/>
        </w:rPr>
        <w:t>ompliance with the obligation to submit national reports</w:t>
      </w:r>
    </w:p>
    <w:p w14:paraId="192A5313" w14:textId="05331CEB" w:rsidR="00926DBB"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/3</w:t>
      </w:r>
      <w:r w:rsidR="00926DBB" w:rsidRPr="00512464">
        <w:rPr>
          <w:snapToGrid w:val="0"/>
          <w:kern w:val="22"/>
          <w:szCs w:val="22"/>
        </w:rPr>
        <w:tab/>
      </w:r>
      <w:r w:rsidR="002C31FF" w:rsidRPr="00512464">
        <w:rPr>
          <w:snapToGrid w:val="0"/>
          <w:kern w:val="22"/>
          <w:szCs w:val="22"/>
        </w:rPr>
        <w:t>F</w:t>
      </w:r>
      <w:r w:rsidR="004C6F41" w:rsidRPr="00512464">
        <w:rPr>
          <w:snapToGrid w:val="0"/>
          <w:kern w:val="22"/>
          <w:szCs w:val="22"/>
        </w:rPr>
        <w:t xml:space="preserve">ourth assessment and review </w:t>
      </w:r>
      <w:r w:rsidR="006D00DF" w:rsidRPr="00512464">
        <w:rPr>
          <w:snapToGrid w:val="0"/>
          <w:kern w:val="22"/>
          <w:szCs w:val="22"/>
        </w:rPr>
        <w:t xml:space="preserve">of the </w:t>
      </w:r>
      <w:r w:rsidR="004C6F41" w:rsidRPr="00512464">
        <w:rPr>
          <w:snapToGrid w:val="0"/>
          <w:kern w:val="22"/>
          <w:szCs w:val="22"/>
        </w:rPr>
        <w:t>Cartagena Protocol and final evaluation of the Strategic Plan for the Cartagena Protocol for the period 2011-2020</w:t>
      </w:r>
      <w:r w:rsidR="002C31FF" w:rsidRPr="00512464">
        <w:rPr>
          <w:snapToGrid w:val="0"/>
          <w:kern w:val="22"/>
          <w:szCs w:val="22"/>
        </w:rPr>
        <w:t xml:space="preserve">: </w:t>
      </w:r>
      <w:r w:rsidR="00CE5229" w:rsidRPr="00512464">
        <w:rPr>
          <w:snapToGrid w:val="0"/>
          <w:kern w:val="22"/>
          <w:szCs w:val="22"/>
        </w:rPr>
        <w:t>overview for</w:t>
      </w:r>
      <w:r w:rsidR="002C31FF" w:rsidRPr="00512464">
        <w:rPr>
          <w:snapToGrid w:val="0"/>
          <w:kern w:val="22"/>
          <w:szCs w:val="22"/>
        </w:rPr>
        <w:t xml:space="preserve"> the Compliance Committee</w:t>
      </w:r>
    </w:p>
    <w:p w14:paraId="07C1B554" w14:textId="5B7F4746" w:rsidR="00AB4B15" w:rsidRPr="00512464" w:rsidRDefault="00CE2692" w:rsidP="00B33201">
      <w:pPr>
        <w:spacing w:before="120" w:after="120"/>
        <w:ind w:left="2880" w:hanging="2880"/>
        <w:rPr>
          <w:snapToGrid w:val="0"/>
          <w:kern w:val="22"/>
          <w:szCs w:val="22"/>
        </w:rPr>
      </w:pPr>
      <w:r w:rsidRPr="00512464">
        <w:rPr>
          <w:snapToGrid w:val="0"/>
          <w:kern w:val="22"/>
          <w:szCs w:val="22"/>
        </w:rPr>
        <w:t>CBD/CP/CC/1</w:t>
      </w:r>
      <w:r w:rsidR="00BC140D" w:rsidRPr="00512464">
        <w:rPr>
          <w:snapToGrid w:val="0"/>
          <w:kern w:val="22"/>
          <w:szCs w:val="22"/>
        </w:rPr>
        <w:t>7</w:t>
      </w:r>
      <w:r w:rsidR="00926DBB" w:rsidRPr="00512464">
        <w:rPr>
          <w:snapToGrid w:val="0"/>
          <w:kern w:val="22"/>
          <w:szCs w:val="22"/>
        </w:rPr>
        <w:t>/4</w:t>
      </w:r>
      <w:r w:rsidR="00490AE0" w:rsidRPr="00512464">
        <w:rPr>
          <w:snapToGrid w:val="0"/>
          <w:kern w:val="22"/>
          <w:szCs w:val="22"/>
        </w:rPr>
        <w:tab/>
      </w:r>
      <w:r w:rsidR="004C6F41" w:rsidRPr="00512464">
        <w:rPr>
          <w:snapToGrid w:val="0"/>
          <w:kern w:val="22"/>
          <w:szCs w:val="22"/>
        </w:rPr>
        <w:t>G</w:t>
      </w:r>
      <w:r w:rsidRPr="00512464">
        <w:rPr>
          <w:snapToGrid w:val="0"/>
          <w:kern w:val="22"/>
          <w:szCs w:val="22"/>
        </w:rPr>
        <w:t>eneral issues of compliance</w:t>
      </w:r>
    </w:p>
    <w:p w14:paraId="2D561E8D" w14:textId="66CDCE78" w:rsidR="007F0F54" w:rsidRPr="00512464" w:rsidRDefault="007F0F54" w:rsidP="00B33201">
      <w:pPr>
        <w:spacing w:before="120" w:after="120"/>
        <w:ind w:left="2880" w:hanging="2880"/>
        <w:rPr>
          <w:snapToGrid w:val="0"/>
          <w:kern w:val="22"/>
          <w:szCs w:val="22"/>
        </w:rPr>
      </w:pPr>
      <w:r w:rsidRPr="00512464">
        <w:rPr>
          <w:snapToGrid w:val="0"/>
          <w:kern w:val="22"/>
          <w:szCs w:val="22"/>
        </w:rPr>
        <w:t>CBD/CP/CC/</w:t>
      </w:r>
      <w:r w:rsidR="00DF04CA" w:rsidRPr="00512464">
        <w:rPr>
          <w:snapToGrid w:val="0"/>
          <w:kern w:val="22"/>
          <w:szCs w:val="22"/>
        </w:rPr>
        <w:t>17</w:t>
      </w:r>
      <w:r w:rsidRPr="00512464">
        <w:rPr>
          <w:snapToGrid w:val="0"/>
          <w:kern w:val="22"/>
          <w:szCs w:val="22"/>
        </w:rPr>
        <w:t>/</w:t>
      </w:r>
      <w:r w:rsidR="00144901" w:rsidRPr="00512464">
        <w:rPr>
          <w:snapToGrid w:val="0"/>
          <w:kern w:val="22"/>
          <w:szCs w:val="22"/>
        </w:rPr>
        <w:t>5</w:t>
      </w:r>
      <w:r w:rsidRPr="00512464">
        <w:rPr>
          <w:snapToGrid w:val="0"/>
          <w:kern w:val="22"/>
          <w:szCs w:val="22"/>
        </w:rPr>
        <w:tab/>
      </w:r>
      <w:r w:rsidR="004C6F41" w:rsidRPr="00512464">
        <w:rPr>
          <w:snapToGrid w:val="0"/>
          <w:kern w:val="22"/>
          <w:szCs w:val="22"/>
        </w:rPr>
        <w:t>I</w:t>
      </w:r>
      <w:r w:rsidRPr="00512464">
        <w:rPr>
          <w:snapToGrid w:val="0"/>
          <w:kern w:val="22"/>
          <w:szCs w:val="22"/>
        </w:rPr>
        <w:t>ndividual cases of non-compliance</w:t>
      </w:r>
    </w:p>
    <w:p w14:paraId="3BA220AB" w14:textId="7306581E" w:rsidR="005E4D87" w:rsidRPr="00512464" w:rsidRDefault="00656994" w:rsidP="00F62497">
      <w:pPr>
        <w:spacing w:before="120" w:after="120"/>
        <w:ind w:left="2880" w:hanging="2880"/>
        <w:rPr>
          <w:snapToGrid w:val="0"/>
          <w:kern w:val="22"/>
          <w:szCs w:val="22"/>
        </w:rPr>
      </w:pPr>
      <w:r w:rsidRPr="00512464">
        <w:rPr>
          <w:kern w:val="22"/>
        </w:rPr>
        <w:t>CBD/</w:t>
      </w:r>
      <w:r w:rsidR="00115567" w:rsidRPr="00512464">
        <w:rPr>
          <w:kern w:val="22"/>
        </w:rPr>
        <w:t>SBI/3/</w:t>
      </w:r>
      <w:r w:rsidR="00CE5229" w:rsidRPr="00512464">
        <w:rPr>
          <w:kern w:val="22"/>
        </w:rPr>
        <w:t>3</w:t>
      </w:r>
      <w:r w:rsidR="00115567" w:rsidRPr="00512464">
        <w:rPr>
          <w:kern w:val="22"/>
        </w:rPr>
        <w:t>/</w:t>
      </w:r>
      <w:r w:rsidR="00CE5229" w:rsidRPr="00512464">
        <w:rPr>
          <w:kern w:val="22"/>
        </w:rPr>
        <w:t>Add.</w:t>
      </w:r>
      <w:r w:rsidR="00C42FDF" w:rsidRPr="00512464">
        <w:rPr>
          <w:kern w:val="22"/>
        </w:rPr>
        <w:t>1</w:t>
      </w:r>
      <w:r w:rsidR="00F86BF7" w:rsidRPr="00512464">
        <w:rPr>
          <w:kern w:val="22"/>
        </w:rPr>
        <w:t xml:space="preserve"> </w:t>
      </w:r>
      <w:r w:rsidRPr="00512464">
        <w:rPr>
          <w:kern w:val="22"/>
        </w:rPr>
        <w:tab/>
      </w:r>
      <w:r w:rsidR="00202073" w:rsidRPr="00512464">
        <w:rPr>
          <w:kern w:val="22"/>
        </w:rPr>
        <w:t>Analysis of information for the assessment an</w:t>
      </w:r>
      <w:bookmarkStart w:id="0" w:name="_GoBack"/>
      <w:bookmarkEnd w:id="0"/>
      <w:r w:rsidR="00202073" w:rsidRPr="00512464">
        <w:rPr>
          <w:kern w:val="22"/>
        </w:rPr>
        <w:t xml:space="preserve">d review of the effectiveness of the Cartagena Protocol on Biosafety and final </w:t>
      </w:r>
      <w:r w:rsidR="005A2280" w:rsidRPr="00512464">
        <w:rPr>
          <w:kern w:val="22"/>
        </w:rPr>
        <w:t>e</w:t>
      </w:r>
      <w:r w:rsidR="00202073" w:rsidRPr="00512464">
        <w:rPr>
          <w:kern w:val="22"/>
        </w:rPr>
        <w:t>valuation of the Strategic Plan for the Cartagena Protocol for the period 2011-2020</w:t>
      </w:r>
    </w:p>
    <w:p w14:paraId="4CFCE0BC" w14:textId="7445FA59" w:rsidR="00A36C0B" w:rsidRPr="00726A62" w:rsidRDefault="00926DBB" w:rsidP="00170437">
      <w:pPr>
        <w:pStyle w:val="Head2"/>
        <w:keepNext w:val="0"/>
        <w:spacing w:before="120" w:after="120"/>
        <w:rPr>
          <w:snapToGrid w:val="0"/>
          <w:kern w:val="22"/>
        </w:rPr>
      </w:pPr>
      <w:r w:rsidRPr="00512464">
        <w:rPr>
          <w:snapToGrid w:val="0"/>
          <w:kern w:val="22"/>
          <w:szCs w:val="22"/>
        </w:rPr>
        <w:t>__________</w:t>
      </w:r>
    </w:p>
    <w:sectPr w:rsidR="00A36C0B" w:rsidRPr="00726A62" w:rsidSect="00B33201">
      <w:headerReference w:type="default" r:id="rId23"/>
      <w:pgSz w:w="12240" w:h="15840" w:code="1"/>
      <w:pgMar w:top="1021" w:right="1440" w:bottom="1134" w:left="1440" w:header="68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AB52" w14:textId="77777777" w:rsidR="007970EA" w:rsidRDefault="007970EA">
      <w:r>
        <w:separator/>
      </w:r>
    </w:p>
  </w:endnote>
  <w:endnote w:type="continuationSeparator" w:id="0">
    <w:p w14:paraId="13A7BD61" w14:textId="77777777" w:rsidR="007970EA" w:rsidRDefault="0079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AAB0" w14:textId="77777777" w:rsidR="007970EA" w:rsidRDefault="007970EA">
      <w:r>
        <w:separator/>
      </w:r>
    </w:p>
  </w:footnote>
  <w:footnote w:type="continuationSeparator" w:id="0">
    <w:p w14:paraId="56561C6C" w14:textId="77777777" w:rsidR="007970EA" w:rsidRDefault="007970EA">
      <w:r>
        <w:continuationSeparator/>
      </w:r>
    </w:p>
  </w:footnote>
  <w:footnote w:id="1">
    <w:p w14:paraId="00DAEBE0" w14:textId="556F784C" w:rsidR="00A00CB5" w:rsidRPr="00512464" w:rsidRDefault="00A00CB5" w:rsidP="00512464">
      <w:pPr>
        <w:pStyle w:val="FootnoteText"/>
        <w:suppressLineNumbers/>
        <w:suppressAutoHyphens/>
        <w:ind w:firstLine="0"/>
        <w:jc w:val="left"/>
        <w:rPr>
          <w:szCs w:val="18"/>
        </w:rPr>
      </w:pPr>
      <w:r w:rsidRPr="00512464">
        <w:rPr>
          <w:rStyle w:val="FootnoteReference"/>
          <w:szCs w:val="18"/>
          <w:u w:val="none"/>
          <w:vertAlign w:val="superscript"/>
        </w:rPr>
        <w:footnoteRef/>
      </w:r>
      <w:r w:rsidRPr="00512464">
        <w:rPr>
          <w:szCs w:val="18"/>
          <w:vertAlign w:val="superscript"/>
        </w:rPr>
        <w:t xml:space="preserve"> </w:t>
      </w:r>
      <w:r w:rsidRPr="00512464">
        <w:rPr>
          <w:szCs w:val="18"/>
        </w:rPr>
        <w:t xml:space="preserve">See UNEP/CBD/BS/CC/8/3, </w:t>
      </w:r>
      <w:hyperlink r:id="rId1" w:history="1">
        <w:r w:rsidRPr="00512464">
          <w:rPr>
            <w:rStyle w:val="Hyperlink"/>
            <w:szCs w:val="18"/>
          </w:rPr>
          <w:t>https://www.cbd.int/doc/meetings/bs/bscc-08/official/bscc-08-03-en.pdf</w:t>
        </w:r>
      </w:hyperlink>
      <w:r w:rsidRPr="0051246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8791" w14:textId="593C433B" w:rsidR="00A00CB5" w:rsidRPr="00B33201" w:rsidRDefault="00A00CB5" w:rsidP="00B33201">
    <w:pPr>
      <w:pStyle w:val="Footer"/>
      <w:tabs>
        <w:tab w:val="clear" w:pos="4320"/>
        <w:tab w:val="clear" w:pos="8640"/>
      </w:tabs>
      <w:ind w:firstLine="0"/>
      <w:jc w:val="left"/>
      <w:rPr>
        <w:noProof/>
        <w:kern w:val="22"/>
      </w:rPr>
    </w:pPr>
    <w:r w:rsidRPr="00B33201">
      <w:rPr>
        <w:noProof/>
        <w:kern w:val="22"/>
      </w:rPr>
      <w:t>CBD/CP/CC/1</w:t>
    </w:r>
    <w:r>
      <w:rPr>
        <w:noProof/>
        <w:kern w:val="22"/>
      </w:rPr>
      <w:t>7</w:t>
    </w:r>
    <w:r w:rsidRPr="00B33201">
      <w:rPr>
        <w:noProof/>
        <w:kern w:val="22"/>
      </w:rPr>
      <w:t>/1/Add.1</w:t>
    </w:r>
  </w:p>
  <w:p w14:paraId="1F51A416" w14:textId="77777777" w:rsidR="00A00CB5" w:rsidRPr="00B33201" w:rsidRDefault="00A00CB5" w:rsidP="00B33201">
    <w:pPr>
      <w:pStyle w:val="Header"/>
      <w:tabs>
        <w:tab w:val="clear" w:pos="4320"/>
        <w:tab w:val="clear" w:pos="8640"/>
      </w:tabs>
      <w:jc w:val="left"/>
      <w:rPr>
        <w:rStyle w:val="PageNumber"/>
        <w:noProof/>
        <w:kern w:val="22"/>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2</w:t>
    </w:r>
    <w:r w:rsidRPr="00B33201">
      <w:rPr>
        <w:rStyle w:val="PageNumber"/>
        <w:noProof/>
        <w:kern w:val="22"/>
      </w:rPr>
      <w:fldChar w:fldCharType="end"/>
    </w:r>
  </w:p>
  <w:p w14:paraId="1A10B4BD" w14:textId="77777777" w:rsidR="00A00CB5" w:rsidRPr="00B33201" w:rsidRDefault="00A00CB5" w:rsidP="00B3320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958C" w14:textId="4105824C" w:rsidR="00A00CB5" w:rsidRPr="00B33201" w:rsidRDefault="00A00CB5" w:rsidP="001136A1">
    <w:pPr>
      <w:pStyle w:val="Header"/>
      <w:tabs>
        <w:tab w:val="clear" w:pos="4320"/>
        <w:tab w:val="clear" w:pos="8640"/>
      </w:tabs>
      <w:jc w:val="right"/>
      <w:rPr>
        <w:noProof/>
        <w:kern w:val="22"/>
      </w:rPr>
    </w:pPr>
    <w:r w:rsidRPr="00B33201">
      <w:rPr>
        <w:noProof/>
        <w:kern w:val="22"/>
      </w:rPr>
      <w:t>CBD/CP/CC/1</w:t>
    </w:r>
    <w:r>
      <w:rPr>
        <w:noProof/>
        <w:kern w:val="22"/>
      </w:rPr>
      <w:t>7</w:t>
    </w:r>
    <w:r w:rsidRPr="00B33201">
      <w:rPr>
        <w:noProof/>
        <w:kern w:val="22"/>
      </w:rPr>
      <w:t>/1/Add.1</w:t>
    </w:r>
  </w:p>
  <w:p w14:paraId="2FF8F6F9" w14:textId="77777777" w:rsidR="00A00CB5" w:rsidRPr="00B33201" w:rsidRDefault="00A00CB5" w:rsidP="001136A1">
    <w:pPr>
      <w:pStyle w:val="Header"/>
      <w:tabs>
        <w:tab w:val="clear" w:pos="4320"/>
        <w:tab w:val="clear" w:pos="8640"/>
      </w:tabs>
      <w:jc w:val="right"/>
      <w:rPr>
        <w:rStyle w:val="PageNumber"/>
        <w:noProof/>
        <w:kern w:val="22"/>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Pr>
        <w:rStyle w:val="PageNumber"/>
        <w:noProof/>
        <w:kern w:val="22"/>
      </w:rPr>
      <w:t>3</w:t>
    </w:r>
    <w:r w:rsidRPr="00B33201">
      <w:rPr>
        <w:rStyle w:val="PageNumber"/>
        <w:noProof/>
        <w:kern w:val="22"/>
      </w:rPr>
      <w:fldChar w:fldCharType="end"/>
    </w:r>
  </w:p>
  <w:p w14:paraId="7D27837F" w14:textId="77777777" w:rsidR="00A00CB5" w:rsidRPr="00B33201" w:rsidRDefault="00A00CB5" w:rsidP="00D94614">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33B1" w14:textId="1BB16D67" w:rsidR="00A00CB5" w:rsidRDefault="00A00CB5">
    <w:pPr>
      <w:pStyle w:val="Header"/>
    </w:pPr>
    <w:r w:rsidRPr="006E50A9">
      <w:t>CBD/</w:t>
    </w:r>
    <w:r>
      <w:t>CP</w:t>
    </w:r>
    <w:r w:rsidRPr="006E50A9">
      <w:t>/CC/1</w:t>
    </w:r>
    <w:r w:rsidR="00BC140D">
      <w:t>7</w:t>
    </w:r>
    <w:r w:rsidRPr="006E50A9">
      <w:t>/1/Add.1</w:t>
    </w:r>
  </w:p>
  <w:p w14:paraId="3E03F7ED" w14:textId="77777777" w:rsidR="00A00CB5" w:rsidRDefault="00A00CB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94B04C8" w14:textId="77777777" w:rsidR="00A00CB5" w:rsidRDefault="00A00C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0CB9" w14:textId="77777777" w:rsidR="00A00CB5" w:rsidRDefault="00A00CB5" w:rsidP="000D13E1">
    <w:pPr>
      <w:pStyle w:val="Header"/>
      <w:tabs>
        <w:tab w:val="clear" w:pos="4320"/>
      </w:tabs>
      <w:jc w:val="right"/>
    </w:pPr>
    <w:r w:rsidRPr="00404634">
      <w:t>UNEP/CBD/BS/CC/2015/1/1/Add.1</w:t>
    </w:r>
  </w:p>
  <w:p w14:paraId="76BFF1BE" w14:textId="77777777" w:rsidR="00A00CB5" w:rsidRDefault="00A00CB5" w:rsidP="000D13E1">
    <w:pPr>
      <w:pStyle w:val="Header"/>
      <w:tabs>
        <w:tab w:val="clear" w:pos="4320"/>
      </w:tabs>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CA9EC60" w14:textId="77777777" w:rsidR="00A00CB5" w:rsidRDefault="00A00CB5" w:rsidP="000D13E1">
    <w:pPr>
      <w:pStyle w:val="Header"/>
      <w:tabs>
        <w:tab w:val="left" w:pos="6379"/>
        <w:tab w:val="left" w:pos="6480"/>
        <w:tab w:val="left" w:pos="7088"/>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4DE1" w14:textId="77777777" w:rsidR="00A00CB5" w:rsidRDefault="00A00C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1C26" w14:textId="77777777" w:rsidR="00A00CB5" w:rsidRDefault="00A00CB5" w:rsidP="00471DE9">
    <w:pPr>
      <w:pStyle w:val="Header"/>
      <w:tabs>
        <w:tab w:val="left" w:pos="6379"/>
        <w:tab w:val="left" w:pos="6480"/>
        <w:tab w:val="left" w:pos="7088"/>
      </w:tabs>
      <w:ind w:left="627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15:restartNumberingAfterBreak="0">
    <w:nsid w:val="02C55B7A"/>
    <w:multiLevelType w:val="hybridMultilevel"/>
    <w:tmpl w:val="206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1CE2ACD"/>
    <w:multiLevelType w:val="multilevel"/>
    <w:tmpl w:val="114A8646"/>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decimal"/>
      <w:lvlText w:val="%4."/>
      <w:lvlJc w:val="left"/>
      <w:pPr>
        <w:tabs>
          <w:tab w:val="num" w:pos="2880"/>
        </w:tabs>
        <w:ind w:left="2880" w:hanging="720"/>
      </w:pPr>
      <w:rPr>
        <w:rFonts w:hint="default"/>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157EA3"/>
    <w:multiLevelType w:val="hybridMultilevel"/>
    <w:tmpl w:val="FB80E008"/>
    <w:lvl w:ilvl="0" w:tplc="4718F17E">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763A0CC8"/>
    <w:lvl w:ilvl="0">
      <w:start w:val="1"/>
      <w:numFmt w:val="decimal"/>
      <w:pStyle w:val="Para1"/>
      <w:lvlText w:val="%1."/>
      <w:lvlJc w:val="left"/>
      <w:pPr>
        <w:tabs>
          <w:tab w:val="num" w:pos="4210"/>
        </w:tabs>
        <w:ind w:left="385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13"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4" w15:restartNumberingAfterBreak="0">
    <w:nsid w:val="6EE23244"/>
    <w:multiLevelType w:val="multilevel"/>
    <w:tmpl w:val="AD4832AA"/>
    <w:lvl w:ilvl="0">
      <w:start w:val="12"/>
      <w:numFmt w:val="decimal"/>
      <w:pStyle w:val="heading2notforTOC"/>
      <w:lvlText w:val="%1."/>
      <w:lvlJc w:val="left"/>
      <w:pPr>
        <w:tabs>
          <w:tab w:val="num" w:pos="644"/>
        </w:tabs>
        <w:ind w:left="284" w:firstLine="0"/>
      </w:pPr>
      <w:rPr>
        <w:rFonts w:ascii="Times" w:hAnsi="Times" w:hint="default"/>
        <w:b w:val="0"/>
        <w:i w:val="0"/>
        <w:sz w:val="22"/>
        <w:lang w:val="en-CA"/>
      </w:rPr>
    </w:lvl>
    <w:lvl w:ilvl="1">
      <w:start w:val="1"/>
      <w:numFmt w:val="lowerLetter"/>
      <w:lvlText w:val="(%2)"/>
      <w:lvlJc w:val="left"/>
      <w:pPr>
        <w:tabs>
          <w:tab w:val="num" w:pos="1570"/>
        </w:tabs>
        <w:ind w:left="490" w:firstLine="720"/>
      </w:pPr>
      <w:rPr>
        <w:rFonts w:hint="default"/>
        <w:b/>
        <w:i/>
      </w:rPr>
    </w:lvl>
    <w:lvl w:ilvl="2">
      <w:start w:val="1"/>
      <w:numFmt w:val="lowerRoman"/>
      <w:pStyle w:val="BalloonText"/>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6F893765"/>
    <w:multiLevelType w:val="multilevel"/>
    <w:tmpl w:val="A3406E44"/>
    <w:lvl w:ilvl="0">
      <w:start w:val="2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2"/>
  </w:num>
  <w:num w:numId="5">
    <w:abstractNumId w:val="9"/>
  </w:num>
  <w:num w:numId="6">
    <w:abstractNumId w:val="12"/>
  </w:num>
  <w:num w:numId="7">
    <w:abstractNumId w:val="11"/>
  </w:num>
  <w:num w:numId="8">
    <w:abstractNumId w:val="14"/>
  </w:num>
  <w:num w:numId="9">
    <w:abstractNumId w:val="2"/>
  </w:num>
  <w:num w:numId="10">
    <w:abstractNumId w:val="0"/>
  </w:num>
  <w:num w:numId="11">
    <w:abstractNumId w:val="4"/>
  </w:num>
  <w:num w:numId="12">
    <w:abstractNumId w:val="10"/>
  </w:num>
  <w:num w:numId="13">
    <w:abstractNumId w:val="8"/>
  </w:num>
  <w:num w:numId="14">
    <w:abstractNumId w:val="15"/>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4"/>
    <w:lvlOverride w:ilvl="0">
      <w:startOverride w:val="1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67B"/>
    <w:rsid w:val="000007B7"/>
    <w:rsid w:val="00001C8A"/>
    <w:rsid w:val="00001FE5"/>
    <w:rsid w:val="00002CDB"/>
    <w:rsid w:val="000031F7"/>
    <w:rsid w:val="000032CC"/>
    <w:rsid w:val="0000337A"/>
    <w:rsid w:val="000045D9"/>
    <w:rsid w:val="000048DC"/>
    <w:rsid w:val="00005CC3"/>
    <w:rsid w:val="00007AB0"/>
    <w:rsid w:val="000111C5"/>
    <w:rsid w:val="00011828"/>
    <w:rsid w:val="000118DE"/>
    <w:rsid w:val="00011BF3"/>
    <w:rsid w:val="00011D01"/>
    <w:rsid w:val="00014226"/>
    <w:rsid w:val="0001485E"/>
    <w:rsid w:val="00015010"/>
    <w:rsid w:val="0001609B"/>
    <w:rsid w:val="00016617"/>
    <w:rsid w:val="000171B9"/>
    <w:rsid w:val="00017716"/>
    <w:rsid w:val="00020BDD"/>
    <w:rsid w:val="0002114C"/>
    <w:rsid w:val="000227AF"/>
    <w:rsid w:val="00025583"/>
    <w:rsid w:val="000256C8"/>
    <w:rsid w:val="000258CD"/>
    <w:rsid w:val="00025B4B"/>
    <w:rsid w:val="0002652E"/>
    <w:rsid w:val="00027282"/>
    <w:rsid w:val="00027730"/>
    <w:rsid w:val="00027F80"/>
    <w:rsid w:val="00030F1C"/>
    <w:rsid w:val="0003139D"/>
    <w:rsid w:val="00031E18"/>
    <w:rsid w:val="00032C10"/>
    <w:rsid w:val="00033340"/>
    <w:rsid w:val="00033720"/>
    <w:rsid w:val="00033C85"/>
    <w:rsid w:val="00034BF2"/>
    <w:rsid w:val="0003600E"/>
    <w:rsid w:val="00036A85"/>
    <w:rsid w:val="000377D9"/>
    <w:rsid w:val="00040502"/>
    <w:rsid w:val="0004118A"/>
    <w:rsid w:val="000416BF"/>
    <w:rsid w:val="0004224B"/>
    <w:rsid w:val="00047BFE"/>
    <w:rsid w:val="00052AD3"/>
    <w:rsid w:val="00052E36"/>
    <w:rsid w:val="00054F8A"/>
    <w:rsid w:val="000556F0"/>
    <w:rsid w:val="00057023"/>
    <w:rsid w:val="00057DEF"/>
    <w:rsid w:val="00060362"/>
    <w:rsid w:val="000610E9"/>
    <w:rsid w:val="00062832"/>
    <w:rsid w:val="00063D94"/>
    <w:rsid w:val="0006535B"/>
    <w:rsid w:val="00070161"/>
    <w:rsid w:val="00070C98"/>
    <w:rsid w:val="00071242"/>
    <w:rsid w:val="00073192"/>
    <w:rsid w:val="000773F9"/>
    <w:rsid w:val="0008053B"/>
    <w:rsid w:val="000808CE"/>
    <w:rsid w:val="00081077"/>
    <w:rsid w:val="00081D15"/>
    <w:rsid w:val="00083D33"/>
    <w:rsid w:val="000855C9"/>
    <w:rsid w:val="000864CF"/>
    <w:rsid w:val="0008676D"/>
    <w:rsid w:val="00086F82"/>
    <w:rsid w:val="00087A10"/>
    <w:rsid w:val="00087A52"/>
    <w:rsid w:val="00090562"/>
    <w:rsid w:val="0009086A"/>
    <w:rsid w:val="00090F0F"/>
    <w:rsid w:val="000925FE"/>
    <w:rsid w:val="00092763"/>
    <w:rsid w:val="000937FC"/>
    <w:rsid w:val="000938FF"/>
    <w:rsid w:val="00093D89"/>
    <w:rsid w:val="00094EFB"/>
    <w:rsid w:val="000952CF"/>
    <w:rsid w:val="00096460"/>
    <w:rsid w:val="000966E5"/>
    <w:rsid w:val="00096790"/>
    <w:rsid w:val="000A2C30"/>
    <w:rsid w:val="000A313E"/>
    <w:rsid w:val="000A457C"/>
    <w:rsid w:val="000A74D9"/>
    <w:rsid w:val="000A76F2"/>
    <w:rsid w:val="000B092B"/>
    <w:rsid w:val="000B1F0A"/>
    <w:rsid w:val="000B1F6A"/>
    <w:rsid w:val="000B270D"/>
    <w:rsid w:val="000B54C5"/>
    <w:rsid w:val="000B5BB5"/>
    <w:rsid w:val="000B694D"/>
    <w:rsid w:val="000B6D68"/>
    <w:rsid w:val="000B7ED7"/>
    <w:rsid w:val="000C012D"/>
    <w:rsid w:val="000C0F26"/>
    <w:rsid w:val="000C162A"/>
    <w:rsid w:val="000C1BFF"/>
    <w:rsid w:val="000C1FF5"/>
    <w:rsid w:val="000C2D7E"/>
    <w:rsid w:val="000C4111"/>
    <w:rsid w:val="000C4ACB"/>
    <w:rsid w:val="000C7436"/>
    <w:rsid w:val="000D0604"/>
    <w:rsid w:val="000D13E1"/>
    <w:rsid w:val="000D2F3B"/>
    <w:rsid w:val="000D2F6D"/>
    <w:rsid w:val="000D31DD"/>
    <w:rsid w:val="000D3A3C"/>
    <w:rsid w:val="000D46D5"/>
    <w:rsid w:val="000D5A88"/>
    <w:rsid w:val="000D5D79"/>
    <w:rsid w:val="000D611E"/>
    <w:rsid w:val="000D707D"/>
    <w:rsid w:val="000D76F6"/>
    <w:rsid w:val="000E0519"/>
    <w:rsid w:val="000E2A91"/>
    <w:rsid w:val="000E2CCA"/>
    <w:rsid w:val="000E3432"/>
    <w:rsid w:val="000E4255"/>
    <w:rsid w:val="000E4B75"/>
    <w:rsid w:val="000E5CE4"/>
    <w:rsid w:val="000E7701"/>
    <w:rsid w:val="000F0F99"/>
    <w:rsid w:val="000F10A2"/>
    <w:rsid w:val="000F1414"/>
    <w:rsid w:val="000F17E2"/>
    <w:rsid w:val="000F3AE1"/>
    <w:rsid w:val="000F444E"/>
    <w:rsid w:val="000F5A6D"/>
    <w:rsid w:val="000F6CD2"/>
    <w:rsid w:val="000F6E1C"/>
    <w:rsid w:val="000F704C"/>
    <w:rsid w:val="000F792E"/>
    <w:rsid w:val="001002F0"/>
    <w:rsid w:val="001039AD"/>
    <w:rsid w:val="00104077"/>
    <w:rsid w:val="00104B89"/>
    <w:rsid w:val="00104F85"/>
    <w:rsid w:val="00107027"/>
    <w:rsid w:val="0010797C"/>
    <w:rsid w:val="00110CB6"/>
    <w:rsid w:val="001118CE"/>
    <w:rsid w:val="00112287"/>
    <w:rsid w:val="001136A1"/>
    <w:rsid w:val="00113A65"/>
    <w:rsid w:val="00113C65"/>
    <w:rsid w:val="00114F27"/>
    <w:rsid w:val="00115008"/>
    <w:rsid w:val="00115567"/>
    <w:rsid w:val="00115694"/>
    <w:rsid w:val="0011758D"/>
    <w:rsid w:val="00121761"/>
    <w:rsid w:val="0012263E"/>
    <w:rsid w:val="00122E96"/>
    <w:rsid w:val="00123896"/>
    <w:rsid w:val="00123E6B"/>
    <w:rsid w:val="00125978"/>
    <w:rsid w:val="00127E58"/>
    <w:rsid w:val="00131183"/>
    <w:rsid w:val="00132136"/>
    <w:rsid w:val="00132EA6"/>
    <w:rsid w:val="00132EA7"/>
    <w:rsid w:val="0013365C"/>
    <w:rsid w:val="001368E2"/>
    <w:rsid w:val="00136B83"/>
    <w:rsid w:val="00136BF3"/>
    <w:rsid w:val="00143055"/>
    <w:rsid w:val="00144463"/>
    <w:rsid w:val="00144901"/>
    <w:rsid w:val="001452FB"/>
    <w:rsid w:val="001453E3"/>
    <w:rsid w:val="00145461"/>
    <w:rsid w:val="001463F2"/>
    <w:rsid w:val="00146DA4"/>
    <w:rsid w:val="0014712A"/>
    <w:rsid w:val="00147CA0"/>
    <w:rsid w:val="00150956"/>
    <w:rsid w:val="001509AC"/>
    <w:rsid w:val="00150FF9"/>
    <w:rsid w:val="00152C8D"/>
    <w:rsid w:val="00153560"/>
    <w:rsid w:val="00153B6B"/>
    <w:rsid w:val="0015425F"/>
    <w:rsid w:val="00154748"/>
    <w:rsid w:val="00156BCA"/>
    <w:rsid w:val="00160158"/>
    <w:rsid w:val="00160200"/>
    <w:rsid w:val="00160AA1"/>
    <w:rsid w:val="001613CC"/>
    <w:rsid w:val="0016258D"/>
    <w:rsid w:val="00163020"/>
    <w:rsid w:val="00163929"/>
    <w:rsid w:val="00164DBA"/>
    <w:rsid w:val="00167258"/>
    <w:rsid w:val="001677F7"/>
    <w:rsid w:val="00167953"/>
    <w:rsid w:val="00170437"/>
    <w:rsid w:val="0017096C"/>
    <w:rsid w:val="00170E17"/>
    <w:rsid w:val="001722A7"/>
    <w:rsid w:val="001723BD"/>
    <w:rsid w:val="0017250B"/>
    <w:rsid w:val="00173022"/>
    <w:rsid w:val="001732FE"/>
    <w:rsid w:val="0017487E"/>
    <w:rsid w:val="0017532F"/>
    <w:rsid w:val="001768F2"/>
    <w:rsid w:val="00180192"/>
    <w:rsid w:val="00180397"/>
    <w:rsid w:val="001804C0"/>
    <w:rsid w:val="00181FC9"/>
    <w:rsid w:val="00183883"/>
    <w:rsid w:val="00185819"/>
    <w:rsid w:val="00186ADA"/>
    <w:rsid w:val="001874A6"/>
    <w:rsid w:val="0018754E"/>
    <w:rsid w:val="001928EF"/>
    <w:rsid w:val="00193254"/>
    <w:rsid w:val="00195902"/>
    <w:rsid w:val="0019609D"/>
    <w:rsid w:val="001962A8"/>
    <w:rsid w:val="00196713"/>
    <w:rsid w:val="001968C4"/>
    <w:rsid w:val="00196E49"/>
    <w:rsid w:val="00197338"/>
    <w:rsid w:val="00197E5D"/>
    <w:rsid w:val="001A22D0"/>
    <w:rsid w:val="001A2E96"/>
    <w:rsid w:val="001A3813"/>
    <w:rsid w:val="001A66AE"/>
    <w:rsid w:val="001B5AF2"/>
    <w:rsid w:val="001B63BA"/>
    <w:rsid w:val="001B6BA8"/>
    <w:rsid w:val="001B705C"/>
    <w:rsid w:val="001B73AF"/>
    <w:rsid w:val="001C0DF3"/>
    <w:rsid w:val="001C16B4"/>
    <w:rsid w:val="001C19A3"/>
    <w:rsid w:val="001C30C6"/>
    <w:rsid w:val="001C417F"/>
    <w:rsid w:val="001C488E"/>
    <w:rsid w:val="001C5193"/>
    <w:rsid w:val="001C7F19"/>
    <w:rsid w:val="001D08DF"/>
    <w:rsid w:val="001D0A9E"/>
    <w:rsid w:val="001D2A9C"/>
    <w:rsid w:val="001D2C8B"/>
    <w:rsid w:val="001D3C75"/>
    <w:rsid w:val="001D477B"/>
    <w:rsid w:val="001D4CA8"/>
    <w:rsid w:val="001D4D93"/>
    <w:rsid w:val="001D5A36"/>
    <w:rsid w:val="001E04E7"/>
    <w:rsid w:val="001E0AEC"/>
    <w:rsid w:val="001E5BB2"/>
    <w:rsid w:val="001E6B25"/>
    <w:rsid w:val="001E73D0"/>
    <w:rsid w:val="001F05CE"/>
    <w:rsid w:val="001F0847"/>
    <w:rsid w:val="001F0A61"/>
    <w:rsid w:val="001F0F2A"/>
    <w:rsid w:val="001F0F4B"/>
    <w:rsid w:val="001F13FE"/>
    <w:rsid w:val="001F24A4"/>
    <w:rsid w:val="001F292C"/>
    <w:rsid w:val="001F3107"/>
    <w:rsid w:val="001F4D65"/>
    <w:rsid w:val="00202073"/>
    <w:rsid w:val="0020270A"/>
    <w:rsid w:val="002036B9"/>
    <w:rsid w:val="00204AC4"/>
    <w:rsid w:val="00204BFE"/>
    <w:rsid w:val="00205483"/>
    <w:rsid w:val="00205AC7"/>
    <w:rsid w:val="00207310"/>
    <w:rsid w:val="00207635"/>
    <w:rsid w:val="0021144A"/>
    <w:rsid w:val="00212901"/>
    <w:rsid w:val="002144D1"/>
    <w:rsid w:val="00214C63"/>
    <w:rsid w:val="00215363"/>
    <w:rsid w:val="00215998"/>
    <w:rsid w:val="002165BF"/>
    <w:rsid w:val="00217941"/>
    <w:rsid w:val="0022063C"/>
    <w:rsid w:val="002213B2"/>
    <w:rsid w:val="00222401"/>
    <w:rsid w:val="002233E2"/>
    <w:rsid w:val="00225FD6"/>
    <w:rsid w:val="002273A7"/>
    <w:rsid w:val="002273CD"/>
    <w:rsid w:val="00230174"/>
    <w:rsid w:val="00230683"/>
    <w:rsid w:val="00231873"/>
    <w:rsid w:val="00231D57"/>
    <w:rsid w:val="0023383D"/>
    <w:rsid w:val="00234EC6"/>
    <w:rsid w:val="00235DE6"/>
    <w:rsid w:val="0023648E"/>
    <w:rsid w:val="002366A8"/>
    <w:rsid w:val="00240DCC"/>
    <w:rsid w:val="002422C1"/>
    <w:rsid w:val="00242B12"/>
    <w:rsid w:val="00244B32"/>
    <w:rsid w:val="00246171"/>
    <w:rsid w:val="0024625D"/>
    <w:rsid w:val="002462F0"/>
    <w:rsid w:val="00247F35"/>
    <w:rsid w:val="00250824"/>
    <w:rsid w:val="00251675"/>
    <w:rsid w:val="002528E1"/>
    <w:rsid w:val="00252E6D"/>
    <w:rsid w:val="002549A1"/>
    <w:rsid w:val="002556BD"/>
    <w:rsid w:val="00256A53"/>
    <w:rsid w:val="00261B6F"/>
    <w:rsid w:val="00261C55"/>
    <w:rsid w:val="002641DA"/>
    <w:rsid w:val="00264B32"/>
    <w:rsid w:val="002665F9"/>
    <w:rsid w:val="00266CB9"/>
    <w:rsid w:val="00267560"/>
    <w:rsid w:val="00267B66"/>
    <w:rsid w:val="00270859"/>
    <w:rsid w:val="00270A4D"/>
    <w:rsid w:val="00270BD1"/>
    <w:rsid w:val="00271388"/>
    <w:rsid w:val="00272AEE"/>
    <w:rsid w:val="002755F4"/>
    <w:rsid w:val="00280F20"/>
    <w:rsid w:val="00281AC6"/>
    <w:rsid w:val="00283455"/>
    <w:rsid w:val="002837B2"/>
    <w:rsid w:val="00285AFD"/>
    <w:rsid w:val="002861CF"/>
    <w:rsid w:val="00286E27"/>
    <w:rsid w:val="0028792B"/>
    <w:rsid w:val="00290AC0"/>
    <w:rsid w:val="00291700"/>
    <w:rsid w:val="00292A53"/>
    <w:rsid w:val="002941D5"/>
    <w:rsid w:val="00294EA3"/>
    <w:rsid w:val="002959E3"/>
    <w:rsid w:val="00295D4D"/>
    <w:rsid w:val="002962A5"/>
    <w:rsid w:val="002A01B4"/>
    <w:rsid w:val="002A0B30"/>
    <w:rsid w:val="002A1BE1"/>
    <w:rsid w:val="002A1F10"/>
    <w:rsid w:val="002A2EDB"/>
    <w:rsid w:val="002A39A2"/>
    <w:rsid w:val="002A4868"/>
    <w:rsid w:val="002A59D0"/>
    <w:rsid w:val="002A5A2D"/>
    <w:rsid w:val="002A74EE"/>
    <w:rsid w:val="002A7F03"/>
    <w:rsid w:val="002B01D8"/>
    <w:rsid w:val="002B10A4"/>
    <w:rsid w:val="002B2850"/>
    <w:rsid w:val="002B2971"/>
    <w:rsid w:val="002B2A9B"/>
    <w:rsid w:val="002B2DFE"/>
    <w:rsid w:val="002B35BC"/>
    <w:rsid w:val="002B3C0D"/>
    <w:rsid w:val="002B41E5"/>
    <w:rsid w:val="002B6041"/>
    <w:rsid w:val="002B6EB8"/>
    <w:rsid w:val="002C2296"/>
    <w:rsid w:val="002C2E7F"/>
    <w:rsid w:val="002C31FF"/>
    <w:rsid w:val="002C3B56"/>
    <w:rsid w:val="002C3D27"/>
    <w:rsid w:val="002D3E47"/>
    <w:rsid w:val="002D460B"/>
    <w:rsid w:val="002D4E05"/>
    <w:rsid w:val="002D585D"/>
    <w:rsid w:val="002D5E11"/>
    <w:rsid w:val="002D6197"/>
    <w:rsid w:val="002D69BE"/>
    <w:rsid w:val="002D7733"/>
    <w:rsid w:val="002E0875"/>
    <w:rsid w:val="002E2044"/>
    <w:rsid w:val="002E2431"/>
    <w:rsid w:val="002E29B8"/>
    <w:rsid w:val="002E30A9"/>
    <w:rsid w:val="002E38D6"/>
    <w:rsid w:val="002E490F"/>
    <w:rsid w:val="002E6AEB"/>
    <w:rsid w:val="002F0065"/>
    <w:rsid w:val="002F1FC5"/>
    <w:rsid w:val="002F2F0C"/>
    <w:rsid w:val="002F45A0"/>
    <w:rsid w:val="002F62D2"/>
    <w:rsid w:val="002F636C"/>
    <w:rsid w:val="002F6400"/>
    <w:rsid w:val="002F71AD"/>
    <w:rsid w:val="002F71C4"/>
    <w:rsid w:val="00300E1B"/>
    <w:rsid w:val="00301604"/>
    <w:rsid w:val="00302301"/>
    <w:rsid w:val="00302E1B"/>
    <w:rsid w:val="00303645"/>
    <w:rsid w:val="00303DEC"/>
    <w:rsid w:val="00305DE2"/>
    <w:rsid w:val="0030762E"/>
    <w:rsid w:val="00307F07"/>
    <w:rsid w:val="00310226"/>
    <w:rsid w:val="00314F57"/>
    <w:rsid w:val="003155CC"/>
    <w:rsid w:val="003157F4"/>
    <w:rsid w:val="00315893"/>
    <w:rsid w:val="00316B6F"/>
    <w:rsid w:val="00316CC8"/>
    <w:rsid w:val="00317635"/>
    <w:rsid w:val="00320FDE"/>
    <w:rsid w:val="00321A7D"/>
    <w:rsid w:val="00321EDD"/>
    <w:rsid w:val="00322D38"/>
    <w:rsid w:val="00323693"/>
    <w:rsid w:val="00324498"/>
    <w:rsid w:val="00325267"/>
    <w:rsid w:val="003265F3"/>
    <w:rsid w:val="00326687"/>
    <w:rsid w:val="00330E2D"/>
    <w:rsid w:val="003313E2"/>
    <w:rsid w:val="00331BCC"/>
    <w:rsid w:val="00332501"/>
    <w:rsid w:val="003335A5"/>
    <w:rsid w:val="0033392E"/>
    <w:rsid w:val="00333DA6"/>
    <w:rsid w:val="00334057"/>
    <w:rsid w:val="00334F2D"/>
    <w:rsid w:val="00334F76"/>
    <w:rsid w:val="0033710E"/>
    <w:rsid w:val="003372F0"/>
    <w:rsid w:val="0033783B"/>
    <w:rsid w:val="00337A5A"/>
    <w:rsid w:val="0034049B"/>
    <w:rsid w:val="00340806"/>
    <w:rsid w:val="0034122F"/>
    <w:rsid w:val="00341285"/>
    <w:rsid w:val="0034152E"/>
    <w:rsid w:val="00341594"/>
    <w:rsid w:val="003416BD"/>
    <w:rsid w:val="00342A5E"/>
    <w:rsid w:val="003433C2"/>
    <w:rsid w:val="00346218"/>
    <w:rsid w:val="00346AEE"/>
    <w:rsid w:val="00347587"/>
    <w:rsid w:val="00347B8B"/>
    <w:rsid w:val="00352471"/>
    <w:rsid w:val="0035267E"/>
    <w:rsid w:val="00352761"/>
    <w:rsid w:val="00353FDC"/>
    <w:rsid w:val="003547C6"/>
    <w:rsid w:val="003577A6"/>
    <w:rsid w:val="00357CF9"/>
    <w:rsid w:val="003617AF"/>
    <w:rsid w:val="00362AF2"/>
    <w:rsid w:val="0036419A"/>
    <w:rsid w:val="00364639"/>
    <w:rsid w:val="00364EE7"/>
    <w:rsid w:val="0036559A"/>
    <w:rsid w:val="00366D0F"/>
    <w:rsid w:val="00370999"/>
    <w:rsid w:val="00373101"/>
    <w:rsid w:val="0037451C"/>
    <w:rsid w:val="00375D63"/>
    <w:rsid w:val="00376E80"/>
    <w:rsid w:val="00377B57"/>
    <w:rsid w:val="00380819"/>
    <w:rsid w:val="00381182"/>
    <w:rsid w:val="00384EA9"/>
    <w:rsid w:val="00385E36"/>
    <w:rsid w:val="00386806"/>
    <w:rsid w:val="003869AB"/>
    <w:rsid w:val="00392230"/>
    <w:rsid w:val="00394F13"/>
    <w:rsid w:val="00397072"/>
    <w:rsid w:val="00397AF8"/>
    <w:rsid w:val="00397F15"/>
    <w:rsid w:val="003A0717"/>
    <w:rsid w:val="003A08F5"/>
    <w:rsid w:val="003A1325"/>
    <w:rsid w:val="003A1C96"/>
    <w:rsid w:val="003A52CF"/>
    <w:rsid w:val="003A5E87"/>
    <w:rsid w:val="003B0165"/>
    <w:rsid w:val="003B06AF"/>
    <w:rsid w:val="003B1376"/>
    <w:rsid w:val="003B1A8C"/>
    <w:rsid w:val="003B1DA9"/>
    <w:rsid w:val="003B2D6C"/>
    <w:rsid w:val="003B3AE4"/>
    <w:rsid w:val="003B3F38"/>
    <w:rsid w:val="003B4108"/>
    <w:rsid w:val="003B4238"/>
    <w:rsid w:val="003B4FA2"/>
    <w:rsid w:val="003B5EDA"/>
    <w:rsid w:val="003B6BE6"/>
    <w:rsid w:val="003B76B7"/>
    <w:rsid w:val="003C3634"/>
    <w:rsid w:val="003C3792"/>
    <w:rsid w:val="003C5D62"/>
    <w:rsid w:val="003C5D9A"/>
    <w:rsid w:val="003C6ECF"/>
    <w:rsid w:val="003C7C8D"/>
    <w:rsid w:val="003C7FE8"/>
    <w:rsid w:val="003D0165"/>
    <w:rsid w:val="003D0507"/>
    <w:rsid w:val="003D050A"/>
    <w:rsid w:val="003D20FC"/>
    <w:rsid w:val="003D4BD1"/>
    <w:rsid w:val="003D5248"/>
    <w:rsid w:val="003D5CD3"/>
    <w:rsid w:val="003E0D91"/>
    <w:rsid w:val="003E17A3"/>
    <w:rsid w:val="003E2EE8"/>
    <w:rsid w:val="003E3CA6"/>
    <w:rsid w:val="003E53A9"/>
    <w:rsid w:val="003E63A7"/>
    <w:rsid w:val="003E79F0"/>
    <w:rsid w:val="003F1CEC"/>
    <w:rsid w:val="003F2EA4"/>
    <w:rsid w:val="003F316D"/>
    <w:rsid w:val="003F472D"/>
    <w:rsid w:val="003F4FE1"/>
    <w:rsid w:val="003F5FF1"/>
    <w:rsid w:val="003F748E"/>
    <w:rsid w:val="004001C7"/>
    <w:rsid w:val="00400732"/>
    <w:rsid w:val="0040134C"/>
    <w:rsid w:val="004028DC"/>
    <w:rsid w:val="00402E81"/>
    <w:rsid w:val="00403AAC"/>
    <w:rsid w:val="004048ED"/>
    <w:rsid w:val="00405E27"/>
    <w:rsid w:val="004076DA"/>
    <w:rsid w:val="00407B50"/>
    <w:rsid w:val="0041009D"/>
    <w:rsid w:val="00410C2C"/>
    <w:rsid w:val="004130AD"/>
    <w:rsid w:val="0041339A"/>
    <w:rsid w:val="00413869"/>
    <w:rsid w:val="00415600"/>
    <w:rsid w:val="00415750"/>
    <w:rsid w:val="00415A41"/>
    <w:rsid w:val="00416A93"/>
    <w:rsid w:val="00417982"/>
    <w:rsid w:val="00417C04"/>
    <w:rsid w:val="004201C5"/>
    <w:rsid w:val="004206E3"/>
    <w:rsid w:val="004209C7"/>
    <w:rsid w:val="004212B9"/>
    <w:rsid w:val="0042169E"/>
    <w:rsid w:val="00421E9F"/>
    <w:rsid w:val="0042210B"/>
    <w:rsid w:val="00424B27"/>
    <w:rsid w:val="00424FB1"/>
    <w:rsid w:val="00426B30"/>
    <w:rsid w:val="0042790C"/>
    <w:rsid w:val="00427C22"/>
    <w:rsid w:val="00431779"/>
    <w:rsid w:val="00433505"/>
    <w:rsid w:val="004339C7"/>
    <w:rsid w:val="00434486"/>
    <w:rsid w:val="00434A7C"/>
    <w:rsid w:val="00434F7C"/>
    <w:rsid w:val="0043506F"/>
    <w:rsid w:val="004351A4"/>
    <w:rsid w:val="00435AD8"/>
    <w:rsid w:val="0044153E"/>
    <w:rsid w:val="00441826"/>
    <w:rsid w:val="00441941"/>
    <w:rsid w:val="004429D0"/>
    <w:rsid w:val="004429FC"/>
    <w:rsid w:val="00442C7F"/>
    <w:rsid w:val="00443CBA"/>
    <w:rsid w:val="0044461E"/>
    <w:rsid w:val="004461A9"/>
    <w:rsid w:val="004463AE"/>
    <w:rsid w:val="00450025"/>
    <w:rsid w:val="004500FA"/>
    <w:rsid w:val="00450E8F"/>
    <w:rsid w:val="004521EE"/>
    <w:rsid w:val="00453599"/>
    <w:rsid w:val="004536C5"/>
    <w:rsid w:val="00453921"/>
    <w:rsid w:val="00453D5A"/>
    <w:rsid w:val="00454176"/>
    <w:rsid w:val="00454CB1"/>
    <w:rsid w:val="00455094"/>
    <w:rsid w:val="0045547A"/>
    <w:rsid w:val="00455F4D"/>
    <w:rsid w:val="0045627C"/>
    <w:rsid w:val="00456A74"/>
    <w:rsid w:val="00457744"/>
    <w:rsid w:val="00457972"/>
    <w:rsid w:val="00462059"/>
    <w:rsid w:val="00462381"/>
    <w:rsid w:val="00465861"/>
    <w:rsid w:val="00470681"/>
    <w:rsid w:val="0047086B"/>
    <w:rsid w:val="00471430"/>
    <w:rsid w:val="00471DE9"/>
    <w:rsid w:val="00472173"/>
    <w:rsid w:val="004741E6"/>
    <w:rsid w:val="00477A2B"/>
    <w:rsid w:val="00477FB6"/>
    <w:rsid w:val="00480B7F"/>
    <w:rsid w:val="00482477"/>
    <w:rsid w:val="00482D2A"/>
    <w:rsid w:val="00485697"/>
    <w:rsid w:val="0048617D"/>
    <w:rsid w:val="00487B74"/>
    <w:rsid w:val="00490AE0"/>
    <w:rsid w:val="00492782"/>
    <w:rsid w:val="00495164"/>
    <w:rsid w:val="0049531D"/>
    <w:rsid w:val="00495971"/>
    <w:rsid w:val="004A07B1"/>
    <w:rsid w:val="004A4C8A"/>
    <w:rsid w:val="004A6D59"/>
    <w:rsid w:val="004A7223"/>
    <w:rsid w:val="004A7922"/>
    <w:rsid w:val="004A7BB9"/>
    <w:rsid w:val="004B0F50"/>
    <w:rsid w:val="004B1827"/>
    <w:rsid w:val="004B2005"/>
    <w:rsid w:val="004B618F"/>
    <w:rsid w:val="004B78C2"/>
    <w:rsid w:val="004B7DD3"/>
    <w:rsid w:val="004C1891"/>
    <w:rsid w:val="004C1BCC"/>
    <w:rsid w:val="004C294E"/>
    <w:rsid w:val="004C2E60"/>
    <w:rsid w:val="004C3431"/>
    <w:rsid w:val="004C50C1"/>
    <w:rsid w:val="004C54C2"/>
    <w:rsid w:val="004C63D0"/>
    <w:rsid w:val="004C6473"/>
    <w:rsid w:val="004C6F41"/>
    <w:rsid w:val="004C7203"/>
    <w:rsid w:val="004C72CB"/>
    <w:rsid w:val="004C7C56"/>
    <w:rsid w:val="004D298C"/>
    <w:rsid w:val="004D2F8C"/>
    <w:rsid w:val="004D3910"/>
    <w:rsid w:val="004D427F"/>
    <w:rsid w:val="004D471B"/>
    <w:rsid w:val="004D4AA5"/>
    <w:rsid w:val="004D4C73"/>
    <w:rsid w:val="004D5455"/>
    <w:rsid w:val="004D7743"/>
    <w:rsid w:val="004D7DDB"/>
    <w:rsid w:val="004E09A0"/>
    <w:rsid w:val="004E0AF5"/>
    <w:rsid w:val="004E1D9B"/>
    <w:rsid w:val="004E4635"/>
    <w:rsid w:val="004E590C"/>
    <w:rsid w:val="004E66E4"/>
    <w:rsid w:val="004E7537"/>
    <w:rsid w:val="004E7B89"/>
    <w:rsid w:val="004F0497"/>
    <w:rsid w:val="004F0D76"/>
    <w:rsid w:val="004F10FB"/>
    <w:rsid w:val="004F23C9"/>
    <w:rsid w:val="004F27D0"/>
    <w:rsid w:val="004F3CE6"/>
    <w:rsid w:val="004F4123"/>
    <w:rsid w:val="0050024C"/>
    <w:rsid w:val="005008ED"/>
    <w:rsid w:val="0050148B"/>
    <w:rsid w:val="00501826"/>
    <w:rsid w:val="00501C50"/>
    <w:rsid w:val="00502FB0"/>
    <w:rsid w:val="0050372D"/>
    <w:rsid w:val="00504509"/>
    <w:rsid w:val="0050640A"/>
    <w:rsid w:val="005113A4"/>
    <w:rsid w:val="005121DD"/>
    <w:rsid w:val="0051225C"/>
    <w:rsid w:val="00512464"/>
    <w:rsid w:val="00512841"/>
    <w:rsid w:val="00512DC2"/>
    <w:rsid w:val="00513A4A"/>
    <w:rsid w:val="005145F9"/>
    <w:rsid w:val="00514F6B"/>
    <w:rsid w:val="005157CC"/>
    <w:rsid w:val="0051736C"/>
    <w:rsid w:val="005211B2"/>
    <w:rsid w:val="0052175B"/>
    <w:rsid w:val="005248D2"/>
    <w:rsid w:val="00525DD4"/>
    <w:rsid w:val="00525E7A"/>
    <w:rsid w:val="00527628"/>
    <w:rsid w:val="00527676"/>
    <w:rsid w:val="00530260"/>
    <w:rsid w:val="00531DB2"/>
    <w:rsid w:val="0053211E"/>
    <w:rsid w:val="005338AC"/>
    <w:rsid w:val="00536EAE"/>
    <w:rsid w:val="0054286A"/>
    <w:rsid w:val="00543F72"/>
    <w:rsid w:val="005446E1"/>
    <w:rsid w:val="00545686"/>
    <w:rsid w:val="00545DB2"/>
    <w:rsid w:val="0054602F"/>
    <w:rsid w:val="00546F0A"/>
    <w:rsid w:val="00547BF2"/>
    <w:rsid w:val="005517E6"/>
    <w:rsid w:val="00551946"/>
    <w:rsid w:val="005519B0"/>
    <w:rsid w:val="005527E0"/>
    <w:rsid w:val="00552969"/>
    <w:rsid w:val="00552EDD"/>
    <w:rsid w:val="0055451C"/>
    <w:rsid w:val="00554F3E"/>
    <w:rsid w:val="00554F7B"/>
    <w:rsid w:val="00555838"/>
    <w:rsid w:val="00556CE2"/>
    <w:rsid w:val="005579CF"/>
    <w:rsid w:val="00557A28"/>
    <w:rsid w:val="00557A48"/>
    <w:rsid w:val="00560E1F"/>
    <w:rsid w:val="00560FF7"/>
    <w:rsid w:val="00561115"/>
    <w:rsid w:val="00561C34"/>
    <w:rsid w:val="005629D5"/>
    <w:rsid w:val="00564BE6"/>
    <w:rsid w:val="005656E7"/>
    <w:rsid w:val="00565764"/>
    <w:rsid w:val="00565E6C"/>
    <w:rsid w:val="00566478"/>
    <w:rsid w:val="005673C0"/>
    <w:rsid w:val="00567400"/>
    <w:rsid w:val="00571518"/>
    <w:rsid w:val="005725B6"/>
    <w:rsid w:val="00572B35"/>
    <w:rsid w:val="00573699"/>
    <w:rsid w:val="00574C88"/>
    <w:rsid w:val="005764F0"/>
    <w:rsid w:val="0057654D"/>
    <w:rsid w:val="00576ACF"/>
    <w:rsid w:val="005770FE"/>
    <w:rsid w:val="00580745"/>
    <w:rsid w:val="005807FD"/>
    <w:rsid w:val="00584496"/>
    <w:rsid w:val="00584AA9"/>
    <w:rsid w:val="005867A9"/>
    <w:rsid w:val="005868DC"/>
    <w:rsid w:val="00590684"/>
    <w:rsid w:val="0059094B"/>
    <w:rsid w:val="005927F0"/>
    <w:rsid w:val="00592DA5"/>
    <w:rsid w:val="005938A0"/>
    <w:rsid w:val="0059457E"/>
    <w:rsid w:val="005945C3"/>
    <w:rsid w:val="005952CF"/>
    <w:rsid w:val="0059550D"/>
    <w:rsid w:val="00595577"/>
    <w:rsid w:val="00595609"/>
    <w:rsid w:val="00597325"/>
    <w:rsid w:val="005A0A35"/>
    <w:rsid w:val="005A1CA5"/>
    <w:rsid w:val="005A2280"/>
    <w:rsid w:val="005A2555"/>
    <w:rsid w:val="005A2ED1"/>
    <w:rsid w:val="005A3150"/>
    <w:rsid w:val="005A3819"/>
    <w:rsid w:val="005A62FE"/>
    <w:rsid w:val="005A78FE"/>
    <w:rsid w:val="005B15B8"/>
    <w:rsid w:val="005B18DD"/>
    <w:rsid w:val="005B191D"/>
    <w:rsid w:val="005B21D4"/>
    <w:rsid w:val="005B2CE2"/>
    <w:rsid w:val="005B333E"/>
    <w:rsid w:val="005B5C47"/>
    <w:rsid w:val="005B60D1"/>
    <w:rsid w:val="005B7421"/>
    <w:rsid w:val="005B7E3C"/>
    <w:rsid w:val="005C0CA6"/>
    <w:rsid w:val="005C142C"/>
    <w:rsid w:val="005C1FEB"/>
    <w:rsid w:val="005C231A"/>
    <w:rsid w:val="005C2BEE"/>
    <w:rsid w:val="005C3842"/>
    <w:rsid w:val="005C4F03"/>
    <w:rsid w:val="005C59B4"/>
    <w:rsid w:val="005D2271"/>
    <w:rsid w:val="005D5478"/>
    <w:rsid w:val="005D5613"/>
    <w:rsid w:val="005D61BE"/>
    <w:rsid w:val="005E025A"/>
    <w:rsid w:val="005E0F3F"/>
    <w:rsid w:val="005E1FB0"/>
    <w:rsid w:val="005E33EC"/>
    <w:rsid w:val="005E3CF2"/>
    <w:rsid w:val="005E3D64"/>
    <w:rsid w:val="005E4A91"/>
    <w:rsid w:val="005E4D87"/>
    <w:rsid w:val="005F104C"/>
    <w:rsid w:val="005F481D"/>
    <w:rsid w:val="005F5482"/>
    <w:rsid w:val="005F6927"/>
    <w:rsid w:val="005F789E"/>
    <w:rsid w:val="005F794B"/>
    <w:rsid w:val="005F7D78"/>
    <w:rsid w:val="005F7F74"/>
    <w:rsid w:val="006015DF"/>
    <w:rsid w:val="00602567"/>
    <w:rsid w:val="0060490E"/>
    <w:rsid w:val="0060567A"/>
    <w:rsid w:val="00607C63"/>
    <w:rsid w:val="00607F11"/>
    <w:rsid w:val="006103B8"/>
    <w:rsid w:val="00615643"/>
    <w:rsid w:val="00615B09"/>
    <w:rsid w:val="00616318"/>
    <w:rsid w:val="00620D6F"/>
    <w:rsid w:val="006221F1"/>
    <w:rsid w:val="006224C6"/>
    <w:rsid w:val="006227DC"/>
    <w:rsid w:val="00622A3F"/>
    <w:rsid w:val="006239C6"/>
    <w:rsid w:val="0063064F"/>
    <w:rsid w:val="006306AE"/>
    <w:rsid w:val="006306F8"/>
    <w:rsid w:val="00633907"/>
    <w:rsid w:val="00634877"/>
    <w:rsid w:val="00635690"/>
    <w:rsid w:val="0063703D"/>
    <w:rsid w:val="006370A7"/>
    <w:rsid w:val="00637DF0"/>
    <w:rsid w:val="0064067F"/>
    <w:rsid w:val="006409AA"/>
    <w:rsid w:val="00640B19"/>
    <w:rsid w:val="00640F2C"/>
    <w:rsid w:val="00641ACA"/>
    <w:rsid w:val="00641BDF"/>
    <w:rsid w:val="006421B3"/>
    <w:rsid w:val="006425E4"/>
    <w:rsid w:val="00643761"/>
    <w:rsid w:val="006449BD"/>
    <w:rsid w:val="006478DA"/>
    <w:rsid w:val="00651E58"/>
    <w:rsid w:val="0065205A"/>
    <w:rsid w:val="006540BE"/>
    <w:rsid w:val="00654816"/>
    <w:rsid w:val="006548E0"/>
    <w:rsid w:val="00654BC3"/>
    <w:rsid w:val="0065522C"/>
    <w:rsid w:val="00655442"/>
    <w:rsid w:val="006566CA"/>
    <w:rsid w:val="00656994"/>
    <w:rsid w:val="0066075F"/>
    <w:rsid w:val="00661092"/>
    <w:rsid w:val="00661E60"/>
    <w:rsid w:val="00662220"/>
    <w:rsid w:val="00662502"/>
    <w:rsid w:val="00662852"/>
    <w:rsid w:val="00663530"/>
    <w:rsid w:val="00663B88"/>
    <w:rsid w:val="0066502D"/>
    <w:rsid w:val="00672DDD"/>
    <w:rsid w:val="00672F03"/>
    <w:rsid w:val="006730F9"/>
    <w:rsid w:val="00675A3E"/>
    <w:rsid w:val="00677592"/>
    <w:rsid w:val="0068054B"/>
    <w:rsid w:val="006808CD"/>
    <w:rsid w:val="00682AE5"/>
    <w:rsid w:val="00683A42"/>
    <w:rsid w:val="0068409B"/>
    <w:rsid w:val="00684D1F"/>
    <w:rsid w:val="006856D4"/>
    <w:rsid w:val="006903C6"/>
    <w:rsid w:val="0069053B"/>
    <w:rsid w:val="00691581"/>
    <w:rsid w:val="0069202C"/>
    <w:rsid w:val="00693777"/>
    <w:rsid w:val="0069429F"/>
    <w:rsid w:val="00694843"/>
    <w:rsid w:val="00697632"/>
    <w:rsid w:val="006A0975"/>
    <w:rsid w:val="006A1A76"/>
    <w:rsid w:val="006A2CCF"/>
    <w:rsid w:val="006A30A7"/>
    <w:rsid w:val="006A453F"/>
    <w:rsid w:val="006A4703"/>
    <w:rsid w:val="006A67AF"/>
    <w:rsid w:val="006A7ECB"/>
    <w:rsid w:val="006B1B1A"/>
    <w:rsid w:val="006B21D2"/>
    <w:rsid w:val="006B382D"/>
    <w:rsid w:val="006B3F1D"/>
    <w:rsid w:val="006B4C37"/>
    <w:rsid w:val="006B55CA"/>
    <w:rsid w:val="006B68A6"/>
    <w:rsid w:val="006B7858"/>
    <w:rsid w:val="006C0DB3"/>
    <w:rsid w:val="006C1354"/>
    <w:rsid w:val="006C293D"/>
    <w:rsid w:val="006C2D6A"/>
    <w:rsid w:val="006C4E0B"/>
    <w:rsid w:val="006C5653"/>
    <w:rsid w:val="006C62D6"/>
    <w:rsid w:val="006C67C8"/>
    <w:rsid w:val="006D00DF"/>
    <w:rsid w:val="006D3819"/>
    <w:rsid w:val="006D40C7"/>
    <w:rsid w:val="006E36B7"/>
    <w:rsid w:val="006E4146"/>
    <w:rsid w:val="006E4DB5"/>
    <w:rsid w:val="006E5556"/>
    <w:rsid w:val="006E7843"/>
    <w:rsid w:val="006F054C"/>
    <w:rsid w:val="006F0B3C"/>
    <w:rsid w:val="006F2A0C"/>
    <w:rsid w:val="006F2AAC"/>
    <w:rsid w:val="006F3966"/>
    <w:rsid w:val="006F4164"/>
    <w:rsid w:val="006F6F10"/>
    <w:rsid w:val="006F72B5"/>
    <w:rsid w:val="00700CAD"/>
    <w:rsid w:val="00700D33"/>
    <w:rsid w:val="00703FB5"/>
    <w:rsid w:val="007050C3"/>
    <w:rsid w:val="007055E0"/>
    <w:rsid w:val="007113A0"/>
    <w:rsid w:val="00711E9C"/>
    <w:rsid w:val="0071200D"/>
    <w:rsid w:val="00713F2C"/>
    <w:rsid w:val="00714970"/>
    <w:rsid w:val="0071688B"/>
    <w:rsid w:val="00716ACB"/>
    <w:rsid w:val="00720148"/>
    <w:rsid w:val="00721627"/>
    <w:rsid w:val="00721E74"/>
    <w:rsid w:val="00722BE1"/>
    <w:rsid w:val="00724D37"/>
    <w:rsid w:val="00724E93"/>
    <w:rsid w:val="00724F65"/>
    <w:rsid w:val="00725B3F"/>
    <w:rsid w:val="00726A62"/>
    <w:rsid w:val="00727514"/>
    <w:rsid w:val="0072777F"/>
    <w:rsid w:val="00731A65"/>
    <w:rsid w:val="0073352C"/>
    <w:rsid w:val="0073417B"/>
    <w:rsid w:val="007368B5"/>
    <w:rsid w:val="007369A4"/>
    <w:rsid w:val="00736D3B"/>
    <w:rsid w:val="007377FF"/>
    <w:rsid w:val="00740F3E"/>
    <w:rsid w:val="00741CBA"/>
    <w:rsid w:val="00742C84"/>
    <w:rsid w:val="00743668"/>
    <w:rsid w:val="007442CB"/>
    <w:rsid w:val="00744A6B"/>
    <w:rsid w:val="007459D5"/>
    <w:rsid w:val="00745FCA"/>
    <w:rsid w:val="00747E46"/>
    <w:rsid w:val="00750F5B"/>
    <w:rsid w:val="007513A0"/>
    <w:rsid w:val="0075291F"/>
    <w:rsid w:val="007535C5"/>
    <w:rsid w:val="00753E5F"/>
    <w:rsid w:val="00754064"/>
    <w:rsid w:val="00754305"/>
    <w:rsid w:val="00755BC3"/>
    <w:rsid w:val="0075628F"/>
    <w:rsid w:val="00756A9E"/>
    <w:rsid w:val="007573CC"/>
    <w:rsid w:val="00762563"/>
    <w:rsid w:val="00763AC9"/>
    <w:rsid w:val="0076400A"/>
    <w:rsid w:val="0076526B"/>
    <w:rsid w:val="0076562F"/>
    <w:rsid w:val="00767C33"/>
    <w:rsid w:val="00767CAC"/>
    <w:rsid w:val="00767D00"/>
    <w:rsid w:val="007733F5"/>
    <w:rsid w:val="00774448"/>
    <w:rsid w:val="00775E3F"/>
    <w:rsid w:val="007778EC"/>
    <w:rsid w:val="00777BBB"/>
    <w:rsid w:val="0078022E"/>
    <w:rsid w:val="007804EB"/>
    <w:rsid w:val="007811ED"/>
    <w:rsid w:val="00783E26"/>
    <w:rsid w:val="00785B2F"/>
    <w:rsid w:val="00786637"/>
    <w:rsid w:val="00786CBA"/>
    <w:rsid w:val="00790A11"/>
    <w:rsid w:val="0079156F"/>
    <w:rsid w:val="0079169D"/>
    <w:rsid w:val="007924FE"/>
    <w:rsid w:val="00792552"/>
    <w:rsid w:val="007937B9"/>
    <w:rsid w:val="00793DDE"/>
    <w:rsid w:val="0079525A"/>
    <w:rsid w:val="007970EA"/>
    <w:rsid w:val="00797165"/>
    <w:rsid w:val="007A032D"/>
    <w:rsid w:val="007A238B"/>
    <w:rsid w:val="007A45E2"/>
    <w:rsid w:val="007A5EDF"/>
    <w:rsid w:val="007A607B"/>
    <w:rsid w:val="007A69B5"/>
    <w:rsid w:val="007A6E24"/>
    <w:rsid w:val="007A7159"/>
    <w:rsid w:val="007A783B"/>
    <w:rsid w:val="007B1C23"/>
    <w:rsid w:val="007B402B"/>
    <w:rsid w:val="007B5D56"/>
    <w:rsid w:val="007B6F8B"/>
    <w:rsid w:val="007B7024"/>
    <w:rsid w:val="007C0681"/>
    <w:rsid w:val="007C08AE"/>
    <w:rsid w:val="007C0B70"/>
    <w:rsid w:val="007C2018"/>
    <w:rsid w:val="007C2918"/>
    <w:rsid w:val="007C5BEE"/>
    <w:rsid w:val="007C64FA"/>
    <w:rsid w:val="007C6A92"/>
    <w:rsid w:val="007C7431"/>
    <w:rsid w:val="007C7EAF"/>
    <w:rsid w:val="007D0D5F"/>
    <w:rsid w:val="007D1608"/>
    <w:rsid w:val="007D1D6E"/>
    <w:rsid w:val="007D2269"/>
    <w:rsid w:val="007D5865"/>
    <w:rsid w:val="007D77FF"/>
    <w:rsid w:val="007E00BF"/>
    <w:rsid w:val="007E12B5"/>
    <w:rsid w:val="007E1FCA"/>
    <w:rsid w:val="007E2A37"/>
    <w:rsid w:val="007F03D6"/>
    <w:rsid w:val="007F06D6"/>
    <w:rsid w:val="007F0F54"/>
    <w:rsid w:val="007F175B"/>
    <w:rsid w:val="007F1E42"/>
    <w:rsid w:val="007F255C"/>
    <w:rsid w:val="007F31D3"/>
    <w:rsid w:val="007F41E0"/>
    <w:rsid w:val="007F44FD"/>
    <w:rsid w:val="007F5369"/>
    <w:rsid w:val="007F6200"/>
    <w:rsid w:val="007F6CF5"/>
    <w:rsid w:val="00800BF5"/>
    <w:rsid w:val="00801F30"/>
    <w:rsid w:val="0080262D"/>
    <w:rsid w:val="00803192"/>
    <w:rsid w:val="008040C9"/>
    <w:rsid w:val="0080425E"/>
    <w:rsid w:val="00804B64"/>
    <w:rsid w:val="00804E2F"/>
    <w:rsid w:val="00804EC4"/>
    <w:rsid w:val="008054B4"/>
    <w:rsid w:val="00806FB6"/>
    <w:rsid w:val="00807B8C"/>
    <w:rsid w:val="00811B69"/>
    <w:rsid w:val="00813C7B"/>
    <w:rsid w:val="00817412"/>
    <w:rsid w:val="00817AF4"/>
    <w:rsid w:val="00820A36"/>
    <w:rsid w:val="00821E4F"/>
    <w:rsid w:val="00822CD4"/>
    <w:rsid w:val="0082373C"/>
    <w:rsid w:val="00824438"/>
    <w:rsid w:val="00824E39"/>
    <w:rsid w:val="00825A51"/>
    <w:rsid w:val="00826BB3"/>
    <w:rsid w:val="00826BD3"/>
    <w:rsid w:val="008272F2"/>
    <w:rsid w:val="008307DE"/>
    <w:rsid w:val="00831BC8"/>
    <w:rsid w:val="00833EE1"/>
    <w:rsid w:val="00833FFD"/>
    <w:rsid w:val="00834285"/>
    <w:rsid w:val="008358D3"/>
    <w:rsid w:val="00835FF5"/>
    <w:rsid w:val="008363F6"/>
    <w:rsid w:val="00836FD3"/>
    <w:rsid w:val="00840406"/>
    <w:rsid w:val="00840B3E"/>
    <w:rsid w:val="00840D82"/>
    <w:rsid w:val="00842B31"/>
    <w:rsid w:val="00842CC4"/>
    <w:rsid w:val="00842D6A"/>
    <w:rsid w:val="008442EB"/>
    <w:rsid w:val="00847351"/>
    <w:rsid w:val="0084741D"/>
    <w:rsid w:val="00847D05"/>
    <w:rsid w:val="008500AB"/>
    <w:rsid w:val="00850CCA"/>
    <w:rsid w:val="00851133"/>
    <w:rsid w:val="00851220"/>
    <w:rsid w:val="008516F2"/>
    <w:rsid w:val="00851D6F"/>
    <w:rsid w:val="00852154"/>
    <w:rsid w:val="00853D4F"/>
    <w:rsid w:val="0085755E"/>
    <w:rsid w:val="0086047E"/>
    <w:rsid w:val="008605FC"/>
    <w:rsid w:val="008623A6"/>
    <w:rsid w:val="0086349E"/>
    <w:rsid w:val="00864EBE"/>
    <w:rsid w:val="00866601"/>
    <w:rsid w:val="00870267"/>
    <w:rsid w:val="00870644"/>
    <w:rsid w:val="00871527"/>
    <w:rsid w:val="0087197F"/>
    <w:rsid w:val="00875EF1"/>
    <w:rsid w:val="00877171"/>
    <w:rsid w:val="008776ED"/>
    <w:rsid w:val="00877778"/>
    <w:rsid w:val="00880AA7"/>
    <w:rsid w:val="008814B9"/>
    <w:rsid w:val="00883959"/>
    <w:rsid w:val="00885498"/>
    <w:rsid w:val="00886330"/>
    <w:rsid w:val="00886FF4"/>
    <w:rsid w:val="00891E58"/>
    <w:rsid w:val="00893840"/>
    <w:rsid w:val="008A03D1"/>
    <w:rsid w:val="008A0963"/>
    <w:rsid w:val="008A1A0A"/>
    <w:rsid w:val="008A1EDC"/>
    <w:rsid w:val="008A2383"/>
    <w:rsid w:val="008A25E4"/>
    <w:rsid w:val="008A3A2E"/>
    <w:rsid w:val="008A41AE"/>
    <w:rsid w:val="008A44D3"/>
    <w:rsid w:val="008A4991"/>
    <w:rsid w:val="008A4FDE"/>
    <w:rsid w:val="008A526B"/>
    <w:rsid w:val="008A55E6"/>
    <w:rsid w:val="008B077E"/>
    <w:rsid w:val="008B248C"/>
    <w:rsid w:val="008B25E9"/>
    <w:rsid w:val="008B3080"/>
    <w:rsid w:val="008B3332"/>
    <w:rsid w:val="008B3F18"/>
    <w:rsid w:val="008B422F"/>
    <w:rsid w:val="008B4E36"/>
    <w:rsid w:val="008C1710"/>
    <w:rsid w:val="008C3D79"/>
    <w:rsid w:val="008D00AE"/>
    <w:rsid w:val="008D050B"/>
    <w:rsid w:val="008D0F0B"/>
    <w:rsid w:val="008D3735"/>
    <w:rsid w:val="008D39B0"/>
    <w:rsid w:val="008D4CA6"/>
    <w:rsid w:val="008D50D8"/>
    <w:rsid w:val="008D55BA"/>
    <w:rsid w:val="008D6AE2"/>
    <w:rsid w:val="008D739E"/>
    <w:rsid w:val="008D7E70"/>
    <w:rsid w:val="008E1C29"/>
    <w:rsid w:val="008E21BC"/>
    <w:rsid w:val="008E24A2"/>
    <w:rsid w:val="008E411E"/>
    <w:rsid w:val="008E4464"/>
    <w:rsid w:val="008E53E9"/>
    <w:rsid w:val="008E58E7"/>
    <w:rsid w:val="008E750E"/>
    <w:rsid w:val="008F17CC"/>
    <w:rsid w:val="008F425A"/>
    <w:rsid w:val="008F4407"/>
    <w:rsid w:val="008F516F"/>
    <w:rsid w:val="008F57F4"/>
    <w:rsid w:val="008F703E"/>
    <w:rsid w:val="008F739B"/>
    <w:rsid w:val="0090380A"/>
    <w:rsid w:val="00904ED0"/>
    <w:rsid w:val="009053EA"/>
    <w:rsid w:val="00906205"/>
    <w:rsid w:val="009071E8"/>
    <w:rsid w:val="0090725C"/>
    <w:rsid w:val="0090750A"/>
    <w:rsid w:val="00907873"/>
    <w:rsid w:val="00910D94"/>
    <w:rsid w:val="00911AB1"/>
    <w:rsid w:val="00911BDA"/>
    <w:rsid w:val="009128E0"/>
    <w:rsid w:val="00914BED"/>
    <w:rsid w:val="00915C54"/>
    <w:rsid w:val="009174A3"/>
    <w:rsid w:val="00917A0C"/>
    <w:rsid w:val="009234AE"/>
    <w:rsid w:val="009247BA"/>
    <w:rsid w:val="009252E2"/>
    <w:rsid w:val="00926DBB"/>
    <w:rsid w:val="009271BA"/>
    <w:rsid w:val="00931350"/>
    <w:rsid w:val="0093283E"/>
    <w:rsid w:val="009329D7"/>
    <w:rsid w:val="00933495"/>
    <w:rsid w:val="00933826"/>
    <w:rsid w:val="00934A17"/>
    <w:rsid w:val="00936010"/>
    <w:rsid w:val="0093674F"/>
    <w:rsid w:val="00937AD4"/>
    <w:rsid w:val="0094030A"/>
    <w:rsid w:val="00941C95"/>
    <w:rsid w:val="0094294C"/>
    <w:rsid w:val="00943314"/>
    <w:rsid w:val="0094341F"/>
    <w:rsid w:val="00943B01"/>
    <w:rsid w:val="00944FC0"/>
    <w:rsid w:val="009458D2"/>
    <w:rsid w:val="00946DEB"/>
    <w:rsid w:val="00947436"/>
    <w:rsid w:val="009476EE"/>
    <w:rsid w:val="00947FA3"/>
    <w:rsid w:val="0095376F"/>
    <w:rsid w:val="00955AB2"/>
    <w:rsid w:val="0095692D"/>
    <w:rsid w:val="00956962"/>
    <w:rsid w:val="009616DE"/>
    <w:rsid w:val="00961B62"/>
    <w:rsid w:val="009650E1"/>
    <w:rsid w:val="00966B82"/>
    <w:rsid w:val="00967B73"/>
    <w:rsid w:val="00970805"/>
    <w:rsid w:val="00970E65"/>
    <w:rsid w:val="00971681"/>
    <w:rsid w:val="00971DA0"/>
    <w:rsid w:val="00975072"/>
    <w:rsid w:val="009750F4"/>
    <w:rsid w:val="009752EE"/>
    <w:rsid w:val="009759BC"/>
    <w:rsid w:val="00975D39"/>
    <w:rsid w:val="009768EB"/>
    <w:rsid w:val="00976BD5"/>
    <w:rsid w:val="00976E77"/>
    <w:rsid w:val="00977062"/>
    <w:rsid w:val="00977593"/>
    <w:rsid w:val="0098033B"/>
    <w:rsid w:val="00981248"/>
    <w:rsid w:val="0098203C"/>
    <w:rsid w:val="009835CC"/>
    <w:rsid w:val="009841D9"/>
    <w:rsid w:val="0098424B"/>
    <w:rsid w:val="009844D7"/>
    <w:rsid w:val="0098488F"/>
    <w:rsid w:val="0098649E"/>
    <w:rsid w:val="009909D0"/>
    <w:rsid w:val="00991EFB"/>
    <w:rsid w:val="00992E8A"/>
    <w:rsid w:val="00993B2E"/>
    <w:rsid w:val="00994633"/>
    <w:rsid w:val="009955C1"/>
    <w:rsid w:val="00995F5E"/>
    <w:rsid w:val="00996D70"/>
    <w:rsid w:val="00997D07"/>
    <w:rsid w:val="009A2645"/>
    <w:rsid w:val="009A2AAF"/>
    <w:rsid w:val="009A42AF"/>
    <w:rsid w:val="009A4DC8"/>
    <w:rsid w:val="009A58B9"/>
    <w:rsid w:val="009A7097"/>
    <w:rsid w:val="009A7E10"/>
    <w:rsid w:val="009B0160"/>
    <w:rsid w:val="009B1A7A"/>
    <w:rsid w:val="009B2F6D"/>
    <w:rsid w:val="009B3CB3"/>
    <w:rsid w:val="009B6867"/>
    <w:rsid w:val="009B7783"/>
    <w:rsid w:val="009B7BF9"/>
    <w:rsid w:val="009C198D"/>
    <w:rsid w:val="009C2F30"/>
    <w:rsid w:val="009C3798"/>
    <w:rsid w:val="009C45A1"/>
    <w:rsid w:val="009C4F51"/>
    <w:rsid w:val="009C61C2"/>
    <w:rsid w:val="009C6FF1"/>
    <w:rsid w:val="009C71F5"/>
    <w:rsid w:val="009C74AE"/>
    <w:rsid w:val="009D105F"/>
    <w:rsid w:val="009D2B9C"/>
    <w:rsid w:val="009D3A94"/>
    <w:rsid w:val="009D44AB"/>
    <w:rsid w:val="009D46DA"/>
    <w:rsid w:val="009D4838"/>
    <w:rsid w:val="009D5D10"/>
    <w:rsid w:val="009D675B"/>
    <w:rsid w:val="009D79CD"/>
    <w:rsid w:val="009E013D"/>
    <w:rsid w:val="009E17B8"/>
    <w:rsid w:val="009E31CA"/>
    <w:rsid w:val="009E3748"/>
    <w:rsid w:val="009E4855"/>
    <w:rsid w:val="009E5D66"/>
    <w:rsid w:val="009E7261"/>
    <w:rsid w:val="009F033C"/>
    <w:rsid w:val="009F5454"/>
    <w:rsid w:val="009F5A4E"/>
    <w:rsid w:val="009F677A"/>
    <w:rsid w:val="009F723D"/>
    <w:rsid w:val="009F7746"/>
    <w:rsid w:val="009F78F7"/>
    <w:rsid w:val="00A0099A"/>
    <w:rsid w:val="00A00CB5"/>
    <w:rsid w:val="00A00D33"/>
    <w:rsid w:val="00A00E32"/>
    <w:rsid w:val="00A020D3"/>
    <w:rsid w:val="00A04235"/>
    <w:rsid w:val="00A0499A"/>
    <w:rsid w:val="00A05172"/>
    <w:rsid w:val="00A054D3"/>
    <w:rsid w:val="00A05983"/>
    <w:rsid w:val="00A05A48"/>
    <w:rsid w:val="00A0656B"/>
    <w:rsid w:val="00A06A17"/>
    <w:rsid w:val="00A07256"/>
    <w:rsid w:val="00A0763E"/>
    <w:rsid w:val="00A07EB5"/>
    <w:rsid w:val="00A12144"/>
    <w:rsid w:val="00A129E8"/>
    <w:rsid w:val="00A146CC"/>
    <w:rsid w:val="00A20B8A"/>
    <w:rsid w:val="00A21577"/>
    <w:rsid w:val="00A23323"/>
    <w:rsid w:val="00A26527"/>
    <w:rsid w:val="00A27554"/>
    <w:rsid w:val="00A27A59"/>
    <w:rsid w:val="00A303C7"/>
    <w:rsid w:val="00A316DC"/>
    <w:rsid w:val="00A3242A"/>
    <w:rsid w:val="00A3305F"/>
    <w:rsid w:val="00A33583"/>
    <w:rsid w:val="00A33A82"/>
    <w:rsid w:val="00A34EE2"/>
    <w:rsid w:val="00A35AE3"/>
    <w:rsid w:val="00A36C0B"/>
    <w:rsid w:val="00A36D90"/>
    <w:rsid w:val="00A4155F"/>
    <w:rsid w:val="00A423B9"/>
    <w:rsid w:val="00A42556"/>
    <w:rsid w:val="00A42776"/>
    <w:rsid w:val="00A42C34"/>
    <w:rsid w:val="00A4329E"/>
    <w:rsid w:val="00A4332E"/>
    <w:rsid w:val="00A441FF"/>
    <w:rsid w:val="00A449B8"/>
    <w:rsid w:val="00A45891"/>
    <w:rsid w:val="00A478AD"/>
    <w:rsid w:val="00A51D16"/>
    <w:rsid w:val="00A52678"/>
    <w:rsid w:val="00A53CBC"/>
    <w:rsid w:val="00A53D10"/>
    <w:rsid w:val="00A5553A"/>
    <w:rsid w:val="00A5553F"/>
    <w:rsid w:val="00A559B8"/>
    <w:rsid w:val="00A5735F"/>
    <w:rsid w:val="00A57FED"/>
    <w:rsid w:val="00A602DC"/>
    <w:rsid w:val="00A617B9"/>
    <w:rsid w:val="00A61AC9"/>
    <w:rsid w:val="00A62848"/>
    <w:rsid w:val="00A6302B"/>
    <w:rsid w:val="00A633E9"/>
    <w:rsid w:val="00A64A12"/>
    <w:rsid w:val="00A70DF9"/>
    <w:rsid w:val="00A71929"/>
    <w:rsid w:val="00A73D4D"/>
    <w:rsid w:val="00A75BBB"/>
    <w:rsid w:val="00A76429"/>
    <w:rsid w:val="00A77F35"/>
    <w:rsid w:val="00A81854"/>
    <w:rsid w:val="00A82430"/>
    <w:rsid w:val="00A82F89"/>
    <w:rsid w:val="00A83597"/>
    <w:rsid w:val="00A85857"/>
    <w:rsid w:val="00A860E5"/>
    <w:rsid w:val="00A87BC6"/>
    <w:rsid w:val="00A90B4D"/>
    <w:rsid w:val="00A9332E"/>
    <w:rsid w:val="00A93614"/>
    <w:rsid w:val="00A93789"/>
    <w:rsid w:val="00A9665E"/>
    <w:rsid w:val="00AA1DEC"/>
    <w:rsid w:val="00AA2F47"/>
    <w:rsid w:val="00AA4C04"/>
    <w:rsid w:val="00AA5270"/>
    <w:rsid w:val="00AA5646"/>
    <w:rsid w:val="00AA734D"/>
    <w:rsid w:val="00AB1586"/>
    <w:rsid w:val="00AB188E"/>
    <w:rsid w:val="00AB4B15"/>
    <w:rsid w:val="00AB6758"/>
    <w:rsid w:val="00AB73F1"/>
    <w:rsid w:val="00AB7AD8"/>
    <w:rsid w:val="00AB7F97"/>
    <w:rsid w:val="00AC06D8"/>
    <w:rsid w:val="00AC08D3"/>
    <w:rsid w:val="00AC0CB7"/>
    <w:rsid w:val="00AC1206"/>
    <w:rsid w:val="00AC13BB"/>
    <w:rsid w:val="00AC1E87"/>
    <w:rsid w:val="00AC2B5C"/>
    <w:rsid w:val="00AC2DC4"/>
    <w:rsid w:val="00AC3878"/>
    <w:rsid w:val="00AC3A94"/>
    <w:rsid w:val="00AC5908"/>
    <w:rsid w:val="00AC6346"/>
    <w:rsid w:val="00AC6400"/>
    <w:rsid w:val="00AD03C0"/>
    <w:rsid w:val="00AD0806"/>
    <w:rsid w:val="00AD09DC"/>
    <w:rsid w:val="00AD3AD4"/>
    <w:rsid w:val="00AD3B8E"/>
    <w:rsid w:val="00AD416C"/>
    <w:rsid w:val="00AD436B"/>
    <w:rsid w:val="00AE18D1"/>
    <w:rsid w:val="00AE19DA"/>
    <w:rsid w:val="00AE3301"/>
    <w:rsid w:val="00AE7520"/>
    <w:rsid w:val="00AE7552"/>
    <w:rsid w:val="00AE7B05"/>
    <w:rsid w:val="00AF07F5"/>
    <w:rsid w:val="00AF0813"/>
    <w:rsid w:val="00AF0BBF"/>
    <w:rsid w:val="00AF274E"/>
    <w:rsid w:val="00AF2BDF"/>
    <w:rsid w:val="00AF2D7D"/>
    <w:rsid w:val="00AF3AB7"/>
    <w:rsid w:val="00AF3CF0"/>
    <w:rsid w:val="00AF7C76"/>
    <w:rsid w:val="00B028D7"/>
    <w:rsid w:val="00B02F3A"/>
    <w:rsid w:val="00B0392F"/>
    <w:rsid w:val="00B04334"/>
    <w:rsid w:val="00B052E6"/>
    <w:rsid w:val="00B05D47"/>
    <w:rsid w:val="00B0602C"/>
    <w:rsid w:val="00B0651A"/>
    <w:rsid w:val="00B06574"/>
    <w:rsid w:val="00B067DC"/>
    <w:rsid w:val="00B07D82"/>
    <w:rsid w:val="00B1064A"/>
    <w:rsid w:val="00B10CC9"/>
    <w:rsid w:val="00B12828"/>
    <w:rsid w:val="00B12B56"/>
    <w:rsid w:val="00B13450"/>
    <w:rsid w:val="00B13490"/>
    <w:rsid w:val="00B138CC"/>
    <w:rsid w:val="00B151B5"/>
    <w:rsid w:val="00B16B56"/>
    <w:rsid w:val="00B17241"/>
    <w:rsid w:val="00B2102C"/>
    <w:rsid w:val="00B22840"/>
    <w:rsid w:val="00B22D20"/>
    <w:rsid w:val="00B22D23"/>
    <w:rsid w:val="00B23182"/>
    <w:rsid w:val="00B235BB"/>
    <w:rsid w:val="00B23CDE"/>
    <w:rsid w:val="00B24660"/>
    <w:rsid w:val="00B24A7F"/>
    <w:rsid w:val="00B277EB"/>
    <w:rsid w:val="00B3038B"/>
    <w:rsid w:val="00B3110B"/>
    <w:rsid w:val="00B33133"/>
    <w:rsid w:val="00B33201"/>
    <w:rsid w:val="00B3379A"/>
    <w:rsid w:val="00B340C2"/>
    <w:rsid w:val="00B34305"/>
    <w:rsid w:val="00B35C27"/>
    <w:rsid w:val="00B3718D"/>
    <w:rsid w:val="00B37F77"/>
    <w:rsid w:val="00B40843"/>
    <w:rsid w:val="00B40932"/>
    <w:rsid w:val="00B40C4C"/>
    <w:rsid w:val="00B4196C"/>
    <w:rsid w:val="00B42353"/>
    <w:rsid w:val="00B440FB"/>
    <w:rsid w:val="00B44D97"/>
    <w:rsid w:val="00B44F54"/>
    <w:rsid w:val="00B44FCB"/>
    <w:rsid w:val="00B45386"/>
    <w:rsid w:val="00B45C6F"/>
    <w:rsid w:val="00B45FF6"/>
    <w:rsid w:val="00B46559"/>
    <w:rsid w:val="00B47BF5"/>
    <w:rsid w:val="00B50023"/>
    <w:rsid w:val="00B50E6E"/>
    <w:rsid w:val="00B50FAB"/>
    <w:rsid w:val="00B516C9"/>
    <w:rsid w:val="00B51BA8"/>
    <w:rsid w:val="00B51EFD"/>
    <w:rsid w:val="00B52E72"/>
    <w:rsid w:val="00B54690"/>
    <w:rsid w:val="00B556C1"/>
    <w:rsid w:val="00B563C8"/>
    <w:rsid w:val="00B56DD4"/>
    <w:rsid w:val="00B60B1A"/>
    <w:rsid w:val="00B615C9"/>
    <w:rsid w:val="00B62738"/>
    <w:rsid w:val="00B6308F"/>
    <w:rsid w:val="00B63812"/>
    <w:rsid w:val="00B64234"/>
    <w:rsid w:val="00B6676C"/>
    <w:rsid w:val="00B670EB"/>
    <w:rsid w:val="00B67B71"/>
    <w:rsid w:val="00B7116D"/>
    <w:rsid w:val="00B73779"/>
    <w:rsid w:val="00B74CF9"/>
    <w:rsid w:val="00B76B5F"/>
    <w:rsid w:val="00B76E21"/>
    <w:rsid w:val="00B81EC7"/>
    <w:rsid w:val="00B82AAD"/>
    <w:rsid w:val="00B841C0"/>
    <w:rsid w:val="00B849E2"/>
    <w:rsid w:val="00B84DCE"/>
    <w:rsid w:val="00B91B6D"/>
    <w:rsid w:val="00B931CD"/>
    <w:rsid w:val="00B93CC2"/>
    <w:rsid w:val="00B9404F"/>
    <w:rsid w:val="00B94780"/>
    <w:rsid w:val="00B95A41"/>
    <w:rsid w:val="00B96CEE"/>
    <w:rsid w:val="00B978E4"/>
    <w:rsid w:val="00BA18A9"/>
    <w:rsid w:val="00BA1C24"/>
    <w:rsid w:val="00BA3C3F"/>
    <w:rsid w:val="00BA5582"/>
    <w:rsid w:val="00BA5C1A"/>
    <w:rsid w:val="00BA5CB0"/>
    <w:rsid w:val="00BA678E"/>
    <w:rsid w:val="00BA6F0D"/>
    <w:rsid w:val="00BB1A2E"/>
    <w:rsid w:val="00BB1D59"/>
    <w:rsid w:val="00BB307E"/>
    <w:rsid w:val="00BB34BC"/>
    <w:rsid w:val="00BB3681"/>
    <w:rsid w:val="00BB48F2"/>
    <w:rsid w:val="00BB59A5"/>
    <w:rsid w:val="00BB6ACC"/>
    <w:rsid w:val="00BC1243"/>
    <w:rsid w:val="00BC140D"/>
    <w:rsid w:val="00BC1BA4"/>
    <w:rsid w:val="00BC277D"/>
    <w:rsid w:val="00BC3378"/>
    <w:rsid w:val="00BC4BCB"/>
    <w:rsid w:val="00BC4BF2"/>
    <w:rsid w:val="00BC6AC1"/>
    <w:rsid w:val="00BC7FD9"/>
    <w:rsid w:val="00BD0961"/>
    <w:rsid w:val="00BD1CF8"/>
    <w:rsid w:val="00BD5CA7"/>
    <w:rsid w:val="00BD618A"/>
    <w:rsid w:val="00BE1791"/>
    <w:rsid w:val="00BE2B78"/>
    <w:rsid w:val="00BE34C7"/>
    <w:rsid w:val="00BE3BE4"/>
    <w:rsid w:val="00BE4765"/>
    <w:rsid w:val="00BE48DE"/>
    <w:rsid w:val="00BE513C"/>
    <w:rsid w:val="00BE5F61"/>
    <w:rsid w:val="00BE6D28"/>
    <w:rsid w:val="00BF0154"/>
    <w:rsid w:val="00BF0F2F"/>
    <w:rsid w:val="00BF109E"/>
    <w:rsid w:val="00BF1213"/>
    <w:rsid w:val="00BF22AC"/>
    <w:rsid w:val="00BF26DE"/>
    <w:rsid w:val="00BF3520"/>
    <w:rsid w:val="00BF3873"/>
    <w:rsid w:val="00BF57E6"/>
    <w:rsid w:val="00BF6A7B"/>
    <w:rsid w:val="00BF6CB9"/>
    <w:rsid w:val="00BF77B9"/>
    <w:rsid w:val="00C008CF"/>
    <w:rsid w:val="00C016D1"/>
    <w:rsid w:val="00C01852"/>
    <w:rsid w:val="00C029A8"/>
    <w:rsid w:val="00C029EE"/>
    <w:rsid w:val="00C02E74"/>
    <w:rsid w:val="00C0384F"/>
    <w:rsid w:val="00C042A7"/>
    <w:rsid w:val="00C049AD"/>
    <w:rsid w:val="00C0563B"/>
    <w:rsid w:val="00C0619E"/>
    <w:rsid w:val="00C074C4"/>
    <w:rsid w:val="00C07505"/>
    <w:rsid w:val="00C07C43"/>
    <w:rsid w:val="00C1019E"/>
    <w:rsid w:val="00C10218"/>
    <w:rsid w:val="00C11416"/>
    <w:rsid w:val="00C149D4"/>
    <w:rsid w:val="00C14B5A"/>
    <w:rsid w:val="00C1714A"/>
    <w:rsid w:val="00C17F46"/>
    <w:rsid w:val="00C20D2E"/>
    <w:rsid w:val="00C21146"/>
    <w:rsid w:val="00C23BD7"/>
    <w:rsid w:val="00C2719D"/>
    <w:rsid w:val="00C300E5"/>
    <w:rsid w:val="00C30550"/>
    <w:rsid w:val="00C30CEA"/>
    <w:rsid w:val="00C31C59"/>
    <w:rsid w:val="00C32177"/>
    <w:rsid w:val="00C326EE"/>
    <w:rsid w:val="00C35F0C"/>
    <w:rsid w:val="00C36D87"/>
    <w:rsid w:val="00C40F89"/>
    <w:rsid w:val="00C42FDF"/>
    <w:rsid w:val="00C436C7"/>
    <w:rsid w:val="00C44F28"/>
    <w:rsid w:val="00C44FCF"/>
    <w:rsid w:val="00C452D5"/>
    <w:rsid w:val="00C45BC7"/>
    <w:rsid w:val="00C46A03"/>
    <w:rsid w:val="00C46E3D"/>
    <w:rsid w:val="00C476E0"/>
    <w:rsid w:val="00C47E13"/>
    <w:rsid w:val="00C5033D"/>
    <w:rsid w:val="00C50BB5"/>
    <w:rsid w:val="00C53031"/>
    <w:rsid w:val="00C53D83"/>
    <w:rsid w:val="00C55862"/>
    <w:rsid w:val="00C576E8"/>
    <w:rsid w:val="00C57AEB"/>
    <w:rsid w:val="00C57CFC"/>
    <w:rsid w:val="00C603C4"/>
    <w:rsid w:val="00C611D7"/>
    <w:rsid w:val="00C618B9"/>
    <w:rsid w:val="00C65056"/>
    <w:rsid w:val="00C65480"/>
    <w:rsid w:val="00C65587"/>
    <w:rsid w:val="00C663F2"/>
    <w:rsid w:val="00C70555"/>
    <w:rsid w:val="00C7055C"/>
    <w:rsid w:val="00C72630"/>
    <w:rsid w:val="00C73FBE"/>
    <w:rsid w:val="00C74682"/>
    <w:rsid w:val="00C749A0"/>
    <w:rsid w:val="00C75635"/>
    <w:rsid w:val="00C80463"/>
    <w:rsid w:val="00C8230C"/>
    <w:rsid w:val="00C82650"/>
    <w:rsid w:val="00C83829"/>
    <w:rsid w:val="00C84029"/>
    <w:rsid w:val="00C853C2"/>
    <w:rsid w:val="00C86EB4"/>
    <w:rsid w:val="00C86ECE"/>
    <w:rsid w:val="00C8781F"/>
    <w:rsid w:val="00C90AFB"/>
    <w:rsid w:val="00C9290C"/>
    <w:rsid w:val="00C93B80"/>
    <w:rsid w:val="00C950C4"/>
    <w:rsid w:val="00CA0EDC"/>
    <w:rsid w:val="00CA22F8"/>
    <w:rsid w:val="00CA2C64"/>
    <w:rsid w:val="00CA3D66"/>
    <w:rsid w:val="00CA7DBC"/>
    <w:rsid w:val="00CB1033"/>
    <w:rsid w:val="00CB2EF2"/>
    <w:rsid w:val="00CB3129"/>
    <w:rsid w:val="00CB417C"/>
    <w:rsid w:val="00CB4FE4"/>
    <w:rsid w:val="00CB52AC"/>
    <w:rsid w:val="00CB5497"/>
    <w:rsid w:val="00CB62E9"/>
    <w:rsid w:val="00CB63F1"/>
    <w:rsid w:val="00CB65DE"/>
    <w:rsid w:val="00CB6D91"/>
    <w:rsid w:val="00CB6F25"/>
    <w:rsid w:val="00CB6FC0"/>
    <w:rsid w:val="00CC3124"/>
    <w:rsid w:val="00CC4A30"/>
    <w:rsid w:val="00CC4A5F"/>
    <w:rsid w:val="00CC5725"/>
    <w:rsid w:val="00CD033B"/>
    <w:rsid w:val="00CD0A58"/>
    <w:rsid w:val="00CD101A"/>
    <w:rsid w:val="00CD1C50"/>
    <w:rsid w:val="00CD2512"/>
    <w:rsid w:val="00CD2DAC"/>
    <w:rsid w:val="00CD3C5C"/>
    <w:rsid w:val="00CD3F9B"/>
    <w:rsid w:val="00CD408B"/>
    <w:rsid w:val="00CD46F5"/>
    <w:rsid w:val="00CD47E1"/>
    <w:rsid w:val="00CD7CFE"/>
    <w:rsid w:val="00CE062F"/>
    <w:rsid w:val="00CE0724"/>
    <w:rsid w:val="00CE2568"/>
    <w:rsid w:val="00CE2692"/>
    <w:rsid w:val="00CE29D0"/>
    <w:rsid w:val="00CE2F8D"/>
    <w:rsid w:val="00CE34E3"/>
    <w:rsid w:val="00CE5229"/>
    <w:rsid w:val="00CE5588"/>
    <w:rsid w:val="00CE7F02"/>
    <w:rsid w:val="00CF0A7B"/>
    <w:rsid w:val="00CF0EAB"/>
    <w:rsid w:val="00CF2E61"/>
    <w:rsid w:val="00CF4B16"/>
    <w:rsid w:val="00CF530A"/>
    <w:rsid w:val="00CF63AA"/>
    <w:rsid w:val="00CF70B8"/>
    <w:rsid w:val="00CF71B3"/>
    <w:rsid w:val="00D00E14"/>
    <w:rsid w:val="00D00EDC"/>
    <w:rsid w:val="00D00F12"/>
    <w:rsid w:val="00D0211B"/>
    <w:rsid w:val="00D03C0D"/>
    <w:rsid w:val="00D04DE3"/>
    <w:rsid w:val="00D071D1"/>
    <w:rsid w:val="00D10236"/>
    <w:rsid w:val="00D10798"/>
    <w:rsid w:val="00D10BE7"/>
    <w:rsid w:val="00D13D26"/>
    <w:rsid w:val="00D13DCB"/>
    <w:rsid w:val="00D14011"/>
    <w:rsid w:val="00D155E1"/>
    <w:rsid w:val="00D15C55"/>
    <w:rsid w:val="00D16566"/>
    <w:rsid w:val="00D171CE"/>
    <w:rsid w:val="00D2437E"/>
    <w:rsid w:val="00D2551F"/>
    <w:rsid w:val="00D26A9D"/>
    <w:rsid w:val="00D2769B"/>
    <w:rsid w:val="00D30AE2"/>
    <w:rsid w:val="00D32589"/>
    <w:rsid w:val="00D32C73"/>
    <w:rsid w:val="00D3302B"/>
    <w:rsid w:val="00D33608"/>
    <w:rsid w:val="00D33712"/>
    <w:rsid w:val="00D33BEF"/>
    <w:rsid w:val="00D33F5D"/>
    <w:rsid w:val="00D412AA"/>
    <w:rsid w:val="00D41EEC"/>
    <w:rsid w:val="00D421AD"/>
    <w:rsid w:val="00D42DDF"/>
    <w:rsid w:val="00D43063"/>
    <w:rsid w:val="00D4541F"/>
    <w:rsid w:val="00D455A0"/>
    <w:rsid w:val="00D45A54"/>
    <w:rsid w:val="00D46D4C"/>
    <w:rsid w:val="00D46F4F"/>
    <w:rsid w:val="00D47989"/>
    <w:rsid w:val="00D540D8"/>
    <w:rsid w:val="00D56612"/>
    <w:rsid w:val="00D56B3D"/>
    <w:rsid w:val="00D60179"/>
    <w:rsid w:val="00D60639"/>
    <w:rsid w:val="00D628C9"/>
    <w:rsid w:val="00D62D8A"/>
    <w:rsid w:val="00D62DAF"/>
    <w:rsid w:val="00D655F4"/>
    <w:rsid w:val="00D702F7"/>
    <w:rsid w:val="00D71ED0"/>
    <w:rsid w:val="00D72159"/>
    <w:rsid w:val="00D74170"/>
    <w:rsid w:val="00D74AB1"/>
    <w:rsid w:val="00D75623"/>
    <w:rsid w:val="00D76AE0"/>
    <w:rsid w:val="00D76ED1"/>
    <w:rsid w:val="00D770C4"/>
    <w:rsid w:val="00D770D7"/>
    <w:rsid w:val="00D803B3"/>
    <w:rsid w:val="00D8321C"/>
    <w:rsid w:val="00D8483A"/>
    <w:rsid w:val="00D849E3"/>
    <w:rsid w:val="00D90417"/>
    <w:rsid w:val="00D90562"/>
    <w:rsid w:val="00D911C8"/>
    <w:rsid w:val="00D91961"/>
    <w:rsid w:val="00D9294F"/>
    <w:rsid w:val="00D92B34"/>
    <w:rsid w:val="00D934EA"/>
    <w:rsid w:val="00D93ADC"/>
    <w:rsid w:val="00D93F61"/>
    <w:rsid w:val="00D94614"/>
    <w:rsid w:val="00D947ED"/>
    <w:rsid w:val="00D957A6"/>
    <w:rsid w:val="00D95EC1"/>
    <w:rsid w:val="00D963D2"/>
    <w:rsid w:val="00D97462"/>
    <w:rsid w:val="00D977A6"/>
    <w:rsid w:val="00DA0187"/>
    <w:rsid w:val="00DA0D9A"/>
    <w:rsid w:val="00DA22D0"/>
    <w:rsid w:val="00DA28CD"/>
    <w:rsid w:val="00DA2F39"/>
    <w:rsid w:val="00DA4586"/>
    <w:rsid w:val="00DA45BD"/>
    <w:rsid w:val="00DA5B4E"/>
    <w:rsid w:val="00DA6255"/>
    <w:rsid w:val="00DA6A7E"/>
    <w:rsid w:val="00DA783A"/>
    <w:rsid w:val="00DA7F2F"/>
    <w:rsid w:val="00DB37B8"/>
    <w:rsid w:val="00DB7740"/>
    <w:rsid w:val="00DB7A8A"/>
    <w:rsid w:val="00DC0D72"/>
    <w:rsid w:val="00DC1160"/>
    <w:rsid w:val="00DC2AB8"/>
    <w:rsid w:val="00DC354B"/>
    <w:rsid w:val="00DC35DB"/>
    <w:rsid w:val="00DC3E5F"/>
    <w:rsid w:val="00DC3EA1"/>
    <w:rsid w:val="00DC53E1"/>
    <w:rsid w:val="00DC56B3"/>
    <w:rsid w:val="00DC5CC2"/>
    <w:rsid w:val="00DC66F6"/>
    <w:rsid w:val="00DC6C35"/>
    <w:rsid w:val="00DC6D27"/>
    <w:rsid w:val="00DC6DDB"/>
    <w:rsid w:val="00DC7C64"/>
    <w:rsid w:val="00DD03E5"/>
    <w:rsid w:val="00DD0A7E"/>
    <w:rsid w:val="00DD133B"/>
    <w:rsid w:val="00DD3C2E"/>
    <w:rsid w:val="00DD5304"/>
    <w:rsid w:val="00DD6E4D"/>
    <w:rsid w:val="00DE65F9"/>
    <w:rsid w:val="00DE78E5"/>
    <w:rsid w:val="00DF0125"/>
    <w:rsid w:val="00DF0234"/>
    <w:rsid w:val="00DF04CA"/>
    <w:rsid w:val="00DF0B63"/>
    <w:rsid w:val="00DF1592"/>
    <w:rsid w:val="00DF15BB"/>
    <w:rsid w:val="00DF4D32"/>
    <w:rsid w:val="00DF4FC5"/>
    <w:rsid w:val="00DF580C"/>
    <w:rsid w:val="00DF5C62"/>
    <w:rsid w:val="00DF62DF"/>
    <w:rsid w:val="00DF6924"/>
    <w:rsid w:val="00DF73F5"/>
    <w:rsid w:val="00E017B3"/>
    <w:rsid w:val="00E0252C"/>
    <w:rsid w:val="00E03B97"/>
    <w:rsid w:val="00E04F43"/>
    <w:rsid w:val="00E05F1F"/>
    <w:rsid w:val="00E10E17"/>
    <w:rsid w:val="00E13D79"/>
    <w:rsid w:val="00E14283"/>
    <w:rsid w:val="00E15AA3"/>
    <w:rsid w:val="00E15CB4"/>
    <w:rsid w:val="00E16AFE"/>
    <w:rsid w:val="00E17D3B"/>
    <w:rsid w:val="00E20121"/>
    <w:rsid w:val="00E2121A"/>
    <w:rsid w:val="00E22F14"/>
    <w:rsid w:val="00E23B6B"/>
    <w:rsid w:val="00E24E07"/>
    <w:rsid w:val="00E27965"/>
    <w:rsid w:val="00E317C1"/>
    <w:rsid w:val="00E3184B"/>
    <w:rsid w:val="00E31B26"/>
    <w:rsid w:val="00E31C72"/>
    <w:rsid w:val="00E31EA1"/>
    <w:rsid w:val="00E32BC9"/>
    <w:rsid w:val="00E34000"/>
    <w:rsid w:val="00E37B1C"/>
    <w:rsid w:val="00E40164"/>
    <w:rsid w:val="00E409A3"/>
    <w:rsid w:val="00E414E6"/>
    <w:rsid w:val="00E425CF"/>
    <w:rsid w:val="00E46AD7"/>
    <w:rsid w:val="00E46F16"/>
    <w:rsid w:val="00E47F7C"/>
    <w:rsid w:val="00E47F91"/>
    <w:rsid w:val="00E509A8"/>
    <w:rsid w:val="00E51406"/>
    <w:rsid w:val="00E520C7"/>
    <w:rsid w:val="00E52535"/>
    <w:rsid w:val="00E52B0B"/>
    <w:rsid w:val="00E52DB0"/>
    <w:rsid w:val="00E53E83"/>
    <w:rsid w:val="00E54039"/>
    <w:rsid w:val="00E5513A"/>
    <w:rsid w:val="00E55369"/>
    <w:rsid w:val="00E55C8A"/>
    <w:rsid w:val="00E56B59"/>
    <w:rsid w:val="00E62C9F"/>
    <w:rsid w:val="00E66999"/>
    <w:rsid w:val="00E66DA8"/>
    <w:rsid w:val="00E7028C"/>
    <w:rsid w:val="00E71282"/>
    <w:rsid w:val="00E71DB2"/>
    <w:rsid w:val="00E72B1B"/>
    <w:rsid w:val="00E74D6E"/>
    <w:rsid w:val="00E772CB"/>
    <w:rsid w:val="00E7762F"/>
    <w:rsid w:val="00E8118C"/>
    <w:rsid w:val="00E816CC"/>
    <w:rsid w:val="00E82352"/>
    <w:rsid w:val="00E82A85"/>
    <w:rsid w:val="00E82DC9"/>
    <w:rsid w:val="00E8325E"/>
    <w:rsid w:val="00E833C8"/>
    <w:rsid w:val="00E83E1B"/>
    <w:rsid w:val="00E84797"/>
    <w:rsid w:val="00E84A8F"/>
    <w:rsid w:val="00E857DD"/>
    <w:rsid w:val="00E86216"/>
    <w:rsid w:val="00E86E0F"/>
    <w:rsid w:val="00E87CAF"/>
    <w:rsid w:val="00E900F0"/>
    <w:rsid w:val="00E90B9F"/>
    <w:rsid w:val="00E92AD3"/>
    <w:rsid w:val="00E93A1E"/>
    <w:rsid w:val="00E9470B"/>
    <w:rsid w:val="00E96D6C"/>
    <w:rsid w:val="00E97136"/>
    <w:rsid w:val="00E97D1C"/>
    <w:rsid w:val="00EA0793"/>
    <w:rsid w:val="00EA1BB5"/>
    <w:rsid w:val="00EA24F1"/>
    <w:rsid w:val="00EA2FB8"/>
    <w:rsid w:val="00EA36FB"/>
    <w:rsid w:val="00EA4FB1"/>
    <w:rsid w:val="00EA5619"/>
    <w:rsid w:val="00EA63B9"/>
    <w:rsid w:val="00EA6451"/>
    <w:rsid w:val="00EA711F"/>
    <w:rsid w:val="00EB0AA5"/>
    <w:rsid w:val="00EB2C7C"/>
    <w:rsid w:val="00EB5150"/>
    <w:rsid w:val="00EB545D"/>
    <w:rsid w:val="00EB5879"/>
    <w:rsid w:val="00EB5C47"/>
    <w:rsid w:val="00EB63B4"/>
    <w:rsid w:val="00EB69C2"/>
    <w:rsid w:val="00EC3253"/>
    <w:rsid w:val="00EC4107"/>
    <w:rsid w:val="00EC4A56"/>
    <w:rsid w:val="00EC55CA"/>
    <w:rsid w:val="00EC6CFF"/>
    <w:rsid w:val="00EC77F7"/>
    <w:rsid w:val="00EC7D72"/>
    <w:rsid w:val="00ED05F3"/>
    <w:rsid w:val="00ED2AE4"/>
    <w:rsid w:val="00ED36BB"/>
    <w:rsid w:val="00ED4155"/>
    <w:rsid w:val="00EE07CE"/>
    <w:rsid w:val="00EE0A52"/>
    <w:rsid w:val="00EE0B2F"/>
    <w:rsid w:val="00EE284C"/>
    <w:rsid w:val="00EE2C0E"/>
    <w:rsid w:val="00EE3BA4"/>
    <w:rsid w:val="00EE3E0C"/>
    <w:rsid w:val="00EE4166"/>
    <w:rsid w:val="00EE5C4F"/>
    <w:rsid w:val="00EE74E7"/>
    <w:rsid w:val="00EF0D56"/>
    <w:rsid w:val="00EF2A04"/>
    <w:rsid w:val="00EF30F7"/>
    <w:rsid w:val="00EF5A0C"/>
    <w:rsid w:val="00EF5DAF"/>
    <w:rsid w:val="00F01A62"/>
    <w:rsid w:val="00F02E0E"/>
    <w:rsid w:val="00F06209"/>
    <w:rsid w:val="00F06C23"/>
    <w:rsid w:val="00F1063E"/>
    <w:rsid w:val="00F11642"/>
    <w:rsid w:val="00F117D8"/>
    <w:rsid w:val="00F11891"/>
    <w:rsid w:val="00F12BCE"/>
    <w:rsid w:val="00F13028"/>
    <w:rsid w:val="00F14738"/>
    <w:rsid w:val="00F14A0E"/>
    <w:rsid w:val="00F15153"/>
    <w:rsid w:val="00F16CDD"/>
    <w:rsid w:val="00F176DA"/>
    <w:rsid w:val="00F17C98"/>
    <w:rsid w:val="00F22052"/>
    <w:rsid w:val="00F233C6"/>
    <w:rsid w:val="00F24197"/>
    <w:rsid w:val="00F24D38"/>
    <w:rsid w:val="00F25C2B"/>
    <w:rsid w:val="00F26228"/>
    <w:rsid w:val="00F26812"/>
    <w:rsid w:val="00F2725B"/>
    <w:rsid w:val="00F2737B"/>
    <w:rsid w:val="00F2795E"/>
    <w:rsid w:val="00F31A02"/>
    <w:rsid w:val="00F31C1C"/>
    <w:rsid w:val="00F31CC1"/>
    <w:rsid w:val="00F341D2"/>
    <w:rsid w:val="00F3554F"/>
    <w:rsid w:val="00F35AED"/>
    <w:rsid w:val="00F35B61"/>
    <w:rsid w:val="00F35D4C"/>
    <w:rsid w:val="00F37062"/>
    <w:rsid w:val="00F37538"/>
    <w:rsid w:val="00F37ACB"/>
    <w:rsid w:val="00F37BFD"/>
    <w:rsid w:val="00F4020B"/>
    <w:rsid w:val="00F40C5F"/>
    <w:rsid w:val="00F41479"/>
    <w:rsid w:val="00F41F9D"/>
    <w:rsid w:val="00F42A2A"/>
    <w:rsid w:val="00F442FD"/>
    <w:rsid w:val="00F45ED0"/>
    <w:rsid w:val="00F46527"/>
    <w:rsid w:val="00F4705B"/>
    <w:rsid w:val="00F50CA1"/>
    <w:rsid w:val="00F50D5F"/>
    <w:rsid w:val="00F50F32"/>
    <w:rsid w:val="00F52303"/>
    <w:rsid w:val="00F53E95"/>
    <w:rsid w:val="00F543B2"/>
    <w:rsid w:val="00F54400"/>
    <w:rsid w:val="00F556A9"/>
    <w:rsid w:val="00F56751"/>
    <w:rsid w:val="00F56CB4"/>
    <w:rsid w:val="00F57318"/>
    <w:rsid w:val="00F57F97"/>
    <w:rsid w:val="00F62497"/>
    <w:rsid w:val="00F62892"/>
    <w:rsid w:val="00F65471"/>
    <w:rsid w:val="00F65F2B"/>
    <w:rsid w:val="00F66122"/>
    <w:rsid w:val="00F66DF8"/>
    <w:rsid w:val="00F66F4F"/>
    <w:rsid w:val="00F67F0B"/>
    <w:rsid w:val="00F7055C"/>
    <w:rsid w:val="00F71BC4"/>
    <w:rsid w:val="00F72E17"/>
    <w:rsid w:val="00F73D70"/>
    <w:rsid w:val="00F7486C"/>
    <w:rsid w:val="00F75396"/>
    <w:rsid w:val="00F76760"/>
    <w:rsid w:val="00F76D9C"/>
    <w:rsid w:val="00F7728D"/>
    <w:rsid w:val="00F81991"/>
    <w:rsid w:val="00F83DBA"/>
    <w:rsid w:val="00F83FE6"/>
    <w:rsid w:val="00F85316"/>
    <w:rsid w:val="00F8564C"/>
    <w:rsid w:val="00F859F2"/>
    <w:rsid w:val="00F867F0"/>
    <w:rsid w:val="00F86BF7"/>
    <w:rsid w:val="00F870AE"/>
    <w:rsid w:val="00F87D38"/>
    <w:rsid w:val="00F908A2"/>
    <w:rsid w:val="00F92257"/>
    <w:rsid w:val="00F92CD3"/>
    <w:rsid w:val="00F948C5"/>
    <w:rsid w:val="00F95AF5"/>
    <w:rsid w:val="00F96499"/>
    <w:rsid w:val="00F97077"/>
    <w:rsid w:val="00F972A6"/>
    <w:rsid w:val="00FA0621"/>
    <w:rsid w:val="00FA1134"/>
    <w:rsid w:val="00FA149E"/>
    <w:rsid w:val="00FA15AB"/>
    <w:rsid w:val="00FA511D"/>
    <w:rsid w:val="00FB09F6"/>
    <w:rsid w:val="00FB0D30"/>
    <w:rsid w:val="00FB3C11"/>
    <w:rsid w:val="00FB4531"/>
    <w:rsid w:val="00FB46E4"/>
    <w:rsid w:val="00FB4707"/>
    <w:rsid w:val="00FB4C2A"/>
    <w:rsid w:val="00FB5911"/>
    <w:rsid w:val="00FB7D1B"/>
    <w:rsid w:val="00FB7F38"/>
    <w:rsid w:val="00FC0D05"/>
    <w:rsid w:val="00FC1071"/>
    <w:rsid w:val="00FC15CE"/>
    <w:rsid w:val="00FC1938"/>
    <w:rsid w:val="00FC1C89"/>
    <w:rsid w:val="00FC4A43"/>
    <w:rsid w:val="00FC568B"/>
    <w:rsid w:val="00FC6D4D"/>
    <w:rsid w:val="00FC7123"/>
    <w:rsid w:val="00FC78B0"/>
    <w:rsid w:val="00FD03D2"/>
    <w:rsid w:val="00FD2D3A"/>
    <w:rsid w:val="00FD3A4A"/>
    <w:rsid w:val="00FD421B"/>
    <w:rsid w:val="00FD46B9"/>
    <w:rsid w:val="00FD4C58"/>
    <w:rsid w:val="00FD515B"/>
    <w:rsid w:val="00FD52AA"/>
    <w:rsid w:val="00FD69AD"/>
    <w:rsid w:val="00FD79AF"/>
    <w:rsid w:val="00FE002D"/>
    <w:rsid w:val="00FE0819"/>
    <w:rsid w:val="00FE2F6D"/>
    <w:rsid w:val="00FE3371"/>
    <w:rsid w:val="00FE3CBF"/>
    <w:rsid w:val="00FE49D7"/>
    <w:rsid w:val="00FE4DE5"/>
    <w:rsid w:val="00FE5AD4"/>
    <w:rsid w:val="00FE62C6"/>
    <w:rsid w:val="00FE65D4"/>
    <w:rsid w:val="00FE6827"/>
    <w:rsid w:val="00FE7B03"/>
    <w:rsid w:val="00FF08BA"/>
    <w:rsid w:val="00FF2DC3"/>
    <w:rsid w:val="00FF332E"/>
    <w:rsid w:val="00FF3586"/>
    <w:rsid w:val="00FF4F35"/>
    <w:rsid w:val="00FF54BD"/>
    <w:rsid w:val="00FF5661"/>
    <w:rsid w:val="00FF6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F185"/>
  <w15:chartTrackingRefBased/>
  <w15:docId w15:val="{E531DA84-7D0E-4FE4-B848-2FCF9E96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basedOn w:val="Normal"/>
    <w:link w:val="FootnoteTextChar"/>
    <w:semiHidden/>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rPr>
      <w:lang w:eastAsia="x-none"/>
    </w:rPr>
  </w:style>
  <w:style w:type="character" w:styleId="FootnoteReference">
    <w:name w:val="footnote reference"/>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5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eastAsia="en-US"/>
    </w:rPr>
  </w:style>
  <w:style w:type="character" w:customStyle="1" w:styleId="FootnoteTextChar">
    <w:name w:val="Footnote Text Char"/>
    <w:link w:val="FootnoteText"/>
    <w:semiHidden/>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styleId="UnresolvedMention">
    <w:name w:val="Unresolved Mention"/>
    <w:basedOn w:val="DefaultParagraphFont"/>
    <w:uiPriority w:val="99"/>
    <w:semiHidden/>
    <w:unhideWhenUsed/>
    <w:rsid w:val="007C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9838">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decisions/cp-mop-09/cp-mop-09-dec-06-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5-e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meetings/CPCC-17"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dda2/1c8e/5b04f8fa0bae2ab29d7545f0/cp-cc-17-01-en.pdf"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bs/bscc-08/official/bscc-08-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E6B9-0573-4C8F-9ACB-F2976D84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B452-35EA-4FEA-807F-62DC45A25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A4B55-47A0-49FE-BB6F-95845B2DFACC}">
  <ds:schemaRefs>
    <ds:schemaRef ds:uri="http://schemas.microsoft.com/sharepoint/v3/contenttype/forms"/>
  </ds:schemaRefs>
</ds:datastoreItem>
</file>

<file path=customXml/itemProps4.xml><?xml version="1.0" encoding="utf-8"?>
<ds:datastoreItem xmlns:ds="http://schemas.openxmlformats.org/officeDocument/2006/customXml" ds:itemID="{E6C17015-CB98-4AFC-A386-4BDCE6CE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Biodiversity</Company>
  <LinksUpToDate>false</LinksUpToDate>
  <CharactersWithSpaces>11512</CharactersWithSpaces>
  <SharedDoc>false</SharedDoc>
  <HyperlinkBase/>
  <HLinks>
    <vt:vector size="12" baseType="variant">
      <vt:variant>
        <vt:i4>5242898</vt:i4>
      </vt:variant>
      <vt:variant>
        <vt:i4>0</vt:i4>
      </vt:variant>
      <vt:variant>
        <vt:i4>0</vt:i4>
      </vt:variant>
      <vt:variant>
        <vt:i4>5</vt:i4>
      </vt:variant>
      <vt:variant>
        <vt:lpwstr>https://www.cbd.int/conferences/2018/cp-mop-09/documents</vt:lpwstr>
      </vt:variant>
      <vt:variant>
        <vt:lpwstr/>
      </vt:variant>
      <vt:variant>
        <vt:i4>3145766</vt:i4>
      </vt:variant>
      <vt:variant>
        <vt:i4>0</vt:i4>
      </vt:variant>
      <vt:variant>
        <vt:i4>0</vt:i4>
      </vt:variant>
      <vt:variant>
        <vt:i4>5</vt:i4>
      </vt:variant>
      <vt:variant>
        <vt:lpwstr>https://www.cbd.int/doc/meetings/bs/bscc-08/official/bscc-08-03-en.pdf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COMPLIANCE COMMITTEE UNDER THE CARTAGENA PROTOCOL ON BIOSAFETY</dc:subject>
  <dc:creator>SCBD</dc:creator>
  <cp:keywords>Compliance Committee under the Cartagena Protocol on Biosafety, Montreal, Canada, 15-17 April 2020, Convention on Biological Diversity</cp:keywords>
  <cp:lastModifiedBy>Orestes Plasencia</cp:lastModifiedBy>
  <cp:revision>4</cp:revision>
  <cp:lastPrinted>2020-01-10T23:16:00Z</cp:lastPrinted>
  <dcterms:created xsi:type="dcterms:W3CDTF">2020-01-30T23:52:00Z</dcterms:created>
  <dcterms:modified xsi:type="dcterms:W3CDTF">2020-01-30T23:55:00Z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