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074"/>
        <w:gridCol w:w="4157"/>
      </w:tblGrid>
      <w:tr w:rsidR="00C9161D" w:rsidRPr="003D5B26" w14:paraId="7FFA620B" w14:textId="77777777" w:rsidTr="00CF1848">
        <w:trPr>
          <w:trHeight w:val="709"/>
        </w:trPr>
        <w:tc>
          <w:tcPr>
            <w:tcW w:w="976" w:type="dxa"/>
            <w:tcBorders>
              <w:bottom w:val="single" w:sz="12" w:space="0" w:color="auto"/>
            </w:tcBorders>
          </w:tcPr>
          <w:p w14:paraId="5DD77456" w14:textId="77777777" w:rsidR="00C9161D" w:rsidRPr="003D5B26" w:rsidRDefault="00C9161D" w:rsidP="007F35E5">
            <w:pPr>
              <w:suppressLineNumbers/>
              <w:suppressAutoHyphens/>
              <w:adjustRightInd w:val="0"/>
              <w:snapToGrid w:val="0"/>
              <w:rPr>
                <w:kern w:val="22"/>
                <w:lang w:val="en-CA"/>
              </w:rPr>
            </w:pPr>
            <w:bookmarkStart w:id="0" w:name="_GoBack"/>
            <w:bookmarkEnd w:id="0"/>
            <w:r w:rsidRPr="003D5B26">
              <w:rPr>
                <w:noProof/>
                <w:kern w:val="22"/>
                <w:lang w:val="en-CA" w:eastAsia="en-CA"/>
              </w:rPr>
              <w:drawing>
                <wp:inline distT="0" distB="0" distL="0" distR="0" wp14:anchorId="3286E6E8" wp14:editId="7C55313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D96F949" w14:textId="79A2AD36" w:rsidR="00C9161D" w:rsidRPr="003D5B26" w:rsidRDefault="00B842EB" w:rsidP="007F35E5">
            <w:pPr>
              <w:suppressLineNumbers/>
              <w:suppressAutoHyphens/>
              <w:adjustRightInd w:val="0"/>
              <w:snapToGrid w:val="0"/>
              <w:rPr>
                <w:kern w:val="22"/>
                <w:lang w:val="en-CA"/>
              </w:rPr>
            </w:pPr>
            <w:bookmarkStart w:id="1" w:name="_Hlk23262499"/>
            <w:r w:rsidRPr="003D5B26">
              <w:rPr>
                <w:noProof/>
                <w:lang w:val="en-US"/>
              </w:rPr>
              <w:drawing>
                <wp:anchor distT="0" distB="0" distL="114300" distR="114300" simplePos="0" relativeHeight="251658240" behindDoc="0" locked="0" layoutInCell="1" allowOverlap="1" wp14:anchorId="6EEDFB38" wp14:editId="47E12E41">
                  <wp:simplePos x="0" y="0"/>
                  <wp:positionH relativeFrom="column">
                    <wp:posOffset>-158750</wp:posOffset>
                  </wp:positionH>
                  <wp:positionV relativeFrom="page">
                    <wp:posOffset>-69939</wp:posOffset>
                  </wp:positionV>
                  <wp:extent cx="809625" cy="50990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09625" cy="509905"/>
                          </a:xfrm>
                          <a:prstGeom prst="rect">
                            <a:avLst/>
                          </a:prstGeom>
                        </pic:spPr>
                      </pic:pic>
                    </a:graphicData>
                  </a:graphic>
                  <wp14:sizeRelH relativeFrom="margin">
                    <wp14:pctWidth>0</wp14:pctWidth>
                  </wp14:sizeRelH>
                  <wp14:sizeRelV relativeFrom="margin">
                    <wp14:pctHeight>0</wp14:pctHeight>
                  </wp14:sizeRelV>
                </wp:anchor>
              </w:drawing>
            </w:r>
            <w:bookmarkEnd w:id="1"/>
          </w:p>
        </w:tc>
        <w:tc>
          <w:tcPr>
            <w:tcW w:w="4090" w:type="dxa"/>
            <w:tcBorders>
              <w:bottom w:val="single" w:sz="12" w:space="0" w:color="auto"/>
            </w:tcBorders>
          </w:tcPr>
          <w:p w14:paraId="13E62A88" w14:textId="77777777" w:rsidR="00C9161D" w:rsidRPr="003D5B26" w:rsidRDefault="00C9161D" w:rsidP="007F35E5">
            <w:pPr>
              <w:suppressLineNumbers/>
              <w:suppressAutoHyphens/>
              <w:adjustRightInd w:val="0"/>
              <w:snapToGrid w:val="0"/>
              <w:jc w:val="right"/>
              <w:rPr>
                <w:rFonts w:ascii="Arial" w:hAnsi="Arial" w:cs="Arial"/>
                <w:b/>
                <w:kern w:val="22"/>
                <w:sz w:val="32"/>
                <w:szCs w:val="32"/>
                <w:lang w:val="en-CA"/>
              </w:rPr>
            </w:pPr>
            <w:r w:rsidRPr="003D5B26">
              <w:rPr>
                <w:rFonts w:ascii="Arial" w:hAnsi="Arial" w:cs="Arial"/>
                <w:b/>
                <w:kern w:val="22"/>
                <w:sz w:val="32"/>
                <w:szCs w:val="32"/>
                <w:lang w:val="en-CA"/>
              </w:rPr>
              <w:t>CBD</w:t>
            </w:r>
          </w:p>
        </w:tc>
      </w:tr>
      <w:tr w:rsidR="00C9161D" w:rsidRPr="003D5B26" w14:paraId="64C5FB06" w14:textId="77777777" w:rsidTr="00CF1848">
        <w:tc>
          <w:tcPr>
            <w:tcW w:w="6117" w:type="dxa"/>
            <w:gridSpan w:val="2"/>
            <w:tcBorders>
              <w:top w:val="single" w:sz="12" w:space="0" w:color="auto"/>
              <w:bottom w:val="single" w:sz="36" w:space="0" w:color="auto"/>
            </w:tcBorders>
            <w:vAlign w:val="center"/>
          </w:tcPr>
          <w:p w14:paraId="43903A81" w14:textId="77777777" w:rsidR="00C9161D" w:rsidRPr="003D5B26" w:rsidRDefault="00C9161D" w:rsidP="007F35E5">
            <w:pPr>
              <w:suppressLineNumbers/>
              <w:suppressAutoHyphens/>
              <w:adjustRightInd w:val="0"/>
              <w:snapToGrid w:val="0"/>
              <w:rPr>
                <w:kern w:val="22"/>
                <w:lang w:val="en-CA"/>
              </w:rPr>
            </w:pPr>
            <w:r w:rsidRPr="003D5B26">
              <w:rPr>
                <w:noProof/>
                <w:kern w:val="22"/>
                <w:lang w:val="en-CA" w:eastAsia="en-CA"/>
              </w:rPr>
              <w:drawing>
                <wp:inline distT="0" distB="0" distL="0" distR="0" wp14:anchorId="00275DD0" wp14:editId="0146B5C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F21401B" w14:textId="77777777" w:rsidR="00C9161D" w:rsidRPr="003D5B26" w:rsidRDefault="00C9161D" w:rsidP="007F35E5">
            <w:pPr>
              <w:suppressLineNumbers/>
              <w:suppressAutoHyphens/>
              <w:adjustRightInd w:val="0"/>
              <w:snapToGrid w:val="0"/>
              <w:ind w:left="1215"/>
              <w:jc w:val="left"/>
              <w:rPr>
                <w:kern w:val="22"/>
                <w:szCs w:val="22"/>
                <w:lang w:val="en-CA"/>
              </w:rPr>
            </w:pPr>
            <w:r w:rsidRPr="003D5B26">
              <w:rPr>
                <w:kern w:val="22"/>
                <w:szCs w:val="22"/>
                <w:lang w:val="en-CA"/>
              </w:rPr>
              <w:t>Distr.</w:t>
            </w:r>
          </w:p>
          <w:p w14:paraId="09A50C1A" w14:textId="410FAC6A" w:rsidR="00C9161D" w:rsidRPr="003D5B26" w:rsidRDefault="006F4227" w:rsidP="007F35E5">
            <w:pPr>
              <w:suppressLineNumbers/>
              <w:suppressAutoHyphens/>
              <w:adjustRightInd w:val="0"/>
              <w:snapToGrid w:val="0"/>
              <w:ind w:left="1215"/>
              <w:jc w:val="left"/>
              <w:rPr>
                <w:kern w:val="22"/>
                <w:szCs w:val="22"/>
                <w:lang w:val="en-CA"/>
              </w:rPr>
            </w:pPr>
            <w:r w:rsidRPr="003D5B26">
              <w:rPr>
                <w:kern w:val="22"/>
                <w:szCs w:val="22"/>
                <w:lang w:val="en-CA"/>
              </w:rPr>
              <w:t>GENERAL</w:t>
            </w:r>
          </w:p>
          <w:p w14:paraId="1BCDEF14" w14:textId="77777777" w:rsidR="00C9161D" w:rsidRPr="003D5B26" w:rsidRDefault="00C9161D" w:rsidP="007F35E5">
            <w:pPr>
              <w:suppressLineNumbers/>
              <w:suppressAutoHyphens/>
              <w:adjustRightInd w:val="0"/>
              <w:snapToGrid w:val="0"/>
              <w:ind w:left="1215"/>
              <w:jc w:val="left"/>
              <w:rPr>
                <w:kern w:val="22"/>
                <w:szCs w:val="22"/>
                <w:lang w:val="en-CA"/>
              </w:rPr>
            </w:pPr>
          </w:p>
          <w:p w14:paraId="46599D7E" w14:textId="55D0A87D" w:rsidR="00C9161D" w:rsidRPr="003D5B26" w:rsidRDefault="00706D72" w:rsidP="007F35E5">
            <w:pPr>
              <w:suppressLineNumbers/>
              <w:suppressAutoHyphens/>
              <w:adjustRightInd w:val="0"/>
              <w:snapToGrid w:val="0"/>
              <w:ind w:left="1215"/>
              <w:jc w:val="left"/>
              <w:rPr>
                <w:kern w:val="22"/>
                <w:szCs w:val="22"/>
                <w:lang w:val="en-CA"/>
              </w:rPr>
            </w:pPr>
            <w:sdt>
              <w:sdtPr>
                <w:rPr>
                  <w:kern w:val="22"/>
                  <w:lang w:val="en-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1822C5">
                  <w:rPr>
                    <w:kern w:val="22"/>
                    <w:lang w:val="en-CA"/>
                  </w:rPr>
                  <w:t>CBD/POST2020/WS/2020/2/4</w:t>
                </w:r>
              </w:sdtContent>
            </w:sdt>
          </w:p>
          <w:p w14:paraId="76FBD2B2" w14:textId="31F631A2" w:rsidR="00C9161D" w:rsidRPr="003D5B26" w:rsidRDefault="00B31BE4" w:rsidP="007F35E5">
            <w:pPr>
              <w:suppressLineNumbers/>
              <w:suppressAutoHyphens/>
              <w:adjustRightInd w:val="0"/>
              <w:snapToGrid w:val="0"/>
              <w:ind w:left="1215"/>
              <w:jc w:val="left"/>
              <w:rPr>
                <w:kern w:val="22"/>
                <w:szCs w:val="22"/>
                <w:lang w:val="en-CA"/>
              </w:rPr>
            </w:pPr>
            <w:r w:rsidRPr="003D5B26">
              <w:rPr>
                <w:kern w:val="22"/>
                <w:szCs w:val="22"/>
                <w:lang w:val="en-CA"/>
              </w:rPr>
              <w:t>20 March</w:t>
            </w:r>
            <w:r w:rsidR="00540A3B" w:rsidRPr="003D5B26">
              <w:rPr>
                <w:kern w:val="22"/>
                <w:szCs w:val="22"/>
                <w:lang w:val="en-CA"/>
              </w:rPr>
              <w:t xml:space="preserve"> </w:t>
            </w:r>
            <w:r w:rsidR="00BB2042" w:rsidRPr="003D5B26">
              <w:rPr>
                <w:kern w:val="22"/>
                <w:szCs w:val="22"/>
                <w:lang w:val="en-CA"/>
              </w:rPr>
              <w:t>20</w:t>
            </w:r>
            <w:r w:rsidR="003604EF" w:rsidRPr="003D5B26">
              <w:rPr>
                <w:kern w:val="22"/>
                <w:szCs w:val="22"/>
                <w:lang w:val="en-CA"/>
              </w:rPr>
              <w:t>20</w:t>
            </w:r>
          </w:p>
          <w:p w14:paraId="35CEF465" w14:textId="77777777" w:rsidR="00C9161D" w:rsidRPr="003D5B26" w:rsidRDefault="00C9161D" w:rsidP="007F35E5">
            <w:pPr>
              <w:suppressLineNumbers/>
              <w:suppressAutoHyphens/>
              <w:adjustRightInd w:val="0"/>
              <w:snapToGrid w:val="0"/>
              <w:ind w:left="1215"/>
              <w:jc w:val="left"/>
              <w:rPr>
                <w:kern w:val="22"/>
                <w:szCs w:val="22"/>
                <w:lang w:val="en-CA"/>
              </w:rPr>
            </w:pPr>
          </w:p>
          <w:p w14:paraId="302A6087" w14:textId="2DD232E2" w:rsidR="00C9161D" w:rsidRPr="003D5B26" w:rsidRDefault="00C9161D" w:rsidP="007F35E5">
            <w:pPr>
              <w:suppressLineNumbers/>
              <w:suppressAutoHyphens/>
              <w:adjustRightInd w:val="0"/>
              <w:snapToGrid w:val="0"/>
              <w:ind w:left="1215"/>
              <w:jc w:val="left"/>
              <w:rPr>
                <w:kern w:val="22"/>
                <w:szCs w:val="22"/>
                <w:lang w:val="en-CA"/>
              </w:rPr>
            </w:pPr>
            <w:r w:rsidRPr="003D5B26">
              <w:rPr>
                <w:kern w:val="22"/>
                <w:szCs w:val="22"/>
                <w:lang w:val="en-CA"/>
              </w:rPr>
              <w:t>ENGLISH</w:t>
            </w:r>
            <w:r w:rsidR="00014FAD" w:rsidRPr="003D5B26">
              <w:rPr>
                <w:kern w:val="22"/>
                <w:szCs w:val="22"/>
                <w:lang w:val="en-CA"/>
              </w:rPr>
              <w:t xml:space="preserve"> </w:t>
            </w:r>
            <w:r w:rsidR="007F76A0" w:rsidRPr="003D5B26">
              <w:rPr>
                <w:kern w:val="22"/>
                <w:szCs w:val="22"/>
                <w:lang w:val="en-CA"/>
              </w:rPr>
              <w:t>ONLY</w:t>
            </w:r>
          </w:p>
        </w:tc>
      </w:tr>
    </w:tbl>
    <w:p w14:paraId="683D2576" w14:textId="2122CA1C" w:rsidR="00531771" w:rsidRPr="001822C5" w:rsidRDefault="00706D72" w:rsidP="00BD5089">
      <w:pPr>
        <w:pStyle w:val="Cornernotation"/>
        <w:suppressLineNumbers/>
        <w:suppressAutoHyphens/>
        <w:kinsoku w:val="0"/>
        <w:overflowPunct w:val="0"/>
        <w:autoSpaceDE w:val="0"/>
        <w:autoSpaceDN w:val="0"/>
        <w:adjustRightInd w:val="0"/>
        <w:snapToGrid w:val="0"/>
        <w:spacing w:before="240" w:after="120"/>
        <w:ind w:left="0" w:right="0" w:firstLine="0"/>
        <w:jc w:val="center"/>
        <w:rPr>
          <w:b/>
          <w:bCs/>
          <w:caps/>
          <w:kern w:val="22"/>
          <w:szCs w:val="22"/>
          <w:lang w:val="en-CA"/>
        </w:rPr>
      </w:pPr>
      <w:sdt>
        <w:sdtPr>
          <w:rPr>
            <w:b/>
            <w:bCs/>
            <w:caps/>
            <w:kern w:val="22"/>
            <w:lang w:val="en-CA" w:eastAsia="ko-K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822C5">
            <w:rPr>
              <w:b/>
              <w:bCs/>
              <w:caps/>
              <w:kern w:val="22"/>
              <w:lang w:val="en-CA" w:eastAsia="ko-KR"/>
            </w:rPr>
            <w:t>Report on the thematic consultation on capacity-building and technical and scientific cooperation for the post-2020 global biodiversity framework</w:t>
          </w:r>
        </w:sdtContent>
      </w:sdt>
      <w:r w:rsidR="005F48F9" w:rsidRPr="003D5B26">
        <w:rPr>
          <w:b/>
          <w:bCs/>
          <w:caps/>
          <w:kern w:val="22"/>
          <w:lang w:val="en-CA" w:eastAsia="ko-KR"/>
        </w:rPr>
        <w:t xml:space="preserve"> </w:t>
      </w:r>
    </w:p>
    <w:p w14:paraId="54113C3F" w14:textId="050C2737" w:rsidR="00E7369C" w:rsidRPr="008A0EB3" w:rsidRDefault="00E7369C" w:rsidP="008A0EB3">
      <w:pPr>
        <w:pStyle w:val="Para1"/>
        <w:numPr>
          <w:ilvl w:val="0"/>
          <w:numId w:val="0"/>
        </w:numPr>
        <w:spacing w:before="240"/>
        <w:jc w:val="center"/>
        <w:rPr>
          <w:lang w:val="en-CA"/>
        </w:rPr>
      </w:pPr>
      <w:r w:rsidRPr="008A0EB3">
        <w:rPr>
          <w:b/>
          <w:caps/>
          <w:lang w:val="en-CA"/>
        </w:rPr>
        <w:t xml:space="preserve">Rome, </w:t>
      </w:r>
      <w:r w:rsidR="004413F6" w:rsidRPr="008A0EB3">
        <w:rPr>
          <w:b/>
          <w:caps/>
          <w:lang w:val="en-CA"/>
        </w:rPr>
        <w:t>1-2 March 2020</w:t>
      </w:r>
    </w:p>
    <w:p w14:paraId="274F1944" w14:textId="23982ACC" w:rsidR="00C37540" w:rsidRPr="001822C5" w:rsidRDefault="00C37540" w:rsidP="008A0EB3">
      <w:pPr>
        <w:pStyle w:val="Heading1"/>
        <w:keepNext w:val="0"/>
        <w:numPr>
          <w:ilvl w:val="0"/>
          <w:numId w:val="11"/>
        </w:numPr>
        <w:suppressLineNumbers/>
        <w:tabs>
          <w:tab w:val="clear" w:pos="720"/>
        </w:tabs>
        <w:suppressAutoHyphens/>
        <w:adjustRightInd w:val="0"/>
        <w:snapToGrid w:val="0"/>
        <w:ind w:left="720"/>
        <w:rPr>
          <w:kern w:val="22"/>
          <w:szCs w:val="22"/>
          <w:lang w:val="en-CA" w:eastAsia="ja-JP"/>
        </w:rPr>
      </w:pPr>
      <w:r w:rsidRPr="001822C5">
        <w:rPr>
          <w:kern w:val="22"/>
          <w:szCs w:val="22"/>
          <w:lang w:val="en-CA" w:eastAsia="ja-JP"/>
        </w:rPr>
        <w:t>Introduction</w:t>
      </w:r>
    </w:p>
    <w:p w14:paraId="5EFB2257" w14:textId="496E32B7" w:rsidR="00C37540" w:rsidRPr="001822C5" w:rsidRDefault="00280FD5" w:rsidP="007F35E5">
      <w:pPr>
        <w:pStyle w:val="Para1"/>
        <w:tabs>
          <w:tab w:val="clear" w:pos="360"/>
          <w:tab w:val="num" w:pos="-774"/>
        </w:tabs>
        <w:rPr>
          <w:lang w:val="en-CA"/>
        </w:rPr>
      </w:pPr>
      <w:r w:rsidRPr="001822C5">
        <w:rPr>
          <w:lang w:val="en-CA"/>
        </w:rPr>
        <w:t xml:space="preserve">Pursuant to </w:t>
      </w:r>
      <w:r w:rsidR="005E5B68" w:rsidRPr="001822C5">
        <w:rPr>
          <w:lang w:val="en-CA"/>
        </w:rPr>
        <w:t xml:space="preserve">decision </w:t>
      </w:r>
      <w:hyperlink r:id="rId15" w:history="1">
        <w:r w:rsidR="005E5B68" w:rsidRPr="001822C5">
          <w:rPr>
            <w:rStyle w:val="Hyperlink"/>
            <w:sz w:val="22"/>
            <w:lang w:val="en-CA"/>
          </w:rPr>
          <w:t>XIII/23</w:t>
        </w:r>
      </w:hyperlink>
      <w:r w:rsidR="00C37540" w:rsidRPr="001822C5">
        <w:rPr>
          <w:lang w:val="en-CA"/>
        </w:rPr>
        <w:t xml:space="preserve"> </w:t>
      </w:r>
      <w:r w:rsidRPr="001822C5">
        <w:rPr>
          <w:lang w:val="en-CA"/>
        </w:rPr>
        <w:t xml:space="preserve">of </w:t>
      </w:r>
      <w:r w:rsidR="005E5B68" w:rsidRPr="001822C5">
        <w:rPr>
          <w:lang w:val="en-CA"/>
        </w:rPr>
        <w:t xml:space="preserve">the </w:t>
      </w:r>
      <w:r w:rsidR="00C37540" w:rsidRPr="001822C5">
        <w:rPr>
          <w:lang w:val="en-CA"/>
        </w:rPr>
        <w:t>Conference of the Parties</w:t>
      </w:r>
      <w:r w:rsidR="00332668" w:rsidRPr="001822C5">
        <w:rPr>
          <w:lang w:val="en-CA"/>
        </w:rPr>
        <w:t>,</w:t>
      </w:r>
      <w:r w:rsidR="00C37540" w:rsidRPr="001822C5">
        <w:rPr>
          <w:lang w:val="en-CA"/>
        </w:rPr>
        <w:t xml:space="preserve"> the Executive Secretary initiate</w:t>
      </w:r>
      <w:r w:rsidR="002F3EEE" w:rsidRPr="001822C5">
        <w:rPr>
          <w:lang w:val="en-CA"/>
        </w:rPr>
        <w:t>d</w:t>
      </w:r>
      <w:r w:rsidR="00C37540" w:rsidRPr="001822C5">
        <w:rPr>
          <w:lang w:val="en-CA"/>
        </w:rPr>
        <w:t xml:space="preserve"> a process for preparing a long-term strategic framework for capacity-building beyond 2020, ensuring its alignment with the</w:t>
      </w:r>
      <w:r w:rsidR="005E5B68" w:rsidRPr="001822C5">
        <w:rPr>
          <w:lang w:val="en-CA"/>
        </w:rPr>
        <w:t xml:space="preserve"> post-2020 global biodiversity framework</w:t>
      </w:r>
      <w:r w:rsidR="00C37540" w:rsidRPr="001822C5">
        <w:rPr>
          <w:lang w:val="en-CA"/>
        </w:rPr>
        <w:t xml:space="preserve"> and the capacity-building work of the Cartagena and the Nagoya Protocols, and ensuring its coordination with the timetable </w:t>
      </w:r>
      <w:bookmarkStart w:id="2" w:name="_Hlk56098239"/>
      <w:r w:rsidR="00C37540" w:rsidRPr="001822C5">
        <w:rPr>
          <w:lang w:val="en-CA"/>
        </w:rPr>
        <w:t>for the development of the post-2020 global biodiversity framework,</w:t>
      </w:r>
      <w:r w:rsidR="00C37540" w:rsidRPr="003D5B26">
        <w:rPr>
          <w:lang w:val="en-CA"/>
        </w:rPr>
        <w:t xml:space="preserve"> with a view to the timely identification of priority capacity-building actions.</w:t>
      </w:r>
      <w:bookmarkEnd w:id="2"/>
    </w:p>
    <w:p w14:paraId="636151D3" w14:textId="239C6C93" w:rsidR="00C37540" w:rsidRPr="001822C5" w:rsidRDefault="00C37540" w:rsidP="007F35E5">
      <w:pPr>
        <w:pStyle w:val="Para1"/>
        <w:tabs>
          <w:tab w:val="clear" w:pos="360"/>
          <w:tab w:val="num" w:pos="-774"/>
        </w:tabs>
        <w:rPr>
          <w:lang w:val="en-CA"/>
        </w:rPr>
      </w:pPr>
      <w:r w:rsidRPr="001822C5">
        <w:rPr>
          <w:lang w:val="en-CA"/>
        </w:rPr>
        <w:t xml:space="preserve">As part of the above process, the Conference of the Parties </w:t>
      </w:r>
      <w:r w:rsidR="001347F5" w:rsidRPr="001822C5">
        <w:rPr>
          <w:lang w:val="en-CA"/>
        </w:rPr>
        <w:t xml:space="preserve">in its decision </w:t>
      </w:r>
      <w:hyperlink r:id="rId16" w:history="1">
        <w:r w:rsidR="001347F5" w:rsidRPr="001822C5">
          <w:rPr>
            <w:rStyle w:val="Hyperlink"/>
            <w:sz w:val="22"/>
            <w:lang w:val="en-CA"/>
          </w:rPr>
          <w:t>14/24</w:t>
        </w:r>
      </w:hyperlink>
      <w:r w:rsidR="00260C67" w:rsidRPr="008A0EB3">
        <w:rPr>
          <w:rStyle w:val="Hyperlink"/>
          <w:sz w:val="22"/>
        </w:rPr>
        <w:t xml:space="preserve"> </w:t>
      </w:r>
      <w:r w:rsidR="00260C67" w:rsidRPr="003D5B26">
        <w:rPr>
          <w:rStyle w:val="Hyperlink"/>
          <w:sz w:val="22"/>
          <w:lang w:val="en-CA"/>
        </w:rPr>
        <w:t>A</w:t>
      </w:r>
      <w:r w:rsidR="001347F5" w:rsidRPr="001822C5">
        <w:rPr>
          <w:lang w:val="en-CA"/>
        </w:rPr>
        <w:t xml:space="preserve"> </w:t>
      </w:r>
      <w:r w:rsidR="00B25CA2" w:rsidRPr="001822C5">
        <w:rPr>
          <w:lang w:val="en-CA"/>
        </w:rPr>
        <w:t xml:space="preserve">further </w:t>
      </w:r>
      <w:r w:rsidRPr="001822C5">
        <w:rPr>
          <w:lang w:val="en-CA"/>
        </w:rPr>
        <w:t>requested the Executive Secretary to</w:t>
      </w:r>
      <w:r w:rsidR="00A06EE3" w:rsidRPr="001822C5">
        <w:rPr>
          <w:lang w:val="en-CA"/>
        </w:rPr>
        <w:t xml:space="preserve">, among </w:t>
      </w:r>
      <w:r w:rsidR="00D13675" w:rsidRPr="001822C5">
        <w:rPr>
          <w:lang w:val="en-CA"/>
        </w:rPr>
        <w:t>other activities,</w:t>
      </w:r>
      <w:r w:rsidR="00382B8F" w:rsidRPr="001822C5">
        <w:rPr>
          <w:lang w:val="en-CA"/>
        </w:rPr>
        <w:t xml:space="preserve"> </w:t>
      </w:r>
      <w:r w:rsidRPr="001822C5">
        <w:rPr>
          <w:lang w:val="en-CA"/>
        </w:rPr>
        <w:t>organize</w:t>
      </w:r>
      <w:r w:rsidR="00365D9D" w:rsidRPr="001822C5">
        <w:rPr>
          <w:lang w:val="en-CA"/>
        </w:rPr>
        <w:t>,</w:t>
      </w:r>
      <w:r w:rsidRPr="001822C5">
        <w:rPr>
          <w:lang w:val="en-CA"/>
        </w:rPr>
        <w:t xml:space="preserve"> in conjunction with the preparatory process for the post-2020 global biodiversity framework, regional and stakeholder-specific consultative workshops and online discussion for</w:t>
      </w:r>
      <w:r w:rsidR="002135A5" w:rsidRPr="001822C5">
        <w:rPr>
          <w:lang w:val="en-CA"/>
        </w:rPr>
        <w:t>ums</w:t>
      </w:r>
      <w:r w:rsidRPr="001822C5">
        <w:rPr>
          <w:lang w:val="en-CA"/>
        </w:rPr>
        <w:t xml:space="preserve"> to enable Parties, as well as indigenous peoples and local communities and relevant organizations, to contribute to the preparation of the draft long-term strategic framework.</w:t>
      </w:r>
    </w:p>
    <w:p w14:paraId="39EAECAF" w14:textId="0A8FB61B" w:rsidR="00D91D2D" w:rsidRPr="001822C5" w:rsidRDefault="00C37540" w:rsidP="003375F2">
      <w:pPr>
        <w:pStyle w:val="Para1"/>
        <w:tabs>
          <w:tab w:val="clear" w:pos="360"/>
          <w:tab w:val="num" w:pos="-774"/>
        </w:tabs>
        <w:rPr>
          <w:lang w:val="en-CA"/>
        </w:rPr>
      </w:pPr>
      <w:r w:rsidRPr="001822C5">
        <w:rPr>
          <w:lang w:val="en-CA"/>
        </w:rPr>
        <w:t xml:space="preserve">In decision </w:t>
      </w:r>
      <w:hyperlink r:id="rId17" w:history="1">
        <w:r w:rsidRPr="001822C5">
          <w:rPr>
            <w:rStyle w:val="Hyperlink"/>
            <w:sz w:val="22"/>
            <w:lang w:val="en-CA"/>
          </w:rPr>
          <w:t>14/2</w:t>
        </w:r>
        <w:r w:rsidR="009E2606" w:rsidRPr="001822C5">
          <w:rPr>
            <w:rStyle w:val="Hyperlink"/>
            <w:sz w:val="22"/>
            <w:lang w:val="en-CA"/>
          </w:rPr>
          <w:t>4</w:t>
        </w:r>
        <w:r w:rsidR="00F31539" w:rsidRPr="001822C5">
          <w:rPr>
            <w:rStyle w:val="Hyperlink"/>
            <w:sz w:val="22"/>
            <w:lang w:val="en-CA"/>
          </w:rPr>
          <w:t> </w:t>
        </w:r>
        <w:r w:rsidR="009E2606" w:rsidRPr="001822C5">
          <w:rPr>
            <w:rStyle w:val="Hyperlink"/>
            <w:sz w:val="22"/>
            <w:lang w:val="en-CA"/>
          </w:rPr>
          <w:t>B</w:t>
        </w:r>
      </w:hyperlink>
      <w:r w:rsidRPr="003D5B26">
        <w:rPr>
          <w:lang w:val="en-CA"/>
        </w:rPr>
        <w:t xml:space="preserve">, the </w:t>
      </w:r>
      <w:r w:rsidR="00D13675" w:rsidRPr="001822C5">
        <w:rPr>
          <w:lang w:val="en-CA"/>
        </w:rPr>
        <w:t xml:space="preserve">Conference of the Parties </w:t>
      </w:r>
      <w:r w:rsidR="00076ACA" w:rsidRPr="001822C5">
        <w:rPr>
          <w:lang w:val="en-CA"/>
        </w:rPr>
        <w:t xml:space="preserve">requested the </w:t>
      </w:r>
      <w:r w:rsidRPr="001822C5">
        <w:rPr>
          <w:lang w:val="en-CA"/>
        </w:rPr>
        <w:t>Executive Secretary</w:t>
      </w:r>
      <w:r w:rsidR="00222389" w:rsidRPr="001822C5">
        <w:rPr>
          <w:snapToGrid/>
          <w:szCs w:val="24"/>
        </w:rPr>
        <w:t xml:space="preserve"> </w:t>
      </w:r>
      <w:r w:rsidR="00222389" w:rsidRPr="001822C5">
        <w:t>to further promote and facilitate technical and scientific cooperation</w:t>
      </w:r>
      <w:r w:rsidR="00222389" w:rsidRPr="003D5B26">
        <w:t xml:space="preserve"> (para.8)</w:t>
      </w:r>
      <w:r w:rsidR="00222389" w:rsidRPr="001822C5">
        <w:t xml:space="preserve">, </w:t>
      </w:r>
      <w:r w:rsidR="00222389" w:rsidRPr="001822C5">
        <w:rPr>
          <w:lang w:val="en-CA"/>
        </w:rPr>
        <w:t xml:space="preserve">and </w:t>
      </w:r>
      <w:r w:rsidRPr="001822C5">
        <w:rPr>
          <w:lang w:val="en-CA"/>
        </w:rPr>
        <w:t xml:space="preserve">to prepare proposals for an inclusive process to review and renew technical and scientific cooperation programmes in order to support the post-2020 </w:t>
      </w:r>
      <w:bookmarkStart w:id="3" w:name="_Hlk56094056"/>
      <w:r w:rsidRPr="001822C5">
        <w:rPr>
          <w:lang w:val="en-CA"/>
        </w:rPr>
        <w:t>global biodiversity framework</w:t>
      </w:r>
      <w:bookmarkEnd w:id="3"/>
      <w:r w:rsidRPr="001822C5">
        <w:rPr>
          <w:lang w:val="en-CA"/>
        </w:rPr>
        <w:t xml:space="preserve"> and submit </w:t>
      </w:r>
      <w:r w:rsidR="0070719F" w:rsidRPr="001822C5">
        <w:rPr>
          <w:lang w:val="en-CA"/>
        </w:rPr>
        <w:t xml:space="preserve">them </w:t>
      </w:r>
      <w:r w:rsidRPr="001822C5">
        <w:rPr>
          <w:lang w:val="en-CA"/>
        </w:rPr>
        <w:t>for consideration by the Subsidiary Body on Scientific, Technical and Technological Advice and the Subsidiary Body on Implementation</w:t>
      </w:r>
      <w:r w:rsidR="003F3B6A" w:rsidRPr="001822C5">
        <w:rPr>
          <w:lang w:val="en-CA"/>
        </w:rPr>
        <w:t xml:space="preserve"> </w:t>
      </w:r>
      <w:r w:rsidRPr="001822C5">
        <w:rPr>
          <w:lang w:val="en-CA"/>
        </w:rPr>
        <w:t>at their meetings prior to the fifteenth meeting of the Conference of the Parties</w:t>
      </w:r>
      <w:r w:rsidR="0002022A" w:rsidRPr="001822C5">
        <w:rPr>
          <w:lang w:val="en-CA"/>
        </w:rPr>
        <w:t xml:space="preserve"> (para.9)</w:t>
      </w:r>
      <w:r w:rsidRPr="001822C5">
        <w:rPr>
          <w:lang w:val="en-CA"/>
        </w:rPr>
        <w:t>.</w:t>
      </w:r>
      <w:r w:rsidR="004F145B" w:rsidRPr="001822C5">
        <w:rPr>
          <w:lang w:val="en-CA"/>
        </w:rPr>
        <w:t xml:space="preserve"> </w:t>
      </w:r>
      <w:r w:rsidR="00107AB4" w:rsidRPr="001822C5">
        <w:t>In response, the Executive Secretary prepared draft proposals to strengthen technical and scientific cooperation in support of the post-2020 global biodiversity framework</w:t>
      </w:r>
      <w:r w:rsidR="00EF786B" w:rsidRPr="001822C5">
        <w:t xml:space="preserve"> </w:t>
      </w:r>
      <w:r w:rsidR="00325008" w:rsidRPr="001822C5">
        <w:t>which were noted by the Subsidiary Body o</w:t>
      </w:r>
      <w:r w:rsidR="00002F75" w:rsidRPr="001822C5">
        <w:t>n</w:t>
      </w:r>
      <w:r w:rsidR="00002F75" w:rsidRPr="001822C5">
        <w:rPr>
          <w:lang w:val="en-CA"/>
        </w:rPr>
        <w:t xml:space="preserve"> Scientific, Technical and Technological Advice</w:t>
      </w:r>
      <w:r w:rsidR="00002F75" w:rsidRPr="001822C5">
        <w:t xml:space="preserve"> </w:t>
      </w:r>
      <w:r w:rsidR="00EF786B" w:rsidRPr="001822C5">
        <w:t>(</w:t>
      </w:r>
      <w:r w:rsidR="00462C7D" w:rsidRPr="001822C5">
        <w:t>CBD/SBSTTA/REC/23/6, annex I)</w:t>
      </w:r>
      <w:r w:rsidR="00872B5A" w:rsidRPr="001822C5">
        <w:t xml:space="preserve"> </w:t>
      </w:r>
      <w:r w:rsidR="00107AB4" w:rsidRPr="001822C5">
        <w:t>and subsequently further revised.</w:t>
      </w:r>
      <w:r w:rsidR="00872B5A" w:rsidRPr="001822C5">
        <w:rPr>
          <w:lang w:val="en-CA"/>
        </w:rPr>
        <w:t xml:space="preserve"> </w:t>
      </w:r>
    </w:p>
    <w:p w14:paraId="46BE1E1D" w14:textId="613F030F" w:rsidR="00D91D2D" w:rsidRPr="001822C5" w:rsidRDefault="00AC38D6" w:rsidP="007F35E5">
      <w:pPr>
        <w:pStyle w:val="Para1"/>
        <w:tabs>
          <w:tab w:val="clear" w:pos="360"/>
          <w:tab w:val="num" w:pos="-774"/>
        </w:tabs>
        <w:rPr>
          <w:lang w:val="en-CA"/>
        </w:rPr>
      </w:pPr>
      <w:r w:rsidRPr="001822C5">
        <w:rPr>
          <w:lang w:val="en-CA"/>
        </w:rPr>
        <w:t xml:space="preserve">In line with </w:t>
      </w:r>
      <w:r w:rsidR="00C37540" w:rsidRPr="001822C5">
        <w:rPr>
          <w:lang w:val="en-CA"/>
        </w:rPr>
        <w:t>the above decisions</w:t>
      </w:r>
      <w:r w:rsidR="00076ACA" w:rsidRPr="001822C5">
        <w:rPr>
          <w:lang w:val="en-CA"/>
        </w:rPr>
        <w:t>,</w:t>
      </w:r>
      <w:r w:rsidR="00D91D2D" w:rsidRPr="001822C5">
        <w:rPr>
          <w:lang w:val="en-CA"/>
        </w:rPr>
        <w:t xml:space="preserve"> and in consultation with the Co-Chairs of the Open-</w:t>
      </w:r>
      <w:r w:rsidR="00F62EB5" w:rsidRPr="001822C5">
        <w:rPr>
          <w:lang w:val="en-CA"/>
        </w:rPr>
        <w:t>e</w:t>
      </w:r>
      <w:r w:rsidR="00D91D2D" w:rsidRPr="001822C5">
        <w:rPr>
          <w:lang w:val="en-CA"/>
        </w:rPr>
        <w:t xml:space="preserve">nded Working Group on the </w:t>
      </w:r>
      <w:r w:rsidR="00DF354C" w:rsidRPr="001822C5">
        <w:rPr>
          <w:lang w:val="en-CA"/>
        </w:rPr>
        <w:t>P</w:t>
      </w:r>
      <w:r w:rsidR="00D91D2D" w:rsidRPr="001822C5">
        <w:rPr>
          <w:lang w:val="en-CA"/>
        </w:rPr>
        <w:t xml:space="preserve">ost-2020 </w:t>
      </w:r>
      <w:r w:rsidR="00DF354C" w:rsidRPr="001822C5">
        <w:rPr>
          <w:lang w:val="en-CA"/>
        </w:rPr>
        <w:t>G</w:t>
      </w:r>
      <w:r w:rsidR="00D91D2D" w:rsidRPr="001822C5">
        <w:rPr>
          <w:lang w:val="en-CA"/>
        </w:rPr>
        <w:t xml:space="preserve">lobal </w:t>
      </w:r>
      <w:r w:rsidR="00DF354C" w:rsidRPr="001822C5">
        <w:rPr>
          <w:lang w:val="en-CA"/>
        </w:rPr>
        <w:t>B</w:t>
      </w:r>
      <w:r w:rsidR="00D91D2D" w:rsidRPr="001822C5">
        <w:rPr>
          <w:lang w:val="en-CA"/>
        </w:rPr>
        <w:t xml:space="preserve">iodiversity </w:t>
      </w:r>
      <w:r w:rsidR="00DF354C" w:rsidRPr="001822C5">
        <w:rPr>
          <w:lang w:val="en-CA"/>
        </w:rPr>
        <w:t>F</w:t>
      </w:r>
      <w:r w:rsidR="00D91D2D" w:rsidRPr="001822C5">
        <w:rPr>
          <w:lang w:val="en-CA"/>
        </w:rPr>
        <w:t>ramework</w:t>
      </w:r>
      <w:r w:rsidR="00C37540" w:rsidRPr="001822C5">
        <w:rPr>
          <w:lang w:val="en-CA"/>
        </w:rPr>
        <w:t xml:space="preserve">, the </w:t>
      </w:r>
      <w:r w:rsidR="009958E2" w:rsidRPr="001822C5">
        <w:rPr>
          <w:lang w:val="en-CA"/>
        </w:rPr>
        <w:t>Executive Secretary</w:t>
      </w:r>
      <w:r w:rsidR="00C37540" w:rsidRPr="001822C5">
        <w:rPr>
          <w:lang w:val="en-CA"/>
        </w:rPr>
        <w:t xml:space="preserve"> </w:t>
      </w:r>
      <w:r w:rsidR="00D91D2D" w:rsidRPr="001822C5">
        <w:rPr>
          <w:lang w:val="en-CA"/>
        </w:rPr>
        <w:t>conven</w:t>
      </w:r>
      <w:r w:rsidR="003C1031" w:rsidRPr="001822C5">
        <w:rPr>
          <w:lang w:val="en-CA"/>
        </w:rPr>
        <w:t>ed</w:t>
      </w:r>
      <w:r w:rsidR="00D91D2D" w:rsidRPr="001822C5">
        <w:rPr>
          <w:lang w:val="en-CA"/>
        </w:rPr>
        <w:t xml:space="preserve"> </w:t>
      </w:r>
      <w:r w:rsidR="005E5B68" w:rsidRPr="001822C5">
        <w:rPr>
          <w:lang w:val="en-CA"/>
        </w:rPr>
        <w:t>this</w:t>
      </w:r>
      <w:r w:rsidR="0022127E" w:rsidRPr="003D5B26">
        <w:rPr>
          <w:lang w:val="en-CA"/>
        </w:rPr>
        <w:t xml:space="preserve"> t</w:t>
      </w:r>
      <w:r w:rsidR="00C37540" w:rsidRPr="001822C5">
        <w:rPr>
          <w:lang w:val="en-CA"/>
        </w:rPr>
        <w:t xml:space="preserve">hematic </w:t>
      </w:r>
      <w:r w:rsidR="0022127E" w:rsidRPr="001822C5">
        <w:rPr>
          <w:lang w:val="en-CA"/>
        </w:rPr>
        <w:t>c</w:t>
      </w:r>
      <w:r w:rsidR="00C37540" w:rsidRPr="001822C5">
        <w:rPr>
          <w:lang w:val="en-CA"/>
        </w:rPr>
        <w:t xml:space="preserve">onsultation </w:t>
      </w:r>
      <w:r w:rsidR="0022127E" w:rsidRPr="001822C5">
        <w:rPr>
          <w:lang w:val="en-CA"/>
        </w:rPr>
        <w:t>to</w:t>
      </w:r>
      <w:r w:rsidR="00D91D2D" w:rsidRPr="001822C5">
        <w:rPr>
          <w:kern w:val="22"/>
          <w:lang w:val="en-CA"/>
        </w:rPr>
        <w:t xml:space="preserve"> provide an opportunity for Parties, indigenous peoples and local communities and relevant organizations:</w:t>
      </w:r>
    </w:p>
    <w:p w14:paraId="06962AF6" w14:textId="2C04C287" w:rsidR="00D91D2D" w:rsidRPr="001822C5" w:rsidRDefault="00723460" w:rsidP="007F35E5">
      <w:pPr>
        <w:pStyle w:val="Para1"/>
        <w:numPr>
          <w:ilvl w:val="1"/>
          <w:numId w:val="3"/>
        </w:numPr>
        <w:rPr>
          <w:lang w:val="en-CA"/>
        </w:rPr>
      </w:pPr>
      <w:r w:rsidRPr="001822C5">
        <w:rPr>
          <w:lang w:val="en-CA"/>
        </w:rPr>
        <w:t>To r</w:t>
      </w:r>
      <w:r w:rsidR="00D91D2D" w:rsidRPr="001822C5">
        <w:rPr>
          <w:lang w:val="en-CA"/>
        </w:rPr>
        <w:t xml:space="preserve">eview </w:t>
      </w:r>
      <w:r w:rsidR="00391227" w:rsidRPr="001822C5">
        <w:rPr>
          <w:lang w:val="en-CA"/>
        </w:rPr>
        <w:t xml:space="preserve">and improve </w:t>
      </w:r>
      <w:r w:rsidR="00D91D2D" w:rsidRPr="001822C5">
        <w:rPr>
          <w:lang w:val="en-CA"/>
        </w:rPr>
        <w:t>the draft elements of the long-term strategic framework for capacity</w:t>
      </w:r>
      <w:r w:rsidR="00D91D2D" w:rsidRPr="001822C5">
        <w:rPr>
          <w:lang w:val="en-CA"/>
        </w:rPr>
        <w:noBreakHyphen/>
        <w:t>building beyond 2020</w:t>
      </w:r>
      <w:r w:rsidR="007C16C1" w:rsidRPr="001822C5">
        <w:rPr>
          <w:rStyle w:val="FootnoteReference"/>
          <w:lang w:val="en-CA"/>
        </w:rPr>
        <w:footnoteReference w:id="2"/>
      </w:r>
      <w:r w:rsidR="00D91D2D" w:rsidRPr="003D5B26">
        <w:rPr>
          <w:lang w:val="en-CA"/>
        </w:rPr>
        <w:t xml:space="preserve"> </w:t>
      </w:r>
      <w:r w:rsidR="00D91D2D" w:rsidRPr="001822C5">
        <w:rPr>
          <w:lang w:val="en-CA"/>
        </w:rPr>
        <w:t>and the draft proposals to strengthen technical and scientific cooperation in support of the post-2020 global biodiversity framework</w:t>
      </w:r>
      <w:r w:rsidR="007C16C1" w:rsidRPr="001822C5">
        <w:rPr>
          <w:rStyle w:val="FootnoteReference"/>
          <w:lang w:val="en-CA"/>
        </w:rPr>
        <w:footnoteReference w:id="3"/>
      </w:r>
      <w:r w:rsidR="00D91D2D" w:rsidRPr="003D5B26">
        <w:rPr>
          <w:lang w:val="en-CA"/>
        </w:rPr>
        <w:t xml:space="preserve"> </w:t>
      </w:r>
      <w:r w:rsidR="00D91D2D" w:rsidRPr="001822C5">
        <w:rPr>
          <w:lang w:val="en-CA"/>
        </w:rPr>
        <w:t xml:space="preserve">prepared by the </w:t>
      </w:r>
      <w:r w:rsidR="00B64DC1" w:rsidRPr="001822C5">
        <w:rPr>
          <w:lang w:val="en-CA"/>
        </w:rPr>
        <w:t>Executive Secretary</w:t>
      </w:r>
      <w:r w:rsidR="00D91D2D" w:rsidRPr="001822C5">
        <w:rPr>
          <w:lang w:val="en-CA"/>
        </w:rPr>
        <w:t>;</w:t>
      </w:r>
    </w:p>
    <w:p w14:paraId="49FACC79" w14:textId="3543A73A" w:rsidR="00D91D2D" w:rsidRPr="001822C5" w:rsidRDefault="00723460" w:rsidP="007F35E5">
      <w:pPr>
        <w:pStyle w:val="Para1"/>
        <w:numPr>
          <w:ilvl w:val="1"/>
          <w:numId w:val="3"/>
        </w:numPr>
        <w:rPr>
          <w:lang w:val="en-CA"/>
        </w:rPr>
      </w:pPr>
      <w:r w:rsidRPr="001822C5">
        <w:rPr>
          <w:lang w:val="en-CA"/>
        </w:rPr>
        <w:t>To s</w:t>
      </w:r>
      <w:r w:rsidR="00D91D2D" w:rsidRPr="001822C5">
        <w:rPr>
          <w:lang w:val="en-CA"/>
        </w:rPr>
        <w:t xml:space="preserve">hare views and suggestions on how capacity-building and technical and scientific cooperation, as </w:t>
      </w:r>
      <w:r w:rsidR="00072839" w:rsidRPr="001822C5">
        <w:rPr>
          <w:lang w:val="en-CA"/>
        </w:rPr>
        <w:t xml:space="preserve">key </w:t>
      </w:r>
      <w:r w:rsidR="00D91D2D" w:rsidRPr="001822C5">
        <w:rPr>
          <w:lang w:val="en-CA"/>
        </w:rPr>
        <w:t xml:space="preserve">enabling mechanisms and means of implementation, could be </w:t>
      </w:r>
      <w:r w:rsidR="004E27B0" w:rsidRPr="001822C5">
        <w:rPr>
          <w:lang w:val="en-CA"/>
        </w:rPr>
        <w:t xml:space="preserve">improved to </w:t>
      </w:r>
      <w:r w:rsidR="00687162" w:rsidRPr="001822C5">
        <w:rPr>
          <w:lang w:val="en-CA"/>
        </w:rPr>
        <w:t>support</w:t>
      </w:r>
      <w:r w:rsidR="00E34080" w:rsidRPr="001822C5">
        <w:rPr>
          <w:lang w:val="en-CA"/>
        </w:rPr>
        <w:t xml:space="preserve"> the</w:t>
      </w:r>
      <w:r w:rsidR="00687162" w:rsidRPr="001822C5">
        <w:rPr>
          <w:lang w:val="en-CA"/>
        </w:rPr>
        <w:t xml:space="preserve"> effective implementation of</w:t>
      </w:r>
      <w:r w:rsidR="00D91D2D" w:rsidRPr="001822C5">
        <w:rPr>
          <w:lang w:val="en-CA"/>
        </w:rPr>
        <w:t xml:space="preserve"> the post</w:t>
      </w:r>
      <w:r w:rsidR="00D91D2D" w:rsidRPr="001822C5">
        <w:rPr>
          <w:lang w:val="en-CA"/>
        </w:rPr>
        <w:noBreakHyphen/>
        <w:t>2020 global biodiversity framework</w:t>
      </w:r>
      <w:r w:rsidR="003F3B6A" w:rsidRPr="001822C5">
        <w:rPr>
          <w:lang w:val="en-CA"/>
        </w:rPr>
        <w:t>,</w:t>
      </w:r>
      <w:r w:rsidR="00687162" w:rsidRPr="001822C5">
        <w:rPr>
          <w:lang w:val="en-CA"/>
        </w:rPr>
        <w:t xml:space="preserve"> and </w:t>
      </w:r>
      <w:r w:rsidR="008A0771" w:rsidRPr="001822C5">
        <w:rPr>
          <w:lang w:val="en-CA"/>
        </w:rPr>
        <w:t xml:space="preserve">discuss possible </w:t>
      </w:r>
      <w:r w:rsidR="004044A4" w:rsidRPr="001822C5">
        <w:rPr>
          <w:lang w:val="en-CA"/>
        </w:rPr>
        <w:t xml:space="preserve">text on these two components to be incorporated </w:t>
      </w:r>
      <w:r w:rsidR="004207FC" w:rsidRPr="001822C5">
        <w:rPr>
          <w:lang w:val="en-CA"/>
        </w:rPr>
        <w:t>into the post-2020 framework</w:t>
      </w:r>
      <w:r w:rsidR="00D91D2D" w:rsidRPr="001822C5">
        <w:rPr>
          <w:lang w:val="en-CA"/>
        </w:rPr>
        <w:t>;</w:t>
      </w:r>
    </w:p>
    <w:p w14:paraId="243BF348" w14:textId="658BEAF5" w:rsidR="00834368" w:rsidRPr="001822C5" w:rsidRDefault="003F3B6A" w:rsidP="007F35E5">
      <w:pPr>
        <w:pStyle w:val="Para1"/>
        <w:numPr>
          <w:ilvl w:val="1"/>
          <w:numId w:val="3"/>
        </w:numPr>
        <w:rPr>
          <w:lang w:val="en-CA"/>
        </w:rPr>
      </w:pPr>
      <w:r w:rsidRPr="001822C5">
        <w:rPr>
          <w:lang w:val="en-CA"/>
        </w:rPr>
        <w:lastRenderedPageBreak/>
        <w:t>To i</w:t>
      </w:r>
      <w:r w:rsidR="00D91D2D" w:rsidRPr="001822C5">
        <w:rPr>
          <w:lang w:val="en-CA"/>
        </w:rPr>
        <w:t xml:space="preserve">dentify </w:t>
      </w:r>
      <w:r w:rsidR="00E77754" w:rsidRPr="001822C5">
        <w:rPr>
          <w:lang w:val="en-CA"/>
        </w:rPr>
        <w:t>strategies</w:t>
      </w:r>
      <w:r w:rsidR="00D91D2D" w:rsidRPr="001822C5">
        <w:rPr>
          <w:lang w:val="en-CA"/>
        </w:rPr>
        <w:t xml:space="preserve"> and mechanisms to </w:t>
      </w:r>
      <w:r w:rsidR="00E77754" w:rsidRPr="001822C5">
        <w:rPr>
          <w:lang w:val="en-CA"/>
        </w:rPr>
        <w:t>enhance</w:t>
      </w:r>
      <w:r w:rsidR="003A2205" w:rsidRPr="001822C5">
        <w:rPr>
          <w:lang w:val="en-CA"/>
        </w:rPr>
        <w:t xml:space="preserve"> coordination and </w:t>
      </w:r>
      <w:r w:rsidR="00D91D2D" w:rsidRPr="001822C5">
        <w:rPr>
          <w:lang w:val="en-CA"/>
        </w:rPr>
        <w:t xml:space="preserve">cooperation and </w:t>
      </w:r>
      <w:r w:rsidR="003A2205" w:rsidRPr="001822C5">
        <w:rPr>
          <w:lang w:val="en-CA"/>
        </w:rPr>
        <w:t xml:space="preserve">foster synergies </w:t>
      </w:r>
      <w:r w:rsidR="00D91D2D" w:rsidRPr="001822C5">
        <w:rPr>
          <w:lang w:val="en-CA"/>
        </w:rPr>
        <w:t xml:space="preserve">with other </w:t>
      </w:r>
      <w:r w:rsidR="001061ED" w:rsidRPr="001822C5">
        <w:rPr>
          <w:lang w:val="en-CA"/>
        </w:rPr>
        <w:t xml:space="preserve">relevant </w:t>
      </w:r>
      <w:r w:rsidR="00D91D2D" w:rsidRPr="001822C5">
        <w:rPr>
          <w:lang w:val="en-CA"/>
        </w:rPr>
        <w:t xml:space="preserve">international </w:t>
      </w:r>
      <w:r w:rsidR="00513BB2" w:rsidRPr="001822C5">
        <w:rPr>
          <w:kern w:val="22"/>
          <w:lang w:val="en-CA"/>
        </w:rPr>
        <w:t>c</w:t>
      </w:r>
      <w:r w:rsidR="00373657" w:rsidRPr="001822C5">
        <w:rPr>
          <w:kern w:val="22"/>
          <w:lang w:val="en-CA"/>
        </w:rPr>
        <w:t xml:space="preserve">onventions, </w:t>
      </w:r>
      <w:r w:rsidR="00D91D2D" w:rsidRPr="001822C5">
        <w:rPr>
          <w:lang w:val="en-CA"/>
        </w:rPr>
        <w:t>processes</w:t>
      </w:r>
      <w:r w:rsidR="00603A55" w:rsidRPr="001822C5">
        <w:rPr>
          <w:lang w:val="en-CA"/>
        </w:rPr>
        <w:t xml:space="preserve"> and initiatives</w:t>
      </w:r>
      <w:r w:rsidR="00D91D2D" w:rsidRPr="001822C5">
        <w:rPr>
          <w:lang w:val="en-CA"/>
        </w:rPr>
        <w:t xml:space="preserve"> to </w:t>
      </w:r>
      <w:r w:rsidR="0062126B" w:rsidRPr="001822C5">
        <w:rPr>
          <w:lang w:val="en-CA"/>
        </w:rPr>
        <w:t xml:space="preserve">ensure effective delivery of capacity-building and technical and scientific cooperation and to </w:t>
      </w:r>
      <w:r w:rsidR="00D91D2D" w:rsidRPr="001822C5">
        <w:rPr>
          <w:lang w:val="en-CA"/>
        </w:rPr>
        <w:t xml:space="preserve">leverage existing capacities, </w:t>
      </w:r>
      <w:r w:rsidR="003D5112" w:rsidRPr="001822C5">
        <w:rPr>
          <w:lang w:val="en-CA"/>
        </w:rPr>
        <w:t xml:space="preserve">resources, </w:t>
      </w:r>
      <w:r w:rsidR="00D91D2D" w:rsidRPr="001822C5">
        <w:rPr>
          <w:lang w:val="en-CA"/>
        </w:rPr>
        <w:t xml:space="preserve">opportunities and </w:t>
      </w:r>
      <w:r w:rsidR="003D5112" w:rsidRPr="001822C5">
        <w:rPr>
          <w:lang w:val="en-CA"/>
        </w:rPr>
        <w:t>lessons learned</w:t>
      </w:r>
      <w:r w:rsidR="00D91D2D" w:rsidRPr="001822C5">
        <w:rPr>
          <w:lang w:val="en-CA"/>
        </w:rPr>
        <w:t>.</w:t>
      </w:r>
    </w:p>
    <w:p w14:paraId="7A2543EF" w14:textId="6A4FC2C5" w:rsidR="003B42BC" w:rsidRPr="001822C5" w:rsidRDefault="003B42BC" w:rsidP="007F35E5">
      <w:pPr>
        <w:pStyle w:val="Para1"/>
        <w:tabs>
          <w:tab w:val="clear" w:pos="360"/>
          <w:tab w:val="num" w:pos="-774"/>
        </w:tabs>
        <w:rPr>
          <w:lang w:val="en-CA"/>
        </w:rPr>
      </w:pPr>
      <w:r w:rsidRPr="001822C5">
        <w:rPr>
          <w:lang w:val="en-CA"/>
        </w:rPr>
        <w:t xml:space="preserve">The consultation was attended by 115 participants (62 females:53 males), representing 58 Parties, 9 United Nations </w:t>
      </w:r>
      <w:r w:rsidR="006625AF" w:rsidRPr="001822C5">
        <w:rPr>
          <w:lang w:val="en-CA"/>
        </w:rPr>
        <w:t xml:space="preserve">bodies </w:t>
      </w:r>
      <w:r w:rsidRPr="001822C5">
        <w:rPr>
          <w:lang w:val="en-CA"/>
        </w:rPr>
        <w:t>and</w:t>
      </w:r>
      <w:r w:rsidRPr="003D5B26">
        <w:rPr>
          <w:lang w:val="en-CA"/>
        </w:rPr>
        <w:t xml:space="preserve"> specialized agencies, 4</w:t>
      </w:r>
      <w:r w:rsidRPr="001822C5">
        <w:rPr>
          <w:lang w:val="en-CA"/>
        </w:rPr>
        <w:t xml:space="preserve"> inter</w:t>
      </w:r>
      <w:r w:rsidR="00F17E3C" w:rsidRPr="001822C5">
        <w:rPr>
          <w:lang w:val="en-CA"/>
        </w:rPr>
        <w:t>governmental</w:t>
      </w:r>
      <w:r w:rsidRPr="003D5B26">
        <w:rPr>
          <w:lang w:val="en-CA"/>
        </w:rPr>
        <w:t xml:space="preserve"> </w:t>
      </w:r>
      <w:r w:rsidRPr="001822C5">
        <w:rPr>
          <w:lang w:val="en-CA"/>
        </w:rPr>
        <w:t xml:space="preserve">organizations, 8 </w:t>
      </w:r>
      <w:r w:rsidR="00D91D09" w:rsidRPr="001822C5">
        <w:rPr>
          <w:lang w:val="en-CA"/>
        </w:rPr>
        <w:t>non-governmental organizations</w:t>
      </w:r>
      <w:r w:rsidRPr="001822C5">
        <w:rPr>
          <w:lang w:val="en-CA"/>
        </w:rPr>
        <w:t>, 8 indigenous</w:t>
      </w:r>
      <w:r w:rsidRPr="003D5B26">
        <w:rPr>
          <w:lang w:val="en-CA"/>
        </w:rPr>
        <w:t xml:space="preserve"> </w:t>
      </w:r>
      <w:r w:rsidR="00E973C1" w:rsidRPr="001822C5">
        <w:rPr>
          <w:lang w:val="en-CA"/>
        </w:rPr>
        <w:t xml:space="preserve">people’s </w:t>
      </w:r>
      <w:r w:rsidRPr="001822C5">
        <w:rPr>
          <w:lang w:val="en-CA"/>
        </w:rPr>
        <w:t xml:space="preserve">organizations, 1 academic/research institution, 1 youth </w:t>
      </w:r>
      <w:r w:rsidR="008A07A0" w:rsidRPr="001822C5">
        <w:rPr>
          <w:lang w:val="en-CA"/>
        </w:rPr>
        <w:t xml:space="preserve">organization </w:t>
      </w:r>
      <w:r w:rsidRPr="001822C5">
        <w:rPr>
          <w:lang w:val="en-CA"/>
        </w:rPr>
        <w:t>and 1 women</w:t>
      </w:r>
      <w:r w:rsidR="008A07A0" w:rsidRPr="001822C5">
        <w:rPr>
          <w:lang w:val="en-CA"/>
        </w:rPr>
        <w:t>’s</w:t>
      </w:r>
      <w:r w:rsidRPr="001822C5">
        <w:rPr>
          <w:lang w:val="en-CA"/>
        </w:rPr>
        <w:t xml:space="preserve"> organization.</w:t>
      </w:r>
    </w:p>
    <w:p w14:paraId="56690AED" w14:textId="733910EC" w:rsidR="003960AF" w:rsidRPr="001822C5" w:rsidRDefault="00CD713A" w:rsidP="007F35E5">
      <w:pPr>
        <w:pStyle w:val="Para1"/>
        <w:tabs>
          <w:tab w:val="clear" w:pos="360"/>
          <w:tab w:val="num" w:pos="-774"/>
        </w:tabs>
        <w:rPr>
          <w:lang w:val="en-CA"/>
        </w:rPr>
      </w:pPr>
      <w:r w:rsidRPr="001822C5">
        <w:rPr>
          <w:lang w:val="en-CA"/>
        </w:rPr>
        <w:t>T</w:t>
      </w:r>
      <w:r w:rsidR="00DB1A82" w:rsidRPr="001822C5">
        <w:rPr>
          <w:lang w:val="en-CA"/>
        </w:rPr>
        <w:t xml:space="preserve">he main </w:t>
      </w:r>
      <w:r w:rsidR="00BF79A3" w:rsidRPr="001822C5">
        <w:rPr>
          <w:lang w:val="en-CA"/>
        </w:rPr>
        <w:t>conclusions and recommendations</w:t>
      </w:r>
      <w:r w:rsidR="00713C13" w:rsidRPr="001822C5">
        <w:rPr>
          <w:lang w:val="en-CA"/>
        </w:rPr>
        <w:t xml:space="preserve"> </w:t>
      </w:r>
      <w:r w:rsidR="00DB1A82" w:rsidRPr="001822C5">
        <w:rPr>
          <w:lang w:val="en-CA"/>
        </w:rPr>
        <w:t xml:space="preserve">of the consultation </w:t>
      </w:r>
      <w:r w:rsidRPr="001822C5">
        <w:rPr>
          <w:lang w:val="en-CA"/>
        </w:rPr>
        <w:t xml:space="preserve">are summarized </w:t>
      </w:r>
      <w:r w:rsidR="00DB1A82" w:rsidRPr="001822C5">
        <w:rPr>
          <w:lang w:val="en-CA"/>
        </w:rPr>
        <w:t>in section II</w:t>
      </w:r>
      <w:r w:rsidRPr="001822C5">
        <w:rPr>
          <w:lang w:val="en-CA"/>
        </w:rPr>
        <w:t xml:space="preserve"> of the present report</w:t>
      </w:r>
      <w:r w:rsidR="00001E95" w:rsidRPr="001822C5">
        <w:rPr>
          <w:lang w:val="en-CA"/>
        </w:rPr>
        <w:t xml:space="preserve">. </w:t>
      </w:r>
      <w:r w:rsidR="00882E2E" w:rsidRPr="001822C5">
        <w:rPr>
          <w:lang w:val="en-CA"/>
        </w:rPr>
        <w:t>A</w:t>
      </w:r>
      <w:r w:rsidR="00DB1A82" w:rsidRPr="001822C5">
        <w:rPr>
          <w:lang w:val="en-CA"/>
        </w:rPr>
        <w:t xml:space="preserve">n account of </w:t>
      </w:r>
      <w:r w:rsidR="00882E2E" w:rsidRPr="001822C5">
        <w:rPr>
          <w:lang w:val="en-CA"/>
        </w:rPr>
        <w:t>the</w:t>
      </w:r>
      <w:r w:rsidR="00DB1A82" w:rsidRPr="001822C5">
        <w:rPr>
          <w:lang w:val="en-CA"/>
        </w:rPr>
        <w:t xml:space="preserve"> </w:t>
      </w:r>
      <w:r w:rsidR="00882E2E" w:rsidRPr="001822C5">
        <w:rPr>
          <w:lang w:val="en-CA"/>
        </w:rPr>
        <w:t>consultation</w:t>
      </w:r>
      <w:r w:rsidR="003960AF" w:rsidRPr="001822C5">
        <w:rPr>
          <w:lang w:val="en-CA"/>
        </w:rPr>
        <w:t xml:space="preserve">’s </w:t>
      </w:r>
      <w:r w:rsidR="00DB1A82" w:rsidRPr="001822C5">
        <w:rPr>
          <w:lang w:val="en-CA"/>
        </w:rPr>
        <w:t>proceedings</w:t>
      </w:r>
      <w:r w:rsidR="00882E2E" w:rsidRPr="001822C5">
        <w:rPr>
          <w:lang w:val="en-CA"/>
        </w:rPr>
        <w:t xml:space="preserve"> </w:t>
      </w:r>
      <w:r w:rsidR="003960AF" w:rsidRPr="001822C5">
        <w:rPr>
          <w:lang w:val="en-CA"/>
        </w:rPr>
        <w:t>is provided</w:t>
      </w:r>
      <w:r w:rsidR="00DB1A82" w:rsidRPr="001822C5">
        <w:rPr>
          <w:lang w:val="en-CA"/>
        </w:rPr>
        <w:t xml:space="preserve"> in section III</w:t>
      </w:r>
      <w:r w:rsidR="006D5AD4" w:rsidRPr="001822C5">
        <w:rPr>
          <w:lang w:val="en-CA"/>
        </w:rPr>
        <w:t>.</w:t>
      </w:r>
      <w:r w:rsidR="004F145B" w:rsidRPr="001822C5">
        <w:rPr>
          <w:lang w:val="en-CA"/>
        </w:rPr>
        <w:t xml:space="preserve"> </w:t>
      </w:r>
      <w:r w:rsidR="005125E8" w:rsidRPr="001822C5">
        <w:rPr>
          <w:lang w:val="en-CA"/>
        </w:rPr>
        <w:t>A more d</w:t>
      </w:r>
      <w:r w:rsidR="002D0A50" w:rsidRPr="001822C5">
        <w:rPr>
          <w:lang w:val="en-CA"/>
        </w:rPr>
        <w:t>etail</w:t>
      </w:r>
      <w:r w:rsidR="005125E8" w:rsidRPr="001822C5">
        <w:rPr>
          <w:lang w:val="en-CA"/>
        </w:rPr>
        <w:t>ed synth</w:t>
      </w:r>
      <w:r w:rsidR="0099093D" w:rsidRPr="001822C5">
        <w:rPr>
          <w:lang w:val="en-CA"/>
        </w:rPr>
        <w:t>esis</w:t>
      </w:r>
      <w:r w:rsidR="00D14AB5" w:rsidRPr="001822C5">
        <w:rPr>
          <w:lang w:val="en-CA"/>
        </w:rPr>
        <w:t xml:space="preserve"> of the</w:t>
      </w:r>
      <w:r w:rsidR="006F1354" w:rsidRPr="001822C5">
        <w:rPr>
          <w:lang w:val="en-CA"/>
        </w:rPr>
        <w:t xml:space="preserve"> outcomes of the</w:t>
      </w:r>
      <w:r w:rsidR="0099093D" w:rsidRPr="001822C5">
        <w:rPr>
          <w:lang w:val="en-CA"/>
        </w:rPr>
        <w:t xml:space="preserve"> discussions on different </w:t>
      </w:r>
      <w:r w:rsidR="00325E6E" w:rsidRPr="001822C5">
        <w:rPr>
          <w:lang w:val="en-CA"/>
        </w:rPr>
        <w:t xml:space="preserve">issues is provided in </w:t>
      </w:r>
      <w:r w:rsidR="00B3733A" w:rsidRPr="001822C5">
        <w:rPr>
          <w:lang w:val="en-CA"/>
        </w:rPr>
        <w:t xml:space="preserve">the </w:t>
      </w:r>
      <w:r w:rsidR="006F1354" w:rsidRPr="001822C5">
        <w:rPr>
          <w:lang w:val="en-CA"/>
        </w:rPr>
        <w:t>a</w:t>
      </w:r>
      <w:r w:rsidR="00325E6E" w:rsidRPr="001822C5">
        <w:rPr>
          <w:lang w:val="en-CA"/>
        </w:rPr>
        <w:t>nnex</w:t>
      </w:r>
      <w:r w:rsidR="006F1455" w:rsidRPr="001822C5">
        <w:rPr>
          <w:lang w:val="en-CA"/>
        </w:rPr>
        <w:t> </w:t>
      </w:r>
      <w:r w:rsidR="00B3733A" w:rsidRPr="001822C5">
        <w:rPr>
          <w:lang w:val="en-CA"/>
        </w:rPr>
        <w:t>below</w:t>
      </w:r>
      <w:r w:rsidR="00325E6E" w:rsidRPr="001822C5">
        <w:rPr>
          <w:lang w:val="en-CA"/>
        </w:rPr>
        <w:t>.</w:t>
      </w:r>
    </w:p>
    <w:p w14:paraId="6AA02157" w14:textId="6EA98C3C" w:rsidR="00C74DBC" w:rsidRPr="001822C5" w:rsidRDefault="006D5AD4" w:rsidP="007F35E5">
      <w:pPr>
        <w:pStyle w:val="Para1"/>
        <w:tabs>
          <w:tab w:val="clear" w:pos="360"/>
          <w:tab w:val="num" w:pos="-774"/>
        </w:tabs>
        <w:rPr>
          <w:lang w:val="en-CA"/>
        </w:rPr>
      </w:pPr>
      <w:r w:rsidRPr="001822C5">
        <w:rPr>
          <w:lang w:val="en-CA"/>
        </w:rPr>
        <w:t xml:space="preserve">The </w:t>
      </w:r>
      <w:r w:rsidR="005140BA" w:rsidRPr="001822C5">
        <w:rPr>
          <w:lang w:val="en-CA"/>
        </w:rPr>
        <w:t xml:space="preserve">report </w:t>
      </w:r>
      <w:r w:rsidR="00DB1A82" w:rsidRPr="001822C5">
        <w:rPr>
          <w:lang w:val="en-CA"/>
        </w:rPr>
        <w:t>will</w:t>
      </w:r>
      <w:r w:rsidR="00713C13" w:rsidRPr="001822C5">
        <w:rPr>
          <w:lang w:val="en-CA"/>
        </w:rPr>
        <w:t xml:space="preserve"> be </w:t>
      </w:r>
      <w:r w:rsidR="004F7148" w:rsidRPr="001822C5">
        <w:rPr>
          <w:lang w:val="en-CA"/>
        </w:rPr>
        <w:t>conveyed</w:t>
      </w:r>
      <w:r w:rsidR="00713C13" w:rsidRPr="001822C5">
        <w:rPr>
          <w:lang w:val="en-CA"/>
        </w:rPr>
        <w:t xml:space="preserve"> to the Co-Chairs of the </w:t>
      </w:r>
      <w:r w:rsidR="003F3B6A" w:rsidRPr="001822C5">
        <w:rPr>
          <w:lang w:val="en-CA"/>
        </w:rPr>
        <w:t>Open-</w:t>
      </w:r>
      <w:r w:rsidR="00DF354C" w:rsidRPr="001822C5">
        <w:rPr>
          <w:lang w:val="en-CA"/>
        </w:rPr>
        <w:t>e</w:t>
      </w:r>
      <w:r w:rsidR="003F3B6A" w:rsidRPr="001822C5">
        <w:rPr>
          <w:lang w:val="en-CA"/>
        </w:rPr>
        <w:t xml:space="preserve">nded </w:t>
      </w:r>
      <w:r w:rsidR="00713C13" w:rsidRPr="001822C5">
        <w:rPr>
          <w:lang w:val="en-CA"/>
        </w:rPr>
        <w:t xml:space="preserve">Working Group on the </w:t>
      </w:r>
      <w:r w:rsidR="00DF354C" w:rsidRPr="001822C5">
        <w:rPr>
          <w:lang w:val="en-CA"/>
        </w:rPr>
        <w:t>P</w:t>
      </w:r>
      <w:r w:rsidR="00713C13" w:rsidRPr="001822C5">
        <w:rPr>
          <w:lang w:val="en-CA"/>
        </w:rPr>
        <w:t xml:space="preserve">ost-2020 </w:t>
      </w:r>
      <w:r w:rsidR="00DF354C" w:rsidRPr="001822C5">
        <w:rPr>
          <w:lang w:val="en-CA"/>
        </w:rPr>
        <w:t>G</w:t>
      </w:r>
      <w:r w:rsidR="00713C13" w:rsidRPr="001822C5">
        <w:rPr>
          <w:lang w:val="en-CA"/>
        </w:rPr>
        <w:t xml:space="preserve">lobal </w:t>
      </w:r>
      <w:r w:rsidR="00DF354C" w:rsidRPr="001822C5">
        <w:rPr>
          <w:lang w:val="en-CA"/>
        </w:rPr>
        <w:t>B</w:t>
      </w:r>
      <w:r w:rsidR="00713C13" w:rsidRPr="001822C5">
        <w:rPr>
          <w:lang w:val="en-CA"/>
        </w:rPr>
        <w:t xml:space="preserve">iodiversity </w:t>
      </w:r>
      <w:r w:rsidR="00DF354C" w:rsidRPr="001822C5">
        <w:rPr>
          <w:lang w:val="en-CA"/>
        </w:rPr>
        <w:t>F</w:t>
      </w:r>
      <w:r w:rsidR="00713C13" w:rsidRPr="001822C5">
        <w:rPr>
          <w:lang w:val="en-CA"/>
        </w:rPr>
        <w:t xml:space="preserve">ramework to </w:t>
      </w:r>
      <w:r w:rsidR="004F7148" w:rsidRPr="001822C5">
        <w:rPr>
          <w:lang w:val="en-CA"/>
        </w:rPr>
        <w:t>contribute to the</w:t>
      </w:r>
      <w:r w:rsidR="00713C13" w:rsidRPr="001822C5">
        <w:rPr>
          <w:lang w:val="en-CA"/>
        </w:rPr>
        <w:t xml:space="preserve"> preparation </w:t>
      </w:r>
      <w:r w:rsidR="004F7148" w:rsidRPr="001822C5">
        <w:rPr>
          <w:lang w:val="en-CA"/>
        </w:rPr>
        <w:t xml:space="preserve">of </w:t>
      </w:r>
      <w:r w:rsidR="003F3B6A" w:rsidRPr="001822C5">
        <w:rPr>
          <w:lang w:val="en-CA"/>
        </w:rPr>
        <w:t xml:space="preserve">the </w:t>
      </w:r>
      <w:r w:rsidR="004F7148" w:rsidRPr="001822C5">
        <w:rPr>
          <w:lang w:val="en-CA"/>
        </w:rPr>
        <w:t xml:space="preserve">capacity-building and technical and scientific cooperation elements </w:t>
      </w:r>
      <w:r w:rsidR="00713C13" w:rsidRPr="001822C5">
        <w:rPr>
          <w:lang w:val="en-CA"/>
        </w:rPr>
        <w:t>of the post-2020 framework</w:t>
      </w:r>
      <w:r w:rsidR="00665299" w:rsidRPr="001822C5">
        <w:rPr>
          <w:lang w:val="en-CA"/>
        </w:rPr>
        <w:t xml:space="preserve">. </w:t>
      </w:r>
      <w:r w:rsidR="00E866E8" w:rsidRPr="001822C5">
        <w:rPr>
          <w:lang w:val="en-CA"/>
        </w:rPr>
        <w:t xml:space="preserve">The </w:t>
      </w:r>
      <w:r w:rsidR="00EA4341" w:rsidRPr="001822C5">
        <w:rPr>
          <w:lang w:val="en-CA"/>
        </w:rPr>
        <w:t>views</w:t>
      </w:r>
      <w:r w:rsidR="00E866E8" w:rsidRPr="001822C5">
        <w:rPr>
          <w:lang w:val="en-CA"/>
        </w:rPr>
        <w:t xml:space="preserve"> and </w:t>
      </w:r>
      <w:r w:rsidR="00EA4341" w:rsidRPr="001822C5">
        <w:rPr>
          <w:lang w:val="en-CA"/>
        </w:rPr>
        <w:t xml:space="preserve">comments received during the consultation will also </w:t>
      </w:r>
      <w:r w:rsidR="00EA1AAC" w:rsidRPr="001822C5">
        <w:rPr>
          <w:lang w:val="en-CA"/>
        </w:rPr>
        <w:t xml:space="preserve">inform the preparation of </w:t>
      </w:r>
      <w:r w:rsidR="00DB62C9" w:rsidRPr="001822C5">
        <w:rPr>
          <w:lang w:val="en-CA"/>
        </w:rPr>
        <w:t>the</w:t>
      </w:r>
      <w:r w:rsidR="001D3EF2" w:rsidRPr="001822C5">
        <w:rPr>
          <w:lang w:val="en-CA"/>
        </w:rPr>
        <w:t xml:space="preserve"> </w:t>
      </w:r>
      <w:r w:rsidR="00A357BD" w:rsidRPr="001822C5">
        <w:rPr>
          <w:lang w:val="en-CA"/>
        </w:rPr>
        <w:t>draft long-term strategic framework for capacity</w:t>
      </w:r>
      <w:r w:rsidR="00A357BD" w:rsidRPr="001822C5">
        <w:rPr>
          <w:lang w:val="en-CA"/>
        </w:rPr>
        <w:noBreakHyphen/>
        <w:t>building beyond 2020</w:t>
      </w:r>
      <w:r w:rsidR="003F3B6A" w:rsidRPr="001822C5">
        <w:rPr>
          <w:lang w:val="en-CA"/>
        </w:rPr>
        <w:t>,</w:t>
      </w:r>
      <w:r w:rsidR="00A357BD" w:rsidRPr="001822C5">
        <w:rPr>
          <w:lang w:val="en-CA"/>
        </w:rPr>
        <w:t xml:space="preserve"> and </w:t>
      </w:r>
      <w:r w:rsidR="003F3B6A" w:rsidRPr="001822C5">
        <w:rPr>
          <w:lang w:val="en-CA"/>
        </w:rPr>
        <w:t xml:space="preserve">to </w:t>
      </w:r>
      <w:r w:rsidR="001D3EF2" w:rsidRPr="001822C5">
        <w:rPr>
          <w:lang w:val="en-CA"/>
        </w:rPr>
        <w:t>update</w:t>
      </w:r>
      <w:r w:rsidR="003F3B6A" w:rsidRPr="001822C5">
        <w:rPr>
          <w:lang w:val="en-CA"/>
        </w:rPr>
        <w:t xml:space="preserve"> the </w:t>
      </w:r>
      <w:r w:rsidR="00A357BD" w:rsidRPr="001822C5">
        <w:rPr>
          <w:lang w:val="en-CA"/>
        </w:rPr>
        <w:t>proposals to strengthen technical and scientific cooperation</w:t>
      </w:r>
      <w:r w:rsidR="003F3B6A" w:rsidRPr="001822C5">
        <w:rPr>
          <w:lang w:val="en-CA"/>
        </w:rPr>
        <w:t xml:space="preserve">, which will be </w:t>
      </w:r>
      <w:r w:rsidR="009A41DE" w:rsidRPr="001822C5">
        <w:rPr>
          <w:lang w:val="en-CA"/>
        </w:rPr>
        <w:t>submitted for consideration by</w:t>
      </w:r>
      <w:r w:rsidR="00713C13" w:rsidRPr="001822C5">
        <w:rPr>
          <w:lang w:val="en-CA"/>
        </w:rPr>
        <w:t xml:space="preserve"> the third meeting of </w:t>
      </w:r>
      <w:bookmarkStart w:id="4" w:name="_Hlk536545905"/>
      <w:r w:rsidR="00713C13" w:rsidRPr="001822C5">
        <w:rPr>
          <w:lang w:val="en-CA"/>
        </w:rPr>
        <w:t>the Subsidiary Body on Implementation</w:t>
      </w:r>
      <w:bookmarkEnd w:id="4"/>
      <w:r w:rsidR="00713C13" w:rsidRPr="001822C5">
        <w:rPr>
          <w:lang w:val="en-CA"/>
        </w:rPr>
        <w:t>.</w:t>
      </w:r>
    </w:p>
    <w:p w14:paraId="617E7FD3" w14:textId="34EC1534" w:rsidR="00DB1A82" w:rsidRPr="001822C5" w:rsidRDefault="00DB1A82" w:rsidP="007F35E5">
      <w:pPr>
        <w:pStyle w:val="Heading1"/>
        <w:suppressLineNumbers/>
        <w:suppressAutoHyphens/>
        <w:rPr>
          <w:bCs/>
          <w:kern w:val="22"/>
          <w:lang w:val="en-CA"/>
        </w:rPr>
      </w:pPr>
      <w:r w:rsidRPr="001822C5">
        <w:rPr>
          <w:bCs/>
          <w:caps w:val="0"/>
          <w:kern w:val="22"/>
          <w:lang w:val="en-CA"/>
        </w:rPr>
        <w:t>I</w:t>
      </w:r>
      <w:r w:rsidR="00275E01" w:rsidRPr="001822C5">
        <w:rPr>
          <w:bCs/>
          <w:caps w:val="0"/>
          <w:kern w:val="22"/>
          <w:lang w:val="en-CA"/>
        </w:rPr>
        <w:t>I</w:t>
      </w:r>
      <w:r w:rsidRPr="001822C5">
        <w:rPr>
          <w:bCs/>
          <w:caps w:val="0"/>
          <w:kern w:val="22"/>
          <w:lang w:val="en-CA"/>
        </w:rPr>
        <w:t>.</w:t>
      </w:r>
      <w:r w:rsidRPr="001822C5">
        <w:rPr>
          <w:bCs/>
          <w:kern w:val="22"/>
          <w:lang w:val="en-CA"/>
        </w:rPr>
        <w:tab/>
      </w:r>
      <w:r w:rsidR="00F06914" w:rsidRPr="001822C5">
        <w:rPr>
          <w:rFonts w:ascii="Times New Roman Bold" w:hAnsi="Times New Roman Bold"/>
          <w:bCs/>
          <w:kern w:val="22"/>
          <w:lang w:val="en-CA"/>
        </w:rPr>
        <w:t>Main conclusions and recommendations</w:t>
      </w:r>
    </w:p>
    <w:p w14:paraId="17314AA5" w14:textId="03950033" w:rsidR="005E5B68" w:rsidRPr="001822C5" w:rsidRDefault="00DB1A82" w:rsidP="008A0EB3">
      <w:pPr>
        <w:keepNext/>
        <w:suppressLineNumbers/>
        <w:tabs>
          <w:tab w:val="left" w:pos="450"/>
        </w:tabs>
        <w:suppressAutoHyphens/>
        <w:spacing w:before="120" w:after="120"/>
        <w:jc w:val="center"/>
        <w:outlineLvl w:val="1"/>
        <w:rPr>
          <w:b/>
          <w:iCs/>
          <w:color w:val="000000"/>
          <w:kern w:val="22"/>
          <w:lang w:val="en-CA"/>
        </w:rPr>
      </w:pPr>
      <w:r w:rsidRPr="001822C5">
        <w:rPr>
          <w:b/>
          <w:iCs/>
          <w:color w:val="000000"/>
          <w:kern w:val="22"/>
          <w:lang w:val="en-CA"/>
        </w:rPr>
        <w:t>A.</w:t>
      </w:r>
      <w:r w:rsidRPr="001822C5">
        <w:rPr>
          <w:b/>
          <w:iCs/>
          <w:color w:val="000000"/>
          <w:kern w:val="22"/>
          <w:lang w:val="en-CA"/>
        </w:rPr>
        <w:tab/>
      </w:r>
      <w:r w:rsidR="00D675C8" w:rsidRPr="001822C5">
        <w:rPr>
          <w:b/>
          <w:iCs/>
          <w:color w:val="000000"/>
          <w:kern w:val="22"/>
          <w:lang w:val="en-CA"/>
        </w:rPr>
        <w:t xml:space="preserve">General </w:t>
      </w:r>
      <w:r w:rsidR="009B2B1D" w:rsidRPr="001822C5">
        <w:rPr>
          <w:b/>
          <w:iCs/>
          <w:color w:val="000000"/>
          <w:kern w:val="22"/>
          <w:lang w:val="en-CA"/>
        </w:rPr>
        <w:t>c</w:t>
      </w:r>
      <w:r w:rsidR="00D675C8" w:rsidRPr="001822C5">
        <w:rPr>
          <w:b/>
          <w:iCs/>
          <w:color w:val="000000"/>
          <w:kern w:val="22"/>
          <w:lang w:val="en-CA"/>
        </w:rPr>
        <w:t>o</w:t>
      </w:r>
      <w:r w:rsidR="00F8275A" w:rsidRPr="001822C5">
        <w:rPr>
          <w:b/>
          <w:iCs/>
          <w:color w:val="000000"/>
          <w:kern w:val="22"/>
          <w:lang w:val="en-CA"/>
        </w:rPr>
        <w:t xml:space="preserve">nclusions </w:t>
      </w:r>
      <w:r w:rsidR="00D675C8" w:rsidRPr="001822C5">
        <w:rPr>
          <w:b/>
          <w:iCs/>
          <w:color w:val="000000"/>
          <w:kern w:val="22"/>
          <w:lang w:val="en-CA"/>
        </w:rPr>
        <w:t xml:space="preserve">and </w:t>
      </w:r>
      <w:r w:rsidR="009B2B1D" w:rsidRPr="001822C5">
        <w:rPr>
          <w:b/>
          <w:iCs/>
          <w:color w:val="000000"/>
          <w:kern w:val="22"/>
          <w:lang w:val="en-CA"/>
        </w:rPr>
        <w:t>s</w:t>
      </w:r>
      <w:r w:rsidR="00D675C8" w:rsidRPr="001822C5">
        <w:rPr>
          <w:b/>
          <w:iCs/>
          <w:color w:val="000000"/>
          <w:kern w:val="22"/>
          <w:lang w:val="en-CA"/>
        </w:rPr>
        <w:t>uggestions</w:t>
      </w:r>
    </w:p>
    <w:p w14:paraId="59B13557" w14:textId="07C69891" w:rsidR="00955797" w:rsidRPr="001822C5" w:rsidRDefault="00955797" w:rsidP="007F35E5">
      <w:pPr>
        <w:pStyle w:val="Para1"/>
        <w:tabs>
          <w:tab w:val="clear" w:pos="360"/>
          <w:tab w:val="num" w:pos="-774"/>
        </w:tabs>
        <w:rPr>
          <w:lang w:val="en-CA"/>
        </w:rPr>
      </w:pPr>
      <w:r w:rsidRPr="001822C5">
        <w:rPr>
          <w:lang w:val="en-CA"/>
        </w:rPr>
        <w:t xml:space="preserve">The </w:t>
      </w:r>
      <w:r w:rsidR="00AB36DA" w:rsidRPr="001822C5">
        <w:rPr>
          <w:lang w:val="en-CA"/>
        </w:rPr>
        <w:t>c</w:t>
      </w:r>
      <w:r w:rsidRPr="001822C5">
        <w:rPr>
          <w:lang w:val="en-CA"/>
        </w:rPr>
        <w:t>o-</w:t>
      </w:r>
      <w:r w:rsidR="00AB36DA" w:rsidRPr="001822C5">
        <w:rPr>
          <w:lang w:val="en-CA"/>
        </w:rPr>
        <w:t>l</w:t>
      </w:r>
      <w:r w:rsidRPr="001822C5">
        <w:rPr>
          <w:lang w:val="en-CA"/>
        </w:rPr>
        <w:t xml:space="preserve">eads </w:t>
      </w:r>
      <w:r w:rsidR="00665DD3" w:rsidRPr="001822C5">
        <w:rPr>
          <w:lang w:val="en-CA"/>
        </w:rPr>
        <w:t xml:space="preserve">of the consultation took </w:t>
      </w:r>
      <w:r w:rsidRPr="001822C5">
        <w:rPr>
          <w:lang w:val="en-CA"/>
        </w:rPr>
        <w:t>note</w:t>
      </w:r>
      <w:r w:rsidR="00665DD3" w:rsidRPr="001822C5">
        <w:rPr>
          <w:lang w:val="en-CA"/>
        </w:rPr>
        <w:t xml:space="preserve"> of </w:t>
      </w:r>
      <w:r w:rsidR="00DB5015" w:rsidRPr="001822C5">
        <w:rPr>
          <w:lang w:val="en-CA"/>
        </w:rPr>
        <w:t>t</w:t>
      </w:r>
      <w:r w:rsidR="001D5304" w:rsidRPr="001822C5">
        <w:rPr>
          <w:lang w:val="en-CA"/>
        </w:rPr>
        <w:t>he rich deliberations of the various discussion groups</w:t>
      </w:r>
      <w:r w:rsidR="00665DD3" w:rsidRPr="001822C5">
        <w:rPr>
          <w:lang w:val="en-CA"/>
        </w:rPr>
        <w:t>, which provided</w:t>
      </w:r>
      <w:r w:rsidR="001D5304" w:rsidRPr="001822C5">
        <w:rPr>
          <w:lang w:val="en-CA"/>
        </w:rPr>
        <w:t xml:space="preserve"> </w:t>
      </w:r>
      <w:r w:rsidRPr="001822C5">
        <w:rPr>
          <w:lang w:val="en-CA"/>
        </w:rPr>
        <w:t>the Co-Chairs</w:t>
      </w:r>
      <w:r w:rsidR="00DB5015" w:rsidRPr="001822C5">
        <w:rPr>
          <w:lang w:val="en-CA"/>
        </w:rPr>
        <w:t xml:space="preserve"> of the </w:t>
      </w:r>
      <w:r w:rsidR="00665DD3" w:rsidRPr="001822C5">
        <w:rPr>
          <w:lang w:val="en-CA"/>
        </w:rPr>
        <w:t>Open-</w:t>
      </w:r>
      <w:r w:rsidR="002E4BE1" w:rsidRPr="001822C5">
        <w:rPr>
          <w:lang w:val="en-CA"/>
        </w:rPr>
        <w:t>e</w:t>
      </w:r>
      <w:r w:rsidR="00665DD3" w:rsidRPr="001822C5">
        <w:rPr>
          <w:lang w:val="en-CA"/>
        </w:rPr>
        <w:t xml:space="preserve">nded </w:t>
      </w:r>
      <w:r w:rsidR="00DB5015" w:rsidRPr="001822C5">
        <w:rPr>
          <w:lang w:val="en-CA"/>
        </w:rPr>
        <w:t>Working Group</w:t>
      </w:r>
      <w:r w:rsidRPr="001822C5">
        <w:rPr>
          <w:lang w:val="en-CA"/>
        </w:rPr>
        <w:t xml:space="preserve"> with a clear range of views</w:t>
      </w:r>
      <w:r w:rsidR="001D5304" w:rsidRPr="001822C5">
        <w:rPr>
          <w:lang w:val="en-CA"/>
        </w:rPr>
        <w:t xml:space="preserve"> o</w:t>
      </w:r>
      <w:r w:rsidR="00DB5015" w:rsidRPr="001822C5">
        <w:rPr>
          <w:lang w:val="en-CA"/>
        </w:rPr>
        <w:t>n</w:t>
      </w:r>
      <w:r w:rsidRPr="001822C5">
        <w:rPr>
          <w:lang w:val="en-CA"/>
        </w:rPr>
        <w:t xml:space="preserve"> how </w:t>
      </w:r>
      <w:r w:rsidR="00DB5015" w:rsidRPr="001822C5">
        <w:rPr>
          <w:lang w:val="en-CA"/>
        </w:rPr>
        <w:t xml:space="preserve">best </w:t>
      </w:r>
      <w:r w:rsidR="00FF5E4D" w:rsidRPr="001822C5">
        <w:rPr>
          <w:lang w:val="en-CA"/>
        </w:rPr>
        <w:t xml:space="preserve">to </w:t>
      </w:r>
      <w:r w:rsidRPr="001822C5">
        <w:rPr>
          <w:lang w:val="en-CA"/>
        </w:rPr>
        <w:t xml:space="preserve">support the </w:t>
      </w:r>
      <w:r w:rsidR="00DB5015" w:rsidRPr="001822C5">
        <w:rPr>
          <w:lang w:val="en-CA"/>
        </w:rPr>
        <w:t xml:space="preserve">post-2020 </w:t>
      </w:r>
      <w:r w:rsidRPr="001822C5">
        <w:rPr>
          <w:lang w:val="en-CA"/>
        </w:rPr>
        <w:t xml:space="preserve">global biodiversity framework. </w:t>
      </w:r>
      <w:r w:rsidR="0087766B" w:rsidRPr="001822C5">
        <w:rPr>
          <w:lang w:val="en-CA"/>
        </w:rPr>
        <w:t>They noted that c</w:t>
      </w:r>
      <w:r w:rsidR="004526AD" w:rsidRPr="001822C5">
        <w:rPr>
          <w:lang w:val="en-CA"/>
        </w:rPr>
        <w:t xml:space="preserve">apacity-building and technical and scientific </w:t>
      </w:r>
      <w:r w:rsidR="00994A31" w:rsidRPr="001822C5">
        <w:rPr>
          <w:lang w:val="en-CA"/>
        </w:rPr>
        <w:t>cooperation</w:t>
      </w:r>
      <w:r w:rsidR="00994A31" w:rsidRPr="003D5B26">
        <w:rPr>
          <w:lang w:val="en-CA"/>
        </w:rPr>
        <w:t>, and resource mobilization</w:t>
      </w:r>
      <w:r w:rsidR="00BD6FF4" w:rsidRPr="001822C5">
        <w:rPr>
          <w:lang w:val="en-CA"/>
        </w:rPr>
        <w:t xml:space="preserve"> to provide the necessary support</w:t>
      </w:r>
      <w:r w:rsidR="00994A31" w:rsidRPr="001822C5">
        <w:rPr>
          <w:lang w:val="en-CA"/>
        </w:rPr>
        <w:t>,</w:t>
      </w:r>
      <w:r w:rsidR="004526AD" w:rsidRPr="001822C5">
        <w:rPr>
          <w:lang w:val="en-CA"/>
        </w:rPr>
        <w:t xml:space="preserve"> </w:t>
      </w:r>
      <w:r w:rsidR="00D6463C" w:rsidRPr="001822C5">
        <w:rPr>
          <w:lang w:val="en-CA"/>
        </w:rPr>
        <w:t>we</w:t>
      </w:r>
      <w:r w:rsidR="00310607" w:rsidRPr="001822C5">
        <w:rPr>
          <w:lang w:val="en-CA"/>
        </w:rPr>
        <w:t>re essential</w:t>
      </w:r>
      <w:r w:rsidR="00665DD3" w:rsidRPr="001822C5">
        <w:rPr>
          <w:lang w:val="en-CA"/>
        </w:rPr>
        <w:t xml:space="preserve"> to the post-2020 process</w:t>
      </w:r>
      <w:r w:rsidR="00310607" w:rsidRPr="001822C5">
        <w:rPr>
          <w:lang w:val="en-CA"/>
        </w:rPr>
        <w:t xml:space="preserve"> and </w:t>
      </w:r>
      <w:r w:rsidR="004526AD" w:rsidRPr="001822C5">
        <w:rPr>
          <w:lang w:val="en-CA"/>
        </w:rPr>
        <w:t>need</w:t>
      </w:r>
      <w:r w:rsidR="00D6463C" w:rsidRPr="001822C5">
        <w:rPr>
          <w:lang w:val="en-CA"/>
        </w:rPr>
        <w:t>ed</w:t>
      </w:r>
      <w:r w:rsidR="004526AD" w:rsidRPr="001822C5">
        <w:rPr>
          <w:lang w:val="en-CA"/>
        </w:rPr>
        <w:t xml:space="preserve"> to be closely linked to implementation</w:t>
      </w:r>
      <w:r w:rsidR="00310607" w:rsidRPr="001822C5">
        <w:rPr>
          <w:lang w:val="en-CA"/>
        </w:rPr>
        <w:t>,</w:t>
      </w:r>
      <w:r w:rsidR="00081CFA" w:rsidRPr="001822C5">
        <w:rPr>
          <w:lang w:val="en-CA"/>
        </w:rPr>
        <w:t xml:space="preserve"> and not seen in isolation</w:t>
      </w:r>
      <w:r w:rsidR="004526AD" w:rsidRPr="001822C5">
        <w:rPr>
          <w:lang w:val="en-CA"/>
        </w:rPr>
        <w:t xml:space="preserve">. </w:t>
      </w:r>
    </w:p>
    <w:p w14:paraId="1A1B7151" w14:textId="3E68FB0E" w:rsidR="00955797" w:rsidRPr="001822C5" w:rsidRDefault="00DB5015" w:rsidP="007F35E5">
      <w:pPr>
        <w:pStyle w:val="Para1"/>
        <w:tabs>
          <w:tab w:val="clear" w:pos="360"/>
          <w:tab w:val="num" w:pos="-774"/>
        </w:tabs>
        <w:rPr>
          <w:lang w:val="en-CA"/>
        </w:rPr>
      </w:pPr>
      <w:r w:rsidRPr="001822C5">
        <w:rPr>
          <w:lang w:val="en-CA"/>
        </w:rPr>
        <w:t>Some concrete suggestions made include</w:t>
      </w:r>
      <w:r w:rsidR="00D6463C" w:rsidRPr="001822C5">
        <w:rPr>
          <w:lang w:val="en-CA"/>
        </w:rPr>
        <w:t>d</w:t>
      </w:r>
      <w:r w:rsidR="00955797" w:rsidRPr="001822C5">
        <w:rPr>
          <w:lang w:val="en-CA"/>
        </w:rPr>
        <w:t xml:space="preserve"> the use of bottom</w:t>
      </w:r>
      <w:r w:rsidR="00336FE4" w:rsidRPr="001822C5">
        <w:rPr>
          <w:lang w:val="en-CA"/>
        </w:rPr>
        <w:t>-</w:t>
      </w:r>
      <w:r w:rsidR="00955797" w:rsidRPr="001822C5">
        <w:rPr>
          <w:lang w:val="en-CA"/>
        </w:rPr>
        <w:t>up approaches and mechanisms to identify the priorities of key stakeholders</w:t>
      </w:r>
      <w:r w:rsidRPr="001822C5">
        <w:rPr>
          <w:lang w:val="en-CA"/>
        </w:rPr>
        <w:t xml:space="preserve">; </w:t>
      </w:r>
      <w:r w:rsidR="00955797" w:rsidRPr="001822C5">
        <w:rPr>
          <w:lang w:val="en-CA"/>
        </w:rPr>
        <w:t>the need for funding mechanisms to be easily accessible and flexible; the need to build capacity for specific competencies, not just knowledge accumulation; and the need to view capacity</w:t>
      </w:r>
      <w:r w:rsidR="00665DD3" w:rsidRPr="001822C5">
        <w:rPr>
          <w:lang w:val="en-CA"/>
        </w:rPr>
        <w:t>-</w:t>
      </w:r>
      <w:r w:rsidR="00955797" w:rsidRPr="001822C5">
        <w:rPr>
          <w:lang w:val="en-CA"/>
        </w:rPr>
        <w:t>building as a means to a specific objective, not an end in itself.</w:t>
      </w:r>
      <w:r w:rsidR="004F145B" w:rsidRPr="001822C5">
        <w:rPr>
          <w:lang w:val="en-CA"/>
        </w:rPr>
        <w:t xml:space="preserve"> </w:t>
      </w:r>
    </w:p>
    <w:p w14:paraId="2CD94344" w14:textId="0B94C2D8" w:rsidR="001B3A59" w:rsidRPr="001822C5" w:rsidRDefault="00955797" w:rsidP="007F35E5">
      <w:pPr>
        <w:pStyle w:val="Para1"/>
        <w:tabs>
          <w:tab w:val="clear" w:pos="360"/>
          <w:tab w:val="num" w:pos="-774"/>
        </w:tabs>
        <w:rPr>
          <w:lang w:val="en-CA"/>
        </w:rPr>
      </w:pPr>
      <w:r w:rsidRPr="001822C5">
        <w:rPr>
          <w:lang w:val="en-CA"/>
        </w:rPr>
        <w:t>The discussion also focused on the sustainability of capacity</w:t>
      </w:r>
      <w:r w:rsidR="00665DD3" w:rsidRPr="001822C5">
        <w:rPr>
          <w:lang w:val="en-CA"/>
        </w:rPr>
        <w:t>-</w:t>
      </w:r>
      <w:r w:rsidRPr="001822C5">
        <w:rPr>
          <w:lang w:val="en-CA"/>
        </w:rPr>
        <w:t>building</w:t>
      </w:r>
      <w:r w:rsidR="00081CFA" w:rsidRPr="001822C5">
        <w:rPr>
          <w:lang w:val="en-CA"/>
        </w:rPr>
        <w:t xml:space="preserve"> and continuous learning</w:t>
      </w:r>
      <w:r w:rsidR="001B3A59" w:rsidRPr="001822C5">
        <w:rPr>
          <w:lang w:val="en-CA"/>
        </w:rPr>
        <w:t>, particularly</w:t>
      </w:r>
      <w:r w:rsidRPr="001822C5">
        <w:rPr>
          <w:lang w:val="en-CA"/>
        </w:rPr>
        <w:t xml:space="preserve"> the retainment of officials and staff</w:t>
      </w:r>
      <w:r w:rsidR="001B3A59" w:rsidRPr="001822C5">
        <w:rPr>
          <w:lang w:val="en-CA"/>
        </w:rPr>
        <w:t>,</w:t>
      </w:r>
      <w:r w:rsidRPr="001822C5">
        <w:rPr>
          <w:lang w:val="en-CA"/>
        </w:rPr>
        <w:t xml:space="preserve"> </w:t>
      </w:r>
      <w:r w:rsidR="001B3A59" w:rsidRPr="001822C5">
        <w:rPr>
          <w:lang w:val="en-CA"/>
        </w:rPr>
        <w:t xml:space="preserve">the </w:t>
      </w:r>
      <w:r w:rsidRPr="001822C5">
        <w:rPr>
          <w:lang w:val="en-CA"/>
        </w:rPr>
        <w:t>lack of targeted training</w:t>
      </w:r>
      <w:r w:rsidR="001B3A59" w:rsidRPr="001822C5">
        <w:rPr>
          <w:lang w:val="en-CA"/>
        </w:rPr>
        <w:t>,</w:t>
      </w:r>
      <w:r w:rsidRPr="001822C5">
        <w:rPr>
          <w:lang w:val="en-CA"/>
        </w:rPr>
        <w:t xml:space="preserve"> and the need for better empowerment of institutions.</w:t>
      </w:r>
      <w:r w:rsidR="007A09EA" w:rsidRPr="001822C5">
        <w:rPr>
          <w:lang w:val="en-CA"/>
        </w:rPr>
        <w:t xml:space="preserve"> </w:t>
      </w:r>
      <w:r w:rsidR="009B5F15" w:rsidRPr="001822C5">
        <w:rPr>
          <w:lang w:val="en-CA"/>
        </w:rPr>
        <w:t xml:space="preserve">It was noted that in order to resolve the issue of capacity retention, it </w:t>
      </w:r>
      <w:r w:rsidR="00AA4700" w:rsidRPr="001822C5">
        <w:rPr>
          <w:lang w:val="en-CA"/>
        </w:rPr>
        <w:t>wa</w:t>
      </w:r>
      <w:r w:rsidR="009B5F15" w:rsidRPr="001822C5">
        <w:rPr>
          <w:lang w:val="en-CA"/>
        </w:rPr>
        <w:t xml:space="preserve">s important to ensure that capacities </w:t>
      </w:r>
      <w:r w:rsidR="00AA4700" w:rsidRPr="001822C5">
        <w:rPr>
          <w:lang w:val="en-CA"/>
        </w:rPr>
        <w:t>we</w:t>
      </w:r>
      <w:r w:rsidR="009B5F15" w:rsidRPr="001822C5">
        <w:rPr>
          <w:lang w:val="en-CA"/>
        </w:rPr>
        <w:t xml:space="preserve">re appropriate to the local situation. If transferable skills </w:t>
      </w:r>
      <w:r w:rsidR="00AA4700" w:rsidRPr="001822C5">
        <w:rPr>
          <w:lang w:val="en-CA"/>
        </w:rPr>
        <w:t>we</w:t>
      </w:r>
      <w:r w:rsidR="009B5F15" w:rsidRPr="001822C5">
        <w:rPr>
          <w:lang w:val="en-CA"/>
        </w:rPr>
        <w:t xml:space="preserve">re built, there </w:t>
      </w:r>
      <w:r w:rsidR="00AA4700" w:rsidRPr="001822C5">
        <w:rPr>
          <w:lang w:val="en-CA"/>
        </w:rPr>
        <w:t>wa</w:t>
      </w:r>
      <w:r w:rsidR="009B5F15" w:rsidRPr="001822C5">
        <w:rPr>
          <w:lang w:val="en-CA"/>
        </w:rPr>
        <w:t xml:space="preserve">s a likelihood that staff turnover </w:t>
      </w:r>
      <w:r w:rsidR="00AA4700" w:rsidRPr="001822C5">
        <w:rPr>
          <w:lang w:val="en-CA"/>
        </w:rPr>
        <w:t>would</w:t>
      </w:r>
      <w:r w:rsidR="009B5F15" w:rsidRPr="001822C5">
        <w:rPr>
          <w:lang w:val="en-CA"/>
        </w:rPr>
        <w:t xml:space="preserve"> be high;</w:t>
      </w:r>
      <w:r w:rsidR="00F54719" w:rsidRPr="001822C5">
        <w:rPr>
          <w:lang w:val="en-CA"/>
        </w:rPr>
        <w:t xml:space="preserve"> whereas if soft skills, such as team building and fundraising, </w:t>
      </w:r>
      <w:r w:rsidR="00AA4700" w:rsidRPr="001822C5">
        <w:rPr>
          <w:lang w:val="en-CA"/>
        </w:rPr>
        <w:t>we</w:t>
      </w:r>
      <w:r w:rsidR="00F54719" w:rsidRPr="001822C5">
        <w:rPr>
          <w:lang w:val="en-CA"/>
        </w:rPr>
        <w:t xml:space="preserve">re developed instead, the capacity built </w:t>
      </w:r>
      <w:r w:rsidR="00AA4700" w:rsidRPr="001822C5">
        <w:rPr>
          <w:lang w:val="en-CA"/>
        </w:rPr>
        <w:t xml:space="preserve">would </w:t>
      </w:r>
      <w:r w:rsidR="00F54719" w:rsidRPr="001822C5">
        <w:rPr>
          <w:lang w:val="en-CA"/>
        </w:rPr>
        <w:t>most likely stay and spread within the local community.</w:t>
      </w:r>
      <w:r w:rsidR="007A09EA" w:rsidRPr="001822C5">
        <w:rPr>
          <w:lang w:val="en-CA"/>
        </w:rPr>
        <w:t xml:space="preserve"> </w:t>
      </w:r>
      <w:r w:rsidR="002A7FA9" w:rsidRPr="001822C5">
        <w:rPr>
          <w:lang w:val="en-CA"/>
        </w:rPr>
        <w:t xml:space="preserve">It was </w:t>
      </w:r>
      <w:r w:rsidR="007A09EA" w:rsidRPr="001822C5">
        <w:rPr>
          <w:lang w:val="en-CA"/>
        </w:rPr>
        <w:t xml:space="preserve">also </w:t>
      </w:r>
      <w:r w:rsidR="002A7FA9" w:rsidRPr="001822C5">
        <w:rPr>
          <w:lang w:val="en-CA"/>
        </w:rPr>
        <w:t xml:space="preserve">noted that a better understanding </w:t>
      </w:r>
      <w:r w:rsidR="007638B2" w:rsidRPr="001822C5">
        <w:rPr>
          <w:lang w:val="en-CA"/>
        </w:rPr>
        <w:t xml:space="preserve">was needed </w:t>
      </w:r>
      <w:r w:rsidR="002A7FA9" w:rsidRPr="001822C5">
        <w:rPr>
          <w:lang w:val="en-CA"/>
        </w:rPr>
        <w:t>of the underlying reasons that prevent capacity</w:t>
      </w:r>
      <w:r w:rsidR="00665DD3" w:rsidRPr="001822C5">
        <w:rPr>
          <w:lang w:val="en-CA"/>
        </w:rPr>
        <w:t>-</w:t>
      </w:r>
      <w:r w:rsidR="002A7FA9" w:rsidRPr="001822C5">
        <w:rPr>
          <w:lang w:val="en-CA"/>
        </w:rPr>
        <w:t>building activities from having a more meaningful impact</w:t>
      </w:r>
      <w:r w:rsidR="007A09EA" w:rsidRPr="001822C5">
        <w:rPr>
          <w:lang w:val="en-CA"/>
        </w:rPr>
        <w:t>.</w:t>
      </w:r>
      <w:r w:rsidR="004F145B" w:rsidRPr="001822C5">
        <w:rPr>
          <w:lang w:val="en-CA"/>
        </w:rPr>
        <w:t xml:space="preserve"> </w:t>
      </w:r>
    </w:p>
    <w:p w14:paraId="2C468D5F" w14:textId="545CA494" w:rsidR="00275E01" w:rsidRPr="001822C5" w:rsidRDefault="00955797" w:rsidP="007F35E5">
      <w:pPr>
        <w:pStyle w:val="Para1"/>
        <w:tabs>
          <w:tab w:val="clear" w:pos="360"/>
          <w:tab w:val="num" w:pos="-774"/>
        </w:tabs>
        <w:rPr>
          <w:lang w:val="en-CA"/>
        </w:rPr>
      </w:pPr>
      <w:r w:rsidRPr="001822C5">
        <w:rPr>
          <w:lang w:val="en-CA"/>
        </w:rPr>
        <w:t xml:space="preserve">For </w:t>
      </w:r>
      <w:r w:rsidR="001B3A59" w:rsidRPr="001822C5">
        <w:rPr>
          <w:lang w:val="en-CA"/>
        </w:rPr>
        <w:t xml:space="preserve">technical and </w:t>
      </w:r>
      <w:r w:rsidRPr="001822C5">
        <w:rPr>
          <w:lang w:val="en-CA"/>
        </w:rPr>
        <w:t xml:space="preserve">scientific cooperation, </w:t>
      </w:r>
      <w:r w:rsidR="001B3A59" w:rsidRPr="001822C5">
        <w:rPr>
          <w:lang w:val="en-CA"/>
        </w:rPr>
        <w:t xml:space="preserve">the discussion focused on </w:t>
      </w:r>
      <w:r w:rsidR="002A7FA9" w:rsidRPr="001822C5">
        <w:rPr>
          <w:lang w:val="en-CA"/>
        </w:rPr>
        <w:t xml:space="preserve">the </w:t>
      </w:r>
      <w:r w:rsidRPr="001822C5">
        <w:rPr>
          <w:lang w:val="en-CA"/>
        </w:rPr>
        <w:t>lack of access to knowledge sources</w:t>
      </w:r>
      <w:r w:rsidR="008E62F5" w:rsidRPr="001822C5">
        <w:rPr>
          <w:lang w:val="en-CA"/>
        </w:rPr>
        <w:t xml:space="preserve"> and the required</w:t>
      </w:r>
      <w:r w:rsidRPr="001822C5">
        <w:rPr>
          <w:lang w:val="en-CA"/>
        </w:rPr>
        <w:t xml:space="preserve"> equipment</w:t>
      </w:r>
      <w:r w:rsidR="002A7FA9" w:rsidRPr="001822C5">
        <w:rPr>
          <w:lang w:val="en-CA"/>
        </w:rPr>
        <w:t xml:space="preserve">, </w:t>
      </w:r>
      <w:r w:rsidR="009D33CC" w:rsidRPr="001822C5">
        <w:rPr>
          <w:lang w:val="en-CA"/>
        </w:rPr>
        <w:t>as well as the</w:t>
      </w:r>
      <w:r w:rsidRPr="001822C5">
        <w:rPr>
          <w:lang w:val="en-CA"/>
        </w:rPr>
        <w:t xml:space="preserve"> skills to use the equipment. </w:t>
      </w:r>
    </w:p>
    <w:p w14:paraId="08EF6CED" w14:textId="5E864522" w:rsidR="00D675C8" w:rsidRPr="001822C5" w:rsidRDefault="00D675C8" w:rsidP="008A0EB3">
      <w:pPr>
        <w:keepNext/>
        <w:suppressLineNumbers/>
        <w:tabs>
          <w:tab w:val="left" w:pos="450"/>
        </w:tabs>
        <w:suppressAutoHyphens/>
        <w:spacing w:before="240" w:after="120"/>
        <w:jc w:val="center"/>
        <w:outlineLvl w:val="1"/>
        <w:rPr>
          <w:b/>
          <w:iCs/>
          <w:color w:val="000000"/>
          <w:kern w:val="22"/>
          <w:lang w:val="en-CA"/>
        </w:rPr>
      </w:pPr>
      <w:r w:rsidRPr="001822C5">
        <w:rPr>
          <w:b/>
          <w:iCs/>
          <w:color w:val="000000"/>
          <w:kern w:val="22"/>
          <w:lang w:val="en-CA"/>
        </w:rPr>
        <w:t>B.</w:t>
      </w:r>
      <w:r w:rsidRPr="001822C5">
        <w:rPr>
          <w:b/>
          <w:iCs/>
          <w:color w:val="000000"/>
          <w:kern w:val="22"/>
          <w:lang w:val="en-CA"/>
        </w:rPr>
        <w:tab/>
      </w:r>
      <w:r w:rsidR="00F8275A" w:rsidRPr="001822C5">
        <w:rPr>
          <w:b/>
          <w:iCs/>
          <w:color w:val="000000"/>
          <w:kern w:val="22"/>
          <w:lang w:val="en-CA"/>
        </w:rPr>
        <w:t>Capacity-building</w:t>
      </w:r>
      <w:r w:rsidRPr="001822C5">
        <w:rPr>
          <w:b/>
          <w:iCs/>
          <w:color w:val="000000"/>
          <w:kern w:val="22"/>
          <w:lang w:val="en-CA"/>
        </w:rPr>
        <w:t xml:space="preserve"> </w:t>
      </w:r>
    </w:p>
    <w:p w14:paraId="0A42BF4E" w14:textId="4FD2440D" w:rsidR="007C18C9" w:rsidRPr="001822C5" w:rsidRDefault="00012A17" w:rsidP="007F35E5">
      <w:pPr>
        <w:pStyle w:val="Para1"/>
        <w:tabs>
          <w:tab w:val="clear" w:pos="360"/>
          <w:tab w:val="num" w:pos="-774"/>
        </w:tabs>
        <w:rPr>
          <w:lang w:val="en-CA"/>
        </w:rPr>
      </w:pPr>
      <w:r w:rsidRPr="001822C5">
        <w:rPr>
          <w:lang w:val="en-CA"/>
        </w:rPr>
        <w:t xml:space="preserve">Participants highlighted the shortcomings of capacity-building interventions, </w:t>
      </w:r>
      <w:r w:rsidR="00F83CDF" w:rsidRPr="001822C5">
        <w:rPr>
          <w:lang w:val="en-CA"/>
        </w:rPr>
        <w:t xml:space="preserve">and </w:t>
      </w:r>
      <w:r w:rsidRPr="001822C5">
        <w:rPr>
          <w:lang w:val="en-CA"/>
        </w:rPr>
        <w:t xml:space="preserve">particularly </w:t>
      </w:r>
      <w:r w:rsidR="00F83CDF" w:rsidRPr="001822C5">
        <w:rPr>
          <w:lang w:val="en-CA"/>
        </w:rPr>
        <w:t xml:space="preserve">noted </w:t>
      </w:r>
      <w:r w:rsidRPr="001822C5">
        <w:rPr>
          <w:lang w:val="en-CA"/>
        </w:rPr>
        <w:t xml:space="preserve">that capacity-building </w:t>
      </w:r>
      <w:r w:rsidR="000604ED" w:rsidRPr="001822C5">
        <w:rPr>
          <w:lang w:val="en-CA"/>
        </w:rPr>
        <w:t>wa</w:t>
      </w:r>
      <w:r w:rsidRPr="001822C5">
        <w:rPr>
          <w:lang w:val="en-CA"/>
        </w:rPr>
        <w:t xml:space="preserve">s </w:t>
      </w:r>
      <w:r w:rsidR="00F83CDF" w:rsidRPr="001822C5">
        <w:rPr>
          <w:lang w:val="en-CA"/>
        </w:rPr>
        <w:t xml:space="preserve">often </w:t>
      </w:r>
      <w:r w:rsidRPr="001822C5">
        <w:rPr>
          <w:lang w:val="en-CA"/>
        </w:rPr>
        <w:t>seen as an isolated time-bound activity</w:t>
      </w:r>
      <w:r w:rsidR="00D5493C" w:rsidRPr="001822C5">
        <w:rPr>
          <w:lang w:val="en-CA"/>
        </w:rPr>
        <w:t>, sometimes</w:t>
      </w:r>
      <w:r w:rsidRPr="001822C5">
        <w:rPr>
          <w:lang w:val="en-CA"/>
        </w:rPr>
        <w:t xml:space="preserve"> tied to </w:t>
      </w:r>
      <w:r w:rsidR="00AA2EFD" w:rsidRPr="001822C5">
        <w:rPr>
          <w:lang w:val="en-CA"/>
        </w:rPr>
        <w:t xml:space="preserve">the life cycle of </w:t>
      </w:r>
      <w:r w:rsidRPr="001822C5">
        <w:rPr>
          <w:lang w:val="en-CA"/>
        </w:rPr>
        <w:t>a project.</w:t>
      </w:r>
      <w:r w:rsidR="004F145B" w:rsidRPr="001822C5">
        <w:rPr>
          <w:lang w:val="en-CA"/>
        </w:rPr>
        <w:t xml:space="preserve"> </w:t>
      </w:r>
      <w:r w:rsidR="00AA2EFD" w:rsidRPr="001822C5">
        <w:rPr>
          <w:lang w:val="en-CA"/>
        </w:rPr>
        <w:t xml:space="preserve">Institutional capacity-building </w:t>
      </w:r>
      <w:r w:rsidR="000604ED" w:rsidRPr="001822C5">
        <w:rPr>
          <w:lang w:val="en-CA"/>
        </w:rPr>
        <w:t>wa</w:t>
      </w:r>
      <w:r w:rsidR="00AA2EFD" w:rsidRPr="001822C5">
        <w:rPr>
          <w:lang w:val="en-CA"/>
        </w:rPr>
        <w:t xml:space="preserve">s not considered in the design of these interventions, which </w:t>
      </w:r>
      <w:r w:rsidR="000604ED" w:rsidRPr="001822C5">
        <w:rPr>
          <w:lang w:val="en-CA"/>
        </w:rPr>
        <w:t>wa</w:t>
      </w:r>
      <w:r w:rsidR="00AA2EFD" w:rsidRPr="001822C5">
        <w:rPr>
          <w:lang w:val="en-CA"/>
        </w:rPr>
        <w:t xml:space="preserve">s detrimental to </w:t>
      </w:r>
      <w:r w:rsidR="0055200D" w:rsidRPr="001822C5">
        <w:rPr>
          <w:lang w:val="en-CA"/>
        </w:rPr>
        <w:t>the</w:t>
      </w:r>
      <w:r w:rsidR="00AA2EFD" w:rsidRPr="001822C5">
        <w:rPr>
          <w:lang w:val="en-CA"/>
        </w:rPr>
        <w:t xml:space="preserve"> sustainability of building capacity.</w:t>
      </w:r>
      <w:r w:rsidR="004F145B" w:rsidRPr="001822C5">
        <w:rPr>
          <w:lang w:val="en-CA"/>
        </w:rPr>
        <w:t xml:space="preserve"> </w:t>
      </w:r>
      <w:r w:rsidR="00B91170" w:rsidRPr="001822C5">
        <w:rPr>
          <w:lang w:val="en-CA"/>
        </w:rPr>
        <w:t>They</w:t>
      </w:r>
      <w:r w:rsidR="00894E4B" w:rsidRPr="001822C5">
        <w:rPr>
          <w:lang w:val="en-CA"/>
        </w:rPr>
        <w:t xml:space="preserve"> </w:t>
      </w:r>
      <w:r w:rsidR="00405E44" w:rsidRPr="001822C5">
        <w:rPr>
          <w:lang w:val="en-CA"/>
        </w:rPr>
        <w:t>observed</w:t>
      </w:r>
      <w:r w:rsidR="00894E4B" w:rsidRPr="001822C5">
        <w:rPr>
          <w:lang w:val="en-CA"/>
        </w:rPr>
        <w:t xml:space="preserve"> that capacity-building in itself </w:t>
      </w:r>
      <w:r w:rsidR="00405E44" w:rsidRPr="001822C5">
        <w:rPr>
          <w:lang w:val="en-CA"/>
        </w:rPr>
        <w:t>wa</w:t>
      </w:r>
      <w:r w:rsidR="00894E4B" w:rsidRPr="001822C5">
        <w:rPr>
          <w:lang w:val="en-CA"/>
        </w:rPr>
        <w:t>s not a strict concept.</w:t>
      </w:r>
      <w:r w:rsidR="00D93FFA" w:rsidRPr="001822C5">
        <w:rPr>
          <w:lang w:val="en-CA"/>
        </w:rPr>
        <w:t xml:space="preserve"> </w:t>
      </w:r>
      <w:r w:rsidR="00894E4B" w:rsidRPr="001822C5">
        <w:rPr>
          <w:lang w:val="en-CA"/>
        </w:rPr>
        <w:t xml:space="preserve">It </w:t>
      </w:r>
      <w:r w:rsidR="000604ED" w:rsidRPr="001822C5">
        <w:rPr>
          <w:lang w:val="en-CA"/>
        </w:rPr>
        <w:t>wa</w:t>
      </w:r>
      <w:r w:rsidR="00894E4B" w:rsidRPr="001822C5">
        <w:rPr>
          <w:lang w:val="en-CA"/>
        </w:rPr>
        <w:t xml:space="preserve">s a dynamic life-long process that should be considered at different levels (individual, institutional and systemic) </w:t>
      </w:r>
      <w:r w:rsidR="00830E94" w:rsidRPr="001822C5">
        <w:rPr>
          <w:lang w:val="en-CA"/>
        </w:rPr>
        <w:t>to achieve</w:t>
      </w:r>
      <w:r w:rsidR="00894E4B" w:rsidRPr="001822C5">
        <w:rPr>
          <w:lang w:val="en-CA"/>
        </w:rPr>
        <w:t xml:space="preserve"> the development objectives </w:t>
      </w:r>
      <w:r w:rsidR="00830E94" w:rsidRPr="001822C5">
        <w:rPr>
          <w:lang w:val="en-CA"/>
        </w:rPr>
        <w:t>of any</w:t>
      </w:r>
      <w:r w:rsidR="00894E4B" w:rsidRPr="001822C5">
        <w:rPr>
          <w:lang w:val="en-CA"/>
        </w:rPr>
        <w:t xml:space="preserve"> society.</w:t>
      </w:r>
      <w:r w:rsidR="004F145B" w:rsidRPr="001822C5">
        <w:rPr>
          <w:lang w:val="en-CA"/>
        </w:rPr>
        <w:t xml:space="preserve"> </w:t>
      </w:r>
    </w:p>
    <w:p w14:paraId="3DB1D859" w14:textId="50897DA4" w:rsidR="007C18C9" w:rsidRPr="001822C5" w:rsidRDefault="0011262C" w:rsidP="008A0EB3">
      <w:pPr>
        <w:pStyle w:val="Para1"/>
        <w:keepNext/>
        <w:numPr>
          <w:ilvl w:val="0"/>
          <w:numId w:val="0"/>
        </w:numPr>
        <w:suppressLineNumbers/>
        <w:suppressAutoHyphens/>
        <w:jc w:val="center"/>
        <w:outlineLvl w:val="2"/>
        <w:rPr>
          <w:rFonts w:eastAsia="Malgun Gothic"/>
          <w:bCs/>
          <w:i/>
          <w:iCs/>
          <w:kern w:val="22"/>
          <w:szCs w:val="22"/>
          <w:lang w:val="en-CA"/>
        </w:rPr>
      </w:pPr>
      <w:r w:rsidRPr="001822C5">
        <w:rPr>
          <w:rFonts w:eastAsia="Malgun Gothic"/>
          <w:bCs/>
          <w:i/>
          <w:iCs/>
          <w:kern w:val="22"/>
          <w:szCs w:val="22"/>
          <w:lang w:val="en-CA"/>
        </w:rPr>
        <w:lastRenderedPageBreak/>
        <w:t>1.</w:t>
      </w:r>
      <w:r w:rsidRPr="001822C5">
        <w:rPr>
          <w:rFonts w:eastAsia="Malgun Gothic"/>
          <w:bCs/>
          <w:i/>
          <w:iCs/>
          <w:kern w:val="22"/>
          <w:szCs w:val="22"/>
          <w:lang w:val="en-CA"/>
        </w:rPr>
        <w:tab/>
      </w:r>
      <w:r w:rsidR="007C18C9" w:rsidRPr="001822C5">
        <w:rPr>
          <w:rFonts w:eastAsia="Malgun Gothic"/>
          <w:bCs/>
          <w:i/>
          <w:iCs/>
          <w:kern w:val="22"/>
          <w:szCs w:val="22"/>
          <w:lang w:val="en-CA"/>
        </w:rPr>
        <w:t>Conceptual framework and the theory of change</w:t>
      </w:r>
    </w:p>
    <w:p w14:paraId="6AC59879" w14:textId="515D88F7" w:rsidR="007C18C9" w:rsidRPr="001822C5" w:rsidRDefault="00830E94" w:rsidP="007F35E5">
      <w:pPr>
        <w:pStyle w:val="Para1"/>
        <w:tabs>
          <w:tab w:val="clear" w:pos="360"/>
          <w:tab w:val="num" w:pos="-774"/>
        </w:tabs>
        <w:rPr>
          <w:lang w:val="en-CA"/>
        </w:rPr>
      </w:pPr>
      <w:r w:rsidRPr="001822C5">
        <w:rPr>
          <w:lang w:val="en-CA"/>
        </w:rPr>
        <w:t>With regard to the conceptual framework, participants agreed that the strategic framework for capacity</w:t>
      </w:r>
      <w:r w:rsidR="006F1455" w:rsidRPr="001822C5">
        <w:rPr>
          <w:lang w:val="en-CA"/>
        </w:rPr>
        <w:t>-</w:t>
      </w:r>
      <w:r w:rsidRPr="001822C5">
        <w:rPr>
          <w:lang w:val="en-CA"/>
        </w:rPr>
        <w:t>building should be developed alongside and resonate with the post</w:t>
      </w:r>
      <w:r w:rsidR="00152274" w:rsidRPr="001822C5">
        <w:rPr>
          <w:lang w:val="en-CA"/>
        </w:rPr>
        <w:t>-</w:t>
      </w:r>
      <w:r w:rsidRPr="001822C5">
        <w:rPr>
          <w:lang w:val="en-CA"/>
        </w:rPr>
        <w:t>2020</w:t>
      </w:r>
      <w:r w:rsidR="00152274" w:rsidRPr="001822C5">
        <w:rPr>
          <w:lang w:val="en-CA"/>
        </w:rPr>
        <w:t xml:space="preserve"> global biodiversity</w:t>
      </w:r>
      <w:r w:rsidRPr="001822C5">
        <w:rPr>
          <w:lang w:val="en-CA"/>
        </w:rPr>
        <w:t xml:space="preserve"> framework</w:t>
      </w:r>
      <w:r w:rsidR="00152274" w:rsidRPr="001822C5">
        <w:rPr>
          <w:lang w:val="en-CA"/>
        </w:rPr>
        <w:t>.</w:t>
      </w:r>
      <w:r w:rsidR="004F145B" w:rsidRPr="001822C5">
        <w:rPr>
          <w:lang w:val="en-CA"/>
        </w:rPr>
        <w:t xml:space="preserve"> </w:t>
      </w:r>
      <w:r w:rsidR="00152274" w:rsidRPr="001822C5">
        <w:rPr>
          <w:lang w:val="en-CA"/>
        </w:rPr>
        <w:t>Its objective should be to</w:t>
      </w:r>
      <w:r w:rsidRPr="001822C5">
        <w:rPr>
          <w:lang w:val="en-CA"/>
        </w:rPr>
        <w:t xml:space="preserve"> contribute to the achievement of the</w:t>
      </w:r>
      <w:r w:rsidR="00152274" w:rsidRPr="001822C5">
        <w:rPr>
          <w:lang w:val="en-CA"/>
        </w:rPr>
        <w:t xml:space="preserve"> capacity</w:t>
      </w:r>
      <w:r w:rsidR="009A0848" w:rsidRPr="001822C5">
        <w:rPr>
          <w:lang w:val="en-CA"/>
        </w:rPr>
        <w:t>-</w:t>
      </w:r>
      <w:r w:rsidRPr="001822C5">
        <w:rPr>
          <w:lang w:val="en-CA"/>
        </w:rPr>
        <w:t>related elements</w:t>
      </w:r>
      <w:r w:rsidR="00152274" w:rsidRPr="001822C5">
        <w:rPr>
          <w:lang w:val="en-CA"/>
        </w:rPr>
        <w:t xml:space="preserve"> of the global biodiversity framework.</w:t>
      </w:r>
      <w:r w:rsidR="004F145B" w:rsidRPr="001822C5">
        <w:rPr>
          <w:lang w:val="en-CA"/>
        </w:rPr>
        <w:t xml:space="preserve"> </w:t>
      </w:r>
    </w:p>
    <w:p w14:paraId="61295206" w14:textId="4C80D138" w:rsidR="00152274" w:rsidRPr="001822C5" w:rsidRDefault="00152274" w:rsidP="007F35E5">
      <w:pPr>
        <w:pStyle w:val="Para1"/>
        <w:tabs>
          <w:tab w:val="clear" w:pos="360"/>
          <w:tab w:val="num" w:pos="-774"/>
        </w:tabs>
        <w:rPr>
          <w:lang w:val="en-CA"/>
        </w:rPr>
      </w:pPr>
      <w:r w:rsidRPr="001822C5">
        <w:rPr>
          <w:lang w:val="en-CA"/>
        </w:rPr>
        <w:t xml:space="preserve">Participants </w:t>
      </w:r>
      <w:r w:rsidR="0047083A" w:rsidRPr="001822C5">
        <w:rPr>
          <w:lang w:val="en-CA"/>
        </w:rPr>
        <w:t xml:space="preserve">also </w:t>
      </w:r>
      <w:r w:rsidRPr="001822C5">
        <w:rPr>
          <w:lang w:val="en-CA"/>
        </w:rPr>
        <w:t>suggested the following elements for inclusion in the post-2020 global biodiversity framework: use a bottom-up approach to capacity needs assessments</w:t>
      </w:r>
      <w:r w:rsidR="00AC102E" w:rsidRPr="001822C5">
        <w:rPr>
          <w:lang w:val="en-CA"/>
        </w:rPr>
        <w:t>,</w:t>
      </w:r>
      <w:r w:rsidRPr="001822C5">
        <w:rPr>
          <w:lang w:val="en-CA"/>
        </w:rPr>
        <w:t xml:space="preserve"> involving national and international institutions</w:t>
      </w:r>
      <w:r w:rsidRPr="003D5B26">
        <w:rPr>
          <w:lang w:val="en-CA"/>
        </w:rPr>
        <w:t>;</w:t>
      </w:r>
      <w:r w:rsidR="0047083A" w:rsidRPr="001822C5">
        <w:rPr>
          <w:lang w:val="en-CA"/>
        </w:rPr>
        <w:t xml:space="preserve"> capacities should be linked to developing key competences and to the achievement of a desired outcome; and funds should be readily accessible to respond to urgent needs (avoid a burdensome funding mechanism).</w:t>
      </w:r>
      <w:r w:rsidR="004F145B" w:rsidRPr="001822C5">
        <w:rPr>
          <w:lang w:val="en-CA"/>
        </w:rPr>
        <w:t xml:space="preserve"> </w:t>
      </w:r>
    </w:p>
    <w:p w14:paraId="6174CD19" w14:textId="6F05E148" w:rsidR="000B4C83" w:rsidRPr="001822C5" w:rsidRDefault="003E2234" w:rsidP="007F35E5">
      <w:pPr>
        <w:pStyle w:val="Para1"/>
        <w:tabs>
          <w:tab w:val="clear" w:pos="360"/>
          <w:tab w:val="num" w:pos="-774"/>
        </w:tabs>
        <w:rPr>
          <w:lang w:val="en-CA"/>
        </w:rPr>
      </w:pPr>
      <w:r w:rsidRPr="001822C5">
        <w:rPr>
          <w:lang w:val="en-CA"/>
        </w:rPr>
        <w:t>Regarding the theory of change, participants agreed that it need</w:t>
      </w:r>
      <w:r w:rsidR="004100A1" w:rsidRPr="001822C5">
        <w:rPr>
          <w:lang w:val="en-CA"/>
        </w:rPr>
        <w:t>ed</w:t>
      </w:r>
      <w:r w:rsidRPr="001822C5">
        <w:rPr>
          <w:lang w:val="en-CA"/>
        </w:rPr>
        <w:t xml:space="preserve"> to be set out </w:t>
      </w:r>
      <w:r w:rsidR="000B4C83" w:rsidRPr="001822C5">
        <w:rPr>
          <w:lang w:val="en-CA"/>
        </w:rPr>
        <w:t xml:space="preserve">more </w:t>
      </w:r>
      <w:r w:rsidRPr="001822C5">
        <w:rPr>
          <w:lang w:val="en-CA"/>
        </w:rPr>
        <w:t xml:space="preserve">clearly </w:t>
      </w:r>
      <w:r w:rsidR="00B6124D" w:rsidRPr="001822C5">
        <w:rPr>
          <w:lang w:val="en-CA"/>
        </w:rPr>
        <w:t>and explained further</w:t>
      </w:r>
      <w:r w:rsidR="00D44CF1" w:rsidRPr="001822C5">
        <w:rPr>
          <w:lang w:val="en-CA"/>
        </w:rPr>
        <w:t>,</w:t>
      </w:r>
      <w:r w:rsidR="00B6124D" w:rsidRPr="001822C5">
        <w:rPr>
          <w:lang w:val="en-CA"/>
        </w:rPr>
        <w:t xml:space="preserve"> </w:t>
      </w:r>
      <w:r w:rsidR="00D44CF1" w:rsidRPr="001822C5">
        <w:rPr>
          <w:lang w:val="en-CA"/>
        </w:rPr>
        <w:t xml:space="preserve">particularly </w:t>
      </w:r>
      <w:r w:rsidR="00B6124D" w:rsidRPr="001822C5">
        <w:rPr>
          <w:lang w:val="en-CA"/>
        </w:rPr>
        <w:t>about how it relate</w:t>
      </w:r>
      <w:r w:rsidR="004100A1" w:rsidRPr="001822C5">
        <w:rPr>
          <w:lang w:val="en-CA"/>
        </w:rPr>
        <w:t>d</w:t>
      </w:r>
      <w:r w:rsidR="00B6124D" w:rsidRPr="001822C5">
        <w:rPr>
          <w:lang w:val="en-CA"/>
        </w:rPr>
        <w:t xml:space="preserve"> to a paradigm shift</w:t>
      </w:r>
      <w:r w:rsidR="000B4C83" w:rsidRPr="001822C5">
        <w:rPr>
          <w:lang w:val="en-CA"/>
        </w:rPr>
        <w:t xml:space="preserve"> in the approach to capacity</w:t>
      </w:r>
      <w:r w:rsidR="00D44CF1" w:rsidRPr="001822C5">
        <w:rPr>
          <w:lang w:val="en-CA"/>
        </w:rPr>
        <w:t>-</w:t>
      </w:r>
      <w:r w:rsidR="000B4C83" w:rsidRPr="001822C5">
        <w:rPr>
          <w:lang w:val="en-CA"/>
        </w:rPr>
        <w:t>building</w:t>
      </w:r>
      <w:r w:rsidR="00B6124D" w:rsidRPr="001822C5">
        <w:rPr>
          <w:lang w:val="en-CA"/>
        </w:rPr>
        <w:t xml:space="preserve"> and how it link</w:t>
      </w:r>
      <w:r w:rsidR="005A6AAF" w:rsidRPr="001822C5">
        <w:rPr>
          <w:lang w:val="en-CA"/>
        </w:rPr>
        <w:t>ed</w:t>
      </w:r>
      <w:r w:rsidR="00B6124D" w:rsidRPr="001822C5">
        <w:rPr>
          <w:lang w:val="en-CA"/>
        </w:rPr>
        <w:t xml:space="preserve"> to the post-2020 global biodiversity framework.</w:t>
      </w:r>
      <w:r w:rsidR="004F145B" w:rsidRPr="001822C5">
        <w:rPr>
          <w:lang w:val="en-CA"/>
        </w:rPr>
        <w:t xml:space="preserve"> </w:t>
      </w:r>
      <w:r w:rsidR="00B6124D" w:rsidRPr="001822C5">
        <w:rPr>
          <w:lang w:val="en-CA"/>
        </w:rPr>
        <w:t>The theory of change need</w:t>
      </w:r>
      <w:r w:rsidR="005A6AAF" w:rsidRPr="001822C5">
        <w:rPr>
          <w:lang w:val="en-CA"/>
        </w:rPr>
        <w:t>ed</w:t>
      </w:r>
      <w:r w:rsidR="00B6124D" w:rsidRPr="001822C5">
        <w:rPr>
          <w:lang w:val="en-CA"/>
        </w:rPr>
        <w:t xml:space="preserve"> to focus on the building blocks that </w:t>
      </w:r>
      <w:r w:rsidR="005A6AAF" w:rsidRPr="001822C5">
        <w:rPr>
          <w:lang w:val="en-CA"/>
        </w:rPr>
        <w:t>we</w:t>
      </w:r>
      <w:r w:rsidR="00B6124D" w:rsidRPr="001822C5">
        <w:rPr>
          <w:lang w:val="en-CA"/>
        </w:rPr>
        <w:t>re relevant to make change</w:t>
      </w:r>
      <w:r w:rsidR="00F16E26" w:rsidRPr="001822C5">
        <w:rPr>
          <w:lang w:val="en-CA"/>
        </w:rPr>
        <w:t xml:space="preserve"> and </w:t>
      </w:r>
      <w:r w:rsidR="000B4C83" w:rsidRPr="001822C5">
        <w:rPr>
          <w:lang w:val="en-CA"/>
        </w:rPr>
        <w:t>need</w:t>
      </w:r>
      <w:r w:rsidR="005A6AAF" w:rsidRPr="001822C5">
        <w:rPr>
          <w:lang w:val="en-CA"/>
        </w:rPr>
        <w:t>ed</w:t>
      </w:r>
      <w:r w:rsidR="000B4C83" w:rsidRPr="001822C5">
        <w:rPr>
          <w:lang w:val="en-CA"/>
        </w:rPr>
        <w:t xml:space="preserve"> to include concrete expected outcomes</w:t>
      </w:r>
      <w:r w:rsidR="00F16E26" w:rsidRPr="001822C5">
        <w:rPr>
          <w:lang w:val="en-CA"/>
        </w:rPr>
        <w:t>.</w:t>
      </w:r>
      <w:r w:rsidR="004F145B" w:rsidRPr="001822C5">
        <w:rPr>
          <w:lang w:val="en-CA"/>
        </w:rPr>
        <w:t xml:space="preserve"> </w:t>
      </w:r>
      <w:r w:rsidR="00F16E26" w:rsidRPr="001822C5">
        <w:rPr>
          <w:lang w:val="en-CA"/>
        </w:rPr>
        <w:t>It also need</w:t>
      </w:r>
      <w:r w:rsidR="005A6AAF" w:rsidRPr="001822C5">
        <w:rPr>
          <w:lang w:val="en-CA"/>
        </w:rPr>
        <w:t>ed</w:t>
      </w:r>
      <w:r w:rsidR="00F16E26" w:rsidRPr="001822C5">
        <w:rPr>
          <w:lang w:val="en-CA"/>
        </w:rPr>
        <w:t xml:space="preserve"> to </w:t>
      </w:r>
      <w:r w:rsidR="000B4C83" w:rsidRPr="001822C5">
        <w:rPr>
          <w:lang w:val="en-CA"/>
        </w:rPr>
        <w:t xml:space="preserve">consider specific technical needs, </w:t>
      </w:r>
      <w:r w:rsidR="0052256B" w:rsidRPr="001822C5">
        <w:rPr>
          <w:lang w:val="en-CA"/>
        </w:rPr>
        <w:t xml:space="preserve">such as </w:t>
      </w:r>
      <w:r w:rsidR="000B4C83" w:rsidRPr="001822C5">
        <w:rPr>
          <w:lang w:val="en-CA"/>
        </w:rPr>
        <w:t>the need to access, manage and absorb financial resources</w:t>
      </w:r>
      <w:r w:rsidR="0052256B" w:rsidRPr="001822C5">
        <w:rPr>
          <w:lang w:val="en-CA"/>
        </w:rPr>
        <w:t xml:space="preserve"> or the capacity to implement and enforce regulatory frameworks. Assumptions need</w:t>
      </w:r>
      <w:r w:rsidR="005A6AAF" w:rsidRPr="001822C5">
        <w:rPr>
          <w:lang w:val="en-CA"/>
        </w:rPr>
        <w:t>ed</w:t>
      </w:r>
      <w:r w:rsidR="0052256B" w:rsidRPr="001822C5">
        <w:rPr>
          <w:lang w:val="en-CA"/>
        </w:rPr>
        <w:t xml:space="preserve"> to be more realistic</w:t>
      </w:r>
      <w:r w:rsidR="00733E87" w:rsidRPr="001822C5">
        <w:rPr>
          <w:lang w:val="en-CA"/>
        </w:rPr>
        <w:t>,</w:t>
      </w:r>
      <w:r w:rsidR="00F16E26" w:rsidRPr="001822C5">
        <w:rPr>
          <w:lang w:val="en-CA"/>
        </w:rPr>
        <w:t xml:space="preserve"> and </w:t>
      </w:r>
      <w:r w:rsidR="0052256B" w:rsidRPr="001822C5">
        <w:rPr>
          <w:lang w:val="en-CA"/>
        </w:rPr>
        <w:t>the powerful role of other forces, especially the influence of economic factors on decision makers, need</w:t>
      </w:r>
      <w:r w:rsidR="00733E87" w:rsidRPr="001822C5">
        <w:rPr>
          <w:lang w:val="en-CA"/>
        </w:rPr>
        <w:t>ed</w:t>
      </w:r>
      <w:r w:rsidR="0052256B" w:rsidRPr="001822C5">
        <w:rPr>
          <w:lang w:val="en-CA"/>
        </w:rPr>
        <w:t xml:space="preserve"> </w:t>
      </w:r>
      <w:r w:rsidR="000B4C83" w:rsidRPr="001822C5">
        <w:rPr>
          <w:lang w:val="en-CA"/>
        </w:rPr>
        <w:t xml:space="preserve">to </w:t>
      </w:r>
      <w:r w:rsidR="00360176" w:rsidRPr="001822C5">
        <w:rPr>
          <w:lang w:val="en-CA"/>
        </w:rPr>
        <w:t xml:space="preserve">be </w:t>
      </w:r>
      <w:r w:rsidR="000B4C83" w:rsidRPr="001822C5">
        <w:rPr>
          <w:lang w:val="en-CA"/>
        </w:rPr>
        <w:t>acknowledge</w:t>
      </w:r>
      <w:r w:rsidR="0052256B" w:rsidRPr="001822C5">
        <w:rPr>
          <w:lang w:val="en-CA"/>
        </w:rPr>
        <w:t>d as well as</w:t>
      </w:r>
      <w:r w:rsidR="000B4C83" w:rsidRPr="001822C5">
        <w:rPr>
          <w:lang w:val="en-CA"/>
        </w:rPr>
        <w:t xml:space="preserve"> the role</w:t>
      </w:r>
      <w:r w:rsidR="0052256B" w:rsidRPr="001822C5">
        <w:rPr>
          <w:lang w:val="en-CA"/>
        </w:rPr>
        <w:t xml:space="preserve"> and contributions</w:t>
      </w:r>
      <w:r w:rsidR="000B4C83" w:rsidRPr="001822C5">
        <w:rPr>
          <w:lang w:val="en-CA"/>
        </w:rPr>
        <w:t xml:space="preserve"> of different stakeholders and the multiple dimensions of learning for different </w:t>
      </w:r>
      <w:r w:rsidR="0052256B" w:rsidRPr="001822C5">
        <w:rPr>
          <w:lang w:val="en-CA"/>
        </w:rPr>
        <w:t xml:space="preserve">stakeholder </w:t>
      </w:r>
      <w:r w:rsidR="000B4C83" w:rsidRPr="001822C5">
        <w:rPr>
          <w:lang w:val="en-CA"/>
        </w:rPr>
        <w:t>groups.</w:t>
      </w:r>
      <w:r w:rsidR="004F145B" w:rsidRPr="001822C5">
        <w:rPr>
          <w:lang w:val="en-CA"/>
        </w:rPr>
        <w:t xml:space="preserve"> </w:t>
      </w:r>
    </w:p>
    <w:p w14:paraId="0932828B" w14:textId="59D7E460" w:rsidR="00DA41F1" w:rsidRPr="001822C5" w:rsidRDefault="00B91170" w:rsidP="007F35E5">
      <w:pPr>
        <w:pStyle w:val="Para1"/>
        <w:tabs>
          <w:tab w:val="clear" w:pos="360"/>
          <w:tab w:val="num" w:pos="-774"/>
        </w:tabs>
        <w:rPr>
          <w:lang w:val="en-CA"/>
        </w:rPr>
      </w:pPr>
      <w:r w:rsidRPr="001822C5">
        <w:rPr>
          <w:lang w:val="en-CA"/>
        </w:rPr>
        <w:t>The</w:t>
      </w:r>
      <w:r w:rsidR="00DA41F1" w:rsidRPr="001822C5">
        <w:rPr>
          <w:lang w:val="en-CA"/>
        </w:rPr>
        <w:t xml:space="preserve"> theory of change could be a useful tool for analy</w:t>
      </w:r>
      <w:r w:rsidR="00D44CF1" w:rsidRPr="001822C5">
        <w:rPr>
          <w:lang w:val="en-CA"/>
        </w:rPr>
        <w:t>zing</w:t>
      </w:r>
      <w:r w:rsidR="00DA41F1" w:rsidRPr="001822C5">
        <w:rPr>
          <w:lang w:val="en-CA"/>
        </w:rPr>
        <w:t xml:space="preserve"> and designing meaningful interventions. If the planning assumptions </w:t>
      </w:r>
      <w:r w:rsidR="008900A2" w:rsidRPr="001822C5">
        <w:rPr>
          <w:lang w:val="en-CA"/>
        </w:rPr>
        <w:t>we</w:t>
      </w:r>
      <w:r w:rsidR="00DA41F1" w:rsidRPr="001822C5">
        <w:rPr>
          <w:lang w:val="en-CA"/>
        </w:rPr>
        <w:t xml:space="preserve">re correct from the start, it </w:t>
      </w:r>
      <w:r w:rsidR="008900A2" w:rsidRPr="001822C5">
        <w:rPr>
          <w:lang w:val="en-CA"/>
        </w:rPr>
        <w:t>could</w:t>
      </w:r>
      <w:r w:rsidR="00DA41F1" w:rsidRPr="001822C5">
        <w:rPr>
          <w:lang w:val="en-CA"/>
        </w:rPr>
        <w:t xml:space="preserve"> be used over time and it would be worth pursuing. </w:t>
      </w:r>
    </w:p>
    <w:p w14:paraId="1D1D5FF4" w14:textId="4A611F53" w:rsidR="00431F23" w:rsidRPr="001822C5" w:rsidRDefault="0038191A" w:rsidP="008A0EB3">
      <w:pPr>
        <w:pStyle w:val="Para1"/>
        <w:keepNext/>
        <w:numPr>
          <w:ilvl w:val="0"/>
          <w:numId w:val="0"/>
        </w:numPr>
        <w:suppressLineNumbers/>
        <w:suppressAutoHyphens/>
        <w:jc w:val="center"/>
        <w:outlineLvl w:val="2"/>
        <w:rPr>
          <w:rFonts w:eastAsia="Malgun Gothic"/>
          <w:bCs/>
          <w:i/>
          <w:iCs/>
          <w:kern w:val="22"/>
          <w:szCs w:val="22"/>
          <w:lang w:val="en-CA"/>
        </w:rPr>
      </w:pPr>
      <w:r w:rsidRPr="001822C5">
        <w:rPr>
          <w:rFonts w:eastAsia="Malgun Gothic"/>
          <w:bCs/>
          <w:i/>
          <w:iCs/>
          <w:kern w:val="22"/>
          <w:szCs w:val="22"/>
          <w:lang w:val="en-CA"/>
        </w:rPr>
        <w:t>2.</w:t>
      </w:r>
      <w:r w:rsidRPr="001822C5">
        <w:rPr>
          <w:rFonts w:eastAsia="Malgun Gothic"/>
          <w:bCs/>
          <w:i/>
          <w:iCs/>
          <w:kern w:val="22"/>
          <w:szCs w:val="22"/>
          <w:lang w:val="en-CA"/>
        </w:rPr>
        <w:tab/>
      </w:r>
      <w:r w:rsidR="00431F23" w:rsidRPr="001822C5">
        <w:rPr>
          <w:rFonts w:eastAsia="Malgun Gothic"/>
          <w:bCs/>
          <w:i/>
          <w:iCs/>
          <w:kern w:val="22"/>
          <w:szCs w:val="22"/>
          <w:lang w:val="en-CA"/>
        </w:rPr>
        <w:t>Strategies for improving capacity-building</w:t>
      </w:r>
    </w:p>
    <w:p w14:paraId="7EF13434" w14:textId="7D179EB6" w:rsidR="00974168" w:rsidRPr="001822C5" w:rsidRDefault="00DA41F1" w:rsidP="007F35E5">
      <w:pPr>
        <w:pStyle w:val="Para1"/>
        <w:tabs>
          <w:tab w:val="clear" w:pos="360"/>
          <w:tab w:val="num" w:pos="-774"/>
        </w:tabs>
        <w:rPr>
          <w:lang w:val="en-CA"/>
        </w:rPr>
      </w:pPr>
      <w:r w:rsidRPr="001822C5">
        <w:rPr>
          <w:lang w:val="en-CA"/>
        </w:rPr>
        <w:t>Participants suggested that the broader discussion should focus on long-term capacity</w:t>
      </w:r>
      <w:r w:rsidR="00D44CF1" w:rsidRPr="001822C5">
        <w:rPr>
          <w:lang w:val="en-CA"/>
        </w:rPr>
        <w:t>-</w:t>
      </w:r>
      <w:r w:rsidRPr="001822C5">
        <w:rPr>
          <w:lang w:val="en-CA"/>
        </w:rPr>
        <w:t xml:space="preserve">building and sustainability rather than on a single </w:t>
      </w:r>
      <w:r w:rsidR="00974168" w:rsidRPr="001822C5">
        <w:rPr>
          <w:lang w:val="en-CA"/>
        </w:rPr>
        <w:t>initiative.</w:t>
      </w:r>
      <w:r w:rsidR="004F145B" w:rsidRPr="001822C5">
        <w:rPr>
          <w:lang w:val="en-CA"/>
        </w:rPr>
        <w:t xml:space="preserve"> </w:t>
      </w:r>
      <w:r w:rsidR="00974168" w:rsidRPr="001822C5">
        <w:rPr>
          <w:lang w:val="en-CA"/>
        </w:rPr>
        <w:t xml:space="preserve">Most capacity-building efforts </w:t>
      </w:r>
      <w:r w:rsidR="00320A34" w:rsidRPr="001822C5">
        <w:rPr>
          <w:lang w:val="en-CA"/>
        </w:rPr>
        <w:t>we</w:t>
      </w:r>
      <w:r w:rsidR="00974168" w:rsidRPr="001822C5">
        <w:rPr>
          <w:lang w:val="en-CA"/>
        </w:rPr>
        <w:t>re trapped in a one-to-two-year project cycle rather than taking a five-to-ten-year approach. Capacity-building efforts could focus on thematic areas, rather than on a specific issue, with a view to training a team of trainers rather than a single individual.</w:t>
      </w:r>
      <w:r w:rsidR="004F145B" w:rsidRPr="001822C5">
        <w:rPr>
          <w:lang w:val="en-CA"/>
        </w:rPr>
        <w:t xml:space="preserve"> </w:t>
      </w:r>
    </w:p>
    <w:p w14:paraId="1354F428" w14:textId="311277AB" w:rsidR="00974168" w:rsidRPr="001822C5" w:rsidRDefault="00974168" w:rsidP="007F35E5">
      <w:pPr>
        <w:pStyle w:val="Para1"/>
        <w:tabs>
          <w:tab w:val="clear" w:pos="360"/>
          <w:tab w:val="num" w:pos="-774"/>
        </w:tabs>
        <w:rPr>
          <w:lang w:val="en-CA"/>
        </w:rPr>
      </w:pPr>
      <w:r w:rsidRPr="001822C5">
        <w:rPr>
          <w:lang w:val="en-CA"/>
        </w:rPr>
        <w:t xml:space="preserve">Participants also emphasized that when planning a capacity-building intervention it </w:t>
      </w:r>
      <w:r w:rsidR="00320A34" w:rsidRPr="001822C5">
        <w:rPr>
          <w:lang w:val="en-CA"/>
        </w:rPr>
        <w:t>wa</w:t>
      </w:r>
      <w:r w:rsidRPr="001822C5">
        <w:rPr>
          <w:lang w:val="en-CA"/>
        </w:rPr>
        <w:t>s important to distinguish between awareness raising and capacity</w:t>
      </w:r>
      <w:r w:rsidR="00D44CF1" w:rsidRPr="001822C5">
        <w:rPr>
          <w:lang w:val="en-CA"/>
        </w:rPr>
        <w:t>-</w:t>
      </w:r>
      <w:r w:rsidRPr="001822C5">
        <w:rPr>
          <w:lang w:val="en-CA"/>
        </w:rPr>
        <w:t>building.</w:t>
      </w:r>
      <w:r w:rsidR="004F145B" w:rsidRPr="001822C5">
        <w:rPr>
          <w:lang w:val="en-CA"/>
        </w:rPr>
        <w:t xml:space="preserve"> </w:t>
      </w:r>
      <w:r w:rsidR="003D371B" w:rsidRPr="001822C5">
        <w:rPr>
          <w:lang w:val="en-CA"/>
        </w:rPr>
        <w:t>The aim should be to retain capacity at the national level.</w:t>
      </w:r>
      <w:r w:rsidRPr="001822C5">
        <w:rPr>
          <w:lang w:val="en-CA"/>
        </w:rPr>
        <w:t xml:space="preserve"> The planning or designing phase</w:t>
      </w:r>
      <w:r w:rsidR="00FE29E8" w:rsidRPr="001822C5">
        <w:rPr>
          <w:lang w:val="en-CA"/>
        </w:rPr>
        <w:t xml:space="preserve"> of an</w:t>
      </w:r>
      <w:r w:rsidR="003D371B" w:rsidRPr="001822C5">
        <w:rPr>
          <w:lang w:val="en-CA"/>
        </w:rPr>
        <w:t>y</w:t>
      </w:r>
      <w:r w:rsidR="00FE29E8" w:rsidRPr="001822C5">
        <w:rPr>
          <w:lang w:val="en-CA"/>
        </w:rPr>
        <w:t xml:space="preserve"> intervention</w:t>
      </w:r>
      <w:r w:rsidRPr="001822C5">
        <w:rPr>
          <w:lang w:val="en-CA"/>
        </w:rPr>
        <w:t xml:space="preserve"> should consider</w:t>
      </w:r>
      <w:r w:rsidR="00FE29E8" w:rsidRPr="001822C5">
        <w:rPr>
          <w:lang w:val="en-CA"/>
        </w:rPr>
        <w:t>, inter alia, the guiding principles for capacity retention at the national level; an assessment of existing capacities, needs, and why some initiatives work while other</w:t>
      </w:r>
      <w:r w:rsidR="003D371B" w:rsidRPr="001822C5">
        <w:rPr>
          <w:lang w:val="en-CA"/>
        </w:rPr>
        <w:t>s</w:t>
      </w:r>
      <w:r w:rsidR="00FE29E8" w:rsidRPr="001822C5">
        <w:rPr>
          <w:lang w:val="en-CA"/>
        </w:rPr>
        <w:t xml:space="preserve"> do not; the structural or transformative change needed; as well as the target audience</w:t>
      </w:r>
      <w:r w:rsidR="00374AFD" w:rsidRPr="001822C5">
        <w:rPr>
          <w:lang w:val="en-CA"/>
        </w:rPr>
        <w:t xml:space="preserve"> at the different levels</w:t>
      </w:r>
      <w:r w:rsidR="00FE29E8" w:rsidRPr="001822C5">
        <w:rPr>
          <w:lang w:val="en-CA"/>
        </w:rPr>
        <w:t>.</w:t>
      </w:r>
      <w:r w:rsidR="004F145B" w:rsidRPr="001822C5">
        <w:rPr>
          <w:lang w:val="en-CA"/>
        </w:rPr>
        <w:t xml:space="preserve"> </w:t>
      </w:r>
    </w:p>
    <w:p w14:paraId="3C22BA7F" w14:textId="32A74BFB" w:rsidR="007C18C9" w:rsidRPr="001822C5" w:rsidRDefault="00974168" w:rsidP="007F35E5">
      <w:pPr>
        <w:pStyle w:val="Para1"/>
        <w:tabs>
          <w:tab w:val="clear" w:pos="360"/>
          <w:tab w:val="num" w:pos="-774"/>
        </w:tabs>
        <w:rPr>
          <w:lang w:val="en-CA"/>
        </w:rPr>
      </w:pPr>
      <w:r w:rsidRPr="001822C5">
        <w:rPr>
          <w:lang w:val="en-CA"/>
        </w:rPr>
        <w:t xml:space="preserve"> </w:t>
      </w:r>
      <w:r w:rsidR="00FE29E8" w:rsidRPr="001822C5">
        <w:rPr>
          <w:lang w:val="en-CA"/>
        </w:rPr>
        <w:t xml:space="preserve">Other suggestions </w:t>
      </w:r>
      <w:r w:rsidR="00B91170" w:rsidRPr="001822C5">
        <w:rPr>
          <w:lang w:val="en-CA"/>
        </w:rPr>
        <w:t xml:space="preserve">made </w:t>
      </w:r>
      <w:r w:rsidR="00FE29E8" w:rsidRPr="001822C5">
        <w:rPr>
          <w:lang w:val="en-CA"/>
        </w:rPr>
        <w:t>about how capacity-building could be institutionali</w:t>
      </w:r>
      <w:r w:rsidR="004C270F" w:rsidRPr="001822C5">
        <w:rPr>
          <w:lang w:val="en-CA"/>
        </w:rPr>
        <w:t>z</w:t>
      </w:r>
      <w:r w:rsidR="00FE29E8" w:rsidRPr="001822C5">
        <w:rPr>
          <w:lang w:val="en-CA"/>
        </w:rPr>
        <w:t xml:space="preserve">ed </w:t>
      </w:r>
      <w:r w:rsidR="00922F9E" w:rsidRPr="001822C5">
        <w:rPr>
          <w:lang w:val="en-CA"/>
        </w:rPr>
        <w:t>include</w:t>
      </w:r>
      <w:r w:rsidR="00B91170" w:rsidRPr="001822C5">
        <w:rPr>
          <w:lang w:val="en-CA"/>
        </w:rPr>
        <w:t>d</w:t>
      </w:r>
      <w:r w:rsidR="00922F9E" w:rsidRPr="001822C5">
        <w:rPr>
          <w:lang w:val="en-CA"/>
        </w:rPr>
        <w:t xml:space="preserve"> rethinking how these efforts </w:t>
      </w:r>
      <w:r w:rsidR="00F86813" w:rsidRPr="001822C5">
        <w:rPr>
          <w:lang w:val="en-CA"/>
        </w:rPr>
        <w:t>we</w:t>
      </w:r>
      <w:r w:rsidR="00922F9E" w:rsidRPr="001822C5">
        <w:rPr>
          <w:lang w:val="en-CA"/>
        </w:rPr>
        <w:t>re designed</w:t>
      </w:r>
      <w:r w:rsidR="00ED6303" w:rsidRPr="001822C5">
        <w:rPr>
          <w:lang w:val="en-CA"/>
        </w:rPr>
        <w:t xml:space="preserve"> at the global, regional and national levels</w:t>
      </w:r>
      <w:r w:rsidR="00922F9E" w:rsidRPr="001822C5">
        <w:rPr>
          <w:lang w:val="en-CA"/>
        </w:rPr>
        <w:t>. At the global level, capacity-building should be shared among various institutions, the financial flows should be consolidated, and donor priorities should be aligned to national stakeholder priorities.</w:t>
      </w:r>
      <w:r w:rsidR="004F145B" w:rsidRPr="001822C5">
        <w:rPr>
          <w:lang w:val="en-CA"/>
        </w:rPr>
        <w:t xml:space="preserve"> </w:t>
      </w:r>
      <w:r w:rsidR="00922F9E" w:rsidRPr="001822C5">
        <w:rPr>
          <w:lang w:val="en-CA"/>
        </w:rPr>
        <w:t>At the regional level, existing regional hubs and regional training centres</w:t>
      </w:r>
      <w:r w:rsidR="00431F23" w:rsidRPr="001822C5">
        <w:rPr>
          <w:lang w:val="en-CA"/>
        </w:rPr>
        <w:t xml:space="preserve">, </w:t>
      </w:r>
      <w:r w:rsidR="00922F9E" w:rsidRPr="001822C5">
        <w:rPr>
          <w:lang w:val="en-CA"/>
        </w:rPr>
        <w:t>supporting South-South cooperation and knowledge transfer</w:t>
      </w:r>
      <w:r w:rsidR="00431F23" w:rsidRPr="001822C5">
        <w:rPr>
          <w:lang w:val="en-CA"/>
        </w:rPr>
        <w:t xml:space="preserve">, </w:t>
      </w:r>
      <w:r w:rsidR="00922F9E" w:rsidRPr="001822C5">
        <w:rPr>
          <w:lang w:val="en-CA"/>
        </w:rPr>
        <w:t>should be strengthened.</w:t>
      </w:r>
      <w:r w:rsidR="004F145B" w:rsidRPr="001822C5">
        <w:rPr>
          <w:lang w:val="en-CA"/>
        </w:rPr>
        <w:t xml:space="preserve"> </w:t>
      </w:r>
      <w:r w:rsidR="00922F9E" w:rsidRPr="001822C5">
        <w:rPr>
          <w:lang w:val="en-CA"/>
        </w:rPr>
        <w:t>At the national level, biodiversity should be mainstreamed and promoted as a national planning priority using a multi-stakeholder approach</w:t>
      </w:r>
      <w:r w:rsidR="00ED6303" w:rsidRPr="001822C5">
        <w:rPr>
          <w:lang w:val="en-CA"/>
        </w:rPr>
        <w:t>. Existing national mechanisms could play a significant role in coordinating joint project planning and implementation between ministries and non-governmental entities, including the private sector.</w:t>
      </w:r>
      <w:r w:rsidR="004F145B" w:rsidRPr="001822C5">
        <w:rPr>
          <w:lang w:val="en-CA"/>
        </w:rPr>
        <w:t xml:space="preserve"> </w:t>
      </w:r>
      <w:r w:rsidR="00ED6303" w:rsidRPr="001822C5">
        <w:rPr>
          <w:lang w:val="en-CA"/>
        </w:rPr>
        <w:t>Subnational and local levels need</w:t>
      </w:r>
      <w:r w:rsidR="00F86813" w:rsidRPr="001822C5">
        <w:rPr>
          <w:lang w:val="en-CA"/>
        </w:rPr>
        <w:t>ed</w:t>
      </w:r>
      <w:r w:rsidR="00ED6303" w:rsidRPr="001822C5">
        <w:rPr>
          <w:lang w:val="en-CA"/>
        </w:rPr>
        <w:t xml:space="preserve"> to be empowered and “</w:t>
      </w:r>
      <w:r w:rsidR="00374AFD" w:rsidRPr="001822C5">
        <w:rPr>
          <w:lang w:val="en-CA"/>
        </w:rPr>
        <w:t xml:space="preserve">biodiversity </w:t>
      </w:r>
      <w:r w:rsidR="00ED6303" w:rsidRPr="001822C5">
        <w:rPr>
          <w:lang w:val="en-CA"/>
        </w:rPr>
        <w:t xml:space="preserve">champions” identified. </w:t>
      </w:r>
    </w:p>
    <w:p w14:paraId="1B596990" w14:textId="571AB978" w:rsidR="007C18C9" w:rsidRPr="001822C5" w:rsidRDefault="0038191A" w:rsidP="008A0EB3">
      <w:pPr>
        <w:pStyle w:val="Para1"/>
        <w:keepNext/>
        <w:numPr>
          <w:ilvl w:val="0"/>
          <w:numId w:val="0"/>
        </w:numPr>
        <w:suppressLineNumbers/>
        <w:suppressAutoHyphens/>
        <w:jc w:val="center"/>
        <w:outlineLvl w:val="2"/>
        <w:rPr>
          <w:rFonts w:eastAsia="Malgun Gothic"/>
          <w:bCs/>
          <w:i/>
          <w:iCs/>
          <w:kern w:val="22"/>
          <w:szCs w:val="22"/>
          <w:lang w:val="en-CA"/>
        </w:rPr>
      </w:pPr>
      <w:r w:rsidRPr="001822C5">
        <w:rPr>
          <w:rFonts w:eastAsia="Malgun Gothic"/>
          <w:bCs/>
          <w:i/>
          <w:iCs/>
          <w:kern w:val="22"/>
          <w:szCs w:val="22"/>
          <w:lang w:val="en-CA"/>
        </w:rPr>
        <w:t>3.</w:t>
      </w:r>
      <w:r w:rsidRPr="001822C5">
        <w:rPr>
          <w:rFonts w:eastAsia="Malgun Gothic"/>
          <w:bCs/>
          <w:i/>
          <w:iCs/>
          <w:kern w:val="22"/>
          <w:szCs w:val="22"/>
          <w:lang w:val="en-CA"/>
        </w:rPr>
        <w:tab/>
      </w:r>
      <w:r w:rsidR="007C18C9" w:rsidRPr="001822C5">
        <w:rPr>
          <w:rFonts w:eastAsia="Malgun Gothic"/>
          <w:bCs/>
          <w:i/>
          <w:iCs/>
          <w:kern w:val="22"/>
          <w:szCs w:val="22"/>
          <w:lang w:val="en-CA"/>
        </w:rPr>
        <w:t xml:space="preserve">Monitoring and </w:t>
      </w:r>
      <w:r w:rsidR="00431F23" w:rsidRPr="001822C5">
        <w:rPr>
          <w:rFonts w:eastAsia="Malgun Gothic"/>
          <w:bCs/>
          <w:i/>
          <w:iCs/>
          <w:kern w:val="22"/>
          <w:szCs w:val="22"/>
          <w:lang w:val="en-CA"/>
        </w:rPr>
        <w:t>e</w:t>
      </w:r>
      <w:r w:rsidR="007C18C9" w:rsidRPr="001822C5">
        <w:rPr>
          <w:rFonts w:eastAsia="Malgun Gothic"/>
          <w:bCs/>
          <w:i/>
          <w:iCs/>
          <w:kern w:val="22"/>
          <w:szCs w:val="22"/>
          <w:lang w:val="en-CA"/>
        </w:rPr>
        <w:t>valuation of capacity-building</w:t>
      </w:r>
    </w:p>
    <w:p w14:paraId="17A2EA6D" w14:textId="582C35F0" w:rsidR="007C18C9" w:rsidRPr="001822C5" w:rsidRDefault="007D7646" w:rsidP="007F35E5">
      <w:pPr>
        <w:pStyle w:val="Para1"/>
        <w:tabs>
          <w:tab w:val="clear" w:pos="360"/>
          <w:tab w:val="num" w:pos="-774"/>
        </w:tabs>
        <w:rPr>
          <w:lang w:val="en-CA"/>
        </w:rPr>
      </w:pPr>
      <w:r w:rsidRPr="001822C5">
        <w:rPr>
          <w:lang w:val="en-CA"/>
        </w:rPr>
        <w:t>Participants agreed that capacity</w:t>
      </w:r>
      <w:r w:rsidR="00CB387F" w:rsidRPr="001822C5">
        <w:rPr>
          <w:lang w:val="en-CA"/>
        </w:rPr>
        <w:t>-</w:t>
      </w:r>
      <w:r w:rsidRPr="001822C5">
        <w:rPr>
          <w:lang w:val="en-CA"/>
        </w:rPr>
        <w:t xml:space="preserve">building </w:t>
      </w:r>
      <w:r w:rsidR="00F9293E" w:rsidRPr="001822C5">
        <w:rPr>
          <w:lang w:val="en-CA"/>
        </w:rPr>
        <w:t>would</w:t>
      </w:r>
      <w:r w:rsidRPr="001822C5">
        <w:rPr>
          <w:lang w:val="en-CA"/>
        </w:rPr>
        <w:t xml:space="preserve"> be crucial to ensure the effective implementation of the post-2020 global biodiversity framework.</w:t>
      </w:r>
      <w:r w:rsidR="004F145B" w:rsidRPr="001822C5">
        <w:rPr>
          <w:lang w:val="en-CA"/>
        </w:rPr>
        <w:t xml:space="preserve"> </w:t>
      </w:r>
      <w:r w:rsidRPr="001822C5">
        <w:rPr>
          <w:lang w:val="en-CA"/>
        </w:rPr>
        <w:t xml:space="preserve">In this regard, it </w:t>
      </w:r>
      <w:r w:rsidR="00F9293E" w:rsidRPr="001822C5">
        <w:rPr>
          <w:lang w:val="en-CA"/>
        </w:rPr>
        <w:t>wa</w:t>
      </w:r>
      <w:r w:rsidRPr="001822C5">
        <w:rPr>
          <w:lang w:val="en-CA"/>
        </w:rPr>
        <w:t xml:space="preserve">s important that the strategic framework </w:t>
      </w:r>
      <w:r w:rsidRPr="001822C5">
        <w:rPr>
          <w:lang w:val="en-CA"/>
        </w:rPr>
        <w:lastRenderedPageBreak/>
        <w:t>for capacity</w:t>
      </w:r>
      <w:r w:rsidR="00FE4B0A" w:rsidRPr="001822C5">
        <w:rPr>
          <w:lang w:val="en-CA"/>
        </w:rPr>
        <w:t>-</w:t>
      </w:r>
      <w:r w:rsidRPr="001822C5">
        <w:rPr>
          <w:lang w:val="en-CA"/>
        </w:rPr>
        <w:t>building not only include</w:t>
      </w:r>
      <w:r w:rsidR="00F9293E" w:rsidRPr="001822C5">
        <w:rPr>
          <w:lang w:val="en-CA"/>
        </w:rPr>
        <w:t>d</w:t>
      </w:r>
      <w:r w:rsidRPr="001822C5">
        <w:rPr>
          <w:lang w:val="en-CA"/>
        </w:rPr>
        <w:t xml:space="preserve"> a theory of change, but also pa</w:t>
      </w:r>
      <w:r w:rsidR="00F9293E" w:rsidRPr="001822C5">
        <w:rPr>
          <w:lang w:val="en-CA"/>
        </w:rPr>
        <w:t>id</w:t>
      </w:r>
      <w:r w:rsidRPr="001822C5">
        <w:rPr>
          <w:lang w:val="en-CA"/>
        </w:rPr>
        <w:t xml:space="preserve"> close attention to the strategies of implementation and the process of monitoring and evaluation.</w:t>
      </w:r>
      <w:r w:rsidR="004F145B" w:rsidRPr="001822C5">
        <w:rPr>
          <w:lang w:val="en-CA"/>
        </w:rPr>
        <w:t xml:space="preserve"> </w:t>
      </w:r>
    </w:p>
    <w:p w14:paraId="3D0F5F26" w14:textId="16C80F3E" w:rsidR="004B5EB4" w:rsidRPr="001822C5" w:rsidRDefault="00B91170" w:rsidP="007F35E5">
      <w:pPr>
        <w:pStyle w:val="Para1"/>
        <w:tabs>
          <w:tab w:val="clear" w:pos="360"/>
          <w:tab w:val="num" w:pos="-774"/>
        </w:tabs>
        <w:rPr>
          <w:lang w:val="en-CA"/>
        </w:rPr>
      </w:pPr>
      <w:r w:rsidRPr="001822C5">
        <w:rPr>
          <w:lang w:val="en-CA"/>
        </w:rPr>
        <w:t>It was suggested that</w:t>
      </w:r>
      <w:r w:rsidR="007D7646" w:rsidRPr="001822C5">
        <w:rPr>
          <w:lang w:val="en-CA"/>
        </w:rPr>
        <w:t xml:space="preserve"> </w:t>
      </w:r>
      <w:r w:rsidR="004B5EB4" w:rsidRPr="001822C5">
        <w:rPr>
          <w:lang w:val="en-CA"/>
        </w:rPr>
        <w:t>capacity</w:t>
      </w:r>
      <w:r w:rsidR="00FE4B0A" w:rsidRPr="001822C5">
        <w:rPr>
          <w:lang w:val="en-CA"/>
        </w:rPr>
        <w:t>-</w:t>
      </w:r>
      <w:r w:rsidR="004B5EB4" w:rsidRPr="001822C5">
        <w:rPr>
          <w:lang w:val="en-CA"/>
        </w:rPr>
        <w:t>building should be focused at the institutional level, as opposed to the individual level, to ensure capacity retention and to better assess the quality and impact of the</w:t>
      </w:r>
      <w:r w:rsidRPr="001822C5">
        <w:rPr>
          <w:lang w:val="en-CA"/>
        </w:rPr>
        <w:t>se</w:t>
      </w:r>
      <w:r w:rsidR="004B5EB4" w:rsidRPr="001822C5">
        <w:rPr>
          <w:lang w:val="en-CA"/>
        </w:rPr>
        <w:t xml:space="preserve"> intervention</w:t>
      </w:r>
      <w:r w:rsidRPr="001822C5">
        <w:rPr>
          <w:lang w:val="en-CA"/>
        </w:rPr>
        <w:t>s</w:t>
      </w:r>
      <w:r w:rsidR="004B5EB4" w:rsidRPr="001822C5">
        <w:rPr>
          <w:lang w:val="en-CA"/>
        </w:rPr>
        <w:t>.</w:t>
      </w:r>
      <w:r w:rsidR="004F145B" w:rsidRPr="001822C5">
        <w:rPr>
          <w:lang w:val="en-CA"/>
        </w:rPr>
        <w:t xml:space="preserve"> </w:t>
      </w:r>
      <w:r w:rsidR="004B5EB4" w:rsidRPr="001822C5">
        <w:rPr>
          <w:lang w:val="en-CA"/>
        </w:rPr>
        <w:t xml:space="preserve">Performance indicators </w:t>
      </w:r>
      <w:r w:rsidR="000A4651" w:rsidRPr="001822C5">
        <w:rPr>
          <w:lang w:val="en-CA"/>
        </w:rPr>
        <w:t xml:space="preserve">should be developed </w:t>
      </w:r>
      <w:r w:rsidR="008D2523" w:rsidRPr="001822C5">
        <w:rPr>
          <w:lang w:val="en-CA"/>
        </w:rPr>
        <w:t>at</w:t>
      </w:r>
      <w:r w:rsidR="000A4651" w:rsidRPr="003D5B26">
        <w:rPr>
          <w:lang w:val="en-CA"/>
        </w:rPr>
        <w:t xml:space="preserve"> </w:t>
      </w:r>
      <w:r w:rsidR="000A4651" w:rsidRPr="001822C5">
        <w:rPr>
          <w:lang w:val="en-CA"/>
        </w:rPr>
        <w:t xml:space="preserve">three levels (output, outcome and impact) and </w:t>
      </w:r>
      <w:r w:rsidR="004B5EB4" w:rsidRPr="001822C5">
        <w:rPr>
          <w:lang w:val="en-CA"/>
        </w:rPr>
        <w:t>need</w:t>
      </w:r>
      <w:r w:rsidR="00004E4F" w:rsidRPr="001822C5">
        <w:rPr>
          <w:lang w:val="en-CA"/>
        </w:rPr>
        <w:t>ed</w:t>
      </w:r>
      <w:r w:rsidR="004B5EB4" w:rsidRPr="001822C5">
        <w:rPr>
          <w:lang w:val="en-CA"/>
        </w:rPr>
        <w:t xml:space="preserve"> to be SMART (specific, measurable, achievable, results-based, time-bound)</w:t>
      </w:r>
      <w:r w:rsidR="005C7965" w:rsidRPr="001822C5">
        <w:rPr>
          <w:lang w:val="en-CA"/>
        </w:rPr>
        <w:t xml:space="preserve"> and accompanied by internal sy</w:t>
      </w:r>
      <w:r w:rsidR="005C7965" w:rsidRPr="003D5B26">
        <w:rPr>
          <w:lang w:val="en-CA"/>
        </w:rPr>
        <w:t>stems</w:t>
      </w:r>
      <w:r w:rsidR="000A4651" w:rsidRPr="001822C5">
        <w:rPr>
          <w:lang w:val="en-CA"/>
        </w:rPr>
        <w:t>.</w:t>
      </w:r>
      <w:r w:rsidR="004F145B" w:rsidRPr="001822C5">
        <w:rPr>
          <w:lang w:val="en-CA"/>
        </w:rPr>
        <w:t xml:space="preserve"> </w:t>
      </w:r>
      <w:r w:rsidR="000A4651" w:rsidRPr="001822C5">
        <w:rPr>
          <w:lang w:val="en-CA"/>
        </w:rPr>
        <w:t>These also need</w:t>
      </w:r>
      <w:r w:rsidR="0031315B" w:rsidRPr="001822C5">
        <w:rPr>
          <w:lang w:val="en-CA"/>
        </w:rPr>
        <w:t>ed</w:t>
      </w:r>
      <w:r w:rsidR="000A4651" w:rsidRPr="001822C5">
        <w:rPr>
          <w:lang w:val="en-CA"/>
        </w:rPr>
        <w:t xml:space="preserve"> to</w:t>
      </w:r>
      <w:r w:rsidR="004B5EB4" w:rsidRPr="001822C5">
        <w:rPr>
          <w:lang w:val="en-CA"/>
        </w:rPr>
        <w:t xml:space="preserve"> </w:t>
      </w:r>
      <w:r w:rsidR="000A4651" w:rsidRPr="001822C5">
        <w:rPr>
          <w:lang w:val="en-CA"/>
        </w:rPr>
        <w:t xml:space="preserve">be </w:t>
      </w:r>
      <w:r w:rsidR="004B5EB4" w:rsidRPr="001822C5">
        <w:rPr>
          <w:lang w:val="en-CA"/>
        </w:rPr>
        <w:t>utili</w:t>
      </w:r>
      <w:r w:rsidR="004C270F" w:rsidRPr="001822C5">
        <w:rPr>
          <w:lang w:val="en-CA"/>
        </w:rPr>
        <w:t>z</w:t>
      </w:r>
      <w:r w:rsidR="004B5EB4" w:rsidRPr="001822C5">
        <w:rPr>
          <w:lang w:val="en-CA"/>
        </w:rPr>
        <w:t xml:space="preserve">ed to develop a baseline for future monitoring and evaluation. </w:t>
      </w:r>
    </w:p>
    <w:p w14:paraId="1C817911" w14:textId="5B07CA1F" w:rsidR="00CA7976" w:rsidRPr="001822C5" w:rsidRDefault="00CA7976" w:rsidP="007F35E5">
      <w:pPr>
        <w:pStyle w:val="Para1"/>
        <w:tabs>
          <w:tab w:val="clear" w:pos="360"/>
          <w:tab w:val="num" w:pos="-774"/>
        </w:tabs>
        <w:rPr>
          <w:lang w:val="en-CA"/>
        </w:rPr>
      </w:pPr>
      <w:r w:rsidRPr="001822C5">
        <w:rPr>
          <w:lang w:val="en-CA"/>
        </w:rPr>
        <w:t xml:space="preserve">Some noted the difficulties in developing SMART indicators for implementation which </w:t>
      </w:r>
      <w:r w:rsidR="0031315B" w:rsidRPr="001822C5">
        <w:rPr>
          <w:lang w:val="en-CA"/>
        </w:rPr>
        <w:t>could</w:t>
      </w:r>
      <w:r w:rsidRPr="001822C5">
        <w:rPr>
          <w:lang w:val="en-CA"/>
        </w:rPr>
        <w:t xml:space="preserve"> demonstrate that capacity</w:t>
      </w:r>
      <w:r w:rsidR="00FE4B0A" w:rsidRPr="001822C5">
        <w:rPr>
          <w:lang w:val="en-CA"/>
        </w:rPr>
        <w:t>-</w:t>
      </w:r>
      <w:r w:rsidRPr="001822C5">
        <w:rPr>
          <w:lang w:val="en-CA"/>
        </w:rPr>
        <w:t>building had indeed led to a specific outcome. Other issues raised included how to evaluate the quality and impact of capacity</w:t>
      </w:r>
      <w:r w:rsidR="00FE4B0A" w:rsidRPr="001822C5">
        <w:rPr>
          <w:lang w:val="en-CA"/>
        </w:rPr>
        <w:t>-</w:t>
      </w:r>
      <w:r w:rsidRPr="001822C5">
        <w:rPr>
          <w:lang w:val="en-CA"/>
        </w:rPr>
        <w:t>building reports; the need to undertake a post-monitoring and evaluation exercise; prioritizing an impact analysis on the affected people; and the value of institution</w:t>
      </w:r>
      <w:r w:rsidR="00A20ED2" w:rsidRPr="001822C5">
        <w:rPr>
          <w:lang w:val="en-CA"/>
        </w:rPr>
        <w:t>-</w:t>
      </w:r>
      <w:r w:rsidRPr="001822C5">
        <w:rPr>
          <w:lang w:val="en-CA"/>
        </w:rPr>
        <w:t>building at the national, regional and institutional levels.</w:t>
      </w:r>
    </w:p>
    <w:p w14:paraId="7248D95D" w14:textId="5CDEDA57" w:rsidR="00CA7976" w:rsidRPr="001822C5" w:rsidRDefault="00B91170" w:rsidP="007F35E5">
      <w:pPr>
        <w:pStyle w:val="Para1"/>
        <w:tabs>
          <w:tab w:val="clear" w:pos="360"/>
          <w:tab w:val="num" w:pos="-774"/>
        </w:tabs>
        <w:rPr>
          <w:lang w:val="en-CA"/>
        </w:rPr>
      </w:pPr>
      <w:r w:rsidRPr="001822C5">
        <w:rPr>
          <w:lang w:val="en-CA"/>
        </w:rPr>
        <w:t>Monitoring and evaluation of capacity</w:t>
      </w:r>
      <w:r w:rsidR="00FE4B0A" w:rsidRPr="001822C5">
        <w:rPr>
          <w:lang w:val="en-CA"/>
        </w:rPr>
        <w:t>-</w:t>
      </w:r>
      <w:r w:rsidRPr="001822C5">
        <w:rPr>
          <w:lang w:val="en-CA"/>
        </w:rPr>
        <w:t xml:space="preserve">building should be undertaken </w:t>
      </w:r>
      <w:r w:rsidR="000A4651" w:rsidRPr="001822C5">
        <w:rPr>
          <w:lang w:val="en-CA"/>
        </w:rPr>
        <w:t xml:space="preserve">as a collaborative initiative, through dialogue with relevant stakeholders including donors, and </w:t>
      </w:r>
      <w:r w:rsidR="00673036" w:rsidRPr="001822C5">
        <w:rPr>
          <w:lang w:val="en-CA"/>
        </w:rPr>
        <w:t>over</w:t>
      </w:r>
      <w:r w:rsidRPr="001822C5">
        <w:rPr>
          <w:lang w:val="en-CA"/>
        </w:rPr>
        <w:t xml:space="preserve"> longer reporting cycles</w:t>
      </w:r>
      <w:r w:rsidR="00967F80" w:rsidRPr="001822C5">
        <w:rPr>
          <w:lang w:val="en-CA"/>
        </w:rPr>
        <w:t>,</w:t>
      </w:r>
      <w:r w:rsidRPr="001822C5">
        <w:rPr>
          <w:lang w:val="en-CA"/>
        </w:rPr>
        <w:t xml:space="preserve"> to ensure its</w:t>
      </w:r>
      <w:r w:rsidRPr="003D5B26">
        <w:rPr>
          <w:lang w:val="en-CA"/>
        </w:rPr>
        <w:t xml:space="preserve"> effectiveness</w:t>
      </w:r>
      <w:r w:rsidR="000A4651" w:rsidRPr="001822C5">
        <w:rPr>
          <w:lang w:val="en-CA"/>
        </w:rPr>
        <w:t xml:space="preserve"> and impact</w:t>
      </w:r>
      <w:r w:rsidRPr="001822C5">
        <w:rPr>
          <w:lang w:val="en-CA"/>
        </w:rPr>
        <w:t>.</w:t>
      </w:r>
      <w:r w:rsidR="004F145B" w:rsidRPr="001822C5">
        <w:rPr>
          <w:lang w:val="en-CA"/>
        </w:rPr>
        <w:t xml:space="preserve"> </w:t>
      </w:r>
      <w:r w:rsidR="00235CA7" w:rsidRPr="001822C5">
        <w:rPr>
          <w:lang w:val="en-CA"/>
        </w:rPr>
        <w:t xml:space="preserve">Implementation scorecards and national </w:t>
      </w:r>
      <w:r w:rsidRPr="001822C5">
        <w:rPr>
          <w:lang w:val="en-CA"/>
        </w:rPr>
        <w:t xml:space="preserve">reports </w:t>
      </w:r>
      <w:r w:rsidR="00134B06" w:rsidRPr="001822C5">
        <w:rPr>
          <w:lang w:val="en-CA"/>
        </w:rPr>
        <w:t>we</w:t>
      </w:r>
      <w:r w:rsidR="00235CA7" w:rsidRPr="001822C5">
        <w:rPr>
          <w:lang w:val="en-CA"/>
        </w:rPr>
        <w:t>re useful tools that could assist in this process</w:t>
      </w:r>
      <w:r w:rsidRPr="001822C5">
        <w:rPr>
          <w:lang w:val="en-CA"/>
        </w:rPr>
        <w:t>.</w:t>
      </w:r>
      <w:r w:rsidR="004F145B" w:rsidRPr="001822C5">
        <w:rPr>
          <w:lang w:val="en-CA"/>
        </w:rPr>
        <w:t xml:space="preserve"> </w:t>
      </w:r>
    </w:p>
    <w:p w14:paraId="48BFC885" w14:textId="67C8928B" w:rsidR="00767BF4" w:rsidRPr="001822C5" w:rsidRDefault="00CA7976" w:rsidP="007F35E5">
      <w:pPr>
        <w:pStyle w:val="Para1"/>
        <w:tabs>
          <w:tab w:val="clear" w:pos="360"/>
          <w:tab w:val="num" w:pos="-774"/>
        </w:tabs>
        <w:rPr>
          <w:lang w:val="en-CA"/>
        </w:rPr>
      </w:pPr>
      <w:r w:rsidRPr="001822C5">
        <w:rPr>
          <w:lang w:val="en-CA"/>
        </w:rPr>
        <w:t xml:space="preserve">The process of monitoring and evaluation must itself be monitored to assess its effectiveness and impact. This </w:t>
      </w:r>
      <w:r w:rsidR="00134B06" w:rsidRPr="001822C5">
        <w:rPr>
          <w:lang w:val="en-CA"/>
        </w:rPr>
        <w:t>wa</w:t>
      </w:r>
      <w:r w:rsidR="00D153F8" w:rsidRPr="001822C5">
        <w:rPr>
          <w:lang w:val="en-CA"/>
        </w:rPr>
        <w:t xml:space="preserve">s </w:t>
      </w:r>
      <w:r w:rsidRPr="001822C5">
        <w:rPr>
          <w:lang w:val="en-CA"/>
        </w:rPr>
        <w:t>a practice that need</w:t>
      </w:r>
      <w:r w:rsidR="00134B06" w:rsidRPr="001822C5">
        <w:rPr>
          <w:lang w:val="en-CA"/>
        </w:rPr>
        <w:t>ed</w:t>
      </w:r>
      <w:r w:rsidRPr="001822C5">
        <w:rPr>
          <w:lang w:val="en-CA"/>
        </w:rPr>
        <w:t xml:space="preserve"> to be institutionalized and it should withstand political changes (i.e. changes in government administration).</w:t>
      </w:r>
    </w:p>
    <w:p w14:paraId="007C8284" w14:textId="14AACC1F" w:rsidR="00767BF4" w:rsidRPr="001822C5" w:rsidRDefault="00767BF4" w:rsidP="008A0EB3">
      <w:pPr>
        <w:keepNext/>
        <w:suppressLineNumbers/>
        <w:tabs>
          <w:tab w:val="left" w:pos="450"/>
        </w:tabs>
        <w:suppressAutoHyphens/>
        <w:spacing w:before="240" w:after="120"/>
        <w:jc w:val="center"/>
        <w:outlineLvl w:val="1"/>
        <w:rPr>
          <w:b/>
          <w:iCs/>
          <w:color w:val="000000"/>
          <w:kern w:val="22"/>
          <w:lang w:val="en-CA"/>
        </w:rPr>
      </w:pPr>
      <w:r w:rsidRPr="001822C5">
        <w:rPr>
          <w:b/>
          <w:iCs/>
          <w:color w:val="000000"/>
          <w:kern w:val="22"/>
          <w:lang w:val="en-CA"/>
        </w:rPr>
        <w:t>C.</w:t>
      </w:r>
      <w:r w:rsidRPr="001822C5">
        <w:rPr>
          <w:b/>
          <w:iCs/>
          <w:color w:val="000000"/>
          <w:kern w:val="22"/>
          <w:lang w:val="en-CA"/>
        </w:rPr>
        <w:tab/>
        <w:t xml:space="preserve">Technical and </w:t>
      </w:r>
      <w:r w:rsidR="0038191A" w:rsidRPr="001822C5">
        <w:rPr>
          <w:b/>
          <w:iCs/>
          <w:color w:val="000000"/>
          <w:kern w:val="22"/>
          <w:lang w:val="en-CA"/>
        </w:rPr>
        <w:t>s</w:t>
      </w:r>
      <w:r w:rsidRPr="001822C5">
        <w:rPr>
          <w:b/>
          <w:iCs/>
          <w:color w:val="000000"/>
          <w:kern w:val="22"/>
          <w:lang w:val="en-CA"/>
        </w:rPr>
        <w:t xml:space="preserve">cientific </w:t>
      </w:r>
      <w:r w:rsidR="0038191A" w:rsidRPr="001822C5">
        <w:rPr>
          <w:b/>
          <w:iCs/>
          <w:color w:val="000000"/>
          <w:kern w:val="22"/>
          <w:lang w:val="en-CA"/>
        </w:rPr>
        <w:t>c</w:t>
      </w:r>
      <w:r w:rsidRPr="001822C5">
        <w:rPr>
          <w:b/>
          <w:iCs/>
          <w:color w:val="000000"/>
          <w:kern w:val="22"/>
          <w:lang w:val="en-CA"/>
        </w:rPr>
        <w:t xml:space="preserve">ooperation </w:t>
      </w:r>
    </w:p>
    <w:p w14:paraId="324F8A8A" w14:textId="08BDF989" w:rsidR="007C18C9" w:rsidRPr="001822C5" w:rsidRDefault="0038191A" w:rsidP="008A0EB3">
      <w:pPr>
        <w:pStyle w:val="Para1"/>
        <w:keepNext/>
        <w:numPr>
          <w:ilvl w:val="0"/>
          <w:numId w:val="0"/>
        </w:numPr>
        <w:suppressLineNumbers/>
        <w:suppressAutoHyphens/>
        <w:jc w:val="center"/>
        <w:outlineLvl w:val="2"/>
        <w:rPr>
          <w:rFonts w:eastAsia="Malgun Gothic"/>
          <w:bCs/>
          <w:i/>
          <w:iCs/>
          <w:kern w:val="22"/>
          <w:szCs w:val="22"/>
          <w:lang w:val="en-CA"/>
        </w:rPr>
      </w:pPr>
      <w:r w:rsidRPr="001822C5">
        <w:rPr>
          <w:rFonts w:eastAsia="Malgun Gothic"/>
          <w:bCs/>
          <w:i/>
          <w:iCs/>
          <w:kern w:val="22"/>
          <w:szCs w:val="22"/>
          <w:lang w:val="en-CA"/>
        </w:rPr>
        <w:t>1.</w:t>
      </w:r>
      <w:r w:rsidRPr="001822C5">
        <w:rPr>
          <w:rFonts w:eastAsia="Malgun Gothic"/>
          <w:bCs/>
          <w:i/>
          <w:iCs/>
          <w:kern w:val="22"/>
          <w:szCs w:val="22"/>
          <w:lang w:val="en-CA"/>
        </w:rPr>
        <w:tab/>
      </w:r>
      <w:r w:rsidR="00E6424E" w:rsidRPr="001822C5">
        <w:rPr>
          <w:rFonts w:eastAsia="Malgun Gothic"/>
          <w:bCs/>
          <w:i/>
          <w:iCs/>
          <w:kern w:val="22"/>
          <w:szCs w:val="22"/>
          <w:lang w:val="en-CA"/>
        </w:rPr>
        <w:t>Definition, s</w:t>
      </w:r>
      <w:r w:rsidR="007C18C9" w:rsidRPr="001822C5">
        <w:rPr>
          <w:rFonts w:eastAsia="Malgun Gothic"/>
          <w:bCs/>
          <w:i/>
          <w:iCs/>
          <w:kern w:val="22"/>
          <w:szCs w:val="22"/>
          <w:lang w:val="en-CA"/>
        </w:rPr>
        <w:t>cope, objectives and focal areas</w:t>
      </w:r>
    </w:p>
    <w:p w14:paraId="67EAC87C" w14:textId="1A9F0188" w:rsidR="00B577B3" w:rsidRPr="001822C5" w:rsidRDefault="006478BA" w:rsidP="007F35E5">
      <w:pPr>
        <w:pStyle w:val="Para1"/>
        <w:tabs>
          <w:tab w:val="clear" w:pos="360"/>
          <w:tab w:val="num" w:pos="-774"/>
        </w:tabs>
        <w:rPr>
          <w:lang w:val="en-CA"/>
        </w:rPr>
      </w:pPr>
      <w:r w:rsidRPr="001822C5">
        <w:rPr>
          <w:lang w:val="en-CA"/>
        </w:rPr>
        <w:t xml:space="preserve">Participants </w:t>
      </w:r>
      <w:r w:rsidR="0057735D" w:rsidRPr="001822C5">
        <w:rPr>
          <w:lang w:val="en-CA"/>
        </w:rPr>
        <w:t>noted that</w:t>
      </w:r>
      <w:r w:rsidRPr="001822C5">
        <w:rPr>
          <w:lang w:val="en-CA"/>
        </w:rPr>
        <w:t xml:space="preserve"> t</w:t>
      </w:r>
      <w:r w:rsidR="00B577B3" w:rsidRPr="001822C5">
        <w:rPr>
          <w:lang w:val="en-CA"/>
        </w:rPr>
        <w:t xml:space="preserve">echnical and scientific cooperation </w:t>
      </w:r>
      <w:r w:rsidR="0057735D" w:rsidRPr="001822C5">
        <w:rPr>
          <w:lang w:val="en-CA"/>
        </w:rPr>
        <w:t>relate</w:t>
      </w:r>
      <w:r w:rsidR="00134B06" w:rsidRPr="001822C5">
        <w:rPr>
          <w:lang w:val="en-CA"/>
        </w:rPr>
        <w:t>d</w:t>
      </w:r>
      <w:r w:rsidR="0057735D" w:rsidRPr="001822C5">
        <w:rPr>
          <w:lang w:val="en-CA"/>
        </w:rPr>
        <w:t xml:space="preserve"> to</w:t>
      </w:r>
      <w:r w:rsidR="00B577B3" w:rsidRPr="001822C5">
        <w:rPr>
          <w:lang w:val="en-CA"/>
        </w:rPr>
        <w:t xml:space="preserve"> collaboration for knowledge generation and sharing. Technology transfer </w:t>
      </w:r>
      <w:r w:rsidR="00134B06" w:rsidRPr="001822C5">
        <w:rPr>
          <w:lang w:val="en-CA"/>
        </w:rPr>
        <w:t>wa</w:t>
      </w:r>
      <w:r w:rsidR="00B577B3" w:rsidRPr="001822C5">
        <w:rPr>
          <w:lang w:val="en-CA"/>
        </w:rPr>
        <w:t xml:space="preserve">s </w:t>
      </w:r>
      <w:r w:rsidRPr="001822C5">
        <w:rPr>
          <w:lang w:val="en-CA"/>
        </w:rPr>
        <w:t xml:space="preserve">only </w:t>
      </w:r>
      <w:r w:rsidR="00B577B3" w:rsidRPr="001822C5">
        <w:rPr>
          <w:lang w:val="en-CA"/>
        </w:rPr>
        <w:t>one component of technical and scientific cooperation.</w:t>
      </w:r>
      <w:r w:rsidR="009C6227" w:rsidRPr="001822C5">
        <w:rPr>
          <w:lang w:val="en-CA"/>
        </w:rPr>
        <w:t xml:space="preserve"> </w:t>
      </w:r>
      <w:r w:rsidR="00B577B3" w:rsidRPr="001822C5">
        <w:rPr>
          <w:lang w:val="en-CA"/>
        </w:rPr>
        <w:t xml:space="preserve">In terms of scope, participants </w:t>
      </w:r>
      <w:r w:rsidR="00BD7723" w:rsidRPr="001822C5">
        <w:rPr>
          <w:lang w:val="en-CA"/>
        </w:rPr>
        <w:t>stressed</w:t>
      </w:r>
      <w:r w:rsidR="00B577B3" w:rsidRPr="001822C5">
        <w:rPr>
          <w:lang w:val="en-CA"/>
        </w:rPr>
        <w:t xml:space="preserve"> that any approach to technical and scientific cooperation should be transdisciplinary and include social sciences as well as practical applications of knowledge. Technical and scientific cooperation mean</w:t>
      </w:r>
      <w:r w:rsidR="00134B06" w:rsidRPr="001822C5">
        <w:rPr>
          <w:lang w:val="en-CA"/>
        </w:rPr>
        <w:t>t</w:t>
      </w:r>
      <w:r w:rsidR="00B577B3" w:rsidRPr="001822C5">
        <w:rPr>
          <w:lang w:val="en-CA"/>
        </w:rPr>
        <w:t xml:space="preserve"> engaging and building partnerships at different levels, including institutional, organi</w:t>
      </w:r>
      <w:r w:rsidR="00F22257" w:rsidRPr="001822C5">
        <w:rPr>
          <w:lang w:val="en-CA"/>
        </w:rPr>
        <w:t>z</w:t>
      </w:r>
      <w:r w:rsidR="00B577B3" w:rsidRPr="001822C5">
        <w:rPr>
          <w:lang w:val="en-CA"/>
        </w:rPr>
        <w:t>ational and individual cooperation.</w:t>
      </w:r>
    </w:p>
    <w:p w14:paraId="31603B6F" w14:textId="610A800B" w:rsidR="00F422C8" w:rsidRPr="001822C5" w:rsidRDefault="00960659" w:rsidP="007F35E5">
      <w:pPr>
        <w:pStyle w:val="Para1"/>
        <w:tabs>
          <w:tab w:val="clear" w:pos="360"/>
          <w:tab w:val="num" w:pos="-774"/>
        </w:tabs>
        <w:rPr>
          <w:lang w:val="en-CA"/>
        </w:rPr>
      </w:pPr>
      <w:r w:rsidRPr="001822C5">
        <w:rPr>
          <w:lang w:val="en-CA"/>
        </w:rPr>
        <w:t xml:space="preserve">During this discussion, participants </w:t>
      </w:r>
      <w:r w:rsidR="00BD7723" w:rsidRPr="001822C5">
        <w:rPr>
          <w:lang w:val="en-CA"/>
        </w:rPr>
        <w:t>insisted on</w:t>
      </w:r>
      <w:r w:rsidRPr="001822C5">
        <w:rPr>
          <w:lang w:val="en-CA"/>
        </w:rPr>
        <w:t xml:space="preserve"> the importance of setting enabling conditions for technical and scientific cooperation</w:t>
      </w:r>
      <w:r w:rsidR="00DE6A9F" w:rsidRPr="001822C5">
        <w:rPr>
          <w:lang w:val="en-CA"/>
        </w:rPr>
        <w:t xml:space="preserve"> to</w:t>
      </w:r>
      <w:r w:rsidR="001D710A" w:rsidRPr="001822C5">
        <w:rPr>
          <w:lang w:val="en-CA"/>
        </w:rPr>
        <w:t xml:space="preserve"> allow</w:t>
      </w:r>
      <w:r w:rsidR="00DE6A9F" w:rsidRPr="001822C5">
        <w:rPr>
          <w:lang w:val="en-CA"/>
        </w:rPr>
        <w:t xml:space="preserve"> for</w:t>
      </w:r>
      <w:r w:rsidR="001D710A" w:rsidRPr="001822C5">
        <w:rPr>
          <w:lang w:val="en-CA"/>
        </w:rPr>
        <w:t xml:space="preserve"> the</w:t>
      </w:r>
      <w:r w:rsidRPr="001822C5">
        <w:rPr>
          <w:lang w:val="en-CA"/>
        </w:rPr>
        <w:t xml:space="preserve"> </w:t>
      </w:r>
      <w:r w:rsidR="001D710A" w:rsidRPr="001822C5">
        <w:rPr>
          <w:lang w:val="en-CA"/>
        </w:rPr>
        <w:t xml:space="preserve">acceleration of </w:t>
      </w:r>
      <w:r w:rsidR="00BD7723" w:rsidRPr="001822C5">
        <w:rPr>
          <w:lang w:val="en-CA"/>
        </w:rPr>
        <w:t xml:space="preserve">knowledge and </w:t>
      </w:r>
      <w:r w:rsidR="001D710A" w:rsidRPr="001822C5">
        <w:rPr>
          <w:lang w:val="en-CA"/>
        </w:rPr>
        <w:t>skills transfer and lead to self-sufficiency.</w:t>
      </w:r>
      <w:r w:rsidR="00A1486E" w:rsidRPr="001822C5">
        <w:rPr>
          <w:lang w:val="en-CA"/>
        </w:rPr>
        <w:t xml:space="preserve"> On the same note, participants discussed the operationalization of inclusiveness, especially when it comes to indigenous peoples and local communities</w:t>
      </w:r>
      <w:r w:rsidR="00BD7723" w:rsidRPr="001822C5">
        <w:rPr>
          <w:lang w:val="en-CA"/>
        </w:rPr>
        <w:t>, women and youth</w:t>
      </w:r>
      <w:r w:rsidR="00A1486E" w:rsidRPr="001822C5">
        <w:rPr>
          <w:lang w:val="en-CA"/>
        </w:rPr>
        <w:t xml:space="preserve">, </w:t>
      </w:r>
      <w:r w:rsidR="002956A9" w:rsidRPr="001822C5">
        <w:rPr>
          <w:lang w:val="en-CA"/>
        </w:rPr>
        <w:t>as well as</w:t>
      </w:r>
      <w:r w:rsidR="00A1486E" w:rsidRPr="001822C5">
        <w:rPr>
          <w:lang w:val="en-CA"/>
        </w:rPr>
        <w:t xml:space="preserve"> the importance of having technical and scientific cooperation be managed and maintained at the local level</w:t>
      </w:r>
      <w:r w:rsidR="00BD7723" w:rsidRPr="001822C5">
        <w:rPr>
          <w:lang w:val="en-CA"/>
        </w:rPr>
        <w:t>.</w:t>
      </w:r>
      <w:r w:rsidR="004F145B" w:rsidRPr="001822C5">
        <w:rPr>
          <w:lang w:val="en-CA"/>
        </w:rPr>
        <w:t xml:space="preserve"> </w:t>
      </w:r>
    </w:p>
    <w:p w14:paraId="5C083727" w14:textId="7BCEBD1A" w:rsidR="00F422C8" w:rsidRPr="001822C5" w:rsidRDefault="000861D3" w:rsidP="007F35E5">
      <w:pPr>
        <w:pStyle w:val="Para1"/>
        <w:tabs>
          <w:tab w:val="clear" w:pos="360"/>
          <w:tab w:val="num" w:pos="-774"/>
        </w:tabs>
        <w:rPr>
          <w:lang w:val="en-CA"/>
        </w:rPr>
      </w:pPr>
      <w:r w:rsidRPr="001822C5">
        <w:rPr>
          <w:lang w:val="en-CA"/>
        </w:rPr>
        <w:t>Participants touched upon the issue of setting appropriate mechanisms for horizon scanning</w:t>
      </w:r>
      <w:r w:rsidR="003470FD" w:rsidRPr="001822C5">
        <w:rPr>
          <w:lang w:val="en-CA"/>
        </w:rPr>
        <w:t>,</w:t>
      </w:r>
      <w:r w:rsidRPr="001822C5">
        <w:rPr>
          <w:lang w:val="en-CA"/>
        </w:rPr>
        <w:t xml:space="preserve"> and communicated that transfer of new technologies or innovations should be</w:t>
      </w:r>
      <w:r w:rsidR="006B34BF" w:rsidRPr="001822C5">
        <w:rPr>
          <w:lang w:val="en-CA"/>
        </w:rPr>
        <w:t xml:space="preserve"> based on </w:t>
      </w:r>
      <w:r w:rsidR="00B44E1A" w:rsidRPr="001822C5">
        <w:rPr>
          <w:lang w:val="en-CA"/>
        </w:rPr>
        <w:t>a</w:t>
      </w:r>
      <w:r w:rsidR="006B34BF" w:rsidRPr="001822C5">
        <w:rPr>
          <w:lang w:val="en-CA"/>
        </w:rPr>
        <w:t xml:space="preserve"> precautionary principle and be</w:t>
      </w:r>
      <w:r w:rsidRPr="001822C5">
        <w:rPr>
          <w:lang w:val="en-CA"/>
        </w:rPr>
        <w:t xml:space="preserve"> preceded by an a</w:t>
      </w:r>
      <w:r w:rsidR="00BD7723" w:rsidRPr="001822C5">
        <w:rPr>
          <w:lang w:val="en-CA"/>
        </w:rPr>
        <w:t>ssess</w:t>
      </w:r>
      <w:r w:rsidRPr="001822C5">
        <w:rPr>
          <w:lang w:val="en-CA"/>
        </w:rPr>
        <w:t>ment of</w:t>
      </w:r>
      <w:r w:rsidR="00BD7723" w:rsidRPr="001822C5">
        <w:rPr>
          <w:lang w:val="en-CA"/>
        </w:rPr>
        <w:t xml:space="preserve"> inputs </w:t>
      </w:r>
      <w:r w:rsidRPr="001822C5">
        <w:rPr>
          <w:lang w:val="en-CA"/>
        </w:rPr>
        <w:t>in order to</w:t>
      </w:r>
      <w:r w:rsidR="00BD7723" w:rsidRPr="001822C5">
        <w:rPr>
          <w:lang w:val="en-CA"/>
        </w:rPr>
        <w:t xml:space="preserve"> reduce impacts</w:t>
      </w:r>
      <w:r w:rsidR="00BE4EB9" w:rsidRPr="001822C5">
        <w:rPr>
          <w:lang w:val="en-CA"/>
        </w:rPr>
        <w:t xml:space="preserve">, </w:t>
      </w:r>
      <w:r w:rsidR="00BD7723" w:rsidRPr="001822C5">
        <w:rPr>
          <w:lang w:val="en-CA"/>
        </w:rPr>
        <w:t>increase productivity</w:t>
      </w:r>
      <w:r w:rsidR="00BE4EB9" w:rsidRPr="001822C5">
        <w:rPr>
          <w:lang w:val="en-CA"/>
        </w:rPr>
        <w:t>, and promote resilience</w:t>
      </w:r>
      <w:r w:rsidRPr="001822C5">
        <w:rPr>
          <w:lang w:val="en-CA"/>
        </w:rPr>
        <w:t>.</w:t>
      </w:r>
    </w:p>
    <w:p w14:paraId="6652AE92" w14:textId="48F73B7D" w:rsidR="004B7863" w:rsidRPr="001822C5" w:rsidRDefault="006B34BF" w:rsidP="007F35E5">
      <w:pPr>
        <w:pStyle w:val="Para1"/>
        <w:tabs>
          <w:tab w:val="clear" w:pos="360"/>
          <w:tab w:val="num" w:pos="-774"/>
        </w:tabs>
        <w:rPr>
          <w:lang w:val="en-CA"/>
        </w:rPr>
      </w:pPr>
      <w:r w:rsidRPr="001822C5">
        <w:rPr>
          <w:lang w:val="en-CA"/>
        </w:rPr>
        <w:t xml:space="preserve">Finally, in terms of focal areas, participants </w:t>
      </w:r>
      <w:r w:rsidR="004B7863" w:rsidRPr="001822C5">
        <w:rPr>
          <w:lang w:val="en-CA"/>
        </w:rPr>
        <w:t>explained</w:t>
      </w:r>
      <w:r w:rsidRPr="001822C5">
        <w:rPr>
          <w:lang w:val="en-CA"/>
        </w:rPr>
        <w:t xml:space="preserve"> </w:t>
      </w:r>
      <w:r w:rsidR="004B7863" w:rsidRPr="001822C5">
        <w:rPr>
          <w:lang w:val="en-CA"/>
        </w:rPr>
        <w:t xml:space="preserve">it </w:t>
      </w:r>
      <w:r w:rsidR="003470FD" w:rsidRPr="001822C5">
        <w:rPr>
          <w:lang w:val="en-CA"/>
        </w:rPr>
        <w:t>wa</w:t>
      </w:r>
      <w:r w:rsidR="004B7863" w:rsidRPr="001822C5">
        <w:rPr>
          <w:lang w:val="en-CA"/>
        </w:rPr>
        <w:t>s important to focus on the</w:t>
      </w:r>
      <w:r w:rsidR="00BE4EB9" w:rsidRPr="001822C5">
        <w:rPr>
          <w:lang w:val="en-CA"/>
        </w:rPr>
        <w:t xml:space="preserve"> gap between </w:t>
      </w:r>
      <w:r w:rsidR="004B7863" w:rsidRPr="001822C5">
        <w:rPr>
          <w:lang w:val="en-CA"/>
        </w:rPr>
        <w:t xml:space="preserve">the </w:t>
      </w:r>
      <w:r w:rsidR="00BE4EB9" w:rsidRPr="001822C5">
        <w:rPr>
          <w:lang w:val="en-CA"/>
        </w:rPr>
        <w:t xml:space="preserve">research community and policymakers. </w:t>
      </w:r>
      <w:r w:rsidR="004B7863" w:rsidRPr="001822C5">
        <w:rPr>
          <w:lang w:val="en-CA"/>
        </w:rPr>
        <w:t xml:space="preserve">Technical and scientific cooperation could help bridge this gap and improve transparency by providing governmental ministries the information they need, including what works on the ground for </w:t>
      </w:r>
      <w:r w:rsidR="00A4643F" w:rsidRPr="001822C5">
        <w:rPr>
          <w:lang w:val="en-CA"/>
        </w:rPr>
        <w:t xml:space="preserve">biodiversity </w:t>
      </w:r>
      <w:r w:rsidR="004B7863" w:rsidRPr="001822C5">
        <w:rPr>
          <w:lang w:val="en-CA"/>
        </w:rPr>
        <w:t>conservation,</w:t>
      </w:r>
      <w:r w:rsidR="00A4643F" w:rsidRPr="001822C5">
        <w:rPr>
          <w:lang w:val="en-CA"/>
        </w:rPr>
        <w:t xml:space="preserve"> </w:t>
      </w:r>
      <w:r w:rsidR="004B7863" w:rsidRPr="001822C5">
        <w:rPr>
          <w:lang w:val="en-CA"/>
        </w:rPr>
        <w:t xml:space="preserve">to make decisions and develop overarching biodiversity frameworks at the national level. Access to information </w:t>
      </w:r>
      <w:r w:rsidR="003470FD" w:rsidRPr="001822C5">
        <w:rPr>
          <w:lang w:val="en-CA"/>
        </w:rPr>
        <w:t>wa</w:t>
      </w:r>
      <w:r w:rsidR="004B7863" w:rsidRPr="001822C5">
        <w:rPr>
          <w:lang w:val="en-CA"/>
        </w:rPr>
        <w:t xml:space="preserve">s critical, as </w:t>
      </w:r>
      <w:r w:rsidR="003470FD" w:rsidRPr="001822C5">
        <w:rPr>
          <w:lang w:val="en-CA"/>
        </w:rPr>
        <w:t>wa</w:t>
      </w:r>
      <w:r w:rsidR="004B7863" w:rsidRPr="001822C5">
        <w:rPr>
          <w:lang w:val="en-CA"/>
        </w:rPr>
        <w:t>s building the capacity to supply that information.</w:t>
      </w:r>
    </w:p>
    <w:p w14:paraId="2E03E6C5" w14:textId="79519454" w:rsidR="007C18C9" w:rsidRPr="001822C5" w:rsidRDefault="0038191A" w:rsidP="008A0EB3">
      <w:pPr>
        <w:pStyle w:val="Para1"/>
        <w:keepNext/>
        <w:numPr>
          <w:ilvl w:val="0"/>
          <w:numId w:val="0"/>
        </w:numPr>
        <w:suppressLineNumbers/>
        <w:suppressAutoHyphens/>
        <w:jc w:val="center"/>
        <w:outlineLvl w:val="2"/>
        <w:rPr>
          <w:rFonts w:eastAsia="Malgun Gothic"/>
          <w:bCs/>
          <w:i/>
          <w:iCs/>
          <w:kern w:val="22"/>
          <w:szCs w:val="22"/>
          <w:lang w:val="en-CA"/>
        </w:rPr>
      </w:pPr>
      <w:r w:rsidRPr="001822C5">
        <w:rPr>
          <w:rFonts w:eastAsia="Malgun Gothic"/>
          <w:bCs/>
          <w:i/>
          <w:iCs/>
          <w:kern w:val="22"/>
          <w:szCs w:val="22"/>
          <w:lang w:val="en-CA"/>
        </w:rPr>
        <w:t>2.</w:t>
      </w:r>
      <w:r w:rsidRPr="001822C5">
        <w:rPr>
          <w:rFonts w:eastAsia="Malgun Gothic"/>
          <w:bCs/>
          <w:i/>
          <w:iCs/>
          <w:kern w:val="22"/>
          <w:szCs w:val="22"/>
          <w:lang w:val="en-CA"/>
        </w:rPr>
        <w:tab/>
      </w:r>
      <w:r w:rsidR="007C18C9" w:rsidRPr="001822C5">
        <w:rPr>
          <w:rFonts w:eastAsia="Malgun Gothic"/>
          <w:bCs/>
          <w:i/>
          <w:iCs/>
          <w:kern w:val="22"/>
          <w:szCs w:val="22"/>
          <w:lang w:val="en-CA"/>
        </w:rPr>
        <w:t>Technical and scientific cooperation modalities</w:t>
      </w:r>
    </w:p>
    <w:p w14:paraId="66B8E323" w14:textId="537B9630" w:rsidR="007C18C9" w:rsidRPr="001822C5" w:rsidRDefault="009F41AE" w:rsidP="007F35E5">
      <w:pPr>
        <w:pStyle w:val="Para1"/>
        <w:tabs>
          <w:tab w:val="clear" w:pos="360"/>
          <w:tab w:val="num" w:pos="-774"/>
        </w:tabs>
        <w:rPr>
          <w:lang w:val="en-CA"/>
        </w:rPr>
      </w:pPr>
      <w:r w:rsidRPr="001822C5">
        <w:rPr>
          <w:lang w:val="en-CA"/>
        </w:rPr>
        <w:t>One of the d</w:t>
      </w:r>
      <w:r w:rsidR="00E6424E" w:rsidRPr="001822C5">
        <w:rPr>
          <w:lang w:val="en-CA"/>
        </w:rPr>
        <w:t>iscussion group</w:t>
      </w:r>
      <w:r w:rsidRPr="001822C5">
        <w:rPr>
          <w:lang w:val="en-CA"/>
        </w:rPr>
        <w:t xml:space="preserve">s </w:t>
      </w:r>
      <w:r w:rsidR="00E6424E" w:rsidRPr="001822C5">
        <w:rPr>
          <w:lang w:val="en-CA"/>
        </w:rPr>
        <w:t xml:space="preserve">focused on </w:t>
      </w:r>
      <w:r w:rsidR="00A768DC" w:rsidRPr="001822C5">
        <w:rPr>
          <w:lang w:val="en-CA"/>
        </w:rPr>
        <w:t xml:space="preserve">the </w:t>
      </w:r>
      <w:r w:rsidRPr="001822C5">
        <w:rPr>
          <w:lang w:val="en-CA"/>
        </w:rPr>
        <w:t xml:space="preserve">possible </w:t>
      </w:r>
      <w:r w:rsidR="00A768DC" w:rsidRPr="001822C5">
        <w:rPr>
          <w:lang w:val="en-CA"/>
        </w:rPr>
        <w:t>modalities for operationaliz</w:t>
      </w:r>
      <w:r w:rsidRPr="001822C5">
        <w:rPr>
          <w:lang w:val="en-CA"/>
        </w:rPr>
        <w:t xml:space="preserve">ing </w:t>
      </w:r>
      <w:r w:rsidR="00A768DC" w:rsidRPr="001822C5">
        <w:rPr>
          <w:lang w:val="en-CA"/>
        </w:rPr>
        <w:t xml:space="preserve">technical and scientific cooperation. </w:t>
      </w:r>
      <w:r w:rsidR="00DE5AA5" w:rsidRPr="001822C5">
        <w:rPr>
          <w:lang w:val="en-CA"/>
        </w:rPr>
        <w:t>Participants emphasized the importance of a flexible approach that would be based on the needs of Parties</w:t>
      </w:r>
      <w:r w:rsidR="00F10E93" w:rsidRPr="001822C5">
        <w:rPr>
          <w:lang w:val="en-CA"/>
        </w:rPr>
        <w:t>,</w:t>
      </w:r>
      <w:r w:rsidR="00DE5AA5" w:rsidRPr="001822C5">
        <w:rPr>
          <w:lang w:val="en-CA"/>
        </w:rPr>
        <w:t xml:space="preserve"> </w:t>
      </w:r>
      <w:r w:rsidR="00F614FD" w:rsidRPr="001822C5">
        <w:rPr>
          <w:lang w:val="en-CA"/>
        </w:rPr>
        <w:t>taking</w:t>
      </w:r>
      <w:r w:rsidR="00DE5AA5" w:rsidRPr="001822C5">
        <w:rPr>
          <w:lang w:val="en-CA"/>
        </w:rPr>
        <w:t xml:space="preserve"> into account the local context.</w:t>
      </w:r>
      <w:r w:rsidR="001E7F75" w:rsidRPr="001822C5">
        <w:rPr>
          <w:lang w:val="en-CA"/>
        </w:rPr>
        <w:t xml:space="preserve"> It was noted that</w:t>
      </w:r>
      <w:r w:rsidR="00DE5AA5" w:rsidRPr="001822C5">
        <w:rPr>
          <w:lang w:val="en-CA"/>
        </w:rPr>
        <w:t xml:space="preserve"> </w:t>
      </w:r>
      <w:r w:rsidR="001E7F75" w:rsidRPr="001822C5">
        <w:rPr>
          <w:lang w:val="en-CA"/>
        </w:rPr>
        <w:t>decision</w:t>
      </w:r>
      <w:r w:rsidR="006D7FEC" w:rsidRPr="001822C5">
        <w:rPr>
          <w:lang w:val="en-CA"/>
        </w:rPr>
        <w:t xml:space="preserve"> </w:t>
      </w:r>
      <w:r w:rsidR="001E7F75" w:rsidRPr="001822C5">
        <w:rPr>
          <w:lang w:val="en-CA"/>
        </w:rPr>
        <w:t xml:space="preserve">makers should </w:t>
      </w:r>
      <w:r w:rsidR="001E7F75" w:rsidRPr="001822C5">
        <w:rPr>
          <w:lang w:val="en-CA"/>
        </w:rPr>
        <w:lastRenderedPageBreak/>
        <w:t>prioritize and understand the needs of Parties, as well as their scientific infrastructures.</w:t>
      </w:r>
      <w:r w:rsidR="00E52A33" w:rsidRPr="001822C5">
        <w:rPr>
          <w:lang w:val="en-CA"/>
        </w:rPr>
        <w:t xml:space="preserve"> </w:t>
      </w:r>
      <w:r w:rsidR="00DE5AA5" w:rsidRPr="001822C5">
        <w:rPr>
          <w:lang w:val="en-CA"/>
        </w:rPr>
        <w:t>In concrete terms, it would mean opting, in certain cases, for a long-term programmatic approach and in other cases</w:t>
      </w:r>
      <w:r w:rsidR="00F614FD" w:rsidRPr="001822C5">
        <w:rPr>
          <w:lang w:val="en-CA"/>
        </w:rPr>
        <w:t xml:space="preserve"> </w:t>
      </w:r>
      <w:r w:rsidR="00DE5AA5" w:rsidRPr="001822C5">
        <w:rPr>
          <w:lang w:val="en-CA"/>
        </w:rPr>
        <w:t>for ad</w:t>
      </w:r>
      <w:r w:rsidR="00852FAC" w:rsidRPr="001822C5">
        <w:rPr>
          <w:lang w:val="en-CA"/>
        </w:rPr>
        <w:t> </w:t>
      </w:r>
      <w:r w:rsidR="00DE5AA5" w:rsidRPr="001822C5">
        <w:rPr>
          <w:lang w:val="en-CA"/>
        </w:rPr>
        <w:t>hoc short-term solutions.</w:t>
      </w:r>
      <w:r w:rsidR="004F145B" w:rsidRPr="001822C5">
        <w:rPr>
          <w:lang w:val="en-CA"/>
        </w:rPr>
        <w:t xml:space="preserve"> </w:t>
      </w:r>
      <w:r w:rsidR="00691BBA" w:rsidRPr="001822C5">
        <w:rPr>
          <w:lang w:val="en-CA"/>
        </w:rPr>
        <w:t>It would</w:t>
      </w:r>
      <w:r w:rsidR="00ED2DC9" w:rsidRPr="001822C5">
        <w:rPr>
          <w:lang w:val="en-CA"/>
        </w:rPr>
        <w:t xml:space="preserve"> also</w:t>
      </w:r>
      <w:r w:rsidR="00691BBA" w:rsidRPr="001822C5">
        <w:rPr>
          <w:lang w:val="en-CA"/>
        </w:rPr>
        <w:t xml:space="preserve"> mean providing</w:t>
      </w:r>
      <w:r w:rsidR="0007734F" w:rsidRPr="001822C5">
        <w:rPr>
          <w:lang w:val="en-CA"/>
        </w:rPr>
        <w:t>,</w:t>
      </w:r>
      <w:r w:rsidR="00691BBA" w:rsidRPr="001822C5">
        <w:rPr>
          <w:lang w:val="en-CA"/>
        </w:rPr>
        <w:t xml:space="preserve"> </w:t>
      </w:r>
      <w:r w:rsidR="0007734F" w:rsidRPr="001822C5">
        <w:rPr>
          <w:lang w:val="en-CA"/>
        </w:rPr>
        <w:t xml:space="preserve">depending on the circumstances, </w:t>
      </w:r>
      <w:r w:rsidR="00691BBA" w:rsidRPr="001822C5">
        <w:rPr>
          <w:lang w:val="en-CA"/>
        </w:rPr>
        <w:t>matchmaking services to technical or scientific partners or support</w:t>
      </w:r>
      <w:r w:rsidR="0007734F" w:rsidRPr="001822C5">
        <w:rPr>
          <w:lang w:val="en-CA"/>
        </w:rPr>
        <w:t xml:space="preserve"> to</w:t>
      </w:r>
      <w:r w:rsidR="00691BBA" w:rsidRPr="001822C5">
        <w:rPr>
          <w:lang w:val="en-CA"/>
        </w:rPr>
        <w:t xml:space="preserve"> established partnerships</w:t>
      </w:r>
      <w:r w:rsidR="00ED2DC9" w:rsidRPr="001822C5">
        <w:rPr>
          <w:lang w:val="en-CA"/>
        </w:rPr>
        <w:t>.</w:t>
      </w:r>
      <w:r w:rsidR="004F145B" w:rsidRPr="001822C5">
        <w:rPr>
          <w:lang w:val="en-CA"/>
        </w:rPr>
        <w:t xml:space="preserve"> </w:t>
      </w:r>
    </w:p>
    <w:p w14:paraId="5DEEB22B" w14:textId="49226205" w:rsidR="007C18C9" w:rsidRPr="001822C5" w:rsidRDefault="00CB1AD9" w:rsidP="007F35E5">
      <w:pPr>
        <w:pStyle w:val="Para1"/>
        <w:tabs>
          <w:tab w:val="clear" w:pos="360"/>
          <w:tab w:val="num" w:pos="-774"/>
        </w:tabs>
        <w:rPr>
          <w:lang w:val="en-CA"/>
        </w:rPr>
      </w:pPr>
      <w:r w:rsidRPr="001822C5">
        <w:rPr>
          <w:lang w:val="en-CA"/>
        </w:rPr>
        <w:t>In terms of using existing resources, it was noted that common platforms could be developed to respond to some indicators</w:t>
      </w:r>
      <w:r w:rsidR="00F10E93" w:rsidRPr="001822C5">
        <w:rPr>
          <w:lang w:val="en-CA"/>
        </w:rPr>
        <w:t>,</w:t>
      </w:r>
      <w:r w:rsidRPr="001822C5">
        <w:rPr>
          <w:lang w:val="en-CA"/>
        </w:rPr>
        <w:t xml:space="preserve"> and networks such as the Consortium of Scientific Partners </w:t>
      </w:r>
      <w:r w:rsidR="0084132B" w:rsidRPr="001822C5">
        <w:rPr>
          <w:lang w:val="en-CA"/>
        </w:rPr>
        <w:t xml:space="preserve">on Biodiversity </w:t>
      </w:r>
      <w:r w:rsidRPr="001822C5">
        <w:rPr>
          <w:lang w:val="en-CA"/>
        </w:rPr>
        <w:t>could be more utilized.</w:t>
      </w:r>
    </w:p>
    <w:p w14:paraId="29361083" w14:textId="473D968A" w:rsidR="007C18C9" w:rsidRPr="001822C5" w:rsidRDefault="0038191A" w:rsidP="008A0EB3">
      <w:pPr>
        <w:pStyle w:val="Para1"/>
        <w:keepNext/>
        <w:numPr>
          <w:ilvl w:val="0"/>
          <w:numId w:val="0"/>
        </w:numPr>
        <w:suppressLineNumbers/>
        <w:suppressAutoHyphens/>
        <w:jc w:val="center"/>
        <w:outlineLvl w:val="2"/>
        <w:rPr>
          <w:rFonts w:eastAsia="Malgun Gothic"/>
          <w:bCs/>
          <w:i/>
          <w:iCs/>
          <w:kern w:val="22"/>
          <w:szCs w:val="22"/>
          <w:lang w:val="en-CA"/>
        </w:rPr>
      </w:pPr>
      <w:r w:rsidRPr="001822C5">
        <w:rPr>
          <w:rFonts w:eastAsia="Malgun Gothic"/>
          <w:bCs/>
          <w:i/>
          <w:iCs/>
          <w:kern w:val="22"/>
          <w:szCs w:val="22"/>
          <w:lang w:val="en-CA"/>
        </w:rPr>
        <w:t>3.</w:t>
      </w:r>
      <w:r w:rsidRPr="001822C5">
        <w:rPr>
          <w:rFonts w:eastAsia="Malgun Gothic"/>
          <w:bCs/>
          <w:i/>
          <w:iCs/>
          <w:kern w:val="22"/>
          <w:szCs w:val="22"/>
          <w:lang w:val="en-CA"/>
        </w:rPr>
        <w:tab/>
      </w:r>
      <w:r w:rsidR="007C18C9" w:rsidRPr="001822C5">
        <w:rPr>
          <w:rFonts w:eastAsia="Malgun Gothic"/>
          <w:bCs/>
          <w:i/>
          <w:iCs/>
          <w:kern w:val="22"/>
          <w:szCs w:val="22"/>
          <w:lang w:val="en-CA"/>
        </w:rPr>
        <w:t>Institutional mechanisms for technical and scientific cooperation</w:t>
      </w:r>
    </w:p>
    <w:p w14:paraId="1A2432DB" w14:textId="661A722C" w:rsidR="007C18C9" w:rsidRPr="001822C5" w:rsidRDefault="009F41AE" w:rsidP="007F35E5">
      <w:pPr>
        <w:pStyle w:val="Para1"/>
        <w:tabs>
          <w:tab w:val="clear" w:pos="360"/>
          <w:tab w:val="num" w:pos="-774"/>
        </w:tabs>
        <w:rPr>
          <w:lang w:val="en-CA"/>
        </w:rPr>
      </w:pPr>
      <w:r w:rsidRPr="001822C5">
        <w:rPr>
          <w:lang w:val="en-CA"/>
        </w:rPr>
        <w:t>Participants discussed</w:t>
      </w:r>
      <w:r w:rsidR="006C10CA" w:rsidRPr="001822C5">
        <w:rPr>
          <w:lang w:val="en-CA"/>
        </w:rPr>
        <w:t xml:space="preserve"> </w:t>
      </w:r>
      <w:r w:rsidR="00F31DC3" w:rsidRPr="001822C5">
        <w:rPr>
          <w:lang w:val="en-CA"/>
        </w:rPr>
        <w:t xml:space="preserve">the </w:t>
      </w:r>
      <w:r w:rsidR="006C10CA" w:rsidRPr="001822C5">
        <w:rPr>
          <w:lang w:val="en-CA"/>
        </w:rPr>
        <w:t xml:space="preserve">advantages and </w:t>
      </w:r>
      <w:r w:rsidR="00F31DC3" w:rsidRPr="001822C5">
        <w:rPr>
          <w:lang w:val="en-CA"/>
        </w:rPr>
        <w:t>the</w:t>
      </w:r>
      <w:r w:rsidR="00CF495F" w:rsidRPr="001822C5">
        <w:rPr>
          <w:lang w:val="en-CA"/>
        </w:rPr>
        <w:t xml:space="preserve"> </w:t>
      </w:r>
      <w:r w:rsidR="006C10CA" w:rsidRPr="001822C5">
        <w:rPr>
          <w:lang w:val="en-CA"/>
        </w:rPr>
        <w:t>disadvantages</w:t>
      </w:r>
      <w:r w:rsidR="00E6424E" w:rsidRPr="001822C5">
        <w:rPr>
          <w:lang w:val="en-CA"/>
        </w:rPr>
        <w:t xml:space="preserve"> of the three options for institutional mechanism</w:t>
      </w:r>
      <w:r w:rsidR="00E76C29" w:rsidRPr="003D5B26">
        <w:rPr>
          <w:lang w:val="en-CA"/>
        </w:rPr>
        <w:t>s an</w:t>
      </w:r>
      <w:r w:rsidR="00E76C29" w:rsidRPr="001822C5">
        <w:rPr>
          <w:lang w:val="en-CA"/>
        </w:rPr>
        <w:t>d moda</w:t>
      </w:r>
      <w:r w:rsidR="00D75709" w:rsidRPr="001822C5">
        <w:rPr>
          <w:lang w:val="en-CA"/>
        </w:rPr>
        <w:t>l</w:t>
      </w:r>
      <w:r w:rsidR="00E76C29" w:rsidRPr="001822C5">
        <w:rPr>
          <w:lang w:val="en-CA"/>
        </w:rPr>
        <w:t>ities</w:t>
      </w:r>
      <w:r w:rsidR="005E4E52" w:rsidRPr="001822C5">
        <w:rPr>
          <w:lang w:val="en-CA"/>
        </w:rPr>
        <w:t xml:space="preserve"> </w:t>
      </w:r>
      <w:r w:rsidR="00696FE3" w:rsidRPr="001822C5">
        <w:rPr>
          <w:lang w:val="en-CA"/>
        </w:rPr>
        <w:t xml:space="preserve">to facilitate and enhance </w:t>
      </w:r>
      <w:r w:rsidR="006C10CA" w:rsidRPr="001822C5">
        <w:rPr>
          <w:lang w:val="en-CA"/>
        </w:rPr>
        <w:t>te</w:t>
      </w:r>
      <w:r w:rsidR="006C10CA" w:rsidRPr="003D5B26">
        <w:rPr>
          <w:lang w:val="en-CA"/>
        </w:rPr>
        <w:t xml:space="preserve">chnical and scientific cooperation </w:t>
      </w:r>
      <w:r w:rsidR="00D75709" w:rsidRPr="001822C5">
        <w:rPr>
          <w:lang w:val="en-CA"/>
        </w:rPr>
        <w:t xml:space="preserve">as </w:t>
      </w:r>
      <w:r w:rsidR="006C10CA" w:rsidRPr="001822C5">
        <w:rPr>
          <w:lang w:val="en-CA"/>
        </w:rPr>
        <w:t>proposed in document</w:t>
      </w:r>
      <w:r w:rsidR="000B59C3" w:rsidRPr="003D5B26">
        <w:rPr>
          <w:lang w:val="en-CA"/>
        </w:rPr>
        <w:t xml:space="preserve"> CBD/POST2020/WS/2020/2/2</w:t>
      </w:r>
      <w:r w:rsidR="00E6424E" w:rsidRPr="001822C5">
        <w:rPr>
          <w:lang w:val="en-CA"/>
        </w:rPr>
        <w:t>.</w:t>
      </w:r>
      <w:r w:rsidR="006C10CA" w:rsidRPr="001822C5">
        <w:rPr>
          <w:lang w:val="en-CA"/>
        </w:rPr>
        <w:t xml:space="preserve"> </w:t>
      </w:r>
      <w:r w:rsidRPr="001822C5">
        <w:rPr>
          <w:lang w:val="en-CA"/>
        </w:rPr>
        <w:t xml:space="preserve">They </w:t>
      </w:r>
      <w:r w:rsidR="008D71AB" w:rsidRPr="001822C5">
        <w:rPr>
          <w:lang w:val="en-CA"/>
        </w:rPr>
        <w:t>noted</w:t>
      </w:r>
      <w:r w:rsidR="006C10CA" w:rsidRPr="001822C5">
        <w:rPr>
          <w:lang w:val="en-CA"/>
        </w:rPr>
        <w:t xml:space="preserve"> that more information was needed before a final decision could be taken.</w:t>
      </w:r>
      <w:r w:rsidR="004F145B" w:rsidRPr="001822C5">
        <w:rPr>
          <w:lang w:val="en-CA"/>
        </w:rPr>
        <w:t xml:space="preserve"> </w:t>
      </w:r>
      <w:r w:rsidR="00864960" w:rsidRPr="001822C5">
        <w:rPr>
          <w:lang w:val="en-CA"/>
        </w:rPr>
        <w:t xml:space="preserve">In particular, </w:t>
      </w:r>
      <w:r w:rsidR="0086555B" w:rsidRPr="001822C5">
        <w:rPr>
          <w:lang w:val="en-CA"/>
        </w:rPr>
        <w:t>it would</w:t>
      </w:r>
      <w:r w:rsidR="00864960" w:rsidRPr="001822C5">
        <w:rPr>
          <w:lang w:val="en-CA"/>
        </w:rPr>
        <w:t xml:space="preserve"> be</w:t>
      </w:r>
      <w:r w:rsidR="0086555B" w:rsidRPr="001822C5">
        <w:rPr>
          <w:lang w:val="en-CA"/>
        </w:rPr>
        <w:t xml:space="preserve"> helpful to consider</w:t>
      </w:r>
      <w:r w:rsidR="00864960" w:rsidRPr="001822C5">
        <w:rPr>
          <w:lang w:val="en-CA"/>
        </w:rPr>
        <w:t xml:space="preserve"> terms of reference for each of the three options, which would</w:t>
      </w:r>
      <w:r w:rsidR="0086555B" w:rsidRPr="001822C5">
        <w:rPr>
          <w:lang w:val="en-CA"/>
        </w:rPr>
        <w:t>, among other things,</w:t>
      </w:r>
      <w:r w:rsidR="00864960" w:rsidRPr="001822C5">
        <w:rPr>
          <w:lang w:val="en-CA"/>
        </w:rPr>
        <w:t xml:space="preserve"> define the roles of the different entities in terms of fundraising, networking and matchmaking. </w:t>
      </w:r>
      <w:r w:rsidR="0086555B" w:rsidRPr="001822C5">
        <w:rPr>
          <w:lang w:val="en-CA"/>
        </w:rPr>
        <w:t xml:space="preserve">To better assess the three options, </w:t>
      </w:r>
      <w:r w:rsidR="00F93A62" w:rsidRPr="001822C5">
        <w:rPr>
          <w:lang w:val="en-CA"/>
        </w:rPr>
        <w:t xml:space="preserve">the </w:t>
      </w:r>
      <w:r w:rsidR="0086555B" w:rsidRPr="001822C5">
        <w:rPr>
          <w:lang w:val="en-CA"/>
        </w:rPr>
        <w:t xml:space="preserve">criteria should also include the levels of expertise and experience of the </w:t>
      </w:r>
      <w:r w:rsidR="004C53D1" w:rsidRPr="001822C5">
        <w:rPr>
          <w:lang w:val="en-CA"/>
        </w:rPr>
        <w:t xml:space="preserve">entities, </w:t>
      </w:r>
      <w:r w:rsidR="005D2C82" w:rsidRPr="001822C5">
        <w:rPr>
          <w:lang w:val="en-CA"/>
        </w:rPr>
        <w:t xml:space="preserve">the </w:t>
      </w:r>
      <w:r w:rsidR="004C53D1" w:rsidRPr="001822C5">
        <w:rPr>
          <w:lang w:val="en-CA"/>
        </w:rPr>
        <w:t>required financial resources, sustainability strategies, oversight mechanisms</w:t>
      </w:r>
      <w:r w:rsidR="00B91DD4" w:rsidRPr="001822C5">
        <w:rPr>
          <w:lang w:val="en-CA"/>
        </w:rPr>
        <w:t>, and capacity to assess and monitor proposed technology solutions.</w:t>
      </w:r>
    </w:p>
    <w:p w14:paraId="41FB4BA7" w14:textId="1F9AFB85" w:rsidR="00CC44DD" w:rsidRPr="001822C5" w:rsidRDefault="00B91DD4" w:rsidP="007F35E5">
      <w:pPr>
        <w:pStyle w:val="Para1"/>
        <w:tabs>
          <w:tab w:val="clear" w:pos="360"/>
          <w:tab w:val="num" w:pos="-774"/>
        </w:tabs>
        <w:rPr>
          <w:lang w:val="en-CA"/>
        </w:rPr>
      </w:pPr>
      <w:r w:rsidRPr="001822C5">
        <w:rPr>
          <w:lang w:val="en-CA"/>
        </w:rPr>
        <w:t xml:space="preserve">Apart from the three proposed options, participants noted that a combination of the first two options or of all three options would also merit consideration. This exercise should be accompanied by a review of existing mechanisms and institutions </w:t>
      </w:r>
      <w:r w:rsidR="00E75154" w:rsidRPr="001822C5">
        <w:rPr>
          <w:lang w:val="en-CA"/>
        </w:rPr>
        <w:t>to</w:t>
      </w:r>
      <w:r w:rsidRPr="001822C5">
        <w:rPr>
          <w:lang w:val="en-CA"/>
        </w:rPr>
        <w:t xml:space="preserve"> consider building or widening their mandates</w:t>
      </w:r>
      <w:r w:rsidR="00E75154" w:rsidRPr="001822C5">
        <w:rPr>
          <w:lang w:val="en-CA"/>
        </w:rPr>
        <w:t>.</w:t>
      </w:r>
    </w:p>
    <w:p w14:paraId="28E58A17" w14:textId="5BD7880B" w:rsidR="00D675C8" w:rsidRPr="001822C5" w:rsidRDefault="00E75154" w:rsidP="007F35E5">
      <w:pPr>
        <w:pStyle w:val="Para1"/>
        <w:tabs>
          <w:tab w:val="clear" w:pos="360"/>
          <w:tab w:val="num" w:pos="-774"/>
        </w:tabs>
        <w:rPr>
          <w:lang w:val="en-CA"/>
        </w:rPr>
      </w:pPr>
      <w:r w:rsidRPr="001822C5">
        <w:rPr>
          <w:lang w:val="en-CA"/>
        </w:rPr>
        <w:t xml:space="preserve">In terms of </w:t>
      </w:r>
      <w:r w:rsidR="000F47F2" w:rsidRPr="001822C5">
        <w:rPr>
          <w:lang w:val="en-CA"/>
        </w:rPr>
        <w:t>funding, participants discussed the importance of having a funding modality separate from the Secretariat</w:t>
      </w:r>
      <w:r w:rsidR="00EA7B00" w:rsidRPr="001822C5">
        <w:rPr>
          <w:lang w:val="en-CA"/>
        </w:rPr>
        <w:t xml:space="preserve"> of the Convention</w:t>
      </w:r>
      <w:r w:rsidR="000F47F2" w:rsidRPr="001822C5">
        <w:rPr>
          <w:lang w:val="en-CA"/>
        </w:rPr>
        <w:t xml:space="preserve"> to facilitate technical and scientific cooperation.</w:t>
      </w:r>
      <w:r w:rsidR="009E5F49" w:rsidRPr="001822C5">
        <w:rPr>
          <w:lang w:val="en-CA"/>
        </w:rPr>
        <w:t xml:space="preserve"> While previous initiatives</w:t>
      </w:r>
      <w:r w:rsidR="00F93A62" w:rsidRPr="001822C5">
        <w:rPr>
          <w:lang w:val="en-CA"/>
        </w:rPr>
        <w:t>,</w:t>
      </w:r>
      <w:r w:rsidR="009E5F49" w:rsidRPr="001822C5">
        <w:rPr>
          <w:lang w:val="en-CA"/>
        </w:rPr>
        <w:t xml:space="preserve"> such as the Japan Biodiversity Fund and the Bio-Bridge Initiative</w:t>
      </w:r>
      <w:r w:rsidR="00F93A62" w:rsidRPr="001822C5">
        <w:rPr>
          <w:lang w:val="en-CA"/>
        </w:rPr>
        <w:t>,</w:t>
      </w:r>
      <w:r w:rsidR="009973E3" w:rsidRPr="001822C5">
        <w:rPr>
          <w:lang w:val="en-CA"/>
        </w:rPr>
        <w:t xml:space="preserve"> </w:t>
      </w:r>
      <w:r w:rsidR="008E2212" w:rsidRPr="001822C5">
        <w:rPr>
          <w:lang w:val="en-CA"/>
        </w:rPr>
        <w:t>we</w:t>
      </w:r>
      <w:r w:rsidR="009973E3" w:rsidRPr="001822C5">
        <w:rPr>
          <w:lang w:val="en-CA"/>
        </w:rPr>
        <w:t>re useful</w:t>
      </w:r>
      <w:r w:rsidR="009E5F49" w:rsidRPr="001822C5">
        <w:rPr>
          <w:lang w:val="en-CA"/>
        </w:rPr>
        <w:t xml:space="preserve">, it was agreed that other Parties should step up and that the Global Environment Facility (GEF) should </w:t>
      </w:r>
      <w:r w:rsidR="009973E3" w:rsidRPr="001822C5">
        <w:rPr>
          <w:lang w:val="en-CA"/>
        </w:rPr>
        <w:t xml:space="preserve">play </w:t>
      </w:r>
      <w:r w:rsidR="009E5F49" w:rsidRPr="001822C5">
        <w:rPr>
          <w:lang w:val="en-CA"/>
        </w:rPr>
        <w:t>a role.</w:t>
      </w:r>
      <w:r w:rsidR="004F145B" w:rsidRPr="001822C5">
        <w:rPr>
          <w:lang w:val="en-CA"/>
        </w:rPr>
        <w:t xml:space="preserve"> </w:t>
      </w:r>
      <w:r w:rsidR="009A0BE7" w:rsidRPr="001822C5">
        <w:rPr>
          <w:lang w:val="en-CA"/>
        </w:rPr>
        <w:t>Other options include</w:t>
      </w:r>
      <w:r w:rsidR="008E2212" w:rsidRPr="001822C5">
        <w:rPr>
          <w:lang w:val="en-CA"/>
        </w:rPr>
        <w:t>d</w:t>
      </w:r>
      <w:r w:rsidR="009A0BE7" w:rsidRPr="001822C5">
        <w:rPr>
          <w:lang w:val="en-CA"/>
        </w:rPr>
        <w:t xml:space="preserve"> p</w:t>
      </w:r>
      <w:r w:rsidR="000F47F2" w:rsidRPr="001822C5">
        <w:rPr>
          <w:lang w:val="en-CA"/>
        </w:rPr>
        <w:t>rivate sector partnerships</w:t>
      </w:r>
      <w:r w:rsidR="003B1928" w:rsidRPr="001822C5">
        <w:rPr>
          <w:lang w:val="en-CA"/>
        </w:rPr>
        <w:t>,</w:t>
      </w:r>
      <w:r w:rsidR="009A0BE7" w:rsidRPr="001822C5">
        <w:rPr>
          <w:lang w:val="en-CA"/>
        </w:rPr>
        <w:t xml:space="preserve"> or l</w:t>
      </w:r>
      <w:r w:rsidR="000F47F2" w:rsidRPr="001822C5">
        <w:rPr>
          <w:lang w:val="en-CA"/>
        </w:rPr>
        <w:t>everaging existing financing initiatives</w:t>
      </w:r>
      <w:r w:rsidR="009A0BE7" w:rsidRPr="001822C5">
        <w:rPr>
          <w:lang w:val="en-CA"/>
        </w:rPr>
        <w:t>,</w:t>
      </w:r>
      <w:r w:rsidR="000F47F2" w:rsidRPr="001822C5">
        <w:rPr>
          <w:lang w:val="en-CA"/>
        </w:rPr>
        <w:t xml:space="preserve"> such as </w:t>
      </w:r>
      <w:r w:rsidR="009973E3" w:rsidRPr="001822C5">
        <w:rPr>
          <w:lang w:val="en-CA"/>
        </w:rPr>
        <w:t xml:space="preserve">the </w:t>
      </w:r>
      <w:r w:rsidR="000F47F2" w:rsidRPr="001822C5">
        <w:rPr>
          <w:lang w:val="en-CA"/>
        </w:rPr>
        <w:t>Global Forest Financing Facilitation Network</w:t>
      </w:r>
      <w:r w:rsidR="00926EE4" w:rsidRPr="001822C5">
        <w:rPr>
          <w:lang w:val="en-CA"/>
        </w:rPr>
        <w:t>.</w:t>
      </w:r>
    </w:p>
    <w:p w14:paraId="00D6595F" w14:textId="768AF8EA" w:rsidR="00275E01" w:rsidRPr="001822C5" w:rsidRDefault="00275E01" w:rsidP="008A0EB3">
      <w:pPr>
        <w:pStyle w:val="Heading1"/>
        <w:suppressLineNumbers/>
        <w:suppressAutoHyphens/>
        <w:rPr>
          <w:bCs/>
          <w:kern w:val="22"/>
          <w:lang w:val="en-CA"/>
        </w:rPr>
      </w:pPr>
      <w:r w:rsidRPr="001822C5">
        <w:rPr>
          <w:bCs/>
          <w:caps w:val="0"/>
          <w:kern w:val="22"/>
          <w:lang w:val="en-CA"/>
        </w:rPr>
        <w:t>III.</w:t>
      </w:r>
      <w:r w:rsidRPr="001822C5">
        <w:rPr>
          <w:bCs/>
          <w:kern w:val="22"/>
          <w:lang w:val="en-CA"/>
        </w:rPr>
        <w:tab/>
      </w:r>
      <w:r w:rsidR="00F06914" w:rsidRPr="001822C5">
        <w:rPr>
          <w:rFonts w:ascii="Times New Roman Bold" w:hAnsi="Times New Roman Bold"/>
          <w:bCs/>
          <w:lang w:val="en-CA"/>
        </w:rPr>
        <w:t>Proceedings of the consultation</w:t>
      </w:r>
    </w:p>
    <w:p w14:paraId="6785E12E" w14:textId="4C7C30ED" w:rsidR="00AA61A0" w:rsidRPr="001822C5" w:rsidRDefault="00AA61A0" w:rsidP="008A0EB3">
      <w:pPr>
        <w:pStyle w:val="Heading1"/>
        <w:suppressLineNumbers/>
        <w:tabs>
          <w:tab w:val="clear" w:pos="720"/>
          <w:tab w:val="left" w:pos="993"/>
        </w:tabs>
        <w:suppressAutoHyphens/>
        <w:adjustRightInd w:val="0"/>
        <w:snapToGrid w:val="0"/>
        <w:rPr>
          <w:kern w:val="22"/>
          <w:szCs w:val="22"/>
          <w:lang w:val="en-CA"/>
        </w:rPr>
      </w:pPr>
      <w:r w:rsidRPr="001822C5">
        <w:rPr>
          <w:kern w:val="22"/>
          <w:szCs w:val="22"/>
          <w:lang w:val="en-CA"/>
        </w:rPr>
        <w:t>Item 1.</w:t>
      </w:r>
      <w:r w:rsidRPr="001822C5">
        <w:rPr>
          <w:kern w:val="22"/>
          <w:szCs w:val="22"/>
          <w:lang w:val="en-CA"/>
        </w:rPr>
        <w:tab/>
      </w:r>
      <w:r w:rsidR="00F06914" w:rsidRPr="008A0EB3">
        <w:rPr>
          <w:rFonts w:ascii="Times New Roman Bold" w:hAnsi="Times New Roman Bold"/>
          <w:lang w:val="en-CA"/>
        </w:rPr>
        <w:t xml:space="preserve">Opening of the </w:t>
      </w:r>
      <w:r w:rsidR="00F06914" w:rsidRPr="001822C5">
        <w:rPr>
          <w:rFonts w:ascii="Times New Roman Bold" w:hAnsi="Times New Roman Bold"/>
          <w:szCs w:val="22"/>
          <w:lang w:val="en-CA"/>
        </w:rPr>
        <w:t>consultation</w:t>
      </w:r>
      <w:r w:rsidR="00F06914" w:rsidRPr="008A0EB3">
        <w:rPr>
          <w:caps w:val="0"/>
          <w:kern w:val="22"/>
          <w:lang w:val="en-CA"/>
        </w:rPr>
        <w:t xml:space="preserve"> </w:t>
      </w:r>
    </w:p>
    <w:p w14:paraId="0496523F" w14:textId="0C2C0E69" w:rsidR="00275E01" w:rsidRPr="001822C5" w:rsidRDefault="00AA61A0" w:rsidP="007F35E5">
      <w:pPr>
        <w:pStyle w:val="Para1"/>
        <w:suppressLineNumbers/>
        <w:tabs>
          <w:tab w:val="clear" w:pos="360"/>
        </w:tabs>
        <w:suppressAutoHyphens/>
        <w:adjustRightInd w:val="0"/>
        <w:snapToGrid w:val="0"/>
        <w:rPr>
          <w:kern w:val="22"/>
          <w:szCs w:val="22"/>
          <w:lang w:val="en-CA"/>
        </w:rPr>
      </w:pPr>
      <w:r w:rsidRPr="001822C5">
        <w:rPr>
          <w:kern w:val="22"/>
          <w:szCs w:val="22"/>
          <w:lang w:val="en-CA"/>
        </w:rPr>
        <w:t xml:space="preserve">The </w:t>
      </w:r>
      <w:r w:rsidR="00925637" w:rsidRPr="001822C5">
        <w:rPr>
          <w:kern w:val="22"/>
          <w:szCs w:val="22"/>
          <w:lang w:val="en-CA"/>
        </w:rPr>
        <w:t xml:space="preserve">consultation </w:t>
      </w:r>
      <w:r w:rsidR="00275E01" w:rsidRPr="001822C5">
        <w:rPr>
          <w:kern w:val="22"/>
          <w:szCs w:val="22"/>
          <w:lang w:val="en-CA"/>
        </w:rPr>
        <w:t xml:space="preserve">was </w:t>
      </w:r>
      <w:r w:rsidRPr="001822C5">
        <w:rPr>
          <w:kern w:val="22"/>
          <w:szCs w:val="22"/>
          <w:lang w:val="en-CA"/>
        </w:rPr>
        <w:t>open</w:t>
      </w:r>
      <w:r w:rsidR="005140BA" w:rsidRPr="001822C5">
        <w:rPr>
          <w:kern w:val="22"/>
          <w:szCs w:val="22"/>
          <w:lang w:val="en-CA"/>
        </w:rPr>
        <w:t>ed</w:t>
      </w:r>
      <w:r w:rsidRPr="001822C5">
        <w:rPr>
          <w:kern w:val="22"/>
          <w:szCs w:val="22"/>
          <w:lang w:val="en-CA"/>
        </w:rPr>
        <w:t xml:space="preserve"> at 9 a.m. on </w:t>
      </w:r>
      <w:r w:rsidR="00925637" w:rsidRPr="001822C5">
        <w:rPr>
          <w:kern w:val="22"/>
          <w:szCs w:val="22"/>
          <w:lang w:val="en-CA"/>
        </w:rPr>
        <w:t>Sunda</w:t>
      </w:r>
      <w:r w:rsidRPr="001822C5">
        <w:rPr>
          <w:kern w:val="22"/>
          <w:szCs w:val="22"/>
          <w:lang w:val="en-CA"/>
        </w:rPr>
        <w:t>y</w:t>
      </w:r>
      <w:r w:rsidR="00C21F7D" w:rsidRPr="001822C5">
        <w:rPr>
          <w:kern w:val="22"/>
          <w:szCs w:val="22"/>
          <w:lang w:val="en-CA"/>
        </w:rPr>
        <w:t>,</w:t>
      </w:r>
      <w:r w:rsidRPr="001822C5">
        <w:rPr>
          <w:kern w:val="22"/>
          <w:szCs w:val="22"/>
          <w:lang w:val="en-CA"/>
        </w:rPr>
        <w:t xml:space="preserve"> 1</w:t>
      </w:r>
      <w:r w:rsidR="00925637" w:rsidRPr="001822C5">
        <w:rPr>
          <w:kern w:val="22"/>
          <w:szCs w:val="22"/>
          <w:lang w:val="en-CA"/>
        </w:rPr>
        <w:t xml:space="preserve"> March </w:t>
      </w:r>
      <w:r w:rsidRPr="001822C5">
        <w:rPr>
          <w:kern w:val="22"/>
          <w:szCs w:val="22"/>
          <w:lang w:val="en-CA"/>
        </w:rPr>
        <w:t xml:space="preserve">2020 by </w:t>
      </w:r>
      <w:r w:rsidR="00275E01" w:rsidRPr="001822C5">
        <w:rPr>
          <w:kern w:val="22"/>
          <w:szCs w:val="22"/>
          <w:lang w:val="en-CA"/>
        </w:rPr>
        <w:t xml:space="preserve">Mr. David Cooper, </w:t>
      </w:r>
      <w:r w:rsidR="007D2A6C" w:rsidRPr="001822C5">
        <w:rPr>
          <w:kern w:val="22"/>
          <w:szCs w:val="22"/>
          <w:lang w:val="en-CA"/>
        </w:rPr>
        <w:t xml:space="preserve">Deputy </w:t>
      </w:r>
      <w:r w:rsidR="00925637" w:rsidRPr="001822C5">
        <w:rPr>
          <w:kern w:val="22"/>
          <w:szCs w:val="22"/>
          <w:lang w:val="en-CA"/>
        </w:rPr>
        <w:t xml:space="preserve">Executive Secretary of </w:t>
      </w:r>
      <w:r w:rsidRPr="001822C5">
        <w:rPr>
          <w:kern w:val="22"/>
          <w:szCs w:val="22"/>
          <w:lang w:val="en-CA"/>
        </w:rPr>
        <w:t>the Convention on Biological Diversity</w:t>
      </w:r>
      <w:r w:rsidR="00B20B50" w:rsidRPr="001822C5">
        <w:rPr>
          <w:kern w:val="22"/>
          <w:szCs w:val="22"/>
          <w:lang w:val="en-CA"/>
        </w:rPr>
        <w:t>,</w:t>
      </w:r>
      <w:r w:rsidR="009D33CC" w:rsidRPr="001822C5">
        <w:rPr>
          <w:kern w:val="22"/>
          <w:szCs w:val="22"/>
          <w:lang w:val="en-CA"/>
        </w:rPr>
        <w:t xml:space="preserve"> on behalf of Ms. Elizabeth Maruma Mrema, Acting Executive Secretary</w:t>
      </w:r>
      <w:r w:rsidR="00275E01" w:rsidRPr="001822C5">
        <w:rPr>
          <w:kern w:val="22"/>
          <w:szCs w:val="22"/>
          <w:lang w:val="en-CA"/>
        </w:rPr>
        <w:t>.</w:t>
      </w:r>
      <w:r w:rsidR="004F145B" w:rsidRPr="001822C5">
        <w:rPr>
          <w:kern w:val="22"/>
          <w:szCs w:val="22"/>
          <w:lang w:val="en-CA"/>
        </w:rPr>
        <w:t xml:space="preserve"> </w:t>
      </w:r>
      <w:r w:rsidR="001F45B7" w:rsidRPr="001822C5">
        <w:rPr>
          <w:kern w:val="22"/>
          <w:szCs w:val="22"/>
          <w:lang w:val="en-CA"/>
        </w:rPr>
        <w:t xml:space="preserve">In his remarks, Mr. Cooper </w:t>
      </w:r>
      <w:r w:rsidR="009D33CC" w:rsidRPr="001822C5">
        <w:rPr>
          <w:kern w:val="22"/>
          <w:szCs w:val="22"/>
          <w:lang w:val="en-CA"/>
        </w:rPr>
        <w:t xml:space="preserve">underlined the critical importance of </w:t>
      </w:r>
      <w:r w:rsidR="007C4844" w:rsidRPr="001822C5">
        <w:rPr>
          <w:kern w:val="22"/>
          <w:szCs w:val="22"/>
          <w:lang w:val="en-CA"/>
        </w:rPr>
        <w:t>putting</w:t>
      </w:r>
      <w:r w:rsidR="009D33CC" w:rsidRPr="001822C5">
        <w:rPr>
          <w:kern w:val="22"/>
          <w:szCs w:val="22"/>
          <w:lang w:val="en-CA"/>
        </w:rPr>
        <w:t xml:space="preserve"> in place means of implementation</w:t>
      </w:r>
      <w:r w:rsidR="00425550" w:rsidRPr="001822C5">
        <w:rPr>
          <w:kern w:val="22"/>
          <w:szCs w:val="22"/>
          <w:lang w:val="en-CA"/>
        </w:rPr>
        <w:t xml:space="preserve"> –</w:t>
      </w:r>
      <w:r w:rsidR="00425550" w:rsidRPr="001822C5">
        <w:rPr>
          <w:szCs w:val="22"/>
          <w:lang w:val="en-CA"/>
        </w:rPr>
        <w:t xml:space="preserve"> including capacity development, technical and scientific cooperation and resource mobilization – </w:t>
      </w:r>
      <w:r w:rsidR="007C4844" w:rsidRPr="001822C5">
        <w:rPr>
          <w:kern w:val="22"/>
          <w:szCs w:val="22"/>
          <w:lang w:val="en-CA"/>
        </w:rPr>
        <w:t xml:space="preserve">commensurate with the level of ambition of the </w:t>
      </w:r>
      <w:r w:rsidR="009973E3" w:rsidRPr="001822C5">
        <w:rPr>
          <w:kern w:val="22"/>
          <w:szCs w:val="22"/>
          <w:lang w:val="en-CA"/>
        </w:rPr>
        <w:t xml:space="preserve">goals and targets of the </w:t>
      </w:r>
      <w:r w:rsidR="007C4844" w:rsidRPr="001822C5">
        <w:rPr>
          <w:kern w:val="22"/>
          <w:szCs w:val="22"/>
          <w:lang w:val="en-CA"/>
        </w:rPr>
        <w:t>post-2020 global biodiversity framework.</w:t>
      </w:r>
      <w:r w:rsidR="004F145B" w:rsidRPr="001822C5">
        <w:rPr>
          <w:kern w:val="22"/>
          <w:szCs w:val="22"/>
          <w:lang w:val="en-CA"/>
        </w:rPr>
        <w:t xml:space="preserve"> </w:t>
      </w:r>
      <w:r w:rsidR="00425550" w:rsidRPr="001822C5">
        <w:rPr>
          <w:kern w:val="22"/>
          <w:szCs w:val="22"/>
          <w:lang w:val="en-CA"/>
        </w:rPr>
        <w:t xml:space="preserve">Without strong capacity, locally developed and sustained achievements </w:t>
      </w:r>
      <w:r w:rsidR="00BB6124" w:rsidRPr="001822C5">
        <w:rPr>
          <w:kern w:val="22"/>
          <w:szCs w:val="22"/>
          <w:lang w:val="en-CA"/>
        </w:rPr>
        <w:t>might</w:t>
      </w:r>
      <w:r w:rsidR="00425550" w:rsidRPr="001822C5">
        <w:rPr>
          <w:kern w:val="22"/>
          <w:szCs w:val="22"/>
          <w:lang w:val="en-CA"/>
        </w:rPr>
        <w:t xml:space="preserve"> be short-lived, and progress </w:t>
      </w:r>
      <w:r w:rsidR="00BB6124" w:rsidRPr="001822C5">
        <w:rPr>
          <w:kern w:val="22"/>
          <w:szCs w:val="22"/>
          <w:lang w:val="en-CA"/>
        </w:rPr>
        <w:t>could</w:t>
      </w:r>
      <w:r w:rsidR="00425550" w:rsidRPr="001822C5">
        <w:rPr>
          <w:kern w:val="22"/>
          <w:szCs w:val="22"/>
          <w:lang w:val="en-CA"/>
        </w:rPr>
        <w:t xml:space="preserve"> remain superficial and illusory. Mr</w:t>
      </w:r>
      <w:r w:rsidR="005F5790" w:rsidRPr="001822C5">
        <w:rPr>
          <w:kern w:val="22"/>
          <w:szCs w:val="22"/>
          <w:lang w:val="en-CA"/>
        </w:rPr>
        <w:t>.</w:t>
      </w:r>
      <w:r w:rsidR="00425550" w:rsidRPr="001822C5">
        <w:rPr>
          <w:kern w:val="22"/>
          <w:szCs w:val="22"/>
          <w:lang w:val="en-CA"/>
        </w:rPr>
        <w:t xml:space="preserve"> Cooper noted </w:t>
      </w:r>
      <w:r w:rsidR="007C4844" w:rsidRPr="001822C5">
        <w:rPr>
          <w:kern w:val="22"/>
          <w:szCs w:val="22"/>
          <w:lang w:val="en-CA"/>
        </w:rPr>
        <w:t xml:space="preserve">that regrettably, we </w:t>
      </w:r>
      <w:r w:rsidR="00BB6124" w:rsidRPr="001822C5">
        <w:rPr>
          <w:kern w:val="22"/>
          <w:szCs w:val="22"/>
          <w:lang w:val="en-CA"/>
        </w:rPr>
        <w:t>had</w:t>
      </w:r>
      <w:r w:rsidR="007C4844" w:rsidRPr="001822C5">
        <w:rPr>
          <w:kern w:val="22"/>
          <w:szCs w:val="22"/>
          <w:lang w:val="en-CA"/>
        </w:rPr>
        <w:t xml:space="preserve"> not achieve</w:t>
      </w:r>
      <w:r w:rsidR="00BB6124" w:rsidRPr="001822C5">
        <w:rPr>
          <w:kern w:val="22"/>
          <w:szCs w:val="22"/>
          <w:lang w:val="en-CA"/>
        </w:rPr>
        <w:t>d</w:t>
      </w:r>
      <w:r w:rsidR="007C4844" w:rsidRPr="001822C5">
        <w:rPr>
          <w:kern w:val="22"/>
          <w:szCs w:val="22"/>
          <w:lang w:val="en-CA"/>
        </w:rPr>
        <w:t xml:space="preserve"> most of the Aichi Biodiversity Targets, but we </w:t>
      </w:r>
      <w:r w:rsidR="00BB6124" w:rsidRPr="001822C5">
        <w:rPr>
          <w:kern w:val="22"/>
          <w:szCs w:val="22"/>
          <w:lang w:val="en-CA"/>
        </w:rPr>
        <w:t xml:space="preserve">had </w:t>
      </w:r>
      <w:r w:rsidR="007C4844" w:rsidRPr="001822C5">
        <w:rPr>
          <w:kern w:val="22"/>
          <w:szCs w:val="22"/>
          <w:lang w:val="en-CA"/>
        </w:rPr>
        <w:t xml:space="preserve">learned a lot along the way and those lessons learned should be put into good use. </w:t>
      </w:r>
      <w:r w:rsidR="009973E3" w:rsidRPr="001822C5">
        <w:rPr>
          <w:kern w:val="22"/>
          <w:szCs w:val="22"/>
          <w:lang w:val="en-CA"/>
        </w:rPr>
        <w:t xml:space="preserve">There </w:t>
      </w:r>
      <w:r w:rsidR="00BB6124" w:rsidRPr="001822C5">
        <w:rPr>
          <w:kern w:val="22"/>
          <w:szCs w:val="22"/>
          <w:lang w:val="en-CA"/>
        </w:rPr>
        <w:t>wa</w:t>
      </w:r>
      <w:r w:rsidR="009973E3" w:rsidRPr="001822C5">
        <w:rPr>
          <w:kern w:val="22"/>
          <w:szCs w:val="22"/>
          <w:lang w:val="en-CA"/>
        </w:rPr>
        <w:t>s n</w:t>
      </w:r>
      <w:r w:rsidR="007C4844" w:rsidRPr="001822C5">
        <w:rPr>
          <w:kern w:val="22"/>
          <w:szCs w:val="22"/>
          <w:lang w:val="en-CA"/>
        </w:rPr>
        <w:t>o room for further failure</w:t>
      </w:r>
      <w:r w:rsidR="00425550" w:rsidRPr="001822C5">
        <w:rPr>
          <w:kern w:val="22"/>
          <w:szCs w:val="22"/>
          <w:lang w:val="en-CA"/>
        </w:rPr>
        <w:t>.</w:t>
      </w:r>
    </w:p>
    <w:p w14:paraId="77DC44B7" w14:textId="20DA61BD" w:rsidR="00664D80" w:rsidRPr="001822C5" w:rsidRDefault="001F45B7" w:rsidP="008A0EB3">
      <w:pPr>
        <w:pStyle w:val="Para1"/>
        <w:tabs>
          <w:tab w:val="clear" w:pos="360"/>
        </w:tabs>
        <w:rPr>
          <w:kern w:val="22"/>
          <w:szCs w:val="22"/>
          <w:lang w:val="en-CA"/>
        </w:rPr>
      </w:pPr>
      <w:r w:rsidRPr="001822C5">
        <w:rPr>
          <w:lang w:val="en-CA"/>
        </w:rPr>
        <w:t>The</w:t>
      </w:r>
      <w:r w:rsidR="00925637" w:rsidRPr="001822C5">
        <w:rPr>
          <w:lang w:val="en-CA"/>
        </w:rPr>
        <w:t xml:space="preserve"> Co-Chairs of the Open-</w:t>
      </w:r>
      <w:r w:rsidR="002E4BE1" w:rsidRPr="001822C5">
        <w:rPr>
          <w:lang w:val="en-CA"/>
        </w:rPr>
        <w:t>e</w:t>
      </w:r>
      <w:r w:rsidR="00925637" w:rsidRPr="001822C5">
        <w:rPr>
          <w:lang w:val="en-CA"/>
        </w:rPr>
        <w:t xml:space="preserve">nded Working Group on the </w:t>
      </w:r>
      <w:r w:rsidR="003423BD" w:rsidRPr="001822C5">
        <w:rPr>
          <w:lang w:val="en-CA"/>
        </w:rPr>
        <w:t>P</w:t>
      </w:r>
      <w:r w:rsidR="00925637" w:rsidRPr="001822C5">
        <w:rPr>
          <w:lang w:val="en-CA"/>
        </w:rPr>
        <w:t xml:space="preserve">ost-2020 </w:t>
      </w:r>
      <w:r w:rsidR="003423BD" w:rsidRPr="001822C5">
        <w:rPr>
          <w:lang w:val="en-CA"/>
        </w:rPr>
        <w:t>G</w:t>
      </w:r>
      <w:r w:rsidR="00925637" w:rsidRPr="001822C5">
        <w:rPr>
          <w:lang w:val="en-CA"/>
        </w:rPr>
        <w:t xml:space="preserve">lobal </w:t>
      </w:r>
      <w:r w:rsidR="003423BD" w:rsidRPr="001822C5">
        <w:rPr>
          <w:lang w:val="en-CA"/>
        </w:rPr>
        <w:t>B</w:t>
      </w:r>
      <w:r w:rsidR="00925637" w:rsidRPr="001822C5">
        <w:rPr>
          <w:lang w:val="en-CA"/>
        </w:rPr>
        <w:t xml:space="preserve">iodiversity </w:t>
      </w:r>
      <w:r w:rsidR="003423BD" w:rsidRPr="001822C5">
        <w:rPr>
          <w:lang w:val="en-CA"/>
        </w:rPr>
        <w:t>F</w:t>
      </w:r>
      <w:r w:rsidR="00925637" w:rsidRPr="001822C5">
        <w:rPr>
          <w:lang w:val="en-CA"/>
        </w:rPr>
        <w:t>ramework</w:t>
      </w:r>
      <w:r w:rsidRPr="001822C5">
        <w:rPr>
          <w:lang w:val="en-CA"/>
        </w:rPr>
        <w:t xml:space="preserve">, Mr. Francis Ogwal (Uganda) and Mr. Basile van Havre (Canada), </w:t>
      </w:r>
      <w:r w:rsidR="006A451F" w:rsidRPr="001822C5">
        <w:rPr>
          <w:lang w:val="en-CA"/>
        </w:rPr>
        <w:t>introduced</w:t>
      </w:r>
      <w:r w:rsidR="00425550" w:rsidRPr="001822C5">
        <w:rPr>
          <w:lang w:val="en-CA"/>
        </w:rPr>
        <w:t xml:space="preserve"> the process for the preparation of the post-2020 </w:t>
      </w:r>
      <w:r w:rsidR="00F93A62" w:rsidRPr="001822C5">
        <w:rPr>
          <w:lang w:val="en-CA"/>
        </w:rPr>
        <w:t>g</w:t>
      </w:r>
      <w:r w:rsidR="00425550" w:rsidRPr="001822C5">
        <w:rPr>
          <w:lang w:val="en-CA"/>
        </w:rPr>
        <w:t xml:space="preserve">lobal </w:t>
      </w:r>
      <w:r w:rsidR="00F93A62" w:rsidRPr="001822C5">
        <w:rPr>
          <w:lang w:val="en-CA"/>
        </w:rPr>
        <w:t>b</w:t>
      </w:r>
      <w:r w:rsidR="00425550" w:rsidRPr="001822C5">
        <w:rPr>
          <w:lang w:val="en-CA"/>
        </w:rPr>
        <w:t xml:space="preserve">iodiversity </w:t>
      </w:r>
      <w:r w:rsidR="00F93A62" w:rsidRPr="001822C5">
        <w:rPr>
          <w:lang w:val="en-CA"/>
        </w:rPr>
        <w:t>f</w:t>
      </w:r>
      <w:r w:rsidR="00425550" w:rsidRPr="001822C5">
        <w:rPr>
          <w:lang w:val="en-CA"/>
        </w:rPr>
        <w:t>ramework.</w:t>
      </w:r>
      <w:r w:rsidR="00425550" w:rsidRPr="003D5B26">
        <w:rPr>
          <w:rStyle w:val="FootnoteReference"/>
          <w:kern w:val="22"/>
          <w:szCs w:val="22"/>
          <w:lang w:val="en-CA"/>
        </w:rPr>
        <w:footnoteReference w:id="4"/>
      </w:r>
      <w:r w:rsidR="00D675C8" w:rsidRPr="003D5B26">
        <w:rPr>
          <w:lang w:val="en-CA"/>
        </w:rPr>
        <w:t xml:space="preserve"> They </w:t>
      </w:r>
      <w:r w:rsidR="001029EC" w:rsidRPr="001822C5">
        <w:rPr>
          <w:lang w:val="en-CA"/>
        </w:rPr>
        <w:t>outlined</w:t>
      </w:r>
      <w:r w:rsidR="00FB40A3" w:rsidRPr="001822C5">
        <w:rPr>
          <w:lang w:val="en-CA"/>
        </w:rPr>
        <w:t xml:space="preserve"> the overarching principles guiding the process, the preparation timeline, the organization of work</w:t>
      </w:r>
      <w:r w:rsidR="00525842" w:rsidRPr="001822C5">
        <w:rPr>
          <w:lang w:val="en-CA"/>
        </w:rPr>
        <w:t>,</w:t>
      </w:r>
      <w:r w:rsidR="00FB40A3" w:rsidRPr="001822C5">
        <w:rPr>
          <w:lang w:val="en-CA"/>
        </w:rPr>
        <w:t xml:space="preserve"> including the various thematic consultations, and the ongoing coordination with other multilateral bodies aimed at ensuring coherence and effectiveness.</w:t>
      </w:r>
      <w:r w:rsidR="00D675C8" w:rsidRPr="001822C5">
        <w:rPr>
          <w:lang w:val="en-CA"/>
        </w:rPr>
        <w:t xml:space="preserve"> </w:t>
      </w:r>
      <w:r w:rsidR="00C73FE9" w:rsidRPr="001822C5">
        <w:rPr>
          <w:lang w:val="en-CA"/>
        </w:rPr>
        <w:t xml:space="preserve">They </w:t>
      </w:r>
      <w:r w:rsidR="00C420E1" w:rsidRPr="001822C5">
        <w:rPr>
          <w:lang w:val="en-CA"/>
        </w:rPr>
        <w:t>also highlighted the key messages that had emerged from the various regional and thematic consultations</w:t>
      </w:r>
      <w:r w:rsidR="004D6C3E" w:rsidRPr="001822C5">
        <w:rPr>
          <w:lang w:val="en-CA"/>
        </w:rPr>
        <w:t xml:space="preserve"> and</w:t>
      </w:r>
      <w:r w:rsidR="00932E0A" w:rsidRPr="001822C5">
        <w:rPr>
          <w:lang w:val="en-CA"/>
        </w:rPr>
        <w:t xml:space="preserve"> </w:t>
      </w:r>
      <w:r w:rsidR="00A1474C" w:rsidRPr="001822C5">
        <w:rPr>
          <w:lang w:val="en-CA"/>
        </w:rPr>
        <w:t xml:space="preserve">provided an overview of the key elements of </w:t>
      </w:r>
      <w:r w:rsidR="00A17F73" w:rsidRPr="001822C5">
        <w:rPr>
          <w:lang w:val="en-CA"/>
        </w:rPr>
        <w:t xml:space="preserve">the </w:t>
      </w:r>
      <w:r w:rsidR="00A1474C" w:rsidRPr="001822C5">
        <w:rPr>
          <w:lang w:val="en-CA"/>
        </w:rPr>
        <w:t xml:space="preserve">zero draft of the </w:t>
      </w:r>
      <w:r w:rsidR="00F93A62" w:rsidRPr="001822C5">
        <w:rPr>
          <w:lang w:val="en-CA"/>
        </w:rPr>
        <w:t>post</w:t>
      </w:r>
      <w:r w:rsidR="00A1474C" w:rsidRPr="001822C5">
        <w:rPr>
          <w:lang w:val="en-CA"/>
        </w:rPr>
        <w:t xml:space="preserve">-2020 </w:t>
      </w:r>
      <w:r w:rsidR="00AA0D39" w:rsidRPr="001822C5">
        <w:rPr>
          <w:lang w:val="en-CA"/>
        </w:rPr>
        <w:t>global biodiversity framework</w:t>
      </w:r>
      <w:r w:rsidR="00A1474C" w:rsidRPr="001822C5">
        <w:rPr>
          <w:lang w:val="en-CA"/>
        </w:rPr>
        <w:t xml:space="preserve">, including the proposed theory of change, the vision, mission, goals and targets, as </w:t>
      </w:r>
      <w:r w:rsidR="00A1474C" w:rsidRPr="001822C5">
        <w:rPr>
          <w:lang w:val="en-CA"/>
        </w:rPr>
        <w:lastRenderedPageBreak/>
        <w:t>well as the implementation support mechanisms and enabling conditions</w:t>
      </w:r>
      <w:r w:rsidR="00932E0A" w:rsidRPr="001822C5">
        <w:rPr>
          <w:lang w:val="en-CA"/>
        </w:rPr>
        <w:t xml:space="preserve">. </w:t>
      </w:r>
      <w:r w:rsidR="00CD38B9" w:rsidRPr="001822C5">
        <w:rPr>
          <w:lang w:val="en-CA"/>
        </w:rPr>
        <w:t>T</w:t>
      </w:r>
      <w:r w:rsidR="00F35D98" w:rsidRPr="001822C5">
        <w:rPr>
          <w:lang w:val="en-CA"/>
        </w:rPr>
        <w:t>he</w:t>
      </w:r>
      <w:r w:rsidR="00664D80" w:rsidRPr="001822C5">
        <w:rPr>
          <w:lang w:val="en-CA"/>
        </w:rPr>
        <w:t xml:space="preserve"> Co-Chairs</w:t>
      </w:r>
      <w:r w:rsidR="009913EC" w:rsidRPr="001822C5">
        <w:rPr>
          <w:lang w:val="en-CA"/>
        </w:rPr>
        <w:t xml:space="preserve"> </w:t>
      </w:r>
      <w:r w:rsidR="00CD38B9" w:rsidRPr="001822C5">
        <w:rPr>
          <w:lang w:val="en-CA"/>
        </w:rPr>
        <w:t xml:space="preserve">also </w:t>
      </w:r>
      <w:r w:rsidR="009913EC" w:rsidRPr="001822C5">
        <w:rPr>
          <w:lang w:val="en-CA"/>
        </w:rPr>
        <w:t xml:space="preserve">highlighted some of the </w:t>
      </w:r>
      <w:r w:rsidR="00FF6DD8" w:rsidRPr="001822C5">
        <w:rPr>
          <w:lang w:val="en-CA"/>
        </w:rPr>
        <w:t>submissions made</w:t>
      </w:r>
      <w:r w:rsidR="007A49BA" w:rsidRPr="001822C5">
        <w:rPr>
          <w:lang w:val="en-CA"/>
        </w:rPr>
        <w:t xml:space="preserve"> during the second meeting of </w:t>
      </w:r>
      <w:r w:rsidR="009973E3" w:rsidRPr="001822C5">
        <w:rPr>
          <w:lang w:val="en-CA"/>
        </w:rPr>
        <w:t xml:space="preserve">the </w:t>
      </w:r>
      <w:r w:rsidR="002E4BE1" w:rsidRPr="001822C5">
        <w:rPr>
          <w:lang w:val="en-CA"/>
        </w:rPr>
        <w:t>O</w:t>
      </w:r>
      <w:r w:rsidR="00FF6DD8" w:rsidRPr="001822C5">
        <w:rPr>
          <w:lang w:val="en-CA"/>
        </w:rPr>
        <w:t xml:space="preserve">pen-ended </w:t>
      </w:r>
      <w:r w:rsidR="002E4BE1" w:rsidRPr="001822C5">
        <w:rPr>
          <w:lang w:val="en-CA"/>
        </w:rPr>
        <w:t>W</w:t>
      </w:r>
      <w:r w:rsidR="00FF6DD8" w:rsidRPr="001822C5">
        <w:rPr>
          <w:lang w:val="en-CA"/>
        </w:rPr>
        <w:t xml:space="preserve">orking </w:t>
      </w:r>
      <w:r w:rsidR="002E4BE1" w:rsidRPr="001822C5">
        <w:rPr>
          <w:lang w:val="en-CA"/>
        </w:rPr>
        <w:t>G</w:t>
      </w:r>
      <w:r w:rsidR="00920321" w:rsidRPr="001822C5">
        <w:rPr>
          <w:lang w:val="en-CA"/>
        </w:rPr>
        <w:t>roup with respect to capacity development and technical and scientific cooperation</w:t>
      </w:r>
      <w:r w:rsidR="00CD38B9" w:rsidRPr="001822C5">
        <w:rPr>
          <w:lang w:val="en-CA"/>
        </w:rPr>
        <w:t>. In conclusion,</w:t>
      </w:r>
      <w:r w:rsidR="001352E8" w:rsidRPr="001822C5">
        <w:rPr>
          <w:lang w:val="en-CA"/>
        </w:rPr>
        <w:t xml:space="preserve"> they </w:t>
      </w:r>
      <w:r w:rsidR="00DE0DB9" w:rsidRPr="001822C5">
        <w:rPr>
          <w:lang w:val="en-CA"/>
        </w:rPr>
        <w:t xml:space="preserve">outlined their expectations from the </w:t>
      </w:r>
      <w:r w:rsidR="000B1364" w:rsidRPr="001822C5">
        <w:rPr>
          <w:lang w:val="en-CA"/>
        </w:rPr>
        <w:t>consulta</w:t>
      </w:r>
      <w:r w:rsidR="00BD1F1C" w:rsidRPr="001822C5">
        <w:rPr>
          <w:lang w:val="en-CA"/>
        </w:rPr>
        <w:t>tion</w:t>
      </w:r>
      <w:r w:rsidR="000B1364" w:rsidRPr="001822C5">
        <w:rPr>
          <w:lang w:val="en-CA"/>
        </w:rPr>
        <w:t xml:space="preserve"> and explained </w:t>
      </w:r>
      <w:r w:rsidR="00924CCE" w:rsidRPr="001822C5">
        <w:rPr>
          <w:lang w:val="en-CA"/>
        </w:rPr>
        <w:t xml:space="preserve">that the </w:t>
      </w:r>
      <w:r w:rsidR="00FD0E14" w:rsidRPr="001822C5">
        <w:rPr>
          <w:lang w:val="en-CA"/>
        </w:rPr>
        <w:t>overarching</w:t>
      </w:r>
      <w:r w:rsidR="00B32E86" w:rsidRPr="001822C5">
        <w:rPr>
          <w:lang w:val="en-CA"/>
        </w:rPr>
        <w:t xml:space="preserve"> </w:t>
      </w:r>
      <w:r w:rsidR="000B1364" w:rsidRPr="001822C5">
        <w:rPr>
          <w:lang w:val="en-CA"/>
        </w:rPr>
        <w:t>outcome</w:t>
      </w:r>
      <w:r w:rsidR="00B32E86" w:rsidRPr="001822C5">
        <w:rPr>
          <w:lang w:val="en-CA"/>
        </w:rPr>
        <w:t>s</w:t>
      </w:r>
      <w:r w:rsidR="000B1364" w:rsidRPr="001822C5">
        <w:rPr>
          <w:lang w:val="en-CA"/>
        </w:rPr>
        <w:t xml:space="preserve"> would </w:t>
      </w:r>
      <w:r w:rsidR="00FD0E14" w:rsidRPr="001822C5">
        <w:rPr>
          <w:lang w:val="en-CA"/>
        </w:rPr>
        <w:t>be incorporated</w:t>
      </w:r>
      <w:r w:rsidR="000B1364" w:rsidRPr="001822C5">
        <w:rPr>
          <w:lang w:val="en-CA"/>
        </w:rPr>
        <w:t xml:space="preserve"> into the </w:t>
      </w:r>
      <w:r w:rsidR="00B026F4" w:rsidRPr="001822C5">
        <w:rPr>
          <w:lang w:val="en-CA"/>
        </w:rPr>
        <w:t xml:space="preserve">post-2020 </w:t>
      </w:r>
      <w:r w:rsidR="00AA0D39" w:rsidRPr="001822C5">
        <w:rPr>
          <w:lang w:val="en-CA"/>
        </w:rPr>
        <w:t>global biodiversity framework</w:t>
      </w:r>
      <w:r w:rsidR="009973E3" w:rsidRPr="001822C5">
        <w:rPr>
          <w:lang w:val="en-CA"/>
        </w:rPr>
        <w:t xml:space="preserve"> </w:t>
      </w:r>
      <w:r w:rsidR="00EB21DA" w:rsidRPr="001822C5">
        <w:rPr>
          <w:lang w:val="en-CA"/>
        </w:rPr>
        <w:t xml:space="preserve">and </w:t>
      </w:r>
      <w:r w:rsidR="00907FD6" w:rsidRPr="001822C5">
        <w:rPr>
          <w:lang w:val="en-CA"/>
        </w:rPr>
        <w:t xml:space="preserve">that </w:t>
      </w:r>
      <w:r w:rsidR="00FD0E14" w:rsidRPr="001822C5">
        <w:rPr>
          <w:lang w:val="en-CA"/>
        </w:rPr>
        <w:t xml:space="preserve">some of the specific </w:t>
      </w:r>
      <w:r w:rsidR="00907FD6" w:rsidRPr="001822C5">
        <w:rPr>
          <w:lang w:val="en-CA"/>
        </w:rPr>
        <w:t xml:space="preserve">recommendations </w:t>
      </w:r>
      <w:r w:rsidR="003240F7" w:rsidRPr="001822C5">
        <w:rPr>
          <w:lang w:val="en-CA"/>
        </w:rPr>
        <w:t>could be covered in t</w:t>
      </w:r>
      <w:r w:rsidR="00924CCE" w:rsidRPr="001822C5">
        <w:rPr>
          <w:kern w:val="22"/>
          <w:szCs w:val="22"/>
          <w:lang w:val="en-CA"/>
        </w:rPr>
        <w:t xml:space="preserve">he long-term strategic </w:t>
      </w:r>
      <w:r w:rsidR="003240F7" w:rsidRPr="001822C5">
        <w:rPr>
          <w:kern w:val="22"/>
          <w:szCs w:val="22"/>
          <w:lang w:val="en-CA"/>
        </w:rPr>
        <w:t>f</w:t>
      </w:r>
      <w:r w:rsidR="00924CCE" w:rsidRPr="001822C5">
        <w:rPr>
          <w:kern w:val="22"/>
          <w:szCs w:val="22"/>
          <w:lang w:val="en-CA"/>
        </w:rPr>
        <w:t>ramework for capacity-building</w:t>
      </w:r>
      <w:r w:rsidR="00B32E86" w:rsidRPr="001822C5">
        <w:rPr>
          <w:lang w:val="en-CA"/>
        </w:rPr>
        <w:t xml:space="preserve">. </w:t>
      </w:r>
    </w:p>
    <w:p w14:paraId="3FC1A79D" w14:textId="6967673F" w:rsidR="00CD7342" w:rsidRPr="001822C5" w:rsidRDefault="00CD7342" w:rsidP="007F35E5">
      <w:pPr>
        <w:pStyle w:val="Para1"/>
        <w:suppressLineNumbers/>
        <w:tabs>
          <w:tab w:val="clear" w:pos="360"/>
        </w:tabs>
        <w:suppressAutoHyphens/>
        <w:adjustRightInd w:val="0"/>
        <w:snapToGrid w:val="0"/>
        <w:rPr>
          <w:kern w:val="22"/>
          <w:szCs w:val="22"/>
          <w:lang w:val="en-CA"/>
        </w:rPr>
      </w:pPr>
      <w:r w:rsidRPr="001822C5">
        <w:rPr>
          <w:kern w:val="22"/>
          <w:szCs w:val="22"/>
          <w:lang w:val="en-CA"/>
        </w:rPr>
        <w:t xml:space="preserve">The </w:t>
      </w:r>
      <w:r w:rsidR="00524CC0" w:rsidRPr="001822C5">
        <w:rPr>
          <w:kern w:val="22"/>
          <w:szCs w:val="22"/>
          <w:lang w:val="en-CA"/>
        </w:rPr>
        <w:t>Chair of the Subsidiary Body on Scientific, Technical and Technological Advice</w:t>
      </w:r>
      <w:r w:rsidRPr="001822C5">
        <w:rPr>
          <w:kern w:val="22"/>
          <w:szCs w:val="22"/>
          <w:lang w:val="en-CA"/>
        </w:rPr>
        <w:t>, Mr.</w:t>
      </w:r>
      <w:r w:rsidR="00D012CA" w:rsidRPr="001822C5">
        <w:rPr>
          <w:kern w:val="22"/>
          <w:szCs w:val="22"/>
          <w:lang w:val="en-CA"/>
        </w:rPr>
        <w:t> </w:t>
      </w:r>
      <w:r w:rsidRPr="001822C5">
        <w:rPr>
          <w:kern w:val="22"/>
          <w:szCs w:val="22"/>
          <w:lang w:val="en-CA"/>
        </w:rPr>
        <w:t>Hesiquio Benitez Diaz, expressed support for the background document</w:t>
      </w:r>
      <w:r w:rsidR="00AD215B" w:rsidRPr="001822C5">
        <w:rPr>
          <w:rStyle w:val="FootnoteReference"/>
          <w:kern w:val="22"/>
          <w:szCs w:val="22"/>
          <w:lang w:val="en-CA"/>
        </w:rPr>
        <w:footnoteReference w:id="5"/>
      </w:r>
      <w:r w:rsidRPr="001822C5">
        <w:rPr>
          <w:kern w:val="22"/>
          <w:szCs w:val="22"/>
          <w:lang w:val="en-CA"/>
        </w:rPr>
        <w:t xml:space="preserve"> on </w:t>
      </w:r>
      <w:r w:rsidR="00A17F73" w:rsidRPr="001822C5">
        <w:rPr>
          <w:kern w:val="22"/>
          <w:szCs w:val="22"/>
          <w:lang w:val="en-CA"/>
        </w:rPr>
        <w:t xml:space="preserve">the </w:t>
      </w:r>
      <w:r w:rsidR="00980365" w:rsidRPr="001822C5">
        <w:rPr>
          <w:kern w:val="22"/>
          <w:szCs w:val="22"/>
          <w:lang w:val="en-CA"/>
        </w:rPr>
        <w:t xml:space="preserve">draft proposals </w:t>
      </w:r>
      <w:r w:rsidR="00980365" w:rsidRPr="003D5B26">
        <w:rPr>
          <w:kern w:val="22"/>
          <w:szCs w:val="22"/>
          <w:lang w:val="en-CA"/>
        </w:rPr>
        <w:t>to strengthen technical and scientific cooperation</w:t>
      </w:r>
      <w:r w:rsidR="00DB5BEF" w:rsidRPr="003D5B26">
        <w:rPr>
          <w:kern w:val="22"/>
          <w:szCs w:val="22"/>
          <w:lang w:val="en-CA"/>
        </w:rPr>
        <w:t>, noting that</w:t>
      </w:r>
      <w:r w:rsidRPr="001822C5">
        <w:rPr>
          <w:kern w:val="22"/>
          <w:szCs w:val="22"/>
          <w:lang w:val="en-CA"/>
        </w:rPr>
        <w:t xml:space="preserve"> it</w:t>
      </w:r>
      <w:r w:rsidR="00B744C5" w:rsidRPr="001822C5">
        <w:rPr>
          <w:kern w:val="22"/>
          <w:szCs w:val="22"/>
          <w:lang w:val="en-CA"/>
        </w:rPr>
        <w:t xml:space="preserve"> </w:t>
      </w:r>
      <w:r w:rsidRPr="001822C5">
        <w:rPr>
          <w:kern w:val="22"/>
          <w:szCs w:val="22"/>
          <w:lang w:val="en-CA"/>
        </w:rPr>
        <w:t>provided a new perspective and so</w:t>
      </w:r>
      <w:r w:rsidRPr="003D5B26">
        <w:rPr>
          <w:kern w:val="22"/>
          <w:szCs w:val="22"/>
          <w:lang w:val="en-CA"/>
        </w:rPr>
        <w:t>ught to involve different stakeholders.</w:t>
      </w:r>
    </w:p>
    <w:p w14:paraId="5FB3AB43" w14:textId="0AD3ED45" w:rsidR="00AA61A0" w:rsidRPr="001822C5" w:rsidRDefault="00AA61A0" w:rsidP="008A0EB3">
      <w:pPr>
        <w:pStyle w:val="Heading1"/>
        <w:suppressLineNumbers/>
        <w:tabs>
          <w:tab w:val="clear" w:pos="720"/>
          <w:tab w:val="left" w:pos="993"/>
        </w:tabs>
        <w:suppressAutoHyphens/>
        <w:adjustRightInd w:val="0"/>
        <w:snapToGrid w:val="0"/>
        <w:rPr>
          <w:kern w:val="22"/>
          <w:szCs w:val="22"/>
          <w:lang w:val="en-CA"/>
        </w:rPr>
      </w:pPr>
      <w:r w:rsidRPr="001822C5">
        <w:rPr>
          <w:kern w:val="22"/>
          <w:szCs w:val="22"/>
          <w:lang w:val="en-CA"/>
        </w:rPr>
        <w:t>Item 2.</w:t>
      </w:r>
      <w:r w:rsidRPr="001822C5">
        <w:rPr>
          <w:kern w:val="22"/>
          <w:szCs w:val="22"/>
          <w:lang w:val="en-CA"/>
        </w:rPr>
        <w:tab/>
      </w:r>
      <w:r w:rsidR="00E95ACA" w:rsidRPr="001822C5">
        <w:rPr>
          <w:rFonts w:ascii="Times New Roman Bold" w:hAnsi="Times New Roman Bold"/>
          <w:szCs w:val="22"/>
          <w:lang w:val="en-CA"/>
        </w:rPr>
        <w:t>Adoption of the agenda and organization of work</w:t>
      </w:r>
    </w:p>
    <w:p w14:paraId="6F777667" w14:textId="42CB7DB6" w:rsidR="00EE73BA" w:rsidRPr="001822C5" w:rsidRDefault="00AA61A0" w:rsidP="007F35E5">
      <w:pPr>
        <w:pStyle w:val="Para1"/>
        <w:suppressLineNumbers/>
        <w:tabs>
          <w:tab w:val="clear" w:pos="360"/>
        </w:tabs>
        <w:suppressAutoHyphens/>
        <w:adjustRightInd w:val="0"/>
        <w:snapToGrid w:val="0"/>
        <w:rPr>
          <w:kern w:val="22"/>
          <w:szCs w:val="22"/>
          <w:lang w:val="en-CA"/>
        </w:rPr>
      </w:pPr>
      <w:r w:rsidRPr="001822C5">
        <w:rPr>
          <w:kern w:val="22"/>
          <w:szCs w:val="22"/>
          <w:lang w:val="en-CA"/>
        </w:rPr>
        <w:t xml:space="preserve">The </w:t>
      </w:r>
      <w:r w:rsidR="002E4BE1" w:rsidRPr="001822C5">
        <w:rPr>
          <w:kern w:val="22"/>
          <w:szCs w:val="22"/>
          <w:lang w:val="en-CA"/>
        </w:rPr>
        <w:t>c</w:t>
      </w:r>
      <w:r w:rsidRPr="001822C5">
        <w:rPr>
          <w:kern w:val="22"/>
          <w:szCs w:val="22"/>
          <w:lang w:val="en-CA"/>
        </w:rPr>
        <w:t>o-</w:t>
      </w:r>
      <w:r w:rsidR="00323AE9" w:rsidRPr="001822C5">
        <w:rPr>
          <w:kern w:val="22"/>
          <w:szCs w:val="22"/>
          <w:lang w:val="en-CA"/>
        </w:rPr>
        <w:t>l</w:t>
      </w:r>
      <w:r w:rsidRPr="001822C5">
        <w:rPr>
          <w:kern w:val="22"/>
          <w:szCs w:val="22"/>
          <w:lang w:val="en-CA"/>
        </w:rPr>
        <w:t xml:space="preserve">eads </w:t>
      </w:r>
      <w:r w:rsidR="00834368" w:rsidRPr="001822C5">
        <w:rPr>
          <w:kern w:val="22"/>
          <w:szCs w:val="22"/>
          <w:lang w:val="en-CA"/>
        </w:rPr>
        <w:t xml:space="preserve">of </w:t>
      </w:r>
      <w:r w:rsidRPr="001822C5">
        <w:rPr>
          <w:kern w:val="22"/>
          <w:szCs w:val="22"/>
          <w:lang w:val="en-CA"/>
        </w:rPr>
        <w:t xml:space="preserve">the </w:t>
      </w:r>
      <w:r w:rsidR="00CD7159" w:rsidRPr="001822C5">
        <w:rPr>
          <w:kern w:val="22"/>
          <w:szCs w:val="22"/>
          <w:lang w:val="en-CA"/>
        </w:rPr>
        <w:t>consultation</w:t>
      </w:r>
      <w:r w:rsidRPr="001822C5">
        <w:rPr>
          <w:kern w:val="22"/>
          <w:szCs w:val="22"/>
          <w:lang w:val="en-CA"/>
        </w:rPr>
        <w:t>,</w:t>
      </w:r>
      <w:r w:rsidR="00263981" w:rsidRPr="001822C5">
        <w:rPr>
          <w:kern w:val="22"/>
          <w:szCs w:val="22"/>
          <w:lang w:val="en-CA"/>
        </w:rPr>
        <w:t xml:space="preserve"> Ms. Malta Qwathekana (South Africa) and Ms. Bente Herstad (Norway)</w:t>
      </w:r>
      <w:r w:rsidR="00F36F47" w:rsidRPr="001822C5">
        <w:rPr>
          <w:kern w:val="22"/>
          <w:szCs w:val="22"/>
          <w:lang w:val="en-CA"/>
        </w:rPr>
        <w:t>, appointed by the Co-Chairs of the Open-</w:t>
      </w:r>
      <w:r w:rsidR="002E4BE1" w:rsidRPr="001822C5">
        <w:rPr>
          <w:kern w:val="22"/>
          <w:szCs w:val="22"/>
          <w:lang w:val="en-CA"/>
        </w:rPr>
        <w:t>e</w:t>
      </w:r>
      <w:r w:rsidR="00F36F47" w:rsidRPr="001822C5">
        <w:rPr>
          <w:kern w:val="22"/>
          <w:szCs w:val="22"/>
          <w:lang w:val="en-CA"/>
        </w:rPr>
        <w:t xml:space="preserve">nded Working Group, </w:t>
      </w:r>
      <w:r w:rsidR="00C21F7D" w:rsidRPr="001822C5">
        <w:rPr>
          <w:kern w:val="22"/>
          <w:szCs w:val="22"/>
          <w:lang w:val="en-CA"/>
        </w:rPr>
        <w:t>present</w:t>
      </w:r>
      <w:r w:rsidR="00CD7342" w:rsidRPr="001822C5">
        <w:rPr>
          <w:kern w:val="22"/>
          <w:szCs w:val="22"/>
          <w:lang w:val="en-CA"/>
        </w:rPr>
        <w:t>ed</w:t>
      </w:r>
      <w:r w:rsidR="009702F2" w:rsidRPr="001822C5">
        <w:rPr>
          <w:kern w:val="22"/>
          <w:szCs w:val="22"/>
          <w:lang w:val="en-CA"/>
        </w:rPr>
        <w:t xml:space="preserve"> the provisional agenda</w:t>
      </w:r>
      <w:r w:rsidR="00A54EC5" w:rsidRPr="001822C5">
        <w:rPr>
          <w:kern w:val="22"/>
          <w:szCs w:val="22"/>
          <w:lang w:val="en-CA"/>
        </w:rPr>
        <w:t xml:space="preserve"> (</w:t>
      </w:r>
      <w:bookmarkStart w:id="5" w:name="_Hlk36679690"/>
      <w:r w:rsidR="0027151C" w:rsidRPr="001822C5">
        <w:rPr>
          <w:kern w:val="22"/>
          <w:szCs w:val="22"/>
          <w:lang w:val="en-CA"/>
        </w:rPr>
        <w:fldChar w:fldCharType="begin"/>
      </w:r>
      <w:r w:rsidR="0027151C" w:rsidRPr="001822C5">
        <w:rPr>
          <w:kern w:val="22"/>
          <w:szCs w:val="22"/>
          <w:lang w:val="en-CA"/>
        </w:rPr>
        <w:instrText xml:space="preserve"> HYPERLINK "https://www.cbd.int/doc/c/5bcb/3591/3a2e96434407d5304149d59f/post2020-ws-2020-02-01-en.pdf" </w:instrText>
      </w:r>
      <w:r w:rsidR="0027151C" w:rsidRPr="001822C5">
        <w:rPr>
          <w:kern w:val="22"/>
          <w:szCs w:val="22"/>
          <w:lang w:val="en-CA"/>
        </w:rPr>
        <w:fldChar w:fldCharType="separate"/>
      </w:r>
      <w:r w:rsidR="00A54EC5" w:rsidRPr="001822C5">
        <w:rPr>
          <w:rStyle w:val="Hyperlink"/>
          <w:sz w:val="22"/>
        </w:rPr>
        <w:t>CBD/POST2020/WS/2020/2/1</w:t>
      </w:r>
      <w:bookmarkEnd w:id="5"/>
      <w:r w:rsidR="0027151C" w:rsidRPr="001822C5">
        <w:rPr>
          <w:kern w:val="22"/>
          <w:szCs w:val="22"/>
          <w:lang w:val="en-CA"/>
        </w:rPr>
        <w:fldChar w:fldCharType="end"/>
      </w:r>
      <w:r w:rsidR="00A54EC5" w:rsidRPr="003D5B26">
        <w:rPr>
          <w:kern w:val="22"/>
          <w:szCs w:val="22"/>
          <w:lang w:val="en-CA"/>
        </w:rPr>
        <w:t>)</w:t>
      </w:r>
      <w:r w:rsidR="00C21F7D" w:rsidRPr="001822C5">
        <w:rPr>
          <w:kern w:val="22"/>
          <w:szCs w:val="22"/>
          <w:lang w:val="en-CA"/>
        </w:rPr>
        <w:t xml:space="preserve"> and the organization of work</w:t>
      </w:r>
      <w:r w:rsidR="00CD7342" w:rsidRPr="001822C5">
        <w:rPr>
          <w:kern w:val="22"/>
          <w:szCs w:val="22"/>
          <w:lang w:val="en-CA"/>
        </w:rPr>
        <w:t xml:space="preserve"> (contained in the annex to document </w:t>
      </w:r>
      <w:hyperlink r:id="rId18" w:history="1">
        <w:r w:rsidR="00CD7342" w:rsidRPr="001822C5">
          <w:rPr>
            <w:rStyle w:val="Hyperlink"/>
            <w:sz w:val="22"/>
          </w:rPr>
          <w:t>CBD/POST2020/WS/2020/2/1/Add.1</w:t>
        </w:r>
      </w:hyperlink>
      <w:r w:rsidR="00CD7342" w:rsidRPr="003D5B26">
        <w:rPr>
          <w:kern w:val="22"/>
          <w:szCs w:val="22"/>
          <w:lang w:val="en-CA"/>
        </w:rPr>
        <w:t>)</w:t>
      </w:r>
      <w:r w:rsidR="00524CC0" w:rsidRPr="001822C5">
        <w:rPr>
          <w:kern w:val="22"/>
          <w:szCs w:val="22"/>
          <w:lang w:val="en-CA"/>
        </w:rPr>
        <w:t>, which</w:t>
      </w:r>
      <w:r w:rsidR="00772C72" w:rsidRPr="001822C5">
        <w:rPr>
          <w:kern w:val="22"/>
          <w:szCs w:val="22"/>
          <w:lang w:val="en-CA"/>
        </w:rPr>
        <w:t xml:space="preserve"> </w:t>
      </w:r>
      <w:r w:rsidR="00CD7342" w:rsidRPr="001822C5">
        <w:rPr>
          <w:kern w:val="22"/>
          <w:szCs w:val="22"/>
          <w:lang w:val="en-CA"/>
        </w:rPr>
        <w:t>were adopted without any changes</w:t>
      </w:r>
      <w:r w:rsidR="00D9753F" w:rsidRPr="003D5B26">
        <w:rPr>
          <w:kern w:val="22"/>
          <w:szCs w:val="22"/>
          <w:lang w:val="en-CA"/>
        </w:rPr>
        <w:t xml:space="preserve">. The consultation </w:t>
      </w:r>
      <w:r w:rsidR="00CD7342" w:rsidRPr="001822C5">
        <w:rPr>
          <w:kern w:val="22"/>
          <w:szCs w:val="22"/>
          <w:lang w:val="en-CA"/>
        </w:rPr>
        <w:t>was</w:t>
      </w:r>
      <w:r w:rsidR="00D9753F" w:rsidRPr="001822C5">
        <w:rPr>
          <w:kern w:val="22"/>
          <w:szCs w:val="22"/>
          <w:lang w:val="en-CA"/>
        </w:rPr>
        <w:t xml:space="preserve"> conducted in plenary sessions and break-out discussion groups</w:t>
      </w:r>
      <w:r w:rsidR="00A54EC5" w:rsidRPr="001822C5">
        <w:rPr>
          <w:kern w:val="22"/>
          <w:szCs w:val="22"/>
          <w:lang w:val="en-CA"/>
        </w:rPr>
        <w:t>.</w:t>
      </w:r>
    </w:p>
    <w:p w14:paraId="04A0572D" w14:textId="63E75E1E" w:rsidR="00CD7342" w:rsidRPr="001822C5" w:rsidRDefault="00A54EC5" w:rsidP="00092734">
      <w:pPr>
        <w:pStyle w:val="Para1"/>
        <w:suppressLineNumbers/>
        <w:tabs>
          <w:tab w:val="clear" w:pos="360"/>
        </w:tabs>
        <w:suppressAutoHyphens/>
        <w:adjustRightInd w:val="0"/>
        <w:snapToGrid w:val="0"/>
        <w:rPr>
          <w:kern w:val="22"/>
          <w:szCs w:val="22"/>
          <w:lang w:val="en-CA"/>
        </w:rPr>
      </w:pPr>
      <w:r w:rsidRPr="001822C5">
        <w:rPr>
          <w:kern w:val="22"/>
          <w:szCs w:val="22"/>
          <w:lang w:val="en-CA"/>
        </w:rPr>
        <w:t xml:space="preserve">The </w:t>
      </w:r>
      <w:r w:rsidR="002C63D0" w:rsidRPr="001822C5">
        <w:rPr>
          <w:kern w:val="22"/>
          <w:szCs w:val="22"/>
          <w:lang w:val="en-CA"/>
        </w:rPr>
        <w:t>c</w:t>
      </w:r>
      <w:r w:rsidRPr="001822C5">
        <w:rPr>
          <w:kern w:val="22"/>
          <w:szCs w:val="22"/>
          <w:lang w:val="en-CA"/>
        </w:rPr>
        <w:t>o-</w:t>
      </w:r>
      <w:r w:rsidR="00323AE9" w:rsidRPr="001822C5">
        <w:rPr>
          <w:kern w:val="22"/>
          <w:szCs w:val="22"/>
          <w:lang w:val="en-CA"/>
        </w:rPr>
        <w:t>l</w:t>
      </w:r>
      <w:r w:rsidRPr="001822C5">
        <w:rPr>
          <w:kern w:val="22"/>
          <w:szCs w:val="22"/>
          <w:lang w:val="en-CA"/>
        </w:rPr>
        <w:t xml:space="preserve">eads </w:t>
      </w:r>
      <w:r w:rsidR="00772C72" w:rsidRPr="001822C5">
        <w:rPr>
          <w:kern w:val="22"/>
          <w:szCs w:val="22"/>
          <w:lang w:val="en-CA"/>
        </w:rPr>
        <w:t xml:space="preserve">also </w:t>
      </w:r>
      <w:r w:rsidRPr="001822C5">
        <w:rPr>
          <w:kern w:val="22"/>
          <w:szCs w:val="22"/>
          <w:lang w:val="en-CA"/>
        </w:rPr>
        <w:t>present</w:t>
      </w:r>
      <w:r w:rsidR="00CD7342" w:rsidRPr="001822C5">
        <w:rPr>
          <w:kern w:val="22"/>
          <w:szCs w:val="22"/>
          <w:lang w:val="en-CA"/>
        </w:rPr>
        <w:t>ed</w:t>
      </w:r>
      <w:r w:rsidRPr="001822C5">
        <w:rPr>
          <w:kern w:val="22"/>
          <w:szCs w:val="22"/>
          <w:lang w:val="en-CA"/>
        </w:rPr>
        <w:t xml:space="preserve"> the objectives and </w:t>
      </w:r>
      <w:r w:rsidR="00772C72" w:rsidRPr="001822C5">
        <w:rPr>
          <w:kern w:val="22"/>
          <w:szCs w:val="22"/>
          <w:lang w:val="en-CA"/>
        </w:rPr>
        <w:t xml:space="preserve">the </w:t>
      </w:r>
      <w:r w:rsidRPr="001822C5">
        <w:rPr>
          <w:kern w:val="22"/>
          <w:szCs w:val="22"/>
          <w:lang w:val="en-CA"/>
        </w:rPr>
        <w:t xml:space="preserve">expected outputs of the </w:t>
      </w:r>
      <w:r w:rsidR="009702F2" w:rsidRPr="001822C5">
        <w:rPr>
          <w:kern w:val="22"/>
          <w:szCs w:val="22"/>
          <w:lang w:val="en-CA"/>
        </w:rPr>
        <w:t>consultation</w:t>
      </w:r>
      <w:r w:rsidR="00772C72" w:rsidRPr="001822C5">
        <w:rPr>
          <w:kern w:val="22"/>
          <w:szCs w:val="22"/>
          <w:lang w:val="en-CA"/>
        </w:rPr>
        <w:t>.</w:t>
      </w:r>
      <w:r w:rsidR="004F145B" w:rsidRPr="001822C5">
        <w:rPr>
          <w:kern w:val="22"/>
          <w:szCs w:val="22"/>
          <w:lang w:val="en-CA"/>
        </w:rPr>
        <w:t xml:space="preserve"> </w:t>
      </w:r>
      <w:r w:rsidR="00772C72" w:rsidRPr="001822C5">
        <w:rPr>
          <w:kern w:val="22"/>
          <w:szCs w:val="22"/>
          <w:lang w:val="en-CA"/>
        </w:rPr>
        <w:t>They subsequently</w:t>
      </w:r>
      <w:r w:rsidR="00CD7342" w:rsidRPr="001822C5">
        <w:rPr>
          <w:kern w:val="22"/>
          <w:szCs w:val="22"/>
          <w:lang w:val="en-CA"/>
        </w:rPr>
        <w:t xml:space="preserve"> </w:t>
      </w:r>
      <w:r w:rsidR="00AA039D" w:rsidRPr="001822C5">
        <w:rPr>
          <w:kern w:val="22"/>
          <w:szCs w:val="22"/>
          <w:lang w:val="en-CA"/>
        </w:rPr>
        <w:t>invite</w:t>
      </w:r>
      <w:r w:rsidR="00CD7342" w:rsidRPr="001822C5">
        <w:rPr>
          <w:kern w:val="22"/>
          <w:szCs w:val="22"/>
          <w:lang w:val="en-CA"/>
        </w:rPr>
        <w:t>d</w:t>
      </w:r>
      <w:r w:rsidR="00AA039D" w:rsidRPr="001822C5">
        <w:rPr>
          <w:kern w:val="22"/>
          <w:szCs w:val="22"/>
          <w:lang w:val="en-CA"/>
        </w:rPr>
        <w:t xml:space="preserve"> the Secretariat to </w:t>
      </w:r>
      <w:r w:rsidR="00F57F3D" w:rsidRPr="001822C5">
        <w:rPr>
          <w:kern w:val="22"/>
          <w:szCs w:val="22"/>
          <w:lang w:val="en-CA"/>
        </w:rPr>
        <w:t>provide an overview of</w:t>
      </w:r>
      <w:r w:rsidRPr="003D5B26">
        <w:rPr>
          <w:kern w:val="22"/>
          <w:szCs w:val="22"/>
          <w:lang w:val="en-CA"/>
        </w:rPr>
        <w:t xml:space="preserve"> </w:t>
      </w:r>
      <w:r w:rsidR="00F57F3D" w:rsidRPr="001822C5">
        <w:rPr>
          <w:kern w:val="22"/>
          <w:szCs w:val="22"/>
          <w:lang w:val="en-CA"/>
        </w:rPr>
        <w:t>the process</w:t>
      </w:r>
      <w:r w:rsidR="00F57F3D" w:rsidRPr="003D5B26">
        <w:rPr>
          <w:kern w:val="22"/>
          <w:szCs w:val="22"/>
          <w:lang w:val="en-CA"/>
        </w:rPr>
        <w:t xml:space="preserve"> </w:t>
      </w:r>
      <w:r w:rsidR="00F57F3D" w:rsidRPr="001822C5">
        <w:rPr>
          <w:kern w:val="22"/>
          <w:szCs w:val="22"/>
          <w:lang w:val="en-CA"/>
        </w:rPr>
        <w:t>and</w:t>
      </w:r>
      <w:r w:rsidR="00F57F3D" w:rsidRPr="003D5B26">
        <w:rPr>
          <w:kern w:val="22"/>
          <w:szCs w:val="22"/>
          <w:lang w:val="en-CA"/>
        </w:rPr>
        <w:t xml:space="preserve"> </w:t>
      </w:r>
      <w:r w:rsidR="00D00BF1" w:rsidRPr="001822C5">
        <w:rPr>
          <w:kern w:val="22"/>
          <w:szCs w:val="22"/>
          <w:lang w:val="en-CA"/>
        </w:rPr>
        <w:t>an</w:t>
      </w:r>
      <w:r w:rsidR="00D00BF1" w:rsidRPr="003D5B26">
        <w:rPr>
          <w:kern w:val="22"/>
          <w:szCs w:val="22"/>
          <w:lang w:val="en-CA"/>
        </w:rPr>
        <w:t xml:space="preserve"> </w:t>
      </w:r>
      <w:r w:rsidR="00F57F3D" w:rsidRPr="001822C5">
        <w:rPr>
          <w:kern w:val="22"/>
          <w:szCs w:val="22"/>
          <w:lang w:val="en-CA"/>
        </w:rPr>
        <w:t>indicative timetable</w:t>
      </w:r>
      <w:r w:rsidR="00F57F3D" w:rsidRPr="003D5B26">
        <w:rPr>
          <w:kern w:val="22"/>
          <w:szCs w:val="22"/>
          <w:lang w:val="en-CA"/>
        </w:rPr>
        <w:t xml:space="preserve"> for the preparation </w:t>
      </w:r>
      <w:r w:rsidR="00F57F3D" w:rsidRPr="001822C5">
        <w:rPr>
          <w:kern w:val="22"/>
          <w:szCs w:val="22"/>
          <w:lang w:val="en-CA"/>
        </w:rPr>
        <w:t>of the long-term strategic framework for capacity-building</w:t>
      </w:r>
      <w:r w:rsidR="00772C72" w:rsidRPr="001822C5">
        <w:rPr>
          <w:kern w:val="22"/>
          <w:szCs w:val="22"/>
          <w:lang w:val="en-CA"/>
        </w:rPr>
        <w:t>,</w:t>
      </w:r>
      <w:r w:rsidR="00F57F3D" w:rsidRPr="001822C5">
        <w:rPr>
          <w:kern w:val="22"/>
          <w:szCs w:val="22"/>
          <w:lang w:val="en-CA"/>
        </w:rPr>
        <w:t xml:space="preserve"> and </w:t>
      </w:r>
      <w:r w:rsidR="008A1BB2" w:rsidRPr="001822C5">
        <w:rPr>
          <w:kern w:val="22"/>
          <w:szCs w:val="22"/>
          <w:lang w:val="en-CA"/>
        </w:rPr>
        <w:t xml:space="preserve">of </w:t>
      </w:r>
      <w:r w:rsidR="00F57F3D" w:rsidRPr="001822C5">
        <w:rPr>
          <w:kern w:val="22"/>
          <w:szCs w:val="22"/>
          <w:lang w:val="en-CA"/>
        </w:rPr>
        <w:t>th</w:t>
      </w:r>
      <w:r w:rsidR="00F57F3D" w:rsidRPr="003D5B26">
        <w:rPr>
          <w:kern w:val="22"/>
          <w:szCs w:val="22"/>
          <w:lang w:val="en-CA"/>
        </w:rPr>
        <w:t>e proposals to strengthen technical and scientific cooperation</w:t>
      </w:r>
      <w:r w:rsidR="001D7C6A" w:rsidRPr="001822C5">
        <w:rPr>
          <w:kern w:val="22"/>
          <w:szCs w:val="22"/>
          <w:lang w:val="en-CA"/>
        </w:rPr>
        <w:t xml:space="preserve"> in support of the </w:t>
      </w:r>
      <w:r w:rsidR="001D7C6A" w:rsidRPr="001822C5">
        <w:rPr>
          <w:lang w:val="en-CA"/>
        </w:rPr>
        <w:t>post-2020 global biodiversity framework</w:t>
      </w:r>
      <w:r w:rsidR="00834368" w:rsidRPr="001822C5">
        <w:rPr>
          <w:kern w:val="22"/>
          <w:szCs w:val="22"/>
          <w:lang w:val="en-CA"/>
        </w:rPr>
        <w:t>.</w:t>
      </w:r>
    </w:p>
    <w:p w14:paraId="54DB3CE6" w14:textId="676F6080" w:rsidR="00834368" w:rsidRPr="001822C5" w:rsidRDefault="00834368" w:rsidP="008A0EB3">
      <w:pPr>
        <w:pStyle w:val="Heading1"/>
        <w:suppressLineNumbers/>
        <w:tabs>
          <w:tab w:val="clear" w:pos="720"/>
          <w:tab w:val="left" w:pos="993"/>
        </w:tabs>
        <w:suppressAutoHyphens/>
        <w:adjustRightInd w:val="0"/>
        <w:snapToGrid w:val="0"/>
        <w:rPr>
          <w:kern w:val="22"/>
          <w:szCs w:val="22"/>
          <w:lang w:val="en-CA"/>
        </w:rPr>
      </w:pPr>
      <w:r w:rsidRPr="001822C5">
        <w:rPr>
          <w:kern w:val="22"/>
          <w:szCs w:val="22"/>
          <w:lang w:val="en-CA"/>
        </w:rPr>
        <w:t>Item 3.</w:t>
      </w:r>
      <w:r w:rsidRPr="001822C5">
        <w:rPr>
          <w:kern w:val="22"/>
          <w:szCs w:val="22"/>
          <w:lang w:val="en-CA"/>
        </w:rPr>
        <w:tab/>
      </w:r>
      <w:r w:rsidR="00E95ACA" w:rsidRPr="001822C5">
        <w:rPr>
          <w:rFonts w:ascii="Times New Roman Bold" w:hAnsi="Times New Roman Bold"/>
          <w:szCs w:val="22"/>
          <w:lang w:val="en-CA"/>
        </w:rPr>
        <w:t>Introduction to the background documents</w:t>
      </w:r>
    </w:p>
    <w:p w14:paraId="5D69DA3E" w14:textId="244BC20B" w:rsidR="00E40C5E" w:rsidRPr="001822C5" w:rsidRDefault="00D564E0" w:rsidP="007F35E5">
      <w:pPr>
        <w:pStyle w:val="Para1"/>
        <w:suppressLineNumbers/>
        <w:tabs>
          <w:tab w:val="clear" w:pos="360"/>
        </w:tabs>
        <w:suppressAutoHyphens/>
        <w:adjustRightInd w:val="0"/>
        <w:snapToGrid w:val="0"/>
        <w:rPr>
          <w:lang w:val="en-CA"/>
        </w:rPr>
      </w:pPr>
      <w:bookmarkStart w:id="6" w:name="_Hlk26459878"/>
      <w:r w:rsidRPr="001822C5">
        <w:rPr>
          <w:lang w:val="en-CA"/>
        </w:rPr>
        <w:t xml:space="preserve">Under </w:t>
      </w:r>
      <w:r w:rsidRPr="001822C5">
        <w:rPr>
          <w:kern w:val="22"/>
          <w:szCs w:val="22"/>
          <w:lang w:val="en-CA"/>
        </w:rPr>
        <w:t>this</w:t>
      </w:r>
      <w:r w:rsidRPr="001822C5">
        <w:rPr>
          <w:lang w:val="en-CA"/>
        </w:rPr>
        <w:t xml:space="preserve"> item, </w:t>
      </w:r>
      <w:r w:rsidR="00AA657E" w:rsidRPr="001822C5">
        <w:rPr>
          <w:lang w:val="en-CA"/>
        </w:rPr>
        <w:t xml:space="preserve">a representative of </w:t>
      </w:r>
      <w:r w:rsidR="00CD54C2" w:rsidRPr="001822C5">
        <w:rPr>
          <w:lang w:val="en-CA"/>
        </w:rPr>
        <w:t>the United Nations Environment Programme</w:t>
      </w:r>
      <w:r w:rsidR="00BE66EA" w:rsidRPr="001822C5">
        <w:rPr>
          <w:lang w:val="en-CA"/>
        </w:rPr>
        <w:t xml:space="preserve"> World Conservation Monitoring Cent</w:t>
      </w:r>
      <w:r w:rsidR="00CB5504" w:rsidRPr="001822C5">
        <w:rPr>
          <w:lang w:val="en-CA"/>
        </w:rPr>
        <w:t>re</w:t>
      </w:r>
      <w:r w:rsidR="00FD75E9" w:rsidRPr="001822C5">
        <w:rPr>
          <w:lang w:val="en-CA"/>
        </w:rPr>
        <w:t xml:space="preserve"> (</w:t>
      </w:r>
      <w:r w:rsidR="00AA657E" w:rsidRPr="001822C5">
        <w:rPr>
          <w:lang w:val="en-CA"/>
        </w:rPr>
        <w:t>UNEP-WCMC</w:t>
      </w:r>
      <w:r w:rsidR="00FD75E9" w:rsidRPr="001822C5">
        <w:rPr>
          <w:lang w:val="en-CA"/>
        </w:rPr>
        <w:t>)</w:t>
      </w:r>
      <w:r w:rsidR="00AA657E" w:rsidRPr="001822C5">
        <w:rPr>
          <w:lang w:val="en-CA"/>
        </w:rPr>
        <w:t xml:space="preserve"> pr</w:t>
      </w:r>
      <w:r w:rsidR="00D9753F" w:rsidRPr="001822C5">
        <w:rPr>
          <w:lang w:val="en-CA"/>
        </w:rPr>
        <w:t>esent</w:t>
      </w:r>
      <w:r w:rsidR="00CD7342" w:rsidRPr="001822C5">
        <w:rPr>
          <w:lang w:val="en-CA"/>
        </w:rPr>
        <w:t>ed</w:t>
      </w:r>
      <w:r w:rsidR="00D9753F" w:rsidRPr="001822C5">
        <w:rPr>
          <w:lang w:val="en-CA"/>
        </w:rPr>
        <w:t xml:space="preserve"> a</w:t>
      </w:r>
      <w:r w:rsidR="00AA657E" w:rsidRPr="001822C5">
        <w:rPr>
          <w:lang w:val="en-CA"/>
        </w:rPr>
        <w:t xml:space="preserve">n overview of the </w:t>
      </w:r>
      <w:r w:rsidR="00D60AB5" w:rsidRPr="001822C5">
        <w:rPr>
          <w:lang w:val="en-CA"/>
        </w:rPr>
        <w:t xml:space="preserve">findings </w:t>
      </w:r>
      <w:r w:rsidR="00AA657E" w:rsidRPr="001822C5">
        <w:rPr>
          <w:lang w:val="en-CA"/>
        </w:rPr>
        <w:t xml:space="preserve">of the study that </w:t>
      </w:r>
      <w:r w:rsidR="008460AA" w:rsidRPr="001822C5">
        <w:rPr>
          <w:lang w:val="en-CA"/>
        </w:rPr>
        <w:t>had been</w:t>
      </w:r>
      <w:r w:rsidR="00E66395" w:rsidRPr="001822C5">
        <w:rPr>
          <w:lang w:val="en-CA"/>
        </w:rPr>
        <w:t xml:space="preserve"> commissioned by the Executive Secretary </w:t>
      </w:r>
      <w:r w:rsidR="00CD19AB" w:rsidRPr="001822C5">
        <w:rPr>
          <w:lang w:val="en-CA"/>
        </w:rPr>
        <w:t xml:space="preserve">in May 2019 </w:t>
      </w:r>
      <w:r w:rsidR="00E66395" w:rsidRPr="001822C5">
        <w:rPr>
          <w:lang w:val="en-CA"/>
        </w:rPr>
        <w:t>to provide an information base for the preparation of the long-term strategic framework for capacity-building</w:t>
      </w:r>
      <w:r w:rsidR="00E40C5E" w:rsidRPr="001822C5">
        <w:rPr>
          <w:lang w:val="en-CA"/>
        </w:rPr>
        <w:t>.</w:t>
      </w:r>
      <w:r w:rsidR="00CD7342" w:rsidRPr="003D5B26">
        <w:rPr>
          <w:rStyle w:val="FootnoteReference"/>
          <w:lang w:val="en-CA"/>
        </w:rPr>
        <w:footnoteReference w:id="6"/>
      </w:r>
      <w:r w:rsidR="00CD7342" w:rsidRPr="003D5B26">
        <w:rPr>
          <w:lang w:val="en-CA"/>
        </w:rPr>
        <w:t xml:space="preserve"> </w:t>
      </w:r>
    </w:p>
    <w:p w14:paraId="1E2D86AD" w14:textId="32862318" w:rsidR="001D7C6A" w:rsidRPr="001822C5" w:rsidRDefault="001D7C6A" w:rsidP="007F35E5">
      <w:pPr>
        <w:pStyle w:val="Para1"/>
        <w:suppressLineNumbers/>
        <w:tabs>
          <w:tab w:val="clear" w:pos="360"/>
        </w:tabs>
        <w:suppressAutoHyphens/>
        <w:adjustRightInd w:val="0"/>
        <w:snapToGrid w:val="0"/>
        <w:rPr>
          <w:lang w:val="en-CA"/>
        </w:rPr>
      </w:pPr>
      <w:r w:rsidRPr="001822C5">
        <w:rPr>
          <w:lang w:val="en-CA"/>
        </w:rPr>
        <w:t>A representative of the Secre</w:t>
      </w:r>
      <w:r w:rsidR="00AA039D" w:rsidRPr="001822C5">
        <w:rPr>
          <w:lang w:val="en-CA"/>
        </w:rPr>
        <w:t>tariat introduce</w:t>
      </w:r>
      <w:r w:rsidR="00F8275A" w:rsidRPr="001822C5">
        <w:rPr>
          <w:lang w:val="en-CA"/>
        </w:rPr>
        <w:t>d the</w:t>
      </w:r>
      <w:r w:rsidR="00AA039D" w:rsidRPr="001822C5">
        <w:rPr>
          <w:lang w:val="en-CA"/>
        </w:rPr>
        <w:t xml:space="preserve"> initial draft elements of the long-term strategic </w:t>
      </w:r>
      <w:r w:rsidR="00AA039D" w:rsidRPr="001822C5">
        <w:rPr>
          <w:kern w:val="22"/>
          <w:szCs w:val="22"/>
          <w:lang w:val="en-CA"/>
        </w:rPr>
        <w:t xml:space="preserve">framework </w:t>
      </w:r>
      <w:r w:rsidR="00772C72" w:rsidRPr="001822C5">
        <w:rPr>
          <w:kern w:val="22"/>
          <w:szCs w:val="22"/>
          <w:lang w:val="en-CA"/>
        </w:rPr>
        <w:t>for</w:t>
      </w:r>
      <w:r w:rsidR="00AA039D" w:rsidRPr="001822C5">
        <w:rPr>
          <w:kern w:val="22"/>
          <w:szCs w:val="22"/>
          <w:lang w:val="en-CA"/>
        </w:rPr>
        <w:t xml:space="preserve"> capacity</w:t>
      </w:r>
      <w:r w:rsidR="00AA039D" w:rsidRPr="001822C5">
        <w:rPr>
          <w:kern w:val="22"/>
          <w:szCs w:val="22"/>
          <w:lang w:val="en-CA"/>
        </w:rPr>
        <w:noBreakHyphen/>
        <w:t>building beyond 2020</w:t>
      </w:r>
      <w:r w:rsidR="008902A5" w:rsidRPr="001822C5">
        <w:rPr>
          <w:kern w:val="22"/>
          <w:szCs w:val="22"/>
          <w:lang w:val="en-CA"/>
        </w:rPr>
        <w:t xml:space="preserve"> (</w:t>
      </w:r>
      <w:hyperlink r:id="rId19" w:history="1">
        <w:r w:rsidR="008902A5" w:rsidRPr="001822C5">
          <w:rPr>
            <w:rStyle w:val="Hyperlink"/>
            <w:sz w:val="22"/>
          </w:rPr>
          <w:t>CBD/POST2020/WS/2020/2/3</w:t>
        </w:r>
      </w:hyperlink>
      <w:r w:rsidR="008902A5" w:rsidRPr="003D5B26">
        <w:rPr>
          <w:kern w:val="22"/>
          <w:szCs w:val="22"/>
          <w:lang w:val="en-CA"/>
        </w:rPr>
        <w:t>)</w:t>
      </w:r>
      <w:r w:rsidR="007674AC" w:rsidRPr="001822C5">
        <w:rPr>
          <w:kern w:val="22"/>
          <w:szCs w:val="22"/>
          <w:lang w:val="en-CA"/>
        </w:rPr>
        <w:t xml:space="preserve">. The draft elements </w:t>
      </w:r>
      <w:r w:rsidR="008460AA" w:rsidRPr="001822C5">
        <w:rPr>
          <w:kern w:val="22"/>
          <w:szCs w:val="22"/>
          <w:lang w:val="en-CA"/>
        </w:rPr>
        <w:t>had been</w:t>
      </w:r>
      <w:r w:rsidR="007674AC" w:rsidRPr="001822C5">
        <w:rPr>
          <w:kern w:val="22"/>
          <w:szCs w:val="22"/>
          <w:lang w:val="en-CA"/>
        </w:rPr>
        <w:t xml:space="preserve"> prepared</w:t>
      </w:r>
      <w:r w:rsidR="00CD19AB" w:rsidRPr="001822C5">
        <w:rPr>
          <w:kern w:val="22"/>
          <w:szCs w:val="22"/>
          <w:lang w:val="en-CA"/>
        </w:rPr>
        <w:t xml:space="preserve"> </w:t>
      </w:r>
      <w:r w:rsidR="00D9753F" w:rsidRPr="001822C5">
        <w:rPr>
          <w:kern w:val="22"/>
          <w:szCs w:val="22"/>
          <w:lang w:val="en-CA"/>
        </w:rPr>
        <w:t>tak</w:t>
      </w:r>
      <w:r w:rsidR="007674AC" w:rsidRPr="001822C5">
        <w:rPr>
          <w:kern w:val="22"/>
          <w:szCs w:val="22"/>
          <w:lang w:val="en-CA"/>
        </w:rPr>
        <w:t>ing</w:t>
      </w:r>
      <w:r w:rsidR="00D9753F" w:rsidRPr="001822C5">
        <w:rPr>
          <w:kern w:val="22"/>
          <w:szCs w:val="22"/>
          <w:lang w:val="en-CA"/>
        </w:rPr>
        <w:t xml:space="preserve"> into account the information presented in the study conducted by UNEP-WCMC</w:t>
      </w:r>
      <w:r w:rsidR="007674AC" w:rsidRPr="001822C5">
        <w:rPr>
          <w:kern w:val="22"/>
          <w:szCs w:val="22"/>
          <w:lang w:val="en-CA"/>
        </w:rPr>
        <w:t>,</w:t>
      </w:r>
      <w:r w:rsidR="00D9753F" w:rsidRPr="001822C5">
        <w:rPr>
          <w:kern w:val="22"/>
          <w:szCs w:val="22"/>
          <w:lang w:val="en-CA"/>
        </w:rPr>
        <w:t xml:space="preserve"> the views expressed during the regional consultations on the </w:t>
      </w:r>
      <w:r w:rsidR="00176749" w:rsidRPr="001822C5">
        <w:rPr>
          <w:kern w:val="22"/>
          <w:szCs w:val="22"/>
          <w:lang w:val="en-CA"/>
        </w:rPr>
        <w:t>p</w:t>
      </w:r>
      <w:r w:rsidR="00D9753F" w:rsidRPr="001822C5">
        <w:rPr>
          <w:kern w:val="22"/>
          <w:szCs w:val="22"/>
          <w:lang w:val="en-CA"/>
        </w:rPr>
        <w:t xml:space="preserve">ost-2020 </w:t>
      </w:r>
      <w:r w:rsidR="00AA0D39" w:rsidRPr="001822C5">
        <w:rPr>
          <w:lang w:val="en-CA"/>
        </w:rPr>
        <w:t>global biodiversity framework</w:t>
      </w:r>
      <w:r w:rsidR="00D9753F" w:rsidRPr="001822C5">
        <w:rPr>
          <w:kern w:val="22"/>
          <w:szCs w:val="22"/>
          <w:lang w:val="en-CA"/>
        </w:rPr>
        <w:t xml:space="preserve"> held in 2019</w:t>
      </w:r>
      <w:r w:rsidR="00546FE1" w:rsidRPr="001822C5">
        <w:rPr>
          <w:kern w:val="22"/>
          <w:szCs w:val="22"/>
          <w:lang w:val="en-CA"/>
        </w:rPr>
        <w:t>,</w:t>
      </w:r>
      <w:r w:rsidR="007674AC" w:rsidRPr="001822C5">
        <w:rPr>
          <w:kern w:val="22"/>
          <w:szCs w:val="22"/>
          <w:lang w:val="en-CA"/>
        </w:rPr>
        <w:t xml:space="preserve"> and the submissions from Parties, other Governments and relevant organizations</w:t>
      </w:r>
      <w:r w:rsidR="00D9753F" w:rsidRPr="001822C5">
        <w:rPr>
          <w:kern w:val="22"/>
          <w:szCs w:val="22"/>
          <w:lang w:val="en-CA"/>
        </w:rPr>
        <w:t>.</w:t>
      </w:r>
    </w:p>
    <w:p w14:paraId="67951867" w14:textId="39D9F8D0" w:rsidR="00DA5E10" w:rsidRPr="001822C5" w:rsidRDefault="00AA039D" w:rsidP="007F35E5">
      <w:pPr>
        <w:pStyle w:val="Para1"/>
        <w:suppressLineNumbers/>
        <w:tabs>
          <w:tab w:val="clear" w:pos="360"/>
        </w:tabs>
        <w:suppressAutoHyphens/>
        <w:adjustRightInd w:val="0"/>
        <w:snapToGrid w:val="0"/>
        <w:rPr>
          <w:lang w:val="en-CA"/>
        </w:rPr>
      </w:pPr>
      <w:r w:rsidRPr="001822C5">
        <w:rPr>
          <w:lang w:val="en-CA"/>
        </w:rPr>
        <w:t>A representative of the Secretariat also present</w:t>
      </w:r>
      <w:r w:rsidR="008902A5" w:rsidRPr="001822C5">
        <w:rPr>
          <w:lang w:val="en-CA"/>
        </w:rPr>
        <w:t>ed</w:t>
      </w:r>
      <w:r w:rsidRPr="001822C5">
        <w:rPr>
          <w:lang w:val="en-CA"/>
        </w:rPr>
        <w:t xml:space="preserve"> updated draft proposals to strengthen technical </w:t>
      </w:r>
      <w:r w:rsidRPr="001822C5">
        <w:rPr>
          <w:kern w:val="22"/>
          <w:szCs w:val="22"/>
          <w:lang w:val="en-CA"/>
        </w:rPr>
        <w:t xml:space="preserve">and scientific cooperation </w:t>
      </w:r>
      <w:r w:rsidR="008902A5" w:rsidRPr="001822C5">
        <w:rPr>
          <w:kern w:val="22"/>
          <w:szCs w:val="22"/>
          <w:lang w:val="en-CA"/>
        </w:rPr>
        <w:t>(</w:t>
      </w:r>
      <w:hyperlink r:id="rId20" w:history="1">
        <w:r w:rsidR="008902A5" w:rsidRPr="001822C5">
          <w:rPr>
            <w:rStyle w:val="Hyperlink"/>
            <w:sz w:val="22"/>
          </w:rPr>
          <w:t>CBD/POST2020/WS/2020/2/2</w:t>
        </w:r>
      </w:hyperlink>
      <w:r w:rsidR="008902A5" w:rsidRPr="003D5B26">
        <w:rPr>
          <w:kern w:val="22"/>
          <w:szCs w:val="22"/>
          <w:lang w:val="en-CA"/>
        </w:rPr>
        <w:t>)</w:t>
      </w:r>
      <w:r w:rsidR="00E66395" w:rsidRPr="001822C5">
        <w:rPr>
          <w:kern w:val="22"/>
          <w:szCs w:val="22"/>
          <w:lang w:val="en-CA"/>
        </w:rPr>
        <w:t xml:space="preserve">, </w:t>
      </w:r>
      <w:r w:rsidR="008902A5" w:rsidRPr="001822C5">
        <w:rPr>
          <w:kern w:val="22"/>
          <w:szCs w:val="22"/>
          <w:lang w:val="en-CA"/>
        </w:rPr>
        <w:t xml:space="preserve">which </w:t>
      </w:r>
      <w:r w:rsidR="00E66395" w:rsidRPr="001822C5">
        <w:rPr>
          <w:kern w:val="22"/>
          <w:szCs w:val="22"/>
          <w:lang w:val="en-CA"/>
        </w:rPr>
        <w:t>incorporat</w:t>
      </w:r>
      <w:r w:rsidR="008902A5" w:rsidRPr="001822C5">
        <w:rPr>
          <w:kern w:val="22"/>
          <w:szCs w:val="22"/>
          <w:lang w:val="en-CA"/>
        </w:rPr>
        <w:t>ed</w:t>
      </w:r>
      <w:r w:rsidR="00E66395" w:rsidRPr="001822C5">
        <w:rPr>
          <w:kern w:val="22"/>
          <w:szCs w:val="22"/>
          <w:lang w:val="en-CA"/>
        </w:rPr>
        <w:t xml:space="preserve"> the</w:t>
      </w:r>
      <w:r w:rsidR="00CD19AB" w:rsidRPr="001822C5">
        <w:rPr>
          <w:kern w:val="22"/>
          <w:szCs w:val="22"/>
          <w:lang w:val="en-CA"/>
        </w:rPr>
        <w:t xml:space="preserve"> views and suggestions received from Parties, other Governments and relevant organizations in response to the request made in paragraph 3 of recommendation 23/6</w:t>
      </w:r>
      <w:r w:rsidR="00D012CA" w:rsidRPr="001822C5">
        <w:rPr>
          <w:kern w:val="22"/>
          <w:szCs w:val="22"/>
          <w:lang w:val="en-CA"/>
        </w:rPr>
        <w:t xml:space="preserve"> of the Subsidiary Body on Scientific, Technical and Technological Advice</w:t>
      </w:r>
      <w:r w:rsidRPr="001822C5">
        <w:rPr>
          <w:kern w:val="22"/>
          <w:szCs w:val="22"/>
          <w:lang w:val="en-CA"/>
        </w:rPr>
        <w:t>.</w:t>
      </w:r>
    </w:p>
    <w:p w14:paraId="4D37CA9E" w14:textId="633B4D64" w:rsidR="00D564E0" w:rsidRPr="001822C5" w:rsidRDefault="00D564E0" w:rsidP="008A0EB3">
      <w:pPr>
        <w:pStyle w:val="Heading1"/>
        <w:suppressLineNumbers/>
        <w:tabs>
          <w:tab w:val="clear" w:pos="720"/>
        </w:tabs>
        <w:suppressAutoHyphens/>
        <w:adjustRightInd w:val="0"/>
        <w:snapToGrid w:val="0"/>
        <w:ind w:left="1440" w:hanging="1166"/>
        <w:jc w:val="left"/>
        <w:rPr>
          <w:kern w:val="22"/>
          <w:szCs w:val="22"/>
          <w:lang w:val="en-CA"/>
        </w:rPr>
      </w:pPr>
      <w:r w:rsidRPr="001822C5">
        <w:rPr>
          <w:kern w:val="22"/>
          <w:szCs w:val="22"/>
          <w:lang w:val="en-CA"/>
        </w:rPr>
        <w:t>Item 4.</w:t>
      </w:r>
      <w:r w:rsidRPr="001822C5">
        <w:rPr>
          <w:kern w:val="22"/>
          <w:szCs w:val="22"/>
          <w:lang w:val="en-CA"/>
        </w:rPr>
        <w:tab/>
      </w:r>
      <w:r w:rsidR="00E95ACA" w:rsidRPr="001822C5">
        <w:rPr>
          <w:rFonts w:ascii="Times New Roman Bold" w:hAnsi="Times New Roman Bold"/>
          <w:szCs w:val="22"/>
          <w:lang w:val="en-CA"/>
        </w:rPr>
        <w:t>Consideration of the draft elements of the long-term strategic framework for capacity-building beyond</w:t>
      </w:r>
      <w:r w:rsidR="00E95ACA" w:rsidRPr="008A0EB3">
        <w:rPr>
          <w:rFonts w:ascii="Times New Roman Bold" w:hAnsi="Times New Roman Bold"/>
          <w:lang w:val="en-CA"/>
        </w:rPr>
        <w:t xml:space="preserve"> 2020 </w:t>
      </w:r>
      <w:r w:rsidR="00E95ACA" w:rsidRPr="001822C5">
        <w:rPr>
          <w:rFonts w:ascii="Times New Roman Bold" w:hAnsi="Times New Roman Bold"/>
          <w:szCs w:val="22"/>
          <w:lang w:val="en-CA"/>
        </w:rPr>
        <w:t>and the draft proposals to strengthen technical and scientific cooperation</w:t>
      </w:r>
      <w:r w:rsidR="00AA657E" w:rsidRPr="001822C5">
        <w:rPr>
          <w:kern w:val="22"/>
          <w:szCs w:val="22"/>
          <w:lang w:val="en-CA"/>
        </w:rPr>
        <w:t xml:space="preserve"> </w:t>
      </w:r>
    </w:p>
    <w:p w14:paraId="196A7C42" w14:textId="74DC2BA4" w:rsidR="00AB1D0A" w:rsidRPr="001822C5" w:rsidRDefault="006D0610" w:rsidP="007F35E5">
      <w:pPr>
        <w:pStyle w:val="Para1"/>
        <w:suppressLineNumbers/>
        <w:tabs>
          <w:tab w:val="clear" w:pos="360"/>
        </w:tabs>
        <w:suppressAutoHyphens/>
        <w:adjustRightInd w:val="0"/>
        <w:snapToGrid w:val="0"/>
        <w:rPr>
          <w:kern w:val="22"/>
          <w:szCs w:val="22"/>
          <w:lang w:val="en-CA"/>
        </w:rPr>
      </w:pPr>
      <w:r w:rsidRPr="001822C5">
        <w:rPr>
          <w:kern w:val="22"/>
          <w:szCs w:val="22"/>
          <w:lang w:val="en-CA"/>
        </w:rPr>
        <w:t xml:space="preserve">After the presentations, the </w:t>
      </w:r>
      <w:r w:rsidR="002C63D0" w:rsidRPr="001822C5">
        <w:rPr>
          <w:kern w:val="22"/>
          <w:szCs w:val="22"/>
          <w:lang w:val="en-CA"/>
        </w:rPr>
        <w:t>c</w:t>
      </w:r>
      <w:r w:rsidRPr="001822C5">
        <w:rPr>
          <w:kern w:val="22"/>
          <w:szCs w:val="22"/>
          <w:lang w:val="en-CA"/>
        </w:rPr>
        <w:t>o-</w:t>
      </w:r>
      <w:r w:rsidR="003C79A4" w:rsidRPr="001822C5">
        <w:rPr>
          <w:kern w:val="22"/>
          <w:szCs w:val="22"/>
          <w:lang w:val="en-CA"/>
        </w:rPr>
        <w:t>l</w:t>
      </w:r>
      <w:r w:rsidRPr="001822C5">
        <w:rPr>
          <w:kern w:val="22"/>
          <w:szCs w:val="22"/>
          <w:lang w:val="en-CA"/>
        </w:rPr>
        <w:t>eads open</w:t>
      </w:r>
      <w:r w:rsidR="00AB1D0A" w:rsidRPr="001822C5">
        <w:rPr>
          <w:kern w:val="22"/>
          <w:szCs w:val="22"/>
          <w:lang w:val="en-CA"/>
        </w:rPr>
        <w:t>ed</w:t>
      </w:r>
      <w:r w:rsidRPr="001822C5">
        <w:rPr>
          <w:kern w:val="22"/>
          <w:szCs w:val="22"/>
          <w:lang w:val="en-CA"/>
        </w:rPr>
        <w:t xml:space="preserve"> the floor for a first round of general comments on </w:t>
      </w:r>
      <w:r w:rsidR="00DA5E10" w:rsidRPr="001822C5">
        <w:rPr>
          <w:kern w:val="22"/>
          <w:szCs w:val="22"/>
          <w:lang w:val="en-CA"/>
        </w:rPr>
        <w:t xml:space="preserve">the </w:t>
      </w:r>
      <w:r w:rsidR="00DA5E10" w:rsidRPr="001822C5">
        <w:rPr>
          <w:lang w:val="en-CA"/>
        </w:rPr>
        <w:t xml:space="preserve">draft elements of the long-term strategic </w:t>
      </w:r>
      <w:r w:rsidR="00DA5E10" w:rsidRPr="001822C5">
        <w:rPr>
          <w:kern w:val="22"/>
          <w:szCs w:val="22"/>
          <w:lang w:val="en-CA"/>
        </w:rPr>
        <w:t xml:space="preserve">framework </w:t>
      </w:r>
      <w:r w:rsidR="0044027E" w:rsidRPr="001822C5">
        <w:rPr>
          <w:kern w:val="22"/>
          <w:szCs w:val="22"/>
          <w:lang w:val="en-CA"/>
        </w:rPr>
        <w:t>for</w:t>
      </w:r>
      <w:r w:rsidR="00DA5E10" w:rsidRPr="001822C5">
        <w:rPr>
          <w:kern w:val="22"/>
          <w:szCs w:val="22"/>
          <w:lang w:val="en-CA"/>
        </w:rPr>
        <w:t xml:space="preserve"> capacity</w:t>
      </w:r>
      <w:r w:rsidR="00DA5E10" w:rsidRPr="001822C5">
        <w:rPr>
          <w:kern w:val="22"/>
          <w:szCs w:val="22"/>
          <w:lang w:val="en-CA"/>
        </w:rPr>
        <w:noBreakHyphen/>
        <w:t xml:space="preserve">building and the </w:t>
      </w:r>
      <w:r w:rsidR="00DA5E10" w:rsidRPr="001822C5">
        <w:rPr>
          <w:lang w:val="en-CA"/>
        </w:rPr>
        <w:t xml:space="preserve">updated draft proposals to strengthen technical </w:t>
      </w:r>
      <w:r w:rsidR="00DA5E10" w:rsidRPr="001822C5">
        <w:rPr>
          <w:kern w:val="22"/>
          <w:szCs w:val="22"/>
          <w:lang w:val="en-CA"/>
        </w:rPr>
        <w:t>and scientific cooperation</w:t>
      </w:r>
      <w:r w:rsidRPr="001822C5">
        <w:rPr>
          <w:kern w:val="22"/>
          <w:szCs w:val="22"/>
          <w:lang w:val="en-CA"/>
        </w:rPr>
        <w:t xml:space="preserve">. Participants </w:t>
      </w:r>
      <w:r w:rsidR="00AB1D0A" w:rsidRPr="001822C5">
        <w:rPr>
          <w:kern w:val="22"/>
          <w:szCs w:val="22"/>
          <w:lang w:val="en-CA"/>
        </w:rPr>
        <w:t>were</w:t>
      </w:r>
      <w:r w:rsidRPr="001822C5">
        <w:rPr>
          <w:kern w:val="22"/>
          <w:szCs w:val="22"/>
          <w:lang w:val="en-CA"/>
        </w:rPr>
        <w:t xml:space="preserve"> invited to highlight any major missing </w:t>
      </w:r>
      <w:r w:rsidRPr="001822C5">
        <w:rPr>
          <w:kern w:val="22"/>
          <w:szCs w:val="22"/>
          <w:lang w:val="en-CA"/>
        </w:rPr>
        <w:lastRenderedPageBreak/>
        <w:t>elements</w:t>
      </w:r>
      <w:r w:rsidR="00F77EE6" w:rsidRPr="001822C5">
        <w:rPr>
          <w:kern w:val="22"/>
          <w:szCs w:val="22"/>
          <w:lang w:val="en-CA"/>
        </w:rPr>
        <w:t>,</w:t>
      </w:r>
      <w:r w:rsidRPr="001822C5">
        <w:rPr>
          <w:kern w:val="22"/>
          <w:szCs w:val="22"/>
          <w:lang w:val="en-CA"/>
        </w:rPr>
        <w:t xml:space="preserve"> and </w:t>
      </w:r>
      <w:r w:rsidR="00F77EE6" w:rsidRPr="001822C5">
        <w:rPr>
          <w:kern w:val="22"/>
          <w:szCs w:val="22"/>
          <w:lang w:val="en-CA"/>
        </w:rPr>
        <w:t xml:space="preserve">to </w:t>
      </w:r>
      <w:r w:rsidRPr="001822C5">
        <w:rPr>
          <w:kern w:val="22"/>
          <w:szCs w:val="22"/>
          <w:lang w:val="en-CA"/>
        </w:rPr>
        <w:t xml:space="preserve">identify general issues that </w:t>
      </w:r>
      <w:r w:rsidR="00944467" w:rsidRPr="001822C5">
        <w:rPr>
          <w:kern w:val="22"/>
          <w:szCs w:val="22"/>
          <w:lang w:val="en-CA"/>
        </w:rPr>
        <w:t>might</w:t>
      </w:r>
      <w:r w:rsidRPr="001822C5">
        <w:rPr>
          <w:kern w:val="22"/>
          <w:szCs w:val="22"/>
          <w:lang w:val="en-CA"/>
        </w:rPr>
        <w:t xml:space="preserve"> need to be considered during the </w:t>
      </w:r>
      <w:r w:rsidR="00524CC0" w:rsidRPr="001822C5">
        <w:rPr>
          <w:kern w:val="22"/>
          <w:szCs w:val="22"/>
          <w:lang w:val="en-CA"/>
        </w:rPr>
        <w:t>c</w:t>
      </w:r>
      <w:r w:rsidRPr="001822C5">
        <w:rPr>
          <w:kern w:val="22"/>
          <w:szCs w:val="22"/>
          <w:lang w:val="en-CA"/>
        </w:rPr>
        <w:t>onsultation and in the finalization of the</w:t>
      </w:r>
      <w:r w:rsidRPr="001822C5">
        <w:rPr>
          <w:lang w:val="en-CA"/>
        </w:rPr>
        <w:t xml:space="preserve"> long-term strategic framework and the</w:t>
      </w:r>
      <w:r w:rsidRPr="001822C5">
        <w:rPr>
          <w:kern w:val="22"/>
          <w:szCs w:val="22"/>
          <w:lang w:val="en-CA"/>
        </w:rPr>
        <w:t xml:space="preserve"> </w:t>
      </w:r>
      <w:r w:rsidRPr="001822C5">
        <w:rPr>
          <w:lang w:val="en-CA"/>
        </w:rPr>
        <w:t xml:space="preserve">proposals to strengthen technical </w:t>
      </w:r>
      <w:r w:rsidRPr="001822C5">
        <w:rPr>
          <w:kern w:val="22"/>
          <w:szCs w:val="22"/>
          <w:lang w:val="en-CA"/>
        </w:rPr>
        <w:t>and scientific cooperation</w:t>
      </w:r>
      <w:r w:rsidR="00DA5E10" w:rsidRPr="001822C5">
        <w:rPr>
          <w:kern w:val="22"/>
          <w:szCs w:val="22"/>
          <w:lang w:val="en-CA"/>
        </w:rPr>
        <w:t>.</w:t>
      </w:r>
      <w:r w:rsidR="00AB1D0A" w:rsidRPr="001822C5">
        <w:rPr>
          <w:kern w:val="22"/>
          <w:szCs w:val="22"/>
          <w:lang w:val="en-CA"/>
        </w:rPr>
        <w:t xml:space="preserve"> </w:t>
      </w:r>
    </w:p>
    <w:p w14:paraId="5BA88445" w14:textId="298FC514" w:rsidR="00D24E54" w:rsidRPr="001822C5" w:rsidRDefault="00DA5E10" w:rsidP="007F35E5">
      <w:pPr>
        <w:pStyle w:val="Para1"/>
        <w:suppressLineNumbers/>
        <w:tabs>
          <w:tab w:val="clear" w:pos="360"/>
        </w:tabs>
        <w:suppressAutoHyphens/>
        <w:adjustRightInd w:val="0"/>
        <w:snapToGrid w:val="0"/>
        <w:rPr>
          <w:lang w:val="en-CA"/>
        </w:rPr>
      </w:pPr>
      <w:r w:rsidRPr="001822C5">
        <w:rPr>
          <w:kern w:val="22"/>
          <w:szCs w:val="22"/>
          <w:lang w:val="en-CA"/>
        </w:rPr>
        <w:t xml:space="preserve">After the first </w:t>
      </w:r>
      <w:r w:rsidR="00032E01" w:rsidRPr="001822C5">
        <w:rPr>
          <w:kern w:val="22"/>
          <w:szCs w:val="22"/>
          <w:lang w:val="en-CA"/>
        </w:rPr>
        <w:t xml:space="preserve">round of </w:t>
      </w:r>
      <w:r w:rsidRPr="001822C5">
        <w:rPr>
          <w:kern w:val="22"/>
          <w:szCs w:val="22"/>
          <w:lang w:val="en-CA"/>
        </w:rPr>
        <w:t xml:space="preserve">general discussions in plenary, the consultation </w:t>
      </w:r>
      <w:r w:rsidR="00AB1D0A" w:rsidRPr="001822C5">
        <w:rPr>
          <w:kern w:val="22"/>
          <w:szCs w:val="22"/>
          <w:lang w:val="en-CA"/>
        </w:rPr>
        <w:t>was</w:t>
      </w:r>
      <w:r w:rsidRPr="001822C5">
        <w:rPr>
          <w:kern w:val="22"/>
          <w:szCs w:val="22"/>
          <w:lang w:val="en-CA"/>
        </w:rPr>
        <w:t xml:space="preserve"> divided into </w:t>
      </w:r>
      <w:r w:rsidR="00D24E54" w:rsidRPr="001822C5">
        <w:rPr>
          <w:lang w:val="en-CA"/>
        </w:rPr>
        <w:t xml:space="preserve">small discussion groups which considered three topics related to the </w:t>
      </w:r>
      <w:r w:rsidR="00D24E54" w:rsidRPr="001822C5">
        <w:rPr>
          <w:bCs/>
          <w:iCs/>
          <w:kern w:val="22"/>
          <w:lang w:val="en-CA"/>
        </w:rPr>
        <w:t>d</w:t>
      </w:r>
      <w:r w:rsidR="00D24E54" w:rsidRPr="001822C5">
        <w:rPr>
          <w:iCs/>
          <w:kern w:val="22"/>
          <w:lang w:val="en-CA"/>
        </w:rPr>
        <w:t xml:space="preserve">raft elements of the long-term strategic framework </w:t>
      </w:r>
      <w:r w:rsidR="0044027E" w:rsidRPr="001822C5">
        <w:rPr>
          <w:iCs/>
          <w:kern w:val="22"/>
          <w:lang w:val="en-CA"/>
        </w:rPr>
        <w:t>for</w:t>
      </w:r>
      <w:r w:rsidR="00D24E54" w:rsidRPr="001822C5">
        <w:rPr>
          <w:iCs/>
          <w:kern w:val="22"/>
          <w:lang w:val="en-CA"/>
        </w:rPr>
        <w:t xml:space="preserve"> capacity-building </w:t>
      </w:r>
      <w:r w:rsidRPr="001822C5">
        <w:rPr>
          <w:kern w:val="22"/>
          <w:szCs w:val="22"/>
          <w:lang w:val="en-CA"/>
        </w:rPr>
        <w:t xml:space="preserve">and </w:t>
      </w:r>
      <w:r w:rsidR="00D24E54" w:rsidRPr="001822C5">
        <w:rPr>
          <w:kern w:val="22"/>
          <w:szCs w:val="22"/>
          <w:lang w:val="en-CA"/>
        </w:rPr>
        <w:t xml:space="preserve">three topics related to </w:t>
      </w:r>
      <w:r w:rsidR="004C785D" w:rsidRPr="001822C5">
        <w:rPr>
          <w:lang w:val="en-CA"/>
        </w:rPr>
        <w:t xml:space="preserve">technical </w:t>
      </w:r>
      <w:r w:rsidR="004C785D" w:rsidRPr="001822C5">
        <w:rPr>
          <w:kern w:val="22"/>
          <w:szCs w:val="22"/>
          <w:lang w:val="en-CA"/>
        </w:rPr>
        <w:t>and scientific cooperation</w:t>
      </w:r>
      <w:r w:rsidR="00B34979" w:rsidRPr="001822C5">
        <w:rPr>
          <w:kern w:val="22"/>
          <w:szCs w:val="22"/>
          <w:lang w:val="en-CA"/>
        </w:rPr>
        <w:t xml:space="preserve"> (see </w:t>
      </w:r>
      <w:r w:rsidR="006F1455" w:rsidRPr="001822C5">
        <w:rPr>
          <w:kern w:val="22"/>
          <w:szCs w:val="22"/>
          <w:lang w:val="en-CA"/>
        </w:rPr>
        <w:t>a</w:t>
      </w:r>
      <w:r w:rsidR="00B34979" w:rsidRPr="001822C5">
        <w:rPr>
          <w:kern w:val="22"/>
          <w:szCs w:val="22"/>
          <w:lang w:val="en-CA"/>
        </w:rPr>
        <w:t>nnex</w:t>
      </w:r>
      <w:r w:rsidR="00B34979" w:rsidRPr="003D5B26">
        <w:rPr>
          <w:kern w:val="22"/>
          <w:szCs w:val="22"/>
          <w:lang w:val="en-CA"/>
        </w:rPr>
        <w:t>)</w:t>
      </w:r>
      <w:r w:rsidR="00C9559E" w:rsidRPr="001822C5">
        <w:rPr>
          <w:kern w:val="22"/>
          <w:szCs w:val="22"/>
          <w:lang w:val="en-CA"/>
        </w:rPr>
        <w:t>.</w:t>
      </w:r>
      <w:r w:rsidR="004F145B" w:rsidRPr="001822C5">
        <w:rPr>
          <w:kern w:val="22"/>
          <w:szCs w:val="22"/>
          <w:lang w:val="en-CA"/>
        </w:rPr>
        <w:t xml:space="preserve"> </w:t>
      </w:r>
      <w:r w:rsidR="004C785D" w:rsidRPr="001822C5">
        <w:rPr>
          <w:kern w:val="22"/>
          <w:szCs w:val="22"/>
          <w:lang w:val="en-CA"/>
        </w:rPr>
        <w:t xml:space="preserve">The </w:t>
      </w:r>
      <w:r w:rsidR="00AA657E" w:rsidRPr="001822C5">
        <w:rPr>
          <w:kern w:val="22"/>
          <w:szCs w:val="22"/>
          <w:lang w:val="en-CA"/>
        </w:rPr>
        <w:t>facilitator</w:t>
      </w:r>
      <w:r w:rsidR="00AA657E" w:rsidRPr="001822C5">
        <w:rPr>
          <w:bCs/>
          <w:lang w:val="en-CA"/>
        </w:rPr>
        <w:t xml:space="preserve"> of the consultation, Mr. Tobias Dierks, </w:t>
      </w:r>
      <w:r w:rsidR="00D24E54" w:rsidRPr="001822C5">
        <w:rPr>
          <w:bCs/>
          <w:lang w:val="en-CA"/>
        </w:rPr>
        <w:t xml:space="preserve">presented the </w:t>
      </w:r>
      <w:r w:rsidR="004C785D" w:rsidRPr="001822C5">
        <w:rPr>
          <w:bCs/>
          <w:lang w:val="en-CA"/>
        </w:rPr>
        <w:t xml:space="preserve">guidelines on how </w:t>
      </w:r>
      <w:r w:rsidR="00D24E54" w:rsidRPr="001822C5">
        <w:rPr>
          <w:lang w:val="en-CA"/>
        </w:rPr>
        <w:t xml:space="preserve">group </w:t>
      </w:r>
      <w:r w:rsidR="004C785D" w:rsidRPr="001822C5">
        <w:rPr>
          <w:lang w:val="en-CA"/>
        </w:rPr>
        <w:t>discussion</w:t>
      </w:r>
      <w:r w:rsidR="00D24E54" w:rsidRPr="001822C5">
        <w:rPr>
          <w:lang w:val="en-CA"/>
        </w:rPr>
        <w:t>s</w:t>
      </w:r>
      <w:r w:rsidR="004C785D" w:rsidRPr="001822C5">
        <w:rPr>
          <w:lang w:val="en-CA"/>
        </w:rPr>
        <w:t xml:space="preserve"> w</w:t>
      </w:r>
      <w:r w:rsidR="00D24E54" w:rsidRPr="001822C5">
        <w:rPr>
          <w:lang w:val="en-CA"/>
        </w:rPr>
        <w:t xml:space="preserve">ere to </w:t>
      </w:r>
      <w:r w:rsidR="004C785D" w:rsidRPr="001822C5">
        <w:rPr>
          <w:lang w:val="en-CA"/>
        </w:rPr>
        <w:t>be organi</w:t>
      </w:r>
      <w:r w:rsidR="0038416B" w:rsidRPr="001822C5">
        <w:rPr>
          <w:lang w:val="en-CA"/>
        </w:rPr>
        <w:t>z</w:t>
      </w:r>
      <w:r w:rsidR="004C785D" w:rsidRPr="001822C5">
        <w:rPr>
          <w:lang w:val="en-CA"/>
        </w:rPr>
        <w:t xml:space="preserve">ed </w:t>
      </w:r>
      <w:r w:rsidR="004C785D" w:rsidRPr="001822C5">
        <w:rPr>
          <w:bCs/>
          <w:lang w:val="en-CA"/>
        </w:rPr>
        <w:t xml:space="preserve">and </w:t>
      </w:r>
      <w:r w:rsidR="00D24E54" w:rsidRPr="001822C5">
        <w:rPr>
          <w:bCs/>
          <w:lang w:val="en-CA"/>
        </w:rPr>
        <w:t xml:space="preserve">provided </w:t>
      </w:r>
      <w:r w:rsidR="00032E01" w:rsidRPr="001822C5">
        <w:rPr>
          <w:bCs/>
          <w:lang w:val="en-CA"/>
        </w:rPr>
        <w:t xml:space="preserve">the </w:t>
      </w:r>
      <w:r w:rsidR="004C785D" w:rsidRPr="001822C5">
        <w:rPr>
          <w:bCs/>
          <w:lang w:val="en-CA"/>
        </w:rPr>
        <w:t xml:space="preserve">discussion questions </w:t>
      </w:r>
      <w:r w:rsidR="00D24E54" w:rsidRPr="001822C5">
        <w:rPr>
          <w:bCs/>
          <w:lang w:val="en-CA"/>
        </w:rPr>
        <w:t>for each topic</w:t>
      </w:r>
      <w:r w:rsidR="00AA657E" w:rsidRPr="001822C5">
        <w:rPr>
          <w:lang w:val="en-CA"/>
        </w:rPr>
        <w:t>.</w:t>
      </w:r>
      <w:r w:rsidR="00E40C5E" w:rsidRPr="001822C5">
        <w:rPr>
          <w:lang w:val="en-CA"/>
        </w:rPr>
        <w:t xml:space="preserve"> </w:t>
      </w:r>
      <w:r w:rsidR="004C785D" w:rsidRPr="001822C5">
        <w:rPr>
          <w:lang w:val="en-CA"/>
        </w:rPr>
        <w:t xml:space="preserve">The moderators of each of the discussion groups </w:t>
      </w:r>
      <w:r w:rsidR="00D24E54" w:rsidRPr="001822C5">
        <w:rPr>
          <w:lang w:val="en-CA"/>
        </w:rPr>
        <w:t>were</w:t>
      </w:r>
      <w:r w:rsidR="00032E01" w:rsidRPr="001822C5">
        <w:rPr>
          <w:lang w:val="en-CA"/>
        </w:rPr>
        <w:t xml:space="preserve"> invited to </w:t>
      </w:r>
      <w:r w:rsidR="004C785D" w:rsidRPr="001822C5">
        <w:rPr>
          <w:lang w:val="en-CA"/>
        </w:rPr>
        <w:t xml:space="preserve">report back to the plenary </w:t>
      </w:r>
      <w:r w:rsidR="00032E01" w:rsidRPr="001822C5">
        <w:rPr>
          <w:lang w:val="en-CA"/>
        </w:rPr>
        <w:t xml:space="preserve">the </w:t>
      </w:r>
      <w:r w:rsidR="004C785D" w:rsidRPr="001822C5">
        <w:rPr>
          <w:lang w:val="en-CA"/>
        </w:rPr>
        <w:t>main conclusions and recommendations from their discussions</w:t>
      </w:r>
      <w:r w:rsidR="00D24E54" w:rsidRPr="001822C5">
        <w:rPr>
          <w:lang w:val="en-CA"/>
        </w:rPr>
        <w:t xml:space="preserve"> the following day</w:t>
      </w:r>
      <w:r w:rsidR="004C785D" w:rsidRPr="001822C5">
        <w:rPr>
          <w:lang w:val="en-CA"/>
        </w:rPr>
        <w:t>.</w:t>
      </w:r>
    </w:p>
    <w:bookmarkEnd w:id="6"/>
    <w:p w14:paraId="1DAEC9E2" w14:textId="42596E00" w:rsidR="004B492F" w:rsidRPr="001822C5" w:rsidRDefault="004B492F" w:rsidP="008A0EB3">
      <w:pPr>
        <w:pStyle w:val="Heading1"/>
        <w:suppressLineNumbers/>
        <w:tabs>
          <w:tab w:val="clear" w:pos="720"/>
        </w:tabs>
        <w:suppressAutoHyphens/>
        <w:adjustRightInd w:val="0"/>
        <w:snapToGrid w:val="0"/>
        <w:ind w:left="1440" w:hanging="1166"/>
        <w:jc w:val="left"/>
        <w:rPr>
          <w:kern w:val="22"/>
          <w:szCs w:val="22"/>
          <w:lang w:val="en-CA"/>
        </w:rPr>
      </w:pPr>
      <w:r w:rsidRPr="001822C5">
        <w:rPr>
          <w:kern w:val="22"/>
          <w:szCs w:val="22"/>
          <w:lang w:val="en-CA"/>
        </w:rPr>
        <w:t xml:space="preserve">Item </w:t>
      </w:r>
      <w:r w:rsidR="00EF5794" w:rsidRPr="001822C5">
        <w:rPr>
          <w:kern w:val="22"/>
          <w:szCs w:val="22"/>
          <w:lang w:val="en-CA"/>
        </w:rPr>
        <w:t>5</w:t>
      </w:r>
      <w:r w:rsidRPr="001822C5">
        <w:rPr>
          <w:kern w:val="22"/>
          <w:szCs w:val="22"/>
          <w:lang w:val="en-CA"/>
        </w:rPr>
        <w:t>.</w:t>
      </w:r>
      <w:r w:rsidRPr="001822C5">
        <w:rPr>
          <w:kern w:val="22"/>
          <w:szCs w:val="22"/>
          <w:lang w:val="en-CA"/>
        </w:rPr>
        <w:tab/>
      </w:r>
      <w:r w:rsidR="00E95ACA" w:rsidRPr="001822C5">
        <w:rPr>
          <w:rFonts w:ascii="Times New Roman Bold" w:hAnsi="Times New Roman Bold"/>
          <w:kern w:val="22"/>
          <w:szCs w:val="22"/>
          <w:lang w:val="en-CA"/>
        </w:rPr>
        <w:t>Strategies and mechanisms for enhancing coordination</w:t>
      </w:r>
      <w:r w:rsidR="00E95ACA" w:rsidRPr="008A0EB3">
        <w:rPr>
          <w:rFonts w:ascii="Times New Roman Bold" w:hAnsi="Times New Roman Bold"/>
          <w:kern w:val="22"/>
          <w:lang w:val="en-CA"/>
        </w:rPr>
        <w:t xml:space="preserve">, cooperation and </w:t>
      </w:r>
      <w:r w:rsidR="00E95ACA" w:rsidRPr="001822C5">
        <w:rPr>
          <w:rFonts w:ascii="Times New Roman Bold" w:hAnsi="Times New Roman Bold"/>
          <w:kern w:val="22"/>
          <w:szCs w:val="22"/>
          <w:lang w:val="en-CA"/>
        </w:rPr>
        <w:t>synergies in the delivery of capacity</w:t>
      </w:r>
      <w:r w:rsidR="001A09BC" w:rsidRPr="001822C5">
        <w:rPr>
          <w:rFonts w:ascii="Times New Roman Bold" w:hAnsi="Times New Roman Bold"/>
          <w:kern w:val="22"/>
          <w:szCs w:val="22"/>
          <w:lang w:val="en-CA"/>
        </w:rPr>
        <w:noBreakHyphen/>
      </w:r>
      <w:r w:rsidR="00E95ACA" w:rsidRPr="001822C5">
        <w:rPr>
          <w:rFonts w:ascii="Times New Roman Bold" w:hAnsi="Times New Roman Bold"/>
          <w:kern w:val="22"/>
          <w:szCs w:val="22"/>
          <w:lang w:val="en-CA"/>
        </w:rPr>
        <w:t>building and technical and scientifc cooperation</w:t>
      </w:r>
    </w:p>
    <w:p w14:paraId="72D3432B" w14:textId="04731FB3" w:rsidR="008C5A8C" w:rsidRPr="001822C5" w:rsidRDefault="00447EEA" w:rsidP="007F35E5">
      <w:pPr>
        <w:pStyle w:val="Para1"/>
        <w:suppressLineNumbers/>
        <w:tabs>
          <w:tab w:val="clear" w:pos="360"/>
        </w:tabs>
        <w:suppressAutoHyphens/>
        <w:adjustRightInd w:val="0"/>
        <w:snapToGrid w:val="0"/>
        <w:rPr>
          <w:lang w:val="en-CA"/>
        </w:rPr>
      </w:pPr>
      <w:r w:rsidRPr="001822C5">
        <w:rPr>
          <w:bCs/>
          <w:iCs/>
          <w:lang w:val="en-CA"/>
        </w:rPr>
        <w:t xml:space="preserve">Under this item, </w:t>
      </w:r>
      <w:r w:rsidR="00032E01" w:rsidRPr="001822C5">
        <w:rPr>
          <w:bCs/>
          <w:iCs/>
          <w:lang w:val="en-CA"/>
        </w:rPr>
        <w:t xml:space="preserve">the </w:t>
      </w:r>
      <w:r w:rsidR="002C63D0" w:rsidRPr="001822C5">
        <w:rPr>
          <w:bCs/>
          <w:iCs/>
          <w:lang w:val="en-CA"/>
        </w:rPr>
        <w:t>c</w:t>
      </w:r>
      <w:r w:rsidR="00032E01" w:rsidRPr="001822C5">
        <w:rPr>
          <w:bCs/>
          <w:iCs/>
          <w:lang w:val="en-CA"/>
        </w:rPr>
        <w:t>o-</w:t>
      </w:r>
      <w:r w:rsidR="003C79A4" w:rsidRPr="001822C5">
        <w:rPr>
          <w:bCs/>
          <w:iCs/>
          <w:lang w:val="en-CA"/>
        </w:rPr>
        <w:t>l</w:t>
      </w:r>
      <w:r w:rsidR="00032E01" w:rsidRPr="001822C5">
        <w:rPr>
          <w:bCs/>
          <w:iCs/>
          <w:lang w:val="en-CA"/>
        </w:rPr>
        <w:t>eads invite</w:t>
      </w:r>
      <w:r w:rsidR="00F8275A" w:rsidRPr="001822C5">
        <w:rPr>
          <w:bCs/>
          <w:iCs/>
          <w:lang w:val="en-CA"/>
        </w:rPr>
        <w:t xml:space="preserve">d </w:t>
      </w:r>
      <w:r w:rsidRPr="001822C5">
        <w:rPr>
          <w:bCs/>
          <w:iCs/>
          <w:lang w:val="en-CA"/>
        </w:rPr>
        <w:t xml:space="preserve">participants </w:t>
      </w:r>
      <w:r w:rsidR="00C7141D" w:rsidRPr="001822C5">
        <w:rPr>
          <w:bCs/>
          <w:iCs/>
          <w:lang w:val="en-CA"/>
        </w:rPr>
        <w:t xml:space="preserve">to </w:t>
      </w:r>
      <w:r w:rsidRPr="001822C5">
        <w:rPr>
          <w:bCs/>
          <w:iCs/>
          <w:lang w:val="en-CA"/>
        </w:rPr>
        <w:t xml:space="preserve">discuss </w:t>
      </w:r>
      <w:r w:rsidR="001E6451" w:rsidRPr="001822C5">
        <w:rPr>
          <w:bCs/>
          <w:iCs/>
          <w:lang w:val="en-CA"/>
        </w:rPr>
        <w:t xml:space="preserve">possible </w:t>
      </w:r>
      <w:r w:rsidRPr="001822C5">
        <w:rPr>
          <w:bCs/>
          <w:iCs/>
          <w:lang w:val="en-CA"/>
        </w:rPr>
        <w:t>s</w:t>
      </w:r>
      <w:r w:rsidR="00E40C5E" w:rsidRPr="001822C5">
        <w:rPr>
          <w:lang w:val="en-CA"/>
        </w:rPr>
        <w:t xml:space="preserve">trategies and mechanisms </w:t>
      </w:r>
      <w:r w:rsidR="001E6451" w:rsidRPr="001822C5">
        <w:rPr>
          <w:lang w:val="en-CA"/>
        </w:rPr>
        <w:t>for</w:t>
      </w:r>
      <w:r w:rsidR="00032E01" w:rsidRPr="001822C5">
        <w:rPr>
          <w:lang w:val="en-CA"/>
        </w:rPr>
        <w:t xml:space="preserve"> enhanc</w:t>
      </w:r>
      <w:r w:rsidR="001E6451" w:rsidRPr="001822C5">
        <w:rPr>
          <w:lang w:val="en-CA"/>
        </w:rPr>
        <w:t>ing</w:t>
      </w:r>
      <w:r w:rsidR="00032E01" w:rsidRPr="001822C5">
        <w:rPr>
          <w:lang w:val="en-CA"/>
        </w:rPr>
        <w:t xml:space="preserve"> coordination and collaboration </w:t>
      </w:r>
      <w:r w:rsidR="00032E01" w:rsidRPr="001822C5">
        <w:rPr>
          <w:bCs/>
          <w:lang w:val="en-CA"/>
        </w:rPr>
        <w:t xml:space="preserve">in the delivery of capacity-building and </w:t>
      </w:r>
      <w:r w:rsidR="00032E01" w:rsidRPr="001822C5">
        <w:rPr>
          <w:iCs/>
          <w:lang w:val="en-CA"/>
        </w:rPr>
        <w:t>technical and scientific cooperation</w:t>
      </w:r>
      <w:r w:rsidR="00032E01" w:rsidRPr="001822C5">
        <w:rPr>
          <w:lang w:val="en-CA"/>
        </w:rPr>
        <w:t xml:space="preserve">. </w:t>
      </w:r>
      <w:r w:rsidR="00F8275A" w:rsidRPr="001822C5">
        <w:rPr>
          <w:bCs/>
          <w:lang w:val="en-CA"/>
        </w:rPr>
        <w:t>Participants were</w:t>
      </w:r>
      <w:r w:rsidR="00716E86" w:rsidRPr="001822C5">
        <w:rPr>
          <w:bCs/>
          <w:lang w:val="en-CA"/>
        </w:rPr>
        <w:t xml:space="preserve"> also </w:t>
      </w:r>
      <w:r w:rsidRPr="001822C5">
        <w:rPr>
          <w:bCs/>
          <w:lang w:val="en-CA"/>
        </w:rPr>
        <w:t xml:space="preserve">invited to </w:t>
      </w:r>
      <w:r w:rsidR="00C7141D" w:rsidRPr="001822C5">
        <w:rPr>
          <w:bCs/>
          <w:lang w:val="en-CA"/>
        </w:rPr>
        <w:t xml:space="preserve">discuss the </w:t>
      </w:r>
      <w:r w:rsidR="00716E86" w:rsidRPr="001822C5">
        <w:rPr>
          <w:bCs/>
          <w:lang w:val="en-CA"/>
        </w:rPr>
        <w:t xml:space="preserve">role of different </w:t>
      </w:r>
      <w:r w:rsidR="00C7141D" w:rsidRPr="001822C5">
        <w:rPr>
          <w:bCs/>
          <w:lang w:val="en-CA"/>
        </w:rPr>
        <w:t>a</w:t>
      </w:r>
      <w:r w:rsidR="00716E86" w:rsidRPr="001822C5">
        <w:rPr>
          <w:bCs/>
          <w:lang w:val="en-CA"/>
        </w:rPr>
        <w:t>ctors</w:t>
      </w:r>
      <w:r w:rsidR="00C7141D" w:rsidRPr="001822C5">
        <w:rPr>
          <w:bCs/>
          <w:lang w:val="en-CA"/>
        </w:rPr>
        <w:t xml:space="preserve"> and entities</w:t>
      </w:r>
      <w:r w:rsidR="00716E86" w:rsidRPr="001822C5">
        <w:rPr>
          <w:bCs/>
          <w:lang w:val="en-CA"/>
        </w:rPr>
        <w:t xml:space="preserve"> in supporting </w:t>
      </w:r>
      <w:r w:rsidR="00C7141D" w:rsidRPr="001822C5">
        <w:rPr>
          <w:bCs/>
          <w:lang w:val="en-CA"/>
        </w:rPr>
        <w:t>capacity-building and technical and scientific cooperation (</w:t>
      </w:r>
      <w:r w:rsidR="008C5A8C" w:rsidRPr="001822C5">
        <w:rPr>
          <w:bCs/>
          <w:lang w:val="en-CA"/>
        </w:rPr>
        <w:t>including</w:t>
      </w:r>
      <w:r w:rsidR="00C7141D" w:rsidRPr="001822C5">
        <w:rPr>
          <w:bCs/>
          <w:lang w:val="en-CA"/>
        </w:rPr>
        <w:t xml:space="preserve"> </w:t>
      </w:r>
      <w:r w:rsidR="00032E01" w:rsidRPr="001822C5">
        <w:rPr>
          <w:bCs/>
          <w:lang w:val="en-CA"/>
        </w:rPr>
        <w:t>the</w:t>
      </w:r>
      <w:r w:rsidR="00F751BB" w:rsidRPr="001822C5">
        <w:rPr>
          <w:bCs/>
          <w:lang w:val="en-CA"/>
        </w:rPr>
        <w:t xml:space="preserve"> </w:t>
      </w:r>
      <w:r w:rsidR="00716E86" w:rsidRPr="001822C5">
        <w:rPr>
          <w:bCs/>
          <w:lang w:val="en-CA"/>
        </w:rPr>
        <w:t>Secretariat, Parties,</w:t>
      </w:r>
      <w:r w:rsidR="00C7141D" w:rsidRPr="001822C5">
        <w:rPr>
          <w:bCs/>
          <w:lang w:val="en-CA"/>
        </w:rPr>
        <w:t xml:space="preserve"> </w:t>
      </w:r>
      <w:r w:rsidR="008C5A8C" w:rsidRPr="001822C5">
        <w:rPr>
          <w:bCs/>
          <w:lang w:val="en-CA"/>
        </w:rPr>
        <w:t>international and regional organizations</w:t>
      </w:r>
      <w:r w:rsidR="00C7141D" w:rsidRPr="001822C5">
        <w:rPr>
          <w:bCs/>
          <w:lang w:val="en-CA"/>
        </w:rPr>
        <w:t xml:space="preserve">, </w:t>
      </w:r>
      <w:r w:rsidR="008C5A8C" w:rsidRPr="001822C5">
        <w:rPr>
          <w:bCs/>
          <w:lang w:val="en-CA"/>
        </w:rPr>
        <w:t>non-governmental organizations</w:t>
      </w:r>
      <w:r w:rsidR="00C7141D" w:rsidRPr="001822C5">
        <w:rPr>
          <w:bCs/>
          <w:lang w:val="en-CA"/>
        </w:rPr>
        <w:t xml:space="preserve">, academia </w:t>
      </w:r>
      <w:r w:rsidR="008C5A8C" w:rsidRPr="001822C5">
        <w:rPr>
          <w:bCs/>
          <w:lang w:val="en-CA"/>
        </w:rPr>
        <w:t>and the private sector</w:t>
      </w:r>
      <w:r w:rsidR="00716E86" w:rsidRPr="001822C5">
        <w:rPr>
          <w:bCs/>
          <w:lang w:val="en-CA"/>
        </w:rPr>
        <w:t>)</w:t>
      </w:r>
      <w:r w:rsidR="008C5A8C" w:rsidRPr="001822C5">
        <w:rPr>
          <w:lang w:val="en-CA"/>
        </w:rPr>
        <w:t>.</w:t>
      </w:r>
    </w:p>
    <w:p w14:paraId="707CFA3B" w14:textId="0FC75899" w:rsidR="00ED4D36" w:rsidRPr="001822C5" w:rsidRDefault="008C5A8C" w:rsidP="007F35E5">
      <w:pPr>
        <w:pStyle w:val="Para1"/>
        <w:suppressLineNumbers/>
        <w:tabs>
          <w:tab w:val="clear" w:pos="360"/>
        </w:tabs>
        <w:suppressAutoHyphens/>
        <w:adjustRightInd w:val="0"/>
        <w:snapToGrid w:val="0"/>
        <w:rPr>
          <w:lang w:val="en-CA"/>
        </w:rPr>
      </w:pPr>
      <w:r w:rsidRPr="001822C5">
        <w:rPr>
          <w:lang w:val="en-CA"/>
        </w:rPr>
        <w:t xml:space="preserve">Furthermore, participants </w:t>
      </w:r>
      <w:r w:rsidR="00F8275A" w:rsidRPr="001822C5">
        <w:rPr>
          <w:lang w:val="en-CA"/>
        </w:rPr>
        <w:t>were</w:t>
      </w:r>
      <w:r w:rsidRPr="001822C5">
        <w:rPr>
          <w:lang w:val="en-CA"/>
        </w:rPr>
        <w:t xml:space="preserve"> invited to discuss </w:t>
      </w:r>
      <w:r w:rsidR="001F7188" w:rsidRPr="001822C5">
        <w:rPr>
          <w:lang w:val="en-CA"/>
        </w:rPr>
        <w:t xml:space="preserve">ways to promote synergies and alignment with the capacity-building and technical and scientific cooperation work of relevant </w:t>
      </w:r>
      <w:r w:rsidR="00D82FDC" w:rsidRPr="001822C5">
        <w:rPr>
          <w:lang w:val="en-CA"/>
        </w:rPr>
        <w:t>c</w:t>
      </w:r>
      <w:r w:rsidR="001F7188" w:rsidRPr="001822C5">
        <w:rPr>
          <w:lang w:val="en-CA"/>
        </w:rPr>
        <w:t xml:space="preserve">onventions, organizations and processes, including biodiversity-related </w:t>
      </w:r>
      <w:r w:rsidR="003C59FC" w:rsidRPr="001822C5">
        <w:rPr>
          <w:lang w:val="en-CA"/>
        </w:rPr>
        <w:t>c</w:t>
      </w:r>
      <w:r w:rsidR="001F7188" w:rsidRPr="001822C5">
        <w:rPr>
          <w:lang w:val="en-CA"/>
        </w:rPr>
        <w:t>onventions and initiatives for supporting the implementation of the 2030 Agenda for Sustainable Development, in order to leverage existing opportunities, resources, expertise and lessons learned</w:t>
      </w:r>
      <w:r w:rsidR="00032E01" w:rsidRPr="001822C5">
        <w:rPr>
          <w:bCs/>
          <w:lang w:val="en-CA"/>
        </w:rPr>
        <w:t>.</w:t>
      </w:r>
      <w:r w:rsidR="004F145B" w:rsidRPr="001822C5">
        <w:rPr>
          <w:bCs/>
          <w:lang w:val="en-CA"/>
        </w:rPr>
        <w:t xml:space="preserve"> </w:t>
      </w:r>
    </w:p>
    <w:p w14:paraId="3C3542FC" w14:textId="2E136C29" w:rsidR="007C4AB8" w:rsidRPr="001822C5" w:rsidRDefault="007C4AB8" w:rsidP="008A0EB3">
      <w:pPr>
        <w:pStyle w:val="Heading1"/>
        <w:suppressLineNumbers/>
        <w:tabs>
          <w:tab w:val="clear" w:pos="720"/>
        </w:tabs>
        <w:suppressAutoHyphens/>
        <w:adjustRightInd w:val="0"/>
        <w:snapToGrid w:val="0"/>
        <w:ind w:left="1440" w:hanging="1166"/>
        <w:jc w:val="left"/>
        <w:rPr>
          <w:kern w:val="22"/>
          <w:szCs w:val="22"/>
          <w:lang w:val="en-CA"/>
        </w:rPr>
      </w:pPr>
      <w:r w:rsidRPr="001822C5">
        <w:rPr>
          <w:kern w:val="22"/>
          <w:szCs w:val="22"/>
          <w:lang w:val="en-CA"/>
        </w:rPr>
        <w:t xml:space="preserve">Item </w:t>
      </w:r>
      <w:r w:rsidR="00032E01" w:rsidRPr="001822C5">
        <w:rPr>
          <w:kern w:val="22"/>
          <w:szCs w:val="22"/>
          <w:lang w:val="en-CA"/>
        </w:rPr>
        <w:t>6</w:t>
      </w:r>
      <w:r w:rsidRPr="001822C5">
        <w:rPr>
          <w:kern w:val="22"/>
          <w:szCs w:val="22"/>
          <w:lang w:val="en-CA"/>
        </w:rPr>
        <w:t>.</w:t>
      </w:r>
      <w:r w:rsidRPr="001822C5">
        <w:rPr>
          <w:kern w:val="22"/>
          <w:szCs w:val="22"/>
          <w:lang w:val="en-CA"/>
        </w:rPr>
        <w:tab/>
      </w:r>
      <w:r w:rsidR="00E95ACA" w:rsidRPr="001822C5">
        <w:rPr>
          <w:rFonts w:ascii="Times New Roman Bold" w:hAnsi="Times New Roman Bold"/>
          <w:szCs w:val="22"/>
          <w:lang w:val="en-CA"/>
        </w:rPr>
        <w:t>Options for incorporating capacity-building and technical and scientifc cooperation into</w:t>
      </w:r>
      <w:r w:rsidR="00A45B48" w:rsidRPr="001822C5">
        <w:rPr>
          <w:rFonts w:ascii="Times New Roman Bold" w:hAnsi="Times New Roman Bold"/>
          <w:lang w:val="en-CA"/>
        </w:rPr>
        <w:t xml:space="preserve"> </w:t>
      </w:r>
      <w:r w:rsidR="00E95ACA" w:rsidRPr="001822C5">
        <w:rPr>
          <w:rFonts w:ascii="Times New Roman Bold" w:hAnsi="Times New Roman Bold"/>
          <w:szCs w:val="22"/>
          <w:lang w:val="en-CA"/>
        </w:rPr>
        <w:t xml:space="preserve">the </w:t>
      </w:r>
      <w:r w:rsidR="00E95ACA" w:rsidRPr="008A0EB3">
        <w:rPr>
          <w:rFonts w:ascii="Times New Roman Bold" w:hAnsi="Times New Roman Bold"/>
          <w:lang w:val="en-CA"/>
        </w:rPr>
        <w:t>post-2020 global biodiversity framework</w:t>
      </w:r>
      <w:r w:rsidR="00A45B48" w:rsidRPr="001822C5">
        <w:rPr>
          <w:kern w:val="22"/>
          <w:szCs w:val="22"/>
          <w:lang w:val="en-CA"/>
        </w:rPr>
        <w:t xml:space="preserve"> </w:t>
      </w:r>
    </w:p>
    <w:p w14:paraId="09953595" w14:textId="3AA431FF" w:rsidR="007C4AB8" w:rsidRPr="001822C5" w:rsidRDefault="00C7141D" w:rsidP="007F35E5">
      <w:pPr>
        <w:pStyle w:val="Para1"/>
        <w:suppressLineNumbers/>
        <w:tabs>
          <w:tab w:val="clear" w:pos="360"/>
        </w:tabs>
        <w:suppressAutoHyphens/>
        <w:adjustRightInd w:val="0"/>
        <w:snapToGrid w:val="0"/>
        <w:rPr>
          <w:lang w:val="en-CA"/>
        </w:rPr>
      </w:pPr>
      <w:r w:rsidRPr="001822C5">
        <w:rPr>
          <w:bCs/>
          <w:iCs/>
          <w:lang w:val="en-CA"/>
        </w:rPr>
        <w:t xml:space="preserve">Under this item, the </w:t>
      </w:r>
      <w:r w:rsidR="002C63D0" w:rsidRPr="001822C5">
        <w:rPr>
          <w:bCs/>
          <w:iCs/>
          <w:lang w:val="en-CA"/>
        </w:rPr>
        <w:t>c</w:t>
      </w:r>
      <w:r w:rsidR="00EF5794" w:rsidRPr="001822C5">
        <w:rPr>
          <w:bCs/>
          <w:iCs/>
          <w:lang w:val="en-CA"/>
        </w:rPr>
        <w:t>o-</w:t>
      </w:r>
      <w:r w:rsidR="003C79A4" w:rsidRPr="001822C5">
        <w:rPr>
          <w:bCs/>
          <w:iCs/>
          <w:lang w:val="en-CA"/>
        </w:rPr>
        <w:t>l</w:t>
      </w:r>
      <w:r w:rsidR="00EF5794" w:rsidRPr="001822C5">
        <w:rPr>
          <w:bCs/>
          <w:iCs/>
          <w:lang w:val="en-CA"/>
        </w:rPr>
        <w:t>eads</w:t>
      </w:r>
      <w:r w:rsidRPr="001822C5">
        <w:rPr>
          <w:bCs/>
          <w:iCs/>
          <w:lang w:val="en-CA"/>
        </w:rPr>
        <w:t xml:space="preserve"> invite</w:t>
      </w:r>
      <w:r w:rsidR="00F8275A" w:rsidRPr="001822C5">
        <w:rPr>
          <w:bCs/>
          <w:iCs/>
          <w:lang w:val="en-CA"/>
        </w:rPr>
        <w:t>d</w:t>
      </w:r>
      <w:r w:rsidRPr="001822C5">
        <w:rPr>
          <w:bCs/>
          <w:iCs/>
          <w:lang w:val="en-CA"/>
        </w:rPr>
        <w:t xml:space="preserve"> participants to discuss o</w:t>
      </w:r>
      <w:r w:rsidR="007C4AB8" w:rsidRPr="001822C5">
        <w:rPr>
          <w:lang w:val="en-CA"/>
        </w:rPr>
        <w:t>ptions for</w:t>
      </w:r>
      <w:r w:rsidR="00A45B48" w:rsidRPr="001822C5">
        <w:rPr>
          <w:lang w:val="en-CA"/>
        </w:rPr>
        <w:t xml:space="preserve"> incorporating </w:t>
      </w:r>
      <w:r w:rsidR="007C4AB8" w:rsidRPr="001822C5">
        <w:rPr>
          <w:lang w:val="en-CA"/>
        </w:rPr>
        <w:t>capacity-building and technical and scientific cooperation</w:t>
      </w:r>
      <w:r w:rsidR="00A45B48" w:rsidRPr="001822C5">
        <w:rPr>
          <w:lang w:val="en-CA"/>
        </w:rPr>
        <w:t xml:space="preserve">, as enabling mechanisms and means of implementation, </w:t>
      </w:r>
      <w:r w:rsidR="007C4AB8" w:rsidRPr="001822C5">
        <w:rPr>
          <w:lang w:val="en-CA"/>
        </w:rPr>
        <w:t>into the post-2020 global biodiversity framework.</w:t>
      </w:r>
      <w:r w:rsidR="00833529" w:rsidRPr="001822C5">
        <w:rPr>
          <w:lang w:val="en-CA"/>
        </w:rPr>
        <w:t xml:space="preserve"> They </w:t>
      </w:r>
      <w:r w:rsidR="00F8275A" w:rsidRPr="001822C5">
        <w:rPr>
          <w:lang w:val="en-CA"/>
        </w:rPr>
        <w:t>also</w:t>
      </w:r>
      <w:r w:rsidR="00833529" w:rsidRPr="001822C5">
        <w:rPr>
          <w:lang w:val="en-CA"/>
        </w:rPr>
        <w:t xml:space="preserve"> consider</w:t>
      </w:r>
      <w:r w:rsidR="00F8275A" w:rsidRPr="001822C5">
        <w:rPr>
          <w:lang w:val="en-CA"/>
        </w:rPr>
        <w:t>ed</w:t>
      </w:r>
      <w:r w:rsidR="00833529" w:rsidRPr="001822C5">
        <w:rPr>
          <w:lang w:val="en-CA"/>
        </w:rPr>
        <w:t xml:space="preserve"> possible </w:t>
      </w:r>
      <w:r w:rsidR="007674AC" w:rsidRPr="001822C5">
        <w:rPr>
          <w:lang w:val="en-CA"/>
        </w:rPr>
        <w:t>content (</w:t>
      </w:r>
      <w:r w:rsidR="00833529" w:rsidRPr="001822C5">
        <w:rPr>
          <w:lang w:val="en-CA"/>
        </w:rPr>
        <w:t>text</w:t>
      </w:r>
      <w:r w:rsidR="007674AC" w:rsidRPr="001822C5">
        <w:rPr>
          <w:lang w:val="en-CA"/>
        </w:rPr>
        <w:t>)</w:t>
      </w:r>
      <w:r w:rsidR="00833529" w:rsidRPr="001822C5">
        <w:rPr>
          <w:lang w:val="en-CA"/>
        </w:rPr>
        <w:t xml:space="preserve"> of </w:t>
      </w:r>
      <w:r w:rsidR="000D3DF1" w:rsidRPr="001822C5">
        <w:rPr>
          <w:lang w:val="en-CA"/>
        </w:rPr>
        <w:t xml:space="preserve">the </w:t>
      </w:r>
      <w:r w:rsidR="007674AC" w:rsidRPr="001822C5">
        <w:rPr>
          <w:lang w:val="en-CA"/>
        </w:rPr>
        <w:t>two</w:t>
      </w:r>
      <w:r w:rsidR="00833529" w:rsidRPr="001822C5">
        <w:rPr>
          <w:lang w:val="en-CA"/>
        </w:rPr>
        <w:t xml:space="preserve"> components, including</w:t>
      </w:r>
      <w:r w:rsidR="00ED2668" w:rsidRPr="001822C5">
        <w:rPr>
          <w:lang w:val="en-CA"/>
        </w:rPr>
        <w:t>,</w:t>
      </w:r>
      <w:r w:rsidR="00833529" w:rsidRPr="001822C5">
        <w:rPr>
          <w:lang w:val="en-CA"/>
        </w:rPr>
        <w:t xml:space="preserve"> as </w:t>
      </w:r>
      <w:r w:rsidR="007674AC" w:rsidRPr="001822C5">
        <w:rPr>
          <w:lang w:val="en-CA"/>
        </w:rPr>
        <w:t>appropriate</w:t>
      </w:r>
      <w:r w:rsidR="00833529" w:rsidRPr="001822C5">
        <w:rPr>
          <w:lang w:val="en-CA"/>
        </w:rPr>
        <w:t>, text for target(s), sub-targets and indicators</w:t>
      </w:r>
      <w:r w:rsidR="00833529" w:rsidRPr="003D5B26">
        <w:rPr>
          <w:lang w:val="en-CA"/>
        </w:rPr>
        <w:t>.</w:t>
      </w:r>
    </w:p>
    <w:p w14:paraId="76B4F6C4" w14:textId="61D5F1FE" w:rsidR="00AA61A0" w:rsidRPr="001822C5" w:rsidRDefault="00AA61A0" w:rsidP="008A0EB3">
      <w:pPr>
        <w:pStyle w:val="Heading1"/>
        <w:suppressLineNumbers/>
        <w:tabs>
          <w:tab w:val="clear" w:pos="720"/>
          <w:tab w:val="left" w:pos="993"/>
        </w:tabs>
        <w:suppressAutoHyphens/>
        <w:adjustRightInd w:val="0"/>
        <w:snapToGrid w:val="0"/>
        <w:rPr>
          <w:kern w:val="22"/>
          <w:szCs w:val="22"/>
          <w:lang w:val="en-CA"/>
        </w:rPr>
      </w:pPr>
      <w:r w:rsidRPr="001822C5">
        <w:rPr>
          <w:kern w:val="22"/>
          <w:szCs w:val="22"/>
          <w:lang w:val="en-CA"/>
        </w:rPr>
        <w:t xml:space="preserve">Item </w:t>
      </w:r>
      <w:r w:rsidR="00F85704" w:rsidRPr="001822C5">
        <w:rPr>
          <w:kern w:val="22"/>
          <w:szCs w:val="22"/>
          <w:lang w:val="en-CA"/>
        </w:rPr>
        <w:t>7</w:t>
      </w:r>
      <w:r w:rsidRPr="001822C5">
        <w:rPr>
          <w:kern w:val="22"/>
          <w:szCs w:val="22"/>
          <w:lang w:val="en-CA"/>
        </w:rPr>
        <w:t>.</w:t>
      </w:r>
      <w:r w:rsidRPr="001822C5">
        <w:rPr>
          <w:kern w:val="22"/>
          <w:szCs w:val="22"/>
          <w:lang w:val="en-CA"/>
        </w:rPr>
        <w:tab/>
      </w:r>
      <w:r w:rsidRPr="001822C5">
        <w:rPr>
          <w:rFonts w:ascii="Times New Roman Bold" w:hAnsi="Times New Roman Bold"/>
          <w:szCs w:val="22"/>
          <w:lang w:val="en-CA"/>
        </w:rPr>
        <w:t>C</w:t>
      </w:r>
      <w:r w:rsidR="00E95ACA" w:rsidRPr="001822C5">
        <w:rPr>
          <w:rFonts w:ascii="Times New Roman Bold" w:hAnsi="Times New Roman Bold"/>
          <w:szCs w:val="22"/>
          <w:lang w:val="en-CA"/>
        </w:rPr>
        <w:t>onclusions and recommendations</w:t>
      </w:r>
      <w:r w:rsidR="00E95ACA" w:rsidRPr="008A0EB3">
        <w:rPr>
          <w:caps w:val="0"/>
          <w:kern w:val="22"/>
          <w:lang w:val="en-CA"/>
        </w:rPr>
        <w:t xml:space="preserve"> </w:t>
      </w:r>
    </w:p>
    <w:p w14:paraId="14DF39B1" w14:textId="20C88777" w:rsidR="007674AC" w:rsidRPr="001822C5" w:rsidRDefault="00AA61A0" w:rsidP="007F35E5">
      <w:pPr>
        <w:pStyle w:val="Para1"/>
        <w:suppressLineNumbers/>
        <w:tabs>
          <w:tab w:val="clear" w:pos="360"/>
        </w:tabs>
        <w:suppressAutoHyphens/>
        <w:adjustRightInd w:val="0"/>
        <w:snapToGrid w:val="0"/>
        <w:rPr>
          <w:caps/>
          <w:kern w:val="22"/>
          <w:szCs w:val="22"/>
          <w:lang w:val="en-CA"/>
        </w:rPr>
      </w:pPr>
      <w:r w:rsidRPr="001822C5">
        <w:rPr>
          <w:kern w:val="22"/>
          <w:szCs w:val="22"/>
          <w:lang w:val="en-CA"/>
        </w:rPr>
        <w:t xml:space="preserve">Under this item, </w:t>
      </w:r>
      <w:r w:rsidR="007674AC" w:rsidRPr="001822C5">
        <w:rPr>
          <w:kern w:val="22"/>
          <w:szCs w:val="22"/>
          <w:lang w:val="en-CA"/>
        </w:rPr>
        <w:t xml:space="preserve">participants </w:t>
      </w:r>
      <w:r w:rsidRPr="001822C5">
        <w:rPr>
          <w:kern w:val="22"/>
          <w:szCs w:val="22"/>
          <w:lang w:val="en-CA"/>
        </w:rPr>
        <w:t>reflect</w:t>
      </w:r>
      <w:r w:rsidR="00F8275A" w:rsidRPr="001822C5">
        <w:rPr>
          <w:kern w:val="22"/>
          <w:szCs w:val="22"/>
          <w:lang w:val="en-CA"/>
        </w:rPr>
        <w:t xml:space="preserve">ed </w:t>
      </w:r>
      <w:r w:rsidRPr="001822C5">
        <w:rPr>
          <w:kern w:val="22"/>
          <w:szCs w:val="22"/>
          <w:lang w:val="en-CA"/>
        </w:rPr>
        <w:t xml:space="preserve">on the </w:t>
      </w:r>
      <w:r w:rsidR="007674AC" w:rsidRPr="001822C5">
        <w:rPr>
          <w:kern w:val="22"/>
          <w:szCs w:val="22"/>
          <w:lang w:val="en-CA"/>
        </w:rPr>
        <w:t xml:space="preserve">outcomes of the </w:t>
      </w:r>
      <w:r w:rsidRPr="001822C5">
        <w:rPr>
          <w:kern w:val="22"/>
          <w:szCs w:val="22"/>
          <w:lang w:val="en-CA"/>
        </w:rPr>
        <w:t>discussions</w:t>
      </w:r>
      <w:r w:rsidR="007674AC" w:rsidRPr="001822C5">
        <w:rPr>
          <w:kern w:val="22"/>
          <w:szCs w:val="22"/>
          <w:lang w:val="en-CA"/>
        </w:rPr>
        <w:t xml:space="preserve"> over the two days and discuss</w:t>
      </w:r>
      <w:r w:rsidR="00F8275A" w:rsidRPr="001822C5">
        <w:rPr>
          <w:kern w:val="22"/>
          <w:szCs w:val="22"/>
          <w:lang w:val="en-CA"/>
        </w:rPr>
        <w:t>ed</w:t>
      </w:r>
      <w:r w:rsidR="007674AC" w:rsidRPr="001822C5">
        <w:rPr>
          <w:kern w:val="22"/>
          <w:szCs w:val="22"/>
          <w:lang w:val="en-CA"/>
        </w:rPr>
        <w:t xml:space="preserve"> general conclusions on </w:t>
      </w:r>
      <w:r w:rsidR="00F751BB" w:rsidRPr="001822C5">
        <w:rPr>
          <w:lang w:val="en-CA"/>
        </w:rPr>
        <w:t xml:space="preserve">capacity-building and technical and scientific cooperation </w:t>
      </w:r>
      <w:r w:rsidR="007674AC" w:rsidRPr="001822C5">
        <w:rPr>
          <w:lang w:val="en-CA"/>
        </w:rPr>
        <w:t xml:space="preserve">to </w:t>
      </w:r>
      <w:r w:rsidR="00BE0984" w:rsidRPr="001822C5">
        <w:rPr>
          <w:lang w:val="en-CA"/>
        </w:rPr>
        <w:t xml:space="preserve">be </w:t>
      </w:r>
      <w:r w:rsidR="007674AC" w:rsidRPr="001822C5">
        <w:rPr>
          <w:lang w:val="en-CA"/>
        </w:rPr>
        <w:t xml:space="preserve">submitted for consideration by </w:t>
      </w:r>
      <w:r w:rsidR="007674AC" w:rsidRPr="001822C5">
        <w:rPr>
          <w:kern w:val="22"/>
          <w:szCs w:val="22"/>
          <w:lang w:val="en-CA"/>
        </w:rPr>
        <w:t>the Co-Chairs of the Open-</w:t>
      </w:r>
      <w:r w:rsidR="00063FEA" w:rsidRPr="001822C5">
        <w:rPr>
          <w:kern w:val="22"/>
          <w:szCs w:val="22"/>
          <w:lang w:val="en-CA"/>
        </w:rPr>
        <w:t>e</w:t>
      </w:r>
      <w:r w:rsidR="007674AC" w:rsidRPr="001822C5">
        <w:rPr>
          <w:kern w:val="22"/>
          <w:szCs w:val="22"/>
          <w:lang w:val="en-CA"/>
        </w:rPr>
        <w:t xml:space="preserve">nded Working Group and the </w:t>
      </w:r>
      <w:r w:rsidR="00566284" w:rsidRPr="001822C5">
        <w:rPr>
          <w:kern w:val="22"/>
          <w:szCs w:val="22"/>
          <w:lang w:val="en-CA"/>
        </w:rPr>
        <w:t>Executive Secretary</w:t>
      </w:r>
      <w:r w:rsidR="00F16E6F" w:rsidRPr="001822C5">
        <w:rPr>
          <w:kern w:val="22"/>
          <w:szCs w:val="22"/>
          <w:lang w:val="en-CA"/>
        </w:rPr>
        <w:t xml:space="preserve"> in the further development of the </w:t>
      </w:r>
      <w:r w:rsidR="00A41886" w:rsidRPr="001822C5">
        <w:rPr>
          <w:kern w:val="22"/>
          <w:szCs w:val="22"/>
          <w:lang w:val="en-CA"/>
        </w:rPr>
        <w:t>p</w:t>
      </w:r>
      <w:r w:rsidR="00F16E6F" w:rsidRPr="001822C5">
        <w:rPr>
          <w:kern w:val="22"/>
          <w:szCs w:val="22"/>
          <w:lang w:val="en-CA"/>
        </w:rPr>
        <w:t xml:space="preserve">ost-2020 </w:t>
      </w:r>
      <w:r w:rsidR="00F32D6B" w:rsidRPr="001822C5">
        <w:rPr>
          <w:kern w:val="22"/>
          <w:szCs w:val="22"/>
          <w:lang w:val="en-CA"/>
        </w:rPr>
        <w:t>global biodiversity framework</w:t>
      </w:r>
      <w:r w:rsidR="00F16E6F" w:rsidRPr="001822C5">
        <w:rPr>
          <w:kern w:val="22"/>
          <w:szCs w:val="22"/>
          <w:lang w:val="en-CA"/>
        </w:rPr>
        <w:t xml:space="preserve">, </w:t>
      </w:r>
      <w:r w:rsidR="007674AC" w:rsidRPr="001822C5">
        <w:rPr>
          <w:kern w:val="22"/>
          <w:szCs w:val="22"/>
          <w:lang w:val="en-CA"/>
        </w:rPr>
        <w:t>the</w:t>
      </w:r>
      <w:r w:rsidR="007674AC" w:rsidRPr="001822C5">
        <w:rPr>
          <w:lang w:val="en-CA"/>
        </w:rPr>
        <w:t xml:space="preserve"> </w:t>
      </w:r>
      <w:r w:rsidR="00F16E6F" w:rsidRPr="001822C5">
        <w:rPr>
          <w:lang w:val="en-CA"/>
        </w:rPr>
        <w:t xml:space="preserve">draft </w:t>
      </w:r>
      <w:r w:rsidR="007674AC" w:rsidRPr="001822C5">
        <w:rPr>
          <w:lang w:val="en-CA"/>
        </w:rPr>
        <w:t>long-term strategic framework for capacity-building and the</w:t>
      </w:r>
      <w:r w:rsidR="007674AC" w:rsidRPr="001822C5">
        <w:rPr>
          <w:kern w:val="22"/>
          <w:szCs w:val="22"/>
          <w:lang w:val="en-CA"/>
        </w:rPr>
        <w:t xml:space="preserve"> </w:t>
      </w:r>
      <w:r w:rsidR="007674AC" w:rsidRPr="001822C5">
        <w:rPr>
          <w:lang w:val="en-CA"/>
        </w:rPr>
        <w:t xml:space="preserve">proposals to strengthen technical </w:t>
      </w:r>
      <w:r w:rsidR="007674AC" w:rsidRPr="001822C5">
        <w:rPr>
          <w:kern w:val="22"/>
          <w:szCs w:val="22"/>
          <w:lang w:val="en-CA"/>
        </w:rPr>
        <w:t>and scientific cooperation</w:t>
      </w:r>
      <w:r w:rsidR="00F16E6F" w:rsidRPr="001822C5">
        <w:rPr>
          <w:kern w:val="22"/>
          <w:szCs w:val="22"/>
          <w:lang w:val="en-CA"/>
        </w:rPr>
        <w:t>.</w:t>
      </w:r>
    </w:p>
    <w:p w14:paraId="739DD69D" w14:textId="48019E7F" w:rsidR="00F85704" w:rsidRPr="001822C5" w:rsidRDefault="00F85704" w:rsidP="008A0EB3">
      <w:pPr>
        <w:pStyle w:val="Heading1"/>
        <w:suppressLineNumbers/>
        <w:tabs>
          <w:tab w:val="clear" w:pos="720"/>
          <w:tab w:val="left" w:pos="993"/>
        </w:tabs>
        <w:suppressAutoHyphens/>
        <w:adjustRightInd w:val="0"/>
        <w:snapToGrid w:val="0"/>
        <w:rPr>
          <w:kern w:val="22"/>
          <w:szCs w:val="22"/>
          <w:lang w:val="en-CA"/>
        </w:rPr>
      </w:pPr>
      <w:r w:rsidRPr="001822C5">
        <w:rPr>
          <w:kern w:val="22"/>
          <w:szCs w:val="22"/>
          <w:lang w:val="en-CA"/>
        </w:rPr>
        <w:t xml:space="preserve">Item </w:t>
      </w:r>
      <w:r w:rsidR="00F8275A" w:rsidRPr="001822C5">
        <w:rPr>
          <w:kern w:val="22"/>
          <w:szCs w:val="22"/>
          <w:lang w:val="en-CA"/>
        </w:rPr>
        <w:t>8</w:t>
      </w:r>
      <w:r w:rsidRPr="001822C5">
        <w:rPr>
          <w:kern w:val="22"/>
          <w:szCs w:val="22"/>
          <w:lang w:val="en-CA"/>
        </w:rPr>
        <w:t>.</w:t>
      </w:r>
      <w:r w:rsidRPr="001822C5">
        <w:rPr>
          <w:kern w:val="22"/>
          <w:szCs w:val="22"/>
          <w:lang w:val="en-CA"/>
        </w:rPr>
        <w:tab/>
      </w:r>
      <w:r w:rsidR="00E95ACA" w:rsidRPr="001822C5">
        <w:rPr>
          <w:rFonts w:ascii="Times New Roman Bold" w:hAnsi="Times New Roman Bold"/>
          <w:szCs w:val="22"/>
          <w:lang w:val="en-CA"/>
        </w:rPr>
        <w:t>Closure of the consultation</w:t>
      </w:r>
    </w:p>
    <w:p w14:paraId="16A524B0" w14:textId="4DC4B73E" w:rsidR="00F94923" w:rsidRPr="001822C5" w:rsidRDefault="00F94923" w:rsidP="007F35E5">
      <w:pPr>
        <w:pStyle w:val="Para1"/>
        <w:suppressLineNumbers/>
        <w:tabs>
          <w:tab w:val="clear" w:pos="360"/>
        </w:tabs>
        <w:suppressAutoHyphens/>
        <w:rPr>
          <w:kern w:val="22"/>
          <w:szCs w:val="22"/>
          <w:lang w:val="en-CA"/>
        </w:rPr>
      </w:pPr>
      <w:r w:rsidRPr="001822C5">
        <w:rPr>
          <w:kern w:val="22"/>
          <w:szCs w:val="22"/>
          <w:lang w:val="en-CA"/>
        </w:rPr>
        <w:t>During the last session, participants shared their reflections on the outcomes of the consultation. The Co-Chairs of the Open-</w:t>
      </w:r>
      <w:r w:rsidR="00F32D6B" w:rsidRPr="001822C5">
        <w:rPr>
          <w:kern w:val="22"/>
          <w:szCs w:val="22"/>
          <w:lang w:val="en-CA"/>
        </w:rPr>
        <w:t>e</w:t>
      </w:r>
      <w:r w:rsidRPr="001822C5">
        <w:rPr>
          <w:kern w:val="22"/>
          <w:szCs w:val="22"/>
          <w:lang w:val="en-CA"/>
        </w:rPr>
        <w:t>nded Working Group also reflected on the outcomes of the consultation and outlined the next steps and expectations.</w:t>
      </w:r>
    </w:p>
    <w:p w14:paraId="110AB4DD" w14:textId="448E0E50" w:rsidR="00E26D28" w:rsidRPr="008A0EB3" w:rsidRDefault="00F94923" w:rsidP="00BD5089">
      <w:pPr>
        <w:pStyle w:val="Para1"/>
        <w:suppressLineNumbers/>
        <w:tabs>
          <w:tab w:val="clear" w:pos="360"/>
        </w:tabs>
        <w:suppressAutoHyphens/>
        <w:rPr>
          <w:b/>
          <w:kern w:val="22"/>
          <w:lang w:val="en-CA"/>
        </w:rPr>
      </w:pPr>
      <w:r w:rsidRPr="001822C5">
        <w:rPr>
          <w:kern w:val="22"/>
          <w:szCs w:val="22"/>
          <w:lang w:val="en-CA"/>
        </w:rPr>
        <w:t xml:space="preserve">Following closing remarks by Mr. David Cooper and a vote of thanks by Ms. </w:t>
      </w:r>
      <w:r w:rsidRPr="001822C5">
        <w:rPr>
          <w:noProof/>
          <w:kern w:val="22"/>
          <w:szCs w:val="22"/>
          <w:lang w:val="en-CA"/>
        </w:rPr>
        <w:t>Jyoti Mathur-Filipp</w:t>
      </w:r>
      <w:r w:rsidRPr="001822C5">
        <w:rPr>
          <w:kern w:val="22"/>
          <w:szCs w:val="22"/>
          <w:lang w:val="en-CA"/>
        </w:rPr>
        <w:t xml:space="preserve">, Director of the Implementation Support Division </w:t>
      </w:r>
      <w:r w:rsidR="000D3DF1" w:rsidRPr="001822C5">
        <w:rPr>
          <w:kern w:val="22"/>
          <w:szCs w:val="22"/>
          <w:lang w:val="en-CA"/>
        </w:rPr>
        <w:t xml:space="preserve">of </w:t>
      </w:r>
      <w:r w:rsidRPr="001822C5">
        <w:rPr>
          <w:kern w:val="22"/>
          <w:szCs w:val="22"/>
          <w:lang w:val="en-CA"/>
        </w:rPr>
        <w:t xml:space="preserve">the Secretariat, the consultation </w:t>
      </w:r>
      <w:r w:rsidR="00CD647B" w:rsidRPr="001822C5">
        <w:rPr>
          <w:kern w:val="22"/>
          <w:szCs w:val="22"/>
          <w:lang w:val="en-CA"/>
        </w:rPr>
        <w:t xml:space="preserve">was </w:t>
      </w:r>
      <w:r w:rsidRPr="001822C5">
        <w:rPr>
          <w:kern w:val="22"/>
          <w:szCs w:val="22"/>
          <w:lang w:val="en-CA"/>
        </w:rPr>
        <w:t>closed at 3</w:t>
      </w:r>
      <w:r w:rsidR="0037238E" w:rsidRPr="001822C5">
        <w:rPr>
          <w:kern w:val="22"/>
          <w:szCs w:val="22"/>
          <w:lang w:val="en-CA"/>
        </w:rPr>
        <w:t>.</w:t>
      </w:r>
      <w:r w:rsidRPr="001822C5">
        <w:rPr>
          <w:kern w:val="22"/>
          <w:szCs w:val="22"/>
          <w:lang w:val="en-CA"/>
        </w:rPr>
        <w:t>30 p</w:t>
      </w:r>
      <w:r w:rsidR="0037238E" w:rsidRPr="001822C5">
        <w:rPr>
          <w:kern w:val="22"/>
          <w:szCs w:val="22"/>
          <w:lang w:val="en-CA"/>
        </w:rPr>
        <w:t>.</w:t>
      </w:r>
      <w:r w:rsidRPr="001822C5">
        <w:rPr>
          <w:kern w:val="22"/>
          <w:szCs w:val="22"/>
          <w:lang w:val="en-CA"/>
        </w:rPr>
        <w:t>m</w:t>
      </w:r>
      <w:r w:rsidR="0037238E" w:rsidRPr="001822C5">
        <w:rPr>
          <w:kern w:val="22"/>
          <w:szCs w:val="22"/>
          <w:lang w:val="en-CA"/>
        </w:rPr>
        <w:t>.</w:t>
      </w:r>
      <w:r w:rsidRPr="001822C5">
        <w:rPr>
          <w:kern w:val="22"/>
          <w:szCs w:val="22"/>
          <w:lang w:val="en-CA"/>
        </w:rPr>
        <w:t xml:space="preserve"> on 2</w:t>
      </w:r>
      <w:r w:rsidR="00E95ACA" w:rsidRPr="001822C5">
        <w:rPr>
          <w:kern w:val="22"/>
          <w:szCs w:val="22"/>
          <w:lang w:val="en-CA"/>
        </w:rPr>
        <w:t> </w:t>
      </w:r>
      <w:r w:rsidRPr="001822C5">
        <w:rPr>
          <w:kern w:val="22"/>
          <w:szCs w:val="22"/>
          <w:lang w:val="en-CA"/>
        </w:rPr>
        <w:t>March 2020</w:t>
      </w:r>
      <w:r w:rsidR="00AA61A0" w:rsidRPr="001822C5">
        <w:rPr>
          <w:kern w:val="22"/>
          <w:szCs w:val="22"/>
          <w:lang w:val="en-CA"/>
        </w:rPr>
        <w:t>.</w:t>
      </w:r>
      <w:r w:rsidR="00357998" w:rsidRPr="001822C5">
        <w:rPr>
          <w:kern w:val="22"/>
          <w:szCs w:val="22"/>
          <w:lang w:val="en-CA"/>
        </w:rPr>
        <w:t xml:space="preserve"> </w:t>
      </w:r>
      <w:r w:rsidR="00E26D28" w:rsidRPr="001822C5">
        <w:rPr>
          <w:b/>
          <w:kern w:val="22"/>
          <w:lang w:val="en-CA"/>
        </w:rPr>
        <w:br w:type="page"/>
      </w:r>
    </w:p>
    <w:p w14:paraId="6F2C9F8E" w14:textId="173E97AB" w:rsidR="0057735D" w:rsidRPr="001822C5" w:rsidRDefault="0057735D" w:rsidP="008A0EB3">
      <w:pPr>
        <w:keepNext/>
        <w:spacing w:after="120"/>
        <w:jc w:val="center"/>
        <w:outlineLvl w:val="2"/>
        <w:rPr>
          <w:i/>
          <w:kern w:val="22"/>
          <w:lang w:val="en-CA"/>
        </w:rPr>
      </w:pPr>
      <w:r w:rsidRPr="001822C5">
        <w:rPr>
          <w:i/>
          <w:kern w:val="22"/>
          <w:lang w:val="en-CA"/>
        </w:rPr>
        <w:lastRenderedPageBreak/>
        <w:t>Annex</w:t>
      </w:r>
    </w:p>
    <w:p w14:paraId="6544EACA" w14:textId="65B1AB31" w:rsidR="0057735D" w:rsidRPr="001822C5" w:rsidRDefault="00FC576D" w:rsidP="008A0EB3">
      <w:pPr>
        <w:keepNext/>
        <w:spacing w:before="240" w:after="120"/>
        <w:jc w:val="center"/>
        <w:outlineLvl w:val="0"/>
        <w:rPr>
          <w:rFonts w:ascii="Times New Roman Bold" w:hAnsi="Times New Roman Bold"/>
          <w:b/>
          <w:caps/>
          <w:kern w:val="22"/>
          <w:lang w:val="en-CA"/>
        </w:rPr>
      </w:pPr>
      <w:r w:rsidRPr="001822C5">
        <w:rPr>
          <w:rFonts w:ascii="Times New Roman Bold" w:hAnsi="Times New Roman Bold"/>
          <w:b/>
          <w:caps/>
          <w:kern w:val="22"/>
          <w:lang w:val="en-CA"/>
        </w:rPr>
        <w:t>Outcomes of the group discussions</w:t>
      </w:r>
    </w:p>
    <w:p w14:paraId="21A68025" w14:textId="0A0894EE" w:rsidR="0057735D" w:rsidRPr="001822C5" w:rsidRDefault="00B34979" w:rsidP="007F35E5">
      <w:pPr>
        <w:rPr>
          <w:lang w:val="en-CA"/>
        </w:rPr>
      </w:pPr>
      <w:r w:rsidRPr="001822C5">
        <w:rPr>
          <w:lang w:val="en-CA"/>
        </w:rPr>
        <w:t>The consultation was divided into six discussion groups</w:t>
      </w:r>
      <w:r w:rsidR="009A3C00" w:rsidRPr="001822C5">
        <w:rPr>
          <w:lang w:val="en-CA"/>
        </w:rPr>
        <w:t>,</w:t>
      </w:r>
      <w:r w:rsidRPr="001822C5">
        <w:rPr>
          <w:lang w:val="en-CA"/>
        </w:rPr>
        <w:t xml:space="preserve"> which considered three topics related to the draft elements of the long-term strategic framework </w:t>
      </w:r>
      <w:r w:rsidR="0044027E" w:rsidRPr="001822C5">
        <w:rPr>
          <w:lang w:val="en-CA"/>
        </w:rPr>
        <w:t>for</w:t>
      </w:r>
      <w:r w:rsidRPr="001822C5">
        <w:rPr>
          <w:lang w:val="en-CA"/>
        </w:rPr>
        <w:t xml:space="preserve"> capacity-building and three topics related to technical and scientific cooperation. The group discussions allowed participants to discuss and make suggestions, based on their experiences and expertise, on how to do things better than before, with a special focus on advancing the post-2020 </w:t>
      </w:r>
      <w:r w:rsidR="0044027E" w:rsidRPr="001822C5">
        <w:rPr>
          <w:lang w:val="en-CA"/>
        </w:rPr>
        <w:t xml:space="preserve">global biodiversity </w:t>
      </w:r>
      <w:r w:rsidRPr="001822C5">
        <w:rPr>
          <w:lang w:val="en-CA"/>
        </w:rPr>
        <w:t>framework.</w:t>
      </w:r>
    </w:p>
    <w:p w14:paraId="199ADBD3" w14:textId="043F860B" w:rsidR="00B34979" w:rsidRPr="001822C5" w:rsidRDefault="002D68B8" w:rsidP="008A0EB3">
      <w:pPr>
        <w:pStyle w:val="ListParagraph"/>
        <w:keepNext/>
        <w:numPr>
          <w:ilvl w:val="0"/>
          <w:numId w:val="29"/>
        </w:numPr>
        <w:spacing w:before="240" w:after="120"/>
        <w:contextualSpacing w:val="0"/>
        <w:jc w:val="center"/>
        <w:rPr>
          <w:b/>
          <w:bCs/>
          <w:lang w:val="en-CA"/>
        </w:rPr>
      </w:pPr>
      <w:r w:rsidRPr="001822C5">
        <w:rPr>
          <w:b/>
          <w:bCs/>
          <w:lang w:val="en-CA"/>
        </w:rPr>
        <w:t>DISCUSSION QUESTIONS</w:t>
      </w:r>
    </w:p>
    <w:p w14:paraId="64773BDD" w14:textId="51768186" w:rsidR="00A71EB6" w:rsidRPr="001822C5" w:rsidRDefault="00A71EB6" w:rsidP="008A0EB3">
      <w:pPr>
        <w:keepNext/>
        <w:spacing w:before="120" w:after="120"/>
        <w:rPr>
          <w:i/>
          <w:iCs/>
          <w:lang w:val="en-CA"/>
        </w:rPr>
      </w:pPr>
      <w:r w:rsidRPr="001822C5">
        <w:rPr>
          <w:i/>
          <w:iCs/>
          <w:lang w:val="en-CA"/>
        </w:rPr>
        <w:t>Discussion Group 1: Capacity-building theory of change</w:t>
      </w:r>
    </w:p>
    <w:p w14:paraId="0FBFAE5C" w14:textId="0BDCF837" w:rsidR="00A71EB6" w:rsidRPr="001822C5" w:rsidRDefault="00A71EB6" w:rsidP="007F35E5">
      <w:pPr>
        <w:rPr>
          <w:lang w:val="en-CA"/>
        </w:rPr>
      </w:pPr>
      <w:r w:rsidRPr="001822C5">
        <w:rPr>
          <w:lang w:val="en-CA"/>
        </w:rPr>
        <w:t xml:space="preserve">Participants were invited to reflect on the theory of change proposed in the background document to facilitate discussions on the long-term strategic framework for capacity-building beyond 2020. </w:t>
      </w:r>
    </w:p>
    <w:p w14:paraId="1A590208" w14:textId="47FC4063" w:rsidR="00A71EB6" w:rsidRPr="001822C5" w:rsidRDefault="00A71EB6" w:rsidP="00A8441E">
      <w:pPr>
        <w:pStyle w:val="ListParagraph"/>
        <w:numPr>
          <w:ilvl w:val="0"/>
          <w:numId w:val="30"/>
        </w:numPr>
        <w:contextualSpacing w:val="0"/>
        <w:rPr>
          <w:lang w:val="en-CA"/>
        </w:rPr>
      </w:pPr>
      <w:r w:rsidRPr="001822C5">
        <w:rPr>
          <w:lang w:val="en-CA"/>
        </w:rPr>
        <w:t xml:space="preserve">Does the theory of change capture the desired changes that we are hoping to bring about with regard to capacity-building? Are the assumptions correct? </w:t>
      </w:r>
    </w:p>
    <w:p w14:paraId="2CC1C695" w14:textId="333EDEA5" w:rsidR="00A71EB6" w:rsidRPr="001822C5" w:rsidRDefault="00A71EB6" w:rsidP="00A8441E">
      <w:pPr>
        <w:pStyle w:val="ListParagraph"/>
        <w:numPr>
          <w:ilvl w:val="0"/>
          <w:numId w:val="30"/>
        </w:numPr>
        <w:contextualSpacing w:val="0"/>
        <w:rPr>
          <w:lang w:val="en-CA"/>
        </w:rPr>
      </w:pPr>
      <w:r w:rsidRPr="001822C5">
        <w:rPr>
          <w:lang w:val="en-CA"/>
        </w:rPr>
        <w:t xml:space="preserve">How accurately do the assumptions underpinning the </w:t>
      </w:r>
      <w:r w:rsidR="006F1455" w:rsidRPr="001822C5">
        <w:rPr>
          <w:lang w:val="en-CA"/>
        </w:rPr>
        <w:t>theory of change</w:t>
      </w:r>
      <w:r w:rsidRPr="001822C5">
        <w:rPr>
          <w:lang w:val="en-CA"/>
        </w:rPr>
        <w:t xml:space="preserve"> reflect the reality of current conditions and the will for change? If they are not accurate</w:t>
      </w:r>
      <w:r w:rsidR="00541C1A" w:rsidRPr="001822C5">
        <w:rPr>
          <w:lang w:val="en-CA"/>
        </w:rPr>
        <w:t>,</w:t>
      </w:r>
      <w:r w:rsidRPr="001822C5">
        <w:rPr>
          <w:lang w:val="en-CA"/>
        </w:rPr>
        <w:t xml:space="preserve"> what should be removed and what alternatives should be stated instead?</w:t>
      </w:r>
    </w:p>
    <w:p w14:paraId="20EC0B90" w14:textId="5E4935CB" w:rsidR="00A71EB6" w:rsidRPr="001822C5" w:rsidRDefault="00A71EB6" w:rsidP="00A8441E">
      <w:pPr>
        <w:pStyle w:val="ListParagraph"/>
        <w:numPr>
          <w:ilvl w:val="0"/>
          <w:numId w:val="30"/>
        </w:numPr>
        <w:contextualSpacing w:val="0"/>
        <w:rPr>
          <w:lang w:val="en-CA"/>
        </w:rPr>
      </w:pPr>
      <w:r w:rsidRPr="001822C5">
        <w:rPr>
          <w:lang w:val="en-CA"/>
        </w:rPr>
        <w:t xml:space="preserve">What suggestions do you have for refining the list of necessary capacities? </w:t>
      </w:r>
    </w:p>
    <w:p w14:paraId="1A844717" w14:textId="0DF04120" w:rsidR="00A71EB6" w:rsidRPr="001822C5" w:rsidRDefault="00A71EB6" w:rsidP="00A8441E">
      <w:pPr>
        <w:pStyle w:val="ListParagraph"/>
        <w:numPr>
          <w:ilvl w:val="0"/>
          <w:numId w:val="30"/>
        </w:numPr>
        <w:contextualSpacing w:val="0"/>
        <w:rPr>
          <w:lang w:val="en-CA"/>
        </w:rPr>
      </w:pPr>
      <w:r w:rsidRPr="001822C5">
        <w:rPr>
          <w:lang w:val="en-CA"/>
        </w:rPr>
        <w:t xml:space="preserve">What suggestions do you have for strengthening the logic of the </w:t>
      </w:r>
      <w:r w:rsidR="006F1455" w:rsidRPr="001822C5">
        <w:rPr>
          <w:lang w:val="en-CA"/>
        </w:rPr>
        <w:t>theory of change</w:t>
      </w:r>
      <w:r w:rsidRPr="001822C5">
        <w:rPr>
          <w:lang w:val="en-CA"/>
        </w:rPr>
        <w:t>?</w:t>
      </w:r>
    </w:p>
    <w:p w14:paraId="4BFE6DA4" w14:textId="54FF32A7" w:rsidR="002D68B8" w:rsidRPr="001822C5" w:rsidRDefault="00A71EB6" w:rsidP="00A8441E">
      <w:pPr>
        <w:pStyle w:val="ListParagraph"/>
        <w:numPr>
          <w:ilvl w:val="0"/>
          <w:numId w:val="30"/>
        </w:numPr>
        <w:contextualSpacing w:val="0"/>
        <w:rPr>
          <w:lang w:val="en-CA"/>
        </w:rPr>
      </w:pPr>
      <w:r w:rsidRPr="001822C5">
        <w:rPr>
          <w:lang w:val="en-CA"/>
        </w:rPr>
        <w:t xml:space="preserve">How can the </w:t>
      </w:r>
      <w:r w:rsidR="006F1455" w:rsidRPr="001822C5">
        <w:rPr>
          <w:lang w:val="en-CA"/>
        </w:rPr>
        <w:t>theory of change</w:t>
      </w:r>
      <w:r w:rsidRPr="001822C5">
        <w:rPr>
          <w:lang w:val="en-CA"/>
        </w:rPr>
        <w:t xml:space="preserve"> best be used as a learning tool to support introducing a more holistic approach to capacity-building?</w:t>
      </w:r>
    </w:p>
    <w:p w14:paraId="59037CDB" w14:textId="292269B8" w:rsidR="00A71EB6" w:rsidRPr="001822C5" w:rsidRDefault="00A71EB6" w:rsidP="008A0EB3">
      <w:pPr>
        <w:keepNext/>
        <w:spacing w:before="240" w:after="120"/>
        <w:rPr>
          <w:lang w:val="en-CA"/>
        </w:rPr>
      </w:pPr>
      <w:r w:rsidRPr="001822C5">
        <w:rPr>
          <w:i/>
          <w:iCs/>
          <w:lang w:val="en-CA"/>
        </w:rPr>
        <w:t xml:space="preserve">Discussion Group 2: </w:t>
      </w:r>
      <w:r w:rsidR="00165CB2" w:rsidRPr="001822C5">
        <w:rPr>
          <w:i/>
          <w:iCs/>
          <w:lang w:val="en-CA"/>
        </w:rPr>
        <w:t>Strategies for improving capacity-building</w:t>
      </w:r>
    </w:p>
    <w:p w14:paraId="6FA2DF8D" w14:textId="0E636775" w:rsidR="00165CB2" w:rsidRPr="001822C5" w:rsidRDefault="00165CB2" w:rsidP="007F35E5">
      <w:pPr>
        <w:rPr>
          <w:lang w:val="en-CA"/>
        </w:rPr>
      </w:pPr>
      <w:r w:rsidRPr="001822C5">
        <w:rPr>
          <w:lang w:val="en-CA"/>
        </w:rPr>
        <w:t xml:space="preserve">To achieve the transformational changes envisioned by the global biodiversity framework we can no longer continue with business as usual. This working group discussed different strategies and options for stepping up capacity-building and creating the enabling conditions needed for making a real difference. </w:t>
      </w:r>
    </w:p>
    <w:p w14:paraId="06E86BB4" w14:textId="77777777" w:rsidR="00165CB2" w:rsidRPr="001822C5" w:rsidRDefault="00165CB2" w:rsidP="00A8441E">
      <w:pPr>
        <w:pStyle w:val="ListParagraph"/>
        <w:numPr>
          <w:ilvl w:val="0"/>
          <w:numId w:val="30"/>
        </w:numPr>
        <w:contextualSpacing w:val="0"/>
        <w:rPr>
          <w:lang w:val="en-CA"/>
        </w:rPr>
      </w:pPr>
      <w:r w:rsidRPr="001822C5">
        <w:rPr>
          <w:lang w:val="en-CA"/>
        </w:rPr>
        <w:t>What strategies would you recommend for transforming how biodiversity capacity-building is planned and implemented for sustainable results?</w:t>
      </w:r>
    </w:p>
    <w:p w14:paraId="20EEC769" w14:textId="77777777" w:rsidR="00165CB2" w:rsidRPr="001822C5" w:rsidRDefault="00165CB2" w:rsidP="008A0EB3">
      <w:pPr>
        <w:pStyle w:val="ListParagraph"/>
        <w:numPr>
          <w:ilvl w:val="1"/>
          <w:numId w:val="36"/>
        </w:numPr>
        <w:ind w:left="567" w:hanging="283"/>
        <w:contextualSpacing w:val="0"/>
        <w:jc w:val="left"/>
        <w:rPr>
          <w:lang w:val="en-CA"/>
        </w:rPr>
      </w:pPr>
      <w:r w:rsidRPr="001822C5">
        <w:rPr>
          <w:lang w:val="en-CA"/>
        </w:rPr>
        <w:t>What has worked for you that you would recommend practically or strategically?</w:t>
      </w:r>
    </w:p>
    <w:p w14:paraId="6BE09CDE" w14:textId="6AD5A383" w:rsidR="00165CB2" w:rsidRPr="001822C5" w:rsidRDefault="00165CB2" w:rsidP="008A0EB3">
      <w:pPr>
        <w:pStyle w:val="ListParagraph"/>
        <w:numPr>
          <w:ilvl w:val="1"/>
          <w:numId w:val="36"/>
        </w:numPr>
        <w:ind w:left="567" w:hanging="283"/>
        <w:contextualSpacing w:val="0"/>
        <w:jc w:val="left"/>
        <w:rPr>
          <w:lang w:val="en-CA"/>
        </w:rPr>
      </w:pPr>
      <w:r w:rsidRPr="001822C5">
        <w:rPr>
          <w:lang w:val="en-CA"/>
        </w:rPr>
        <w:t>How do you go beyond training and publications?</w:t>
      </w:r>
    </w:p>
    <w:p w14:paraId="40CC0D46" w14:textId="3A14BBEA" w:rsidR="00165CB2" w:rsidRPr="001822C5" w:rsidRDefault="00165CB2" w:rsidP="00A8441E">
      <w:pPr>
        <w:pStyle w:val="ListParagraph"/>
        <w:numPr>
          <w:ilvl w:val="0"/>
          <w:numId w:val="30"/>
        </w:numPr>
        <w:contextualSpacing w:val="0"/>
        <w:rPr>
          <w:lang w:val="en-CA"/>
        </w:rPr>
      </w:pPr>
      <w:r w:rsidRPr="001822C5">
        <w:rPr>
          <w:lang w:val="en-CA"/>
        </w:rPr>
        <w:t>How can capacity-building be institutionali</w:t>
      </w:r>
      <w:r w:rsidR="0087557C" w:rsidRPr="001822C5">
        <w:rPr>
          <w:lang w:val="en-CA"/>
        </w:rPr>
        <w:t>z</w:t>
      </w:r>
      <w:r w:rsidRPr="001822C5">
        <w:rPr>
          <w:lang w:val="en-CA"/>
        </w:rPr>
        <w:t>ed on a national, regional or global level? What do different actors need to do to make it happen?</w:t>
      </w:r>
    </w:p>
    <w:p w14:paraId="36E005F2" w14:textId="3D9BCB55" w:rsidR="00A71EB6" w:rsidRPr="001822C5" w:rsidRDefault="00165CB2" w:rsidP="00A8441E">
      <w:pPr>
        <w:pStyle w:val="ListParagraph"/>
        <w:numPr>
          <w:ilvl w:val="0"/>
          <w:numId w:val="30"/>
        </w:numPr>
        <w:contextualSpacing w:val="0"/>
        <w:rPr>
          <w:lang w:val="en-CA"/>
        </w:rPr>
      </w:pPr>
      <w:r w:rsidRPr="001822C5">
        <w:rPr>
          <w:lang w:val="en-CA"/>
        </w:rPr>
        <w:t>How can we build the long-term into capacity-building? (less reliance on ad hoc short-term projects)</w:t>
      </w:r>
    </w:p>
    <w:p w14:paraId="4C287DFA" w14:textId="525708CF" w:rsidR="00165CB2" w:rsidRPr="001822C5" w:rsidRDefault="00165CB2" w:rsidP="008A0EB3">
      <w:pPr>
        <w:keepNext/>
        <w:spacing w:before="240" w:after="120"/>
        <w:rPr>
          <w:lang w:val="en-CA"/>
        </w:rPr>
      </w:pPr>
      <w:r w:rsidRPr="001822C5">
        <w:rPr>
          <w:i/>
          <w:iCs/>
          <w:lang w:val="en-CA"/>
        </w:rPr>
        <w:t>Discussion Group 3: Monitoring and evaluation of capacity-building efforts</w:t>
      </w:r>
    </w:p>
    <w:p w14:paraId="16B2E757" w14:textId="7FBAE3C8" w:rsidR="00165CB2" w:rsidRPr="001822C5" w:rsidRDefault="00165CB2" w:rsidP="007F35E5">
      <w:pPr>
        <w:rPr>
          <w:lang w:val="en-CA"/>
        </w:rPr>
      </w:pPr>
      <w:r w:rsidRPr="001822C5">
        <w:rPr>
          <w:lang w:val="en-CA"/>
        </w:rPr>
        <w:t>Monitoring and evaluation consistently come up as a weakness in capacity-building planning and practice. This group discussed how monitoring and evaluation of capacity-building can be systematically improved and used to build continuous learning into capacity-building practice.</w:t>
      </w:r>
    </w:p>
    <w:p w14:paraId="090F0D0D" w14:textId="4462FDB8" w:rsidR="00165CB2" w:rsidRPr="001822C5" w:rsidRDefault="00165CB2" w:rsidP="00A8441E">
      <w:pPr>
        <w:pStyle w:val="ListParagraph"/>
        <w:numPr>
          <w:ilvl w:val="0"/>
          <w:numId w:val="30"/>
        </w:numPr>
        <w:contextualSpacing w:val="0"/>
        <w:rPr>
          <w:lang w:val="en-CA"/>
        </w:rPr>
      </w:pPr>
      <w:r w:rsidRPr="001822C5">
        <w:rPr>
          <w:lang w:val="en-CA"/>
        </w:rPr>
        <w:t xml:space="preserve">What suggestions do you have to improve monitoring and evaluation of capacity-building? Are there any tools or frameworks </w:t>
      </w:r>
      <w:r w:rsidR="009F41AE" w:rsidRPr="001822C5">
        <w:rPr>
          <w:lang w:val="en-CA"/>
        </w:rPr>
        <w:t xml:space="preserve">you know of </w:t>
      </w:r>
      <w:r w:rsidRPr="001822C5">
        <w:rPr>
          <w:lang w:val="en-CA"/>
        </w:rPr>
        <w:t>that could be used</w:t>
      </w:r>
      <w:r w:rsidR="009F41AE" w:rsidRPr="001822C5">
        <w:rPr>
          <w:lang w:val="en-CA"/>
        </w:rPr>
        <w:t xml:space="preserve">, e.g. </w:t>
      </w:r>
      <w:r w:rsidRPr="001822C5">
        <w:rPr>
          <w:lang w:val="en-CA"/>
        </w:rPr>
        <w:t>indicator sets, scorecards etc.?</w:t>
      </w:r>
    </w:p>
    <w:p w14:paraId="65B6ED34" w14:textId="24AC5084" w:rsidR="00165CB2" w:rsidRPr="001822C5" w:rsidRDefault="00165CB2" w:rsidP="00A8441E">
      <w:pPr>
        <w:pStyle w:val="ListParagraph"/>
        <w:numPr>
          <w:ilvl w:val="0"/>
          <w:numId w:val="30"/>
        </w:numPr>
        <w:contextualSpacing w:val="0"/>
        <w:rPr>
          <w:lang w:val="en-CA"/>
        </w:rPr>
      </w:pPr>
      <w:r w:rsidRPr="001822C5">
        <w:rPr>
          <w:lang w:val="en-CA"/>
        </w:rPr>
        <w:t>How can we build systematic and regular reflection on capacity</w:t>
      </w:r>
      <w:r w:rsidR="006F1455" w:rsidRPr="001822C5">
        <w:rPr>
          <w:lang w:val="en-CA"/>
        </w:rPr>
        <w:t>-</w:t>
      </w:r>
      <w:r w:rsidRPr="001822C5">
        <w:rPr>
          <w:lang w:val="en-CA"/>
        </w:rPr>
        <w:t>building in the existing and future review mechanisms? What aspects of the capacity-building framework should we monitor and review?</w:t>
      </w:r>
    </w:p>
    <w:p w14:paraId="62757412" w14:textId="1F9701FA" w:rsidR="00165CB2" w:rsidRPr="001822C5" w:rsidRDefault="00165CB2" w:rsidP="008A0EB3">
      <w:pPr>
        <w:keepNext/>
        <w:spacing w:before="240" w:after="120"/>
        <w:rPr>
          <w:lang w:val="en-CA"/>
        </w:rPr>
      </w:pPr>
      <w:r w:rsidRPr="001822C5">
        <w:rPr>
          <w:i/>
          <w:iCs/>
          <w:lang w:val="en-CA"/>
        </w:rPr>
        <w:t xml:space="preserve">Discussion Group 4: </w:t>
      </w:r>
      <w:r w:rsidR="00CC4DF4" w:rsidRPr="001822C5">
        <w:rPr>
          <w:i/>
          <w:iCs/>
          <w:lang w:val="en-CA"/>
        </w:rPr>
        <w:t>Scope and objectives of technical and scientific cooperation</w:t>
      </w:r>
    </w:p>
    <w:p w14:paraId="1A790BDB" w14:textId="09F34F6E" w:rsidR="00CC4DF4" w:rsidRPr="001822C5" w:rsidRDefault="00CC4DF4" w:rsidP="007F35E5">
      <w:pPr>
        <w:rPr>
          <w:lang w:val="en-CA"/>
        </w:rPr>
      </w:pPr>
      <w:r w:rsidRPr="001822C5">
        <w:rPr>
          <w:lang w:val="en-CA"/>
        </w:rPr>
        <w:t xml:space="preserve">This group discussed the definition and scope of technical and scientific cooperation and related terms in the context of the implementation of the post-2020 </w:t>
      </w:r>
      <w:r w:rsidR="00BD630D" w:rsidRPr="001822C5">
        <w:rPr>
          <w:lang w:val="en-CA"/>
        </w:rPr>
        <w:t>g</w:t>
      </w:r>
      <w:r w:rsidRPr="001822C5">
        <w:rPr>
          <w:lang w:val="en-CA"/>
        </w:rPr>
        <w:t xml:space="preserve">lobal </w:t>
      </w:r>
      <w:r w:rsidR="00BD630D" w:rsidRPr="001822C5">
        <w:rPr>
          <w:lang w:val="en-CA"/>
        </w:rPr>
        <w:t>b</w:t>
      </w:r>
      <w:r w:rsidRPr="001822C5">
        <w:rPr>
          <w:lang w:val="en-CA"/>
        </w:rPr>
        <w:t xml:space="preserve">iodiversity </w:t>
      </w:r>
      <w:r w:rsidR="00BD630D" w:rsidRPr="001822C5">
        <w:rPr>
          <w:lang w:val="en-CA"/>
        </w:rPr>
        <w:t>f</w:t>
      </w:r>
      <w:r w:rsidRPr="001822C5">
        <w:rPr>
          <w:lang w:val="en-CA"/>
        </w:rPr>
        <w:t>ramework. This discussion was meant to build a common understanding around technical and scientific cooperation.</w:t>
      </w:r>
    </w:p>
    <w:p w14:paraId="30C88D1A" w14:textId="5437DAFD" w:rsidR="00CC4DF4" w:rsidRPr="001822C5" w:rsidRDefault="00CC4DF4" w:rsidP="00A8441E">
      <w:pPr>
        <w:pStyle w:val="ListParagraph"/>
        <w:numPr>
          <w:ilvl w:val="0"/>
          <w:numId w:val="30"/>
        </w:numPr>
        <w:contextualSpacing w:val="0"/>
        <w:rPr>
          <w:lang w:val="en-CA"/>
        </w:rPr>
      </w:pPr>
      <w:r w:rsidRPr="001822C5">
        <w:rPr>
          <w:lang w:val="en-CA"/>
        </w:rPr>
        <w:lastRenderedPageBreak/>
        <w:t>What does technical and scientific cooperation mean to you? What are the challenges encountered in relation to technical and scientific cooperation?</w:t>
      </w:r>
    </w:p>
    <w:p w14:paraId="18D9EF4C" w14:textId="0AE7CF6E" w:rsidR="00CC4DF4" w:rsidRPr="001822C5" w:rsidRDefault="00CC4DF4" w:rsidP="00A8441E">
      <w:pPr>
        <w:pStyle w:val="ListParagraph"/>
        <w:numPr>
          <w:ilvl w:val="0"/>
          <w:numId w:val="30"/>
        </w:numPr>
        <w:contextualSpacing w:val="0"/>
        <w:rPr>
          <w:lang w:val="en-CA"/>
        </w:rPr>
      </w:pPr>
      <w:r w:rsidRPr="001822C5">
        <w:rPr>
          <w:lang w:val="en-CA"/>
        </w:rPr>
        <w:t>What does technology transfer mean in concrete terms? What are the challenges encountered in relation to technology transfer?</w:t>
      </w:r>
    </w:p>
    <w:p w14:paraId="7BBDE9B5" w14:textId="6E2A387F" w:rsidR="00CC4DF4" w:rsidRPr="001822C5" w:rsidRDefault="00CC4DF4" w:rsidP="00A8441E">
      <w:pPr>
        <w:pStyle w:val="ListParagraph"/>
        <w:numPr>
          <w:ilvl w:val="0"/>
          <w:numId w:val="30"/>
        </w:numPr>
        <w:contextualSpacing w:val="0"/>
        <w:rPr>
          <w:lang w:val="en-CA"/>
        </w:rPr>
      </w:pPr>
      <w:r w:rsidRPr="001822C5">
        <w:rPr>
          <w:lang w:val="en-CA"/>
        </w:rPr>
        <w:t>What would be some examples of innovation in the field of biodiversity?</w:t>
      </w:r>
    </w:p>
    <w:p w14:paraId="44C46D8C" w14:textId="563AE8BB" w:rsidR="00CC4DF4" w:rsidRPr="001822C5" w:rsidRDefault="009F41AE" w:rsidP="00A8441E">
      <w:pPr>
        <w:pStyle w:val="ListParagraph"/>
        <w:numPr>
          <w:ilvl w:val="0"/>
          <w:numId w:val="30"/>
        </w:numPr>
        <w:contextualSpacing w:val="0"/>
        <w:rPr>
          <w:lang w:val="en-CA"/>
        </w:rPr>
      </w:pPr>
      <w:r w:rsidRPr="001822C5">
        <w:rPr>
          <w:lang w:val="en-CA"/>
        </w:rPr>
        <w:t>What</w:t>
      </w:r>
      <w:r w:rsidR="00CC4DF4" w:rsidRPr="001822C5">
        <w:rPr>
          <w:lang w:val="en-CA"/>
        </w:rPr>
        <w:t xml:space="preserve"> </w:t>
      </w:r>
      <w:r w:rsidR="006A1C18" w:rsidRPr="001822C5">
        <w:rPr>
          <w:lang w:val="en-CA"/>
        </w:rPr>
        <w:t xml:space="preserve">could </w:t>
      </w:r>
      <w:r w:rsidR="00CC4DF4" w:rsidRPr="001822C5">
        <w:rPr>
          <w:lang w:val="en-CA"/>
        </w:rPr>
        <w:t>be</w:t>
      </w:r>
      <w:r w:rsidR="00CC4DF4" w:rsidRPr="003D5B26">
        <w:rPr>
          <w:lang w:val="en-CA"/>
        </w:rPr>
        <w:t xml:space="preserve"> priority thematic areas in light of the post-2020 </w:t>
      </w:r>
      <w:r w:rsidR="00592722" w:rsidRPr="001822C5">
        <w:rPr>
          <w:lang w:val="en-CA"/>
        </w:rPr>
        <w:t>global biodiversity framework</w:t>
      </w:r>
      <w:r w:rsidR="00CC4DF4" w:rsidRPr="001822C5">
        <w:rPr>
          <w:lang w:val="en-CA"/>
        </w:rPr>
        <w:t xml:space="preserve"> negotiations? </w:t>
      </w:r>
    </w:p>
    <w:p w14:paraId="4C4DF943" w14:textId="5267EC62" w:rsidR="00CC4DF4" w:rsidRPr="001822C5" w:rsidRDefault="00CC4DF4" w:rsidP="008A0EB3">
      <w:pPr>
        <w:keepNext/>
        <w:spacing w:before="240" w:after="120"/>
        <w:rPr>
          <w:lang w:val="en-CA"/>
        </w:rPr>
      </w:pPr>
      <w:r w:rsidRPr="001822C5">
        <w:rPr>
          <w:i/>
          <w:iCs/>
          <w:lang w:val="en-CA"/>
        </w:rPr>
        <w:t xml:space="preserve">Discussion Group 5: </w:t>
      </w:r>
      <w:r w:rsidR="008B0CC9" w:rsidRPr="001822C5">
        <w:rPr>
          <w:i/>
          <w:iCs/>
          <w:lang w:val="en-CA"/>
        </w:rPr>
        <w:t>T</w:t>
      </w:r>
      <w:r w:rsidR="00AF7711" w:rsidRPr="001822C5">
        <w:rPr>
          <w:i/>
          <w:iCs/>
          <w:lang w:val="en-CA"/>
        </w:rPr>
        <w:t>echnical and scientific cooperation</w:t>
      </w:r>
      <w:r w:rsidR="008B0CC9" w:rsidRPr="001822C5">
        <w:rPr>
          <w:i/>
          <w:iCs/>
          <w:lang w:val="en-CA"/>
        </w:rPr>
        <w:t xml:space="preserve"> modalities</w:t>
      </w:r>
    </w:p>
    <w:p w14:paraId="73621AA0" w14:textId="36901207" w:rsidR="00AF7711" w:rsidRPr="001822C5" w:rsidRDefault="00AF7711" w:rsidP="007F35E5">
      <w:pPr>
        <w:rPr>
          <w:lang w:val="en-CA"/>
        </w:rPr>
      </w:pPr>
      <w:r w:rsidRPr="001822C5">
        <w:rPr>
          <w:lang w:val="en-CA"/>
        </w:rPr>
        <w:t xml:space="preserve">This group was asked to discuss how to facilitate technical and scientific cooperation among Parties and/or relevant stakeholders in the context of the implementation of the post-2020 </w:t>
      </w:r>
      <w:r w:rsidR="00BD630D" w:rsidRPr="001822C5">
        <w:rPr>
          <w:lang w:val="en-CA"/>
        </w:rPr>
        <w:t>g</w:t>
      </w:r>
      <w:r w:rsidRPr="001822C5">
        <w:rPr>
          <w:lang w:val="en-CA"/>
        </w:rPr>
        <w:t xml:space="preserve">lobal </w:t>
      </w:r>
      <w:r w:rsidR="00BD630D" w:rsidRPr="001822C5">
        <w:rPr>
          <w:lang w:val="en-CA"/>
        </w:rPr>
        <w:t>b</w:t>
      </w:r>
      <w:r w:rsidRPr="001822C5">
        <w:rPr>
          <w:lang w:val="en-CA"/>
        </w:rPr>
        <w:t xml:space="preserve">iodiversity </w:t>
      </w:r>
      <w:r w:rsidR="00BD630D" w:rsidRPr="001822C5">
        <w:rPr>
          <w:lang w:val="en-CA"/>
        </w:rPr>
        <w:t>f</w:t>
      </w:r>
      <w:r w:rsidRPr="001822C5">
        <w:rPr>
          <w:lang w:val="en-CA"/>
        </w:rPr>
        <w:t>ramework a</w:t>
      </w:r>
      <w:r w:rsidRPr="003D5B26">
        <w:rPr>
          <w:lang w:val="en-CA"/>
        </w:rPr>
        <w:t xml:space="preserve">nd </w:t>
      </w:r>
      <w:r w:rsidRPr="001822C5">
        <w:rPr>
          <w:lang w:val="en-CA"/>
        </w:rPr>
        <w:t>id</w:t>
      </w:r>
      <w:r w:rsidRPr="003D5B26">
        <w:rPr>
          <w:lang w:val="en-CA"/>
        </w:rPr>
        <w:t>entify modalities that could facilitate technical and scientific cooperatio</w:t>
      </w:r>
      <w:r w:rsidRPr="001822C5">
        <w:rPr>
          <w:lang w:val="en-CA"/>
        </w:rPr>
        <w:t xml:space="preserve">n in a systematic and efficient manner. </w:t>
      </w:r>
    </w:p>
    <w:p w14:paraId="15A45C4C" w14:textId="10CF6D00" w:rsidR="00AF7711" w:rsidRPr="001822C5" w:rsidRDefault="00AF7711" w:rsidP="00A8441E">
      <w:pPr>
        <w:pStyle w:val="ListParagraph"/>
        <w:numPr>
          <w:ilvl w:val="0"/>
          <w:numId w:val="30"/>
        </w:numPr>
        <w:contextualSpacing w:val="0"/>
        <w:rPr>
          <w:lang w:val="en-CA"/>
        </w:rPr>
      </w:pPr>
      <w:r w:rsidRPr="001822C5">
        <w:rPr>
          <w:lang w:val="en-CA"/>
        </w:rPr>
        <w:t>Would a programmatic approach be more effective for facilitating technical and scientific cooperation as opposed to short-term ad hoc actions? What would this approach look like?</w:t>
      </w:r>
    </w:p>
    <w:p w14:paraId="5D757FF0" w14:textId="50107806" w:rsidR="00AF7711" w:rsidRPr="001822C5" w:rsidRDefault="00AF7711" w:rsidP="00A8441E">
      <w:pPr>
        <w:pStyle w:val="ListParagraph"/>
        <w:numPr>
          <w:ilvl w:val="0"/>
          <w:numId w:val="30"/>
        </w:numPr>
        <w:contextualSpacing w:val="0"/>
        <w:rPr>
          <w:lang w:val="en-CA"/>
        </w:rPr>
      </w:pPr>
      <w:r w:rsidRPr="001822C5">
        <w:rPr>
          <w:lang w:val="en-CA"/>
        </w:rPr>
        <w:t>What are the activities that could be implemented to assist</w:t>
      </w:r>
      <w:r w:rsidRPr="003D5B26">
        <w:rPr>
          <w:lang w:val="en-CA"/>
        </w:rPr>
        <w:t xml:space="preserve"> Parties and relevant stakeholders </w:t>
      </w:r>
      <w:r w:rsidR="00303994" w:rsidRPr="001822C5">
        <w:rPr>
          <w:lang w:val="en-CA"/>
        </w:rPr>
        <w:t xml:space="preserve">to </w:t>
      </w:r>
      <w:r w:rsidRPr="001822C5">
        <w:rPr>
          <w:lang w:val="en-CA"/>
        </w:rPr>
        <w:t>engage</w:t>
      </w:r>
      <w:r w:rsidRPr="003D5B26">
        <w:rPr>
          <w:lang w:val="en-CA"/>
        </w:rPr>
        <w:t xml:space="preserve"> in technical and scientific cooperation to implement the post-2002 </w:t>
      </w:r>
      <w:r w:rsidR="00BC27E8" w:rsidRPr="001822C5">
        <w:rPr>
          <w:lang w:val="en-CA"/>
        </w:rPr>
        <w:t>global biodiversity framework</w:t>
      </w:r>
      <w:r w:rsidRPr="001822C5">
        <w:rPr>
          <w:lang w:val="en-CA"/>
        </w:rPr>
        <w:t>?</w:t>
      </w:r>
    </w:p>
    <w:p w14:paraId="7FB9FA18" w14:textId="7D50A21F" w:rsidR="00AF7711" w:rsidRPr="001822C5" w:rsidRDefault="00AF7711" w:rsidP="00A8441E">
      <w:pPr>
        <w:pStyle w:val="ListParagraph"/>
        <w:numPr>
          <w:ilvl w:val="0"/>
          <w:numId w:val="30"/>
        </w:numPr>
        <w:contextualSpacing w:val="0"/>
        <w:rPr>
          <w:lang w:val="en-CA"/>
        </w:rPr>
      </w:pPr>
      <w:r w:rsidRPr="001822C5">
        <w:rPr>
          <w:lang w:val="en-CA"/>
        </w:rPr>
        <w:t>How do we ensure proper coordination among providers of technical assistance in an effort to streamline efforts and use resources efficiently?</w:t>
      </w:r>
    </w:p>
    <w:p w14:paraId="1CBC57BE" w14:textId="57D516A6" w:rsidR="00AF7711" w:rsidRPr="001822C5" w:rsidRDefault="00AF7711" w:rsidP="00A8441E">
      <w:pPr>
        <w:pStyle w:val="ListParagraph"/>
        <w:numPr>
          <w:ilvl w:val="0"/>
          <w:numId w:val="30"/>
        </w:numPr>
        <w:contextualSpacing w:val="0"/>
        <w:rPr>
          <w:lang w:val="en-CA"/>
        </w:rPr>
      </w:pPr>
      <w:r w:rsidRPr="001822C5">
        <w:rPr>
          <w:lang w:val="en-CA"/>
        </w:rPr>
        <w:t>Should priority be given to matchmaking or to support partnerships that are already established? Are both equally important?</w:t>
      </w:r>
    </w:p>
    <w:p w14:paraId="5FA15BDC" w14:textId="46F166F2" w:rsidR="00CC4DF4" w:rsidRPr="001822C5" w:rsidRDefault="00AF7711" w:rsidP="00A8441E">
      <w:pPr>
        <w:pStyle w:val="ListParagraph"/>
        <w:numPr>
          <w:ilvl w:val="0"/>
          <w:numId w:val="30"/>
        </w:numPr>
        <w:contextualSpacing w:val="0"/>
        <w:rPr>
          <w:lang w:val="en-CA"/>
        </w:rPr>
      </w:pPr>
      <w:r w:rsidRPr="001822C5">
        <w:rPr>
          <w:lang w:val="en-CA"/>
        </w:rPr>
        <w:t>How do we ensure proper monitoring and evaluation? What are the best practices in terms of monitoring and evaluation in technical and scientific cooperation?</w:t>
      </w:r>
    </w:p>
    <w:p w14:paraId="2A9A3A75" w14:textId="71E7EC8A" w:rsidR="00AF7711" w:rsidRPr="001822C5" w:rsidRDefault="00AF7711" w:rsidP="008A0EB3">
      <w:pPr>
        <w:keepNext/>
        <w:spacing w:before="240" w:after="120"/>
        <w:rPr>
          <w:lang w:val="en-CA"/>
        </w:rPr>
      </w:pPr>
      <w:r w:rsidRPr="001822C5">
        <w:rPr>
          <w:i/>
          <w:iCs/>
          <w:lang w:val="en-CA"/>
        </w:rPr>
        <w:t xml:space="preserve">Discussion Group 6: </w:t>
      </w:r>
      <w:r w:rsidR="005C2FDE" w:rsidRPr="001822C5">
        <w:rPr>
          <w:i/>
          <w:iCs/>
          <w:lang w:val="en-CA"/>
        </w:rPr>
        <w:t>Institutional mechanisms for technical and scientific cooperation</w:t>
      </w:r>
    </w:p>
    <w:p w14:paraId="6844F040" w14:textId="34B3DFA9" w:rsidR="005C2FDE" w:rsidRPr="001822C5" w:rsidRDefault="005C2FDE" w:rsidP="007F35E5">
      <w:pPr>
        <w:rPr>
          <w:lang w:val="en-CA"/>
        </w:rPr>
      </w:pPr>
      <w:r w:rsidRPr="001822C5">
        <w:rPr>
          <w:lang w:val="en-CA"/>
        </w:rPr>
        <w:t xml:space="preserve">This group was invited to talk about possible institutional mechanisms to facilitate technical and scientific cooperation in the context of implementation of the post-2020 </w:t>
      </w:r>
      <w:r w:rsidR="002072D1" w:rsidRPr="001822C5">
        <w:rPr>
          <w:lang w:val="en-CA"/>
        </w:rPr>
        <w:t>g</w:t>
      </w:r>
      <w:r w:rsidRPr="001822C5">
        <w:rPr>
          <w:lang w:val="en-CA"/>
        </w:rPr>
        <w:t xml:space="preserve">lobal </w:t>
      </w:r>
      <w:r w:rsidR="002072D1" w:rsidRPr="001822C5">
        <w:rPr>
          <w:lang w:val="en-CA"/>
        </w:rPr>
        <w:t>b</w:t>
      </w:r>
      <w:r w:rsidRPr="001822C5">
        <w:rPr>
          <w:lang w:val="en-CA"/>
        </w:rPr>
        <w:t xml:space="preserve">iodiversity </w:t>
      </w:r>
      <w:r w:rsidR="002072D1" w:rsidRPr="001822C5">
        <w:rPr>
          <w:lang w:val="en-CA"/>
        </w:rPr>
        <w:t>f</w:t>
      </w:r>
      <w:r w:rsidRPr="001822C5">
        <w:rPr>
          <w:lang w:val="en-CA"/>
        </w:rPr>
        <w:t xml:space="preserve">ramework. Three options were outlined in the draft proposals to strengthen technical and scientific cooperation, namely: a global </w:t>
      </w:r>
      <w:r w:rsidR="00906C98" w:rsidRPr="001822C5">
        <w:t>technical and scientific cooperation</w:t>
      </w:r>
      <w:r w:rsidRPr="001822C5">
        <w:rPr>
          <w:lang w:val="en-CA"/>
        </w:rPr>
        <w:t xml:space="preserve"> support centre, regional/subregional </w:t>
      </w:r>
      <w:r w:rsidR="00906C98" w:rsidRPr="001822C5">
        <w:t>technical and scientific cooperation</w:t>
      </w:r>
      <w:r w:rsidRPr="001822C5">
        <w:rPr>
          <w:lang w:val="en-CA"/>
        </w:rPr>
        <w:t xml:space="preserve"> support centres, or the CBD Secretariat coordination of </w:t>
      </w:r>
      <w:r w:rsidR="00906C98" w:rsidRPr="001822C5">
        <w:t>technical and scientific cooperation</w:t>
      </w:r>
      <w:r w:rsidRPr="001822C5">
        <w:rPr>
          <w:lang w:val="en-CA"/>
        </w:rPr>
        <w:t xml:space="preserve"> initiatives and programmes. </w:t>
      </w:r>
    </w:p>
    <w:p w14:paraId="37C1BC83" w14:textId="6AE47D21" w:rsidR="005C2FDE" w:rsidRPr="001822C5" w:rsidRDefault="005C2FDE" w:rsidP="00A8441E">
      <w:pPr>
        <w:pStyle w:val="ListParagraph"/>
        <w:numPr>
          <w:ilvl w:val="0"/>
          <w:numId w:val="30"/>
        </w:numPr>
        <w:contextualSpacing w:val="0"/>
        <w:rPr>
          <w:lang w:val="en-CA"/>
        </w:rPr>
      </w:pPr>
      <w:r w:rsidRPr="001822C5">
        <w:rPr>
          <w:lang w:val="en-CA"/>
        </w:rPr>
        <w:t xml:space="preserve">Which of the three options of institutional mechanism would you consider the most suitable and why? </w:t>
      </w:r>
    </w:p>
    <w:p w14:paraId="1E69D1B2" w14:textId="77777777" w:rsidR="005C2FDE" w:rsidRPr="001822C5" w:rsidRDefault="005C2FDE" w:rsidP="00A8441E">
      <w:pPr>
        <w:pStyle w:val="ListParagraph"/>
        <w:numPr>
          <w:ilvl w:val="0"/>
          <w:numId w:val="30"/>
        </w:numPr>
        <w:contextualSpacing w:val="0"/>
        <w:rPr>
          <w:lang w:val="en-CA"/>
        </w:rPr>
      </w:pPr>
      <w:r w:rsidRPr="001822C5">
        <w:rPr>
          <w:lang w:val="en-CA"/>
        </w:rPr>
        <w:t>What are the pros and cons of each?</w:t>
      </w:r>
    </w:p>
    <w:p w14:paraId="5C9E66EA" w14:textId="77777777" w:rsidR="005C2FDE" w:rsidRPr="001822C5" w:rsidRDefault="005C2FDE" w:rsidP="00A8441E">
      <w:pPr>
        <w:pStyle w:val="ListParagraph"/>
        <w:numPr>
          <w:ilvl w:val="0"/>
          <w:numId w:val="30"/>
        </w:numPr>
        <w:contextualSpacing w:val="0"/>
        <w:rPr>
          <w:lang w:val="en-CA"/>
        </w:rPr>
      </w:pPr>
      <w:r w:rsidRPr="001822C5">
        <w:rPr>
          <w:lang w:val="en-CA"/>
        </w:rPr>
        <w:t>What should the role of the CBD Secretariat be?</w:t>
      </w:r>
    </w:p>
    <w:p w14:paraId="68BEA175" w14:textId="6F4E42FE" w:rsidR="005C2FDE" w:rsidRPr="001822C5" w:rsidRDefault="005C2FDE" w:rsidP="00A8441E">
      <w:pPr>
        <w:pStyle w:val="ListParagraph"/>
        <w:numPr>
          <w:ilvl w:val="0"/>
          <w:numId w:val="30"/>
        </w:numPr>
        <w:contextualSpacing w:val="0"/>
        <w:rPr>
          <w:lang w:val="en-CA"/>
        </w:rPr>
      </w:pPr>
      <w:r w:rsidRPr="001822C5">
        <w:rPr>
          <w:lang w:val="en-CA"/>
        </w:rPr>
        <w:t>What could be the funding options regardless of which model is deemed most suitable?</w:t>
      </w:r>
    </w:p>
    <w:p w14:paraId="3477D2AB" w14:textId="19D3AC4C" w:rsidR="002D68B8" w:rsidRPr="001822C5" w:rsidRDefault="006777A8" w:rsidP="008A0EB3">
      <w:pPr>
        <w:pStyle w:val="ListParagraph"/>
        <w:keepNext/>
        <w:numPr>
          <w:ilvl w:val="0"/>
          <w:numId w:val="29"/>
        </w:numPr>
        <w:spacing w:before="240" w:after="120"/>
        <w:contextualSpacing w:val="0"/>
        <w:jc w:val="center"/>
        <w:rPr>
          <w:b/>
          <w:bCs/>
          <w:lang w:val="en-CA"/>
        </w:rPr>
      </w:pPr>
      <w:r w:rsidRPr="001822C5">
        <w:rPr>
          <w:b/>
          <w:bCs/>
          <w:lang w:val="en-CA"/>
        </w:rPr>
        <w:t>GROU</w:t>
      </w:r>
      <w:r w:rsidR="00A71EB6" w:rsidRPr="001822C5">
        <w:rPr>
          <w:b/>
          <w:bCs/>
          <w:lang w:val="en-CA"/>
        </w:rPr>
        <w:t>P DISCUSSION REPORTS</w:t>
      </w:r>
    </w:p>
    <w:p w14:paraId="0A553407" w14:textId="640ABC5E" w:rsidR="005C14EF" w:rsidRPr="001822C5" w:rsidRDefault="005C14EF" w:rsidP="008A0EB3">
      <w:pPr>
        <w:keepNext/>
        <w:spacing w:before="120" w:after="120"/>
        <w:rPr>
          <w:b/>
          <w:bCs/>
          <w:lang w:val="en-CA"/>
        </w:rPr>
      </w:pPr>
      <w:r w:rsidRPr="001822C5">
        <w:rPr>
          <w:b/>
          <w:bCs/>
          <w:lang w:val="en-CA"/>
        </w:rPr>
        <w:t>Group 1: Theory of change</w:t>
      </w:r>
    </w:p>
    <w:p w14:paraId="4B5FF3C5" w14:textId="42CB036B" w:rsidR="005C14EF" w:rsidRPr="001822C5" w:rsidRDefault="005C14EF" w:rsidP="008A0EB3">
      <w:pPr>
        <w:keepNext/>
        <w:spacing w:before="120"/>
        <w:rPr>
          <w:lang w:val="en-CA"/>
        </w:rPr>
      </w:pPr>
      <w:r w:rsidRPr="001822C5">
        <w:rPr>
          <w:lang w:val="en-CA"/>
        </w:rPr>
        <w:t>General observations</w:t>
      </w:r>
      <w:r w:rsidR="00A57BCF" w:rsidRPr="001822C5">
        <w:rPr>
          <w:lang w:val="en-CA"/>
        </w:rPr>
        <w:t>:</w:t>
      </w:r>
    </w:p>
    <w:p w14:paraId="3B17B0D3" w14:textId="3C7C8DD8" w:rsidR="005C14EF" w:rsidRPr="001822C5" w:rsidRDefault="005C14EF" w:rsidP="00A8441E">
      <w:pPr>
        <w:pStyle w:val="ListParagraph"/>
        <w:numPr>
          <w:ilvl w:val="0"/>
          <w:numId w:val="31"/>
        </w:numPr>
        <w:contextualSpacing w:val="0"/>
        <w:rPr>
          <w:lang w:val="en-CA"/>
        </w:rPr>
      </w:pPr>
      <w:r w:rsidRPr="001822C5">
        <w:rPr>
          <w:lang w:val="en-CA"/>
        </w:rPr>
        <w:t xml:space="preserve">The term </w:t>
      </w:r>
      <w:r w:rsidR="003C7E12" w:rsidRPr="001822C5">
        <w:rPr>
          <w:lang w:val="en-CA"/>
        </w:rPr>
        <w:t>“</w:t>
      </w:r>
      <w:r w:rsidRPr="001822C5">
        <w:rPr>
          <w:lang w:val="en-CA"/>
        </w:rPr>
        <w:t>theory of change</w:t>
      </w:r>
      <w:r w:rsidR="003C7E12" w:rsidRPr="001822C5">
        <w:rPr>
          <w:lang w:val="en-CA"/>
        </w:rPr>
        <w:t>”</w:t>
      </w:r>
      <w:r w:rsidRPr="001822C5">
        <w:rPr>
          <w:lang w:val="en-CA"/>
        </w:rPr>
        <w:t xml:space="preserve"> needs a lot of explanation as many are</w:t>
      </w:r>
      <w:r w:rsidR="003C7E12" w:rsidRPr="001822C5">
        <w:rPr>
          <w:lang w:val="en-CA"/>
        </w:rPr>
        <w:t xml:space="preserve"> not</w:t>
      </w:r>
      <w:r w:rsidRPr="001822C5">
        <w:rPr>
          <w:lang w:val="en-CA"/>
        </w:rPr>
        <w:t xml:space="preserve"> familiar with the concept of a </w:t>
      </w:r>
      <w:r w:rsidR="006F1455" w:rsidRPr="001822C5">
        <w:rPr>
          <w:lang w:val="en-CA"/>
        </w:rPr>
        <w:t>theory of change</w:t>
      </w:r>
      <w:r w:rsidRPr="001822C5">
        <w:rPr>
          <w:lang w:val="en-CA"/>
        </w:rPr>
        <w:t xml:space="preserve"> and how it fits into frameworks and planning</w:t>
      </w:r>
      <w:r w:rsidR="00AA14CD" w:rsidRPr="001822C5">
        <w:rPr>
          <w:lang w:val="en-CA"/>
        </w:rPr>
        <w:t>;</w:t>
      </w:r>
      <w:r w:rsidRPr="001822C5">
        <w:rPr>
          <w:lang w:val="en-CA"/>
        </w:rPr>
        <w:t xml:space="preserve"> however …</w:t>
      </w:r>
    </w:p>
    <w:p w14:paraId="16E75A7C" w14:textId="57B39E9C" w:rsidR="005C14EF" w:rsidRPr="001822C5" w:rsidRDefault="005C14EF" w:rsidP="00A8441E">
      <w:pPr>
        <w:pStyle w:val="ListParagraph"/>
        <w:numPr>
          <w:ilvl w:val="0"/>
          <w:numId w:val="31"/>
        </w:numPr>
        <w:contextualSpacing w:val="0"/>
        <w:rPr>
          <w:lang w:val="en-CA"/>
        </w:rPr>
      </w:pPr>
      <w:r w:rsidRPr="001822C5">
        <w:rPr>
          <w:lang w:val="en-CA"/>
        </w:rPr>
        <w:t>There were a lot of helpful suggestions for developing and strengthening this first draft to make it much more specific in terms of guiding planning and learning for capacity</w:t>
      </w:r>
      <w:r w:rsidR="006F1455" w:rsidRPr="001822C5">
        <w:rPr>
          <w:lang w:val="en-CA"/>
        </w:rPr>
        <w:t>-</w:t>
      </w:r>
      <w:r w:rsidRPr="001822C5">
        <w:rPr>
          <w:lang w:val="en-CA"/>
        </w:rPr>
        <w:t xml:space="preserve">building for </w:t>
      </w:r>
      <w:r w:rsidR="00C871D5" w:rsidRPr="001822C5">
        <w:rPr>
          <w:lang w:val="en-CA"/>
        </w:rPr>
        <w:t xml:space="preserve">the Convention </w:t>
      </w:r>
      <w:r w:rsidRPr="001822C5">
        <w:rPr>
          <w:lang w:val="en-CA"/>
        </w:rPr>
        <w:t>and the Protocols</w:t>
      </w:r>
    </w:p>
    <w:p w14:paraId="25E06FE6" w14:textId="78E8C453" w:rsidR="005C14EF" w:rsidRPr="003447BA" w:rsidRDefault="005C14EF" w:rsidP="008A0EB3">
      <w:pPr>
        <w:pStyle w:val="ListParagraph"/>
        <w:numPr>
          <w:ilvl w:val="0"/>
          <w:numId w:val="31"/>
        </w:numPr>
        <w:contextualSpacing w:val="0"/>
        <w:rPr>
          <w:lang w:val="en-CA"/>
        </w:rPr>
      </w:pPr>
      <w:r w:rsidRPr="003447BA">
        <w:rPr>
          <w:lang w:val="en-CA"/>
        </w:rPr>
        <w:t xml:space="preserve">Overall the </w:t>
      </w:r>
      <w:r w:rsidR="006F1455" w:rsidRPr="003447BA">
        <w:rPr>
          <w:lang w:val="en-CA"/>
        </w:rPr>
        <w:t>theory of change</w:t>
      </w:r>
      <w:r w:rsidRPr="003447BA">
        <w:rPr>
          <w:lang w:val="en-CA"/>
        </w:rPr>
        <w:t xml:space="preserve"> needs to set out more clearly how it relates to a paradigm shift in the approach to capacity</w:t>
      </w:r>
      <w:r w:rsidR="006F1455" w:rsidRPr="003447BA">
        <w:rPr>
          <w:lang w:val="en-CA"/>
        </w:rPr>
        <w:t>-</w:t>
      </w:r>
      <w:r w:rsidRPr="003447BA">
        <w:rPr>
          <w:lang w:val="en-CA"/>
        </w:rPr>
        <w:t>building</w:t>
      </w:r>
      <w:r w:rsidR="00AA14CD" w:rsidRPr="003447BA">
        <w:rPr>
          <w:lang w:val="en-CA"/>
        </w:rPr>
        <w:t>;</w:t>
      </w:r>
      <w:r w:rsidRPr="003447BA">
        <w:rPr>
          <w:lang w:val="en-CA"/>
        </w:rPr>
        <w:t xml:space="preserve"> no more </w:t>
      </w:r>
      <w:r w:rsidR="003C7E12" w:rsidRPr="003447BA">
        <w:rPr>
          <w:lang w:val="en-CA"/>
        </w:rPr>
        <w:t>“</w:t>
      </w:r>
      <w:r w:rsidRPr="003447BA">
        <w:rPr>
          <w:lang w:val="en-CA"/>
        </w:rPr>
        <w:t>business as usual</w:t>
      </w:r>
      <w:r w:rsidR="003C7E12" w:rsidRPr="003447BA">
        <w:rPr>
          <w:lang w:val="en-CA"/>
        </w:rPr>
        <w:t>”</w:t>
      </w:r>
      <w:r w:rsidRPr="003447BA">
        <w:rPr>
          <w:lang w:val="en-CA"/>
        </w:rPr>
        <w:t>.</w:t>
      </w:r>
    </w:p>
    <w:p w14:paraId="31B28980" w14:textId="5DDB5FDA" w:rsidR="005C14EF" w:rsidRPr="001822C5" w:rsidRDefault="005C14EF" w:rsidP="008A0EB3">
      <w:pPr>
        <w:keepNext/>
        <w:spacing w:before="120"/>
        <w:rPr>
          <w:lang w:val="en-CA"/>
        </w:rPr>
      </w:pPr>
      <w:r w:rsidRPr="001822C5">
        <w:rPr>
          <w:lang w:val="en-CA"/>
        </w:rPr>
        <w:t>Key issues raised during the discussions</w:t>
      </w:r>
      <w:r w:rsidR="00A57BCF" w:rsidRPr="001822C5">
        <w:rPr>
          <w:lang w:val="en-CA"/>
        </w:rPr>
        <w:t>:</w:t>
      </w:r>
    </w:p>
    <w:p w14:paraId="5F4F4E34" w14:textId="344265F5" w:rsidR="005C14EF" w:rsidRPr="001822C5" w:rsidRDefault="005C14EF" w:rsidP="00A8441E">
      <w:pPr>
        <w:pStyle w:val="ListParagraph"/>
        <w:numPr>
          <w:ilvl w:val="0"/>
          <w:numId w:val="31"/>
        </w:numPr>
        <w:contextualSpacing w:val="0"/>
        <w:rPr>
          <w:lang w:val="en-CA"/>
        </w:rPr>
      </w:pPr>
      <w:r w:rsidRPr="001822C5">
        <w:rPr>
          <w:i/>
          <w:iCs/>
          <w:lang w:val="en-CA"/>
        </w:rPr>
        <w:t>Scope</w:t>
      </w:r>
      <w:r w:rsidRPr="001822C5">
        <w:rPr>
          <w:lang w:val="en-CA"/>
        </w:rPr>
        <w:t>: make sure that the scope and time</w:t>
      </w:r>
      <w:r w:rsidR="00F918CA" w:rsidRPr="001822C5">
        <w:rPr>
          <w:lang w:val="en-CA"/>
        </w:rPr>
        <w:t> </w:t>
      </w:r>
      <w:r w:rsidRPr="001822C5">
        <w:rPr>
          <w:lang w:val="en-CA"/>
        </w:rPr>
        <w:t xml:space="preserve">frame of this </w:t>
      </w:r>
      <w:r w:rsidR="006F1455" w:rsidRPr="001822C5">
        <w:rPr>
          <w:lang w:val="en-CA"/>
        </w:rPr>
        <w:t>theory of change</w:t>
      </w:r>
      <w:r w:rsidR="00482E22" w:rsidRPr="001822C5">
        <w:rPr>
          <w:lang w:val="en-CA"/>
        </w:rPr>
        <w:t>,</w:t>
      </w:r>
      <w:r w:rsidRPr="001822C5">
        <w:rPr>
          <w:lang w:val="en-CA"/>
        </w:rPr>
        <w:t xml:space="preserve"> and how it links to the overall post</w:t>
      </w:r>
      <w:r w:rsidR="009B3005" w:rsidRPr="001822C5">
        <w:rPr>
          <w:lang w:val="en-CA"/>
        </w:rPr>
        <w:t>-</w:t>
      </w:r>
      <w:r w:rsidRPr="001822C5">
        <w:rPr>
          <w:lang w:val="en-CA"/>
        </w:rPr>
        <w:t>2020 framework</w:t>
      </w:r>
      <w:r w:rsidR="00482E22" w:rsidRPr="001822C5">
        <w:rPr>
          <w:lang w:val="en-CA"/>
        </w:rPr>
        <w:t>,</w:t>
      </w:r>
      <w:r w:rsidRPr="001822C5">
        <w:rPr>
          <w:lang w:val="en-CA"/>
        </w:rPr>
        <w:t xml:space="preserve"> </w:t>
      </w:r>
      <w:r w:rsidR="00482E22" w:rsidRPr="001822C5">
        <w:rPr>
          <w:lang w:val="en-CA"/>
        </w:rPr>
        <w:t>are</w:t>
      </w:r>
      <w:r w:rsidRPr="001822C5">
        <w:rPr>
          <w:lang w:val="en-CA"/>
        </w:rPr>
        <w:t xml:space="preserve"> clarified</w:t>
      </w:r>
      <w:r w:rsidR="00482E22" w:rsidRPr="001822C5">
        <w:rPr>
          <w:lang w:val="en-CA"/>
        </w:rPr>
        <w:t>;</w:t>
      </w:r>
      <w:r w:rsidRPr="001822C5">
        <w:rPr>
          <w:lang w:val="en-CA"/>
        </w:rPr>
        <w:t xml:space="preserve"> add some expected concrete outcomes.</w:t>
      </w:r>
    </w:p>
    <w:p w14:paraId="0077F989" w14:textId="099A1ADE" w:rsidR="005C14EF" w:rsidRPr="001822C5" w:rsidRDefault="005C14EF" w:rsidP="00A8441E">
      <w:pPr>
        <w:pStyle w:val="ListParagraph"/>
        <w:numPr>
          <w:ilvl w:val="0"/>
          <w:numId w:val="31"/>
        </w:numPr>
        <w:contextualSpacing w:val="0"/>
        <w:rPr>
          <w:lang w:val="en-CA"/>
        </w:rPr>
      </w:pPr>
      <w:r w:rsidRPr="001822C5">
        <w:rPr>
          <w:i/>
          <w:iCs/>
          <w:lang w:val="en-CA"/>
        </w:rPr>
        <w:lastRenderedPageBreak/>
        <w:t>Capacities</w:t>
      </w:r>
      <w:r w:rsidRPr="001822C5">
        <w:rPr>
          <w:lang w:val="en-CA"/>
        </w:rPr>
        <w:t>: the identified list of capacities needs to be made more concrete and specific, especially around technical needs.</w:t>
      </w:r>
    </w:p>
    <w:p w14:paraId="15ACABAD" w14:textId="5B19B671" w:rsidR="005C14EF" w:rsidRPr="001822C5" w:rsidRDefault="005C14EF" w:rsidP="00A8441E">
      <w:pPr>
        <w:pStyle w:val="ListParagraph"/>
        <w:numPr>
          <w:ilvl w:val="0"/>
          <w:numId w:val="31"/>
        </w:numPr>
        <w:contextualSpacing w:val="0"/>
        <w:rPr>
          <w:lang w:val="en-CA"/>
        </w:rPr>
      </w:pPr>
      <w:r w:rsidRPr="001822C5">
        <w:rPr>
          <w:i/>
          <w:iCs/>
          <w:lang w:val="en-CA"/>
        </w:rPr>
        <w:t>Resources</w:t>
      </w:r>
      <w:r w:rsidRPr="001822C5">
        <w:rPr>
          <w:lang w:val="en-CA"/>
        </w:rPr>
        <w:t xml:space="preserve">: </w:t>
      </w:r>
      <w:r w:rsidR="007F59E7" w:rsidRPr="001822C5">
        <w:rPr>
          <w:lang w:val="en-CA"/>
        </w:rPr>
        <w:t xml:space="preserve">resources </w:t>
      </w:r>
      <w:r w:rsidRPr="001822C5">
        <w:rPr>
          <w:lang w:val="en-CA"/>
        </w:rPr>
        <w:t>are available</w:t>
      </w:r>
      <w:r w:rsidR="009F2225" w:rsidRPr="001822C5">
        <w:rPr>
          <w:lang w:val="en-CA"/>
        </w:rPr>
        <w:t xml:space="preserve"> -</w:t>
      </w:r>
      <w:r w:rsidRPr="001822C5">
        <w:rPr>
          <w:lang w:val="en-CA"/>
        </w:rPr>
        <w:t xml:space="preserve"> the issue is more about how to get them to where they are needed. The main need is for capacity development to access, manage and absorb resources</w:t>
      </w:r>
      <w:r w:rsidR="00AA3845" w:rsidRPr="001822C5">
        <w:rPr>
          <w:lang w:val="en-CA"/>
        </w:rPr>
        <w:t>.</w:t>
      </w:r>
    </w:p>
    <w:p w14:paraId="2E3EAAC1" w14:textId="1DEB7BA7" w:rsidR="005C14EF" w:rsidRPr="001822C5" w:rsidRDefault="005C14EF" w:rsidP="00A8441E">
      <w:pPr>
        <w:pStyle w:val="ListParagraph"/>
        <w:numPr>
          <w:ilvl w:val="0"/>
          <w:numId w:val="31"/>
        </w:numPr>
        <w:contextualSpacing w:val="0"/>
        <w:rPr>
          <w:lang w:val="en-CA"/>
        </w:rPr>
      </w:pPr>
      <w:r w:rsidRPr="001822C5">
        <w:rPr>
          <w:i/>
          <w:iCs/>
          <w:lang w:val="en-CA"/>
        </w:rPr>
        <w:t>Political will to drive change</w:t>
      </w:r>
      <w:r w:rsidRPr="001822C5">
        <w:rPr>
          <w:lang w:val="en-CA"/>
        </w:rPr>
        <w:t xml:space="preserve">: </w:t>
      </w:r>
      <w:r w:rsidR="00A400F1" w:rsidRPr="001822C5">
        <w:rPr>
          <w:lang w:val="en-CA"/>
        </w:rPr>
        <w:t xml:space="preserve">this </w:t>
      </w:r>
      <w:r w:rsidRPr="001822C5">
        <w:rPr>
          <w:lang w:val="en-CA"/>
        </w:rPr>
        <w:t>exist</w:t>
      </w:r>
      <w:r w:rsidR="009F41AE" w:rsidRPr="001822C5">
        <w:rPr>
          <w:lang w:val="en-CA"/>
        </w:rPr>
        <w:t>s</w:t>
      </w:r>
      <w:r w:rsidRPr="001822C5">
        <w:rPr>
          <w:lang w:val="en-CA"/>
        </w:rPr>
        <w:t xml:space="preserve"> in places, but is uneven and very changeable, a very complex issue.</w:t>
      </w:r>
    </w:p>
    <w:p w14:paraId="532269FA" w14:textId="724E48BC" w:rsidR="005C14EF" w:rsidRPr="001822C5" w:rsidRDefault="005C14EF" w:rsidP="00A8441E">
      <w:pPr>
        <w:pStyle w:val="ListParagraph"/>
        <w:numPr>
          <w:ilvl w:val="0"/>
          <w:numId w:val="31"/>
        </w:numPr>
        <w:contextualSpacing w:val="0"/>
        <w:rPr>
          <w:lang w:val="en-CA"/>
        </w:rPr>
      </w:pPr>
      <w:r w:rsidRPr="001822C5">
        <w:rPr>
          <w:i/>
          <w:iCs/>
          <w:lang w:val="en-CA"/>
        </w:rPr>
        <w:t>Regulatory frameworks</w:t>
      </w:r>
      <w:r w:rsidRPr="001822C5">
        <w:rPr>
          <w:lang w:val="en-CA"/>
        </w:rPr>
        <w:t xml:space="preserve">: </w:t>
      </w:r>
      <w:r w:rsidR="007F59E7" w:rsidRPr="001822C5">
        <w:rPr>
          <w:lang w:val="en-CA"/>
        </w:rPr>
        <w:t xml:space="preserve">these </w:t>
      </w:r>
      <w:r w:rsidRPr="001822C5">
        <w:rPr>
          <w:lang w:val="en-CA"/>
        </w:rPr>
        <w:t>are largely in place</w:t>
      </w:r>
      <w:r w:rsidR="00A400F1" w:rsidRPr="001822C5">
        <w:rPr>
          <w:lang w:val="en-CA"/>
        </w:rPr>
        <w:t>;</w:t>
      </w:r>
      <w:r w:rsidRPr="001822C5">
        <w:rPr>
          <w:lang w:val="en-CA"/>
        </w:rPr>
        <w:t xml:space="preserve"> what is needed is capacity to implement and enforce</w:t>
      </w:r>
      <w:r w:rsidR="00F918CA" w:rsidRPr="001822C5">
        <w:rPr>
          <w:lang w:val="en-CA"/>
        </w:rPr>
        <w:t>.</w:t>
      </w:r>
      <w:r w:rsidRPr="001822C5">
        <w:rPr>
          <w:lang w:val="en-CA"/>
        </w:rPr>
        <w:t xml:space="preserve"> </w:t>
      </w:r>
    </w:p>
    <w:p w14:paraId="6A4890EE" w14:textId="09A6E53B" w:rsidR="005C14EF" w:rsidRPr="001822C5" w:rsidRDefault="005C14EF" w:rsidP="00A8441E">
      <w:pPr>
        <w:pStyle w:val="ListParagraph"/>
        <w:numPr>
          <w:ilvl w:val="0"/>
          <w:numId w:val="31"/>
        </w:numPr>
        <w:contextualSpacing w:val="0"/>
        <w:rPr>
          <w:lang w:val="en-CA"/>
        </w:rPr>
      </w:pPr>
      <w:r w:rsidRPr="001822C5">
        <w:rPr>
          <w:i/>
          <w:iCs/>
          <w:lang w:val="en-CA"/>
        </w:rPr>
        <w:t>Assumptions</w:t>
      </w:r>
      <w:r w:rsidRPr="001822C5">
        <w:rPr>
          <w:lang w:val="en-CA"/>
        </w:rPr>
        <w:t xml:space="preserve">: </w:t>
      </w:r>
      <w:r w:rsidR="00A400F1" w:rsidRPr="001822C5">
        <w:rPr>
          <w:lang w:val="en-CA"/>
        </w:rPr>
        <w:t xml:space="preserve">these </w:t>
      </w:r>
      <w:r w:rsidRPr="001822C5">
        <w:rPr>
          <w:lang w:val="en-CA"/>
        </w:rPr>
        <w:t>need to be made much more realistic and nuanced</w:t>
      </w:r>
      <w:r w:rsidR="009F41AE" w:rsidRPr="001822C5">
        <w:rPr>
          <w:lang w:val="en-CA"/>
        </w:rPr>
        <w:t>.</w:t>
      </w:r>
    </w:p>
    <w:p w14:paraId="7CECF6FD" w14:textId="4049413E" w:rsidR="005C14EF" w:rsidRPr="001822C5" w:rsidRDefault="005C14EF" w:rsidP="00A8441E">
      <w:pPr>
        <w:pStyle w:val="ListParagraph"/>
        <w:numPr>
          <w:ilvl w:val="0"/>
          <w:numId w:val="31"/>
        </w:numPr>
        <w:contextualSpacing w:val="0"/>
        <w:rPr>
          <w:lang w:val="en-CA"/>
        </w:rPr>
      </w:pPr>
      <w:r w:rsidRPr="001822C5">
        <w:rPr>
          <w:i/>
          <w:iCs/>
          <w:lang w:val="en-CA"/>
        </w:rPr>
        <w:t>Other forces</w:t>
      </w:r>
      <w:r w:rsidRPr="001822C5">
        <w:rPr>
          <w:lang w:val="en-CA"/>
        </w:rPr>
        <w:t xml:space="preserve">: the </w:t>
      </w:r>
      <w:r w:rsidR="006F1455" w:rsidRPr="001822C5">
        <w:rPr>
          <w:lang w:val="en-CA"/>
        </w:rPr>
        <w:t>theory of change</w:t>
      </w:r>
      <w:r w:rsidRPr="001822C5">
        <w:rPr>
          <w:lang w:val="en-CA"/>
        </w:rPr>
        <w:t xml:space="preserve"> needs to acknowledge the powerful role of other trends and forces, especially how economic factors influence decision makers</w:t>
      </w:r>
      <w:r w:rsidR="009F41AE" w:rsidRPr="001822C5">
        <w:rPr>
          <w:lang w:val="en-CA"/>
        </w:rPr>
        <w:t>.</w:t>
      </w:r>
    </w:p>
    <w:p w14:paraId="29CC43C5" w14:textId="24BF7F95" w:rsidR="005C14EF" w:rsidRPr="001822C5" w:rsidRDefault="005C14EF" w:rsidP="00A8441E">
      <w:pPr>
        <w:pStyle w:val="ListParagraph"/>
        <w:numPr>
          <w:ilvl w:val="0"/>
          <w:numId w:val="31"/>
        </w:numPr>
        <w:contextualSpacing w:val="0"/>
        <w:rPr>
          <w:lang w:val="en-CA"/>
        </w:rPr>
      </w:pPr>
      <w:r w:rsidRPr="001822C5">
        <w:rPr>
          <w:i/>
          <w:iCs/>
          <w:lang w:val="en-CA"/>
        </w:rPr>
        <w:t>Stakeholders</w:t>
      </w:r>
      <w:r w:rsidRPr="001822C5">
        <w:rPr>
          <w:lang w:val="en-CA"/>
        </w:rPr>
        <w:t>: bring in the contribution and perspectives of different stakeholder groups more clearly</w:t>
      </w:r>
      <w:r w:rsidR="009F41AE" w:rsidRPr="001822C5">
        <w:rPr>
          <w:lang w:val="en-CA"/>
        </w:rPr>
        <w:t>.</w:t>
      </w:r>
    </w:p>
    <w:p w14:paraId="1C5099C9" w14:textId="47733B1B" w:rsidR="005C14EF" w:rsidRPr="001822C5" w:rsidRDefault="005C14EF" w:rsidP="00A8441E">
      <w:pPr>
        <w:pStyle w:val="ListParagraph"/>
        <w:numPr>
          <w:ilvl w:val="0"/>
          <w:numId w:val="31"/>
        </w:numPr>
        <w:contextualSpacing w:val="0"/>
        <w:rPr>
          <w:lang w:val="en-CA"/>
        </w:rPr>
      </w:pPr>
      <w:r w:rsidRPr="001822C5">
        <w:rPr>
          <w:i/>
          <w:iCs/>
          <w:lang w:val="en-CA"/>
        </w:rPr>
        <w:t>Learning</w:t>
      </w:r>
      <w:r w:rsidRPr="001822C5">
        <w:rPr>
          <w:lang w:val="en-CA"/>
        </w:rPr>
        <w:t>: the multiple dimensions of learning for different stakeholder groups needs to be elaborated</w:t>
      </w:r>
      <w:r w:rsidR="009F41AE" w:rsidRPr="001822C5">
        <w:rPr>
          <w:lang w:val="en-CA"/>
        </w:rPr>
        <w:t>.</w:t>
      </w:r>
    </w:p>
    <w:p w14:paraId="04DF676B" w14:textId="4E886975" w:rsidR="005C14EF" w:rsidRPr="001822C5" w:rsidRDefault="005C14EF" w:rsidP="008A0EB3">
      <w:pPr>
        <w:keepNext/>
        <w:spacing w:before="240" w:after="120"/>
        <w:rPr>
          <w:b/>
          <w:bCs/>
          <w:lang w:val="en-CA"/>
        </w:rPr>
      </w:pPr>
      <w:r w:rsidRPr="001822C5">
        <w:rPr>
          <w:b/>
          <w:bCs/>
          <w:lang w:val="en-CA"/>
        </w:rPr>
        <w:t xml:space="preserve">Group 2: </w:t>
      </w:r>
      <w:r w:rsidR="003C2371" w:rsidRPr="001822C5">
        <w:rPr>
          <w:b/>
          <w:bCs/>
          <w:lang w:val="en-CA"/>
        </w:rPr>
        <w:t>Strategies for transformation of biodiversity capacity-building</w:t>
      </w:r>
    </w:p>
    <w:p w14:paraId="10C240BA" w14:textId="3C177AA8" w:rsidR="003C2371" w:rsidRPr="001822C5" w:rsidRDefault="003C2371" w:rsidP="007F35E5">
      <w:pPr>
        <w:rPr>
          <w:lang w:val="en-CA"/>
        </w:rPr>
      </w:pPr>
      <w:r w:rsidRPr="001822C5">
        <w:rPr>
          <w:lang w:val="en-CA"/>
        </w:rPr>
        <w:t>Planning</w:t>
      </w:r>
      <w:r w:rsidR="00A57BCF" w:rsidRPr="001822C5">
        <w:rPr>
          <w:lang w:val="en-CA"/>
        </w:rPr>
        <w:t xml:space="preserve"> / d</w:t>
      </w:r>
      <w:r w:rsidRPr="001822C5">
        <w:rPr>
          <w:lang w:val="en-CA"/>
        </w:rPr>
        <w:t>i</w:t>
      </w:r>
      <w:r w:rsidRPr="003D5B26">
        <w:rPr>
          <w:lang w:val="en-CA"/>
        </w:rPr>
        <w:t>stinguish between awareness</w:t>
      </w:r>
      <w:r w:rsidR="00542DE6" w:rsidRPr="001822C5">
        <w:rPr>
          <w:lang w:val="en-CA"/>
        </w:rPr>
        <w:t>-</w:t>
      </w:r>
      <w:r w:rsidRPr="001822C5">
        <w:rPr>
          <w:lang w:val="en-CA"/>
        </w:rPr>
        <w:t>raising and capacity-building</w:t>
      </w:r>
      <w:r w:rsidR="00A57BCF" w:rsidRPr="001822C5">
        <w:rPr>
          <w:lang w:val="en-CA"/>
        </w:rPr>
        <w:t>:</w:t>
      </w:r>
    </w:p>
    <w:p w14:paraId="0739D84B" w14:textId="72262D77" w:rsidR="003C2371" w:rsidRPr="001822C5" w:rsidRDefault="003C2371" w:rsidP="00A8441E">
      <w:pPr>
        <w:pStyle w:val="ListParagraph"/>
        <w:numPr>
          <w:ilvl w:val="0"/>
          <w:numId w:val="31"/>
        </w:numPr>
        <w:contextualSpacing w:val="0"/>
        <w:rPr>
          <w:lang w:val="en-CA"/>
        </w:rPr>
      </w:pPr>
      <w:r w:rsidRPr="001822C5">
        <w:rPr>
          <w:lang w:val="en-CA"/>
        </w:rPr>
        <w:t>Guiding principle to have capacity retention at national and international levels</w:t>
      </w:r>
    </w:p>
    <w:p w14:paraId="512B7BFA" w14:textId="1C7482FB" w:rsidR="003C2371" w:rsidRPr="001822C5" w:rsidRDefault="003C2371" w:rsidP="00A8441E">
      <w:pPr>
        <w:pStyle w:val="ListParagraph"/>
        <w:numPr>
          <w:ilvl w:val="0"/>
          <w:numId w:val="31"/>
        </w:numPr>
        <w:contextualSpacing w:val="0"/>
        <w:rPr>
          <w:lang w:val="en-CA"/>
        </w:rPr>
      </w:pPr>
      <w:r w:rsidRPr="001822C5">
        <w:rPr>
          <w:lang w:val="en-CA"/>
        </w:rPr>
        <w:t xml:space="preserve">Inventory/assessment of existing capacity of </w:t>
      </w:r>
      <w:r w:rsidR="00680934" w:rsidRPr="001822C5">
        <w:rPr>
          <w:lang w:val="en-CA"/>
        </w:rPr>
        <w:t>S</w:t>
      </w:r>
      <w:r w:rsidRPr="001822C5">
        <w:rPr>
          <w:lang w:val="en-CA"/>
        </w:rPr>
        <w:t>tate/non</w:t>
      </w:r>
      <w:r w:rsidR="00680934" w:rsidRPr="001822C5">
        <w:rPr>
          <w:lang w:val="en-CA"/>
        </w:rPr>
        <w:t>-S</w:t>
      </w:r>
      <w:r w:rsidRPr="001822C5">
        <w:rPr>
          <w:lang w:val="en-CA"/>
        </w:rPr>
        <w:t>tate actors</w:t>
      </w:r>
      <w:r w:rsidR="008052AC" w:rsidRPr="001822C5">
        <w:rPr>
          <w:lang w:val="en-CA"/>
        </w:rPr>
        <w:t>;</w:t>
      </w:r>
      <w:r w:rsidRPr="001822C5">
        <w:rPr>
          <w:lang w:val="en-CA"/>
        </w:rPr>
        <w:t xml:space="preserve"> form partnerships</w:t>
      </w:r>
    </w:p>
    <w:p w14:paraId="0C4011A5" w14:textId="4EACFC76" w:rsidR="003C2371" w:rsidRPr="001822C5" w:rsidRDefault="003C2371" w:rsidP="00A8441E">
      <w:pPr>
        <w:pStyle w:val="ListParagraph"/>
        <w:numPr>
          <w:ilvl w:val="0"/>
          <w:numId w:val="31"/>
        </w:numPr>
        <w:contextualSpacing w:val="0"/>
        <w:rPr>
          <w:lang w:val="en-CA"/>
        </w:rPr>
      </w:pPr>
      <w:r w:rsidRPr="001822C5">
        <w:rPr>
          <w:lang w:val="en-CA"/>
        </w:rPr>
        <w:t>C</w:t>
      </w:r>
      <w:r w:rsidR="00700B75" w:rsidRPr="001822C5">
        <w:rPr>
          <w:lang w:val="en-CA"/>
        </w:rPr>
        <w:t>apacity-building</w:t>
      </w:r>
      <w:r w:rsidRPr="001822C5">
        <w:rPr>
          <w:lang w:val="en-CA"/>
        </w:rPr>
        <w:t xml:space="preserve"> on identifying needs (</w:t>
      </w:r>
      <w:r w:rsidR="00700B75" w:rsidRPr="001822C5">
        <w:rPr>
          <w:lang w:val="en-CA"/>
        </w:rPr>
        <w:t>p</w:t>
      </w:r>
      <w:r w:rsidRPr="001822C5">
        <w:rPr>
          <w:lang w:val="en-CA"/>
        </w:rPr>
        <w:t xml:space="preserve">hysical, financial, </w:t>
      </w:r>
      <w:r w:rsidR="00542DE6" w:rsidRPr="001822C5">
        <w:rPr>
          <w:lang w:val="en-CA"/>
        </w:rPr>
        <w:t>etc.</w:t>
      </w:r>
      <w:r w:rsidRPr="001822C5">
        <w:rPr>
          <w:lang w:val="en-CA"/>
        </w:rPr>
        <w:t>)</w:t>
      </w:r>
    </w:p>
    <w:p w14:paraId="10F1A908" w14:textId="5D5E1B99" w:rsidR="003C2371" w:rsidRPr="001822C5" w:rsidRDefault="003C2371" w:rsidP="00A8441E">
      <w:pPr>
        <w:pStyle w:val="ListParagraph"/>
        <w:numPr>
          <w:ilvl w:val="0"/>
          <w:numId w:val="31"/>
        </w:numPr>
        <w:contextualSpacing w:val="0"/>
        <w:rPr>
          <w:lang w:val="en-CA"/>
        </w:rPr>
      </w:pPr>
      <w:r w:rsidRPr="001822C5">
        <w:rPr>
          <w:lang w:val="en-CA"/>
        </w:rPr>
        <w:t>Balancing capacity needs-available resources</w:t>
      </w:r>
      <w:r w:rsidRPr="003D5B26">
        <w:rPr>
          <w:lang w:val="en-CA"/>
        </w:rPr>
        <w:t xml:space="preserve"> (</w:t>
      </w:r>
      <w:r w:rsidR="00DC3301" w:rsidRPr="001822C5">
        <w:rPr>
          <w:lang w:val="en-CA"/>
        </w:rPr>
        <w:t>p</w:t>
      </w:r>
      <w:r w:rsidRPr="001822C5">
        <w:rPr>
          <w:lang w:val="en-CA"/>
        </w:rPr>
        <w:t>ragmatic/efficient use of resources)</w:t>
      </w:r>
    </w:p>
    <w:p w14:paraId="21EE5354" w14:textId="65CCDDDD" w:rsidR="003C2371" w:rsidRPr="001822C5" w:rsidRDefault="003C2371" w:rsidP="00A8441E">
      <w:pPr>
        <w:pStyle w:val="ListParagraph"/>
        <w:numPr>
          <w:ilvl w:val="0"/>
          <w:numId w:val="31"/>
        </w:numPr>
        <w:contextualSpacing w:val="0"/>
        <w:rPr>
          <w:lang w:val="en-CA"/>
        </w:rPr>
      </w:pPr>
      <w:r w:rsidRPr="001822C5">
        <w:rPr>
          <w:lang w:val="en-CA"/>
        </w:rPr>
        <w:t xml:space="preserve">Assess why some </w:t>
      </w:r>
      <w:r w:rsidR="007F6F7D" w:rsidRPr="001822C5">
        <w:rPr>
          <w:lang w:val="en-CA"/>
        </w:rPr>
        <w:t xml:space="preserve">capacity-building </w:t>
      </w:r>
      <w:r w:rsidRPr="001822C5">
        <w:rPr>
          <w:lang w:val="en-CA"/>
        </w:rPr>
        <w:t>initiatives work/some don’t</w:t>
      </w:r>
      <w:r w:rsidR="00DC3301" w:rsidRPr="001822C5">
        <w:rPr>
          <w:lang w:val="en-CA"/>
        </w:rPr>
        <w:t>;</w:t>
      </w:r>
      <w:r w:rsidRPr="001822C5">
        <w:rPr>
          <w:lang w:val="en-CA"/>
        </w:rPr>
        <w:t xml:space="preserve"> </w:t>
      </w:r>
      <w:r w:rsidR="00DC3301" w:rsidRPr="001822C5">
        <w:rPr>
          <w:lang w:val="en-CA"/>
        </w:rPr>
        <w:t>i</w:t>
      </w:r>
      <w:r w:rsidRPr="001822C5">
        <w:rPr>
          <w:lang w:val="en-CA"/>
        </w:rPr>
        <w:t>mpact/outcome</w:t>
      </w:r>
      <w:r w:rsidR="007F6F7D" w:rsidRPr="001822C5">
        <w:rPr>
          <w:lang w:val="en-CA"/>
        </w:rPr>
        <w:t>-</w:t>
      </w:r>
      <w:r w:rsidRPr="001822C5">
        <w:rPr>
          <w:lang w:val="en-CA"/>
        </w:rPr>
        <w:t>oriented</w:t>
      </w:r>
    </w:p>
    <w:p w14:paraId="4EFF7290" w14:textId="6FADE58D" w:rsidR="003C2371" w:rsidRPr="001822C5" w:rsidRDefault="003C2371" w:rsidP="00A8441E">
      <w:pPr>
        <w:pStyle w:val="ListParagraph"/>
        <w:numPr>
          <w:ilvl w:val="0"/>
          <w:numId w:val="31"/>
        </w:numPr>
        <w:contextualSpacing w:val="0"/>
        <w:rPr>
          <w:lang w:val="en-CA"/>
        </w:rPr>
      </w:pPr>
      <w:r w:rsidRPr="001822C5">
        <w:rPr>
          <w:lang w:val="en-CA"/>
        </w:rPr>
        <w:t>Structural change-transformative change</w:t>
      </w:r>
    </w:p>
    <w:p w14:paraId="38DAEF3B" w14:textId="5FB681DA" w:rsidR="003C2371" w:rsidRPr="001822C5" w:rsidRDefault="003C2371" w:rsidP="00A8441E">
      <w:pPr>
        <w:pStyle w:val="ListParagraph"/>
        <w:numPr>
          <w:ilvl w:val="0"/>
          <w:numId w:val="31"/>
        </w:numPr>
        <w:contextualSpacing w:val="0"/>
        <w:rPr>
          <w:lang w:val="en-CA"/>
        </w:rPr>
      </w:pPr>
      <w:r w:rsidRPr="001822C5">
        <w:rPr>
          <w:lang w:val="en-CA"/>
        </w:rPr>
        <w:t>Elevate CBD to higher priority level (vs</w:t>
      </w:r>
      <w:r w:rsidR="00C871D5" w:rsidRPr="001822C5">
        <w:rPr>
          <w:lang w:val="en-CA"/>
        </w:rPr>
        <w:t>.</w:t>
      </w:r>
      <w:r w:rsidRPr="001822C5">
        <w:rPr>
          <w:lang w:val="en-CA"/>
        </w:rPr>
        <w:t xml:space="preserve"> </w:t>
      </w:r>
      <w:r w:rsidR="007F6F7D" w:rsidRPr="001822C5">
        <w:rPr>
          <w:lang w:val="en-CA"/>
        </w:rPr>
        <w:t>c</w:t>
      </w:r>
      <w:r w:rsidRPr="001822C5">
        <w:rPr>
          <w:lang w:val="en-CA"/>
        </w:rPr>
        <w:t>limate change). Valuation/</w:t>
      </w:r>
      <w:r w:rsidR="007F6F7D" w:rsidRPr="001822C5">
        <w:rPr>
          <w:lang w:val="en-CA"/>
        </w:rPr>
        <w:t>m</w:t>
      </w:r>
      <w:r w:rsidRPr="001822C5">
        <w:rPr>
          <w:lang w:val="en-CA"/>
        </w:rPr>
        <w:t>aking biodiversity loss visible/important</w:t>
      </w:r>
    </w:p>
    <w:p w14:paraId="42187A02" w14:textId="30173B9E" w:rsidR="003C2371" w:rsidRPr="001822C5" w:rsidRDefault="003C2371" w:rsidP="00A8441E">
      <w:pPr>
        <w:pStyle w:val="ListParagraph"/>
        <w:numPr>
          <w:ilvl w:val="0"/>
          <w:numId w:val="31"/>
        </w:numPr>
        <w:contextualSpacing w:val="0"/>
        <w:rPr>
          <w:lang w:val="en-CA"/>
        </w:rPr>
      </w:pPr>
      <w:r w:rsidRPr="001822C5">
        <w:rPr>
          <w:lang w:val="en-CA"/>
        </w:rPr>
        <w:t xml:space="preserve">Long-term process to change national allocations of resources (at </w:t>
      </w:r>
      <w:r w:rsidR="00542DE6" w:rsidRPr="001822C5">
        <w:rPr>
          <w:lang w:val="en-CA"/>
        </w:rPr>
        <w:t>10-year</w:t>
      </w:r>
      <w:r w:rsidRPr="001822C5">
        <w:rPr>
          <w:lang w:val="en-CA"/>
        </w:rPr>
        <w:t xml:space="preserve"> scales)</w:t>
      </w:r>
    </w:p>
    <w:p w14:paraId="5F476AD0" w14:textId="0C744350" w:rsidR="003C2371" w:rsidRPr="001822C5" w:rsidRDefault="003C2371" w:rsidP="008A0EB3">
      <w:pPr>
        <w:keepNext/>
        <w:spacing w:before="120"/>
        <w:rPr>
          <w:lang w:val="en-CA"/>
        </w:rPr>
      </w:pPr>
      <w:r w:rsidRPr="001822C5">
        <w:rPr>
          <w:lang w:val="en-CA"/>
        </w:rPr>
        <w:t>Target audience</w:t>
      </w:r>
      <w:r w:rsidR="00A57BCF" w:rsidRPr="001822C5">
        <w:rPr>
          <w:lang w:val="en-CA"/>
        </w:rPr>
        <w:t>:</w:t>
      </w:r>
    </w:p>
    <w:p w14:paraId="51D99530" w14:textId="61A90030" w:rsidR="003C2371" w:rsidRPr="001822C5" w:rsidRDefault="003C2371" w:rsidP="00A8441E">
      <w:pPr>
        <w:pStyle w:val="ListParagraph"/>
        <w:numPr>
          <w:ilvl w:val="0"/>
          <w:numId w:val="31"/>
        </w:numPr>
        <w:contextualSpacing w:val="0"/>
        <w:rPr>
          <w:lang w:val="en-CA"/>
        </w:rPr>
      </w:pPr>
      <w:r w:rsidRPr="001822C5">
        <w:rPr>
          <w:lang w:val="en-CA"/>
        </w:rPr>
        <w:t>Individuals</w:t>
      </w:r>
    </w:p>
    <w:p w14:paraId="233D344C" w14:textId="1DAAC49B" w:rsidR="003C2371" w:rsidRPr="001822C5" w:rsidRDefault="003C2371" w:rsidP="00A8441E">
      <w:pPr>
        <w:pStyle w:val="ListParagraph"/>
        <w:numPr>
          <w:ilvl w:val="0"/>
          <w:numId w:val="31"/>
        </w:numPr>
        <w:contextualSpacing w:val="0"/>
        <w:rPr>
          <w:lang w:val="en-CA"/>
        </w:rPr>
      </w:pPr>
      <w:r w:rsidRPr="001822C5">
        <w:rPr>
          <w:lang w:val="en-CA"/>
        </w:rPr>
        <w:t xml:space="preserve">Groups - communities, </w:t>
      </w:r>
      <w:r w:rsidR="002E7E96" w:rsidRPr="001822C5">
        <w:rPr>
          <w:lang w:val="en-CA"/>
        </w:rPr>
        <w:t>indigenous peoples and local communities</w:t>
      </w:r>
      <w:r w:rsidRPr="001822C5">
        <w:rPr>
          <w:lang w:val="en-CA"/>
        </w:rPr>
        <w:t>, women, youth</w:t>
      </w:r>
    </w:p>
    <w:p w14:paraId="7E0C03A0" w14:textId="56FCB139" w:rsidR="003C2371" w:rsidRPr="001822C5" w:rsidRDefault="003C2371" w:rsidP="00A8441E">
      <w:pPr>
        <w:pStyle w:val="ListParagraph"/>
        <w:numPr>
          <w:ilvl w:val="0"/>
          <w:numId w:val="31"/>
        </w:numPr>
        <w:contextualSpacing w:val="0"/>
        <w:rPr>
          <w:lang w:val="en-CA"/>
        </w:rPr>
      </w:pPr>
      <w:r w:rsidRPr="001822C5">
        <w:rPr>
          <w:lang w:val="en-CA"/>
        </w:rPr>
        <w:t>Institutions/organizations - national, regional, international</w:t>
      </w:r>
    </w:p>
    <w:p w14:paraId="2DF3FDEC" w14:textId="3B4534E4" w:rsidR="003C2371" w:rsidRPr="001822C5" w:rsidRDefault="003C2371" w:rsidP="00A8441E">
      <w:pPr>
        <w:pStyle w:val="ListParagraph"/>
        <w:numPr>
          <w:ilvl w:val="0"/>
          <w:numId w:val="31"/>
        </w:numPr>
        <w:contextualSpacing w:val="0"/>
        <w:rPr>
          <w:lang w:val="en-CA"/>
        </w:rPr>
      </w:pPr>
      <w:r w:rsidRPr="001822C5">
        <w:rPr>
          <w:lang w:val="en-CA"/>
        </w:rPr>
        <w:t>Systems level</w:t>
      </w:r>
      <w:r w:rsidR="00E61D16" w:rsidRPr="001822C5">
        <w:rPr>
          <w:lang w:val="en-CA"/>
        </w:rPr>
        <w:t xml:space="preserve"> </w:t>
      </w:r>
      <w:r w:rsidRPr="001822C5">
        <w:rPr>
          <w:lang w:val="en-CA"/>
        </w:rPr>
        <w:t>-</w:t>
      </w:r>
      <w:r w:rsidR="00E61D16" w:rsidRPr="001822C5">
        <w:rPr>
          <w:lang w:val="en-CA"/>
        </w:rPr>
        <w:t xml:space="preserve"> </w:t>
      </w:r>
      <w:r w:rsidRPr="001822C5">
        <w:rPr>
          <w:lang w:val="en-CA"/>
        </w:rPr>
        <w:t>policy, laws</w:t>
      </w:r>
    </w:p>
    <w:p w14:paraId="4B820DB9" w14:textId="6347122D" w:rsidR="003C2371" w:rsidRPr="001822C5" w:rsidRDefault="003C2371" w:rsidP="008A0EB3">
      <w:pPr>
        <w:keepNext/>
        <w:spacing w:before="120"/>
        <w:rPr>
          <w:lang w:val="en-CA"/>
        </w:rPr>
      </w:pPr>
      <w:r w:rsidRPr="001822C5">
        <w:rPr>
          <w:lang w:val="en-CA"/>
        </w:rPr>
        <w:t>Participation</w:t>
      </w:r>
      <w:r w:rsidR="00A57BCF" w:rsidRPr="001822C5">
        <w:rPr>
          <w:lang w:val="en-CA"/>
        </w:rPr>
        <w:t>:</w:t>
      </w:r>
    </w:p>
    <w:p w14:paraId="5CE53060" w14:textId="0E9AD03C" w:rsidR="003C2371" w:rsidRPr="001822C5" w:rsidRDefault="003C2371" w:rsidP="00A8441E">
      <w:pPr>
        <w:pStyle w:val="ListParagraph"/>
        <w:numPr>
          <w:ilvl w:val="0"/>
          <w:numId w:val="31"/>
        </w:numPr>
        <w:contextualSpacing w:val="0"/>
        <w:rPr>
          <w:lang w:val="en-CA"/>
        </w:rPr>
      </w:pPr>
      <w:r w:rsidRPr="001822C5">
        <w:rPr>
          <w:lang w:val="en-CA"/>
        </w:rPr>
        <w:t>Planning and implementation processes should be inclusive (</w:t>
      </w:r>
      <w:r w:rsidR="002E7E96" w:rsidRPr="001822C5">
        <w:rPr>
          <w:lang w:val="en-CA"/>
        </w:rPr>
        <w:t>indigenous peoples and local communities</w:t>
      </w:r>
      <w:r w:rsidRPr="001822C5">
        <w:rPr>
          <w:lang w:val="en-CA"/>
        </w:rPr>
        <w:t>, women, youth)</w:t>
      </w:r>
    </w:p>
    <w:p w14:paraId="00ABFF02" w14:textId="643349E3" w:rsidR="003C2371" w:rsidRPr="001822C5" w:rsidRDefault="003C2371" w:rsidP="00A8441E">
      <w:pPr>
        <w:pStyle w:val="ListParagraph"/>
        <w:numPr>
          <w:ilvl w:val="0"/>
          <w:numId w:val="31"/>
        </w:numPr>
        <w:contextualSpacing w:val="0"/>
        <w:rPr>
          <w:lang w:val="en-CA"/>
        </w:rPr>
      </w:pPr>
      <w:r w:rsidRPr="001822C5">
        <w:rPr>
          <w:lang w:val="en-CA"/>
        </w:rPr>
        <w:t>Cross-cutting issues</w:t>
      </w:r>
      <w:r w:rsidR="000F26CE" w:rsidRPr="001822C5">
        <w:rPr>
          <w:lang w:val="en-CA"/>
        </w:rPr>
        <w:t xml:space="preserve"> </w:t>
      </w:r>
      <w:r w:rsidRPr="001822C5">
        <w:rPr>
          <w:lang w:val="en-CA"/>
        </w:rPr>
        <w:t>-</w:t>
      </w:r>
      <w:r w:rsidR="000F26CE" w:rsidRPr="001822C5">
        <w:rPr>
          <w:lang w:val="en-CA"/>
        </w:rPr>
        <w:t xml:space="preserve"> </w:t>
      </w:r>
      <w:r w:rsidR="00F41FF3" w:rsidRPr="001822C5">
        <w:rPr>
          <w:lang w:val="en-CA"/>
        </w:rPr>
        <w:t>s</w:t>
      </w:r>
      <w:r w:rsidRPr="001822C5">
        <w:rPr>
          <w:lang w:val="en-CA"/>
        </w:rPr>
        <w:t>ynergies</w:t>
      </w:r>
    </w:p>
    <w:p w14:paraId="1D729237" w14:textId="66263949" w:rsidR="003C2371" w:rsidRPr="001822C5" w:rsidRDefault="003C2371" w:rsidP="008A0EB3">
      <w:pPr>
        <w:keepNext/>
        <w:spacing w:before="120"/>
        <w:rPr>
          <w:lang w:val="en-CA"/>
        </w:rPr>
      </w:pPr>
      <w:r w:rsidRPr="001822C5">
        <w:rPr>
          <w:lang w:val="en-CA"/>
        </w:rPr>
        <w:t>Education/</w:t>
      </w:r>
      <w:r w:rsidR="00A37047" w:rsidRPr="001822C5">
        <w:rPr>
          <w:lang w:val="en-CA"/>
        </w:rPr>
        <w:t>t</w:t>
      </w:r>
      <w:r w:rsidRPr="001822C5">
        <w:rPr>
          <w:lang w:val="en-CA"/>
        </w:rPr>
        <w:t>raining/exchange</w:t>
      </w:r>
    </w:p>
    <w:p w14:paraId="4F601814" w14:textId="10F53611" w:rsidR="003C2371" w:rsidRPr="001822C5" w:rsidRDefault="003C2371" w:rsidP="00A8441E">
      <w:pPr>
        <w:pStyle w:val="ListParagraph"/>
        <w:numPr>
          <w:ilvl w:val="0"/>
          <w:numId w:val="31"/>
        </w:numPr>
        <w:contextualSpacing w:val="0"/>
        <w:rPr>
          <w:lang w:val="en-CA"/>
        </w:rPr>
      </w:pPr>
      <w:r w:rsidRPr="001822C5">
        <w:rPr>
          <w:lang w:val="en-CA"/>
        </w:rPr>
        <w:t>Learning from doing, training by doing and living by experience</w:t>
      </w:r>
    </w:p>
    <w:p w14:paraId="348897C6" w14:textId="0FD555B7" w:rsidR="003C2371" w:rsidRPr="001822C5" w:rsidRDefault="003C2371" w:rsidP="00A8441E">
      <w:pPr>
        <w:pStyle w:val="ListParagraph"/>
        <w:numPr>
          <w:ilvl w:val="0"/>
          <w:numId w:val="31"/>
        </w:numPr>
        <w:contextualSpacing w:val="0"/>
        <w:rPr>
          <w:lang w:val="en-CA"/>
        </w:rPr>
      </w:pPr>
      <w:r w:rsidRPr="001822C5">
        <w:rPr>
          <w:lang w:val="en-CA"/>
        </w:rPr>
        <w:t>Internships, peer-to-peer exchange, scholarships, masters/PhD course</w:t>
      </w:r>
    </w:p>
    <w:p w14:paraId="77335EF8" w14:textId="5B91FA87" w:rsidR="003C2371" w:rsidRPr="001822C5" w:rsidRDefault="003C2371" w:rsidP="00A8441E">
      <w:pPr>
        <w:pStyle w:val="ListParagraph"/>
        <w:numPr>
          <w:ilvl w:val="0"/>
          <w:numId w:val="31"/>
        </w:numPr>
        <w:contextualSpacing w:val="0"/>
        <w:rPr>
          <w:lang w:val="en-CA"/>
        </w:rPr>
      </w:pPr>
      <w:r w:rsidRPr="001822C5">
        <w:rPr>
          <w:lang w:val="en-CA"/>
        </w:rPr>
        <w:t>Target the right people/audience (e.g. Panorama)</w:t>
      </w:r>
    </w:p>
    <w:p w14:paraId="08CF3A59" w14:textId="11123580" w:rsidR="003C2371" w:rsidRPr="001822C5" w:rsidRDefault="003C2371" w:rsidP="00A8441E">
      <w:pPr>
        <w:pStyle w:val="ListParagraph"/>
        <w:numPr>
          <w:ilvl w:val="0"/>
          <w:numId w:val="31"/>
        </w:numPr>
        <w:contextualSpacing w:val="0"/>
        <w:rPr>
          <w:lang w:val="en-CA"/>
        </w:rPr>
      </w:pPr>
      <w:r w:rsidRPr="001822C5">
        <w:rPr>
          <w:lang w:val="en-CA"/>
        </w:rPr>
        <w:t>Community of practice/learning (webinars, thematic short case studies)</w:t>
      </w:r>
    </w:p>
    <w:p w14:paraId="10FE0B54" w14:textId="6370825B" w:rsidR="003C2371" w:rsidRPr="001822C5" w:rsidRDefault="003C2371" w:rsidP="00A8441E">
      <w:pPr>
        <w:pStyle w:val="ListParagraph"/>
        <w:numPr>
          <w:ilvl w:val="0"/>
          <w:numId w:val="31"/>
        </w:numPr>
        <w:contextualSpacing w:val="0"/>
        <w:rPr>
          <w:lang w:val="en-CA"/>
        </w:rPr>
      </w:pPr>
      <w:r w:rsidRPr="001822C5">
        <w:rPr>
          <w:lang w:val="en-CA"/>
        </w:rPr>
        <w:t xml:space="preserve">Scientific authorities exchange knowledge (e.g. </w:t>
      </w:r>
      <w:r w:rsidR="00EC40A2" w:rsidRPr="001822C5">
        <w:t>the Convention on International Trade in Endangered Species of Wild Fauna and Flora</w:t>
      </w:r>
      <w:r w:rsidRPr="001822C5">
        <w:rPr>
          <w:lang w:val="en-CA"/>
        </w:rPr>
        <w:t>)</w:t>
      </w:r>
    </w:p>
    <w:p w14:paraId="7AE5921B" w14:textId="77777777" w:rsidR="003C2371" w:rsidRPr="001822C5" w:rsidRDefault="003C2371" w:rsidP="008A0EB3">
      <w:pPr>
        <w:spacing w:before="240" w:after="240"/>
        <w:rPr>
          <w:lang w:val="en-CA"/>
        </w:rPr>
      </w:pPr>
      <w:r w:rsidRPr="001822C5">
        <w:rPr>
          <w:lang w:val="en-CA"/>
        </w:rPr>
        <w:t>How can capacity-building be institutionalized and long-term?</w:t>
      </w:r>
    </w:p>
    <w:p w14:paraId="611EA21D" w14:textId="77777777" w:rsidR="003C2371" w:rsidRPr="001822C5" w:rsidRDefault="003C2371" w:rsidP="008A0EB3">
      <w:pPr>
        <w:keepNext/>
        <w:spacing w:before="120"/>
        <w:rPr>
          <w:lang w:val="en-CA"/>
        </w:rPr>
      </w:pPr>
      <w:r w:rsidRPr="001822C5">
        <w:rPr>
          <w:lang w:val="en-CA"/>
        </w:rPr>
        <w:t xml:space="preserve">Global level: </w:t>
      </w:r>
    </w:p>
    <w:p w14:paraId="6F3E1DAE" w14:textId="072157E1" w:rsidR="003C2371" w:rsidRPr="001822C5" w:rsidRDefault="003C2371" w:rsidP="00A8441E">
      <w:pPr>
        <w:pStyle w:val="ListParagraph"/>
        <w:numPr>
          <w:ilvl w:val="0"/>
          <w:numId w:val="31"/>
        </w:numPr>
        <w:contextualSpacing w:val="0"/>
        <w:rPr>
          <w:lang w:val="en-CA"/>
        </w:rPr>
      </w:pPr>
      <w:r w:rsidRPr="001822C5">
        <w:rPr>
          <w:lang w:val="en-CA"/>
        </w:rPr>
        <w:t>Share capacity-building responsibility among various institutions</w:t>
      </w:r>
    </w:p>
    <w:p w14:paraId="3D0592AC" w14:textId="7DA3FB7F" w:rsidR="003C2371" w:rsidRPr="001822C5" w:rsidRDefault="003C2371" w:rsidP="00A8441E">
      <w:pPr>
        <w:pStyle w:val="ListParagraph"/>
        <w:numPr>
          <w:ilvl w:val="0"/>
          <w:numId w:val="31"/>
        </w:numPr>
        <w:contextualSpacing w:val="0"/>
        <w:rPr>
          <w:lang w:val="en-CA"/>
        </w:rPr>
      </w:pPr>
      <w:r w:rsidRPr="001822C5">
        <w:rPr>
          <w:lang w:val="en-CA"/>
        </w:rPr>
        <w:t>Consolidate financial flows (e.g. GEF &amp; GCM</w:t>
      </w:r>
      <w:r w:rsidRPr="003D5B26">
        <w:rPr>
          <w:lang w:val="en-CA"/>
        </w:rPr>
        <w:t xml:space="preserve"> to work together)</w:t>
      </w:r>
    </w:p>
    <w:p w14:paraId="19D8B112" w14:textId="32424326" w:rsidR="003C2371" w:rsidRPr="001822C5" w:rsidRDefault="003C2371" w:rsidP="00A8441E">
      <w:pPr>
        <w:pStyle w:val="ListParagraph"/>
        <w:numPr>
          <w:ilvl w:val="0"/>
          <w:numId w:val="31"/>
        </w:numPr>
        <w:contextualSpacing w:val="0"/>
        <w:rPr>
          <w:lang w:val="en-CA"/>
        </w:rPr>
      </w:pPr>
      <w:r w:rsidRPr="001822C5">
        <w:rPr>
          <w:lang w:val="en-CA"/>
        </w:rPr>
        <w:t>Balance donor priorities with national stakeholder priorities</w:t>
      </w:r>
    </w:p>
    <w:p w14:paraId="290DB830" w14:textId="02A08E9D" w:rsidR="003C2371" w:rsidRPr="001822C5" w:rsidRDefault="003C2371" w:rsidP="00A8441E">
      <w:pPr>
        <w:pStyle w:val="ListParagraph"/>
        <w:numPr>
          <w:ilvl w:val="0"/>
          <w:numId w:val="31"/>
        </w:numPr>
        <w:contextualSpacing w:val="0"/>
        <w:rPr>
          <w:lang w:val="en-CA"/>
        </w:rPr>
      </w:pPr>
      <w:r w:rsidRPr="001822C5">
        <w:rPr>
          <w:lang w:val="en-CA"/>
        </w:rPr>
        <w:t xml:space="preserve">Institutional structure for financing should be built into </w:t>
      </w:r>
      <w:r w:rsidR="00BC27E8" w:rsidRPr="001822C5">
        <w:rPr>
          <w:lang w:val="en-CA"/>
        </w:rPr>
        <w:t>the post-2020 global biodiversity framework</w:t>
      </w:r>
      <w:r w:rsidRPr="001822C5">
        <w:rPr>
          <w:lang w:val="en-CA"/>
        </w:rPr>
        <w:t xml:space="preserve"> now</w:t>
      </w:r>
    </w:p>
    <w:p w14:paraId="0E5FC934" w14:textId="648BE03E" w:rsidR="003C2371" w:rsidRPr="001822C5" w:rsidRDefault="003C2371" w:rsidP="00A8441E">
      <w:pPr>
        <w:pStyle w:val="ListParagraph"/>
        <w:numPr>
          <w:ilvl w:val="0"/>
          <w:numId w:val="31"/>
        </w:numPr>
        <w:contextualSpacing w:val="0"/>
        <w:rPr>
          <w:lang w:val="en-CA"/>
        </w:rPr>
      </w:pPr>
      <w:r w:rsidRPr="001822C5">
        <w:rPr>
          <w:lang w:val="en-CA"/>
        </w:rPr>
        <w:lastRenderedPageBreak/>
        <w:t>Promote national</w:t>
      </w:r>
      <w:r w:rsidR="006B55BE" w:rsidRPr="001822C5">
        <w:rPr>
          <w:lang w:val="en-CA"/>
        </w:rPr>
        <w:t>-</w:t>
      </w:r>
      <w:r w:rsidRPr="001822C5">
        <w:rPr>
          <w:lang w:val="en-CA"/>
        </w:rPr>
        <w:t>level mainstreaming and encourage transformative changes</w:t>
      </w:r>
    </w:p>
    <w:p w14:paraId="772A78AB" w14:textId="77777777" w:rsidR="003C2371" w:rsidRPr="001822C5" w:rsidRDefault="003C2371" w:rsidP="008A0EB3">
      <w:pPr>
        <w:keepNext/>
        <w:spacing w:before="120"/>
        <w:rPr>
          <w:lang w:val="en-CA"/>
        </w:rPr>
      </w:pPr>
      <w:r w:rsidRPr="001822C5">
        <w:rPr>
          <w:lang w:val="en-CA"/>
        </w:rPr>
        <w:t>Regional level:</w:t>
      </w:r>
    </w:p>
    <w:p w14:paraId="33641D6D" w14:textId="3FD3E909" w:rsidR="003C2371" w:rsidRPr="001822C5" w:rsidRDefault="003C2371" w:rsidP="00A8441E">
      <w:pPr>
        <w:pStyle w:val="ListParagraph"/>
        <w:numPr>
          <w:ilvl w:val="0"/>
          <w:numId w:val="31"/>
        </w:numPr>
        <w:contextualSpacing w:val="0"/>
        <w:rPr>
          <w:lang w:val="en-CA"/>
        </w:rPr>
      </w:pPr>
      <w:r w:rsidRPr="001822C5">
        <w:rPr>
          <w:lang w:val="en-CA"/>
        </w:rPr>
        <w:t>Strengthen existing regional hubs that can support S</w:t>
      </w:r>
      <w:r w:rsidR="003A336D" w:rsidRPr="001822C5">
        <w:rPr>
          <w:lang w:val="en-CA"/>
        </w:rPr>
        <w:t>outh</w:t>
      </w:r>
      <w:r w:rsidRPr="001822C5">
        <w:rPr>
          <w:lang w:val="en-CA"/>
        </w:rPr>
        <w:t>-S</w:t>
      </w:r>
      <w:r w:rsidR="003A336D" w:rsidRPr="001822C5">
        <w:rPr>
          <w:lang w:val="en-CA"/>
        </w:rPr>
        <w:t>outh</w:t>
      </w:r>
      <w:r w:rsidRPr="001822C5">
        <w:rPr>
          <w:lang w:val="en-CA"/>
        </w:rPr>
        <w:t xml:space="preserve"> cooperation, tools/knowledge transfer</w:t>
      </w:r>
    </w:p>
    <w:p w14:paraId="22C9A841" w14:textId="745D42E2" w:rsidR="003C2371" w:rsidRPr="001822C5" w:rsidRDefault="003C2371" w:rsidP="00A8441E">
      <w:pPr>
        <w:pStyle w:val="ListParagraph"/>
        <w:numPr>
          <w:ilvl w:val="0"/>
          <w:numId w:val="31"/>
        </w:numPr>
        <w:contextualSpacing w:val="0"/>
        <w:rPr>
          <w:lang w:val="en-CA"/>
        </w:rPr>
      </w:pPr>
      <w:r w:rsidRPr="001822C5">
        <w:rPr>
          <w:lang w:val="en-CA"/>
        </w:rPr>
        <w:t>Regional training centr</w:t>
      </w:r>
      <w:r w:rsidR="005C22AA" w:rsidRPr="001822C5">
        <w:rPr>
          <w:lang w:val="en-CA"/>
        </w:rPr>
        <w:t>e</w:t>
      </w:r>
      <w:r w:rsidRPr="001822C5">
        <w:rPr>
          <w:lang w:val="en-CA"/>
        </w:rPr>
        <w:t xml:space="preserve">s (e.g. </w:t>
      </w:r>
      <w:r w:rsidR="00387933" w:rsidRPr="001822C5">
        <w:rPr>
          <w:lang w:val="en-CA"/>
        </w:rPr>
        <w:t>Convention on Migratory Species</w:t>
      </w:r>
      <w:r w:rsidRPr="001822C5">
        <w:rPr>
          <w:lang w:val="en-CA"/>
        </w:rPr>
        <w:t>)</w:t>
      </w:r>
    </w:p>
    <w:p w14:paraId="5387B46D" w14:textId="77777777" w:rsidR="003C2371" w:rsidRPr="001822C5" w:rsidRDefault="003C2371" w:rsidP="008A0EB3">
      <w:pPr>
        <w:keepNext/>
        <w:spacing w:before="120"/>
        <w:rPr>
          <w:lang w:val="en-CA"/>
        </w:rPr>
      </w:pPr>
      <w:r w:rsidRPr="001822C5">
        <w:rPr>
          <w:lang w:val="en-CA"/>
        </w:rPr>
        <w:t xml:space="preserve">National level: </w:t>
      </w:r>
    </w:p>
    <w:p w14:paraId="1821A9FE" w14:textId="228CDB4E" w:rsidR="003C2371" w:rsidRPr="001822C5" w:rsidRDefault="003C2371" w:rsidP="00A8441E">
      <w:pPr>
        <w:pStyle w:val="ListParagraph"/>
        <w:numPr>
          <w:ilvl w:val="0"/>
          <w:numId w:val="31"/>
        </w:numPr>
        <w:contextualSpacing w:val="0"/>
        <w:rPr>
          <w:lang w:val="en-CA"/>
        </w:rPr>
      </w:pPr>
      <w:r w:rsidRPr="001822C5">
        <w:rPr>
          <w:lang w:val="en-CA"/>
        </w:rPr>
        <w:t>Mainstreaming biodiversity into other economic sectors: reach out to “non-traditional” sectors (e.g. mining, energy, etc.)</w:t>
      </w:r>
    </w:p>
    <w:p w14:paraId="5E833A6E" w14:textId="128F1F85" w:rsidR="003C2371" w:rsidRPr="001822C5" w:rsidRDefault="003C2371" w:rsidP="00A8441E">
      <w:pPr>
        <w:pStyle w:val="ListParagraph"/>
        <w:numPr>
          <w:ilvl w:val="0"/>
          <w:numId w:val="31"/>
        </w:numPr>
        <w:contextualSpacing w:val="0"/>
        <w:rPr>
          <w:lang w:val="en-CA"/>
        </w:rPr>
      </w:pPr>
      <w:r w:rsidRPr="001822C5">
        <w:rPr>
          <w:lang w:val="en-CA"/>
        </w:rPr>
        <w:t>Sustainable financing: build biodiversity into national development planning, make biodiversity attractive for decision</w:t>
      </w:r>
      <w:r w:rsidR="00112110" w:rsidRPr="001822C5">
        <w:rPr>
          <w:lang w:val="en-CA"/>
        </w:rPr>
        <w:t xml:space="preserve"> </w:t>
      </w:r>
      <w:r w:rsidRPr="001822C5">
        <w:rPr>
          <w:lang w:val="en-CA"/>
        </w:rPr>
        <w:t>makers</w:t>
      </w:r>
    </w:p>
    <w:p w14:paraId="6B6580E6" w14:textId="17B8DBA7" w:rsidR="003C2371" w:rsidRPr="001822C5" w:rsidRDefault="003C2371" w:rsidP="00A8441E">
      <w:pPr>
        <w:pStyle w:val="ListParagraph"/>
        <w:numPr>
          <w:ilvl w:val="0"/>
          <w:numId w:val="31"/>
        </w:numPr>
        <w:contextualSpacing w:val="0"/>
        <w:rPr>
          <w:lang w:val="en-CA"/>
        </w:rPr>
      </w:pPr>
      <w:r w:rsidRPr="001822C5">
        <w:rPr>
          <w:lang w:val="en-CA"/>
        </w:rPr>
        <w:t>Multi</w:t>
      </w:r>
      <w:r w:rsidR="003B60A2" w:rsidRPr="001822C5">
        <w:rPr>
          <w:lang w:val="en-CA"/>
        </w:rPr>
        <w:t>-</w:t>
      </w:r>
      <w:r w:rsidRPr="001822C5">
        <w:rPr>
          <w:lang w:val="en-CA"/>
        </w:rPr>
        <w:t xml:space="preserve">stakeholder approaches (committee, consultation, etc.) with other line ministries, </w:t>
      </w:r>
      <w:r w:rsidR="002E7E96" w:rsidRPr="001822C5">
        <w:rPr>
          <w:lang w:val="en-CA"/>
        </w:rPr>
        <w:t>indigenous peoples and local communities</w:t>
      </w:r>
      <w:r w:rsidRPr="001822C5">
        <w:rPr>
          <w:lang w:val="en-CA"/>
        </w:rPr>
        <w:t>, civil society, private sector, financial sector, etc.</w:t>
      </w:r>
    </w:p>
    <w:p w14:paraId="300EE9D2" w14:textId="1419D005" w:rsidR="003C2371" w:rsidRPr="001822C5" w:rsidRDefault="003C2371" w:rsidP="00A8441E">
      <w:pPr>
        <w:pStyle w:val="ListParagraph"/>
        <w:numPr>
          <w:ilvl w:val="0"/>
          <w:numId w:val="31"/>
        </w:numPr>
        <w:contextualSpacing w:val="0"/>
        <w:rPr>
          <w:lang w:val="en-CA"/>
        </w:rPr>
      </w:pPr>
      <w:r w:rsidRPr="001822C5">
        <w:rPr>
          <w:lang w:val="en-CA"/>
        </w:rPr>
        <w:t xml:space="preserve">Use existing national mechanisms that have the convening power at local/intergovernmental level, and evolve them into having capacity-building functions </w:t>
      </w:r>
    </w:p>
    <w:p w14:paraId="472CF747" w14:textId="735FF73F" w:rsidR="003C2371" w:rsidRPr="001822C5" w:rsidRDefault="003C2371" w:rsidP="00A8441E">
      <w:pPr>
        <w:pStyle w:val="ListParagraph"/>
        <w:numPr>
          <w:ilvl w:val="0"/>
          <w:numId w:val="31"/>
        </w:numPr>
        <w:contextualSpacing w:val="0"/>
        <w:rPr>
          <w:lang w:val="en-CA"/>
        </w:rPr>
      </w:pPr>
      <w:r w:rsidRPr="001822C5">
        <w:rPr>
          <w:lang w:val="en-CA"/>
        </w:rPr>
        <w:t>Joint project planning/implementation with other ministries and non-governmental entities</w:t>
      </w:r>
    </w:p>
    <w:p w14:paraId="23173E67" w14:textId="7C24E8F7" w:rsidR="003C2371" w:rsidRPr="001822C5" w:rsidRDefault="003C2371" w:rsidP="00A8441E">
      <w:pPr>
        <w:pStyle w:val="ListParagraph"/>
        <w:numPr>
          <w:ilvl w:val="0"/>
          <w:numId w:val="31"/>
        </w:numPr>
        <w:contextualSpacing w:val="0"/>
        <w:rPr>
          <w:lang w:val="en-CA"/>
        </w:rPr>
      </w:pPr>
      <w:r w:rsidRPr="001822C5">
        <w:rPr>
          <w:lang w:val="en-CA"/>
        </w:rPr>
        <w:t>Empower subnational and local levels (identify “champions”)</w:t>
      </w:r>
    </w:p>
    <w:p w14:paraId="1DEB77A7" w14:textId="77777777" w:rsidR="003C2371" w:rsidRPr="001822C5" w:rsidRDefault="003C2371" w:rsidP="008A0EB3">
      <w:pPr>
        <w:keepNext/>
        <w:spacing w:before="120"/>
        <w:rPr>
          <w:lang w:val="en-CA"/>
        </w:rPr>
      </w:pPr>
      <w:r w:rsidRPr="001822C5">
        <w:rPr>
          <w:lang w:val="en-CA"/>
        </w:rPr>
        <w:t>Rethink how to design projects/programmes/activities:</w:t>
      </w:r>
    </w:p>
    <w:p w14:paraId="6D5A0660" w14:textId="35D3BF03" w:rsidR="003C2371" w:rsidRPr="001822C5" w:rsidRDefault="003C2371" w:rsidP="00A8441E">
      <w:pPr>
        <w:pStyle w:val="ListParagraph"/>
        <w:numPr>
          <w:ilvl w:val="0"/>
          <w:numId w:val="31"/>
        </w:numPr>
        <w:contextualSpacing w:val="0"/>
        <w:rPr>
          <w:lang w:val="en-CA"/>
        </w:rPr>
      </w:pPr>
      <w:r w:rsidRPr="001822C5">
        <w:rPr>
          <w:lang w:val="en-CA"/>
        </w:rPr>
        <w:t>Longer project planning (national consultation) period built into the project</w:t>
      </w:r>
    </w:p>
    <w:p w14:paraId="31B3805F" w14:textId="01ECDF7D" w:rsidR="003C2371" w:rsidRPr="001822C5" w:rsidRDefault="003C2371" w:rsidP="00A8441E">
      <w:pPr>
        <w:pStyle w:val="ListParagraph"/>
        <w:numPr>
          <w:ilvl w:val="0"/>
          <w:numId w:val="31"/>
        </w:numPr>
        <w:contextualSpacing w:val="0"/>
        <w:rPr>
          <w:lang w:val="en-CA"/>
        </w:rPr>
      </w:pPr>
      <w:r w:rsidRPr="001822C5">
        <w:rPr>
          <w:lang w:val="en-CA"/>
        </w:rPr>
        <w:t>Introductory courses for new government entrants</w:t>
      </w:r>
    </w:p>
    <w:p w14:paraId="4E507AC7" w14:textId="1D676AA7" w:rsidR="003C2371" w:rsidRPr="001822C5" w:rsidRDefault="003C2371" w:rsidP="00A8441E">
      <w:pPr>
        <w:pStyle w:val="ListParagraph"/>
        <w:numPr>
          <w:ilvl w:val="0"/>
          <w:numId w:val="31"/>
        </w:numPr>
        <w:contextualSpacing w:val="0"/>
        <w:rPr>
          <w:lang w:val="en-CA"/>
        </w:rPr>
      </w:pPr>
      <w:r w:rsidRPr="001822C5">
        <w:rPr>
          <w:lang w:val="en-CA"/>
        </w:rPr>
        <w:t xml:space="preserve">Training should focus on all (and be tailored to each) </w:t>
      </w:r>
      <w:r w:rsidR="003B60A2" w:rsidRPr="001822C5">
        <w:rPr>
          <w:lang w:val="en-CA"/>
        </w:rPr>
        <w:t>stakeholders</w:t>
      </w:r>
    </w:p>
    <w:p w14:paraId="0082FBF7" w14:textId="2894B452" w:rsidR="003C2371" w:rsidRPr="001822C5" w:rsidRDefault="003C2371" w:rsidP="00A8441E">
      <w:pPr>
        <w:pStyle w:val="ListParagraph"/>
        <w:numPr>
          <w:ilvl w:val="0"/>
          <w:numId w:val="31"/>
        </w:numPr>
        <w:contextualSpacing w:val="0"/>
        <w:rPr>
          <w:lang w:val="en-CA"/>
        </w:rPr>
      </w:pPr>
      <w:r w:rsidRPr="001822C5">
        <w:rPr>
          <w:lang w:val="en-CA"/>
        </w:rPr>
        <w:t>“Training the trainers” to institutionalize capacity</w:t>
      </w:r>
    </w:p>
    <w:p w14:paraId="3C08D3C6" w14:textId="1B04F7E0" w:rsidR="003C2371" w:rsidRPr="001822C5" w:rsidRDefault="003C2371" w:rsidP="00A8441E">
      <w:pPr>
        <w:pStyle w:val="ListParagraph"/>
        <w:numPr>
          <w:ilvl w:val="0"/>
          <w:numId w:val="31"/>
        </w:numPr>
        <w:contextualSpacing w:val="0"/>
        <w:rPr>
          <w:lang w:val="en-CA"/>
        </w:rPr>
      </w:pPr>
      <w:r w:rsidRPr="001822C5">
        <w:rPr>
          <w:lang w:val="en-CA"/>
        </w:rPr>
        <w:t>Address language barriers (building national capacity in English, or translate tools etc. into local languages)</w:t>
      </w:r>
    </w:p>
    <w:p w14:paraId="39B130BE" w14:textId="69A51987" w:rsidR="003C2371" w:rsidRPr="001822C5" w:rsidRDefault="003C2371" w:rsidP="00A8441E">
      <w:pPr>
        <w:pStyle w:val="ListParagraph"/>
        <w:numPr>
          <w:ilvl w:val="0"/>
          <w:numId w:val="31"/>
        </w:numPr>
        <w:contextualSpacing w:val="0"/>
        <w:rPr>
          <w:lang w:val="en-CA"/>
        </w:rPr>
      </w:pPr>
      <w:r w:rsidRPr="001822C5">
        <w:rPr>
          <w:lang w:val="en-CA"/>
        </w:rPr>
        <w:t>Use local expertise</w:t>
      </w:r>
    </w:p>
    <w:p w14:paraId="5DA7B7D9" w14:textId="62175186" w:rsidR="003C2371" w:rsidRPr="001822C5" w:rsidRDefault="003C2371" w:rsidP="00A8441E">
      <w:pPr>
        <w:pStyle w:val="ListParagraph"/>
        <w:numPr>
          <w:ilvl w:val="0"/>
          <w:numId w:val="31"/>
        </w:numPr>
        <w:contextualSpacing w:val="0"/>
        <w:rPr>
          <w:lang w:val="en-CA"/>
        </w:rPr>
      </w:pPr>
      <w:r w:rsidRPr="001822C5">
        <w:rPr>
          <w:lang w:val="en-CA"/>
        </w:rPr>
        <w:t xml:space="preserve">Engage private sector for support </w:t>
      </w:r>
    </w:p>
    <w:p w14:paraId="0644DCF9" w14:textId="044A4633" w:rsidR="003C2371" w:rsidRPr="001822C5" w:rsidRDefault="003C2371" w:rsidP="00A8441E">
      <w:pPr>
        <w:pStyle w:val="ListParagraph"/>
        <w:numPr>
          <w:ilvl w:val="0"/>
          <w:numId w:val="31"/>
        </w:numPr>
        <w:contextualSpacing w:val="0"/>
        <w:rPr>
          <w:lang w:val="en-CA"/>
        </w:rPr>
      </w:pPr>
      <w:r w:rsidRPr="001822C5">
        <w:rPr>
          <w:lang w:val="en-CA"/>
        </w:rPr>
        <w:t>Consider absorption capacity of countries for projects</w:t>
      </w:r>
    </w:p>
    <w:p w14:paraId="12D8EC2A" w14:textId="7DBD2E70" w:rsidR="005C14EF" w:rsidRPr="001822C5" w:rsidRDefault="003C2371" w:rsidP="008A0EB3">
      <w:pPr>
        <w:spacing w:before="240" w:after="240"/>
        <w:rPr>
          <w:lang w:val="en-CA"/>
        </w:rPr>
      </w:pPr>
      <w:r w:rsidRPr="001822C5">
        <w:rPr>
          <w:lang w:val="en-CA"/>
        </w:rPr>
        <w:t xml:space="preserve">Some examples of long-term successes: </w:t>
      </w:r>
      <w:r w:rsidR="001821E0" w:rsidRPr="001822C5">
        <w:rPr>
          <w:lang w:val="en-CA"/>
        </w:rPr>
        <w:t>Biodiversity Finance Initiative (</w:t>
      </w:r>
      <w:r w:rsidRPr="001822C5">
        <w:rPr>
          <w:lang w:val="en-CA"/>
        </w:rPr>
        <w:t>BIOFIN</w:t>
      </w:r>
      <w:r w:rsidR="001821E0" w:rsidRPr="001822C5">
        <w:rPr>
          <w:lang w:val="en-CA"/>
        </w:rPr>
        <w:t>)</w:t>
      </w:r>
      <w:r w:rsidRPr="001822C5">
        <w:rPr>
          <w:lang w:val="en-CA"/>
        </w:rPr>
        <w:t xml:space="preserve">, </w:t>
      </w:r>
      <w:r w:rsidR="001821E0" w:rsidRPr="001822C5">
        <w:t>Biodiversity and Protected Areas Management Programme (</w:t>
      </w:r>
      <w:r w:rsidRPr="001822C5">
        <w:rPr>
          <w:lang w:val="en-CA"/>
        </w:rPr>
        <w:t>BIOPAMA</w:t>
      </w:r>
      <w:r w:rsidR="001821E0" w:rsidRPr="001822C5">
        <w:rPr>
          <w:lang w:val="en-CA"/>
        </w:rPr>
        <w:t>)</w:t>
      </w:r>
      <w:r w:rsidRPr="001822C5">
        <w:rPr>
          <w:lang w:val="en-CA"/>
        </w:rPr>
        <w:t xml:space="preserve">, </w:t>
      </w:r>
      <w:r w:rsidR="003F1C61" w:rsidRPr="001822C5">
        <w:rPr>
          <w:lang w:val="en-CA"/>
        </w:rPr>
        <w:t>v</w:t>
      </w:r>
      <w:r w:rsidRPr="001822C5">
        <w:rPr>
          <w:lang w:val="en-CA"/>
        </w:rPr>
        <w:t xml:space="preserve">oluntary peer review of </w:t>
      </w:r>
      <w:r w:rsidR="00B77180" w:rsidRPr="001822C5">
        <w:rPr>
          <w:lang w:val="en-CA"/>
        </w:rPr>
        <w:t>implementation of national biodiversity strategies and action plans</w:t>
      </w:r>
      <w:r w:rsidRPr="001822C5">
        <w:rPr>
          <w:lang w:val="en-CA"/>
        </w:rPr>
        <w:t>, CBD programme of work on protected areas (PoWPA), Satoyama Initiative</w:t>
      </w:r>
      <w:r w:rsidR="00F41FF3" w:rsidRPr="001822C5">
        <w:rPr>
          <w:lang w:val="en-CA"/>
        </w:rPr>
        <w:t xml:space="preserve">, </w:t>
      </w:r>
      <w:r w:rsidR="00542DE6" w:rsidRPr="001822C5">
        <w:rPr>
          <w:lang w:val="en-CA"/>
        </w:rPr>
        <w:t>a</w:t>
      </w:r>
      <w:r w:rsidR="00A57BCF" w:rsidRPr="001822C5">
        <w:rPr>
          <w:lang w:val="en-CA"/>
        </w:rPr>
        <w:t>n</w:t>
      </w:r>
      <w:r w:rsidR="00542DE6" w:rsidRPr="001822C5">
        <w:rPr>
          <w:lang w:val="en-CA"/>
        </w:rPr>
        <w:t xml:space="preserve">d the </w:t>
      </w:r>
      <w:r w:rsidR="00F41FF3" w:rsidRPr="001822C5">
        <w:rPr>
          <w:lang w:val="en-CA"/>
        </w:rPr>
        <w:t>GEF-funded National Capacity Self-Assessment (NCSA) programme.</w:t>
      </w:r>
    </w:p>
    <w:p w14:paraId="43F9D97E" w14:textId="153061B0" w:rsidR="002945ED" w:rsidRPr="001822C5" w:rsidRDefault="00A54167" w:rsidP="007F35E5">
      <w:pPr>
        <w:rPr>
          <w:lang w:val="en-CA"/>
        </w:rPr>
      </w:pPr>
      <w:r w:rsidRPr="001822C5">
        <w:rPr>
          <w:b/>
          <w:bCs/>
          <w:lang w:val="en-CA"/>
        </w:rPr>
        <w:t xml:space="preserve">Group 3: </w:t>
      </w:r>
      <w:r w:rsidR="002945ED" w:rsidRPr="001822C5">
        <w:rPr>
          <w:b/>
          <w:bCs/>
          <w:lang w:val="en-CA"/>
        </w:rPr>
        <w:t>Monitoring and evaluation of</w:t>
      </w:r>
      <w:r w:rsidRPr="001822C5">
        <w:rPr>
          <w:b/>
          <w:bCs/>
          <w:lang w:val="en-CA"/>
        </w:rPr>
        <w:t xml:space="preserve"> capacity-building</w:t>
      </w:r>
      <w:r w:rsidR="00CF495F" w:rsidRPr="001822C5">
        <w:rPr>
          <w:b/>
          <w:bCs/>
          <w:lang w:val="en-CA"/>
        </w:rPr>
        <w:t xml:space="preserve"> </w:t>
      </w:r>
      <w:r w:rsidR="00CF495F" w:rsidRPr="001822C5">
        <w:rPr>
          <w:lang w:val="en-CA"/>
        </w:rPr>
        <w:t xml:space="preserve">[Report </w:t>
      </w:r>
      <w:r w:rsidR="00A57BCF" w:rsidRPr="001822C5">
        <w:rPr>
          <w:lang w:val="en-CA"/>
        </w:rPr>
        <w:t>not submitted</w:t>
      </w:r>
      <w:r w:rsidR="00CF495F" w:rsidRPr="001822C5">
        <w:rPr>
          <w:lang w:val="en-CA"/>
        </w:rPr>
        <w:t xml:space="preserve">] </w:t>
      </w:r>
    </w:p>
    <w:p w14:paraId="6319812D" w14:textId="68EF226F" w:rsidR="002945ED" w:rsidRPr="001822C5" w:rsidRDefault="002945ED" w:rsidP="008A0EB3">
      <w:pPr>
        <w:keepNext/>
        <w:spacing w:before="240" w:after="120"/>
        <w:rPr>
          <w:b/>
          <w:bCs/>
          <w:lang w:val="en-CA"/>
        </w:rPr>
      </w:pPr>
      <w:r w:rsidRPr="001822C5">
        <w:rPr>
          <w:b/>
          <w:bCs/>
          <w:lang w:val="en-CA"/>
        </w:rPr>
        <w:t>Group 4: Scope and objectives of technical and scientific cooperation</w:t>
      </w:r>
    </w:p>
    <w:p w14:paraId="07040B96" w14:textId="33E84A0A" w:rsidR="002945ED" w:rsidRPr="001822C5" w:rsidRDefault="002945ED" w:rsidP="008A0EB3">
      <w:pPr>
        <w:keepNext/>
        <w:spacing w:before="120"/>
        <w:rPr>
          <w:lang w:val="en-CA"/>
        </w:rPr>
      </w:pPr>
      <w:r w:rsidRPr="001822C5">
        <w:rPr>
          <w:lang w:val="en-CA"/>
        </w:rPr>
        <w:t xml:space="preserve">Definition and </w:t>
      </w:r>
      <w:r w:rsidR="00777AA0" w:rsidRPr="001822C5">
        <w:rPr>
          <w:lang w:val="en-CA"/>
        </w:rPr>
        <w:t>s</w:t>
      </w:r>
      <w:r w:rsidRPr="001822C5">
        <w:rPr>
          <w:lang w:val="en-CA"/>
        </w:rPr>
        <w:t>cope</w:t>
      </w:r>
      <w:r w:rsidR="003E0A6E" w:rsidRPr="001822C5">
        <w:rPr>
          <w:lang w:val="en-CA"/>
        </w:rPr>
        <w:t>:</w:t>
      </w:r>
    </w:p>
    <w:p w14:paraId="5DC16B52" w14:textId="02179B96" w:rsidR="00770581" w:rsidRPr="001822C5" w:rsidRDefault="00770581" w:rsidP="00A8441E">
      <w:pPr>
        <w:pStyle w:val="ListParagraph"/>
        <w:numPr>
          <w:ilvl w:val="0"/>
          <w:numId w:val="31"/>
        </w:numPr>
        <w:contextualSpacing w:val="0"/>
        <w:rPr>
          <w:lang w:val="en-CA"/>
        </w:rPr>
      </w:pPr>
      <w:r w:rsidRPr="001822C5">
        <w:rPr>
          <w:lang w:val="en-CA"/>
        </w:rPr>
        <w:t>When you talk about cooperation</w:t>
      </w:r>
      <w:r w:rsidR="004940FF" w:rsidRPr="001822C5">
        <w:rPr>
          <w:lang w:val="en-CA"/>
        </w:rPr>
        <w:t>,</w:t>
      </w:r>
      <w:r w:rsidRPr="001822C5">
        <w:rPr>
          <w:lang w:val="en-CA"/>
        </w:rPr>
        <w:t xml:space="preserve"> you refer to collaboration between institutions working towards a common goal – institutional approach to collaboration.</w:t>
      </w:r>
    </w:p>
    <w:p w14:paraId="413D34FC" w14:textId="716D3ADF" w:rsidR="002945ED" w:rsidRPr="001822C5" w:rsidRDefault="002945ED" w:rsidP="00A8441E">
      <w:pPr>
        <w:pStyle w:val="ListParagraph"/>
        <w:numPr>
          <w:ilvl w:val="0"/>
          <w:numId w:val="31"/>
        </w:numPr>
        <w:contextualSpacing w:val="0"/>
        <w:rPr>
          <w:lang w:val="en-CA"/>
        </w:rPr>
      </w:pPr>
      <w:r w:rsidRPr="001822C5">
        <w:rPr>
          <w:lang w:val="en-CA"/>
        </w:rPr>
        <w:t>Institutional, organi</w:t>
      </w:r>
      <w:r w:rsidR="005C4BDE" w:rsidRPr="001822C5">
        <w:rPr>
          <w:lang w:val="en-CA"/>
        </w:rPr>
        <w:t>z</w:t>
      </w:r>
      <w:r w:rsidRPr="001822C5">
        <w:rPr>
          <w:lang w:val="en-CA"/>
        </w:rPr>
        <w:t>ational and individual capacity and knowledge</w:t>
      </w:r>
    </w:p>
    <w:p w14:paraId="642689ED" w14:textId="46E2E134" w:rsidR="002945ED" w:rsidRPr="001822C5" w:rsidRDefault="002945ED" w:rsidP="00A8441E">
      <w:pPr>
        <w:pStyle w:val="ListParagraph"/>
        <w:numPr>
          <w:ilvl w:val="0"/>
          <w:numId w:val="31"/>
        </w:numPr>
        <w:contextualSpacing w:val="0"/>
        <w:rPr>
          <w:lang w:val="en-CA"/>
        </w:rPr>
      </w:pPr>
      <w:r w:rsidRPr="001822C5">
        <w:rPr>
          <w:lang w:val="en-CA"/>
        </w:rPr>
        <w:t>Sustainable, scalable, equitable – maintained and managed locally</w:t>
      </w:r>
    </w:p>
    <w:p w14:paraId="358635E5" w14:textId="06FE4E9B" w:rsidR="002945ED" w:rsidRPr="001822C5" w:rsidRDefault="002945ED" w:rsidP="00A8441E">
      <w:pPr>
        <w:pStyle w:val="ListParagraph"/>
        <w:numPr>
          <w:ilvl w:val="0"/>
          <w:numId w:val="31"/>
        </w:numPr>
        <w:contextualSpacing w:val="0"/>
        <w:rPr>
          <w:lang w:val="en-CA"/>
        </w:rPr>
      </w:pPr>
      <w:r w:rsidRPr="001822C5">
        <w:rPr>
          <w:lang w:val="en-CA"/>
        </w:rPr>
        <w:t>Transdisciplinary approach – include social sciences and practical applications of knowledge</w:t>
      </w:r>
    </w:p>
    <w:p w14:paraId="78CE6223" w14:textId="393D437F" w:rsidR="002945ED" w:rsidRPr="001822C5" w:rsidRDefault="002945ED" w:rsidP="00A8441E">
      <w:pPr>
        <w:pStyle w:val="ListParagraph"/>
        <w:numPr>
          <w:ilvl w:val="0"/>
          <w:numId w:val="31"/>
        </w:numPr>
        <w:contextualSpacing w:val="0"/>
        <w:rPr>
          <w:lang w:val="en-CA"/>
        </w:rPr>
      </w:pPr>
      <w:r w:rsidRPr="001822C5">
        <w:rPr>
          <w:lang w:val="en-CA"/>
        </w:rPr>
        <w:t>Flexible and tactical – appropriateness of mechanisms, horizon scanning for policy trends linked to scenario planning</w:t>
      </w:r>
    </w:p>
    <w:p w14:paraId="2097D1A7" w14:textId="5A393AEE" w:rsidR="002945ED" w:rsidRPr="001822C5" w:rsidRDefault="002945ED" w:rsidP="00A8441E">
      <w:pPr>
        <w:pStyle w:val="ListParagraph"/>
        <w:numPr>
          <w:ilvl w:val="0"/>
          <w:numId w:val="31"/>
        </w:numPr>
        <w:contextualSpacing w:val="0"/>
        <w:rPr>
          <w:lang w:val="en-CA"/>
        </w:rPr>
      </w:pPr>
      <w:r w:rsidRPr="001822C5">
        <w:rPr>
          <w:lang w:val="en-CA"/>
        </w:rPr>
        <w:t>Collaboration for knowledge generation and sharing - technology transfer is one component – training, mentoring and education</w:t>
      </w:r>
    </w:p>
    <w:p w14:paraId="7B52ADBC" w14:textId="539444E7" w:rsidR="002945ED" w:rsidRPr="001822C5" w:rsidRDefault="002945ED" w:rsidP="00A8441E">
      <w:pPr>
        <w:pStyle w:val="ListParagraph"/>
        <w:numPr>
          <w:ilvl w:val="0"/>
          <w:numId w:val="31"/>
        </w:numPr>
        <w:contextualSpacing w:val="0"/>
        <w:rPr>
          <w:lang w:val="en-CA"/>
        </w:rPr>
      </w:pPr>
      <w:r w:rsidRPr="001822C5">
        <w:rPr>
          <w:lang w:val="en-CA"/>
        </w:rPr>
        <w:t>Technology is not linear</w:t>
      </w:r>
      <w:r w:rsidR="001F3C08" w:rsidRPr="001822C5">
        <w:rPr>
          <w:lang w:val="en-CA"/>
        </w:rPr>
        <w:t>;</w:t>
      </w:r>
      <w:r w:rsidRPr="001822C5">
        <w:rPr>
          <w:lang w:val="en-CA"/>
        </w:rPr>
        <w:t xml:space="preserve"> cross-fertili</w:t>
      </w:r>
      <w:r w:rsidR="005C4BDE" w:rsidRPr="001822C5">
        <w:rPr>
          <w:lang w:val="en-CA"/>
        </w:rPr>
        <w:t>z</w:t>
      </w:r>
      <w:r w:rsidRPr="001822C5">
        <w:rPr>
          <w:lang w:val="en-CA"/>
        </w:rPr>
        <w:t>ation of ideas and feedback loops</w:t>
      </w:r>
    </w:p>
    <w:p w14:paraId="2DDFFCBC" w14:textId="4EA4D9A1" w:rsidR="002945ED" w:rsidRPr="001822C5" w:rsidRDefault="002945ED" w:rsidP="00A8441E">
      <w:pPr>
        <w:pStyle w:val="ListParagraph"/>
        <w:numPr>
          <w:ilvl w:val="0"/>
          <w:numId w:val="31"/>
        </w:numPr>
        <w:contextualSpacing w:val="0"/>
        <w:rPr>
          <w:lang w:val="en-CA"/>
        </w:rPr>
      </w:pPr>
      <w:r w:rsidRPr="001822C5">
        <w:rPr>
          <w:lang w:val="en-CA"/>
        </w:rPr>
        <w:t>Integrating environmental/technological (risk) assessments</w:t>
      </w:r>
    </w:p>
    <w:p w14:paraId="731FB8E8" w14:textId="3044F797" w:rsidR="002945ED" w:rsidRPr="001822C5" w:rsidRDefault="002945ED" w:rsidP="008A0EB3">
      <w:pPr>
        <w:keepNext/>
        <w:spacing w:before="120"/>
        <w:rPr>
          <w:lang w:val="en-CA"/>
        </w:rPr>
      </w:pPr>
      <w:r w:rsidRPr="001822C5">
        <w:rPr>
          <w:lang w:val="en-CA"/>
        </w:rPr>
        <w:t>Objectives</w:t>
      </w:r>
      <w:r w:rsidR="003E0A6E" w:rsidRPr="001822C5">
        <w:rPr>
          <w:lang w:val="en-CA"/>
        </w:rPr>
        <w:t>:</w:t>
      </w:r>
    </w:p>
    <w:p w14:paraId="23058329" w14:textId="7A242B14" w:rsidR="002945ED" w:rsidRPr="001822C5" w:rsidRDefault="002945ED" w:rsidP="00A8441E">
      <w:pPr>
        <w:pStyle w:val="ListParagraph"/>
        <w:numPr>
          <w:ilvl w:val="0"/>
          <w:numId w:val="31"/>
        </w:numPr>
        <w:contextualSpacing w:val="0"/>
        <w:rPr>
          <w:lang w:val="en-CA"/>
        </w:rPr>
      </w:pPr>
      <w:r w:rsidRPr="001822C5">
        <w:rPr>
          <w:lang w:val="en-CA"/>
        </w:rPr>
        <w:t>Get enabling conditions right – will accelerate the process of knowledge transfer and capacity</w:t>
      </w:r>
      <w:r w:rsidR="006F1455" w:rsidRPr="001822C5">
        <w:rPr>
          <w:lang w:val="en-CA"/>
        </w:rPr>
        <w:t>-</w:t>
      </w:r>
      <w:r w:rsidRPr="001822C5">
        <w:rPr>
          <w:lang w:val="en-CA"/>
        </w:rPr>
        <w:t>building and lead to greater self-sufficiency</w:t>
      </w:r>
    </w:p>
    <w:p w14:paraId="25857E82" w14:textId="02C8474B" w:rsidR="002945ED" w:rsidRPr="001822C5" w:rsidRDefault="002945ED" w:rsidP="00A8441E">
      <w:pPr>
        <w:pStyle w:val="ListParagraph"/>
        <w:numPr>
          <w:ilvl w:val="0"/>
          <w:numId w:val="31"/>
        </w:numPr>
        <w:contextualSpacing w:val="0"/>
        <w:rPr>
          <w:lang w:val="en-CA"/>
        </w:rPr>
      </w:pPr>
      <w:r w:rsidRPr="001822C5">
        <w:rPr>
          <w:lang w:val="en-CA"/>
        </w:rPr>
        <w:lastRenderedPageBreak/>
        <w:t xml:space="preserve">Translate scale of collaboration (local, regional/subnational, national), ensure mechanisms of participation at all levels, disaggregate data </w:t>
      </w:r>
      <w:r w:rsidR="002E5C8C" w:rsidRPr="001822C5">
        <w:rPr>
          <w:lang w:val="en-CA"/>
        </w:rPr>
        <w:t xml:space="preserve">– </w:t>
      </w:r>
      <w:r w:rsidRPr="001822C5">
        <w:rPr>
          <w:lang w:val="en-CA"/>
        </w:rPr>
        <w:t>leads to greater efficiency</w:t>
      </w:r>
    </w:p>
    <w:p w14:paraId="0D530710" w14:textId="5895A450" w:rsidR="002945ED" w:rsidRPr="001822C5" w:rsidRDefault="002945ED" w:rsidP="00A8441E">
      <w:pPr>
        <w:pStyle w:val="ListParagraph"/>
        <w:numPr>
          <w:ilvl w:val="0"/>
          <w:numId w:val="31"/>
        </w:numPr>
        <w:contextualSpacing w:val="0"/>
        <w:rPr>
          <w:lang w:val="en-CA"/>
        </w:rPr>
      </w:pPr>
      <w:r w:rsidRPr="001822C5">
        <w:rPr>
          <w:lang w:val="en-CA"/>
        </w:rPr>
        <w:t>Co-producing knowledge – capacity</w:t>
      </w:r>
      <w:r w:rsidR="006F1455" w:rsidRPr="001822C5">
        <w:rPr>
          <w:lang w:val="en-CA"/>
        </w:rPr>
        <w:t>-</w:t>
      </w:r>
      <w:r w:rsidRPr="001822C5">
        <w:rPr>
          <w:lang w:val="en-CA"/>
        </w:rPr>
        <w:t xml:space="preserve">building from local level </w:t>
      </w:r>
    </w:p>
    <w:p w14:paraId="4542AF61" w14:textId="6CC78EA6" w:rsidR="002945ED" w:rsidRPr="001822C5" w:rsidRDefault="002945ED" w:rsidP="00A8441E">
      <w:pPr>
        <w:pStyle w:val="ListParagraph"/>
        <w:numPr>
          <w:ilvl w:val="0"/>
          <w:numId w:val="31"/>
        </w:numPr>
        <w:contextualSpacing w:val="0"/>
        <w:rPr>
          <w:lang w:val="en-CA"/>
        </w:rPr>
      </w:pPr>
      <w:r w:rsidRPr="001822C5">
        <w:rPr>
          <w:lang w:val="en-CA"/>
        </w:rPr>
        <w:t xml:space="preserve">Bring technology to bear on the ideas – enhance, encourage and create policies and science platforms </w:t>
      </w:r>
    </w:p>
    <w:p w14:paraId="2A4EE96B" w14:textId="432627BD" w:rsidR="002945ED" w:rsidRPr="001822C5" w:rsidRDefault="002945ED" w:rsidP="00A8441E">
      <w:pPr>
        <w:pStyle w:val="ListParagraph"/>
        <w:numPr>
          <w:ilvl w:val="0"/>
          <w:numId w:val="31"/>
        </w:numPr>
        <w:contextualSpacing w:val="0"/>
        <w:rPr>
          <w:lang w:val="en-CA"/>
        </w:rPr>
      </w:pPr>
      <w:r w:rsidRPr="001822C5">
        <w:rPr>
          <w:lang w:val="en-CA"/>
        </w:rPr>
        <w:t>Conducive policy and regulatory framework – locally adapted</w:t>
      </w:r>
    </w:p>
    <w:p w14:paraId="305D64CB" w14:textId="12093EED" w:rsidR="002945ED" w:rsidRPr="001822C5" w:rsidRDefault="002945ED" w:rsidP="00A8441E">
      <w:pPr>
        <w:pStyle w:val="ListParagraph"/>
        <w:numPr>
          <w:ilvl w:val="0"/>
          <w:numId w:val="31"/>
        </w:numPr>
        <w:contextualSpacing w:val="0"/>
        <w:rPr>
          <w:lang w:val="en-CA"/>
        </w:rPr>
      </w:pPr>
      <w:r w:rsidRPr="001822C5">
        <w:rPr>
          <w:lang w:val="en-CA"/>
        </w:rPr>
        <w:t xml:space="preserve">Best practices and common understanding to match needs </w:t>
      </w:r>
    </w:p>
    <w:p w14:paraId="09F09F0F" w14:textId="064BB470" w:rsidR="002945ED" w:rsidRPr="001822C5" w:rsidRDefault="002945ED" w:rsidP="00A8441E">
      <w:pPr>
        <w:pStyle w:val="ListParagraph"/>
        <w:numPr>
          <w:ilvl w:val="0"/>
          <w:numId w:val="31"/>
        </w:numPr>
        <w:contextualSpacing w:val="0"/>
        <w:rPr>
          <w:lang w:val="en-CA"/>
        </w:rPr>
      </w:pPr>
      <w:r w:rsidRPr="001822C5">
        <w:rPr>
          <w:lang w:val="en-CA"/>
        </w:rPr>
        <w:t>Operationali</w:t>
      </w:r>
      <w:r w:rsidR="0087557C" w:rsidRPr="001822C5">
        <w:rPr>
          <w:lang w:val="en-CA"/>
        </w:rPr>
        <w:t>z</w:t>
      </w:r>
      <w:r w:rsidRPr="001822C5">
        <w:rPr>
          <w:lang w:val="en-CA"/>
        </w:rPr>
        <w:t xml:space="preserve">e inclusiveness - gender responsiveness, language, intergenerational perspective, respect of </w:t>
      </w:r>
      <w:r w:rsidR="002E7E96" w:rsidRPr="001822C5">
        <w:rPr>
          <w:lang w:val="en-CA"/>
        </w:rPr>
        <w:t>rights of indigenous peoples and local communities</w:t>
      </w:r>
    </w:p>
    <w:p w14:paraId="6F12B7B8" w14:textId="6FDAB26A" w:rsidR="002945ED" w:rsidRPr="001822C5" w:rsidRDefault="002945ED" w:rsidP="00A8441E">
      <w:pPr>
        <w:pStyle w:val="ListParagraph"/>
        <w:numPr>
          <w:ilvl w:val="0"/>
          <w:numId w:val="31"/>
        </w:numPr>
        <w:contextualSpacing w:val="0"/>
        <w:rPr>
          <w:lang w:val="en-CA"/>
        </w:rPr>
      </w:pPr>
      <w:r w:rsidRPr="001822C5">
        <w:rPr>
          <w:lang w:val="en-CA"/>
        </w:rPr>
        <w:t>Assess inputs to deliver new innovations that reduce impacts and increase productivity</w:t>
      </w:r>
    </w:p>
    <w:p w14:paraId="3C1F13AB" w14:textId="0399042C" w:rsidR="002945ED" w:rsidRPr="001822C5" w:rsidRDefault="002945ED" w:rsidP="008A0EB3">
      <w:pPr>
        <w:keepNext/>
        <w:spacing w:before="120"/>
        <w:rPr>
          <w:lang w:val="en-CA"/>
        </w:rPr>
      </w:pPr>
      <w:r w:rsidRPr="001822C5">
        <w:rPr>
          <w:lang w:val="en-CA"/>
        </w:rPr>
        <w:t xml:space="preserve">Focal </w:t>
      </w:r>
      <w:r w:rsidR="006F1455" w:rsidRPr="001822C5">
        <w:rPr>
          <w:lang w:val="en-CA"/>
        </w:rPr>
        <w:t>a</w:t>
      </w:r>
      <w:r w:rsidRPr="001822C5">
        <w:rPr>
          <w:lang w:val="en-CA"/>
        </w:rPr>
        <w:t>reas</w:t>
      </w:r>
      <w:r w:rsidR="003E0A6E" w:rsidRPr="001822C5">
        <w:rPr>
          <w:lang w:val="en-CA"/>
        </w:rPr>
        <w:t>:</w:t>
      </w:r>
    </w:p>
    <w:p w14:paraId="0F424A7C" w14:textId="4DA3B113" w:rsidR="002945ED" w:rsidRPr="001822C5" w:rsidRDefault="002945ED" w:rsidP="00A8441E">
      <w:pPr>
        <w:pStyle w:val="ListParagraph"/>
        <w:numPr>
          <w:ilvl w:val="0"/>
          <w:numId w:val="31"/>
        </w:numPr>
        <w:contextualSpacing w:val="0"/>
        <w:rPr>
          <w:lang w:val="en-CA"/>
        </w:rPr>
      </w:pPr>
      <w:r w:rsidRPr="001822C5">
        <w:rPr>
          <w:lang w:val="en-CA"/>
        </w:rPr>
        <w:t>Gap between research community and policymakers</w:t>
      </w:r>
    </w:p>
    <w:p w14:paraId="7D3035D5" w14:textId="793989E7" w:rsidR="002945ED" w:rsidRPr="001822C5" w:rsidRDefault="002945ED" w:rsidP="00A8441E">
      <w:pPr>
        <w:pStyle w:val="ListParagraph"/>
        <w:numPr>
          <w:ilvl w:val="0"/>
          <w:numId w:val="31"/>
        </w:numPr>
        <w:contextualSpacing w:val="0"/>
        <w:rPr>
          <w:lang w:val="en-CA"/>
        </w:rPr>
      </w:pPr>
      <w:r w:rsidRPr="001822C5">
        <w:rPr>
          <w:lang w:val="en-CA"/>
        </w:rPr>
        <w:t>Overarching guidelines, standards and safeguards</w:t>
      </w:r>
      <w:r w:rsidR="002E5C8C" w:rsidRPr="001822C5">
        <w:rPr>
          <w:lang w:val="en-CA"/>
        </w:rPr>
        <w:t xml:space="preserve"> </w:t>
      </w:r>
      <w:r w:rsidRPr="001822C5">
        <w:rPr>
          <w:lang w:val="en-CA"/>
        </w:rPr>
        <w:t>– uniform process/mechanism creates trust and transparency</w:t>
      </w:r>
    </w:p>
    <w:p w14:paraId="3D8E34D3" w14:textId="64344D21" w:rsidR="002945ED" w:rsidRPr="001822C5" w:rsidRDefault="002945ED" w:rsidP="00A8441E">
      <w:pPr>
        <w:pStyle w:val="ListParagraph"/>
        <w:numPr>
          <w:ilvl w:val="0"/>
          <w:numId w:val="31"/>
        </w:numPr>
        <w:contextualSpacing w:val="0"/>
        <w:rPr>
          <w:lang w:val="en-CA"/>
        </w:rPr>
      </w:pPr>
      <w:r w:rsidRPr="001822C5">
        <w:rPr>
          <w:lang w:val="en-CA"/>
        </w:rPr>
        <w:t>Infrastructure support for emerging technology and innovation – economic development</w:t>
      </w:r>
    </w:p>
    <w:p w14:paraId="138D53A7" w14:textId="552142FC" w:rsidR="002945ED" w:rsidRPr="001822C5" w:rsidRDefault="002945ED" w:rsidP="00A8441E">
      <w:pPr>
        <w:pStyle w:val="ListParagraph"/>
        <w:numPr>
          <w:ilvl w:val="0"/>
          <w:numId w:val="31"/>
        </w:numPr>
        <w:contextualSpacing w:val="0"/>
        <w:rPr>
          <w:lang w:val="en-CA"/>
        </w:rPr>
      </w:pPr>
      <w:r w:rsidRPr="001822C5">
        <w:rPr>
          <w:lang w:val="en-CA"/>
        </w:rPr>
        <w:t>Access to information and data – build capacity to apply it (e.g. citizen science)</w:t>
      </w:r>
    </w:p>
    <w:p w14:paraId="2FCEEEB5" w14:textId="22B1E1FE" w:rsidR="002945ED" w:rsidRPr="001822C5" w:rsidRDefault="002945ED" w:rsidP="00A8441E">
      <w:pPr>
        <w:pStyle w:val="ListParagraph"/>
        <w:numPr>
          <w:ilvl w:val="0"/>
          <w:numId w:val="31"/>
        </w:numPr>
        <w:contextualSpacing w:val="0"/>
        <w:rPr>
          <w:lang w:val="en-CA"/>
        </w:rPr>
      </w:pPr>
      <w:r w:rsidRPr="001822C5">
        <w:rPr>
          <w:lang w:val="en-CA"/>
        </w:rPr>
        <w:t>Cooperation at the level of implementation and review (e.g. community-based monitoring)</w:t>
      </w:r>
    </w:p>
    <w:p w14:paraId="30A862B5" w14:textId="77EDF96A" w:rsidR="002945ED" w:rsidRPr="001822C5" w:rsidRDefault="002945ED" w:rsidP="00A8441E">
      <w:pPr>
        <w:pStyle w:val="ListParagraph"/>
        <w:numPr>
          <w:ilvl w:val="0"/>
          <w:numId w:val="31"/>
        </w:numPr>
        <w:contextualSpacing w:val="0"/>
        <w:rPr>
          <w:lang w:val="en-CA"/>
        </w:rPr>
      </w:pPr>
      <w:r w:rsidRPr="001822C5">
        <w:rPr>
          <w:lang w:val="en-CA"/>
        </w:rPr>
        <w:t>New/broader related indicators (e.g. consumption pattern changes)</w:t>
      </w:r>
    </w:p>
    <w:p w14:paraId="46DF8222" w14:textId="60416E77" w:rsidR="002945ED" w:rsidRPr="001822C5" w:rsidRDefault="002945ED" w:rsidP="00A8441E">
      <w:pPr>
        <w:pStyle w:val="ListParagraph"/>
        <w:numPr>
          <w:ilvl w:val="0"/>
          <w:numId w:val="31"/>
        </w:numPr>
        <w:contextualSpacing w:val="0"/>
        <w:rPr>
          <w:lang w:val="en-CA"/>
        </w:rPr>
      </w:pPr>
      <w:r w:rsidRPr="001822C5">
        <w:rPr>
          <w:lang w:val="en-CA"/>
        </w:rPr>
        <w:t xml:space="preserve">Consider ecosystem- and land-based approaches </w:t>
      </w:r>
    </w:p>
    <w:p w14:paraId="07903E07" w14:textId="79C112CF" w:rsidR="002945ED" w:rsidRPr="001822C5" w:rsidRDefault="002945ED" w:rsidP="00A8441E">
      <w:pPr>
        <w:pStyle w:val="ListParagraph"/>
        <w:numPr>
          <w:ilvl w:val="0"/>
          <w:numId w:val="31"/>
        </w:numPr>
        <w:contextualSpacing w:val="0"/>
        <w:rPr>
          <w:lang w:val="en-CA"/>
        </w:rPr>
      </w:pPr>
      <w:r w:rsidRPr="001822C5">
        <w:rPr>
          <w:lang w:val="en-CA"/>
        </w:rPr>
        <w:t>Taxonomy – we cannot conserve/sustainably use what we do not know exists</w:t>
      </w:r>
    </w:p>
    <w:p w14:paraId="43A846B1" w14:textId="2041D0FF" w:rsidR="002945ED" w:rsidRPr="001822C5" w:rsidRDefault="002945ED" w:rsidP="00A8441E">
      <w:pPr>
        <w:pStyle w:val="ListParagraph"/>
        <w:numPr>
          <w:ilvl w:val="0"/>
          <w:numId w:val="31"/>
        </w:numPr>
        <w:contextualSpacing w:val="0"/>
        <w:rPr>
          <w:lang w:val="en-CA"/>
        </w:rPr>
      </w:pPr>
      <w:r w:rsidRPr="001822C5">
        <w:rPr>
          <w:lang w:val="en-CA"/>
        </w:rPr>
        <w:t xml:space="preserve">Increase collaboration between </w:t>
      </w:r>
      <w:r w:rsidR="00BA6078" w:rsidRPr="001822C5">
        <w:rPr>
          <w:lang w:val="en-CA"/>
        </w:rPr>
        <w:t xml:space="preserve">the </w:t>
      </w:r>
      <w:r w:rsidR="00BA6078" w:rsidRPr="001822C5">
        <w:rPr>
          <w:iCs/>
        </w:rPr>
        <w:t>Intergovernmental Science-Policy Platform on Biodiversity and Ecosystem Services (</w:t>
      </w:r>
      <w:r w:rsidRPr="001822C5">
        <w:rPr>
          <w:lang w:val="en-CA"/>
        </w:rPr>
        <w:t>IPBES</w:t>
      </w:r>
      <w:r w:rsidR="00BA6078" w:rsidRPr="001822C5">
        <w:rPr>
          <w:lang w:val="en-CA"/>
        </w:rPr>
        <w:t>)</w:t>
      </w:r>
      <w:r w:rsidRPr="001822C5">
        <w:rPr>
          <w:lang w:val="en-CA"/>
        </w:rPr>
        <w:t xml:space="preserve"> and </w:t>
      </w:r>
      <w:r w:rsidR="00BA6078" w:rsidRPr="001822C5">
        <w:rPr>
          <w:lang w:val="en-CA"/>
        </w:rPr>
        <w:t xml:space="preserve">the </w:t>
      </w:r>
      <w:r w:rsidR="001B4D9C" w:rsidRPr="001822C5">
        <w:t>Intergovernmental Panel on Climate Change</w:t>
      </w:r>
      <w:r w:rsidR="001B4D9C" w:rsidRPr="001822C5">
        <w:rPr>
          <w:lang w:val="en-CA"/>
        </w:rPr>
        <w:t xml:space="preserve"> (</w:t>
      </w:r>
      <w:r w:rsidRPr="001822C5">
        <w:rPr>
          <w:lang w:val="en-CA"/>
        </w:rPr>
        <w:t>IPCC</w:t>
      </w:r>
      <w:r w:rsidR="001B4D9C" w:rsidRPr="001822C5">
        <w:rPr>
          <w:lang w:val="en-CA"/>
        </w:rPr>
        <w:t>)</w:t>
      </w:r>
      <w:r w:rsidRPr="001822C5">
        <w:rPr>
          <w:lang w:val="en-CA"/>
        </w:rPr>
        <w:t xml:space="preserve"> – modelling of climate/biodiversity affect one another</w:t>
      </w:r>
    </w:p>
    <w:p w14:paraId="29ACDE53" w14:textId="6FDFCD8A" w:rsidR="002945ED" w:rsidRPr="001822C5" w:rsidRDefault="002945ED" w:rsidP="00A8441E">
      <w:pPr>
        <w:pStyle w:val="ListParagraph"/>
        <w:numPr>
          <w:ilvl w:val="0"/>
          <w:numId w:val="31"/>
        </w:numPr>
        <w:contextualSpacing w:val="0"/>
        <w:rPr>
          <w:lang w:val="en-CA"/>
        </w:rPr>
      </w:pPr>
      <w:r w:rsidRPr="001822C5">
        <w:rPr>
          <w:lang w:val="en-CA"/>
        </w:rPr>
        <w:t>Valuation of ecosystem services</w:t>
      </w:r>
    </w:p>
    <w:p w14:paraId="67D9F0D0" w14:textId="2734C8F0" w:rsidR="002945ED" w:rsidRPr="001822C5" w:rsidRDefault="002945ED" w:rsidP="00A8441E">
      <w:pPr>
        <w:pStyle w:val="ListParagraph"/>
        <w:numPr>
          <w:ilvl w:val="0"/>
          <w:numId w:val="31"/>
        </w:numPr>
        <w:contextualSpacing w:val="0"/>
        <w:rPr>
          <w:lang w:val="en-CA"/>
        </w:rPr>
      </w:pPr>
      <w:r w:rsidRPr="001822C5">
        <w:rPr>
          <w:lang w:val="en-CA"/>
        </w:rPr>
        <w:t>Innovation that reduces impacts and increase</w:t>
      </w:r>
      <w:r w:rsidR="00572633" w:rsidRPr="001822C5">
        <w:rPr>
          <w:lang w:val="en-CA"/>
        </w:rPr>
        <w:t>s</w:t>
      </w:r>
      <w:r w:rsidRPr="001822C5">
        <w:rPr>
          <w:lang w:val="en-CA"/>
        </w:rPr>
        <w:t xml:space="preserve"> productivity (precautionary principle)</w:t>
      </w:r>
    </w:p>
    <w:p w14:paraId="1C72B1D5" w14:textId="3B381B1F" w:rsidR="008B0CC9" w:rsidRPr="001822C5" w:rsidRDefault="008B0CC9" w:rsidP="008A0EB3">
      <w:pPr>
        <w:keepNext/>
        <w:spacing w:before="240" w:after="120"/>
        <w:rPr>
          <w:b/>
          <w:bCs/>
          <w:lang w:val="en-CA"/>
        </w:rPr>
      </w:pPr>
      <w:r w:rsidRPr="001822C5">
        <w:rPr>
          <w:b/>
          <w:bCs/>
          <w:lang w:val="en-CA"/>
        </w:rPr>
        <w:t>Group 5: Technical and scientific cooperation modalities and pathways</w:t>
      </w:r>
    </w:p>
    <w:p w14:paraId="180B9B16" w14:textId="2AA6C14E" w:rsidR="008B0CC9" w:rsidRPr="00A8441E" w:rsidRDefault="00BF0DD9" w:rsidP="008A0EB3">
      <w:pPr>
        <w:keepNext/>
        <w:spacing w:before="240" w:after="120"/>
        <w:rPr>
          <w:i/>
        </w:rPr>
      </w:pPr>
      <w:r w:rsidRPr="00A8441E">
        <w:rPr>
          <w:i/>
        </w:rPr>
        <w:t>Would a programmatic approach be more effective for facilitating technical and scientific cooperation as opposed to short-term ad hoc actions? What would this approach look like?</w:t>
      </w:r>
    </w:p>
    <w:p w14:paraId="7DA5FE45" w14:textId="36E8104B" w:rsidR="00BF0DD9" w:rsidRPr="001822C5" w:rsidRDefault="00BF0DD9" w:rsidP="00A8441E">
      <w:pPr>
        <w:pStyle w:val="ListParagraph"/>
        <w:numPr>
          <w:ilvl w:val="0"/>
          <w:numId w:val="31"/>
        </w:numPr>
        <w:contextualSpacing w:val="0"/>
        <w:rPr>
          <w:lang w:val="en-CA"/>
        </w:rPr>
      </w:pPr>
      <w:r w:rsidRPr="001822C5">
        <w:rPr>
          <w:lang w:val="en-CA"/>
        </w:rPr>
        <w:t>Need more than a programmatic approach to look at a platform at the national level.</w:t>
      </w:r>
    </w:p>
    <w:p w14:paraId="7FC5D7CC" w14:textId="24172F90" w:rsidR="00BF0DD9" w:rsidRPr="001822C5" w:rsidRDefault="00BF0DD9" w:rsidP="00A8441E">
      <w:pPr>
        <w:pStyle w:val="ListParagraph"/>
        <w:numPr>
          <w:ilvl w:val="0"/>
          <w:numId w:val="31"/>
        </w:numPr>
        <w:contextualSpacing w:val="0"/>
        <w:rPr>
          <w:lang w:val="en-CA"/>
        </w:rPr>
      </w:pPr>
      <w:r w:rsidRPr="001822C5">
        <w:rPr>
          <w:lang w:val="en-CA"/>
        </w:rPr>
        <w:t>Need for horizon scanning and technology assessments. A systems approach is lacking.</w:t>
      </w:r>
    </w:p>
    <w:p w14:paraId="1F9D6FBE" w14:textId="61C78694" w:rsidR="00BF0DD9" w:rsidRPr="001822C5" w:rsidRDefault="00BF0DD9" w:rsidP="00A8441E">
      <w:pPr>
        <w:pStyle w:val="ListParagraph"/>
        <w:numPr>
          <w:ilvl w:val="0"/>
          <w:numId w:val="31"/>
        </w:numPr>
        <w:contextualSpacing w:val="0"/>
        <w:rPr>
          <w:lang w:val="en-CA"/>
        </w:rPr>
      </w:pPr>
      <w:r w:rsidRPr="001822C5">
        <w:rPr>
          <w:rFonts w:cstheme="minorHAnsi"/>
        </w:rPr>
        <w:t>Systems should be flexible enough to respond to the questions/issues that arise.</w:t>
      </w:r>
    </w:p>
    <w:p w14:paraId="3E82C796" w14:textId="5761C88A" w:rsidR="00BF0DD9" w:rsidRPr="001822C5" w:rsidRDefault="00706F19" w:rsidP="00A8441E">
      <w:pPr>
        <w:pStyle w:val="ListParagraph"/>
        <w:numPr>
          <w:ilvl w:val="0"/>
          <w:numId w:val="31"/>
        </w:numPr>
        <w:contextualSpacing w:val="0"/>
        <w:rPr>
          <w:lang w:val="en-CA"/>
        </w:rPr>
      </w:pPr>
      <w:r w:rsidRPr="001822C5">
        <w:rPr>
          <w:lang w:val="en-CA"/>
        </w:rPr>
        <w:t xml:space="preserve">We should </w:t>
      </w:r>
      <w:r w:rsidR="009F41AE" w:rsidRPr="001822C5">
        <w:rPr>
          <w:lang w:val="en-CA"/>
        </w:rPr>
        <w:t>consider</w:t>
      </w:r>
      <w:r w:rsidRPr="001822C5">
        <w:rPr>
          <w:lang w:val="en-CA"/>
        </w:rPr>
        <w:t xml:space="preserve"> programmatic and systematic aspect</w:t>
      </w:r>
      <w:r w:rsidR="009F41AE" w:rsidRPr="001822C5">
        <w:rPr>
          <w:lang w:val="en-CA"/>
        </w:rPr>
        <w:t>s and h</w:t>
      </w:r>
      <w:r w:rsidRPr="001822C5">
        <w:rPr>
          <w:lang w:val="en-CA"/>
        </w:rPr>
        <w:t xml:space="preserve">ow to transfer science from the university. There are some options on which to take decisions more </w:t>
      </w:r>
      <w:r w:rsidR="00385EA9" w:rsidRPr="001822C5">
        <w:rPr>
          <w:lang w:val="en-CA"/>
        </w:rPr>
        <w:t>rapidly,</w:t>
      </w:r>
      <w:r w:rsidRPr="001822C5">
        <w:rPr>
          <w:lang w:val="en-CA"/>
        </w:rPr>
        <w:t xml:space="preserve"> so we need short</w:t>
      </w:r>
      <w:r w:rsidR="009F41AE" w:rsidRPr="001822C5">
        <w:rPr>
          <w:lang w:val="en-CA"/>
        </w:rPr>
        <w:t>-</w:t>
      </w:r>
      <w:r w:rsidRPr="001822C5">
        <w:rPr>
          <w:lang w:val="en-CA"/>
        </w:rPr>
        <w:t>term ad</w:t>
      </w:r>
      <w:r w:rsidR="00182248" w:rsidRPr="001822C5">
        <w:rPr>
          <w:lang w:val="en-CA"/>
        </w:rPr>
        <w:t> </w:t>
      </w:r>
      <w:r w:rsidRPr="001822C5">
        <w:rPr>
          <w:lang w:val="en-CA"/>
        </w:rPr>
        <w:t>hoc actions.</w:t>
      </w:r>
    </w:p>
    <w:p w14:paraId="3B3B40B0" w14:textId="2A67B918" w:rsidR="00706F19" w:rsidRPr="001822C5" w:rsidRDefault="00706F19" w:rsidP="00A8441E">
      <w:pPr>
        <w:pStyle w:val="ListParagraph"/>
        <w:numPr>
          <w:ilvl w:val="0"/>
          <w:numId w:val="31"/>
        </w:numPr>
        <w:contextualSpacing w:val="0"/>
        <w:rPr>
          <w:lang w:val="en-CA"/>
        </w:rPr>
      </w:pPr>
      <w:r w:rsidRPr="001822C5">
        <w:rPr>
          <w:lang w:val="en-CA"/>
        </w:rPr>
        <w:t>We need scientists who work on the ground, not who sit in the office.</w:t>
      </w:r>
    </w:p>
    <w:p w14:paraId="6834A0D0" w14:textId="5A2AA5C0" w:rsidR="00706F19" w:rsidRPr="001822C5" w:rsidRDefault="00706F19" w:rsidP="00A8441E">
      <w:pPr>
        <w:pStyle w:val="ListParagraph"/>
        <w:numPr>
          <w:ilvl w:val="0"/>
          <w:numId w:val="31"/>
        </w:numPr>
        <w:contextualSpacing w:val="0"/>
        <w:rPr>
          <w:lang w:val="en-CA"/>
        </w:rPr>
      </w:pPr>
      <w:r w:rsidRPr="001822C5">
        <w:rPr>
          <w:lang w:val="en-CA"/>
        </w:rPr>
        <w:t>The concept of science is broader than the work done in laboratories.</w:t>
      </w:r>
    </w:p>
    <w:p w14:paraId="312591CA" w14:textId="5D572FAC" w:rsidR="00706F19" w:rsidRPr="001822C5" w:rsidRDefault="00385EA9" w:rsidP="00A8441E">
      <w:pPr>
        <w:pStyle w:val="ListParagraph"/>
        <w:numPr>
          <w:ilvl w:val="0"/>
          <w:numId w:val="31"/>
        </w:numPr>
        <w:contextualSpacing w:val="0"/>
        <w:rPr>
          <w:lang w:val="en-CA"/>
        </w:rPr>
      </w:pPr>
      <w:r w:rsidRPr="001822C5">
        <w:rPr>
          <w:lang w:val="en-CA"/>
        </w:rPr>
        <w:t>We need a programme for national and subnational</w:t>
      </w:r>
      <w:r w:rsidR="00461333" w:rsidRPr="001822C5">
        <w:rPr>
          <w:lang w:val="en-CA"/>
        </w:rPr>
        <w:t>-</w:t>
      </w:r>
      <w:r w:rsidRPr="001822C5">
        <w:rPr>
          <w:lang w:val="en-CA"/>
        </w:rPr>
        <w:t>level actions. If it is priority in the country, then money comes to support scientific staff to make science more a reality on the ground.</w:t>
      </w:r>
    </w:p>
    <w:p w14:paraId="45B717A6" w14:textId="2C005554" w:rsidR="00BF0DD9" w:rsidRPr="001822C5" w:rsidRDefault="00385EA9" w:rsidP="00A8441E">
      <w:pPr>
        <w:pStyle w:val="ListParagraph"/>
        <w:numPr>
          <w:ilvl w:val="0"/>
          <w:numId w:val="31"/>
        </w:numPr>
        <w:contextualSpacing w:val="0"/>
        <w:rPr>
          <w:lang w:val="en-CA"/>
        </w:rPr>
      </w:pPr>
      <w:r w:rsidRPr="001822C5">
        <w:rPr>
          <w:lang w:val="en-CA"/>
        </w:rPr>
        <w:t>Cooperation cannot be product-driven. Training is not a product and is long term; We need to build institutions.</w:t>
      </w:r>
    </w:p>
    <w:p w14:paraId="23D651F5" w14:textId="74CCB5A5" w:rsidR="00385EA9" w:rsidRPr="001822C5" w:rsidRDefault="00E853A0" w:rsidP="00A8441E">
      <w:pPr>
        <w:pStyle w:val="ListParagraph"/>
        <w:numPr>
          <w:ilvl w:val="0"/>
          <w:numId w:val="31"/>
        </w:numPr>
        <w:contextualSpacing w:val="0"/>
        <w:rPr>
          <w:lang w:val="en-CA"/>
        </w:rPr>
      </w:pPr>
      <w:r w:rsidRPr="001822C5">
        <w:t>Technical and scientific cooperation</w:t>
      </w:r>
      <w:r w:rsidR="00385EA9" w:rsidRPr="001822C5">
        <w:rPr>
          <w:lang w:val="en-CA"/>
        </w:rPr>
        <w:t xml:space="preserve"> should not be limited to scientific and implementation institutions, but traditional/indigenous knowledge </w:t>
      </w:r>
      <w:r w:rsidR="00B50FDE" w:rsidRPr="001822C5">
        <w:rPr>
          <w:lang w:val="en-CA"/>
        </w:rPr>
        <w:t xml:space="preserve">should </w:t>
      </w:r>
      <w:r w:rsidR="004F764C" w:rsidRPr="001822C5">
        <w:rPr>
          <w:lang w:val="en-CA"/>
        </w:rPr>
        <w:t xml:space="preserve">also </w:t>
      </w:r>
      <w:r w:rsidR="00385EA9" w:rsidRPr="001822C5">
        <w:rPr>
          <w:lang w:val="en-CA"/>
        </w:rPr>
        <w:t>be</w:t>
      </w:r>
      <w:r w:rsidR="00385EA9" w:rsidRPr="003D5B26">
        <w:rPr>
          <w:lang w:val="en-CA"/>
        </w:rPr>
        <w:t xml:space="preserve"> considered.</w:t>
      </w:r>
    </w:p>
    <w:p w14:paraId="2DF4CA9C" w14:textId="230D8403" w:rsidR="00385EA9" w:rsidRPr="001822C5" w:rsidRDefault="00385EA9" w:rsidP="00A8441E">
      <w:pPr>
        <w:pStyle w:val="ListParagraph"/>
        <w:numPr>
          <w:ilvl w:val="0"/>
          <w:numId w:val="31"/>
        </w:numPr>
        <w:contextualSpacing w:val="0"/>
        <w:rPr>
          <w:lang w:val="en-CA"/>
        </w:rPr>
      </w:pPr>
      <w:r w:rsidRPr="001822C5">
        <w:rPr>
          <w:lang w:val="en-CA"/>
        </w:rPr>
        <w:t>Top-down approach to science in general is not helping, we need to consider indigenous knowledge, we need to bridge that gap.</w:t>
      </w:r>
    </w:p>
    <w:p w14:paraId="10E681BF" w14:textId="21EF2A74" w:rsidR="00385EA9" w:rsidRPr="001822C5" w:rsidRDefault="006F1455" w:rsidP="00A8441E">
      <w:pPr>
        <w:pStyle w:val="ListParagraph"/>
        <w:numPr>
          <w:ilvl w:val="0"/>
          <w:numId w:val="31"/>
        </w:numPr>
        <w:contextualSpacing w:val="0"/>
        <w:rPr>
          <w:lang w:val="en-CA"/>
        </w:rPr>
      </w:pPr>
      <w:r w:rsidRPr="001822C5">
        <w:rPr>
          <w:lang w:val="en-CA"/>
        </w:rPr>
        <w:t>The clearing-house mechanism</w:t>
      </w:r>
      <w:r w:rsidR="00385EA9" w:rsidRPr="001822C5">
        <w:rPr>
          <w:lang w:val="en-CA"/>
        </w:rPr>
        <w:t xml:space="preserve"> is not designed to be </w:t>
      </w:r>
      <w:r w:rsidR="00E853A0" w:rsidRPr="001822C5">
        <w:t>technical and scientific cooperation</w:t>
      </w:r>
      <w:r w:rsidR="00385EA9" w:rsidRPr="001822C5">
        <w:rPr>
          <w:lang w:val="en-CA"/>
        </w:rPr>
        <w:t xml:space="preserve"> for biodiversity. Du</w:t>
      </w:r>
      <w:r w:rsidR="00385EA9" w:rsidRPr="003D5B26">
        <w:rPr>
          <w:lang w:val="en-CA"/>
        </w:rPr>
        <w:t>ring the past decade we have mostly worked th</w:t>
      </w:r>
      <w:r w:rsidR="00BA6DC9" w:rsidRPr="001822C5">
        <w:rPr>
          <w:lang w:val="en-CA"/>
        </w:rPr>
        <w:t>r</w:t>
      </w:r>
      <w:r w:rsidR="00385EA9" w:rsidRPr="001822C5">
        <w:rPr>
          <w:lang w:val="en-CA"/>
        </w:rPr>
        <w:t>ough ad hoc actions.</w:t>
      </w:r>
    </w:p>
    <w:p w14:paraId="5AD6B0FC" w14:textId="7DF0A0E8" w:rsidR="00385EA9" w:rsidRPr="001822C5" w:rsidRDefault="00385EA9" w:rsidP="00A8441E">
      <w:pPr>
        <w:pStyle w:val="ListParagraph"/>
        <w:numPr>
          <w:ilvl w:val="0"/>
          <w:numId w:val="31"/>
        </w:numPr>
        <w:contextualSpacing w:val="0"/>
        <w:rPr>
          <w:lang w:val="en-CA"/>
        </w:rPr>
      </w:pPr>
      <w:r w:rsidRPr="001822C5">
        <w:rPr>
          <w:lang w:val="en-CA"/>
        </w:rPr>
        <w:t xml:space="preserve">Is there a difference between tailored approach and systems approach? </w:t>
      </w:r>
      <w:r w:rsidR="00E853A0" w:rsidRPr="001822C5">
        <w:rPr>
          <w:lang w:val="en-CA"/>
        </w:rPr>
        <w:t>T</w:t>
      </w:r>
      <w:r w:rsidR="00E853A0" w:rsidRPr="001822C5">
        <w:t>echnical and scientific cooperation</w:t>
      </w:r>
      <w:r w:rsidRPr="001822C5">
        <w:rPr>
          <w:lang w:val="en-CA"/>
        </w:rPr>
        <w:t xml:space="preserve"> needs to be truly bottom-up. What is missing is a discussion on biotech and new technologies and how to apply the precautionary approach in the principles.</w:t>
      </w:r>
    </w:p>
    <w:p w14:paraId="6ECC476F" w14:textId="1359D19B" w:rsidR="00B001F4" w:rsidRPr="001822C5" w:rsidRDefault="00B001F4" w:rsidP="00A8441E">
      <w:pPr>
        <w:pStyle w:val="ListParagraph"/>
        <w:numPr>
          <w:ilvl w:val="0"/>
          <w:numId w:val="31"/>
        </w:numPr>
        <w:contextualSpacing w:val="0"/>
        <w:rPr>
          <w:lang w:val="en-CA"/>
        </w:rPr>
      </w:pPr>
      <w:r w:rsidRPr="001822C5">
        <w:rPr>
          <w:lang w:val="en-CA"/>
        </w:rPr>
        <w:lastRenderedPageBreak/>
        <w:t xml:space="preserve">It </w:t>
      </w:r>
      <w:r w:rsidR="00DC47F6" w:rsidRPr="001822C5">
        <w:rPr>
          <w:lang w:val="en-CA"/>
        </w:rPr>
        <w:t xml:space="preserve">is </w:t>
      </w:r>
      <w:r w:rsidRPr="001822C5">
        <w:rPr>
          <w:lang w:val="en-CA"/>
        </w:rPr>
        <w:t>possible to have a combination of both programmatic and short-term actions.</w:t>
      </w:r>
      <w:r w:rsidR="00EF5675" w:rsidRPr="001822C5">
        <w:rPr>
          <w:lang w:val="en-CA"/>
        </w:rPr>
        <w:t xml:space="preserve"> However, short</w:t>
      </w:r>
      <w:r w:rsidR="007860AE" w:rsidRPr="001822C5">
        <w:rPr>
          <w:lang w:val="en-CA"/>
        </w:rPr>
        <w:t>-</w:t>
      </w:r>
      <w:r w:rsidR="00EF5675" w:rsidRPr="001822C5">
        <w:rPr>
          <w:lang w:val="en-CA"/>
        </w:rPr>
        <w:t>term actions need a long-term perspective on how cooperation is working and how we can adjust the way we work to address targets of the post-2020 framework.</w:t>
      </w:r>
    </w:p>
    <w:p w14:paraId="2D5696AA" w14:textId="71035B25" w:rsidR="00B001F4" w:rsidRPr="001822C5" w:rsidRDefault="00B001F4" w:rsidP="00A8441E">
      <w:pPr>
        <w:pStyle w:val="ListParagraph"/>
        <w:numPr>
          <w:ilvl w:val="0"/>
          <w:numId w:val="31"/>
        </w:numPr>
        <w:contextualSpacing w:val="0"/>
        <w:rPr>
          <w:lang w:val="en-CA"/>
        </w:rPr>
      </w:pPr>
      <w:r w:rsidRPr="001822C5">
        <w:rPr>
          <w:lang w:val="en-CA"/>
        </w:rPr>
        <w:t>A programmatic approach needs to be anchored to clear lines and</w:t>
      </w:r>
      <w:r w:rsidR="009F41AE" w:rsidRPr="001822C5">
        <w:rPr>
          <w:lang w:val="en-CA"/>
        </w:rPr>
        <w:t xml:space="preserve"> should foster</w:t>
      </w:r>
      <w:r w:rsidRPr="001822C5">
        <w:rPr>
          <w:lang w:val="en-CA"/>
        </w:rPr>
        <w:t xml:space="preserve"> learning lessons</w:t>
      </w:r>
      <w:r w:rsidR="00EF5675" w:rsidRPr="001822C5">
        <w:rPr>
          <w:lang w:val="en-CA"/>
        </w:rPr>
        <w:t xml:space="preserve"> </w:t>
      </w:r>
      <w:r w:rsidRPr="001822C5">
        <w:rPr>
          <w:lang w:val="en-CA"/>
        </w:rPr>
        <w:t>from previous projects</w:t>
      </w:r>
      <w:r w:rsidR="00EF5675" w:rsidRPr="001822C5">
        <w:rPr>
          <w:lang w:val="en-CA"/>
        </w:rPr>
        <w:t>.</w:t>
      </w:r>
    </w:p>
    <w:p w14:paraId="314D9CB3" w14:textId="5B75DF05" w:rsidR="00770581" w:rsidRPr="001822C5" w:rsidRDefault="00770581" w:rsidP="00A8441E">
      <w:pPr>
        <w:pStyle w:val="ListParagraph"/>
        <w:numPr>
          <w:ilvl w:val="0"/>
          <w:numId w:val="31"/>
        </w:numPr>
        <w:contextualSpacing w:val="0"/>
        <w:rPr>
          <w:lang w:val="en-CA"/>
        </w:rPr>
      </w:pPr>
      <w:r w:rsidRPr="001822C5">
        <w:rPr>
          <w:lang w:val="en-CA"/>
        </w:rPr>
        <w:t>We need a series of options of medium and long-term objectives. Examples: monitoring targets; some indicators at the global level but then you must go the national level. For indicators</w:t>
      </w:r>
      <w:r w:rsidR="00F37D44" w:rsidRPr="001822C5">
        <w:rPr>
          <w:lang w:val="en-CA"/>
        </w:rPr>
        <w:t>,</w:t>
      </w:r>
      <w:r w:rsidRPr="001822C5">
        <w:rPr>
          <w:lang w:val="en-CA"/>
        </w:rPr>
        <w:t xml:space="preserve"> a programmatic approach can be helpful. We need to be flexible.</w:t>
      </w:r>
    </w:p>
    <w:p w14:paraId="22A5776F" w14:textId="430B7C27" w:rsidR="00385EA9" w:rsidRPr="001822C5" w:rsidRDefault="00B001F4" w:rsidP="008A0EB3">
      <w:pPr>
        <w:keepNext/>
        <w:spacing w:before="240" w:after="120"/>
        <w:rPr>
          <w:i/>
          <w:iCs/>
          <w:lang w:val="en-CA"/>
        </w:rPr>
      </w:pPr>
      <w:r w:rsidRPr="001822C5">
        <w:rPr>
          <w:rFonts w:cstheme="minorHAnsi"/>
          <w:i/>
          <w:iCs/>
        </w:rPr>
        <w:t>How do we ensure proper monitoring and evaluation? What are the best practices in terms of monitoring and evaluation in technical and scientific cooperation?</w:t>
      </w:r>
    </w:p>
    <w:p w14:paraId="59D39F83" w14:textId="77777777" w:rsidR="00B001F4" w:rsidRPr="001822C5" w:rsidRDefault="00B001F4" w:rsidP="00A8441E">
      <w:pPr>
        <w:pStyle w:val="ListParagraph"/>
        <w:numPr>
          <w:ilvl w:val="0"/>
          <w:numId w:val="31"/>
        </w:numPr>
        <w:contextualSpacing w:val="0"/>
        <w:rPr>
          <w:lang w:val="en-CA"/>
        </w:rPr>
      </w:pPr>
      <w:r w:rsidRPr="001822C5">
        <w:rPr>
          <w:lang w:val="en-CA"/>
        </w:rPr>
        <w:t xml:space="preserve">We need a strong networking system with networks at different levels. </w:t>
      </w:r>
    </w:p>
    <w:p w14:paraId="30BAA83A" w14:textId="5EA68AC4" w:rsidR="00B001F4" w:rsidRPr="001822C5" w:rsidRDefault="00B001F4" w:rsidP="00A8441E">
      <w:pPr>
        <w:pStyle w:val="ListParagraph"/>
        <w:numPr>
          <w:ilvl w:val="0"/>
          <w:numId w:val="31"/>
        </w:numPr>
        <w:contextualSpacing w:val="0"/>
        <w:rPr>
          <w:lang w:val="en-CA"/>
        </w:rPr>
      </w:pPr>
      <w:r w:rsidRPr="001822C5">
        <w:rPr>
          <w:lang w:val="en-CA"/>
        </w:rPr>
        <w:t xml:space="preserve">We need strong </w:t>
      </w:r>
      <w:r w:rsidR="006F1455" w:rsidRPr="001822C5">
        <w:rPr>
          <w:lang w:val="en-CA"/>
        </w:rPr>
        <w:t>monitoring and evaluation (</w:t>
      </w:r>
      <w:r w:rsidRPr="001822C5">
        <w:rPr>
          <w:lang w:val="en-CA"/>
        </w:rPr>
        <w:t>M&amp;E</w:t>
      </w:r>
      <w:r w:rsidR="006F1455" w:rsidRPr="001822C5">
        <w:rPr>
          <w:lang w:val="en-CA"/>
        </w:rPr>
        <w:t>)</w:t>
      </w:r>
      <w:r w:rsidRPr="001822C5">
        <w:rPr>
          <w:lang w:val="en-CA"/>
        </w:rPr>
        <w:t xml:space="preserve"> systems for science to facilitate evaluation of its impact at the national and local community levels.</w:t>
      </w:r>
    </w:p>
    <w:p w14:paraId="128B2DC9" w14:textId="322B5A88" w:rsidR="005C14EF" w:rsidRPr="001822C5" w:rsidRDefault="00B001F4" w:rsidP="00A8441E">
      <w:pPr>
        <w:pStyle w:val="ListParagraph"/>
        <w:numPr>
          <w:ilvl w:val="0"/>
          <w:numId w:val="31"/>
        </w:numPr>
        <w:contextualSpacing w:val="0"/>
        <w:rPr>
          <w:lang w:val="en-CA"/>
        </w:rPr>
      </w:pPr>
      <w:r w:rsidRPr="001822C5">
        <w:rPr>
          <w:rFonts w:cstheme="minorHAnsi"/>
        </w:rPr>
        <w:t xml:space="preserve">We </w:t>
      </w:r>
      <w:r w:rsidRPr="001822C5">
        <w:rPr>
          <w:lang w:val="en-CA"/>
        </w:rPr>
        <w:t>need</w:t>
      </w:r>
      <w:r w:rsidRPr="001822C5">
        <w:rPr>
          <w:rFonts w:cstheme="minorHAnsi"/>
        </w:rPr>
        <w:t xml:space="preserve"> to involve fully the people on the ground and utili</w:t>
      </w:r>
      <w:r w:rsidR="0087557C" w:rsidRPr="001822C5">
        <w:rPr>
          <w:rFonts w:cstheme="minorHAnsi"/>
        </w:rPr>
        <w:t>z</w:t>
      </w:r>
      <w:r w:rsidRPr="001822C5">
        <w:rPr>
          <w:rFonts w:cstheme="minorHAnsi"/>
        </w:rPr>
        <w:t>e ground science</w:t>
      </w:r>
      <w:r w:rsidRPr="003D5B26">
        <w:rPr>
          <w:rFonts w:cstheme="minorHAnsi"/>
        </w:rPr>
        <w:t>.</w:t>
      </w:r>
    </w:p>
    <w:p w14:paraId="42DD59A8" w14:textId="443CD4BF" w:rsidR="00B001F4" w:rsidRPr="001822C5" w:rsidRDefault="00B001F4" w:rsidP="00A8441E">
      <w:pPr>
        <w:pStyle w:val="ListParagraph"/>
        <w:numPr>
          <w:ilvl w:val="0"/>
          <w:numId w:val="31"/>
        </w:numPr>
        <w:contextualSpacing w:val="0"/>
        <w:rPr>
          <w:lang w:val="en-CA"/>
        </w:rPr>
      </w:pPr>
      <w:r w:rsidRPr="001822C5">
        <w:rPr>
          <w:lang w:val="en-CA"/>
        </w:rPr>
        <w:t xml:space="preserve">Countries need to know what they really need; strong guidance should come at </w:t>
      </w:r>
      <w:r w:rsidR="00906C98" w:rsidRPr="001822C5">
        <w:t>technical and scientific cooperation</w:t>
      </w:r>
      <w:r w:rsidRPr="001822C5">
        <w:rPr>
          <w:lang w:val="en-CA"/>
        </w:rPr>
        <w:t xml:space="preserve"> part of the framework; and put good systems in place at the national level.</w:t>
      </w:r>
    </w:p>
    <w:p w14:paraId="4C39B59F" w14:textId="6CBA7CD9" w:rsidR="004B1937" w:rsidRPr="001822C5" w:rsidRDefault="004B1937" w:rsidP="00A8441E">
      <w:pPr>
        <w:pStyle w:val="ListParagraph"/>
        <w:numPr>
          <w:ilvl w:val="0"/>
          <w:numId w:val="31"/>
        </w:numPr>
        <w:contextualSpacing w:val="0"/>
        <w:rPr>
          <w:lang w:val="en-CA"/>
        </w:rPr>
      </w:pPr>
      <w:r w:rsidRPr="001822C5">
        <w:rPr>
          <w:lang w:val="en-CA"/>
        </w:rPr>
        <w:t xml:space="preserve">To ensure proper </w:t>
      </w:r>
      <w:r w:rsidR="006F1455" w:rsidRPr="001822C5">
        <w:rPr>
          <w:lang w:val="en-CA"/>
        </w:rPr>
        <w:t>monitoring and evaluation</w:t>
      </w:r>
      <w:r w:rsidRPr="001822C5">
        <w:rPr>
          <w:lang w:val="en-CA"/>
        </w:rPr>
        <w:t xml:space="preserve"> we need to establish </w:t>
      </w:r>
      <w:r w:rsidR="00542DE6" w:rsidRPr="001822C5">
        <w:rPr>
          <w:lang w:val="en-CA"/>
        </w:rPr>
        <w:t>indicators and</w:t>
      </w:r>
      <w:r w:rsidRPr="001822C5">
        <w:rPr>
          <w:lang w:val="en-CA"/>
        </w:rPr>
        <w:t xml:space="preserve"> set them up on a long-term monitoring basis.</w:t>
      </w:r>
    </w:p>
    <w:p w14:paraId="55DE503C" w14:textId="11E4E523" w:rsidR="001A555A" w:rsidRPr="001822C5" w:rsidRDefault="001A555A" w:rsidP="008A0EB3">
      <w:pPr>
        <w:keepNext/>
        <w:spacing w:before="240" w:after="120"/>
        <w:rPr>
          <w:b/>
          <w:bCs/>
          <w:lang w:val="en-CA"/>
        </w:rPr>
      </w:pPr>
      <w:r w:rsidRPr="001822C5">
        <w:rPr>
          <w:b/>
          <w:bCs/>
          <w:lang w:val="en-CA"/>
        </w:rPr>
        <w:t>Group 6: Institutional mechanisms for technical and scientific cooperation</w:t>
      </w:r>
    </w:p>
    <w:p w14:paraId="22C6850A" w14:textId="2E9F69A2" w:rsidR="001A555A" w:rsidRPr="001822C5" w:rsidRDefault="00AB0D0C" w:rsidP="008A0EB3">
      <w:pPr>
        <w:keepNext/>
        <w:spacing w:before="240"/>
        <w:rPr>
          <w:i/>
          <w:iCs/>
          <w:lang w:val="en-CA"/>
        </w:rPr>
      </w:pPr>
      <w:r w:rsidRPr="001822C5">
        <w:rPr>
          <w:i/>
          <w:iCs/>
          <w:lang w:val="en-CA"/>
        </w:rPr>
        <w:t>General co</w:t>
      </w:r>
      <w:r w:rsidR="006F6B84" w:rsidRPr="001822C5">
        <w:rPr>
          <w:i/>
          <w:iCs/>
          <w:lang w:val="en-CA"/>
        </w:rPr>
        <w:t>mments</w:t>
      </w:r>
      <w:r w:rsidR="003E0A6E" w:rsidRPr="001822C5">
        <w:rPr>
          <w:i/>
          <w:iCs/>
          <w:lang w:val="en-CA"/>
        </w:rPr>
        <w:t>:</w:t>
      </w:r>
    </w:p>
    <w:p w14:paraId="20C82753" w14:textId="6AB17D5E" w:rsidR="006F6B84" w:rsidRPr="001822C5" w:rsidRDefault="006F6B84" w:rsidP="008A0EB3">
      <w:pPr>
        <w:pStyle w:val="ListParagraph"/>
        <w:numPr>
          <w:ilvl w:val="0"/>
          <w:numId w:val="31"/>
        </w:numPr>
        <w:spacing w:before="120"/>
        <w:contextualSpacing w:val="0"/>
      </w:pPr>
      <w:r w:rsidRPr="001822C5">
        <w:t xml:space="preserve">Need more </w:t>
      </w:r>
      <w:r w:rsidRPr="00A8441E">
        <w:t>information</w:t>
      </w:r>
      <w:r w:rsidRPr="001822C5">
        <w:t xml:space="preserve"> before we can decide on the options, for </w:t>
      </w:r>
      <w:r w:rsidR="008F3AD8" w:rsidRPr="001822C5">
        <w:t>example</w:t>
      </w:r>
      <w:r w:rsidR="00EB1A75" w:rsidRPr="001822C5">
        <w:t>:</w:t>
      </w:r>
      <w:r w:rsidRPr="001822C5">
        <w:t xml:space="preserve"> </w:t>
      </w:r>
    </w:p>
    <w:p w14:paraId="7C015DFA" w14:textId="362379A8" w:rsidR="006F6B84" w:rsidRPr="001822C5" w:rsidRDefault="007535A0" w:rsidP="008A0EB3">
      <w:pPr>
        <w:pStyle w:val="ListParagraph"/>
        <w:numPr>
          <w:ilvl w:val="1"/>
          <w:numId w:val="36"/>
        </w:numPr>
        <w:ind w:left="567" w:hanging="283"/>
        <w:contextualSpacing w:val="0"/>
        <w:jc w:val="left"/>
      </w:pPr>
      <w:r w:rsidRPr="001822C5">
        <w:t>T</w:t>
      </w:r>
      <w:r w:rsidR="006F6B84" w:rsidRPr="001822C5">
        <w:t>he TOR of these institutions reflected in the different options</w:t>
      </w:r>
    </w:p>
    <w:p w14:paraId="72712C53" w14:textId="09FEFB33" w:rsidR="006F6B84" w:rsidRPr="001822C5" w:rsidRDefault="007535A0" w:rsidP="008A0EB3">
      <w:pPr>
        <w:pStyle w:val="ListParagraph"/>
        <w:numPr>
          <w:ilvl w:val="1"/>
          <w:numId w:val="36"/>
        </w:numPr>
        <w:ind w:left="567" w:hanging="283"/>
        <w:contextualSpacing w:val="0"/>
        <w:jc w:val="left"/>
      </w:pPr>
      <w:r w:rsidRPr="001822C5">
        <w:t>T</w:t>
      </w:r>
      <w:r w:rsidR="006F6B84" w:rsidRPr="001822C5">
        <w:t>he extent of some of the roles of the institutions, e.g. fundraising, networking, matchmaking</w:t>
      </w:r>
    </w:p>
    <w:p w14:paraId="47F8F913" w14:textId="158A371E" w:rsidR="006F6B84" w:rsidRPr="001822C5" w:rsidRDefault="006F6B84" w:rsidP="008A0EB3">
      <w:pPr>
        <w:pStyle w:val="ListParagraph"/>
        <w:numPr>
          <w:ilvl w:val="1"/>
          <w:numId w:val="36"/>
        </w:numPr>
        <w:ind w:left="567" w:hanging="283"/>
        <w:contextualSpacing w:val="0"/>
        <w:jc w:val="left"/>
      </w:pPr>
      <w:r w:rsidRPr="001822C5">
        <w:t>Availability of resources to implement any of the options</w:t>
      </w:r>
    </w:p>
    <w:p w14:paraId="24131FE4" w14:textId="50371A06" w:rsidR="006F6B84" w:rsidRPr="001822C5" w:rsidRDefault="006F6B84" w:rsidP="008A0EB3">
      <w:pPr>
        <w:pStyle w:val="ListParagraph"/>
        <w:numPr>
          <w:ilvl w:val="0"/>
          <w:numId w:val="36"/>
        </w:numPr>
        <w:ind w:left="288" w:hanging="288"/>
        <w:contextualSpacing w:val="0"/>
        <w:jc w:val="left"/>
      </w:pPr>
      <w:r w:rsidRPr="001822C5">
        <w:t>Proposed criteria to assess the options include:</w:t>
      </w:r>
    </w:p>
    <w:p w14:paraId="0CBB2A4C" w14:textId="77777777" w:rsidR="006F6B84" w:rsidRPr="001822C5" w:rsidRDefault="006F6B84" w:rsidP="008A0EB3">
      <w:pPr>
        <w:pStyle w:val="ListParagraph"/>
        <w:numPr>
          <w:ilvl w:val="1"/>
          <w:numId w:val="36"/>
        </w:numPr>
        <w:ind w:left="567" w:hanging="283"/>
        <w:contextualSpacing w:val="0"/>
        <w:jc w:val="left"/>
      </w:pPr>
      <w:r w:rsidRPr="001822C5">
        <w:t>Expertise</w:t>
      </w:r>
    </w:p>
    <w:p w14:paraId="03526F7E" w14:textId="77777777" w:rsidR="006F6B84" w:rsidRPr="001822C5" w:rsidRDefault="006F6B84" w:rsidP="008A0EB3">
      <w:pPr>
        <w:pStyle w:val="ListParagraph"/>
        <w:numPr>
          <w:ilvl w:val="1"/>
          <w:numId w:val="36"/>
        </w:numPr>
        <w:ind w:left="567" w:hanging="283"/>
        <w:contextualSpacing w:val="0"/>
        <w:jc w:val="left"/>
      </w:pPr>
      <w:r w:rsidRPr="001822C5">
        <w:t>Experience</w:t>
      </w:r>
    </w:p>
    <w:p w14:paraId="0C8BEC00" w14:textId="15F78CDA" w:rsidR="006F6B84" w:rsidRPr="001822C5" w:rsidRDefault="006F6B84" w:rsidP="008A0EB3">
      <w:pPr>
        <w:pStyle w:val="ListParagraph"/>
        <w:numPr>
          <w:ilvl w:val="1"/>
          <w:numId w:val="36"/>
        </w:numPr>
        <w:ind w:left="567" w:hanging="283"/>
        <w:contextualSpacing w:val="0"/>
        <w:jc w:val="left"/>
      </w:pPr>
      <w:r w:rsidRPr="001822C5">
        <w:t xml:space="preserve">Financial </w:t>
      </w:r>
      <w:r w:rsidR="008748D8" w:rsidRPr="001822C5">
        <w:t>r</w:t>
      </w:r>
      <w:r w:rsidRPr="001822C5">
        <w:t>esources</w:t>
      </w:r>
    </w:p>
    <w:p w14:paraId="6EE96A75" w14:textId="77777777" w:rsidR="006F6B84" w:rsidRPr="001822C5" w:rsidRDefault="006F6B84" w:rsidP="008A0EB3">
      <w:pPr>
        <w:pStyle w:val="ListParagraph"/>
        <w:numPr>
          <w:ilvl w:val="1"/>
          <w:numId w:val="36"/>
        </w:numPr>
        <w:ind w:left="567" w:hanging="283"/>
        <w:contextualSpacing w:val="0"/>
        <w:jc w:val="left"/>
      </w:pPr>
      <w:r w:rsidRPr="001822C5">
        <w:t>Sustainability</w:t>
      </w:r>
    </w:p>
    <w:p w14:paraId="0BA5ECA7" w14:textId="77777777" w:rsidR="006F6B84" w:rsidRPr="001822C5" w:rsidRDefault="006F6B84" w:rsidP="008A0EB3">
      <w:pPr>
        <w:pStyle w:val="ListParagraph"/>
        <w:numPr>
          <w:ilvl w:val="1"/>
          <w:numId w:val="36"/>
        </w:numPr>
        <w:spacing w:after="60"/>
        <w:ind w:left="576" w:hanging="288"/>
        <w:contextualSpacing w:val="0"/>
        <w:jc w:val="left"/>
      </w:pPr>
      <w:r w:rsidRPr="001822C5">
        <w:t>Oversight</w:t>
      </w:r>
    </w:p>
    <w:p w14:paraId="00FE1653" w14:textId="245C8C4C" w:rsidR="006F6B84" w:rsidRPr="001822C5" w:rsidRDefault="006F6B84" w:rsidP="00A8441E">
      <w:pPr>
        <w:pStyle w:val="ListParagraph"/>
        <w:numPr>
          <w:ilvl w:val="0"/>
          <w:numId w:val="31"/>
        </w:numPr>
        <w:contextualSpacing w:val="0"/>
        <w:jc w:val="left"/>
        <w:rPr>
          <w:lang w:val="en-CA"/>
        </w:rPr>
      </w:pPr>
      <w:r w:rsidRPr="001822C5">
        <w:rPr>
          <w:lang w:val="en-CA"/>
        </w:rPr>
        <w:t>It was emphasi</w:t>
      </w:r>
      <w:r w:rsidR="0087557C" w:rsidRPr="001822C5">
        <w:rPr>
          <w:lang w:val="en-CA"/>
        </w:rPr>
        <w:t>z</w:t>
      </w:r>
      <w:r w:rsidRPr="001822C5">
        <w:rPr>
          <w:lang w:val="en-CA"/>
        </w:rPr>
        <w:t xml:space="preserve">ed that any options adopted will need to be guided by </w:t>
      </w:r>
      <w:r w:rsidR="00777AA0" w:rsidRPr="001822C5">
        <w:rPr>
          <w:lang w:val="en-CA"/>
        </w:rPr>
        <w:t>the Conference of the Parties</w:t>
      </w:r>
      <w:r w:rsidRPr="001822C5">
        <w:rPr>
          <w:lang w:val="en-CA"/>
        </w:rPr>
        <w:t>.</w:t>
      </w:r>
    </w:p>
    <w:p w14:paraId="3256B54A" w14:textId="0D7F0FB6" w:rsidR="006F6B84" w:rsidRPr="001822C5" w:rsidRDefault="006F6B84" w:rsidP="00A8441E">
      <w:pPr>
        <w:pStyle w:val="ListParagraph"/>
        <w:numPr>
          <w:ilvl w:val="0"/>
          <w:numId w:val="31"/>
        </w:numPr>
        <w:contextualSpacing w:val="0"/>
        <w:rPr>
          <w:lang w:val="en-CA"/>
        </w:rPr>
      </w:pPr>
      <w:r w:rsidRPr="001822C5">
        <w:rPr>
          <w:lang w:val="en-CA"/>
        </w:rPr>
        <w:t xml:space="preserve">A combination of all 3 options may have merit – it would allow for variation between a global institution and a consortium </w:t>
      </w:r>
      <w:r w:rsidR="009361BB" w:rsidRPr="001822C5">
        <w:rPr>
          <w:lang w:val="en-CA"/>
        </w:rPr>
        <w:t>of</w:t>
      </w:r>
      <w:r w:rsidRPr="001822C5">
        <w:rPr>
          <w:lang w:val="en-CA"/>
        </w:rPr>
        <w:t xml:space="preserve"> different institutions.</w:t>
      </w:r>
    </w:p>
    <w:p w14:paraId="5143AFD9" w14:textId="5E8A7343" w:rsidR="001A555A" w:rsidRPr="001822C5" w:rsidRDefault="006F6B84" w:rsidP="00A8441E">
      <w:pPr>
        <w:pStyle w:val="ListParagraph"/>
        <w:numPr>
          <w:ilvl w:val="0"/>
          <w:numId w:val="31"/>
        </w:numPr>
        <w:contextualSpacing w:val="0"/>
        <w:rPr>
          <w:lang w:val="en-CA"/>
        </w:rPr>
      </w:pPr>
      <w:r w:rsidRPr="001822C5">
        <w:t>Some participants noted that it is be</w:t>
      </w:r>
      <w:r w:rsidR="001A555A" w:rsidRPr="001822C5">
        <w:t xml:space="preserve">tter to have a </w:t>
      </w:r>
      <w:r w:rsidR="001A555A" w:rsidRPr="001822C5">
        <w:rPr>
          <w:lang w:val="en-CA"/>
        </w:rPr>
        <w:t>regional</w:t>
      </w:r>
      <w:r w:rsidR="001A555A" w:rsidRPr="001822C5">
        <w:t xml:space="preserve"> centre to do </w:t>
      </w:r>
      <w:r w:rsidR="00E853A0" w:rsidRPr="001822C5">
        <w:t>technical and scientific cooperation</w:t>
      </w:r>
      <w:r w:rsidR="001A555A" w:rsidRPr="001822C5">
        <w:t xml:space="preserve">. Regional institutions </w:t>
      </w:r>
      <w:r w:rsidR="00C15513" w:rsidRPr="001822C5">
        <w:t xml:space="preserve">can help </w:t>
      </w:r>
      <w:r w:rsidR="001A555A" w:rsidRPr="001822C5">
        <w:t>to monitor long</w:t>
      </w:r>
      <w:r w:rsidR="00C15513" w:rsidRPr="001822C5">
        <w:t>-</w:t>
      </w:r>
      <w:r w:rsidR="001A555A" w:rsidRPr="001822C5">
        <w:t>term programme</w:t>
      </w:r>
      <w:r w:rsidR="00C15513" w:rsidRPr="001822C5">
        <w:t>s</w:t>
      </w:r>
      <w:r w:rsidRPr="001822C5">
        <w:t>.</w:t>
      </w:r>
    </w:p>
    <w:p w14:paraId="6FC46D8B" w14:textId="77777777" w:rsidR="00B01318" w:rsidRPr="001822C5" w:rsidRDefault="006F6B84" w:rsidP="00A8441E">
      <w:pPr>
        <w:pStyle w:val="ListParagraph"/>
        <w:numPr>
          <w:ilvl w:val="0"/>
          <w:numId w:val="31"/>
        </w:numPr>
        <w:contextualSpacing w:val="0"/>
        <w:jc w:val="left"/>
        <w:rPr>
          <w:lang w:val="en-CA"/>
        </w:rPr>
      </w:pPr>
      <w:r w:rsidRPr="001822C5">
        <w:rPr>
          <w:lang w:val="en-CA"/>
        </w:rPr>
        <w:t>There is a need to review existing mechanisms and institutions and consider building or widening their mandates.</w:t>
      </w:r>
      <w:r w:rsidR="00B01318" w:rsidRPr="001822C5">
        <w:t xml:space="preserve"> </w:t>
      </w:r>
    </w:p>
    <w:p w14:paraId="31A22BF0" w14:textId="77777777" w:rsidR="00B01318" w:rsidRPr="001822C5" w:rsidRDefault="00B01318" w:rsidP="00A8441E">
      <w:pPr>
        <w:pStyle w:val="ListParagraph"/>
        <w:numPr>
          <w:ilvl w:val="0"/>
          <w:numId w:val="31"/>
        </w:numPr>
        <w:contextualSpacing w:val="0"/>
        <w:jc w:val="left"/>
        <w:rPr>
          <w:lang w:val="en-CA"/>
        </w:rPr>
      </w:pPr>
      <w:r w:rsidRPr="001822C5">
        <w:rPr>
          <w:lang w:val="en-CA"/>
        </w:rPr>
        <w:t>For whatever option selected, there is a need for transparency, accountability and monitoring.</w:t>
      </w:r>
    </w:p>
    <w:p w14:paraId="42D3B520" w14:textId="1692D87D" w:rsidR="00B01318" w:rsidRPr="001822C5" w:rsidRDefault="00B01318" w:rsidP="00A8441E">
      <w:pPr>
        <w:pStyle w:val="ListParagraph"/>
        <w:numPr>
          <w:ilvl w:val="0"/>
          <w:numId w:val="31"/>
        </w:numPr>
        <w:contextualSpacing w:val="0"/>
        <w:jc w:val="left"/>
        <w:rPr>
          <w:lang w:val="en-CA"/>
        </w:rPr>
      </w:pPr>
      <w:r w:rsidRPr="001822C5">
        <w:rPr>
          <w:lang w:val="en-CA"/>
        </w:rPr>
        <w:t xml:space="preserve">There is a need to have mandate and capacity to assess and monitor proposed technology/solutions so that </w:t>
      </w:r>
      <w:r w:rsidR="009514D0" w:rsidRPr="001822C5">
        <w:rPr>
          <w:lang w:val="en-CA"/>
        </w:rPr>
        <w:t>they are</w:t>
      </w:r>
      <w:r w:rsidRPr="001822C5">
        <w:rPr>
          <w:lang w:val="en-CA"/>
        </w:rPr>
        <w:t xml:space="preserve"> appropriate and targeted at the right level and can address the cause of the problem</w:t>
      </w:r>
      <w:r w:rsidR="009514D0" w:rsidRPr="001822C5">
        <w:rPr>
          <w:lang w:val="en-CA"/>
        </w:rPr>
        <w:t>.</w:t>
      </w:r>
    </w:p>
    <w:p w14:paraId="63B9CE1E" w14:textId="1FD89C8C" w:rsidR="006F6B84" w:rsidRPr="001822C5" w:rsidRDefault="006F6B84" w:rsidP="00A8441E">
      <w:pPr>
        <w:pStyle w:val="ListParagraph"/>
        <w:numPr>
          <w:ilvl w:val="0"/>
          <w:numId w:val="31"/>
        </w:numPr>
        <w:contextualSpacing w:val="0"/>
        <w:rPr>
          <w:lang w:val="en-CA"/>
        </w:rPr>
      </w:pPr>
      <w:r w:rsidRPr="001822C5">
        <w:rPr>
          <w:lang w:val="en-CA"/>
        </w:rPr>
        <w:t>There should be a national</w:t>
      </w:r>
      <w:r w:rsidR="00E853A0" w:rsidRPr="001822C5">
        <w:rPr>
          <w:lang w:val="en-CA"/>
        </w:rPr>
        <w:t>-</w:t>
      </w:r>
      <w:r w:rsidRPr="001822C5">
        <w:rPr>
          <w:lang w:val="en-CA"/>
        </w:rPr>
        <w:t xml:space="preserve">level </w:t>
      </w:r>
      <w:r w:rsidR="00E853A0" w:rsidRPr="001822C5">
        <w:t>technical and scientific cooperation</w:t>
      </w:r>
      <w:r w:rsidRPr="001822C5">
        <w:rPr>
          <w:lang w:val="en-CA"/>
        </w:rPr>
        <w:t xml:space="preserve"> strategy to implement the </w:t>
      </w:r>
      <w:r w:rsidR="00B77180" w:rsidRPr="001822C5">
        <w:rPr>
          <w:lang w:val="en-CA"/>
        </w:rPr>
        <w:t>national biodiversity strategy and action plan</w:t>
      </w:r>
      <w:r w:rsidRPr="001822C5">
        <w:rPr>
          <w:lang w:val="en-CA"/>
        </w:rPr>
        <w:t>.</w:t>
      </w:r>
    </w:p>
    <w:p w14:paraId="3F201C4B" w14:textId="6EB7F600" w:rsidR="00B01318" w:rsidRPr="001822C5" w:rsidRDefault="00B01318" w:rsidP="008A0EB3">
      <w:pPr>
        <w:spacing w:before="240" w:after="120"/>
        <w:rPr>
          <w:i/>
          <w:iCs/>
          <w:lang w:val="en-CA"/>
        </w:rPr>
      </w:pPr>
      <w:r w:rsidRPr="001822C5">
        <w:rPr>
          <w:i/>
          <w:iCs/>
          <w:lang w:val="en-CA"/>
        </w:rPr>
        <w:t xml:space="preserve">Pros and </w:t>
      </w:r>
      <w:r w:rsidR="003828A8" w:rsidRPr="001822C5">
        <w:rPr>
          <w:i/>
          <w:iCs/>
          <w:lang w:val="en-CA"/>
        </w:rPr>
        <w:t>c</w:t>
      </w:r>
      <w:r w:rsidRPr="001822C5">
        <w:rPr>
          <w:i/>
          <w:iCs/>
          <w:lang w:val="en-CA"/>
        </w:rPr>
        <w:t>ons of the three options</w:t>
      </w:r>
      <w:r w:rsidR="003E0A6E" w:rsidRPr="001822C5">
        <w:rPr>
          <w:i/>
          <w:iCs/>
          <w:lang w:val="en-CA"/>
        </w:rPr>
        <w:t>:</w:t>
      </w:r>
    </w:p>
    <w:p w14:paraId="33D9F399" w14:textId="77777777" w:rsidR="00B01318" w:rsidRPr="008A0EB3" w:rsidRDefault="00B01318" w:rsidP="008A0EB3">
      <w:pPr>
        <w:keepNext/>
        <w:spacing w:before="240" w:after="120"/>
        <w:rPr>
          <w:b/>
          <w:bCs/>
        </w:rPr>
      </w:pPr>
      <w:r w:rsidRPr="008A0EB3">
        <w:rPr>
          <w:b/>
          <w:bCs/>
        </w:rPr>
        <w:lastRenderedPageBreak/>
        <w:t>OPTION 1</w:t>
      </w:r>
    </w:p>
    <w:p w14:paraId="4B6303C8" w14:textId="1DCD4092" w:rsidR="00B01318" w:rsidRPr="001822C5" w:rsidRDefault="00B01318" w:rsidP="008A0EB3">
      <w:pPr>
        <w:keepNext/>
        <w:spacing w:before="120" w:after="120"/>
        <w:rPr>
          <w:b/>
        </w:rPr>
      </w:pPr>
      <w:r w:rsidRPr="001822C5">
        <w:rPr>
          <w:b/>
        </w:rPr>
        <w:t xml:space="preserve">A global technical and scientific cooperation support centre </w:t>
      </w:r>
    </w:p>
    <w:tbl>
      <w:tblPr>
        <w:tblStyle w:val="TableGrid"/>
        <w:tblW w:w="0" w:type="auto"/>
        <w:tblLook w:val="04A0" w:firstRow="1" w:lastRow="0" w:firstColumn="1" w:lastColumn="0" w:noHBand="0" w:noVBand="1"/>
      </w:tblPr>
      <w:tblGrid>
        <w:gridCol w:w="4945"/>
        <w:gridCol w:w="4500"/>
      </w:tblGrid>
      <w:tr w:rsidR="00B01318" w:rsidRPr="001822C5" w14:paraId="7D491278" w14:textId="77777777" w:rsidTr="00B01318">
        <w:tc>
          <w:tcPr>
            <w:tcW w:w="4945" w:type="dxa"/>
            <w:tcBorders>
              <w:bottom w:val="single" w:sz="4" w:space="0" w:color="auto"/>
            </w:tcBorders>
          </w:tcPr>
          <w:p w14:paraId="5BC5DF32" w14:textId="79F8897C" w:rsidR="00B01318" w:rsidRPr="001822C5" w:rsidRDefault="00B01318" w:rsidP="007F35E5">
            <w:r w:rsidRPr="001822C5">
              <w:t>P</w:t>
            </w:r>
            <w:r w:rsidR="005D011C" w:rsidRPr="001822C5">
              <w:t>ros</w:t>
            </w:r>
          </w:p>
        </w:tc>
        <w:tc>
          <w:tcPr>
            <w:tcW w:w="4500" w:type="dxa"/>
            <w:tcBorders>
              <w:bottom w:val="single" w:sz="4" w:space="0" w:color="auto"/>
            </w:tcBorders>
          </w:tcPr>
          <w:p w14:paraId="511066EA" w14:textId="4EBF5F0B" w:rsidR="00B01318" w:rsidRPr="001822C5" w:rsidRDefault="00B01318" w:rsidP="007F35E5">
            <w:r w:rsidRPr="008A0EB3">
              <w:t>C</w:t>
            </w:r>
            <w:r w:rsidR="005D011C" w:rsidRPr="008A0EB3">
              <w:t>ons</w:t>
            </w:r>
          </w:p>
        </w:tc>
      </w:tr>
      <w:tr w:rsidR="00B01318" w:rsidRPr="001822C5" w14:paraId="24B828EB" w14:textId="77777777" w:rsidTr="00B01318">
        <w:tc>
          <w:tcPr>
            <w:tcW w:w="4945" w:type="dxa"/>
            <w:tcBorders>
              <w:bottom w:val="single" w:sz="4" w:space="0" w:color="auto"/>
            </w:tcBorders>
          </w:tcPr>
          <w:p w14:paraId="77568245" w14:textId="1EAE12B9" w:rsidR="00B01318" w:rsidRPr="001822C5" w:rsidRDefault="00B01318" w:rsidP="00A8441E">
            <w:pPr>
              <w:pStyle w:val="ListParagraph"/>
              <w:numPr>
                <w:ilvl w:val="0"/>
                <w:numId w:val="37"/>
              </w:numPr>
              <w:ind w:left="197" w:hanging="197"/>
              <w:contextualSpacing w:val="0"/>
              <w:jc w:val="left"/>
            </w:pPr>
            <w:r w:rsidRPr="001822C5">
              <w:t xml:space="preserve">Focused institution on </w:t>
            </w:r>
            <w:r w:rsidR="00E853A0" w:rsidRPr="001822C5">
              <w:t>technical and scientific cooperation</w:t>
            </w:r>
          </w:p>
          <w:p w14:paraId="4CD09ADC" w14:textId="17110200" w:rsidR="00B01318" w:rsidRPr="001822C5" w:rsidRDefault="00B01318" w:rsidP="00A8441E">
            <w:pPr>
              <w:pStyle w:val="ListParagraph"/>
              <w:numPr>
                <w:ilvl w:val="0"/>
                <w:numId w:val="37"/>
              </w:numPr>
              <w:ind w:left="197" w:hanging="197"/>
              <w:contextualSpacing w:val="0"/>
              <w:jc w:val="left"/>
            </w:pPr>
            <w:r w:rsidRPr="001822C5">
              <w:t>Alleviates burden from</w:t>
            </w:r>
            <w:r w:rsidRPr="003D5B26">
              <w:t xml:space="preserve"> CBD</w:t>
            </w:r>
            <w:bookmarkStart w:id="7" w:name="_Hlk56094602"/>
            <w:r w:rsidR="00C87FED" w:rsidRPr="001822C5">
              <w:t xml:space="preserve"> Secretariat</w:t>
            </w:r>
            <w:bookmarkEnd w:id="7"/>
          </w:p>
          <w:p w14:paraId="79D1C542" w14:textId="028675B9" w:rsidR="00B01318" w:rsidRPr="001822C5" w:rsidRDefault="00B01318" w:rsidP="00A8441E">
            <w:pPr>
              <w:pStyle w:val="ListParagraph"/>
              <w:numPr>
                <w:ilvl w:val="0"/>
                <w:numId w:val="37"/>
              </w:numPr>
              <w:ind w:left="197" w:hanging="197"/>
              <w:contextualSpacing w:val="0"/>
              <w:jc w:val="left"/>
            </w:pPr>
            <w:r w:rsidRPr="001822C5">
              <w:t>Availability of wide</w:t>
            </w:r>
            <w:r w:rsidR="001D311C" w:rsidRPr="001822C5">
              <w:t xml:space="preserve"> </w:t>
            </w:r>
            <w:r w:rsidRPr="001822C5">
              <w:t>range of experts</w:t>
            </w:r>
          </w:p>
          <w:p w14:paraId="7F895EEC" w14:textId="77777777" w:rsidR="00B01318" w:rsidRPr="001822C5" w:rsidRDefault="00B01318" w:rsidP="00A8441E">
            <w:pPr>
              <w:pStyle w:val="ListParagraph"/>
              <w:numPr>
                <w:ilvl w:val="0"/>
                <w:numId w:val="37"/>
              </w:numPr>
              <w:ind w:left="197" w:hanging="197"/>
              <w:contextualSpacing w:val="0"/>
              <w:jc w:val="left"/>
            </w:pPr>
            <w:r w:rsidRPr="001822C5">
              <w:t>More opportunities for North-South cooperation</w:t>
            </w:r>
          </w:p>
          <w:p w14:paraId="540B7DF1" w14:textId="77777777" w:rsidR="00B01318" w:rsidRPr="001822C5" w:rsidRDefault="00B01318" w:rsidP="008A0EB3">
            <w:pPr>
              <w:pStyle w:val="ListParagraph"/>
              <w:numPr>
                <w:ilvl w:val="0"/>
                <w:numId w:val="37"/>
              </w:numPr>
              <w:spacing w:after="60"/>
              <w:ind w:left="202" w:hanging="202"/>
              <w:contextualSpacing w:val="0"/>
              <w:jc w:val="left"/>
            </w:pPr>
            <w:r w:rsidRPr="001822C5">
              <w:t>Opportunities for broader financial resources</w:t>
            </w:r>
          </w:p>
        </w:tc>
        <w:tc>
          <w:tcPr>
            <w:tcW w:w="4500" w:type="dxa"/>
            <w:tcBorders>
              <w:bottom w:val="single" w:sz="4" w:space="0" w:color="auto"/>
            </w:tcBorders>
          </w:tcPr>
          <w:p w14:paraId="57EB6A47" w14:textId="77777777" w:rsidR="00B01318" w:rsidRPr="001822C5" w:rsidRDefault="00B01318" w:rsidP="00A8441E">
            <w:pPr>
              <w:pStyle w:val="ListParagraph"/>
              <w:numPr>
                <w:ilvl w:val="0"/>
                <w:numId w:val="37"/>
              </w:numPr>
              <w:ind w:left="197" w:hanging="197"/>
              <w:contextualSpacing w:val="0"/>
              <w:jc w:val="left"/>
            </w:pPr>
            <w:r w:rsidRPr="001822C5">
              <w:t>Requires substantial financial resources</w:t>
            </w:r>
          </w:p>
          <w:p w14:paraId="7D591CED" w14:textId="77777777" w:rsidR="00B01318" w:rsidRPr="001822C5" w:rsidRDefault="00B01318" w:rsidP="00A8441E">
            <w:pPr>
              <w:pStyle w:val="ListParagraph"/>
              <w:numPr>
                <w:ilvl w:val="0"/>
                <w:numId w:val="37"/>
              </w:numPr>
              <w:ind w:left="197" w:hanging="197"/>
              <w:contextualSpacing w:val="0"/>
              <w:jc w:val="left"/>
            </w:pPr>
            <w:r w:rsidRPr="001822C5">
              <w:t>Takes time to set up</w:t>
            </w:r>
          </w:p>
          <w:p w14:paraId="5EB7A8F5" w14:textId="7B5EE4C3" w:rsidR="00B01318" w:rsidRPr="001822C5" w:rsidRDefault="00B01318" w:rsidP="00A8441E">
            <w:pPr>
              <w:pStyle w:val="ListParagraph"/>
              <w:numPr>
                <w:ilvl w:val="0"/>
                <w:numId w:val="37"/>
              </w:numPr>
              <w:ind w:left="197" w:hanging="197"/>
              <w:contextualSpacing w:val="0"/>
              <w:jc w:val="left"/>
            </w:pPr>
            <w:r w:rsidRPr="001822C5">
              <w:t>Is it like another IPBES – takes time to involve stakeholders</w:t>
            </w:r>
            <w:r w:rsidR="00852688" w:rsidRPr="003D5B26">
              <w:t>,</w:t>
            </w:r>
            <w:r w:rsidRPr="001822C5">
              <w:t xml:space="preserve"> for </w:t>
            </w:r>
            <w:r w:rsidR="00247BA4" w:rsidRPr="001822C5">
              <w:t>example</w:t>
            </w:r>
            <w:r w:rsidRPr="001822C5">
              <w:t xml:space="preserve"> </w:t>
            </w:r>
            <w:r w:rsidR="002E7E96" w:rsidRPr="001822C5">
              <w:rPr>
                <w:lang w:val="en-CA"/>
              </w:rPr>
              <w:t>indigenous peoples and local communities</w:t>
            </w:r>
          </w:p>
          <w:p w14:paraId="46D99865" w14:textId="77777777" w:rsidR="00B01318" w:rsidRPr="001822C5" w:rsidRDefault="00B01318" w:rsidP="00A8441E">
            <w:pPr>
              <w:pStyle w:val="ListParagraph"/>
              <w:numPr>
                <w:ilvl w:val="0"/>
                <w:numId w:val="37"/>
              </w:numPr>
              <w:ind w:left="197" w:hanging="197"/>
              <w:contextualSpacing w:val="0"/>
              <w:jc w:val="left"/>
            </w:pPr>
            <w:r w:rsidRPr="001822C5">
              <w:t>Expertise may be limited in one global centre</w:t>
            </w:r>
          </w:p>
        </w:tc>
      </w:tr>
    </w:tbl>
    <w:p w14:paraId="23B3F2D4" w14:textId="77777777" w:rsidR="00B01318" w:rsidRPr="008A0EB3" w:rsidRDefault="00B01318" w:rsidP="008A0EB3">
      <w:pPr>
        <w:keepNext/>
        <w:spacing w:before="240" w:after="120"/>
        <w:rPr>
          <w:b/>
          <w:bCs/>
        </w:rPr>
      </w:pPr>
      <w:r w:rsidRPr="008A0EB3">
        <w:rPr>
          <w:b/>
          <w:bCs/>
        </w:rPr>
        <w:t>OPTION 2</w:t>
      </w:r>
    </w:p>
    <w:p w14:paraId="49778389" w14:textId="304F6BA6" w:rsidR="00B01318" w:rsidRPr="001822C5" w:rsidRDefault="00B01318" w:rsidP="008A0EB3">
      <w:pPr>
        <w:keepNext/>
        <w:spacing w:before="120" w:after="120"/>
        <w:rPr>
          <w:b/>
        </w:rPr>
      </w:pPr>
      <w:r w:rsidRPr="001822C5">
        <w:rPr>
          <w:b/>
        </w:rPr>
        <w:t xml:space="preserve">Regional and/or subregional technical and scientific cooperation support centres </w:t>
      </w:r>
    </w:p>
    <w:tbl>
      <w:tblPr>
        <w:tblStyle w:val="TableGrid"/>
        <w:tblW w:w="0" w:type="auto"/>
        <w:tblLook w:val="04A0" w:firstRow="1" w:lastRow="0" w:firstColumn="1" w:lastColumn="0" w:noHBand="0" w:noVBand="1"/>
      </w:tblPr>
      <w:tblGrid>
        <w:gridCol w:w="4945"/>
        <w:gridCol w:w="4500"/>
      </w:tblGrid>
      <w:tr w:rsidR="00B01318" w:rsidRPr="001822C5" w14:paraId="6D3F6B4A" w14:textId="77777777" w:rsidTr="00542DE6">
        <w:tc>
          <w:tcPr>
            <w:tcW w:w="4945" w:type="dxa"/>
          </w:tcPr>
          <w:p w14:paraId="11965197" w14:textId="71E188F5" w:rsidR="00B01318" w:rsidRPr="001822C5" w:rsidRDefault="00B01318" w:rsidP="007F35E5">
            <w:r w:rsidRPr="001822C5">
              <w:t>P</w:t>
            </w:r>
            <w:r w:rsidR="008748D8" w:rsidRPr="001822C5">
              <w:t>ros</w:t>
            </w:r>
          </w:p>
        </w:tc>
        <w:tc>
          <w:tcPr>
            <w:tcW w:w="4500" w:type="dxa"/>
          </w:tcPr>
          <w:p w14:paraId="4EC4C17B" w14:textId="74500E0B" w:rsidR="00B01318" w:rsidRPr="001822C5" w:rsidRDefault="00B01318" w:rsidP="007F35E5">
            <w:r w:rsidRPr="001822C5">
              <w:t>C</w:t>
            </w:r>
            <w:r w:rsidR="008748D8" w:rsidRPr="001822C5">
              <w:t>ons</w:t>
            </w:r>
          </w:p>
        </w:tc>
      </w:tr>
      <w:tr w:rsidR="00B01318" w:rsidRPr="001822C5" w14:paraId="488D293F" w14:textId="77777777" w:rsidTr="00542DE6">
        <w:tc>
          <w:tcPr>
            <w:tcW w:w="4945" w:type="dxa"/>
          </w:tcPr>
          <w:p w14:paraId="3503ED65" w14:textId="3E37C3B1" w:rsidR="00B01318" w:rsidRPr="001822C5" w:rsidRDefault="00B01318" w:rsidP="00A8441E">
            <w:pPr>
              <w:pStyle w:val="ListParagraph"/>
              <w:numPr>
                <w:ilvl w:val="0"/>
                <w:numId w:val="37"/>
              </w:numPr>
              <w:ind w:left="197" w:hanging="197"/>
              <w:contextualSpacing w:val="0"/>
              <w:jc w:val="left"/>
            </w:pPr>
            <w:r w:rsidRPr="001822C5">
              <w:t>Able to relate to the experiences shared as similar challenges/circumstances</w:t>
            </w:r>
          </w:p>
          <w:p w14:paraId="72B70ABD" w14:textId="7C5B3557" w:rsidR="00B01318" w:rsidRPr="001822C5" w:rsidRDefault="00B01318" w:rsidP="00A8441E">
            <w:pPr>
              <w:pStyle w:val="ListParagraph"/>
              <w:numPr>
                <w:ilvl w:val="0"/>
                <w:numId w:val="37"/>
              </w:numPr>
              <w:ind w:left="197" w:hanging="197"/>
              <w:contextualSpacing w:val="0"/>
              <w:jc w:val="left"/>
            </w:pPr>
            <w:r w:rsidRPr="001822C5">
              <w:t xml:space="preserve">More targeted </w:t>
            </w:r>
            <w:r w:rsidR="00E853A0" w:rsidRPr="001822C5">
              <w:t>technical and scientific cooperation</w:t>
            </w:r>
          </w:p>
          <w:p w14:paraId="7323E6B3" w14:textId="77777777" w:rsidR="00B01318" w:rsidRPr="001822C5" w:rsidRDefault="00B01318" w:rsidP="008A0EB3">
            <w:pPr>
              <w:pStyle w:val="ListParagraph"/>
              <w:numPr>
                <w:ilvl w:val="0"/>
                <w:numId w:val="37"/>
              </w:numPr>
              <w:spacing w:after="60"/>
              <w:ind w:left="202" w:hanging="202"/>
              <w:contextualSpacing w:val="0"/>
              <w:jc w:val="left"/>
            </w:pPr>
            <w:r w:rsidRPr="001822C5">
              <w:t>Has greater potential reach to local stakeholders</w:t>
            </w:r>
          </w:p>
        </w:tc>
        <w:tc>
          <w:tcPr>
            <w:tcW w:w="4500" w:type="dxa"/>
          </w:tcPr>
          <w:p w14:paraId="43564C8D" w14:textId="77777777" w:rsidR="00B01318" w:rsidRPr="001822C5" w:rsidRDefault="00B01318" w:rsidP="00A8441E">
            <w:pPr>
              <w:pStyle w:val="ListParagraph"/>
              <w:numPr>
                <w:ilvl w:val="0"/>
                <w:numId w:val="37"/>
              </w:numPr>
              <w:ind w:left="171" w:hanging="171"/>
              <w:contextualSpacing w:val="0"/>
              <w:jc w:val="left"/>
            </w:pPr>
            <w:r w:rsidRPr="001822C5">
              <w:t>Difficult to coordinate regionally and sub-regionally</w:t>
            </w:r>
          </w:p>
          <w:p w14:paraId="60C389DF" w14:textId="521A34DA" w:rsidR="00B01318" w:rsidRPr="001822C5" w:rsidRDefault="00B01318" w:rsidP="00A8441E">
            <w:pPr>
              <w:pStyle w:val="ListParagraph"/>
              <w:numPr>
                <w:ilvl w:val="0"/>
                <w:numId w:val="37"/>
              </w:numPr>
              <w:ind w:left="171" w:hanging="171"/>
              <w:contextualSpacing w:val="0"/>
              <w:jc w:val="left"/>
            </w:pPr>
            <w:r w:rsidRPr="001822C5">
              <w:t>Limited to regional/subregional experts</w:t>
            </w:r>
          </w:p>
        </w:tc>
      </w:tr>
    </w:tbl>
    <w:p w14:paraId="05BC8B3B" w14:textId="77777777" w:rsidR="00B01318" w:rsidRPr="008A0EB3" w:rsidRDefault="00B01318" w:rsidP="008A0EB3">
      <w:pPr>
        <w:keepNext/>
        <w:spacing w:before="240" w:after="120"/>
        <w:rPr>
          <w:b/>
          <w:bCs/>
        </w:rPr>
      </w:pPr>
      <w:r w:rsidRPr="008A0EB3">
        <w:rPr>
          <w:b/>
          <w:bCs/>
        </w:rPr>
        <w:t>OPTION 3</w:t>
      </w:r>
    </w:p>
    <w:p w14:paraId="2D3601D2" w14:textId="10C41F05" w:rsidR="00B01318" w:rsidRPr="001822C5" w:rsidRDefault="00B01318" w:rsidP="008A0EB3">
      <w:pPr>
        <w:keepNext/>
        <w:spacing w:before="120" w:after="120"/>
        <w:rPr>
          <w:b/>
        </w:rPr>
      </w:pPr>
      <w:r w:rsidRPr="001822C5">
        <w:rPr>
          <w:b/>
        </w:rPr>
        <w:t>Initiatives and programmes implemented/coordinated by the Secretariat, in collaboration with partners (</w:t>
      </w:r>
      <w:r w:rsidR="00EA7B00" w:rsidRPr="001822C5">
        <w:rPr>
          <w:b/>
        </w:rPr>
        <w:t>p</w:t>
      </w:r>
      <w:r w:rsidRPr="001822C5">
        <w:rPr>
          <w:b/>
        </w:rPr>
        <w:t>rogrammes</w:t>
      </w:r>
      <w:r w:rsidR="00C87FED" w:rsidRPr="001822C5">
        <w:rPr>
          <w:b/>
        </w:rPr>
        <w:t xml:space="preserve"> run by CBD Secretariat</w:t>
      </w:r>
      <w:r w:rsidRPr="001822C5">
        <w:rPr>
          <w:b/>
        </w:rPr>
        <w:t>) (status quo)</w:t>
      </w:r>
    </w:p>
    <w:tbl>
      <w:tblPr>
        <w:tblStyle w:val="TableGrid"/>
        <w:tblW w:w="0" w:type="auto"/>
        <w:tblLook w:val="04A0" w:firstRow="1" w:lastRow="0" w:firstColumn="1" w:lastColumn="0" w:noHBand="0" w:noVBand="1"/>
      </w:tblPr>
      <w:tblGrid>
        <w:gridCol w:w="4945"/>
        <w:gridCol w:w="4500"/>
      </w:tblGrid>
      <w:tr w:rsidR="00B01318" w:rsidRPr="001822C5" w14:paraId="05344913" w14:textId="77777777" w:rsidTr="00542DE6">
        <w:tc>
          <w:tcPr>
            <w:tcW w:w="4945" w:type="dxa"/>
          </w:tcPr>
          <w:p w14:paraId="26B5ADA0" w14:textId="4EE6C73A" w:rsidR="00B01318" w:rsidRPr="001822C5" w:rsidRDefault="00B01318" w:rsidP="007F35E5">
            <w:r w:rsidRPr="001822C5">
              <w:t>P</w:t>
            </w:r>
            <w:r w:rsidR="008748D8" w:rsidRPr="001822C5">
              <w:t>ros</w:t>
            </w:r>
          </w:p>
        </w:tc>
        <w:tc>
          <w:tcPr>
            <w:tcW w:w="4500" w:type="dxa"/>
          </w:tcPr>
          <w:p w14:paraId="22D29F41" w14:textId="0675CFB2" w:rsidR="00B01318" w:rsidRPr="001822C5" w:rsidRDefault="00B01318" w:rsidP="007F35E5">
            <w:r w:rsidRPr="001822C5">
              <w:t>C</w:t>
            </w:r>
            <w:r w:rsidR="008748D8" w:rsidRPr="001822C5">
              <w:t>ons</w:t>
            </w:r>
          </w:p>
        </w:tc>
      </w:tr>
      <w:tr w:rsidR="00B01318" w:rsidRPr="001822C5" w14:paraId="0878693E" w14:textId="77777777" w:rsidTr="00542DE6">
        <w:tc>
          <w:tcPr>
            <w:tcW w:w="4945" w:type="dxa"/>
          </w:tcPr>
          <w:p w14:paraId="41E403D1" w14:textId="70AD880C" w:rsidR="00B01318" w:rsidRPr="001822C5" w:rsidRDefault="00B01318" w:rsidP="00A8441E">
            <w:pPr>
              <w:pStyle w:val="ListParagraph"/>
              <w:numPr>
                <w:ilvl w:val="0"/>
                <w:numId w:val="37"/>
              </w:numPr>
              <w:ind w:left="197" w:hanging="197"/>
              <w:contextualSpacing w:val="0"/>
              <w:jc w:val="left"/>
            </w:pPr>
            <w:r w:rsidRPr="001822C5">
              <w:t xml:space="preserve">Opportunities for stakeholder participation, in particular </w:t>
            </w:r>
            <w:r w:rsidR="002E7E96" w:rsidRPr="001822C5">
              <w:rPr>
                <w:lang w:val="en-CA"/>
              </w:rPr>
              <w:t>indigenous peoples and local communities</w:t>
            </w:r>
            <w:r w:rsidRPr="001822C5">
              <w:t>, etc</w:t>
            </w:r>
            <w:r w:rsidR="001D311C" w:rsidRPr="001822C5">
              <w:t>.</w:t>
            </w:r>
          </w:p>
          <w:p w14:paraId="63733F51" w14:textId="77777777" w:rsidR="00B01318" w:rsidRPr="001822C5" w:rsidRDefault="00B01318" w:rsidP="00A8441E">
            <w:pPr>
              <w:pStyle w:val="ListParagraph"/>
              <w:numPr>
                <w:ilvl w:val="0"/>
                <w:numId w:val="37"/>
              </w:numPr>
              <w:ind w:left="197" w:hanging="197"/>
              <w:contextualSpacing w:val="0"/>
              <w:jc w:val="left"/>
            </w:pPr>
            <w:r w:rsidRPr="001822C5">
              <w:t>Provides tailor-made programmes</w:t>
            </w:r>
          </w:p>
          <w:p w14:paraId="5750F0D3" w14:textId="4C4930E4" w:rsidR="00B01318" w:rsidRPr="001822C5" w:rsidRDefault="00B01318" w:rsidP="00A8441E">
            <w:pPr>
              <w:pStyle w:val="ListParagraph"/>
              <w:numPr>
                <w:ilvl w:val="0"/>
                <w:numId w:val="37"/>
              </w:numPr>
              <w:ind w:left="197" w:hanging="197"/>
              <w:contextualSpacing w:val="0"/>
              <w:jc w:val="left"/>
            </w:pPr>
            <w:r w:rsidRPr="001822C5">
              <w:t xml:space="preserve">Able to better integrate </w:t>
            </w:r>
            <w:r w:rsidR="00E853A0" w:rsidRPr="001822C5">
              <w:t>technical and scientific cooperation</w:t>
            </w:r>
            <w:r w:rsidRPr="001822C5">
              <w:t xml:space="preserve"> with other related programmes and initiatives</w:t>
            </w:r>
          </w:p>
          <w:p w14:paraId="5733A5CB" w14:textId="2EE57079" w:rsidR="00B01318" w:rsidRPr="001822C5" w:rsidRDefault="00B01318" w:rsidP="00A8441E">
            <w:pPr>
              <w:pStyle w:val="ListParagraph"/>
              <w:numPr>
                <w:ilvl w:val="0"/>
                <w:numId w:val="37"/>
              </w:numPr>
              <w:ind w:left="197" w:hanging="197"/>
              <w:contextualSpacing w:val="0"/>
              <w:jc w:val="left"/>
            </w:pPr>
            <w:r w:rsidRPr="001822C5">
              <w:t xml:space="preserve">Ensures that the </w:t>
            </w:r>
            <w:r w:rsidR="00E853A0" w:rsidRPr="001822C5">
              <w:t>technical and scientific cooperation</w:t>
            </w:r>
            <w:r w:rsidRPr="001822C5">
              <w:t xml:space="preserve"> fulfils the </w:t>
            </w:r>
            <w:r w:rsidR="00542DE6" w:rsidRPr="001822C5">
              <w:t xml:space="preserve">CBD </w:t>
            </w:r>
            <w:r w:rsidRPr="001822C5">
              <w:t>object</w:t>
            </w:r>
            <w:r w:rsidR="00542DE6" w:rsidRPr="001822C5">
              <w:t>ives</w:t>
            </w:r>
          </w:p>
          <w:p w14:paraId="736C4019" w14:textId="77777777" w:rsidR="00B01318" w:rsidRPr="001822C5" w:rsidRDefault="00B01318" w:rsidP="00A8441E">
            <w:pPr>
              <w:pStyle w:val="ListParagraph"/>
              <w:numPr>
                <w:ilvl w:val="0"/>
                <w:numId w:val="37"/>
              </w:numPr>
              <w:ind w:left="197" w:hanging="197"/>
              <w:contextualSpacing w:val="0"/>
              <w:jc w:val="left"/>
            </w:pPr>
            <w:r w:rsidRPr="001822C5">
              <w:t>Knows the need of Parties and stakeholders</w:t>
            </w:r>
          </w:p>
          <w:p w14:paraId="1AE3F9BE" w14:textId="77777777" w:rsidR="00B01318" w:rsidRPr="001822C5" w:rsidRDefault="00B01318" w:rsidP="00A8441E">
            <w:pPr>
              <w:pStyle w:val="ListParagraph"/>
              <w:numPr>
                <w:ilvl w:val="0"/>
                <w:numId w:val="37"/>
              </w:numPr>
              <w:ind w:left="197" w:hanging="197"/>
              <w:contextualSpacing w:val="0"/>
              <w:jc w:val="left"/>
            </w:pPr>
            <w:r w:rsidRPr="001822C5">
              <w:t>Has built expertise, knowledge, networks and partnerships</w:t>
            </w:r>
          </w:p>
          <w:p w14:paraId="36F0AED6" w14:textId="28D41115" w:rsidR="00B01318" w:rsidRPr="001822C5" w:rsidRDefault="00B01318" w:rsidP="00A8441E">
            <w:pPr>
              <w:pStyle w:val="ListParagraph"/>
              <w:numPr>
                <w:ilvl w:val="0"/>
                <w:numId w:val="37"/>
              </w:numPr>
              <w:ind w:left="197" w:hanging="197"/>
              <w:contextualSpacing w:val="0"/>
              <w:jc w:val="left"/>
            </w:pPr>
            <w:r w:rsidRPr="001822C5">
              <w:t>Has existing mechanisms for reporting progress</w:t>
            </w:r>
          </w:p>
          <w:p w14:paraId="4B747AE9" w14:textId="780D8F95" w:rsidR="00B01318" w:rsidRPr="001822C5" w:rsidRDefault="00B01318" w:rsidP="008A0EB3">
            <w:pPr>
              <w:pStyle w:val="ListParagraph"/>
              <w:numPr>
                <w:ilvl w:val="0"/>
                <w:numId w:val="37"/>
              </w:numPr>
              <w:spacing w:after="60"/>
              <w:ind w:left="202" w:hanging="202"/>
              <w:contextualSpacing w:val="0"/>
              <w:jc w:val="left"/>
            </w:pPr>
            <w:r w:rsidRPr="001822C5">
              <w:t>Less resource implications</w:t>
            </w:r>
          </w:p>
        </w:tc>
        <w:tc>
          <w:tcPr>
            <w:tcW w:w="4500" w:type="dxa"/>
          </w:tcPr>
          <w:p w14:paraId="4E9C2731" w14:textId="3B4A3EA4" w:rsidR="00B01318" w:rsidRPr="001822C5" w:rsidRDefault="00B01318" w:rsidP="00A8441E">
            <w:pPr>
              <w:pStyle w:val="ListParagraph"/>
              <w:numPr>
                <w:ilvl w:val="0"/>
                <w:numId w:val="37"/>
              </w:numPr>
              <w:ind w:left="171" w:hanging="171"/>
              <w:contextualSpacing w:val="0"/>
              <w:jc w:val="left"/>
            </w:pPr>
            <w:r w:rsidRPr="001822C5">
              <w:t>CBD</w:t>
            </w:r>
            <w:r w:rsidR="00C87FED" w:rsidRPr="001822C5">
              <w:t xml:space="preserve"> Secretariat</w:t>
            </w:r>
            <w:r w:rsidRPr="001822C5">
              <w:t xml:space="preserve"> already overwhelmed</w:t>
            </w:r>
          </w:p>
          <w:p w14:paraId="579867E1" w14:textId="77777777" w:rsidR="00B01318" w:rsidRPr="001822C5" w:rsidRDefault="00B01318" w:rsidP="00A8441E">
            <w:pPr>
              <w:pStyle w:val="ListParagraph"/>
              <w:numPr>
                <w:ilvl w:val="0"/>
                <w:numId w:val="37"/>
              </w:numPr>
              <w:ind w:left="171" w:hanging="171"/>
              <w:contextualSpacing w:val="0"/>
              <w:jc w:val="left"/>
            </w:pPr>
            <w:r w:rsidRPr="001822C5">
              <w:t>Lacks human resources</w:t>
            </w:r>
          </w:p>
          <w:p w14:paraId="0CD5FDDB" w14:textId="77777777" w:rsidR="00B01318" w:rsidRPr="001822C5" w:rsidRDefault="00B01318" w:rsidP="00A8441E">
            <w:pPr>
              <w:pStyle w:val="ListParagraph"/>
              <w:numPr>
                <w:ilvl w:val="0"/>
                <w:numId w:val="37"/>
              </w:numPr>
              <w:ind w:left="171" w:hanging="171"/>
              <w:contextualSpacing w:val="0"/>
              <w:jc w:val="left"/>
            </w:pPr>
            <w:r w:rsidRPr="001822C5">
              <w:t xml:space="preserve">Lacks capacity </w:t>
            </w:r>
          </w:p>
        </w:tc>
      </w:tr>
    </w:tbl>
    <w:p w14:paraId="65EE7125" w14:textId="2364FCCF" w:rsidR="00007E44" w:rsidRPr="003B60A2" w:rsidRDefault="00D14261" w:rsidP="008A0EB3">
      <w:pPr>
        <w:suppressLineNumbers/>
        <w:suppressAutoHyphens/>
        <w:adjustRightInd w:val="0"/>
        <w:snapToGrid w:val="0"/>
        <w:spacing w:before="120" w:after="120"/>
        <w:jc w:val="center"/>
        <w:rPr>
          <w:kern w:val="22"/>
          <w:szCs w:val="22"/>
          <w:lang w:val="en-CA"/>
        </w:rPr>
      </w:pPr>
      <w:r w:rsidRPr="001822C5">
        <w:rPr>
          <w:kern w:val="22"/>
          <w:szCs w:val="22"/>
          <w:lang w:val="en-CA"/>
        </w:rPr>
        <w:t>__________</w:t>
      </w:r>
    </w:p>
    <w:sectPr w:rsidR="00007E44" w:rsidRPr="003B60A2" w:rsidSect="008A0EB3">
      <w:headerReference w:type="even" r:id="rId21"/>
      <w:headerReference w:type="default" r:id="rId22"/>
      <w:type w:val="continuous"/>
      <w:pgSz w:w="12240" w:h="15840"/>
      <w:pgMar w:top="567" w:right="1389" w:bottom="1134" w:left="1389" w:header="52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A9E8D" w14:textId="77777777" w:rsidR="00706D72" w:rsidRDefault="00706D72" w:rsidP="00CF1848">
      <w:r>
        <w:separator/>
      </w:r>
    </w:p>
  </w:endnote>
  <w:endnote w:type="continuationSeparator" w:id="0">
    <w:p w14:paraId="673EEBBF" w14:textId="77777777" w:rsidR="00706D72" w:rsidRDefault="00706D72" w:rsidP="00CF1848">
      <w:r>
        <w:continuationSeparator/>
      </w:r>
    </w:p>
  </w:endnote>
  <w:endnote w:type="continuationNotice" w:id="1">
    <w:p w14:paraId="7ADF50C8" w14:textId="77777777" w:rsidR="00706D72" w:rsidRDefault="00706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20073" w14:textId="77777777" w:rsidR="00706D72" w:rsidRDefault="00706D72" w:rsidP="00CF1848">
      <w:r>
        <w:separator/>
      </w:r>
    </w:p>
  </w:footnote>
  <w:footnote w:type="continuationSeparator" w:id="0">
    <w:p w14:paraId="7F145C60" w14:textId="77777777" w:rsidR="00706D72" w:rsidRDefault="00706D72" w:rsidP="00CF1848">
      <w:r>
        <w:continuationSeparator/>
      </w:r>
    </w:p>
  </w:footnote>
  <w:footnote w:type="continuationNotice" w:id="1">
    <w:p w14:paraId="76EDABF9" w14:textId="77777777" w:rsidR="00706D72" w:rsidRDefault="00706D72"/>
  </w:footnote>
  <w:footnote w:id="2">
    <w:p w14:paraId="3C3841D8" w14:textId="7E68CA57" w:rsidR="007C16C1" w:rsidRPr="008F28D9" w:rsidRDefault="007C16C1" w:rsidP="001822C5">
      <w:pPr>
        <w:pStyle w:val="FootnoteText"/>
        <w:ind w:firstLine="0"/>
        <w:rPr>
          <w:szCs w:val="18"/>
        </w:rPr>
      </w:pPr>
      <w:r w:rsidRPr="001822C5">
        <w:rPr>
          <w:rStyle w:val="FootnoteReference"/>
          <w:sz w:val="18"/>
          <w:szCs w:val="18"/>
        </w:rPr>
        <w:footnoteRef/>
      </w:r>
      <w:r w:rsidRPr="008A6564">
        <w:rPr>
          <w:szCs w:val="18"/>
        </w:rPr>
        <w:t xml:space="preserve"> </w:t>
      </w:r>
      <w:r w:rsidRPr="008F28D9">
        <w:rPr>
          <w:szCs w:val="18"/>
        </w:rPr>
        <w:t>See background document</w:t>
      </w:r>
      <w:r w:rsidRPr="00002F75">
        <w:rPr>
          <w:szCs w:val="18"/>
        </w:rPr>
        <w:t xml:space="preserve">: </w:t>
      </w:r>
      <w:hyperlink r:id="rId1" w:history="1">
        <w:r w:rsidRPr="001822C5">
          <w:rPr>
            <w:rStyle w:val="Hyperlink"/>
            <w:szCs w:val="18"/>
          </w:rPr>
          <w:t>CBD/POST2020/WS/2020/2/3</w:t>
        </w:r>
      </w:hyperlink>
      <w:r w:rsidRPr="008A6564">
        <w:rPr>
          <w:szCs w:val="18"/>
        </w:rPr>
        <w:t>.</w:t>
      </w:r>
    </w:p>
  </w:footnote>
  <w:footnote w:id="3">
    <w:p w14:paraId="4DA7818B" w14:textId="3E02B26E" w:rsidR="007C16C1" w:rsidRPr="008F28D9" w:rsidRDefault="007C16C1" w:rsidP="001822C5">
      <w:pPr>
        <w:pStyle w:val="FootnoteText"/>
        <w:ind w:firstLine="0"/>
      </w:pPr>
      <w:r w:rsidRPr="001822C5">
        <w:rPr>
          <w:rStyle w:val="FootnoteReference"/>
          <w:sz w:val="18"/>
          <w:szCs w:val="18"/>
        </w:rPr>
        <w:footnoteRef/>
      </w:r>
      <w:r w:rsidRPr="008A6564">
        <w:rPr>
          <w:szCs w:val="18"/>
        </w:rPr>
        <w:t xml:space="preserve"> </w:t>
      </w:r>
      <w:r w:rsidRPr="008F28D9">
        <w:rPr>
          <w:szCs w:val="18"/>
        </w:rPr>
        <w:t>See background document:</w:t>
      </w:r>
      <w:r w:rsidRPr="00002F75">
        <w:rPr>
          <w:szCs w:val="18"/>
        </w:rPr>
        <w:t xml:space="preserve"> </w:t>
      </w:r>
      <w:hyperlink r:id="rId2" w:history="1">
        <w:r w:rsidRPr="001822C5">
          <w:rPr>
            <w:rStyle w:val="Hyperlink"/>
            <w:szCs w:val="18"/>
          </w:rPr>
          <w:t>CBD/POST2020/WS/2020/2/2</w:t>
        </w:r>
      </w:hyperlink>
      <w:r w:rsidRPr="008A6564">
        <w:rPr>
          <w:szCs w:val="18"/>
        </w:rPr>
        <w:t>.</w:t>
      </w:r>
    </w:p>
  </w:footnote>
  <w:footnote w:id="4">
    <w:p w14:paraId="44F45BA0" w14:textId="62888752" w:rsidR="0083075B" w:rsidRPr="00A17F73" w:rsidRDefault="0083075B" w:rsidP="008A0EB3">
      <w:pPr>
        <w:pStyle w:val="FootnoteText"/>
        <w:ind w:firstLine="0"/>
        <w:jc w:val="left"/>
        <w:rPr>
          <w:szCs w:val="18"/>
        </w:rPr>
      </w:pPr>
      <w:r w:rsidRPr="00FC49EC">
        <w:rPr>
          <w:rStyle w:val="FootnoteReference"/>
          <w:sz w:val="18"/>
        </w:rPr>
        <w:footnoteRef/>
      </w:r>
      <w:r w:rsidRPr="00A17F73">
        <w:rPr>
          <w:szCs w:val="18"/>
        </w:rPr>
        <w:t xml:space="preserve"> </w:t>
      </w:r>
      <w:r>
        <w:rPr>
          <w:szCs w:val="18"/>
        </w:rPr>
        <w:t>T</w:t>
      </w:r>
      <w:r w:rsidRPr="00772C72">
        <w:rPr>
          <w:szCs w:val="18"/>
        </w:rPr>
        <w:t xml:space="preserve">he </w:t>
      </w:r>
      <w:r>
        <w:rPr>
          <w:szCs w:val="18"/>
        </w:rPr>
        <w:t>Co-Chairs’ P</w:t>
      </w:r>
      <w:r w:rsidRPr="00772C72">
        <w:rPr>
          <w:szCs w:val="18"/>
        </w:rPr>
        <w:t>ower</w:t>
      </w:r>
      <w:r>
        <w:rPr>
          <w:szCs w:val="18"/>
        </w:rPr>
        <w:t>P</w:t>
      </w:r>
      <w:r w:rsidRPr="00772C72">
        <w:rPr>
          <w:szCs w:val="18"/>
        </w:rPr>
        <w:t xml:space="preserve">oint presentation </w:t>
      </w:r>
      <w:r>
        <w:rPr>
          <w:szCs w:val="18"/>
        </w:rPr>
        <w:t xml:space="preserve">is available at </w:t>
      </w:r>
      <w:hyperlink r:id="rId3" w:history="1">
        <w:r w:rsidRPr="00854FF9">
          <w:rPr>
            <w:rStyle w:val="Hyperlink"/>
            <w:szCs w:val="18"/>
          </w:rPr>
          <w:t>https://www.cbd.int/conferences/post2020/POST2020-WS-2020-02/documents</w:t>
        </w:r>
      </w:hyperlink>
      <w:r w:rsidRPr="00854FF9">
        <w:t>.</w:t>
      </w:r>
      <w:r>
        <w:rPr>
          <w:szCs w:val="18"/>
        </w:rPr>
        <w:t xml:space="preserve"> </w:t>
      </w:r>
    </w:p>
  </w:footnote>
  <w:footnote w:id="5">
    <w:p w14:paraId="7CCB6DB5" w14:textId="1E1C5C30" w:rsidR="00AD215B" w:rsidRPr="008A6564" w:rsidRDefault="00AD215B" w:rsidP="001822C5">
      <w:pPr>
        <w:pStyle w:val="FootnoteText"/>
        <w:ind w:firstLine="0"/>
        <w:rPr>
          <w:szCs w:val="18"/>
        </w:rPr>
      </w:pPr>
      <w:r w:rsidRPr="001822C5">
        <w:rPr>
          <w:rStyle w:val="FootnoteReference"/>
          <w:sz w:val="18"/>
          <w:szCs w:val="18"/>
        </w:rPr>
        <w:footnoteRef/>
      </w:r>
      <w:r w:rsidRPr="008A6564">
        <w:rPr>
          <w:szCs w:val="18"/>
        </w:rPr>
        <w:t xml:space="preserve"> </w:t>
      </w:r>
      <w:hyperlink r:id="rId4" w:history="1">
        <w:r w:rsidRPr="001822C5">
          <w:rPr>
            <w:rStyle w:val="Hyperlink"/>
            <w:szCs w:val="18"/>
          </w:rPr>
          <w:t>CBD/POST2020/WS/2020/2/2</w:t>
        </w:r>
      </w:hyperlink>
      <w:r w:rsidRPr="008A6564">
        <w:rPr>
          <w:szCs w:val="18"/>
        </w:rPr>
        <w:t>.</w:t>
      </w:r>
    </w:p>
  </w:footnote>
  <w:footnote w:id="6">
    <w:p w14:paraId="4CC45791" w14:textId="34064549" w:rsidR="0083075B" w:rsidRPr="00CD7342" w:rsidRDefault="0083075B" w:rsidP="008A0EB3">
      <w:pPr>
        <w:pStyle w:val="FootnoteText"/>
        <w:ind w:firstLine="0"/>
        <w:jc w:val="left"/>
        <w:rPr>
          <w:lang w:val="en-US"/>
        </w:rPr>
      </w:pPr>
      <w:r w:rsidRPr="00FC49EC">
        <w:rPr>
          <w:rStyle w:val="FootnoteReference"/>
          <w:sz w:val="18"/>
        </w:rPr>
        <w:footnoteRef/>
      </w:r>
      <w:r w:rsidRPr="00A17F73">
        <w:rPr>
          <w:szCs w:val="18"/>
        </w:rPr>
        <w:t xml:space="preserve"> </w:t>
      </w:r>
      <w:r>
        <w:rPr>
          <w:szCs w:val="18"/>
        </w:rPr>
        <w:t>T</w:t>
      </w:r>
      <w:r w:rsidRPr="00A17F73">
        <w:rPr>
          <w:szCs w:val="18"/>
          <w:lang w:val="en-US"/>
        </w:rPr>
        <w:t xml:space="preserve">he </w:t>
      </w:r>
      <w:hyperlink r:id="rId5" w:history="1">
        <w:r w:rsidRPr="006C20E1">
          <w:rPr>
            <w:rStyle w:val="Hyperlink"/>
            <w:kern w:val="18"/>
            <w:szCs w:val="18"/>
          </w:rPr>
          <w:t>presentation</w:t>
        </w:r>
      </w:hyperlink>
      <w:r>
        <w:rPr>
          <w:kern w:val="18"/>
          <w:szCs w:val="18"/>
        </w:rPr>
        <w:t xml:space="preserve"> </w:t>
      </w:r>
      <w:r w:rsidRPr="00772C72">
        <w:rPr>
          <w:kern w:val="18"/>
          <w:szCs w:val="18"/>
        </w:rPr>
        <w:t>and the report of the study (</w:t>
      </w:r>
      <w:hyperlink r:id="rId6" w:history="1">
        <w:r w:rsidRPr="00296054">
          <w:rPr>
            <w:rStyle w:val="Hyperlink"/>
            <w:kern w:val="18"/>
            <w:szCs w:val="18"/>
          </w:rPr>
          <w:t>CBD/POST2020/WS/2020/2/INF/1</w:t>
        </w:r>
      </w:hyperlink>
      <w:r>
        <w:rPr>
          <w:kern w:val="18"/>
          <w:szCs w:val="18"/>
        </w:rPr>
        <w:t>) are</w:t>
      </w:r>
      <w:r w:rsidRPr="00C33570">
        <w:rPr>
          <w:kern w:val="18"/>
          <w:szCs w:val="18"/>
        </w:rPr>
        <w:t xml:space="preserve"> accessible from</w:t>
      </w:r>
      <w:r>
        <w:rPr>
          <w:kern w:val="18"/>
          <w:szCs w:val="18"/>
        </w:rPr>
        <w:t xml:space="preserve"> </w:t>
      </w:r>
      <w:hyperlink r:id="rId7" w:history="1">
        <w:r>
          <w:rPr>
            <w:rStyle w:val="Hyperlink"/>
          </w:rPr>
          <w:t>https://www.cbd.int/conferences/post2020/POST2020-WS-2020-02/documents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3344" w14:textId="7ECFBEBE" w:rsidR="0083075B" w:rsidRPr="00E26D28" w:rsidRDefault="00706D72" w:rsidP="00B27611">
    <w:pPr>
      <w:pStyle w:val="Header"/>
      <w:tabs>
        <w:tab w:val="clear" w:pos="4320"/>
        <w:tab w:val="clear" w:pos="8640"/>
      </w:tabs>
      <w:jc w:val="left"/>
      <w:rPr>
        <w:noProof/>
        <w:kern w:val="22"/>
        <w:lang w:val="en-US"/>
      </w:rPr>
    </w:pPr>
    <w:sdt>
      <w:sdtPr>
        <w:rPr>
          <w:noProof/>
          <w:kern w:val="22"/>
          <w:lang w:val="en-US"/>
        </w:rPr>
        <w:alias w:val="Subject"/>
        <w:tag w:val=""/>
        <w:id w:val="587965855"/>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r w:rsidR="0083075B">
          <w:rPr>
            <w:noProof/>
            <w:kern w:val="22"/>
            <w:lang w:val="en-US"/>
          </w:rPr>
          <w:t>CBD/POST2020/WS/2020/2/4</w:t>
        </w:r>
      </w:sdtContent>
    </w:sdt>
  </w:p>
  <w:p w14:paraId="40B9B655" w14:textId="1090308A" w:rsidR="0083075B" w:rsidRPr="00E9413C" w:rsidRDefault="0083075B" w:rsidP="00B27611">
    <w:pPr>
      <w:pStyle w:val="Header"/>
      <w:tabs>
        <w:tab w:val="clear" w:pos="4320"/>
        <w:tab w:val="clear" w:pos="8640"/>
      </w:tabs>
      <w:jc w:val="left"/>
      <w:rPr>
        <w:noProof/>
        <w:kern w:val="22"/>
        <w:lang w:val="en-US"/>
      </w:rPr>
    </w:pPr>
    <w:r w:rsidRPr="00E9413C">
      <w:rPr>
        <w:noProof/>
        <w:kern w:val="22"/>
        <w:lang w:val="en-US"/>
      </w:rPr>
      <w:t xml:space="preserve">Page </w:t>
    </w:r>
    <w:r w:rsidRPr="00367EEE">
      <w:rPr>
        <w:noProof/>
        <w:kern w:val="22"/>
      </w:rPr>
      <w:fldChar w:fldCharType="begin"/>
    </w:r>
    <w:r w:rsidRPr="00E9413C">
      <w:rPr>
        <w:noProof/>
        <w:kern w:val="22"/>
        <w:lang w:val="en-US"/>
      </w:rPr>
      <w:instrText xml:space="preserve"> PAGE   \* MERGEFORMAT </w:instrText>
    </w:r>
    <w:r w:rsidRPr="00367EEE">
      <w:rPr>
        <w:noProof/>
        <w:kern w:val="22"/>
      </w:rPr>
      <w:fldChar w:fldCharType="separate"/>
    </w:r>
    <w:r w:rsidRPr="00E9413C">
      <w:rPr>
        <w:noProof/>
        <w:kern w:val="22"/>
        <w:lang w:val="en-US"/>
      </w:rPr>
      <w:t>8</w:t>
    </w:r>
    <w:r w:rsidRPr="00367EEE">
      <w:rPr>
        <w:noProof/>
        <w:kern w:val="22"/>
      </w:rPr>
      <w:fldChar w:fldCharType="end"/>
    </w:r>
  </w:p>
  <w:p w14:paraId="2F94B3D2" w14:textId="77777777" w:rsidR="0083075B" w:rsidRPr="00E9413C" w:rsidRDefault="0083075B" w:rsidP="00B27611">
    <w:pPr>
      <w:pStyle w:val="Header"/>
      <w:tabs>
        <w:tab w:val="clear" w:pos="4320"/>
        <w:tab w:val="clear" w:pos="8640"/>
      </w:tabs>
      <w:jc w:val="left"/>
      <w:rPr>
        <w:noProof/>
        <w:kern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52A8" w14:textId="54141F17" w:rsidR="0083075B" w:rsidRPr="00E26D28" w:rsidRDefault="00706D72" w:rsidP="00B27611">
    <w:pPr>
      <w:pStyle w:val="Header"/>
      <w:tabs>
        <w:tab w:val="clear" w:pos="4320"/>
        <w:tab w:val="clear" w:pos="8640"/>
      </w:tabs>
      <w:jc w:val="right"/>
      <w:rPr>
        <w:noProof/>
        <w:kern w:val="22"/>
        <w:lang w:val="en-US"/>
      </w:rPr>
    </w:pPr>
    <w:sdt>
      <w:sdtPr>
        <w:rPr>
          <w:noProof/>
          <w:kern w:val="22"/>
          <w:lang w:val="en-US"/>
        </w:rPr>
        <w:alias w:val="Subject"/>
        <w:tag w:val=""/>
        <w:id w:val="722414850"/>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r w:rsidR="0083075B">
          <w:rPr>
            <w:noProof/>
            <w:kern w:val="22"/>
            <w:lang w:val="en-US"/>
          </w:rPr>
          <w:t>CBD/POST2020/WS/2020/2/4</w:t>
        </w:r>
      </w:sdtContent>
    </w:sdt>
  </w:p>
  <w:p w14:paraId="5D58C0D6" w14:textId="3169A729" w:rsidR="0083075B" w:rsidRPr="00E9413C" w:rsidRDefault="0083075B" w:rsidP="00B27611">
    <w:pPr>
      <w:pStyle w:val="Header"/>
      <w:tabs>
        <w:tab w:val="clear" w:pos="4320"/>
        <w:tab w:val="clear" w:pos="8640"/>
      </w:tabs>
      <w:jc w:val="right"/>
      <w:rPr>
        <w:noProof/>
        <w:kern w:val="22"/>
        <w:lang w:val="en-US"/>
      </w:rPr>
    </w:pPr>
    <w:r w:rsidRPr="00E9413C">
      <w:rPr>
        <w:noProof/>
        <w:kern w:val="22"/>
        <w:lang w:val="en-US"/>
      </w:rPr>
      <w:t xml:space="preserve">Page </w:t>
    </w:r>
    <w:r w:rsidRPr="00367EEE">
      <w:rPr>
        <w:noProof/>
        <w:kern w:val="22"/>
      </w:rPr>
      <w:fldChar w:fldCharType="begin"/>
    </w:r>
    <w:r w:rsidRPr="00E9413C">
      <w:rPr>
        <w:noProof/>
        <w:kern w:val="22"/>
        <w:lang w:val="en-US"/>
      </w:rPr>
      <w:instrText xml:space="preserve"> PAGE   \* MERGEFORMAT </w:instrText>
    </w:r>
    <w:r w:rsidRPr="00367EEE">
      <w:rPr>
        <w:noProof/>
        <w:kern w:val="22"/>
      </w:rPr>
      <w:fldChar w:fldCharType="separate"/>
    </w:r>
    <w:r w:rsidRPr="00E9413C">
      <w:rPr>
        <w:noProof/>
        <w:kern w:val="22"/>
        <w:lang w:val="en-US"/>
      </w:rPr>
      <w:t>7</w:t>
    </w:r>
    <w:r w:rsidRPr="00367EEE">
      <w:rPr>
        <w:noProof/>
        <w:kern w:val="22"/>
      </w:rPr>
      <w:fldChar w:fldCharType="end"/>
    </w:r>
  </w:p>
  <w:p w14:paraId="30EAA85C" w14:textId="77777777" w:rsidR="0083075B" w:rsidRPr="00E9413C" w:rsidRDefault="0083075B" w:rsidP="00B27611">
    <w:pPr>
      <w:pStyle w:val="Header"/>
      <w:tabs>
        <w:tab w:val="clear" w:pos="4320"/>
        <w:tab w:val="clear" w:pos="8640"/>
      </w:tabs>
      <w:jc w:val="right"/>
      <w:rPr>
        <w:noProof/>
        <w:kern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17D"/>
    <w:multiLevelType w:val="hybridMultilevel"/>
    <w:tmpl w:val="9D9CF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CA4A6A"/>
    <w:multiLevelType w:val="hybridMultilevel"/>
    <w:tmpl w:val="F5402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79C0E6A"/>
    <w:multiLevelType w:val="hybridMultilevel"/>
    <w:tmpl w:val="5D1A0BF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2D81CEA"/>
    <w:multiLevelType w:val="hybridMultilevel"/>
    <w:tmpl w:val="E3BA1904"/>
    <w:lvl w:ilvl="0" w:tplc="2A08E61A">
      <w:start w:val="1"/>
      <w:numFmt w:val="bullet"/>
      <w:lvlText w:val="•"/>
      <w:lvlJc w:val="left"/>
      <w:pPr>
        <w:tabs>
          <w:tab w:val="num" w:pos="720"/>
        </w:tabs>
        <w:ind w:left="720" w:hanging="360"/>
      </w:pPr>
      <w:rPr>
        <w:rFonts w:ascii="Arial" w:hAnsi="Arial" w:hint="default"/>
      </w:rPr>
    </w:lvl>
    <w:lvl w:ilvl="1" w:tplc="F6CEC51E" w:tentative="1">
      <w:start w:val="1"/>
      <w:numFmt w:val="bullet"/>
      <w:lvlText w:val="•"/>
      <w:lvlJc w:val="left"/>
      <w:pPr>
        <w:tabs>
          <w:tab w:val="num" w:pos="1440"/>
        </w:tabs>
        <w:ind w:left="1440" w:hanging="360"/>
      </w:pPr>
      <w:rPr>
        <w:rFonts w:ascii="Arial" w:hAnsi="Arial" w:hint="default"/>
      </w:rPr>
    </w:lvl>
    <w:lvl w:ilvl="2" w:tplc="9DF8C09A" w:tentative="1">
      <w:start w:val="1"/>
      <w:numFmt w:val="bullet"/>
      <w:lvlText w:val="•"/>
      <w:lvlJc w:val="left"/>
      <w:pPr>
        <w:tabs>
          <w:tab w:val="num" w:pos="2160"/>
        </w:tabs>
        <w:ind w:left="2160" w:hanging="360"/>
      </w:pPr>
      <w:rPr>
        <w:rFonts w:ascii="Arial" w:hAnsi="Arial" w:hint="default"/>
      </w:rPr>
    </w:lvl>
    <w:lvl w:ilvl="3" w:tplc="8BA4798A" w:tentative="1">
      <w:start w:val="1"/>
      <w:numFmt w:val="bullet"/>
      <w:lvlText w:val="•"/>
      <w:lvlJc w:val="left"/>
      <w:pPr>
        <w:tabs>
          <w:tab w:val="num" w:pos="2880"/>
        </w:tabs>
        <w:ind w:left="2880" w:hanging="360"/>
      </w:pPr>
      <w:rPr>
        <w:rFonts w:ascii="Arial" w:hAnsi="Arial" w:hint="default"/>
      </w:rPr>
    </w:lvl>
    <w:lvl w:ilvl="4" w:tplc="358ED4A6" w:tentative="1">
      <w:start w:val="1"/>
      <w:numFmt w:val="bullet"/>
      <w:lvlText w:val="•"/>
      <w:lvlJc w:val="left"/>
      <w:pPr>
        <w:tabs>
          <w:tab w:val="num" w:pos="3600"/>
        </w:tabs>
        <w:ind w:left="3600" w:hanging="360"/>
      </w:pPr>
      <w:rPr>
        <w:rFonts w:ascii="Arial" w:hAnsi="Arial" w:hint="default"/>
      </w:rPr>
    </w:lvl>
    <w:lvl w:ilvl="5" w:tplc="7CC4C7D6" w:tentative="1">
      <w:start w:val="1"/>
      <w:numFmt w:val="bullet"/>
      <w:lvlText w:val="•"/>
      <w:lvlJc w:val="left"/>
      <w:pPr>
        <w:tabs>
          <w:tab w:val="num" w:pos="4320"/>
        </w:tabs>
        <w:ind w:left="4320" w:hanging="360"/>
      </w:pPr>
      <w:rPr>
        <w:rFonts w:ascii="Arial" w:hAnsi="Arial" w:hint="default"/>
      </w:rPr>
    </w:lvl>
    <w:lvl w:ilvl="6" w:tplc="033C529E" w:tentative="1">
      <w:start w:val="1"/>
      <w:numFmt w:val="bullet"/>
      <w:lvlText w:val="•"/>
      <w:lvlJc w:val="left"/>
      <w:pPr>
        <w:tabs>
          <w:tab w:val="num" w:pos="5040"/>
        </w:tabs>
        <w:ind w:left="5040" w:hanging="360"/>
      </w:pPr>
      <w:rPr>
        <w:rFonts w:ascii="Arial" w:hAnsi="Arial" w:hint="default"/>
      </w:rPr>
    </w:lvl>
    <w:lvl w:ilvl="7" w:tplc="FBC8F2D8" w:tentative="1">
      <w:start w:val="1"/>
      <w:numFmt w:val="bullet"/>
      <w:lvlText w:val="•"/>
      <w:lvlJc w:val="left"/>
      <w:pPr>
        <w:tabs>
          <w:tab w:val="num" w:pos="5760"/>
        </w:tabs>
        <w:ind w:left="5760" w:hanging="360"/>
      </w:pPr>
      <w:rPr>
        <w:rFonts w:ascii="Arial" w:hAnsi="Arial" w:hint="default"/>
      </w:rPr>
    </w:lvl>
    <w:lvl w:ilvl="8" w:tplc="E4AAFD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9016B2"/>
    <w:multiLevelType w:val="hybridMultilevel"/>
    <w:tmpl w:val="CF0C8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C4D6422"/>
    <w:multiLevelType w:val="hybridMultilevel"/>
    <w:tmpl w:val="6D06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22C9E"/>
    <w:multiLevelType w:val="hybridMultilevel"/>
    <w:tmpl w:val="F91AFEAE"/>
    <w:lvl w:ilvl="0" w:tplc="0E066D14">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EC63F44"/>
    <w:multiLevelType w:val="hybridMultilevel"/>
    <w:tmpl w:val="6D1AD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45FA1"/>
    <w:multiLevelType w:val="multilevel"/>
    <w:tmpl w:val="DBC4AF1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F661F21"/>
    <w:multiLevelType w:val="hybridMultilevel"/>
    <w:tmpl w:val="3064C8FA"/>
    <w:lvl w:ilvl="0" w:tplc="10090001">
      <w:start w:val="1"/>
      <w:numFmt w:val="bullet"/>
      <w:lvlText w:val=""/>
      <w:lvlJc w:val="left"/>
      <w:pPr>
        <w:ind w:left="4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0E4BEB"/>
    <w:multiLevelType w:val="hybridMultilevel"/>
    <w:tmpl w:val="71D44BD2"/>
    <w:lvl w:ilvl="0" w:tplc="8498358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18E3F55"/>
    <w:multiLevelType w:val="multilevel"/>
    <w:tmpl w:val="E6920CCE"/>
    <w:lvl w:ilvl="0">
      <w:start w:val="1"/>
      <w:numFmt w:val="decimal"/>
      <w:lvlText w:val="%1."/>
      <w:lvlJc w:val="left"/>
      <w:pPr>
        <w:ind w:left="0" w:firstLine="0"/>
      </w:pPr>
      <w:rPr>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8B1CDE"/>
    <w:multiLevelType w:val="hybridMultilevel"/>
    <w:tmpl w:val="5A2494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6B892BA4"/>
    <w:multiLevelType w:val="hybridMultilevel"/>
    <w:tmpl w:val="E6AAB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DA0262"/>
    <w:multiLevelType w:val="hybridMultilevel"/>
    <w:tmpl w:val="0B1C97C6"/>
    <w:lvl w:ilvl="0" w:tplc="0E066D14">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E78F8"/>
    <w:multiLevelType w:val="hybridMultilevel"/>
    <w:tmpl w:val="DCFC6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9"/>
  </w:num>
  <w:num w:numId="4">
    <w:abstractNumId w:val="6"/>
  </w:num>
  <w:num w:numId="5">
    <w:abstractNumId w:val="17"/>
  </w:num>
  <w:num w:numId="6">
    <w:abstractNumId w:val="16"/>
  </w:num>
  <w:num w:numId="7">
    <w:abstractNumId w:val="12"/>
  </w:num>
  <w:num w:numId="8">
    <w:abstractNumId w:val="1"/>
  </w:num>
  <w:num w:numId="9">
    <w:abstractNumId w:val="19"/>
  </w:num>
  <w:num w:numId="10">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9"/>
  </w:num>
  <w:num w:numId="14">
    <w:abstractNumId w:val="11"/>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10"/>
  </w:num>
  <w:num w:numId="30">
    <w:abstractNumId w:val="5"/>
  </w:num>
  <w:num w:numId="31">
    <w:abstractNumId w:val="0"/>
  </w:num>
  <w:num w:numId="32">
    <w:abstractNumId w:val="4"/>
  </w:num>
  <w:num w:numId="33">
    <w:abstractNumId w:val="7"/>
  </w:num>
  <w:num w:numId="34">
    <w:abstractNumId w:val="8"/>
  </w:num>
  <w:num w:numId="35">
    <w:abstractNumId w:val="18"/>
  </w:num>
  <w:num w:numId="36">
    <w:abstractNumId w:val="3"/>
  </w:num>
  <w:num w:numId="37">
    <w:abstractNumId w:val="15"/>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BD2"/>
    <w:rsid w:val="00000BDB"/>
    <w:rsid w:val="000018AB"/>
    <w:rsid w:val="000019B5"/>
    <w:rsid w:val="00001E95"/>
    <w:rsid w:val="00002F75"/>
    <w:rsid w:val="00004E4F"/>
    <w:rsid w:val="00007C20"/>
    <w:rsid w:val="00007E44"/>
    <w:rsid w:val="0001127F"/>
    <w:rsid w:val="00011DC8"/>
    <w:rsid w:val="00012A17"/>
    <w:rsid w:val="00012B25"/>
    <w:rsid w:val="00013301"/>
    <w:rsid w:val="00014FAD"/>
    <w:rsid w:val="00016019"/>
    <w:rsid w:val="000169E4"/>
    <w:rsid w:val="00016B05"/>
    <w:rsid w:val="00017062"/>
    <w:rsid w:val="00017E6E"/>
    <w:rsid w:val="0002022A"/>
    <w:rsid w:val="0002422F"/>
    <w:rsid w:val="0002660A"/>
    <w:rsid w:val="000266A4"/>
    <w:rsid w:val="00027D4A"/>
    <w:rsid w:val="00030209"/>
    <w:rsid w:val="00030301"/>
    <w:rsid w:val="00030784"/>
    <w:rsid w:val="00030CD3"/>
    <w:rsid w:val="00030D28"/>
    <w:rsid w:val="0003178A"/>
    <w:rsid w:val="00031B98"/>
    <w:rsid w:val="000329FC"/>
    <w:rsid w:val="00032E01"/>
    <w:rsid w:val="00034825"/>
    <w:rsid w:val="00034840"/>
    <w:rsid w:val="00035908"/>
    <w:rsid w:val="00035A03"/>
    <w:rsid w:val="000361DD"/>
    <w:rsid w:val="000368AA"/>
    <w:rsid w:val="00036F0E"/>
    <w:rsid w:val="000373EF"/>
    <w:rsid w:val="000377BC"/>
    <w:rsid w:val="000401FC"/>
    <w:rsid w:val="000405AF"/>
    <w:rsid w:val="00041483"/>
    <w:rsid w:val="00043171"/>
    <w:rsid w:val="000437AF"/>
    <w:rsid w:val="0004393D"/>
    <w:rsid w:val="00046F71"/>
    <w:rsid w:val="00047762"/>
    <w:rsid w:val="000477A0"/>
    <w:rsid w:val="00051D7D"/>
    <w:rsid w:val="00051E45"/>
    <w:rsid w:val="00053170"/>
    <w:rsid w:val="00053F3E"/>
    <w:rsid w:val="00054401"/>
    <w:rsid w:val="0005441C"/>
    <w:rsid w:val="00055F8D"/>
    <w:rsid w:val="00056C65"/>
    <w:rsid w:val="0006041C"/>
    <w:rsid w:val="000604ED"/>
    <w:rsid w:val="00060528"/>
    <w:rsid w:val="00063FEA"/>
    <w:rsid w:val="0006491F"/>
    <w:rsid w:val="00064A3A"/>
    <w:rsid w:val="0006573F"/>
    <w:rsid w:val="00066393"/>
    <w:rsid w:val="000664D8"/>
    <w:rsid w:val="0006689E"/>
    <w:rsid w:val="00067E3C"/>
    <w:rsid w:val="0007277B"/>
    <w:rsid w:val="00072839"/>
    <w:rsid w:val="00072E47"/>
    <w:rsid w:val="000730E8"/>
    <w:rsid w:val="00075066"/>
    <w:rsid w:val="00075178"/>
    <w:rsid w:val="00076ACA"/>
    <w:rsid w:val="0007734F"/>
    <w:rsid w:val="00081CFA"/>
    <w:rsid w:val="0008242E"/>
    <w:rsid w:val="000829B1"/>
    <w:rsid w:val="00083CD8"/>
    <w:rsid w:val="0008408D"/>
    <w:rsid w:val="00084CC5"/>
    <w:rsid w:val="00085E68"/>
    <w:rsid w:val="000861D3"/>
    <w:rsid w:val="00087624"/>
    <w:rsid w:val="00087EA4"/>
    <w:rsid w:val="00090948"/>
    <w:rsid w:val="00092734"/>
    <w:rsid w:val="00093548"/>
    <w:rsid w:val="00093599"/>
    <w:rsid w:val="000946B9"/>
    <w:rsid w:val="00094E36"/>
    <w:rsid w:val="000955EF"/>
    <w:rsid w:val="000960BA"/>
    <w:rsid w:val="00096F36"/>
    <w:rsid w:val="0009706F"/>
    <w:rsid w:val="0009712E"/>
    <w:rsid w:val="000976AF"/>
    <w:rsid w:val="000A096D"/>
    <w:rsid w:val="000A120B"/>
    <w:rsid w:val="000A1ABD"/>
    <w:rsid w:val="000A2A1B"/>
    <w:rsid w:val="000A4651"/>
    <w:rsid w:val="000A4BBC"/>
    <w:rsid w:val="000A569E"/>
    <w:rsid w:val="000A62DA"/>
    <w:rsid w:val="000A6873"/>
    <w:rsid w:val="000A6F48"/>
    <w:rsid w:val="000A7121"/>
    <w:rsid w:val="000A72CD"/>
    <w:rsid w:val="000A7C67"/>
    <w:rsid w:val="000B1364"/>
    <w:rsid w:val="000B1B1F"/>
    <w:rsid w:val="000B389B"/>
    <w:rsid w:val="000B3CCF"/>
    <w:rsid w:val="000B487C"/>
    <w:rsid w:val="000B4C83"/>
    <w:rsid w:val="000B4DA0"/>
    <w:rsid w:val="000B4FD5"/>
    <w:rsid w:val="000B59C3"/>
    <w:rsid w:val="000B6F07"/>
    <w:rsid w:val="000B785D"/>
    <w:rsid w:val="000C0149"/>
    <w:rsid w:val="000C0D36"/>
    <w:rsid w:val="000C104E"/>
    <w:rsid w:val="000C1062"/>
    <w:rsid w:val="000C1751"/>
    <w:rsid w:val="000C1C8B"/>
    <w:rsid w:val="000C1D1F"/>
    <w:rsid w:val="000C3182"/>
    <w:rsid w:val="000C35E8"/>
    <w:rsid w:val="000C4FA5"/>
    <w:rsid w:val="000C5366"/>
    <w:rsid w:val="000C6FC9"/>
    <w:rsid w:val="000C73E2"/>
    <w:rsid w:val="000C74F8"/>
    <w:rsid w:val="000D0060"/>
    <w:rsid w:val="000D24F5"/>
    <w:rsid w:val="000D3DF1"/>
    <w:rsid w:val="000D58FE"/>
    <w:rsid w:val="000D719F"/>
    <w:rsid w:val="000E108E"/>
    <w:rsid w:val="000E28E6"/>
    <w:rsid w:val="000E2A1E"/>
    <w:rsid w:val="000E2AFC"/>
    <w:rsid w:val="000E2B54"/>
    <w:rsid w:val="000E2E12"/>
    <w:rsid w:val="000E3178"/>
    <w:rsid w:val="000E5EA3"/>
    <w:rsid w:val="000E673A"/>
    <w:rsid w:val="000E69B6"/>
    <w:rsid w:val="000F056B"/>
    <w:rsid w:val="000F0C35"/>
    <w:rsid w:val="000F1CB0"/>
    <w:rsid w:val="000F22FF"/>
    <w:rsid w:val="000F26CE"/>
    <w:rsid w:val="000F2C59"/>
    <w:rsid w:val="000F3721"/>
    <w:rsid w:val="000F3A3D"/>
    <w:rsid w:val="000F47F2"/>
    <w:rsid w:val="000F50F6"/>
    <w:rsid w:val="000F6142"/>
    <w:rsid w:val="000F6534"/>
    <w:rsid w:val="000F74F5"/>
    <w:rsid w:val="00100C02"/>
    <w:rsid w:val="001029EC"/>
    <w:rsid w:val="00103618"/>
    <w:rsid w:val="00105372"/>
    <w:rsid w:val="001061ED"/>
    <w:rsid w:val="00106241"/>
    <w:rsid w:val="00107036"/>
    <w:rsid w:val="00107106"/>
    <w:rsid w:val="00107AB4"/>
    <w:rsid w:val="00107C16"/>
    <w:rsid w:val="00110811"/>
    <w:rsid w:val="00111115"/>
    <w:rsid w:val="00111696"/>
    <w:rsid w:val="00111B1E"/>
    <w:rsid w:val="00112110"/>
    <w:rsid w:val="0011262C"/>
    <w:rsid w:val="00112A76"/>
    <w:rsid w:val="00115046"/>
    <w:rsid w:val="00115173"/>
    <w:rsid w:val="0011778B"/>
    <w:rsid w:val="00120C59"/>
    <w:rsid w:val="00121337"/>
    <w:rsid w:val="001214C8"/>
    <w:rsid w:val="00124985"/>
    <w:rsid w:val="00125043"/>
    <w:rsid w:val="00125604"/>
    <w:rsid w:val="00127305"/>
    <w:rsid w:val="00130E9F"/>
    <w:rsid w:val="00131E7A"/>
    <w:rsid w:val="00131FD6"/>
    <w:rsid w:val="00132550"/>
    <w:rsid w:val="0013387A"/>
    <w:rsid w:val="00134028"/>
    <w:rsid w:val="001347F5"/>
    <w:rsid w:val="00134B06"/>
    <w:rsid w:val="00134E96"/>
    <w:rsid w:val="00134F7F"/>
    <w:rsid w:val="001352E8"/>
    <w:rsid w:val="00135B06"/>
    <w:rsid w:val="001412B9"/>
    <w:rsid w:val="0014155A"/>
    <w:rsid w:val="00141A40"/>
    <w:rsid w:val="00142B33"/>
    <w:rsid w:val="00142CF8"/>
    <w:rsid w:val="00142D14"/>
    <w:rsid w:val="001462F8"/>
    <w:rsid w:val="001469C3"/>
    <w:rsid w:val="00146FCA"/>
    <w:rsid w:val="001512C1"/>
    <w:rsid w:val="00152274"/>
    <w:rsid w:val="001558EE"/>
    <w:rsid w:val="0015655B"/>
    <w:rsid w:val="0016069A"/>
    <w:rsid w:val="0016276A"/>
    <w:rsid w:val="00163989"/>
    <w:rsid w:val="00164B9B"/>
    <w:rsid w:val="00164BD9"/>
    <w:rsid w:val="0016543C"/>
    <w:rsid w:val="00165CB2"/>
    <w:rsid w:val="001661EB"/>
    <w:rsid w:val="00170A1F"/>
    <w:rsid w:val="00172AF6"/>
    <w:rsid w:val="00173317"/>
    <w:rsid w:val="001733A6"/>
    <w:rsid w:val="001741FE"/>
    <w:rsid w:val="00174E7E"/>
    <w:rsid w:val="00176749"/>
    <w:rsid w:val="00176CEE"/>
    <w:rsid w:val="00177124"/>
    <w:rsid w:val="0017732E"/>
    <w:rsid w:val="00180389"/>
    <w:rsid w:val="00180C45"/>
    <w:rsid w:val="001811AC"/>
    <w:rsid w:val="00181D46"/>
    <w:rsid w:val="001821E0"/>
    <w:rsid w:val="00182248"/>
    <w:rsid w:val="001822C5"/>
    <w:rsid w:val="00182981"/>
    <w:rsid w:val="001844E1"/>
    <w:rsid w:val="00186207"/>
    <w:rsid w:val="00186534"/>
    <w:rsid w:val="00186FF7"/>
    <w:rsid w:val="0018714B"/>
    <w:rsid w:val="00187E2F"/>
    <w:rsid w:val="00192A28"/>
    <w:rsid w:val="00192B70"/>
    <w:rsid w:val="00193119"/>
    <w:rsid w:val="00194D44"/>
    <w:rsid w:val="0019501C"/>
    <w:rsid w:val="00195F0A"/>
    <w:rsid w:val="0019790A"/>
    <w:rsid w:val="001A09BC"/>
    <w:rsid w:val="001A1E0C"/>
    <w:rsid w:val="001A1F90"/>
    <w:rsid w:val="001A24C8"/>
    <w:rsid w:val="001A4CF3"/>
    <w:rsid w:val="001A530C"/>
    <w:rsid w:val="001A555A"/>
    <w:rsid w:val="001A6140"/>
    <w:rsid w:val="001A7132"/>
    <w:rsid w:val="001B08F3"/>
    <w:rsid w:val="001B3A59"/>
    <w:rsid w:val="001B4907"/>
    <w:rsid w:val="001B4D9C"/>
    <w:rsid w:val="001B70A9"/>
    <w:rsid w:val="001B70DE"/>
    <w:rsid w:val="001C039F"/>
    <w:rsid w:val="001C2F57"/>
    <w:rsid w:val="001C370C"/>
    <w:rsid w:val="001C4E60"/>
    <w:rsid w:val="001C7B61"/>
    <w:rsid w:val="001C7E0C"/>
    <w:rsid w:val="001D1A96"/>
    <w:rsid w:val="001D1C0D"/>
    <w:rsid w:val="001D28A7"/>
    <w:rsid w:val="001D311C"/>
    <w:rsid w:val="001D3EF2"/>
    <w:rsid w:val="001D4089"/>
    <w:rsid w:val="001D459E"/>
    <w:rsid w:val="001D4A01"/>
    <w:rsid w:val="001D5105"/>
    <w:rsid w:val="001D5304"/>
    <w:rsid w:val="001D710A"/>
    <w:rsid w:val="001D7C6A"/>
    <w:rsid w:val="001D7F21"/>
    <w:rsid w:val="001E23A5"/>
    <w:rsid w:val="001E307C"/>
    <w:rsid w:val="001E3BB5"/>
    <w:rsid w:val="001E5007"/>
    <w:rsid w:val="001E5A7F"/>
    <w:rsid w:val="001E608A"/>
    <w:rsid w:val="001E6451"/>
    <w:rsid w:val="001E7F75"/>
    <w:rsid w:val="001F1FAD"/>
    <w:rsid w:val="001F2434"/>
    <w:rsid w:val="001F2E93"/>
    <w:rsid w:val="001F3850"/>
    <w:rsid w:val="001F3C08"/>
    <w:rsid w:val="001F45B7"/>
    <w:rsid w:val="001F7188"/>
    <w:rsid w:val="001F74E4"/>
    <w:rsid w:val="001F7AC3"/>
    <w:rsid w:val="00200F25"/>
    <w:rsid w:val="00201A66"/>
    <w:rsid w:val="002023FD"/>
    <w:rsid w:val="002028D3"/>
    <w:rsid w:val="00203B57"/>
    <w:rsid w:val="00204360"/>
    <w:rsid w:val="00205738"/>
    <w:rsid w:val="00206D7E"/>
    <w:rsid w:val="002072D1"/>
    <w:rsid w:val="002077CC"/>
    <w:rsid w:val="002104A3"/>
    <w:rsid w:val="002135A5"/>
    <w:rsid w:val="002147B3"/>
    <w:rsid w:val="0021524C"/>
    <w:rsid w:val="00215687"/>
    <w:rsid w:val="002175C2"/>
    <w:rsid w:val="0022127E"/>
    <w:rsid w:val="002214F9"/>
    <w:rsid w:val="00222081"/>
    <w:rsid w:val="00222389"/>
    <w:rsid w:val="002230E3"/>
    <w:rsid w:val="00225170"/>
    <w:rsid w:val="00225683"/>
    <w:rsid w:val="00225863"/>
    <w:rsid w:val="002300A8"/>
    <w:rsid w:val="00230874"/>
    <w:rsid w:val="002353CD"/>
    <w:rsid w:val="00235CA7"/>
    <w:rsid w:val="00240148"/>
    <w:rsid w:val="00240559"/>
    <w:rsid w:val="00241AB9"/>
    <w:rsid w:val="00242476"/>
    <w:rsid w:val="00244549"/>
    <w:rsid w:val="00245857"/>
    <w:rsid w:val="0024594C"/>
    <w:rsid w:val="00246B42"/>
    <w:rsid w:val="0024707E"/>
    <w:rsid w:val="0024742B"/>
    <w:rsid w:val="00247BA4"/>
    <w:rsid w:val="002506A0"/>
    <w:rsid w:val="00250713"/>
    <w:rsid w:val="00250722"/>
    <w:rsid w:val="00251B05"/>
    <w:rsid w:val="0025226F"/>
    <w:rsid w:val="00252793"/>
    <w:rsid w:val="0025345D"/>
    <w:rsid w:val="00253DA0"/>
    <w:rsid w:val="00253F7A"/>
    <w:rsid w:val="0025694D"/>
    <w:rsid w:val="00257D28"/>
    <w:rsid w:val="00257FA2"/>
    <w:rsid w:val="00260C67"/>
    <w:rsid w:val="002613A7"/>
    <w:rsid w:val="002619EA"/>
    <w:rsid w:val="00263981"/>
    <w:rsid w:val="00263D69"/>
    <w:rsid w:val="00263E3F"/>
    <w:rsid w:val="00264142"/>
    <w:rsid w:val="002644E4"/>
    <w:rsid w:val="00264BE6"/>
    <w:rsid w:val="00266097"/>
    <w:rsid w:val="0026750C"/>
    <w:rsid w:val="0026790E"/>
    <w:rsid w:val="0027151C"/>
    <w:rsid w:val="002727AF"/>
    <w:rsid w:val="00272C9A"/>
    <w:rsid w:val="00273254"/>
    <w:rsid w:val="002754BD"/>
    <w:rsid w:val="00275E01"/>
    <w:rsid w:val="00276AB2"/>
    <w:rsid w:val="00276BB0"/>
    <w:rsid w:val="00277B5D"/>
    <w:rsid w:val="00280254"/>
    <w:rsid w:val="00280FD5"/>
    <w:rsid w:val="002817F8"/>
    <w:rsid w:val="002822D1"/>
    <w:rsid w:val="00282A13"/>
    <w:rsid w:val="002845ED"/>
    <w:rsid w:val="002851E3"/>
    <w:rsid w:val="002857CC"/>
    <w:rsid w:val="00286F0A"/>
    <w:rsid w:val="00287E12"/>
    <w:rsid w:val="00292B3A"/>
    <w:rsid w:val="002945ED"/>
    <w:rsid w:val="002956A9"/>
    <w:rsid w:val="00295C43"/>
    <w:rsid w:val="00296054"/>
    <w:rsid w:val="00297800"/>
    <w:rsid w:val="00297841"/>
    <w:rsid w:val="002A059E"/>
    <w:rsid w:val="002A0C6C"/>
    <w:rsid w:val="002A0D19"/>
    <w:rsid w:val="002A1020"/>
    <w:rsid w:val="002A1AD3"/>
    <w:rsid w:val="002A26E9"/>
    <w:rsid w:val="002A385F"/>
    <w:rsid w:val="002A4187"/>
    <w:rsid w:val="002A418F"/>
    <w:rsid w:val="002A4858"/>
    <w:rsid w:val="002A5912"/>
    <w:rsid w:val="002A5940"/>
    <w:rsid w:val="002A6924"/>
    <w:rsid w:val="002A6C03"/>
    <w:rsid w:val="002A7ECB"/>
    <w:rsid w:val="002A7FA9"/>
    <w:rsid w:val="002B035D"/>
    <w:rsid w:val="002B13E1"/>
    <w:rsid w:val="002B18DE"/>
    <w:rsid w:val="002B1EC8"/>
    <w:rsid w:val="002B27A0"/>
    <w:rsid w:val="002B3EF6"/>
    <w:rsid w:val="002B4009"/>
    <w:rsid w:val="002B43BB"/>
    <w:rsid w:val="002B5AB8"/>
    <w:rsid w:val="002B6BD9"/>
    <w:rsid w:val="002B7CF2"/>
    <w:rsid w:val="002C198E"/>
    <w:rsid w:val="002C1B55"/>
    <w:rsid w:val="002C30CC"/>
    <w:rsid w:val="002C5185"/>
    <w:rsid w:val="002C51ED"/>
    <w:rsid w:val="002C63D0"/>
    <w:rsid w:val="002C6BFB"/>
    <w:rsid w:val="002D0529"/>
    <w:rsid w:val="002D0A50"/>
    <w:rsid w:val="002D4A22"/>
    <w:rsid w:val="002D5AB0"/>
    <w:rsid w:val="002D6637"/>
    <w:rsid w:val="002D68B8"/>
    <w:rsid w:val="002D6935"/>
    <w:rsid w:val="002E056C"/>
    <w:rsid w:val="002E19B4"/>
    <w:rsid w:val="002E2DC9"/>
    <w:rsid w:val="002E3550"/>
    <w:rsid w:val="002E4650"/>
    <w:rsid w:val="002E4BE1"/>
    <w:rsid w:val="002E5C8C"/>
    <w:rsid w:val="002E6A54"/>
    <w:rsid w:val="002E7C5D"/>
    <w:rsid w:val="002E7CAC"/>
    <w:rsid w:val="002E7E96"/>
    <w:rsid w:val="002F3EEE"/>
    <w:rsid w:val="002F477B"/>
    <w:rsid w:val="002F4A6C"/>
    <w:rsid w:val="002F677A"/>
    <w:rsid w:val="002F6DF6"/>
    <w:rsid w:val="0030026C"/>
    <w:rsid w:val="00300592"/>
    <w:rsid w:val="00300970"/>
    <w:rsid w:val="00301F39"/>
    <w:rsid w:val="00302728"/>
    <w:rsid w:val="00303090"/>
    <w:rsid w:val="003032D3"/>
    <w:rsid w:val="00303994"/>
    <w:rsid w:val="00303F34"/>
    <w:rsid w:val="003042F7"/>
    <w:rsid w:val="003045EA"/>
    <w:rsid w:val="00304606"/>
    <w:rsid w:val="00304AFB"/>
    <w:rsid w:val="003053BF"/>
    <w:rsid w:val="003057BC"/>
    <w:rsid w:val="00306C26"/>
    <w:rsid w:val="003075B5"/>
    <w:rsid w:val="0031016C"/>
    <w:rsid w:val="00310607"/>
    <w:rsid w:val="00310F36"/>
    <w:rsid w:val="00311A9C"/>
    <w:rsid w:val="0031315B"/>
    <w:rsid w:val="003141DC"/>
    <w:rsid w:val="003156FE"/>
    <w:rsid w:val="003161F3"/>
    <w:rsid w:val="0031620E"/>
    <w:rsid w:val="00317A9A"/>
    <w:rsid w:val="00320A34"/>
    <w:rsid w:val="00320AEF"/>
    <w:rsid w:val="0032103E"/>
    <w:rsid w:val="00321B92"/>
    <w:rsid w:val="00321C1D"/>
    <w:rsid w:val="00321DA1"/>
    <w:rsid w:val="00321FA1"/>
    <w:rsid w:val="00323521"/>
    <w:rsid w:val="00323AE9"/>
    <w:rsid w:val="003240F7"/>
    <w:rsid w:val="00325008"/>
    <w:rsid w:val="00325E6E"/>
    <w:rsid w:val="00326A4C"/>
    <w:rsid w:val="0032779A"/>
    <w:rsid w:val="00332281"/>
    <w:rsid w:val="00332668"/>
    <w:rsid w:val="00332E24"/>
    <w:rsid w:val="00334B04"/>
    <w:rsid w:val="003364A0"/>
    <w:rsid w:val="00336FE4"/>
    <w:rsid w:val="0033750D"/>
    <w:rsid w:val="00337A17"/>
    <w:rsid w:val="00337E7C"/>
    <w:rsid w:val="003423BD"/>
    <w:rsid w:val="00342B19"/>
    <w:rsid w:val="00343609"/>
    <w:rsid w:val="00343BE9"/>
    <w:rsid w:val="003440C9"/>
    <w:rsid w:val="003443F9"/>
    <w:rsid w:val="0034478F"/>
    <w:rsid w:val="003447BA"/>
    <w:rsid w:val="0034538C"/>
    <w:rsid w:val="00346B20"/>
    <w:rsid w:val="003470FD"/>
    <w:rsid w:val="00350EB2"/>
    <w:rsid w:val="00350F43"/>
    <w:rsid w:val="00350FD5"/>
    <w:rsid w:val="00351C30"/>
    <w:rsid w:val="003528D5"/>
    <w:rsid w:val="0035467D"/>
    <w:rsid w:val="00355B48"/>
    <w:rsid w:val="003568E6"/>
    <w:rsid w:val="00357138"/>
    <w:rsid w:val="00357998"/>
    <w:rsid w:val="00357C96"/>
    <w:rsid w:val="00357CAB"/>
    <w:rsid w:val="00360176"/>
    <w:rsid w:val="003604EF"/>
    <w:rsid w:val="00361419"/>
    <w:rsid w:val="00362A3B"/>
    <w:rsid w:val="00363013"/>
    <w:rsid w:val="00363391"/>
    <w:rsid w:val="00363A8F"/>
    <w:rsid w:val="00363EC9"/>
    <w:rsid w:val="003643C6"/>
    <w:rsid w:val="003651BA"/>
    <w:rsid w:val="00365522"/>
    <w:rsid w:val="00365D9D"/>
    <w:rsid w:val="0036695B"/>
    <w:rsid w:val="00366C76"/>
    <w:rsid w:val="00367EEE"/>
    <w:rsid w:val="00370F07"/>
    <w:rsid w:val="00371202"/>
    <w:rsid w:val="0037128D"/>
    <w:rsid w:val="00371BC0"/>
    <w:rsid w:val="0037238E"/>
    <w:rsid w:val="0037298C"/>
    <w:rsid w:val="00372F74"/>
    <w:rsid w:val="003732DF"/>
    <w:rsid w:val="00373657"/>
    <w:rsid w:val="00374AFD"/>
    <w:rsid w:val="003759B8"/>
    <w:rsid w:val="00375AEC"/>
    <w:rsid w:val="00375E24"/>
    <w:rsid w:val="00376D9B"/>
    <w:rsid w:val="00380FA5"/>
    <w:rsid w:val="0038191A"/>
    <w:rsid w:val="00381A85"/>
    <w:rsid w:val="003828A8"/>
    <w:rsid w:val="00382B8F"/>
    <w:rsid w:val="0038416B"/>
    <w:rsid w:val="00385223"/>
    <w:rsid w:val="00385EA9"/>
    <w:rsid w:val="00387933"/>
    <w:rsid w:val="00391227"/>
    <w:rsid w:val="003934CD"/>
    <w:rsid w:val="003960AF"/>
    <w:rsid w:val="00396621"/>
    <w:rsid w:val="00396BF3"/>
    <w:rsid w:val="00396CBF"/>
    <w:rsid w:val="00397C95"/>
    <w:rsid w:val="00397D5B"/>
    <w:rsid w:val="003A1150"/>
    <w:rsid w:val="003A1909"/>
    <w:rsid w:val="003A2205"/>
    <w:rsid w:val="003A336D"/>
    <w:rsid w:val="003A3D2B"/>
    <w:rsid w:val="003A3D3B"/>
    <w:rsid w:val="003B04B5"/>
    <w:rsid w:val="003B05A8"/>
    <w:rsid w:val="003B0BFC"/>
    <w:rsid w:val="003B0D21"/>
    <w:rsid w:val="003B1928"/>
    <w:rsid w:val="003B1F56"/>
    <w:rsid w:val="003B3527"/>
    <w:rsid w:val="003B42BC"/>
    <w:rsid w:val="003B47AD"/>
    <w:rsid w:val="003B60A2"/>
    <w:rsid w:val="003C1031"/>
    <w:rsid w:val="003C2371"/>
    <w:rsid w:val="003C2B0F"/>
    <w:rsid w:val="003C5934"/>
    <w:rsid w:val="003C59FC"/>
    <w:rsid w:val="003C7751"/>
    <w:rsid w:val="003C78D6"/>
    <w:rsid w:val="003C79A4"/>
    <w:rsid w:val="003C7E12"/>
    <w:rsid w:val="003C7E51"/>
    <w:rsid w:val="003D01BD"/>
    <w:rsid w:val="003D0BB0"/>
    <w:rsid w:val="003D15FC"/>
    <w:rsid w:val="003D1875"/>
    <w:rsid w:val="003D2AC0"/>
    <w:rsid w:val="003D314D"/>
    <w:rsid w:val="003D371B"/>
    <w:rsid w:val="003D3C56"/>
    <w:rsid w:val="003D5112"/>
    <w:rsid w:val="003D5B26"/>
    <w:rsid w:val="003D6067"/>
    <w:rsid w:val="003D69ED"/>
    <w:rsid w:val="003D77E2"/>
    <w:rsid w:val="003E00AB"/>
    <w:rsid w:val="003E0A6E"/>
    <w:rsid w:val="003E175A"/>
    <w:rsid w:val="003E2234"/>
    <w:rsid w:val="003E2904"/>
    <w:rsid w:val="003E32A8"/>
    <w:rsid w:val="003E4130"/>
    <w:rsid w:val="003F1C61"/>
    <w:rsid w:val="003F3B6A"/>
    <w:rsid w:val="003F3D7B"/>
    <w:rsid w:val="003F4030"/>
    <w:rsid w:val="003F41B5"/>
    <w:rsid w:val="003F5217"/>
    <w:rsid w:val="003F5524"/>
    <w:rsid w:val="003F6F17"/>
    <w:rsid w:val="003F7224"/>
    <w:rsid w:val="003F785C"/>
    <w:rsid w:val="00400502"/>
    <w:rsid w:val="0040057A"/>
    <w:rsid w:val="00402771"/>
    <w:rsid w:val="00403569"/>
    <w:rsid w:val="004044A4"/>
    <w:rsid w:val="00405483"/>
    <w:rsid w:val="00405799"/>
    <w:rsid w:val="00405961"/>
    <w:rsid w:val="00405E44"/>
    <w:rsid w:val="00405ECB"/>
    <w:rsid w:val="004063DA"/>
    <w:rsid w:val="0040647E"/>
    <w:rsid w:val="004077CD"/>
    <w:rsid w:val="004100A1"/>
    <w:rsid w:val="00410805"/>
    <w:rsid w:val="00413DCF"/>
    <w:rsid w:val="00413E87"/>
    <w:rsid w:val="0041493C"/>
    <w:rsid w:val="00415114"/>
    <w:rsid w:val="00415987"/>
    <w:rsid w:val="004161D3"/>
    <w:rsid w:val="004163EA"/>
    <w:rsid w:val="00417ADA"/>
    <w:rsid w:val="004207FC"/>
    <w:rsid w:val="004217DE"/>
    <w:rsid w:val="004218D4"/>
    <w:rsid w:val="00421C48"/>
    <w:rsid w:val="004238FC"/>
    <w:rsid w:val="00423FEE"/>
    <w:rsid w:val="00424921"/>
    <w:rsid w:val="00424EBE"/>
    <w:rsid w:val="00425518"/>
    <w:rsid w:val="00425550"/>
    <w:rsid w:val="00425926"/>
    <w:rsid w:val="0042659F"/>
    <w:rsid w:val="00426812"/>
    <w:rsid w:val="00427BDB"/>
    <w:rsid w:val="00427D21"/>
    <w:rsid w:val="00431B52"/>
    <w:rsid w:val="00431F11"/>
    <w:rsid w:val="00431F23"/>
    <w:rsid w:val="00434FBC"/>
    <w:rsid w:val="00435DF4"/>
    <w:rsid w:val="0044027E"/>
    <w:rsid w:val="004413F6"/>
    <w:rsid w:val="00441CA7"/>
    <w:rsid w:val="0044208C"/>
    <w:rsid w:val="00442151"/>
    <w:rsid w:val="0044236C"/>
    <w:rsid w:val="00443444"/>
    <w:rsid w:val="004440C0"/>
    <w:rsid w:val="004450F4"/>
    <w:rsid w:val="00445C3E"/>
    <w:rsid w:val="0044737F"/>
    <w:rsid w:val="004474AA"/>
    <w:rsid w:val="00447EEA"/>
    <w:rsid w:val="004506E9"/>
    <w:rsid w:val="00451D9F"/>
    <w:rsid w:val="004526AD"/>
    <w:rsid w:val="00454208"/>
    <w:rsid w:val="0045425A"/>
    <w:rsid w:val="00454375"/>
    <w:rsid w:val="004544FC"/>
    <w:rsid w:val="00455068"/>
    <w:rsid w:val="00461333"/>
    <w:rsid w:val="00462C14"/>
    <w:rsid w:val="00462C7D"/>
    <w:rsid w:val="004644C2"/>
    <w:rsid w:val="004651BF"/>
    <w:rsid w:val="00466AFD"/>
    <w:rsid w:val="004677B4"/>
    <w:rsid w:val="00467F9C"/>
    <w:rsid w:val="00470209"/>
    <w:rsid w:val="0047083A"/>
    <w:rsid w:val="00471969"/>
    <w:rsid w:val="00473224"/>
    <w:rsid w:val="00475170"/>
    <w:rsid w:val="00475DA5"/>
    <w:rsid w:val="0047712D"/>
    <w:rsid w:val="00481017"/>
    <w:rsid w:val="004814A3"/>
    <w:rsid w:val="00481D9A"/>
    <w:rsid w:val="00481DAA"/>
    <w:rsid w:val="00482E22"/>
    <w:rsid w:val="004831DA"/>
    <w:rsid w:val="00483F38"/>
    <w:rsid w:val="0048460E"/>
    <w:rsid w:val="004853EE"/>
    <w:rsid w:val="00487306"/>
    <w:rsid w:val="00487A97"/>
    <w:rsid w:val="00491869"/>
    <w:rsid w:val="004928C2"/>
    <w:rsid w:val="00493DA8"/>
    <w:rsid w:val="00494051"/>
    <w:rsid w:val="004940FF"/>
    <w:rsid w:val="0049451E"/>
    <w:rsid w:val="004977AE"/>
    <w:rsid w:val="004A02EE"/>
    <w:rsid w:val="004A0397"/>
    <w:rsid w:val="004A3465"/>
    <w:rsid w:val="004A3995"/>
    <w:rsid w:val="004A3B07"/>
    <w:rsid w:val="004A4A3C"/>
    <w:rsid w:val="004A4E14"/>
    <w:rsid w:val="004A63F2"/>
    <w:rsid w:val="004A7458"/>
    <w:rsid w:val="004B0D33"/>
    <w:rsid w:val="004B18EC"/>
    <w:rsid w:val="004B1937"/>
    <w:rsid w:val="004B2AFC"/>
    <w:rsid w:val="004B3264"/>
    <w:rsid w:val="004B492F"/>
    <w:rsid w:val="004B5EB4"/>
    <w:rsid w:val="004B6104"/>
    <w:rsid w:val="004B6ABC"/>
    <w:rsid w:val="004B6D8B"/>
    <w:rsid w:val="004B7863"/>
    <w:rsid w:val="004C0271"/>
    <w:rsid w:val="004C19E4"/>
    <w:rsid w:val="004C270F"/>
    <w:rsid w:val="004C352F"/>
    <w:rsid w:val="004C53D1"/>
    <w:rsid w:val="004C6F61"/>
    <w:rsid w:val="004C785D"/>
    <w:rsid w:val="004C7CAA"/>
    <w:rsid w:val="004D0922"/>
    <w:rsid w:val="004D35F0"/>
    <w:rsid w:val="004D36FD"/>
    <w:rsid w:val="004D58B7"/>
    <w:rsid w:val="004D5EB1"/>
    <w:rsid w:val="004D601E"/>
    <w:rsid w:val="004D65BE"/>
    <w:rsid w:val="004D6C3E"/>
    <w:rsid w:val="004D6D72"/>
    <w:rsid w:val="004E0ACA"/>
    <w:rsid w:val="004E27B0"/>
    <w:rsid w:val="004E4AF7"/>
    <w:rsid w:val="004E7F81"/>
    <w:rsid w:val="004F0934"/>
    <w:rsid w:val="004F0C3C"/>
    <w:rsid w:val="004F145B"/>
    <w:rsid w:val="004F2D71"/>
    <w:rsid w:val="004F3012"/>
    <w:rsid w:val="004F5080"/>
    <w:rsid w:val="004F7148"/>
    <w:rsid w:val="004F764C"/>
    <w:rsid w:val="004F7BA2"/>
    <w:rsid w:val="005004A6"/>
    <w:rsid w:val="0050089B"/>
    <w:rsid w:val="00500C13"/>
    <w:rsid w:val="00501002"/>
    <w:rsid w:val="005016CE"/>
    <w:rsid w:val="00501B07"/>
    <w:rsid w:val="00505F67"/>
    <w:rsid w:val="00507C3F"/>
    <w:rsid w:val="0051016E"/>
    <w:rsid w:val="00511007"/>
    <w:rsid w:val="005125E8"/>
    <w:rsid w:val="00513BB2"/>
    <w:rsid w:val="005140BA"/>
    <w:rsid w:val="00514682"/>
    <w:rsid w:val="00514BA9"/>
    <w:rsid w:val="00514E2C"/>
    <w:rsid w:val="0051766B"/>
    <w:rsid w:val="0051792F"/>
    <w:rsid w:val="00520396"/>
    <w:rsid w:val="00520FAC"/>
    <w:rsid w:val="00522104"/>
    <w:rsid w:val="0052256B"/>
    <w:rsid w:val="0052296C"/>
    <w:rsid w:val="00523866"/>
    <w:rsid w:val="00524CC0"/>
    <w:rsid w:val="0052571F"/>
    <w:rsid w:val="00525842"/>
    <w:rsid w:val="00530E0D"/>
    <w:rsid w:val="00531771"/>
    <w:rsid w:val="005317AE"/>
    <w:rsid w:val="005322A6"/>
    <w:rsid w:val="00532C49"/>
    <w:rsid w:val="00532F5C"/>
    <w:rsid w:val="00532FAE"/>
    <w:rsid w:val="00533665"/>
    <w:rsid w:val="00534681"/>
    <w:rsid w:val="00534C03"/>
    <w:rsid w:val="0053549E"/>
    <w:rsid w:val="00535AC1"/>
    <w:rsid w:val="00535B35"/>
    <w:rsid w:val="00540183"/>
    <w:rsid w:val="00540A3B"/>
    <w:rsid w:val="00540F60"/>
    <w:rsid w:val="00541C1A"/>
    <w:rsid w:val="00542DE6"/>
    <w:rsid w:val="005442AA"/>
    <w:rsid w:val="00544F60"/>
    <w:rsid w:val="00545126"/>
    <w:rsid w:val="0054674B"/>
    <w:rsid w:val="00546FE1"/>
    <w:rsid w:val="0055200D"/>
    <w:rsid w:val="00553905"/>
    <w:rsid w:val="00553C72"/>
    <w:rsid w:val="00564403"/>
    <w:rsid w:val="00564E10"/>
    <w:rsid w:val="005652D4"/>
    <w:rsid w:val="00566284"/>
    <w:rsid w:val="00566A74"/>
    <w:rsid w:val="0056716C"/>
    <w:rsid w:val="00570852"/>
    <w:rsid w:val="005715A1"/>
    <w:rsid w:val="00572633"/>
    <w:rsid w:val="00572D87"/>
    <w:rsid w:val="0057373E"/>
    <w:rsid w:val="00574BC5"/>
    <w:rsid w:val="00575E9C"/>
    <w:rsid w:val="00576DC8"/>
    <w:rsid w:val="005771E8"/>
    <w:rsid w:val="0057735D"/>
    <w:rsid w:val="005774F1"/>
    <w:rsid w:val="00577850"/>
    <w:rsid w:val="00581540"/>
    <w:rsid w:val="005821C8"/>
    <w:rsid w:val="00582AB2"/>
    <w:rsid w:val="00582D83"/>
    <w:rsid w:val="005835A4"/>
    <w:rsid w:val="0058541B"/>
    <w:rsid w:val="00586AB6"/>
    <w:rsid w:val="00586CF4"/>
    <w:rsid w:val="00587596"/>
    <w:rsid w:val="00590301"/>
    <w:rsid w:val="0059031B"/>
    <w:rsid w:val="00592722"/>
    <w:rsid w:val="00592DAA"/>
    <w:rsid w:val="00593E63"/>
    <w:rsid w:val="005947D9"/>
    <w:rsid w:val="00594E6B"/>
    <w:rsid w:val="005955EF"/>
    <w:rsid w:val="00596DF9"/>
    <w:rsid w:val="005971EF"/>
    <w:rsid w:val="00597A7C"/>
    <w:rsid w:val="005A1761"/>
    <w:rsid w:val="005A17F0"/>
    <w:rsid w:val="005A1B3B"/>
    <w:rsid w:val="005A40EE"/>
    <w:rsid w:val="005A4110"/>
    <w:rsid w:val="005A4B90"/>
    <w:rsid w:val="005A4DF8"/>
    <w:rsid w:val="005A5A10"/>
    <w:rsid w:val="005A619D"/>
    <w:rsid w:val="005A6AAF"/>
    <w:rsid w:val="005A7B5D"/>
    <w:rsid w:val="005B00D7"/>
    <w:rsid w:val="005B0579"/>
    <w:rsid w:val="005B10ED"/>
    <w:rsid w:val="005B1875"/>
    <w:rsid w:val="005B1B2B"/>
    <w:rsid w:val="005B26E3"/>
    <w:rsid w:val="005B2EE7"/>
    <w:rsid w:val="005B56A7"/>
    <w:rsid w:val="005B6A07"/>
    <w:rsid w:val="005B7B32"/>
    <w:rsid w:val="005B7D3B"/>
    <w:rsid w:val="005C14EF"/>
    <w:rsid w:val="005C22AA"/>
    <w:rsid w:val="005C2FDE"/>
    <w:rsid w:val="005C3A7D"/>
    <w:rsid w:val="005C453A"/>
    <w:rsid w:val="005C4BDE"/>
    <w:rsid w:val="005C5511"/>
    <w:rsid w:val="005C729A"/>
    <w:rsid w:val="005C7965"/>
    <w:rsid w:val="005D011C"/>
    <w:rsid w:val="005D1D6F"/>
    <w:rsid w:val="005D29CD"/>
    <w:rsid w:val="005D2C82"/>
    <w:rsid w:val="005D446C"/>
    <w:rsid w:val="005D6E5B"/>
    <w:rsid w:val="005E00C8"/>
    <w:rsid w:val="005E063C"/>
    <w:rsid w:val="005E1D62"/>
    <w:rsid w:val="005E2407"/>
    <w:rsid w:val="005E3B58"/>
    <w:rsid w:val="005E3BF0"/>
    <w:rsid w:val="005E4E52"/>
    <w:rsid w:val="005E5B68"/>
    <w:rsid w:val="005E5CBF"/>
    <w:rsid w:val="005E623F"/>
    <w:rsid w:val="005F194D"/>
    <w:rsid w:val="005F1EEB"/>
    <w:rsid w:val="005F2E53"/>
    <w:rsid w:val="005F34D7"/>
    <w:rsid w:val="005F43C7"/>
    <w:rsid w:val="005F47B3"/>
    <w:rsid w:val="005F48F9"/>
    <w:rsid w:val="005F5790"/>
    <w:rsid w:val="005F5EEE"/>
    <w:rsid w:val="005F60FF"/>
    <w:rsid w:val="005F6494"/>
    <w:rsid w:val="005F668B"/>
    <w:rsid w:val="005F6EF5"/>
    <w:rsid w:val="005F6FFF"/>
    <w:rsid w:val="00601536"/>
    <w:rsid w:val="00601560"/>
    <w:rsid w:val="006016A2"/>
    <w:rsid w:val="006018CA"/>
    <w:rsid w:val="00602D97"/>
    <w:rsid w:val="00603A55"/>
    <w:rsid w:val="00604A4A"/>
    <w:rsid w:val="006055CB"/>
    <w:rsid w:val="00610039"/>
    <w:rsid w:val="00610E06"/>
    <w:rsid w:val="0061187A"/>
    <w:rsid w:val="006122BA"/>
    <w:rsid w:val="0061352B"/>
    <w:rsid w:val="00614C17"/>
    <w:rsid w:val="006150C8"/>
    <w:rsid w:val="006151EF"/>
    <w:rsid w:val="00615865"/>
    <w:rsid w:val="0061649D"/>
    <w:rsid w:val="006168A7"/>
    <w:rsid w:val="00617255"/>
    <w:rsid w:val="006200BA"/>
    <w:rsid w:val="006202B0"/>
    <w:rsid w:val="00620421"/>
    <w:rsid w:val="0062126B"/>
    <w:rsid w:val="00622AD6"/>
    <w:rsid w:val="006239E8"/>
    <w:rsid w:val="0062495C"/>
    <w:rsid w:val="00627A0B"/>
    <w:rsid w:val="00630E8F"/>
    <w:rsid w:val="00631F3D"/>
    <w:rsid w:val="00632B5E"/>
    <w:rsid w:val="00632CDD"/>
    <w:rsid w:val="00634439"/>
    <w:rsid w:val="00635469"/>
    <w:rsid w:val="00636E19"/>
    <w:rsid w:val="00636EE8"/>
    <w:rsid w:val="00636EF8"/>
    <w:rsid w:val="00636FE2"/>
    <w:rsid w:val="00637F14"/>
    <w:rsid w:val="0064056C"/>
    <w:rsid w:val="00642476"/>
    <w:rsid w:val="00642824"/>
    <w:rsid w:val="00643DC9"/>
    <w:rsid w:val="00644F4D"/>
    <w:rsid w:val="00646C06"/>
    <w:rsid w:val="006478BA"/>
    <w:rsid w:val="006502E4"/>
    <w:rsid w:val="00650D15"/>
    <w:rsid w:val="006519E6"/>
    <w:rsid w:val="00651A8E"/>
    <w:rsid w:val="00652D82"/>
    <w:rsid w:val="00653EF8"/>
    <w:rsid w:val="006557A5"/>
    <w:rsid w:val="00655FC4"/>
    <w:rsid w:val="00656D75"/>
    <w:rsid w:val="00656DE2"/>
    <w:rsid w:val="00657A64"/>
    <w:rsid w:val="0066121D"/>
    <w:rsid w:val="00661374"/>
    <w:rsid w:val="006625AF"/>
    <w:rsid w:val="00664D80"/>
    <w:rsid w:val="00665299"/>
    <w:rsid w:val="00665DD3"/>
    <w:rsid w:val="00666DAC"/>
    <w:rsid w:val="00670525"/>
    <w:rsid w:val="00670BB5"/>
    <w:rsid w:val="00670C8C"/>
    <w:rsid w:val="006710E9"/>
    <w:rsid w:val="006711A7"/>
    <w:rsid w:val="00673036"/>
    <w:rsid w:val="00674DDF"/>
    <w:rsid w:val="006775CC"/>
    <w:rsid w:val="006777A8"/>
    <w:rsid w:val="00680934"/>
    <w:rsid w:val="00681F58"/>
    <w:rsid w:val="00683DCD"/>
    <w:rsid w:val="00683E0F"/>
    <w:rsid w:val="006842EB"/>
    <w:rsid w:val="006845F5"/>
    <w:rsid w:val="006850E5"/>
    <w:rsid w:val="00685365"/>
    <w:rsid w:val="00685F28"/>
    <w:rsid w:val="00685F2F"/>
    <w:rsid w:val="0068619E"/>
    <w:rsid w:val="00686C9D"/>
    <w:rsid w:val="00686FE1"/>
    <w:rsid w:val="00687162"/>
    <w:rsid w:val="006872E6"/>
    <w:rsid w:val="006917E5"/>
    <w:rsid w:val="00691BBA"/>
    <w:rsid w:val="00691F40"/>
    <w:rsid w:val="00692AF4"/>
    <w:rsid w:val="00693342"/>
    <w:rsid w:val="00694702"/>
    <w:rsid w:val="00696FE3"/>
    <w:rsid w:val="006A0AAA"/>
    <w:rsid w:val="006A1C18"/>
    <w:rsid w:val="006A451F"/>
    <w:rsid w:val="006A458C"/>
    <w:rsid w:val="006A4967"/>
    <w:rsid w:val="006A5E25"/>
    <w:rsid w:val="006A6E6E"/>
    <w:rsid w:val="006B2290"/>
    <w:rsid w:val="006B34BF"/>
    <w:rsid w:val="006B4C3C"/>
    <w:rsid w:val="006B4EEF"/>
    <w:rsid w:val="006B55BE"/>
    <w:rsid w:val="006B7AAB"/>
    <w:rsid w:val="006B7CC4"/>
    <w:rsid w:val="006C03CD"/>
    <w:rsid w:val="006C0991"/>
    <w:rsid w:val="006C10CA"/>
    <w:rsid w:val="006C1888"/>
    <w:rsid w:val="006C20E1"/>
    <w:rsid w:val="006C27CA"/>
    <w:rsid w:val="006C2ABE"/>
    <w:rsid w:val="006C3313"/>
    <w:rsid w:val="006C3B42"/>
    <w:rsid w:val="006C4A8E"/>
    <w:rsid w:val="006C4C4B"/>
    <w:rsid w:val="006C4F30"/>
    <w:rsid w:val="006C50C1"/>
    <w:rsid w:val="006C5291"/>
    <w:rsid w:val="006C5943"/>
    <w:rsid w:val="006C696E"/>
    <w:rsid w:val="006C77B4"/>
    <w:rsid w:val="006D0610"/>
    <w:rsid w:val="006D0D6C"/>
    <w:rsid w:val="006D21AF"/>
    <w:rsid w:val="006D2D18"/>
    <w:rsid w:val="006D3ABF"/>
    <w:rsid w:val="006D5438"/>
    <w:rsid w:val="006D5AD4"/>
    <w:rsid w:val="006D79B8"/>
    <w:rsid w:val="006D7E87"/>
    <w:rsid w:val="006D7FEC"/>
    <w:rsid w:val="006E6E07"/>
    <w:rsid w:val="006F0C60"/>
    <w:rsid w:val="006F1354"/>
    <w:rsid w:val="006F1455"/>
    <w:rsid w:val="006F3CD1"/>
    <w:rsid w:val="006F4227"/>
    <w:rsid w:val="006F49BA"/>
    <w:rsid w:val="006F4C34"/>
    <w:rsid w:val="006F590C"/>
    <w:rsid w:val="006F60EB"/>
    <w:rsid w:val="006F65AA"/>
    <w:rsid w:val="006F6B84"/>
    <w:rsid w:val="006F7E92"/>
    <w:rsid w:val="00700B75"/>
    <w:rsid w:val="007015E3"/>
    <w:rsid w:val="00704DD7"/>
    <w:rsid w:val="0070576F"/>
    <w:rsid w:val="00706D72"/>
    <w:rsid w:val="00706F19"/>
    <w:rsid w:val="0070719F"/>
    <w:rsid w:val="00707E9B"/>
    <w:rsid w:val="00710B92"/>
    <w:rsid w:val="00710DCB"/>
    <w:rsid w:val="007120F6"/>
    <w:rsid w:val="00713C13"/>
    <w:rsid w:val="0071418A"/>
    <w:rsid w:val="00716D97"/>
    <w:rsid w:val="00716E86"/>
    <w:rsid w:val="00717CF1"/>
    <w:rsid w:val="00717D88"/>
    <w:rsid w:val="007202DB"/>
    <w:rsid w:val="007211ED"/>
    <w:rsid w:val="00721F41"/>
    <w:rsid w:val="00723460"/>
    <w:rsid w:val="0072425C"/>
    <w:rsid w:val="007252A6"/>
    <w:rsid w:val="0072623A"/>
    <w:rsid w:val="007269A5"/>
    <w:rsid w:val="0073001B"/>
    <w:rsid w:val="00731451"/>
    <w:rsid w:val="00732540"/>
    <w:rsid w:val="00733E87"/>
    <w:rsid w:val="007405A5"/>
    <w:rsid w:val="00741067"/>
    <w:rsid w:val="00742925"/>
    <w:rsid w:val="00752CB8"/>
    <w:rsid w:val="007531C9"/>
    <w:rsid w:val="007535A0"/>
    <w:rsid w:val="00754272"/>
    <w:rsid w:val="00754B69"/>
    <w:rsid w:val="00754F85"/>
    <w:rsid w:val="00755513"/>
    <w:rsid w:val="007611FE"/>
    <w:rsid w:val="007628C5"/>
    <w:rsid w:val="00762D67"/>
    <w:rsid w:val="00763339"/>
    <w:rsid w:val="007637A4"/>
    <w:rsid w:val="007638B2"/>
    <w:rsid w:val="00763A20"/>
    <w:rsid w:val="00763BDB"/>
    <w:rsid w:val="00764D27"/>
    <w:rsid w:val="007655DC"/>
    <w:rsid w:val="00766077"/>
    <w:rsid w:val="00767402"/>
    <w:rsid w:val="007674AC"/>
    <w:rsid w:val="00767BF4"/>
    <w:rsid w:val="00770581"/>
    <w:rsid w:val="00771653"/>
    <w:rsid w:val="00772A6A"/>
    <w:rsid w:val="00772C72"/>
    <w:rsid w:val="00773511"/>
    <w:rsid w:val="00774A0D"/>
    <w:rsid w:val="00774A15"/>
    <w:rsid w:val="00774C67"/>
    <w:rsid w:val="00775084"/>
    <w:rsid w:val="00775A7E"/>
    <w:rsid w:val="00776380"/>
    <w:rsid w:val="00776B2A"/>
    <w:rsid w:val="007773F0"/>
    <w:rsid w:val="00777AA0"/>
    <w:rsid w:val="0078139C"/>
    <w:rsid w:val="007825A1"/>
    <w:rsid w:val="007829A3"/>
    <w:rsid w:val="007851E1"/>
    <w:rsid w:val="00785BAD"/>
    <w:rsid w:val="00785C70"/>
    <w:rsid w:val="007860AE"/>
    <w:rsid w:val="00790576"/>
    <w:rsid w:val="00791070"/>
    <w:rsid w:val="00791D8A"/>
    <w:rsid w:val="00792D53"/>
    <w:rsid w:val="00792EC1"/>
    <w:rsid w:val="00793A4A"/>
    <w:rsid w:val="007942D3"/>
    <w:rsid w:val="00794B4E"/>
    <w:rsid w:val="007957EA"/>
    <w:rsid w:val="00795B22"/>
    <w:rsid w:val="00796B5B"/>
    <w:rsid w:val="00797265"/>
    <w:rsid w:val="007A044A"/>
    <w:rsid w:val="007A07BB"/>
    <w:rsid w:val="007A09EA"/>
    <w:rsid w:val="007A13F0"/>
    <w:rsid w:val="007A2E57"/>
    <w:rsid w:val="007A3134"/>
    <w:rsid w:val="007A49BA"/>
    <w:rsid w:val="007A4E4F"/>
    <w:rsid w:val="007A532C"/>
    <w:rsid w:val="007A5653"/>
    <w:rsid w:val="007A5A6E"/>
    <w:rsid w:val="007A5D7A"/>
    <w:rsid w:val="007A5E3E"/>
    <w:rsid w:val="007A6438"/>
    <w:rsid w:val="007A67D3"/>
    <w:rsid w:val="007B0369"/>
    <w:rsid w:val="007B0FCC"/>
    <w:rsid w:val="007B1499"/>
    <w:rsid w:val="007B3F42"/>
    <w:rsid w:val="007B4B0C"/>
    <w:rsid w:val="007B5098"/>
    <w:rsid w:val="007B59D9"/>
    <w:rsid w:val="007B5C8D"/>
    <w:rsid w:val="007B6C09"/>
    <w:rsid w:val="007B6F03"/>
    <w:rsid w:val="007B7797"/>
    <w:rsid w:val="007B79D4"/>
    <w:rsid w:val="007B7A17"/>
    <w:rsid w:val="007C101E"/>
    <w:rsid w:val="007C10B9"/>
    <w:rsid w:val="007C16C1"/>
    <w:rsid w:val="007C18C9"/>
    <w:rsid w:val="007C208B"/>
    <w:rsid w:val="007C2173"/>
    <w:rsid w:val="007C3555"/>
    <w:rsid w:val="007C3D91"/>
    <w:rsid w:val="007C4844"/>
    <w:rsid w:val="007C49A9"/>
    <w:rsid w:val="007C4AB8"/>
    <w:rsid w:val="007C4C27"/>
    <w:rsid w:val="007C58CF"/>
    <w:rsid w:val="007C7659"/>
    <w:rsid w:val="007C78B5"/>
    <w:rsid w:val="007D26B4"/>
    <w:rsid w:val="007D2A6C"/>
    <w:rsid w:val="007D3170"/>
    <w:rsid w:val="007D3942"/>
    <w:rsid w:val="007D430A"/>
    <w:rsid w:val="007D643F"/>
    <w:rsid w:val="007D6BE2"/>
    <w:rsid w:val="007D7008"/>
    <w:rsid w:val="007D7646"/>
    <w:rsid w:val="007E09DA"/>
    <w:rsid w:val="007E0F25"/>
    <w:rsid w:val="007E259B"/>
    <w:rsid w:val="007E3E34"/>
    <w:rsid w:val="007E482E"/>
    <w:rsid w:val="007E7574"/>
    <w:rsid w:val="007E7634"/>
    <w:rsid w:val="007F028B"/>
    <w:rsid w:val="007F3313"/>
    <w:rsid w:val="007F35E5"/>
    <w:rsid w:val="007F3838"/>
    <w:rsid w:val="007F55AF"/>
    <w:rsid w:val="007F580F"/>
    <w:rsid w:val="007F589C"/>
    <w:rsid w:val="007F59E7"/>
    <w:rsid w:val="007F6F7D"/>
    <w:rsid w:val="007F76A0"/>
    <w:rsid w:val="00800A21"/>
    <w:rsid w:val="00801BC4"/>
    <w:rsid w:val="00802A20"/>
    <w:rsid w:val="0080358E"/>
    <w:rsid w:val="008052AC"/>
    <w:rsid w:val="00806A19"/>
    <w:rsid w:val="00810292"/>
    <w:rsid w:val="00811490"/>
    <w:rsid w:val="00812914"/>
    <w:rsid w:val="00812DDC"/>
    <w:rsid w:val="00813063"/>
    <w:rsid w:val="008168AC"/>
    <w:rsid w:val="008171D6"/>
    <w:rsid w:val="008178B6"/>
    <w:rsid w:val="00820CBE"/>
    <w:rsid w:val="0082110B"/>
    <w:rsid w:val="008216BB"/>
    <w:rsid w:val="008218FE"/>
    <w:rsid w:val="00821E5D"/>
    <w:rsid w:val="00822D63"/>
    <w:rsid w:val="00824890"/>
    <w:rsid w:val="00825FE1"/>
    <w:rsid w:val="008269AA"/>
    <w:rsid w:val="00826F6B"/>
    <w:rsid w:val="00827DF9"/>
    <w:rsid w:val="00827E44"/>
    <w:rsid w:val="00830029"/>
    <w:rsid w:val="0083075B"/>
    <w:rsid w:val="00830E94"/>
    <w:rsid w:val="0083104B"/>
    <w:rsid w:val="008314E3"/>
    <w:rsid w:val="00833529"/>
    <w:rsid w:val="008341D3"/>
    <w:rsid w:val="00834368"/>
    <w:rsid w:val="008356BC"/>
    <w:rsid w:val="00837BA2"/>
    <w:rsid w:val="008400C9"/>
    <w:rsid w:val="0084082B"/>
    <w:rsid w:val="00840D72"/>
    <w:rsid w:val="0084119D"/>
    <w:rsid w:val="0084132B"/>
    <w:rsid w:val="008436DD"/>
    <w:rsid w:val="008438B9"/>
    <w:rsid w:val="00844263"/>
    <w:rsid w:val="0084479A"/>
    <w:rsid w:val="008448B2"/>
    <w:rsid w:val="008452A0"/>
    <w:rsid w:val="0084543B"/>
    <w:rsid w:val="008460AA"/>
    <w:rsid w:val="00846677"/>
    <w:rsid w:val="00846DB0"/>
    <w:rsid w:val="008524C8"/>
    <w:rsid w:val="00852688"/>
    <w:rsid w:val="00852FAC"/>
    <w:rsid w:val="00853EE5"/>
    <w:rsid w:val="00854FF9"/>
    <w:rsid w:val="00855666"/>
    <w:rsid w:val="008561CF"/>
    <w:rsid w:val="008561FE"/>
    <w:rsid w:val="00860513"/>
    <w:rsid w:val="00860955"/>
    <w:rsid w:val="0086139F"/>
    <w:rsid w:val="00861EBF"/>
    <w:rsid w:val="00863F9A"/>
    <w:rsid w:val="0086444E"/>
    <w:rsid w:val="00864679"/>
    <w:rsid w:val="00864960"/>
    <w:rsid w:val="0086555B"/>
    <w:rsid w:val="00865832"/>
    <w:rsid w:val="00865AC7"/>
    <w:rsid w:val="00865B74"/>
    <w:rsid w:val="00867826"/>
    <w:rsid w:val="00867B7C"/>
    <w:rsid w:val="00867DB6"/>
    <w:rsid w:val="00870F4C"/>
    <w:rsid w:val="00871BA4"/>
    <w:rsid w:val="00871C01"/>
    <w:rsid w:val="00872B5A"/>
    <w:rsid w:val="00873080"/>
    <w:rsid w:val="00873771"/>
    <w:rsid w:val="008737D5"/>
    <w:rsid w:val="008748D8"/>
    <w:rsid w:val="00874D77"/>
    <w:rsid w:val="0087557C"/>
    <w:rsid w:val="00875B23"/>
    <w:rsid w:val="00875B2C"/>
    <w:rsid w:val="008766EF"/>
    <w:rsid w:val="00877648"/>
    <w:rsid w:val="0087766B"/>
    <w:rsid w:val="00881800"/>
    <w:rsid w:val="00881F47"/>
    <w:rsid w:val="00882E2E"/>
    <w:rsid w:val="008842FA"/>
    <w:rsid w:val="008856A4"/>
    <w:rsid w:val="00885D8C"/>
    <w:rsid w:val="00887EF9"/>
    <w:rsid w:val="008900A2"/>
    <w:rsid w:val="008902A5"/>
    <w:rsid w:val="008914EE"/>
    <w:rsid w:val="00894E4B"/>
    <w:rsid w:val="008960DE"/>
    <w:rsid w:val="008968AB"/>
    <w:rsid w:val="00896BB6"/>
    <w:rsid w:val="00897C38"/>
    <w:rsid w:val="008A0685"/>
    <w:rsid w:val="008A0771"/>
    <w:rsid w:val="008A07A0"/>
    <w:rsid w:val="008A0EB3"/>
    <w:rsid w:val="008A0ED8"/>
    <w:rsid w:val="008A10BF"/>
    <w:rsid w:val="008A11A8"/>
    <w:rsid w:val="008A13B3"/>
    <w:rsid w:val="008A1BB2"/>
    <w:rsid w:val="008A33F8"/>
    <w:rsid w:val="008A39D3"/>
    <w:rsid w:val="008A3CB9"/>
    <w:rsid w:val="008A3F63"/>
    <w:rsid w:val="008A4014"/>
    <w:rsid w:val="008A5C2E"/>
    <w:rsid w:val="008A6564"/>
    <w:rsid w:val="008A6627"/>
    <w:rsid w:val="008A6841"/>
    <w:rsid w:val="008A69B3"/>
    <w:rsid w:val="008A7DB3"/>
    <w:rsid w:val="008B0CC9"/>
    <w:rsid w:val="008B0E67"/>
    <w:rsid w:val="008B24E5"/>
    <w:rsid w:val="008B283E"/>
    <w:rsid w:val="008B3598"/>
    <w:rsid w:val="008B3909"/>
    <w:rsid w:val="008B4674"/>
    <w:rsid w:val="008B597D"/>
    <w:rsid w:val="008B78FB"/>
    <w:rsid w:val="008B7B7F"/>
    <w:rsid w:val="008C0634"/>
    <w:rsid w:val="008C1E59"/>
    <w:rsid w:val="008C2FE3"/>
    <w:rsid w:val="008C41E2"/>
    <w:rsid w:val="008C4D9E"/>
    <w:rsid w:val="008C5433"/>
    <w:rsid w:val="008C5A8C"/>
    <w:rsid w:val="008C660A"/>
    <w:rsid w:val="008C7270"/>
    <w:rsid w:val="008D1A56"/>
    <w:rsid w:val="008D1D10"/>
    <w:rsid w:val="008D2299"/>
    <w:rsid w:val="008D2523"/>
    <w:rsid w:val="008D2719"/>
    <w:rsid w:val="008D2BEE"/>
    <w:rsid w:val="008D2FA2"/>
    <w:rsid w:val="008D3DC2"/>
    <w:rsid w:val="008D5C0C"/>
    <w:rsid w:val="008D71AB"/>
    <w:rsid w:val="008D7922"/>
    <w:rsid w:val="008D79C7"/>
    <w:rsid w:val="008E12C0"/>
    <w:rsid w:val="008E2212"/>
    <w:rsid w:val="008E45CE"/>
    <w:rsid w:val="008E4635"/>
    <w:rsid w:val="008E4C61"/>
    <w:rsid w:val="008E4D21"/>
    <w:rsid w:val="008E608F"/>
    <w:rsid w:val="008E62F5"/>
    <w:rsid w:val="008E6B28"/>
    <w:rsid w:val="008E7BC3"/>
    <w:rsid w:val="008F104E"/>
    <w:rsid w:val="008F193C"/>
    <w:rsid w:val="008F1DBE"/>
    <w:rsid w:val="008F2151"/>
    <w:rsid w:val="008F28D9"/>
    <w:rsid w:val="008F29BD"/>
    <w:rsid w:val="008F3AD8"/>
    <w:rsid w:val="008F43AA"/>
    <w:rsid w:val="008F4922"/>
    <w:rsid w:val="008F4AA0"/>
    <w:rsid w:val="008F4ABD"/>
    <w:rsid w:val="008F532F"/>
    <w:rsid w:val="008F5DF9"/>
    <w:rsid w:val="008F6447"/>
    <w:rsid w:val="008F65FE"/>
    <w:rsid w:val="008F7D0B"/>
    <w:rsid w:val="009017C7"/>
    <w:rsid w:val="00903E47"/>
    <w:rsid w:val="00904D92"/>
    <w:rsid w:val="0090521A"/>
    <w:rsid w:val="009056B2"/>
    <w:rsid w:val="00906901"/>
    <w:rsid w:val="00906C98"/>
    <w:rsid w:val="00907F35"/>
    <w:rsid w:val="00907FD6"/>
    <w:rsid w:val="009102DF"/>
    <w:rsid w:val="00910663"/>
    <w:rsid w:val="00910AEC"/>
    <w:rsid w:val="00911503"/>
    <w:rsid w:val="00911A1C"/>
    <w:rsid w:val="00911D7C"/>
    <w:rsid w:val="00912358"/>
    <w:rsid w:val="0091235B"/>
    <w:rsid w:val="00913B5C"/>
    <w:rsid w:val="00914248"/>
    <w:rsid w:val="009144CC"/>
    <w:rsid w:val="009151D1"/>
    <w:rsid w:val="00916B82"/>
    <w:rsid w:val="00920321"/>
    <w:rsid w:val="00920BAA"/>
    <w:rsid w:val="00922F9E"/>
    <w:rsid w:val="00923FD4"/>
    <w:rsid w:val="0092467D"/>
    <w:rsid w:val="00924CCE"/>
    <w:rsid w:val="0092500F"/>
    <w:rsid w:val="009252CF"/>
    <w:rsid w:val="00925637"/>
    <w:rsid w:val="009259D0"/>
    <w:rsid w:val="00925B75"/>
    <w:rsid w:val="00926EDA"/>
    <w:rsid w:val="00926EE4"/>
    <w:rsid w:val="00927C4F"/>
    <w:rsid w:val="00930BA1"/>
    <w:rsid w:val="0093121D"/>
    <w:rsid w:val="0093169E"/>
    <w:rsid w:val="0093171F"/>
    <w:rsid w:val="00931DDE"/>
    <w:rsid w:val="00932E0A"/>
    <w:rsid w:val="00933D01"/>
    <w:rsid w:val="00934C65"/>
    <w:rsid w:val="00935B31"/>
    <w:rsid w:val="009361BB"/>
    <w:rsid w:val="00936F4B"/>
    <w:rsid w:val="009404EA"/>
    <w:rsid w:val="009413F4"/>
    <w:rsid w:val="00941C00"/>
    <w:rsid w:val="00941CAF"/>
    <w:rsid w:val="00942295"/>
    <w:rsid w:val="0094389D"/>
    <w:rsid w:val="00944467"/>
    <w:rsid w:val="00946540"/>
    <w:rsid w:val="00946E02"/>
    <w:rsid w:val="00947455"/>
    <w:rsid w:val="009505C9"/>
    <w:rsid w:val="009514D0"/>
    <w:rsid w:val="00952E08"/>
    <w:rsid w:val="00954965"/>
    <w:rsid w:val="00955136"/>
    <w:rsid w:val="00955797"/>
    <w:rsid w:val="00956231"/>
    <w:rsid w:val="00956F04"/>
    <w:rsid w:val="009578D6"/>
    <w:rsid w:val="00957E88"/>
    <w:rsid w:val="009601C3"/>
    <w:rsid w:val="00960336"/>
    <w:rsid w:val="00960659"/>
    <w:rsid w:val="00960A9A"/>
    <w:rsid w:val="009615E2"/>
    <w:rsid w:val="009619D1"/>
    <w:rsid w:val="00966767"/>
    <w:rsid w:val="00967063"/>
    <w:rsid w:val="00967485"/>
    <w:rsid w:val="009678EB"/>
    <w:rsid w:val="00967953"/>
    <w:rsid w:val="009679AD"/>
    <w:rsid w:val="00967CA6"/>
    <w:rsid w:val="00967F80"/>
    <w:rsid w:val="009702F2"/>
    <w:rsid w:val="00970BD4"/>
    <w:rsid w:val="00974168"/>
    <w:rsid w:val="00974999"/>
    <w:rsid w:val="00980365"/>
    <w:rsid w:val="00980808"/>
    <w:rsid w:val="00980E54"/>
    <w:rsid w:val="00981962"/>
    <w:rsid w:val="00982283"/>
    <w:rsid w:val="009825B0"/>
    <w:rsid w:val="00983A8C"/>
    <w:rsid w:val="009846DB"/>
    <w:rsid w:val="0098587A"/>
    <w:rsid w:val="0098671B"/>
    <w:rsid w:val="00990320"/>
    <w:rsid w:val="0099093D"/>
    <w:rsid w:val="009913EC"/>
    <w:rsid w:val="00991C3B"/>
    <w:rsid w:val="00992C56"/>
    <w:rsid w:val="00992D86"/>
    <w:rsid w:val="00993093"/>
    <w:rsid w:val="00994A31"/>
    <w:rsid w:val="009958E2"/>
    <w:rsid w:val="00995C4B"/>
    <w:rsid w:val="00995F39"/>
    <w:rsid w:val="0099737A"/>
    <w:rsid w:val="009973E3"/>
    <w:rsid w:val="009975FF"/>
    <w:rsid w:val="009979E9"/>
    <w:rsid w:val="009A019C"/>
    <w:rsid w:val="009A0848"/>
    <w:rsid w:val="009A0BE7"/>
    <w:rsid w:val="009A1208"/>
    <w:rsid w:val="009A2C62"/>
    <w:rsid w:val="009A3C00"/>
    <w:rsid w:val="009A41DE"/>
    <w:rsid w:val="009A4500"/>
    <w:rsid w:val="009A486D"/>
    <w:rsid w:val="009A4D21"/>
    <w:rsid w:val="009A53B7"/>
    <w:rsid w:val="009A57F0"/>
    <w:rsid w:val="009A7DA5"/>
    <w:rsid w:val="009B1901"/>
    <w:rsid w:val="009B1920"/>
    <w:rsid w:val="009B1ABB"/>
    <w:rsid w:val="009B1DB7"/>
    <w:rsid w:val="009B221D"/>
    <w:rsid w:val="009B2B1D"/>
    <w:rsid w:val="009B3005"/>
    <w:rsid w:val="009B358E"/>
    <w:rsid w:val="009B3BAC"/>
    <w:rsid w:val="009B418E"/>
    <w:rsid w:val="009B5913"/>
    <w:rsid w:val="009B5F15"/>
    <w:rsid w:val="009B66A6"/>
    <w:rsid w:val="009B723A"/>
    <w:rsid w:val="009B7D95"/>
    <w:rsid w:val="009B7F37"/>
    <w:rsid w:val="009C033C"/>
    <w:rsid w:val="009C0A05"/>
    <w:rsid w:val="009C1595"/>
    <w:rsid w:val="009C40E7"/>
    <w:rsid w:val="009C60EB"/>
    <w:rsid w:val="009C6227"/>
    <w:rsid w:val="009C6B93"/>
    <w:rsid w:val="009D0C40"/>
    <w:rsid w:val="009D0FF3"/>
    <w:rsid w:val="009D154D"/>
    <w:rsid w:val="009D1B59"/>
    <w:rsid w:val="009D29FE"/>
    <w:rsid w:val="009D30DE"/>
    <w:rsid w:val="009D33CC"/>
    <w:rsid w:val="009D6222"/>
    <w:rsid w:val="009E163E"/>
    <w:rsid w:val="009E2606"/>
    <w:rsid w:val="009E2851"/>
    <w:rsid w:val="009E2F4F"/>
    <w:rsid w:val="009E3EC8"/>
    <w:rsid w:val="009E50D3"/>
    <w:rsid w:val="009E5F49"/>
    <w:rsid w:val="009E6A86"/>
    <w:rsid w:val="009E6D89"/>
    <w:rsid w:val="009E763C"/>
    <w:rsid w:val="009E7F63"/>
    <w:rsid w:val="009F0E74"/>
    <w:rsid w:val="009F2225"/>
    <w:rsid w:val="009F2ACB"/>
    <w:rsid w:val="009F41AE"/>
    <w:rsid w:val="009F42B0"/>
    <w:rsid w:val="009F473E"/>
    <w:rsid w:val="009F4F79"/>
    <w:rsid w:val="009F5CA0"/>
    <w:rsid w:val="009F635A"/>
    <w:rsid w:val="00A017BB"/>
    <w:rsid w:val="00A01DA2"/>
    <w:rsid w:val="00A03320"/>
    <w:rsid w:val="00A03528"/>
    <w:rsid w:val="00A03B22"/>
    <w:rsid w:val="00A04567"/>
    <w:rsid w:val="00A05C57"/>
    <w:rsid w:val="00A06EE3"/>
    <w:rsid w:val="00A07301"/>
    <w:rsid w:val="00A1048D"/>
    <w:rsid w:val="00A128AE"/>
    <w:rsid w:val="00A1474C"/>
    <w:rsid w:val="00A1486E"/>
    <w:rsid w:val="00A15F47"/>
    <w:rsid w:val="00A17F73"/>
    <w:rsid w:val="00A205ED"/>
    <w:rsid w:val="00A20A02"/>
    <w:rsid w:val="00A20ED2"/>
    <w:rsid w:val="00A20FEC"/>
    <w:rsid w:val="00A214FE"/>
    <w:rsid w:val="00A22DF0"/>
    <w:rsid w:val="00A23524"/>
    <w:rsid w:val="00A256C1"/>
    <w:rsid w:val="00A26122"/>
    <w:rsid w:val="00A2766E"/>
    <w:rsid w:val="00A307DE"/>
    <w:rsid w:val="00A30BBD"/>
    <w:rsid w:val="00A3226F"/>
    <w:rsid w:val="00A330AF"/>
    <w:rsid w:val="00A34455"/>
    <w:rsid w:val="00A357BD"/>
    <w:rsid w:val="00A35B93"/>
    <w:rsid w:val="00A35FBE"/>
    <w:rsid w:val="00A37047"/>
    <w:rsid w:val="00A372F8"/>
    <w:rsid w:val="00A400F1"/>
    <w:rsid w:val="00A41886"/>
    <w:rsid w:val="00A419AC"/>
    <w:rsid w:val="00A419FC"/>
    <w:rsid w:val="00A45A58"/>
    <w:rsid w:val="00A45B48"/>
    <w:rsid w:val="00A4643F"/>
    <w:rsid w:val="00A465DA"/>
    <w:rsid w:val="00A46786"/>
    <w:rsid w:val="00A5177C"/>
    <w:rsid w:val="00A530B0"/>
    <w:rsid w:val="00A53EEA"/>
    <w:rsid w:val="00A54167"/>
    <w:rsid w:val="00A54989"/>
    <w:rsid w:val="00A54EC5"/>
    <w:rsid w:val="00A56012"/>
    <w:rsid w:val="00A577B9"/>
    <w:rsid w:val="00A57BCF"/>
    <w:rsid w:val="00A601F4"/>
    <w:rsid w:val="00A61DEC"/>
    <w:rsid w:val="00A640B6"/>
    <w:rsid w:val="00A646FF"/>
    <w:rsid w:val="00A64F28"/>
    <w:rsid w:val="00A71E85"/>
    <w:rsid w:val="00A71EB6"/>
    <w:rsid w:val="00A75E55"/>
    <w:rsid w:val="00A768DC"/>
    <w:rsid w:val="00A80B0D"/>
    <w:rsid w:val="00A80BCA"/>
    <w:rsid w:val="00A811C8"/>
    <w:rsid w:val="00A82642"/>
    <w:rsid w:val="00A829C4"/>
    <w:rsid w:val="00A837CA"/>
    <w:rsid w:val="00A8441E"/>
    <w:rsid w:val="00A85B8A"/>
    <w:rsid w:val="00A90B97"/>
    <w:rsid w:val="00A9131D"/>
    <w:rsid w:val="00A914A7"/>
    <w:rsid w:val="00A92636"/>
    <w:rsid w:val="00A93381"/>
    <w:rsid w:val="00A951F8"/>
    <w:rsid w:val="00A9557E"/>
    <w:rsid w:val="00A958B9"/>
    <w:rsid w:val="00A97ABE"/>
    <w:rsid w:val="00AA039D"/>
    <w:rsid w:val="00AA0D39"/>
    <w:rsid w:val="00AA0F3F"/>
    <w:rsid w:val="00AA1036"/>
    <w:rsid w:val="00AA14CD"/>
    <w:rsid w:val="00AA2D39"/>
    <w:rsid w:val="00AA2DBF"/>
    <w:rsid w:val="00AA2EFD"/>
    <w:rsid w:val="00AA377F"/>
    <w:rsid w:val="00AA3845"/>
    <w:rsid w:val="00AA393F"/>
    <w:rsid w:val="00AA450D"/>
    <w:rsid w:val="00AA4700"/>
    <w:rsid w:val="00AA61A0"/>
    <w:rsid w:val="00AA61E8"/>
    <w:rsid w:val="00AA657E"/>
    <w:rsid w:val="00AA7AD1"/>
    <w:rsid w:val="00AB0D0C"/>
    <w:rsid w:val="00AB13DC"/>
    <w:rsid w:val="00AB1922"/>
    <w:rsid w:val="00AB19C0"/>
    <w:rsid w:val="00AB1B63"/>
    <w:rsid w:val="00AB1D0A"/>
    <w:rsid w:val="00AB1EA8"/>
    <w:rsid w:val="00AB2559"/>
    <w:rsid w:val="00AB27B8"/>
    <w:rsid w:val="00AB36DA"/>
    <w:rsid w:val="00AB625C"/>
    <w:rsid w:val="00AC00FA"/>
    <w:rsid w:val="00AC102E"/>
    <w:rsid w:val="00AC1A55"/>
    <w:rsid w:val="00AC38D6"/>
    <w:rsid w:val="00AC3BE3"/>
    <w:rsid w:val="00AC3E6E"/>
    <w:rsid w:val="00AC4F53"/>
    <w:rsid w:val="00AC79DD"/>
    <w:rsid w:val="00AC7BA1"/>
    <w:rsid w:val="00AC7EF2"/>
    <w:rsid w:val="00AD215B"/>
    <w:rsid w:val="00AD2C4D"/>
    <w:rsid w:val="00AD3A18"/>
    <w:rsid w:val="00AD4530"/>
    <w:rsid w:val="00AD4D9D"/>
    <w:rsid w:val="00AE0911"/>
    <w:rsid w:val="00AE1219"/>
    <w:rsid w:val="00AE1461"/>
    <w:rsid w:val="00AE15F5"/>
    <w:rsid w:val="00AE1D47"/>
    <w:rsid w:val="00AE2713"/>
    <w:rsid w:val="00AE54BE"/>
    <w:rsid w:val="00AE5C76"/>
    <w:rsid w:val="00AE6BB5"/>
    <w:rsid w:val="00AE7009"/>
    <w:rsid w:val="00AE799A"/>
    <w:rsid w:val="00AF11BD"/>
    <w:rsid w:val="00AF126A"/>
    <w:rsid w:val="00AF13D8"/>
    <w:rsid w:val="00AF18F8"/>
    <w:rsid w:val="00AF1BF6"/>
    <w:rsid w:val="00AF1F9A"/>
    <w:rsid w:val="00AF2BC5"/>
    <w:rsid w:val="00AF3855"/>
    <w:rsid w:val="00AF7711"/>
    <w:rsid w:val="00AF7A97"/>
    <w:rsid w:val="00AF7B55"/>
    <w:rsid w:val="00B001F4"/>
    <w:rsid w:val="00B00729"/>
    <w:rsid w:val="00B01318"/>
    <w:rsid w:val="00B0161A"/>
    <w:rsid w:val="00B026F4"/>
    <w:rsid w:val="00B04085"/>
    <w:rsid w:val="00B0517B"/>
    <w:rsid w:val="00B100D4"/>
    <w:rsid w:val="00B10121"/>
    <w:rsid w:val="00B13DA3"/>
    <w:rsid w:val="00B13E93"/>
    <w:rsid w:val="00B14AAD"/>
    <w:rsid w:val="00B14F1B"/>
    <w:rsid w:val="00B165DB"/>
    <w:rsid w:val="00B17025"/>
    <w:rsid w:val="00B173D1"/>
    <w:rsid w:val="00B200FB"/>
    <w:rsid w:val="00B20815"/>
    <w:rsid w:val="00B20816"/>
    <w:rsid w:val="00B20B50"/>
    <w:rsid w:val="00B23D62"/>
    <w:rsid w:val="00B25211"/>
    <w:rsid w:val="00B25406"/>
    <w:rsid w:val="00B25CA2"/>
    <w:rsid w:val="00B27611"/>
    <w:rsid w:val="00B31729"/>
    <w:rsid w:val="00B31BE4"/>
    <w:rsid w:val="00B32032"/>
    <w:rsid w:val="00B32E86"/>
    <w:rsid w:val="00B3360C"/>
    <w:rsid w:val="00B3369F"/>
    <w:rsid w:val="00B33CD2"/>
    <w:rsid w:val="00B34979"/>
    <w:rsid w:val="00B34E8C"/>
    <w:rsid w:val="00B3614D"/>
    <w:rsid w:val="00B3633A"/>
    <w:rsid w:val="00B3733A"/>
    <w:rsid w:val="00B37889"/>
    <w:rsid w:val="00B37C8B"/>
    <w:rsid w:val="00B40A01"/>
    <w:rsid w:val="00B42670"/>
    <w:rsid w:val="00B440AF"/>
    <w:rsid w:val="00B44476"/>
    <w:rsid w:val="00B44E1A"/>
    <w:rsid w:val="00B4548A"/>
    <w:rsid w:val="00B45694"/>
    <w:rsid w:val="00B45D75"/>
    <w:rsid w:val="00B46014"/>
    <w:rsid w:val="00B47624"/>
    <w:rsid w:val="00B479A1"/>
    <w:rsid w:val="00B50FDE"/>
    <w:rsid w:val="00B5104E"/>
    <w:rsid w:val="00B51A44"/>
    <w:rsid w:val="00B51DF4"/>
    <w:rsid w:val="00B52329"/>
    <w:rsid w:val="00B52832"/>
    <w:rsid w:val="00B52ACF"/>
    <w:rsid w:val="00B53726"/>
    <w:rsid w:val="00B53A07"/>
    <w:rsid w:val="00B53FC1"/>
    <w:rsid w:val="00B56206"/>
    <w:rsid w:val="00B56474"/>
    <w:rsid w:val="00B56FEA"/>
    <w:rsid w:val="00B57628"/>
    <w:rsid w:val="00B577B3"/>
    <w:rsid w:val="00B5785F"/>
    <w:rsid w:val="00B6124D"/>
    <w:rsid w:val="00B61451"/>
    <w:rsid w:val="00B62EFE"/>
    <w:rsid w:val="00B63FFF"/>
    <w:rsid w:val="00B64333"/>
    <w:rsid w:val="00B64DC1"/>
    <w:rsid w:val="00B662A2"/>
    <w:rsid w:val="00B6638B"/>
    <w:rsid w:val="00B70148"/>
    <w:rsid w:val="00B708B0"/>
    <w:rsid w:val="00B7096C"/>
    <w:rsid w:val="00B71029"/>
    <w:rsid w:val="00B71F94"/>
    <w:rsid w:val="00B744C5"/>
    <w:rsid w:val="00B7472C"/>
    <w:rsid w:val="00B74AFD"/>
    <w:rsid w:val="00B75937"/>
    <w:rsid w:val="00B77180"/>
    <w:rsid w:val="00B77A86"/>
    <w:rsid w:val="00B77CEF"/>
    <w:rsid w:val="00B83C03"/>
    <w:rsid w:val="00B842EB"/>
    <w:rsid w:val="00B85AA6"/>
    <w:rsid w:val="00B86C40"/>
    <w:rsid w:val="00B87896"/>
    <w:rsid w:val="00B87F67"/>
    <w:rsid w:val="00B91170"/>
    <w:rsid w:val="00B91DD4"/>
    <w:rsid w:val="00B92655"/>
    <w:rsid w:val="00B92930"/>
    <w:rsid w:val="00B9468B"/>
    <w:rsid w:val="00B954E0"/>
    <w:rsid w:val="00B95505"/>
    <w:rsid w:val="00BA2B53"/>
    <w:rsid w:val="00BA2FCF"/>
    <w:rsid w:val="00BA6078"/>
    <w:rsid w:val="00BA6DC9"/>
    <w:rsid w:val="00BB02E2"/>
    <w:rsid w:val="00BB1EF2"/>
    <w:rsid w:val="00BB2042"/>
    <w:rsid w:val="00BB2C6D"/>
    <w:rsid w:val="00BB2D25"/>
    <w:rsid w:val="00BB2FD8"/>
    <w:rsid w:val="00BB3ABB"/>
    <w:rsid w:val="00BB4331"/>
    <w:rsid w:val="00BB4987"/>
    <w:rsid w:val="00BB5CB8"/>
    <w:rsid w:val="00BB6124"/>
    <w:rsid w:val="00BB7D12"/>
    <w:rsid w:val="00BB7D48"/>
    <w:rsid w:val="00BC1A0F"/>
    <w:rsid w:val="00BC22B6"/>
    <w:rsid w:val="00BC26C4"/>
    <w:rsid w:val="00BC27E8"/>
    <w:rsid w:val="00BC363F"/>
    <w:rsid w:val="00BC4440"/>
    <w:rsid w:val="00BC5640"/>
    <w:rsid w:val="00BC5EC0"/>
    <w:rsid w:val="00BD0079"/>
    <w:rsid w:val="00BD0CC6"/>
    <w:rsid w:val="00BD1BFF"/>
    <w:rsid w:val="00BD1F1C"/>
    <w:rsid w:val="00BD2517"/>
    <w:rsid w:val="00BD317E"/>
    <w:rsid w:val="00BD4D55"/>
    <w:rsid w:val="00BD5089"/>
    <w:rsid w:val="00BD5C96"/>
    <w:rsid w:val="00BD62CB"/>
    <w:rsid w:val="00BD630D"/>
    <w:rsid w:val="00BD6FF4"/>
    <w:rsid w:val="00BD7723"/>
    <w:rsid w:val="00BE0984"/>
    <w:rsid w:val="00BE4EB9"/>
    <w:rsid w:val="00BE66EA"/>
    <w:rsid w:val="00BE6977"/>
    <w:rsid w:val="00BF0192"/>
    <w:rsid w:val="00BF085F"/>
    <w:rsid w:val="00BF0B7F"/>
    <w:rsid w:val="00BF0DD9"/>
    <w:rsid w:val="00BF0E54"/>
    <w:rsid w:val="00BF1654"/>
    <w:rsid w:val="00BF5E53"/>
    <w:rsid w:val="00BF6120"/>
    <w:rsid w:val="00BF79A3"/>
    <w:rsid w:val="00BF7F36"/>
    <w:rsid w:val="00C01E22"/>
    <w:rsid w:val="00C03D83"/>
    <w:rsid w:val="00C04F31"/>
    <w:rsid w:val="00C04FDB"/>
    <w:rsid w:val="00C0586D"/>
    <w:rsid w:val="00C071DD"/>
    <w:rsid w:val="00C1012B"/>
    <w:rsid w:val="00C10474"/>
    <w:rsid w:val="00C110E7"/>
    <w:rsid w:val="00C1239C"/>
    <w:rsid w:val="00C13C8F"/>
    <w:rsid w:val="00C1420F"/>
    <w:rsid w:val="00C14A0E"/>
    <w:rsid w:val="00C15242"/>
    <w:rsid w:val="00C15513"/>
    <w:rsid w:val="00C15DCB"/>
    <w:rsid w:val="00C21F7D"/>
    <w:rsid w:val="00C21FE7"/>
    <w:rsid w:val="00C244E5"/>
    <w:rsid w:val="00C24C10"/>
    <w:rsid w:val="00C25F57"/>
    <w:rsid w:val="00C32709"/>
    <w:rsid w:val="00C33624"/>
    <w:rsid w:val="00C33DB6"/>
    <w:rsid w:val="00C34276"/>
    <w:rsid w:val="00C369ED"/>
    <w:rsid w:val="00C37540"/>
    <w:rsid w:val="00C40653"/>
    <w:rsid w:val="00C40AB4"/>
    <w:rsid w:val="00C40FF6"/>
    <w:rsid w:val="00C41517"/>
    <w:rsid w:val="00C41BE0"/>
    <w:rsid w:val="00C420E1"/>
    <w:rsid w:val="00C4260D"/>
    <w:rsid w:val="00C42D76"/>
    <w:rsid w:val="00C43079"/>
    <w:rsid w:val="00C433BA"/>
    <w:rsid w:val="00C43B52"/>
    <w:rsid w:val="00C4456C"/>
    <w:rsid w:val="00C45BCA"/>
    <w:rsid w:val="00C45DA1"/>
    <w:rsid w:val="00C47968"/>
    <w:rsid w:val="00C50A53"/>
    <w:rsid w:val="00C52498"/>
    <w:rsid w:val="00C53B09"/>
    <w:rsid w:val="00C5459C"/>
    <w:rsid w:val="00C55657"/>
    <w:rsid w:val="00C55D54"/>
    <w:rsid w:val="00C571AA"/>
    <w:rsid w:val="00C6053B"/>
    <w:rsid w:val="00C60766"/>
    <w:rsid w:val="00C63813"/>
    <w:rsid w:val="00C64633"/>
    <w:rsid w:val="00C6640B"/>
    <w:rsid w:val="00C668D7"/>
    <w:rsid w:val="00C7141D"/>
    <w:rsid w:val="00C71E54"/>
    <w:rsid w:val="00C72437"/>
    <w:rsid w:val="00C73B25"/>
    <w:rsid w:val="00C73B39"/>
    <w:rsid w:val="00C73FE9"/>
    <w:rsid w:val="00C74354"/>
    <w:rsid w:val="00C747F8"/>
    <w:rsid w:val="00C74DBC"/>
    <w:rsid w:val="00C75BBF"/>
    <w:rsid w:val="00C765A7"/>
    <w:rsid w:val="00C804B2"/>
    <w:rsid w:val="00C807D4"/>
    <w:rsid w:val="00C80EDD"/>
    <w:rsid w:val="00C81DC2"/>
    <w:rsid w:val="00C81E9D"/>
    <w:rsid w:val="00C827F1"/>
    <w:rsid w:val="00C8574E"/>
    <w:rsid w:val="00C85FD1"/>
    <w:rsid w:val="00C87004"/>
    <w:rsid w:val="00C871D5"/>
    <w:rsid w:val="00C87FED"/>
    <w:rsid w:val="00C903CE"/>
    <w:rsid w:val="00C9161D"/>
    <w:rsid w:val="00C92C5C"/>
    <w:rsid w:val="00C93ED8"/>
    <w:rsid w:val="00C94451"/>
    <w:rsid w:val="00C94CD7"/>
    <w:rsid w:val="00C9559E"/>
    <w:rsid w:val="00CA0077"/>
    <w:rsid w:val="00CA09A5"/>
    <w:rsid w:val="00CA0D0D"/>
    <w:rsid w:val="00CA1950"/>
    <w:rsid w:val="00CA3267"/>
    <w:rsid w:val="00CA554C"/>
    <w:rsid w:val="00CA659B"/>
    <w:rsid w:val="00CA6DC4"/>
    <w:rsid w:val="00CA73C1"/>
    <w:rsid w:val="00CA76E6"/>
    <w:rsid w:val="00CA7976"/>
    <w:rsid w:val="00CB1AD9"/>
    <w:rsid w:val="00CB387F"/>
    <w:rsid w:val="00CB5504"/>
    <w:rsid w:val="00CB6565"/>
    <w:rsid w:val="00CB65BA"/>
    <w:rsid w:val="00CC08AC"/>
    <w:rsid w:val="00CC2379"/>
    <w:rsid w:val="00CC44DD"/>
    <w:rsid w:val="00CC4DF4"/>
    <w:rsid w:val="00CC7891"/>
    <w:rsid w:val="00CD0006"/>
    <w:rsid w:val="00CD19AB"/>
    <w:rsid w:val="00CD34B7"/>
    <w:rsid w:val="00CD38B9"/>
    <w:rsid w:val="00CD4917"/>
    <w:rsid w:val="00CD4D1B"/>
    <w:rsid w:val="00CD4E18"/>
    <w:rsid w:val="00CD54C2"/>
    <w:rsid w:val="00CD58F6"/>
    <w:rsid w:val="00CD5E60"/>
    <w:rsid w:val="00CD647B"/>
    <w:rsid w:val="00CD6C00"/>
    <w:rsid w:val="00CD713A"/>
    <w:rsid w:val="00CD7159"/>
    <w:rsid w:val="00CD7342"/>
    <w:rsid w:val="00CD7CD4"/>
    <w:rsid w:val="00CD7D18"/>
    <w:rsid w:val="00CE0C4B"/>
    <w:rsid w:val="00CE1E85"/>
    <w:rsid w:val="00CE2FFC"/>
    <w:rsid w:val="00CE44FA"/>
    <w:rsid w:val="00CE49CD"/>
    <w:rsid w:val="00CE581E"/>
    <w:rsid w:val="00CE642A"/>
    <w:rsid w:val="00CE64C2"/>
    <w:rsid w:val="00CE6CC1"/>
    <w:rsid w:val="00CE71B8"/>
    <w:rsid w:val="00CE71E6"/>
    <w:rsid w:val="00CE75C7"/>
    <w:rsid w:val="00CF1848"/>
    <w:rsid w:val="00CF3479"/>
    <w:rsid w:val="00CF3996"/>
    <w:rsid w:val="00CF3DD0"/>
    <w:rsid w:val="00CF495F"/>
    <w:rsid w:val="00CF4E4C"/>
    <w:rsid w:val="00CF4E5B"/>
    <w:rsid w:val="00CF663A"/>
    <w:rsid w:val="00CF74E1"/>
    <w:rsid w:val="00D00BF1"/>
    <w:rsid w:val="00D012CA"/>
    <w:rsid w:val="00D03D29"/>
    <w:rsid w:val="00D03D36"/>
    <w:rsid w:val="00D04569"/>
    <w:rsid w:val="00D06262"/>
    <w:rsid w:val="00D06510"/>
    <w:rsid w:val="00D071E4"/>
    <w:rsid w:val="00D07A62"/>
    <w:rsid w:val="00D10D60"/>
    <w:rsid w:val="00D112C6"/>
    <w:rsid w:val="00D11564"/>
    <w:rsid w:val="00D12044"/>
    <w:rsid w:val="00D12232"/>
    <w:rsid w:val="00D12347"/>
    <w:rsid w:val="00D13675"/>
    <w:rsid w:val="00D14261"/>
    <w:rsid w:val="00D14785"/>
    <w:rsid w:val="00D14A9B"/>
    <w:rsid w:val="00D14AB5"/>
    <w:rsid w:val="00D14C29"/>
    <w:rsid w:val="00D153F8"/>
    <w:rsid w:val="00D158A8"/>
    <w:rsid w:val="00D161AA"/>
    <w:rsid w:val="00D21954"/>
    <w:rsid w:val="00D21FE3"/>
    <w:rsid w:val="00D23019"/>
    <w:rsid w:val="00D24C63"/>
    <w:rsid w:val="00D24E54"/>
    <w:rsid w:val="00D25AB9"/>
    <w:rsid w:val="00D27123"/>
    <w:rsid w:val="00D33774"/>
    <w:rsid w:val="00D3391B"/>
    <w:rsid w:val="00D33B2A"/>
    <w:rsid w:val="00D33C53"/>
    <w:rsid w:val="00D34849"/>
    <w:rsid w:val="00D361CB"/>
    <w:rsid w:val="00D362BD"/>
    <w:rsid w:val="00D3704F"/>
    <w:rsid w:val="00D37C3C"/>
    <w:rsid w:val="00D40B1C"/>
    <w:rsid w:val="00D44711"/>
    <w:rsid w:val="00D44B36"/>
    <w:rsid w:val="00D44CF1"/>
    <w:rsid w:val="00D45A1B"/>
    <w:rsid w:val="00D47FFC"/>
    <w:rsid w:val="00D50E8F"/>
    <w:rsid w:val="00D52D59"/>
    <w:rsid w:val="00D53950"/>
    <w:rsid w:val="00D53EB1"/>
    <w:rsid w:val="00D5418F"/>
    <w:rsid w:val="00D5493C"/>
    <w:rsid w:val="00D54DE3"/>
    <w:rsid w:val="00D55362"/>
    <w:rsid w:val="00D564E0"/>
    <w:rsid w:val="00D56A8C"/>
    <w:rsid w:val="00D60AB5"/>
    <w:rsid w:val="00D60C57"/>
    <w:rsid w:val="00D62C1C"/>
    <w:rsid w:val="00D6463C"/>
    <w:rsid w:val="00D64ED2"/>
    <w:rsid w:val="00D658FC"/>
    <w:rsid w:val="00D65E49"/>
    <w:rsid w:val="00D668AE"/>
    <w:rsid w:val="00D675C8"/>
    <w:rsid w:val="00D67D4A"/>
    <w:rsid w:val="00D704D9"/>
    <w:rsid w:val="00D713A1"/>
    <w:rsid w:val="00D71590"/>
    <w:rsid w:val="00D7369F"/>
    <w:rsid w:val="00D7399D"/>
    <w:rsid w:val="00D75709"/>
    <w:rsid w:val="00D76A18"/>
    <w:rsid w:val="00D8096E"/>
    <w:rsid w:val="00D81B0A"/>
    <w:rsid w:val="00D8280E"/>
    <w:rsid w:val="00D82FDC"/>
    <w:rsid w:val="00D8407B"/>
    <w:rsid w:val="00D84DEB"/>
    <w:rsid w:val="00D8645F"/>
    <w:rsid w:val="00D90A58"/>
    <w:rsid w:val="00D91252"/>
    <w:rsid w:val="00D91D09"/>
    <w:rsid w:val="00D91D2D"/>
    <w:rsid w:val="00D91F32"/>
    <w:rsid w:val="00D93FFA"/>
    <w:rsid w:val="00D94727"/>
    <w:rsid w:val="00D94ED3"/>
    <w:rsid w:val="00D95749"/>
    <w:rsid w:val="00D962C7"/>
    <w:rsid w:val="00D96A3B"/>
    <w:rsid w:val="00D9753F"/>
    <w:rsid w:val="00DA1078"/>
    <w:rsid w:val="00DA1810"/>
    <w:rsid w:val="00DA18DC"/>
    <w:rsid w:val="00DA2692"/>
    <w:rsid w:val="00DA2BBB"/>
    <w:rsid w:val="00DA35D1"/>
    <w:rsid w:val="00DA4097"/>
    <w:rsid w:val="00DA41F1"/>
    <w:rsid w:val="00DA54C3"/>
    <w:rsid w:val="00DA5E10"/>
    <w:rsid w:val="00DB024C"/>
    <w:rsid w:val="00DB05E7"/>
    <w:rsid w:val="00DB0DC2"/>
    <w:rsid w:val="00DB10B5"/>
    <w:rsid w:val="00DB158D"/>
    <w:rsid w:val="00DB1A82"/>
    <w:rsid w:val="00DB1CB4"/>
    <w:rsid w:val="00DB26CA"/>
    <w:rsid w:val="00DB4D56"/>
    <w:rsid w:val="00DB5015"/>
    <w:rsid w:val="00DB5BEF"/>
    <w:rsid w:val="00DB61A3"/>
    <w:rsid w:val="00DB62C9"/>
    <w:rsid w:val="00DB6B53"/>
    <w:rsid w:val="00DB6BBD"/>
    <w:rsid w:val="00DB70FD"/>
    <w:rsid w:val="00DC0E77"/>
    <w:rsid w:val="00DC13C5"/>
    <w:rsid w:val="00DC3301"/>
    <w:rsid w:val="00DC47F6"/>
    <w:rsid w:val="00DC489C"/>
    <w:rsid w:val="00DC4E96"/>
    <w:rsid w:val="00DC6711"/>
    <w:rsid w:val="00DC7BB3"/>
    <w:rsid w:val="00DC7F07"/>
    <w:rsid w:val="00DC7F70"/>
    <w:rsid w:val="00DD0300"/>
    <w:rsid w:val="00DD118C"/>
    <w:rsid w:val="00DD1EDC"/>
    <w:rsid w:val="00DD33C4"/>
    <w:rsid w:val="00DD3728"/>
    <w:rsid w:val="00DD3E30"/>
    <w:rsid w:val="00DD47CF"/>
    <w:rsid w:val="00DD49F2"/>
    <w:rsid w:val="00DD649D"/>
    <w:rsid w:val="00DD67A4"/>
    <w:rsid w:val="00DD7AFB"/>
    <w:rsid w:val="00DE05F1"/>
    <w:rsid w:val="00DE0DB9"/>
    <w:rsid w:val="00DE10FE"/>
    <w:rsid w:val="00DE31F6"/>
    <w:rsid w:val="00DE41AB"/>
    <w:rsid w:val="00DE5AA5"/>
    <w:rsid w:val="00DE64A5"/>
    <w:rsid w:val="00DE660A"/>
    <w:rsid w:val="00DE6A9F"/>
    <w:rsid w:val="00DF0480"/>
    <w:rsid w:val="00DF184E"/>
    <w:rsid w:val="00DF2FC5"/>
    <w:rsid w:val="00DF354C"/>
    <w:rsid w:val="00DF3BF5"/>
    <w:rsid w:val="00DF4478"/>
    <w:rsid w:val="00DF5292"/>
    <w:rsid w:val="00DF5C78"/>
    <w:rsid w:val="00E00E34"/>
    <w:rsid w:val="00E047A8"/>
    <w:rsid w:val="00E05D49"/>
    <w:rsid w:val="00E1200E"/>
    <w:rsid w:val="00E13714"/>
    <w:rsid w:val="00E13DD7"/>
    <w:rsid w:val="00E14EC5"/>
    <w:rsid w:val="00E16C3A"/>
    <w:rsid w:val="00E20288"/>
    <w:rsid w:val="00E214B5"/>
    <w:rsid w:val="00E23806"/>
    <w:rsid w:val="00E23F29"/>
    <w:rsid w:val="00E24313"/>
    <w:rsid w:val="00E25104"/>
    <w:rsid w:val="00E253B6"/>
    <w:rsid w:val="00E25779"/>
    <w:rsid w:val="00E2605A"/>
    <w:rsid w:val="00E26D28"/>
    <w:rsid w:val="00E30EF8"/>
    <w:rsid w:val="00E31C38"/>
    <w:rsid w:val="00E31D9E"/>
    <w:rsid w:val="00E323D6"/>
    <w:rsid w:val="00E32EC8"/>
    <w:rsid w:val="00E3344B"/>
    <w:rsid w:val="00E34080"/>
    <w:rsid w:val="00E34F06"/>
    <w:rsid w:val="00E36794"/>
    <w:rsid w:val="00E37005"/>
    <w:rsid w:val="00E37328"/>
    <w:rsid w:val="00E37662"/>
    <w:rsid w:val="00E3782E"/>
    <w:rsid w:val="00E4089A"/>
    <w:rsid w:val="00E40C0D"/>
    <w:rsid w:val="00E40C5E"/>
    <w:rsid w:val="00E42330"/>
    <w:rsid w:val="00E4291D"/>
    <w:rsid w:val="00E42B34"/>
    <w:rsid w:val="00E431B9"/>
    <w:rsid w:val="00E45144"/>
    <w:rsid w:val="00E45374"/>
    <w:rsid w:val="00E45655"/>
    <w:rsid w:val="00E466D3"/>
    <w:rsid w:val="00E50731"/>
    <w:rsid w:val="00E52102"/>
    <w:rsid w:val="00E52A33"/>
    <w:rsid w:val="00E54405"/>
    <w:rsid w:val="00E55D50"/>
    <w:rsid w:val="00E5664B"/>
    <w:rsid w:val="00E60843"/>
    <w:rsid w:val="00E61D16"/>
    <w:rsid w:val="00E630F6"/>
    <w:rsid w:val="00E6424E"/>
    <w:rsid w:val="00E651AF"/>
    <w:rsid w:val="00E6526F"/>
    <w:rsid w:val="00E66235"/>
    <w:rsid w:val="00E66395"/>
    <w:rsid w:val="00E67248"/>
    <w:rsid w:val="00E7188B"/>
    <w:rsid w:val="00E71F3F"/>
    <w:rsid w:val="00E72491"/>
    <w:rsid w:val="00E72D75"/>
    <w:rsid w:val="00E7369C"/>
    <w:rsid w:val="00E73BBA"/>
    <w:rsid w:val="00E75154"/>
    <w:rsid w:val="00E7597E"/>
    <w:rsid w:val="00E76AEF"/>
    <w:rsid w:val="00E76C29"/>
    <w:rsid w:val="00E77754"/>
    <w:rsid w:val="00E81127"/>
    <w:rsid w:val="00E812AF"/>
    <w:rsid w:val="00E81A07"/>
    <w:rsid w:val="00E8379F"/>
    <w:rsid w:val="00E83C24"/>
    <w:rsid w:val="00E85068"/>
    <w:rsid w:val="00E853A0"/>
    <w:rsid w:val="00E85698"/>
    <w:rsid w:val="00E85AE3"/>
    <w:rsid w:val="00E866E8"/>
    <w:rsid w:val="00E86B62"/>
    <w:rsid w:val="00E874D6"/>
    <w:rsid w:val="00E87C19"/>
    <w:rsid w:val="00E90CF9"/>
    <w:rsid w:val="00E9198B"/>
    <w:rsid w:val="00E91C88"/>
    <w:rsid w:val="00E92630"/>
    <w:rsid w:val="00E92753"/>
    <w:rsid w:val="00E9296E"/>
    <w:rsid w:val="00E9318D"/>
    <w:rsid w:val="00E93C52"/>
    <w:rsid w:val="00E9413C"/>
    <w:rsid w:val="00E9481E"/>
    <w:rsid w:val="00E9513C"/>
    <w:rsid w:val="00E9571F"/>
    <w:rsid w:val="00E95ACA"/>
    <w:rsid w:val="00E96B90"/>
    <w:rsid w:val="00E973C1"/>
    <w:rsid w:val="00E97D9B"/>
    <w:rsid w:val="00EA1AAC"/>
    <w:rsid w:val="00EA4341"/>
    <w:rsid w:val="00EA464A"/>
    <w:rsid w:val="00EA6CE8"/>
    <w:rsid w:val="00EA72D2"/>
    <w:rsid w:val="00EA7B00"/>
    <w:rsid w:val="00EB1A17"/>
    <w:rsid w:val="00EB1A75"/>
    <w:rsid w:val="00EB1B35"/>
    <w:rsid w:val="00EB21DA"/>
    <w:rsid w:val="00EB3A35"/>
    <w:rsid w:val="00EB563C"/>
    <w:rsid w:val="00EB6818"/>
    <w:rsid w:val="00EB77C0"/>
    <w:rsid w:val="00EC033E"/>
    <w:rsid w:val="00EC1B27"/>
    <w:rsid w:val="00EC1DA7"/>
    <w:rsid w:val="00EC2702"/>
    <w:rsid w:val="00EC29E9"/>
    <w:rsid w:val="00EC3043"/>
    <w:rsid w:val="00EC40A2"/>
    <w:rsid w:val="00EC4C97"/>
    <w:rsid w:val="00EC53E4"/>
    <w:rsid w:val="00EC5845"/>
    <w:rsid w:val="00EC7B01"/>
    <w:rsid w:val="00ED0849"/>
    <w:rsid w:val="00ED0859"/>
    <w:rsid w:val="00ED2668"/>
    <w:rsid w:val="00ED2DC9"/>
    <w:rsid w:val="00ED3A9A"/>
    <w:rsid w:val="00ED4239"/>
    <w:rsid w:val="00ED4D36"/>
    <w:rsid w:val="00ED4ECA"/>
    <w:rsid w:val="00ED51E0"/>
    <w:rsid w:val="00ED5AFA"/>
    <w:rsid w:val="00ED6303"/>
    <w:rsid w:val="00EE1600"/>
    <w:rsid w:val="00EE4669"/>
    <w:rsid w:val="00EE530F"/>
    <w:rsid w:val="00EE5619"/>
    <w:rsid w:val="00EE6697"/>
    <w:rsid w:val="00EE73BA"/>
    <w:rsid w:val="00EF350E"/>
    <w:rsid w:val="00EF4554"/>
    <w:rsid w:val="00EF482C"/>
    <w:rsid w:val="00EF502C"/>
    <w:rsid w:val="00EF508C"/>
    <w:rsid w:val="00EF5675"/>
    <w:rsid w:val="00EF5794"/>
    <w:rsid w:val="00EF6437"/>
    <w:rsid w:val="00EF786B"/>
    <w:rsid w:val="00EF7DA4"/>
    <w:rsid w:val="00F00C91"/>
    <w:rsid w:val="00F0122A"/>
    <w:rsid w:val="00F01DD3"/>
    <w:rsid w:val="00F023B7"/>
    <w:rsid w:val="00F02B6E"/>
    <w:rsid w:val="00F03503"/>
    <w:rsid w:val="00F03932"/>
    <w:rsid w:val="00F05231"/>
    <w:rsid w:val="00F05B4F"/>
    <w:rsid w:val="00F0649C"/>
    <w:rsid w:val="00F06914"/>
    <w:rsid w:val="00F06D01"/>
    <w:rsid w:val="00F10E93"/>
    <w:rsid w:val="00F10EFB"/>
    <w:rsid w:val="00F11FAF"/>
    <w:rsid w:val="00F12660"/>
    <w:rsid w:val="00F1268C"/>
    <w:rsid w:val="00F13215"/>
    <w:rsid w:val="00F132E5"/>
    <w:rsid w:val="00F16E26"/>
    <w:rsid w:val="00F16E6F"/>
    <w:rsid w:val="00F17E3C"/>
    <w:rsid w:val="00F20CD0"/>
    <w:rsid w:val="00F21C86"/>
    <w:rsid w:val="00F21D68"/>
    <w:rsid w:val="00F22257"/>
    <w:rsid w:val="00F2419A"/>
    <w:rsid w:val="00F24671"/>
    <w:rsid w:val="00F27410"/>
    <w:rsid w:val="00F304F1"/>
    <w:rsid w:val="00F310CC"/>
    <w:rsid w:val="00F3115A"/>
    <w:rsid w:val="00F312DA"/>
    <w:rsid w:val="00F31539"/>
    <w:rsid w:val="00F315E0"/>
    <w:rsid w:val="00F31DC3"/>
    <w:rsid w:val="00F32D6B"/>
    <w:rsid w:val="00F35D98"/>
    <w:rsid w:val="00F36852"/>
    <w:rsid w:val="00F36AF6"/>
    <w:rsid w:val="00F36F47"/>
    <w:rsid w:val="00F3755E"/>
    <w:rsid w:val="00F37D44"/>
    <w:rsid w:val="00F41C33"/>
    <w:rsid w:val="00F41DEE"/>
    <w:rsid w:val="00F41FF3"/>
    <w:rsid w:val="00F422C8"/>
    <w:rsid w:val="00F424C4"/>
    <w:rsid w:val="00F424CA"/>
    <w:rsid w:val="00F439BC"/>
    <w:rsid w:val="00F4490A"/>
    <w:rsid w:val="00F4495C"/>
    <w:rsid w:val="00F44B06"/>
    <w:rsid w:val="00F44FAF"/>
    <w:rsid w:val="00F45B2D"/>
    <w:rsid w:val="00F45C8B"/>
    <w:rsid w:val="00F46DA9"/>
    <w:rsid w:val="00F50174"/>
    <w:rsid w:val="00F50256"/>
    <w:rsid w:val="00F532B8"/>
    <w:rsid w:val="00F5391D"/>
    <w:rsid w:val="00F53C99"/>
    <w:rsid w:val="00F54538"/>
    <w:rsid w:val="00F545A0"/>
    <w:rsid w:val="00F54719"/>
    <w:rsid w:val="00F54853"/>
    <w:rsid w:val="00F54E18"/>
    <w:rsid w:val="00F55C23"/>
    <w:rsid w:val="00F57D94"/>
    <w:rsid w:val="00F57F3D"/>
    <w:rsid w:val="00F57FA0"/>
    <w:rsid w:val="00F60D42"/>
    <w:rsid w:val="00F614FD"/>
    <w:rsid w:val="00F61F2B"/>
    <w:rsid w:val="00F61F5D"/>
    <w:rsid w:val="00F62CAB"/>
    <w:rsid w:val="00F62EB5"/>
    <w:rsid w:val="00F64C3F"/>
    <w:rsid w:val="00F651F6"/>
    <w:rsid w:val="00F661E2"/>
    <w:rsid w:val="00F671CD"/>
    <w:rsid w:val="00F67484"/>
    <w:rsid w:val="00F674E5"/>
    <w:rsid w:val="00F67648"/>
    <w:rsid w:val="00F70505"/>
    <w:rsid w:val="00F706D6"/>
    <w:rsid w:val="00F7223F"/>
    <w:rsid w:val="00F726AB"/>
    <w:rsid w:val="00F73D68"/>
    <w:rsid w:val="00F74DF9"/>
    <w:rsid w:val="00F74E8E"/>
    <w:rsid w:val="00F751BB"/>
    <w:rsid w:val="00F767FF"/>
    <w:rsid w:val="00F76CA0"/>
    <w:rsid w:val="00F773A5"/>
    <w:rsid w:val="00F77EE6"/>
    <w:rsid w:val="00F80A86"/>
    <w:rsid w:val="00F8275A"/>
    <w:rsid w:val="00F83413"/>
    <w:rsid w:val="00F83CDF"/>
    <w:rsid w:val="00F85704"/>
    <w:rsid w:val="00F86620"/>
    <w:rsid w:val="00F86813"/>
    <w:rsid w:val="00F86BB1"/>
    <w:rsid w:val="00F8751B"/>
    <w:rsid w:val="00F8763A"/>
    <w:rsid w:val="00F90397"/>
    <w:rsid w:val="00F905CA"/>
    <w:rsid w:val="00F90C0E"/>
    <w:rsid w:val="00F918CA"/>
    <w:rsid w:val="00F9293E"/>
    <w:rsid w:val="00F93A15"/>
    <w:rsid w:val="00F93A62"/>
    <w:rsid w:val="00F94774"/>
    <w:rsid w:val="00F94923"/>
    <w:rsid w:val="00F94C5B"/>
    <w:rsid w:val="00F95190"/>
    <w:rsid w:val="00F951DF"/>
    <w:rsid w:val="00F959B4"/>
    <w:rsid w:val="00F96BD6"/>
    <w:rsid w:val="00F96EBE"/>
    <w:rsid w:val="00F977DC"/>
    <w:rsid w:val="00FA0148"/>
    <w:rsid w:val="00FA3DEE"/>
    <w:rsid w:val="00FA3EDF"/>
    <w:rsid w:val="00FB0E0C"/>
    <w:rsid w:val="00FB29C8"/>
    <w:rsid w:val="00FB2F4F"/>
    <w:rsid w:val="00FB3284"/>
    <w:rsid w:val="00FB351C"/>
    <w:rsid w:val="00FB40A3"/>
    <w:rsid w:val="00FB4366"/>
    <w:rsid w:val="00FB5450"/>
    <w:rsid w:val="00FB5DF9"/>
    <w:rsid w:val="00FB646C"/>
    <w:rsid w:val="00FB7B96"/>
    <w:rsid w:val="00FC0A3E"/>
    <w:rsid w:val="00FC0BFD"/>
    <w:rsid w:val="00FC17E5"/>
    <w:rsid w:val="00FC3310"/>
    <w:rsid w:val="00FC36D0"/>
    <w:rsid w:val="00FC493E"/>
    <w:rsid w:val="00FC49EC"/>
    <w:rsid w:val="00FC53DB"/>
    <w:rsid w:val="00FC573D"/>
    <w:rsid w:val="00FC576D"/>
    <w:rsid w:val="00FC5A8B"/>
    <w:rsid w:val="00FC6126"/>
    <w:rsid w:val="00FC638F"/>
    <w:rsid w:val="00FC7076"/>
    <w:rsid w:val="00FC7C19"/>
    <w:rsid w:val="00FD0E14"/>
    <w:rsid w:val="00FD0E89"/>
    <w:rsid w:val="00FD0F5E"/>
    <w:rsid w:val="00FD2202"/>
    <w:rsid w:val="00FD2CAE"/>
    <w:rsid w:val="00FD2EAC"/>
    <w:rsid w:val="00FD49FB"/>
    <w:rsid w:val="00FD50F6"/>
    <w:rsid w:val="00FD53E6"/>
    <w:rsid w:val="00FD66FD"/>
    <w:rsid w:val="00FD6A93"/>
    <w:rsid w:val="00FD6E31"/>
    <w:rsid w:val="00FD74D6"/>
    <w:rsid w:val="00FD75E9"/>
    <w:rsid w:val="00FE29E8"/>
    <w:rsid w:val="00FE33B9"/>
    <w:rsid w:val="00FE4B0A"/>
    <w:rsid w:val="00FE4DFF"/>
    <w:rsid w:val="00FE5880"/>
    <w:rsid w:val="00FE6148"/>
    <w:rsid w:val="00FF03B8"/>
    <w:rsid w:val="00FF0B8F"/>
    <w:rsid w:val="00FF5E4D"/>
    <w:rsid w:val="00FF6DD8"/>
    <w:rsid w:val="00FF791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03BFD"/>
  <w15:docId w15:val="{2B644FFA-37A9-4414-B121-2A82D14E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73F"/>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405799"/>
    <w:rPr>
      <w:rFonts w:ascii="Times New Roman" w:eastAsia="Times New Roman" w:hAnsi="Times New Roman" w:cs="Times New Roman"/>
      <w:sz w:val="22"/>
      <w:lang w:val="en-GB"/>
    </w:rPr>
  </w:style>
  <w:style w:type="paragraph" w:customStyle="1" w:styleId="Default">
    <w:name w:val="Default"/>
    <w:rsid w:val="002D6637"/>
    <w:pPr>
      <w:autoSpaceDE w:val="0"/>
      <w:autoSpaceDN w:val="0"/>
      <w:adjustRightInd w:val="0"/>
    </w:pPr>
    <w:rPr>
      <w:rFonts w:ascii="Times New Roman" w:hAnsi="Times New Roman" w:cs="Times New Roman"/>
      <w:color w:val="000000"/>
      <w:lang w:val="en-CA"/>
    </w:rPr>
  </w:style>
  <w:style w:type="character" w:customStyle="1" w:styleId="UnresolvedMention2">
    <w:name w:val="Unresolved Mention2"/>
    <w:basedOn w:val="DefaultParagraphFont"/>
    <w:uiPriority w:val="99"/>
    <w:semiHidden/>
    <w:unhideWhenUsed/>
    <w:rsid w:val="005B26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623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56231"/>
    <w:rPr>
      <w:rFonts w:ascii="Times New Roman" w:eastAsia="Times New Roman" w:hAnsi="Times New Roman" w:cs="Times New Roman"/>
      <w:b/>
      <w:bCs/>
      <w:sz w:val="20"/>
      <w:szCs w:val="20"/>
      <w:lang w:val="en-GB"/>
    </w:rPr>
  </w:style>
  <w:style w:type="character" w:customStyle="1" w:styleId="UnresolvedMention3">
    <w:name w:val="Unresolved Mention3"/>
    <w:basedOn w:val="DefaultParagraphFont"/>
    <w:uiPriority w:val="99"/>
    <w:semiHidden/>
    <w:unhideWhenUsed/>
    <w:rsid w:val="00D5418F"/>
    <w:rPr>
      <w:color w:val="605E5C"/>
      <w:shd w:val="clear" w:color="auto" w:fill="E1DFDD"/>
    </w:rPr>
  </w:style>
  <w:style w:type="character" w:styleId="UnresolvedMention">
    <w:name w:val="Unresolved Mention"/>
    <w:basedOn w:val="DefaultParagraphFont"/>
    <w:uiPriority w:val="99"/>
    <w:semiHidden/>
    <w:unhideWhenUsed/>
    <w:rsid w:val="00C37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7672">
      <w:bodyDiv w:val="1"/>
      <w:marLeft w:val="0"/>
      <w:marRight w:val="0"/>
      <w:marTop w:val="0"/>
      <w:marBottom w:val="0"/>
      <w:divBdr>
        <w:top w:val="none" w:sz="0" w:space="0" w:color="auto"/>
        <w:left w:val="none" w:sz="0" w:space="0" w:color="auto"/>
        <w:bottom w:val="none" w:sz="0" w:space="0" w:color="auto"/>
        <w:right w:val="none" w:sz="0" w:space="0" w:color="auto"/>
      </w:divBdr>
    </w:div>
    <w:div w:id="1016925847">
      <w:bodyDiv w:val="1"/>
      <w:marLeft w:val="0"/>
      <w:marRight w:val="0"/>
      <w:marTop w:val="0"/>
      <w:marBottom w:val="0"/>
      <w:divBdr>
        <w:top w:val="none" w:sz="0" w:space="0" w:color="auto"/>
        <w:left w:val="none" w:sz="0" w:space="0" w:color="auto"/>
        <w:bottom w:val="none" w:sz="0" w:space="0" w:color="auto"/>
        <w:right w:val="none" w:sz="0" w:space="0" w:color="auto"/>
      </w:divBdr>
      <w:divsChild>
        <w:div w:id="1647120875">
          <w:marLeft w:val="360"/>
          <w:marRight w:val="0"/>
          <w:marTop w:val="200"/>
          <w:marBottom w:val="0"/>
          <w:divBdr>
            <w:top w:val="none" w:sz="0" w:space="0" w:color="auto"/>
            <w:left w:val="none" w:sz="0" w:space="0" w:color="auto"/>
            <w:bottom w:val="none" w:sz="0" w:space="0" w:color="auto"/>
            <w:right w:val="none" w:sz="0" w:space="0" w:color="auto"/>
          </w:divBdr>
        </w:div>
        <w:div w:id="1236235738">
          <w:marLeft w:val="360"/>
          <w:marRight w:val="0"/>
          <w:marTop w:val="200"/>
          <w:marBottom w:val="0"/>
          <w:divBdr>
            <w:top w:val="none" w:sz="0" w:space="0" w:color="auto"/>
            <w:left w:val="none" w:sz="0" w:space="0" w:color="auto"/>
            <w:bottom w:val="none" w:sz="0" w:space="0" w:color="auto"/>
            <w:right w:val="none" w:sz="0" w:space="0" w:color="auto"/>
          </w:divBdr>
        </w:div>
        <w:div w:id="177431681">
          <w:marLeft w:val="360"/>
          <w:marRight w:val="0"/>
          <w:marTop w:val="200"/>
          <w:marBottom w:val="0"/>
          <w:divBdr>
            <w:top w:val="none" w:sz="0" w:space="0" w:color="auto"/>
            <w:left w:val="none" w:sz="0" w:space="0" w:color="auto"/>
            <w:bottom w:val="none" w:sz="0" w:space="0" w:color="auto"/>
            <w:right w:val="none" w:sz="0" w:space="0" w:color="auto"/>
          </w:divBdr>
        </w:div>
        <w:div w:id="242688268">
          <w:marLeft w:val="360"/>
          <w:marRight w:val="0"/>
          <w:marTop w:val="200"/>
          <w:marBottom w:val="0"/>
          <w:divBdr>
            <w:top w:val="none" w:sz="0" w:space="0" w:color="auto"/>
            <w:left w:val="none" w:sz="0" w:space="0" w:color="auto"/>
            <w:bottom w:val="none" w:sz="0" w:space="0" w:color="auto"/>
            <w:right w:val="none" w:sz="0" w:space="0" w:color="auto"/>
          </w:divBdr>
        </w:div>
        <w:div w:id="1621916605">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e1fc/2d07/08957a66641e087989210ce4/post2020-ws-2020-02-01-add1-en.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24-e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4/cop-14-dec-24-en.pdf" TargetMode="External"/><Relationship Id="rId20" Type="http://schemas.openxmlformats.org/officeDocument/2006/relationships/hyperlink" Target="https://www.cbd.int/doc/c/5225/8359/84843ef8db9a0fb37a664e96/post2020-ws-2020-02-02-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decisions/cop-13/cop-13-dec-23-en.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doc/c/ba35/9df9/4936692c0cab08d3c20552d9/post2020-ws-2020-02-03-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post2020/POST2020-WS-2020-02/documents" TargetMode="External"/><Relationship Id="rId7" Type="http://schemas.openxmlformats.org/officeDocument/2006/relationships/hyperlink" Target="https://www.cbd.int/conferences/post2020/POST2020-WS-2020-02/documents" TargetMode="External"/><Relationship Id="rId2" Type="http://schemas.openxmlformats.org/officeDocument/2006/relationships/hyperlink" Target="https://www.cbd.int/doc/c/5225/8359/84843ef8db9a0fb37a664e96/post2020-ws-2020-02-02-en.pdf" TargetMode="External"/><Relationship Id="rId1" Type="http://schemas.openxmlformats.org/officeDocument/2006/relationships/hyperlink" Target="https://www.cbd.int/doc/c/ba35/9df9/4936692c0cab08d3c20552d9/post2020-ws-2020-02-03-en.pdf" TargetMode="External"/><Relationship Id="rId6" Type="http://schemas.openxmlformats.org/officeDocument/2006/relationships/hyperlink" Target="https://www.cbd.int/doc/c/4629/df91/df661b562499c10f546e87df/post2020-ws-2020-02-inf-01-en.pdf" TargetMode="External"/><Relationship Id="rId5" Type="http://schemas.openxmlformats.org/officeDocument/2006/relationships/hyperlink" Target="https://www.cbd.int/doc/c/c29c/511c/73cc58115d173cdbdea39319/post2020-ws-2020-02-capacity-building-study-en.pdf" TargetMode="External"/><Relationship Id="rId4" Type="http://schemas.openxmlformats.org/officeDocument/2006/relationships/hyperlink" Target="https://www.cbd.int/doc/c/5225/8359/84843ef8db9a0fb37a664e96/post2020-ws-2020-02-0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11791"/>
    <w:rsid w:val="00115491"/>
    <w:rsid w:val="00153D53"/>
    <w:rsid w:val="00160302"/>
    <w:rsid w:val="00180298"/>
    <w:rsid w:val="001C3D8C"/>
    <w:rsid w:val="001D119F"/>
    <w:rsid w:val="00261CA4"/>
    <w:rsid w:val="002B5B9D"/>
    <w:rsid w:val="00305D68"/>
    <w:rsid w:val="003474A0"/>
    <w:rsid w:val="0035249F"/>
    <w:rsid w:val="003545BC"/>
    <w:rsid w:val="0036274C"/>
    <w:rsid w:val="00376705"/>
    <w:rsid w:val="003B7BD5"/>
    <w:rsid w:val="003E06E9"/>
    <w:rsid w:val="00416003"/>
    <w:rsid w:val="00461E54"/>
    <w:rsid w:val="00474089"/>
    <w:rsid w:val="004B58B9"/>
    <w:rsid w:val="004F2C39"/>
    <w:rsid w:val="004F7AD4"/>
    <w:rsid w:val="00500A2B"/>
    <w:rsid w:val="00544F37"/>
    <w:rsid w:val="00560E81"/>
    <w:rsid w:val="0058288D"/>
    <w:rsid w:val="005F0755"/>
    <w:rsid w:val="00610BA3"/>
    <w:rsid w:val="006121B3"/>
    <w:rsid w:val="00657DA6"/>
    <w:rsid w:val="006801B3"/>
    <w:rsid w:val="00686740"/>
    <w:rsid w:val="006A45D8"/>
    <w:rsid w:val="007705CF"/>
    <w:rsid w:val="007B51D7"/>
    <w:rsid w:val="007F00A3"/>
    <w:rsid w:val="007F3126"/>
    <w:rsid w:val="00810A55"/>
    <w:rsid w:val="008C2933"/>
    <w:rsid w:val="008C6619"/>
    <w:rsid w:val="008D3A38"/>
    <w:rsid w:val="008D420E"/>
    <w:rsid w:val="00932B4F"/>
    <w:rsid w:val="00961853"/>
    <w:rsid w:val="00965FF5"/>
    <w:rsid w:val="0098642F"/>
    <w:rsid w:val="00990AC7"/>
    <w:rsid w:val="009E5F07"/>
    <w:rsid w:val="009E72FA"/>
    <w:rsid w:val="00A01349"/>
    <w:rsid w:val="00A22E29"/>
    <w:rsid w:val="00A46588"/>
    <w:rsid w:val="00A53DC0"/>
    <w:rsid w:val="00A724DA"/>
    <w:rsid w:val="00AA0B38"/>
    <w:rsid w:val="00AA0F85"/>
    <w:rsid w:val="00AD6361"/>
    <w:rsid w:val="00B157A5"/>
    <w:rsid w:val="00B63934"/>
    <w:rsid w:val="00BA2A5B"/>
    <w:rsid w:val="00BB0EBD"/>
    <w:rsid w:val="00C571BA"/>
    <w:rsid w:val="00C92790"/>
    <w:rsid w:val="00CB00D3"/>
    <w:rsid w:val="00D02897"/>
    <w:rsid w:val="00DF04F3"/>
    <w:rsid w:val="00E078BA"/>
    <w:rsid w:val="00E248B2"/>
    <w:rsid w:val="00E5016F"/>
    <w:rsid w:val="00F365FA"/>
    <w:rsid w:val="00F806ED"/>
    <w:rsid w:val="00FA2101"/>
    <w:rsid w:val="00FC0D26"/>
    <w:rsid w:val="00FD6132"/>
    <w:rsid w:val="00FF65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F85"/>
    <w:rPr>
      <w:color w:val="808080"/>
    </w:rPr>
  </w:style>
  <w:style w:type="paragraph" w:customStyle="1" w:styleId="42EEE2393D4E4B8A99FAED6B6253FDCD">
    <w:name w:val="42EEE2393D4E4B8A99FAED6B6253FDCD"/>
    <w:rsid w:val="00AA0F85"/>
    <w:pPr>
      <w:spacing w:after="160" w:line="259" w:lineRule="auto"/>
    </w:pPr>
  </w:style>
  <w:style w:type="paragraph" w:customStyle="1" w:styleId="98FAAD2C28E146D6BDF641194C35EB94">
    <w:name w:val="98FAAD2C28E146D6BDF641194C35EB9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0017D0-0FB5-4329-99BF-2BBF6DFF98C1}">
  <ds:schemaRefs>
    <ds:schemaRef ds:uri="http://schemas.microsoft.com/sharepoint/v3/contenttype/forms"/>
  </ds:schemaRefs>
</ds:datastoreItem>
</file>

<file path=customXml/itemProps3.xml><?xml version="1.0" encoding="utf-8"?>
<ds:datastoreItem xmlns:ds="http://schemas.openxmlformats.org/officeDocument/2006/customXml" ds:itemID="{11B08625-26E3-4292-BD79-C25A02882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5E8874-4312-48FA-8931-67ED8F3B6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0ABECE-961C-4B1F-95F0-18D424C1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7284</Words>
  <Characters>41520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Report on the thematic consultation on capacity-building and technical and scientific cooperation for the post-2020 global biodiversity framework</vt:lpstr>
    </vt:vector>
  </TitlesOfParts>
  <Manager/>
  <Company>SCBD</Company>
  <LinksUpToDate>false</LinksUpToDate>
  <CharactersWithSpaces>48707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thematic consultation on capacity-building and technical and scientific cooperation for the post-2020 global biodiversity framework</dc:title>
  <dc:subject>CBD/POST2020/WS/2020/2/4</dc:subject>
  <dc:creator>SCBD</dc:creator>
  <cp:keywords>Thematic consultation on capacity-building and technical and scientific cooperation for the post-2020 global biodiversity framework, Rome, 1-2 March 2020</cp:keywords>
  <dc:description/>
  <cp:lastModifiedBy>Veronique Lefebvre</cp:lastModifiedBy>
  <cp:revision>3</cp:revision>
  <cp:lastPrinted>2020-02-11T20:19:00Z</cp:lastPrinted>
  <dcterms:created xsi:type="dcterms:W3CDTF">2020-12-01T23:44:00Z</dcterms:created>
  <dcterms:modified xsi:type="dcterms:W3CDTF">2020-12-01T23:45:00Z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