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A0A8F" w14:paraId="207F35AA" w14:textId="77777777" w:rsidTr="00D85FA3">
        <w:trPr>
          <w:trHeight w:val="851"/>
        </w:trPr>
        <w:tc>
          <w:tcPr>
            <w:tcW w:w="465" w:type="pct"/>
            <w:tcBorders>
              <w:bottom w:val="single" w:sz="8" w:space="0" w:color="auto"/>
            </w:tcBorders>
            <w:vAlign w:val="bottom"/>
          </w:tcPr>
          <w:p w14:paraId="3A8C768C" w14:textId="4095689C" w:rsidR="00A96B21" w:rsidRPr="000A0A8F" w:rsidRDefault="00A96B21" w:rsidP="00D85FA3">
            <w:pPr>
              <w:spacing w:after="120"/>
              <w:jc w:val="left"/>
              <w:rPr>
                <w:sz w:val="22"/>
                <w:szCs w:val="22"/>
                <w:lang w:val="es-ES"/>
              </w:rPr>
            </w:pPr>
            <w:bookmarkStart w:id="0" w:name="_Hlk137651738"/>
            <w:r w:rsidRPr="000A0A8F">
              <w:rPr>
                <w:noProof/>
                <w:lang w:val="es-E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0A0A8F" w:rsidRDefault="00A96B21" w:rsidP="00D85FA3">
            <w:pPr>
              <w:spacing w:after="120"/>
              <w:jc w:val="left"/>
              <w:rPr>
                <w:sz w:val="22"/>
                <w:szCs w:val="22"/>
                <w:lang w:val="es-ES"/>
              </w:rPr>
            </w:pPr>
            <w:r w:rsidRPr="000A0A8F">
              <w:rPr>
                <w:noProof/>
                <w:lang w:val="es-ES"/>
              </w:rPr>
              <w:drawing>
                <wp:inline distT="0" distB="0" distL="0" distR="0" wp14:anchorId="04ED08B3" wp14:editId="7BAB2C41">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C78AE87" w:rsidR="00A96B21" w:rsidRPr="000A0A8F" w:rsidRDefault="00A96B21" w:rsidP="00184909">
            <w:pPr>
              <w:spacing w:after="120"/>
              <w:ind w:left="2021"/>
              <w:jc w:val="right"/>
              <w:rPr>
                <w:sz w:val="22"/>
                <w:szCs w:val="22"/>
                <w:lang w:val="es-ES"/>
              </w:rPr>
            </w:pPr>
            <w:r w:rsidRPr="000A0A8F">
              <w:rPr>
                <w:sz w:val="40"/>
                <w:szCs w:val="40"/>
                <w:lang w:val="es-ES"/>
              </w:rPr>
              <w:t>CBD</w:t>
            </w:r>
            <w:r w:rsidRPr="000A0A8F">
              <w:rPr>
                <w:lang w:val="es-ES"/>
              </w:rPr>
              <w:t>/</w:t>
            </w:r>
            <w:r w:rsidR="007564F1" w:rsidRPr="000A0A8F">
              <w:rPr>
                <w:lang w:val="es-ES"/>
              </w:rPr>
              <w:t>C</w:t>
            </w:r>
            <w:r w:rsidR="00392FF8" w:rsidRPr="000A0A8F">
              <w:rPr>
                <w:lang w:val="es-ES"/>
              </w:rPr>
              <w:t>OP/1</w:t>
            </w:r>
            <w:r w:rsidR="007564F1" w:rsidRPr="000A0A8F">
              <w:rPr>
                <w:lang w:val="es-ES"/>
              </w:rPr>
              <w:t>6</w:t>
            </w:r>
            <w:r w:rsidR="00435A96" w:rsidRPr="000A0A8F">
              <w:rPr>
                <w:lang w:val="es-ES"/>
              </w:rPr>
              <w:t>/</w:t>
            </w:r>
            <w:r w:rsidR="00DE5F82" w:rsidRPr="000A0A8F">
              <w:rPr>
                <w:lang w:val="es-ES"/>
              </w:rPr>
              <w:t>9</w:t>
            </w:r>
          </w:p>
        </w:tc>
      </w:tr>
      <w:tr w:rsidR="00A96B21" w:rsidRPr="000A0A8F" w14:paraId="49604A68" w14:textId="77777777" w:rsidTr="00D85FA3">
        <w:tc>
          <w:tcPr>
            <w:tcW w:w="2297" w:type="pct"/>
            <w:gridSpan w:val="2"/>
            <w:tcBorders>
              <w:top w:val="single" w:sz="8" w:space="0" w:color="auto"/>
              <w:bottom w:val="single" w:sz="12" w:space="0" w:color="auto"/>
            </w:tcBorders>
          </w:tcPr>
          <w:p w14:paraId="4B3A6D69" w14:textId="77777777" w:rsidR="00A96B21" w:rsidRPr="000A0A8F" w:rsidRDefault="00A96B21" w:rsidP="00D85FA3">
            <w:pPr>
              <w:pStyle w:val="Cornernotation"/>
              <w:suppressLineNumbers/>
              <w:suppressAutoHyphens/>
              <w:spacing w:before="120" w:after="120"/>
              <w:ind w:right="0"/>
              <w:rPr>
                <w:sz w:val="22"/>
                <w:szCs w:val="22"/>
                <w:lang w:val="es-ES"/>
              </w:rPr>
            </w:pPr>
            <w:r w:rsidRPr="000A0A8F">
              <w:rPr>
                <w:b w:val="0"/>
                <w:bCs/>
                <w:noProof/>
                <w:sz w:val="22"/>
                <w:lang w:val="es-ES"/>
              </w:rPr>
              <w:drawing>
                <wp:inline distT="0" distB="0" distL="0" distR="0" wp14:anchorId="2AF5E173" wp14:editId="3E1D85A2">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30858F5B" w:rsidR="00A96B21" w:rsidRPr="000A0A8F" w:rsidRDefault="00A96B21" w:rsidP="003C6F10">
            <w:pPr>
              <w:ind w:left="2584"/>
              <w:rPr>
                <w:lang w:val="es-ES"/>
              </w:rPr>
            </w:pPr>
            <w:r w:rsidRPr="000A0A8F">
              <w:rPr>
                <w:lang w:val="es-ES"/>
              </w:rPr>
              <w:t xml:space="preserve">Distr. </w:t>
            </w:r>
            <w:r w:rsidR="00866681" w:rsidRPr="000A0A8F">
              <w:rPr>
                <w:lang w:val="es-ES"/>
              </w:rPr>
              <w:t>g</w:t>
            </w:r>
            <w:r w:rsidRPr="000A0A8F">
              <w:rPr>
                <w:lang w:val="es-ES"/>
              </w:rPr>
              <w:t>eneral</w:t>
            </w:r>
          </w:p>
          <w:p w14:paraId="37D4D930" w14:textId="51B04948" w:rsidR="00A96B21" w:rsidRPr="000A0A8F" w:rsidRDefault="002A69B1" w:rsidP="003C6F10">
            <w:pPr>
              <w:ind w:left="2584"/>
              <w:rPr>
                <w:lang w:val="es-ES"/>
              </w:rPr>
            </w:pPr>
            <w:r w:rsidRPr="000A0A8F">
              <w:rPr>
                <w:lang w:val="es-ES"/>
              </w:rPr>
              <w:t>19</w:t>
            </w:r>
            <w:r w:rsidR="00866681" w:rsidRPr="000A0A8F">
              <w:rPr>
                <w:lang w:val="es-ES"/>
              </w:rPr>
              <w:t> de septiembre de </w:t>
            </w:r>
            <w:r w:rsidR="00A96B21" w:rsidRPr="000A0A8F">
              <w:rPr>
                <w:lang w:val="es-ES"/>
              </w:rPr>
              <w:t>202</w:t>
            </w:r>
            <w:r w:rsidR="00392FF8" w:rsidRPr="000A0A8F">
              <w:rPr>
                <w:lang w:val="es-ES"/>
              </w:rPr>
              <w:t>4</w:t>
            </w:r>
          </w:p>
          <w:p w14:paraId="7B9CD08A" w14:textId="0FFDEF1D" w:rsidR="00A96B21" w:rsidRPr="000A0A8F" w:rsidRDefault="00866681" w:rsidP="003C6F10">
            <w:pPr>
              <w:ind w:left="2584"/>
              <w:rPr>
                <w:lang w:val="es-ES"/>
              </w:rPr>
            </w:pPr>
            <w:r w:rsidRPr="000A0A8F">
              <w:rPr>
                <w:lang w:val="es-ES"/>
              </w:rPr>
              <w:t>Español</w:t>
            </w:r>
          </w:p>
          <w:p w14:paraId="49F9309F" w14:textId="2A70DE1F" w:rsidR="00A96B21" w:rsidRPr="000A0A8F" w:rsidRDefault="00A96B21" w:rsidP="003C6F10">
            <w:pPr>
              <w:ind w:left="2584"/>
              <w:rPr>
                <w:lang w:val="es-ES"/>
              </w:rPr>
            </w:pPr>
            <w:r w:rsidRPr="000A0A8F">
              <w:rPr>
                <w:lang w:val="es-ES"/>
              </w:rPr>
              <w:t xml:space="preserve">Original: </w:t>
            </w:r>
            <w:r w:rsidR="00866681" w:rsidRPr="000A0A8F">
              <w:rPr>
                <w:lang w:val="es-ES"/>
              </w:rPr>
              <w:t>inglés</w:t>
            </w:r>
          </w:p>
          <w:p w14:paraId="77CB3294" w14:textId="77777777" w:rsidR="00A96B21" w:rsidRPr="000A0A8F" w:rsidRDefault="00A96B21" w:rsidP="00D85FA3">
            <w:pPr>
              <w:rPr>
                <w:sz w:val="22"/>
                <w:szCs w:val="22"/>
                <w:lang w:val="es-ES"/>
              </w:rPr>
            </w:pPr>
          </w:p>
        </w:tc>
      </w:tr>
    </w:tbl>
    <w:bookmarkEnd w:id="0"/>
    <w:p w14:paraId="7AB017C9" w14:textId="29AE8097" w:rsidR="00866681" w:rsidRPr="000A0A8F" w:rsidRDefault="00866681" w:rsidP="00866681">
      <w:pPr>
        <w:pStyle w:val="Cornernotation"/>
        <w:rPr>
          <w:bCs/>
          <w:szCs w:val="24"/>
          <w:lang w:val="es-ES"/>
        </w:rPr>
      </w:pPr>
      <w:r w:rsidRPr="000A0A8F">
        <w:rPr>
          <w:lang w:val="es-ES"/>
        </w:rPr>
        <w:t xml:space="preserve">Conferencia de las Partes en el </w:t>
      </w:r>
      <w:r w:rsidRPr="000A0A8F">
        <w:rPr>
          <w:lang w:val="es-ES"/>
        </w:rPr>
        <w:br/>
        <w:t>Convenio sobre la Diversidad Biológica</w:t>
      </w:r>
    </w:p>
    <w:p w14:paraId="508D73C7" w14:textId="77777777" w:rsidR="00866681" w:rsidRPr="000A0A8F" w:rsidRDefault="00866681" w:rsidP="00866681">
      <w:pPr>
        <w:pStyle w:val="Venuedate"/>
        <w:rPr>
          <w:b/>
          <w:bCs w:val="0"/>
          <w:lang w:val="es-ES"/>
        </w:rPr>
      </w:pPr>
      <w:bookmarkStart w:id="1" w:name="CBDMeetingName2"/>
      <w:r w:rsidRPr="000A0A8F">
        <w:rPr>
          <w:b/>
          <w:bCs w:val="0"/>
          <w:lang w:val="es-ES"/>
        </w:rPr>
        <w:t>16ª reunión</w:t>
      </w:r>
      <w:bookmarkEnd w:id="1"/>
    </w:p>
    <w:p w14:paraId="5D9F7993" w14:textId="77777777" w:rsidR="00866681" w:rsidRPr="000A0A8F" w:rsidRDefault="00866681" w:rsidP="00866681">
      <w:pPr>
        <w:pStyle w:val="Venuedate"/>
        <w:rPr>
          <w:lang w:val="es-ES"/>
        </w:rPr>
      </w:pPr>
      <w:r w:rsidRPr="000A0A8F">
        <w:rPr>
          <w:lang w:val="es-ES"/>
        </w:rPr>
        <w:t>Cali (Colombia), 21 de octubre a 1 de noviembre de 2024</w:t>
      </w:r>
    </w:p>
    <w:p w14:paraId="4A07E5E7" w14:textId="77777777" w:rsidR="00866681" w:rsidRPr="000A0A8F" w:rsidRDefault="00866681" w:rsidP="00866681">
      <w:pPr>
        <w:pStyle w:val="Cornernotation-Item"/>
        <w:rPr>
          <w:b w:val="0"/>
          <w:bCs w:val="0"/>
          <w:lang w:val="es-ES"/>
        </w:rPr>
      </w:pPr>
      <w:r w:rsidRPr="000A0A8F">
        <w:rPr>
          <w:b w:val="0"/>
          <w:bCs w:val="0"/>
          <w:lang w:val="es-ES"/>
        </w:rPr>
        <w:t>Tema 12 del programa provisional</w:t>
      </w:r>
      <w:r w:rsidRPr="000A0A8F">
        <w:rPr>
          <w:rStyle w:val="Refdenotaalpie"/>
          <w:b w:val="0"/>
          <w:bCs w:val="0"/>
          <w:lang w:val="es-ES"/>
        </w:rPr>
        <w:footnoteReference w:customMarkFollows="1" w:id="2"/>
        <w:t>*</w:t>
      </w:r>
    </w:p>
    <w:p w14:paraId="2C0B9F2B" w14:textId="77777777" w:rsidR="00866681" w:rsidRPr="000A0A8F" w:rsidRDefault="00866681" w:rsidP="00866681">
      <w:pPr>
        <w:pStyle w:val="Cornernotation-Item"/>
        <w:ind w:right="4398"/>
        <w:rPr>
          <w:lang w:val="es-ES"/>
        </w:rPr>
      </w:pPr>
      <w:r w:rsidRPr="000A0A8F">
        <w:rPr>
          <w:lang w:val="es-ES"/>
        </w:rPr>
        <w:t>Creación y desarrollo de capacidad, cooperación científica y técnica, mecanismo de facilitación y gestión de conocimientos</w:t>
      </w:r>
    </w:p>
    <w:p w14:paraId="54E5FCB3" w14:textId="2BB1C9FB" w:rsidR="00866681" w:rsidRPr="000A0A8F" w:rsidRDefault="00000000" w:rsidP="00866681">
      <w:pPr>
        <w:pStyle w:val="CBDTitle"/>
        <w:rPr>
          <w:lang w:val="es-ES"/>
        </w:rPr>
      </w:pPr>
      <w:sdt>
        <w:sdtPr>
          <w:rPr>
            <w:lang w:val="es-ES"/>
          </w:rPr>
          <w:alias w:val="Title"/>
          <w:tag w:val=""/>
          <w:id w:val="-1975355689"/>
          <w:placeholder>
            <w:docPart w:val="8DD977E6A98249DEACE22025E4467777"/>
          </w:placeholder>
          <w:dataBinding w:prefixMappings="xmlns:ns0='http://purl.org/dc/elements/1.1/' xmlns:ns1='http://schemas.openxmlformats.org/package/2006/metadata/core-properties' " w:xpath="/ns1:coreProperties[1]/ns0:title[1]" w:storeItemID="{6C3C8BC8-F283-45AE-878A-BAB7291924A1}"/>
          <w:text/>
        </w:sdtPr>
        <w:sdtContent>
          <w:r w:rsidR="00866681" w:rsidRPr="000A0A8F">
            <w:rPr>
              <w:lang w:val="es-ES"/>
            </w:rPr>
            <w:t>Más información relacionada con la puesta en marcha del mecanismo de cooperación científica y técnica</w:t>
          </w:r>
        </w:sdtContent>
      </w:sdt>
    </w:p>
    <w:p w14:paraId="161C5531" w14:textId="77777777" w:rsidR="00866681" w:rsidRPr="000A0A8F" w:rsidRDefault="00866681" w:rsidP="00866681">
      <w:pPr>
        <w:pStyle w:val="CBDSubTitle"/>
        <w:rPr>
          <w:lang w:val="es-ES"/>
        </w:rPr>
      </w:pPr>
      <w:r w:rsidRPr="000A0A8F">
        <w:rPr>
          <w:lang w:val="es-ES"/>
        </w:rPr>
        <w:t>Nota de la Secretaría</w:t>
      </w:r>
    </w:p>
    <w:p w14:paraId="57FCFD6F" w14:textId="77777777" w:rsidR="00866681" w:rsidRPr="000A0A8F" w:rsidRDefault="00866681" w:rsidP="00866681">
      <w:pPr>
        <w:pStyle w:val="CBDH1"/>
        <w:rPr>
          <w:lang w:val="es-ES"/>
        </w:rPr>
      </w:pPr>
      <w:r w:rsidRPr="000A0A8F">
        <w:rPr>
          <w:lang w:val="es-ES"/>
        </w:rPr>
        <w:t>I.</w:t>
      </w:r>
      <w:r w:rsidRPr="000A0A8F">
        <w:rPr>
          <w:lang w:val="es-ES"/>
        </w:rPr>
        <w:tab/>
        <w:t>Introducción</w:t>
      </w:r>
    </w:p>
    <w:p w14:paraId="1F9373DA" w14:textId="77777777" w:rsidR="00866681" w:rsidRPr="000A0A8F" w:rsidRDefault="00866681" w:rsidP="00866681">
      <w:pPr>
        <w:pStyle w:val="CBDNormalNumber"/>
        <w:numPr>
          <w:ilvl w:val="0"/>
          <w:numId w:val="5"/>
        </w:numPr>
        <w:rPr>
          <w:lang w:val="es-ES"/>
        </w:rPr>
      </w:pPr>
      <w:r w:rsidRPr="000A0A8F">
        <w:rPr>
          <w:lang w:val="es-ES"/>
        </w:rPr>
        <w:t>La Conferencia de las Partes adoptó en su decisión </w:t>
      </w:r>
      <w:hyperlink r:id="rId14" w:history="1">
        <w:r w:rsidRPr="000A0A8F">
          <w:rPr>
            <w:rStyle w:val="Hipervnculo"/>
            <w:lang w:val="es-ES"/>
          </w:rPr>
          <w:t>15/8</w:t>
        </w:r>
      </w:hyperlink>
      <w:r w:rsidRPr="000A0A8F">
        <w:rPr>
          <w:lang w:val="es-ES"/>
        </w:rPr>
        <w:t xml:space="preserve"> un marco estratégico a largo plazo para la creación y el desarrollo de capacidad, tal como figura en el anexo I de la decisión, en apoyo de las prioridades determinadas por las Partes en sus estrategias y planes de acción nacionales en materia de biodiversidad para la implementación del Marco Mundial de Biodiversidad de Kunming-Montreal. En la misma decisión, estableció un mecanismo que comprende una red de centros regionales o subregionales de apoyo a la cooperación científica y técnica y una entidad de coordinación mundial.</w:t>
      </w:r>
    </w:p>
    <w:p w14:paraId="76D03494" w14:textId="77777777" w:rsidR="00866681" w:rsidRPr="000A0A8F" w:rsidRDefault="00866681" w:rsidP="00866681">
      <w:pPr>
        <w:pStyle w:val="CBDNormalNumber"/>
        <w:numPr>
          <w:ilvl w:val="0"/>
          <w:numId w:val="5"/>
        </w:numPr>
        <w:rPr>
          <w:lang w:val="es-ES"/>
        </w:rPr>
      </w:pPr>
      <w:r w:rsidRPr="000A0A8F">
        <w:rPr>
          <w:lang w:val="es-ES"/>
        </w:rPr>
        <w:t>En su cuarta reunión, de conformidad con las peticiones formuladas por la Conferencia de las Partes en la misma decisión, el Órgano Subsidiario sobre la Aplicación examinó una nota de la Secretaría, elaborada con el asesoramiento del Grupo Asesor Oficioso sobre Cooperación Científica y Técnica, y adoptó la recomendación </w:t>
      </w:r>
      <w:hyperlink r:id="rId15" w:history="1">
        <w:r w:rsidRPr="000A0A8F">
          <w:rPr>
            <w:rStyle w:val="Hipervnculo"/>
            <w:lang w:val="es-ES"/>
          </w:rPr>
          <w:t>4/5</w:t>
        </w:r>
      </w:hyperlink>
      <w:r w:rsidRPr="000A0A8F">
        <w:rPr>
          <w:lang w:val="es-ES"/>
        </w:rPr>
        <w:t>, que incluía un proyecto de decisión para su consideración por la Conferencia de las Partes en la presente reunión. En el proyecto de decisión, que se reproduce en la recopilación de proyectos de decisión</w:t>
      </w:r>
      <w:r w:rsidRPr="000A0A8F">
        <w:rPr>
          <w:rStyle w:val="Refdenotaalpie"/>
          <w:lang w:val="es-ES"/>
        </w:rPr>
        <w:footnoteReference w:id="3"/>
      </w:r>
      <w:r w:rsidRPr="000A0A8F">
        <w:rPr>
          <w:lang w:val="es-ES"/>
        </w:rPr>
        <w:t>, el Órgano Subsidiario recomendó a la Conferencia de las Partes que acogiera con satisfacción los indicadores propuestos por el Grupo Asesor Oficioso para hacer un seguimiento de los progresos en la implementación del marco estratégico a largo plazo y el mecanismo para fortalecer la cooperación científica y técnica en apoyo del Marco</w:t>
      </w:r>
      <w:r w:rsidRPr="000A0A8F">
        <w:rPr>
          <w:rStyle w:val="Refdenotaalpie"/>
          <w:lang w:val="es-ES"/>
        </w:rPr>
        <w:footnoteReference w:id="4"/>
      </w:r>
      <w:r w:rsidRPr="000A0A8F">
        <w:rPr>
          <w:lang w:val="es-ES"/>
        </w:rPr>
        <w:t>, y adoptara las modalidades para la puesta en marcha de la entidad de coordinación mundial del mecanismo que figuran en el anexo II del proyecto de decisión.</w:t>
      </w:r>
    </w:p>
    <w:p w14:paraId="2C7E0F6C" w14:textId="20EA28B7" w:rsidR="00866681" w:rsidRPr="000A0A8F" w:rsidRDefault="00866681" w:rsidP="00866681">
      <w:pPr>
        <w:pStyle w:val="CBDNormalNumber"/>
        <w:numPr>
          <w:ilvl w:val="0"/>
          <w:numId w:val="5"/>
        </w:numPr>
        <w:rPr>
          <w:lang w:val="es-ES"/>
        </w:rPr>
      </w:pPr>
      <w:bookmarkStart w:id="2" w:name="_Hlk176155549"/>
      <w:r w:rsidRPr="000A0A8F">
        <w:rPr>
          <w:lang w:val="es-ES"/>
        </w:rPr>
        <w:t xml:space="preserve">En la misma recomendación, el Órgano Subsidiario sobre la Aplicación pidió a la Secretaria Ejecutiva que, con sujeción a la disponibilidad de recursos, apoyara a las entidades y organizaciones seleccionadas para acoger los centros regionales y subregionales de apoyo en la movilización de recursos destinados a prestar apoyo a las Partes, e informara sobre los progresos a la Conferencia de las Partes en la presente reunión. También pidió a la Secretaria Ejecutiva que preparara una estimación de los recursos requeridos por las diferentes opciones para acoger y poner en marcha la entidad de coordinación mundial, incluidas opciones ampliables a escala, para </w:t>
      </w:r>
      <w:r w:rsidR="00C32DE9" w:rsidRPr="000A0A8F">
        <w:rPr>
          <w:lang w:val="es-ES"/>
        </w:rPr>
        <w:t xml:space="preserve">que </w:t>
      </w:r>
      <w:r w:rsidRPr="000A0A8F">
        <w:rPr>
          <w:lang w:val="es-ES"/>
        </w:rPr>
        <w:t>se considerara igualmente en la presente reunión. El Órgano Subsidiario pidió asimismo a la Secretaria Ejecutiva que</w:t>
      </w:r>
      <w:bookmarkEnd w:id="2"/>
      <w:r w:rsidRPr="000A0A8F">
        <w:rPr>
          <w:lang w:val="es-ES"/>
        </w:rPr>
        <w:t xml:space="preserve">, con el apoyo del Grupo Asesor Oficioso sobre Cooperación Científica y Técnica, preparara orientaciones para atender las necesidades específicas de creación y desarrollo de capacidad identificadas por las Partes, con el fin de que los </w:t>
      </w:r>
      <w:bookmarkStart w:id="3" w:name="_Hlk177335604"/>
      <w:r w:rsidRPr="000A0A8F">
        <w:rPr>
          <w:lang w:val="es-ES"/>
        </w:rPr>
        <w:t>centros de apoyo las utili</w:t>
      </w:r>
      <w:r w:rsidR="00C32DE9" w:rsidRPr="000A0A8F">
        <w:rPr>
          <w:lang w:val="es-ES"/>
        </w:rPr>
        <w:t>zaran</w:t>
      </w:r>
      <w:r w:rsidRPr="000A0A8F">
        <w:rPr>
          <w:lang w:val="es-ES"/>
        </w:rPr>
        <w:t xml:space="preserve"> en la elaboración de su planes de trabajo</w:t>
      </w:r>
      <w:bookmarkEnd w:id="3"/>
      <w:r w:rsidRPr="000A0A8F">
        <w:rPr>
          <w:lang w:val="es-ES"/>
        </w:rPr>
        <w:t>, y pusiera esas orientaciones a disposición de la Conferencia de las Partes para su consideración en la presente reunión.</w:t>
      </w:r>
    </w:p>
    <w:p w14:paraId="7B226D3C" w14:textId="77777777" w:rsidR="00866681" w:rsidRPr="000A0A8F" w:rsidRDefault="00866681" w:rsidP="00866681">
      <w:pPr>
        <w:pStyle w:val="CBDH1"/>
        <w:rPr>
          <w:lang w:val="es-ES"/>
        </w:rPr>
      </w:pPr>
      <w:r w:rsidRPr="000A0A8F">
        <w:rPr>
          <w:lang w:val="es-ES"/>
        </w:rPr>
        <w:t>II.</w:t>
      </w:r>
      <w:r w:rsidRPr="000A0A8F">
        <w:rPr>
          <w:lang w:val="es-ES"/>
        </w:rPr>
        <w:tab/>
        <w:t>Informe sobre los progresos realizados en las medidas adoptadas para poner en marcha los centros regionales y subregionales de apoyo del mecanismo de cooperación científica y técnica</w:t>
      </w:r>
    </w:p>
    <w:p w14:paraId="72C5902E" w14:textId="77777777" w:rsidR="00866681" w:rsidRPr="000A0A8F" w:rsidRDefault="00866681" w:rsidP="00866681">
      <w:pPr>
        <w:pStyle w:val="CBDNormalNumber"/>
        <w:numPr>
          <w:ilvl w:val="0"/>
          <w:numId w:val="5"/>
        </w:numPr>
        <w:rPr>
          <w:lang w:val="es-ES"/>
        </w:rPr>
      </w:pPr>
      <w:r w:rsidRPr="000A0A8F">
        <w:rPr>
          <w:lang w:val="es-ES"/>
        </w:rPr>
        <w:t xml:space="preserve">De conformidad con la decisión 15/8, la Secretaria Ejecutiva, con el apoyo del Grupo Asesor Oficioso sobre Cooperación Científica y Técnica, estableció un proceso de selección de entidades y organizaciones que acogieran los centros regionales o subregionales de apoyo científico y técnico sobre la base de los criterios especificados en la sección III del anexo II de la decisión. Durante la cuarta reunión del Órgano Subsidiario sobre la Aplicación, celebrada en mayo de 2024, la Mesa de la Conferencia de las Partes seleccionó 18 entidades y organizaciones </w:t>
      </w:r>
      <w:r w:rsidRPr="000A0A8F">
        <w:rPr>
          <w:rFonts w:asciiTheme="majorBidi" w:hAnsiTheme="majorBidi"/>
          <w:lang w:val="es-ES"/>
        </w:rPr>
        <w:t>para acoger los centros regionales y subregionales de apoyo a la cooperación científica y técnica, y la Secretaría</w:t>
      </w:r>
      <w:r w:rsidRPr="000A0A8F">
        <w:rPr>
          <w:lang w:val="es-ES"/>
        </w:rPr>
        <w:t xml:space="preserve"> publicó la notificación nº </w:t>
      </w:r>
      <w:hyperlink r:id="rId16" w:history="1">
        <w:r w:rsidRPr="000A0A8F">
          <w:rPr>
            <w:rStyle w:val="Hipervnculo"/>
            <w:lang w:val="es-ES"/>
          </w:rPr>
          <w:t>2024-058</w:t>
        </w:r>
      </w:hyperlink>
      <w:r w:rsidRPr="000A0A8F">
        <w:rPr>
          <w:lang w:val="es-ES"/>
        </w:rPr>
        <w:t xml:space="preserve"> el 21 de junio de 2024 para anunciar los centros seleccionados. </w:t>
      </w:r>
    </w:p>
    <w:p w14:paraId="20391871" w14:textId="77777777" w:rsidR="00866681" w:rsidRPr="000A0A8F" w:rsidRDefault="00866681" w:rsidP="00866681">
      <w:pPr>
        <w:pStyle w:val="CBDNormalNumber"/>
        <w:numPr>
          <w:ilvl w:val="0"/>
          <w:numId w:val="5"/>
        </w:numPr>
        <w:rPr>
          <w:lang w:val="es-ES"/>
        </w:rPr>
      </w:pPr>
      <w:r w:rsidRPr="000A0A8F">
        <w:rPr>
          <w:lang w:val="es-ES"/>
        </w:rPr>
        <w:t>Tras anunciar los centros de apoyo seleccionados, la Secretaría invitó a las Partes, por medio de sus centros focales nacionales, a que confirmaran el centro con el que deseaban trabajar. La Secretaría realizó consultas introductorias en línea con todos los centros seleccionados y organizará la primera reunión conjunta de los 18 centros el 20 de octubre de 2024 en Cali (Colombia). La reunión ofrecerá a los representantes de los centros la oportunidad de conocerse, comprender mejor las funciones y las responsabilidades de los centros, compartir los progresos realizados hasta la fecha en la puesta en marcha de los centros y deliberar sobre los próximos pasos. La Secretaría está elaborando actualmente los acuerdos de acogida con las entidades y organizaciones seleccionadas.</w:t>
      </w:r>
    </w:p>
    <w:p w14:paraId="496B77E6" w14:textId="186704FE" w:rsidR="00866681" w:rsidRPr="000A0A8F" w:rsidRDefault="00866681" w:rsidP="00866681">
      <w:pPr>
        <w:pStyle w:val="CBDNormalNumber"/>
        <w:numPr>
          <w:ilvl w:val="0"/>
          <w:numId w:val="5"/>
        </w:numPr>
        <w:rPr>
          <w:lang w:val="es-ES"/>
        </w:rPr>
      </w:pPr>
      <w:r w:rsidRPr="000A0A8F">
        <w:rPr>
          <w:lang w:val="es-ES"/>
        </w:rPr>
        <w:t xml:space="preserve">La Secretaría, con el apoyo de la Iniciativa Bio-Bridge, también ha adoptado una serie de medidas para movilizar recursos y fortalecer las asociaciones en apoyo del mecanismo de cooperación científica y técnica, entre ellas celebrar consultas con asociados como la Iniciativa Internacional para el Clima y la Asociación Aceleradora de las EPANB. La Secretaría obtuvo fondos de la Unión Europea para contratar a un consultor con el fin de apoyar la puesta en marcha de los centros de apoyo, con medidas como realizar misiones de evaluación inicial y prestar asesoramiento técnico y apoyo para la creación de capacidad a las entidades y organizaciones de acogida seleccionadas. La Secretaría también elaboró y presentó una propuesta al Fondo de Biodiversidad de Kunming para, entre otras cosas, permitir a los centros seleccionados organizar reuniones iniciales de planificación y consulta con las Partes y los asociados en sus respectivas subregiones, establecer los acuerdos de gestión y gobernanza institucional necesarios, realizar evaluaciones rápidas de las necesidades y desarrollar su primer plan de actividades bienal y </w:t>
      </w:r>
      <w:r w:rsidR="00C32DE9" w:rsidRPr="000A0A8F">
        <w:rPr>
          <w:lang w:val="es-ES"/>
        </w:rPr>
        <w:t xml:space="preserve">sus </w:t>
      </w:r>
      <w:r w:rsidRPr="000A0A8F">
        <w:rPr>
          <w:lang w:val="es-ES"/>
        </w:rPr>
        <w:t>programas de trabajo sobre la base de las necesidades y las prioridades identificadas.</w:t>
      </w:r>
    </w:p>
    <w:p w14:paraId="3AE38C05" w14:textId="77777777" w:rsidR="00866681" w:rsidRPr="000A0A8F" w:rsidRDefault="00866681" w:rsidP="00866681">
      <w:pPr>
        <w:pStyle w:val="CBDH1"/>
        <w:rPr>
          <w:lang w:val="es-ES"/>
        </w:rPr>
      </w:pPr>
      <w:r w:rsidRPr="000A0A8F">
        <w:rPr>
          <w:lang w:val="es-ES"/>
        </w:rPr>
        <w:t>III.</w:t>
      </w:r>
      <w:r w:rsidRPr="000A0A8F">
        <w:rPr>
          <w:lang w:val="es-ES"/>
        </w:rPr>
        <w:tab/>
        <w:t>Estimación de los recursos requeridos por las diferentes opciones para acoger y poner en marcha la entidad de coordinación mundial</w:t>
      </w:r>
    </w:p>
    <w:p w14:paraId="467F7103" w14:textId="2DE0E3C9" w:rsidR="00866681" w:rsidRPr="000A0A8F" w:rsidRDefault="00866681" w:rsidP="00866681">
      <w:pPr>
        <w:pStyle w:val="CBDNormalNumber"/>
        <w:numPr>
          <w:ilvl w:val="0"/>
          <w:numId w:val="5"/>
        </w:numPr>
        <w:rPr>
          <w:lang w:val="es-ES"/>
        </w:rPr>
      </w:pPr>
      <w:r w:rsidRPr="000A0A8F">
        <w:rPr>
          <w:lang w:val="es-ES"/>
        </w:rPr>
        <w:t>En su cuarta reunión, el Órgano Subsidiario sobre la Aplicación examinó dos opciones para acoger la entidad de coordinación mundial, esto es, que fuera acogida por la Secretaría del Convenio sobre la Diversidad Biológica o por una organización internacional con mandato mundial. En el documento CBD/SBI/4/INF/7, la Secretaría proporcionó los co</w:t>
      </w:r>
      <w:r w:rsidR="002A6B2B" w:rsidRPr="000A0A8F">
        <w:rPr>
          <w:lang w:val="es-ES"/>
        </w:rPr>
        <w:t>s</w:t>
      </w:r>
      <w:r w:rsidRPr="000A0A8F">
        <w:rPr>
          <w:lang w:val="es-ES"/>
        </w:rPr>
        <w:t>tos estimados de la puesta en marcha de la entidad en el caso de que la acogiera la Secretaría en Montreal (Canadá). La estimación cubría los gastos básicos y de funcionamiento de la entidad, que incluyen los gastos de personal, los fondos para equipos y suministros de oficina, los viajes del personal, la creación y el funcionamiento de una plataforma colaborativa en línea para los centros de apoyo y la convocatoria de una reunión anual de los centros. La configuración de la dotación de personal y otros componentes del costo se realizó sobre la base de una evaluación por la Secretaría de la capacidad mínima necesaria para que la entidad desempeñara sus funciones, de conformidad con lo establecido en la decisión 15/8</w:t>
      </w:r>
      <w:r w:rsidRPr="000A0A8F">
        <w:rPr>
          <w:rStyle w:val="Refdenotaalpie"/>
          <w:lang w:val="es-ES"/>
        </w:rPr>
        <w:footnoteReference w:id="5"/>
      </w:r>
      <w:r w:rsidRPr="000A0A8F">
        <w:rPr>
          <w:lang w:val="es-ES"/>
        </w:rPr>
        <w:t xml:space="preserve">. </w:t>
      </w:r>
    </w:p>
    <w:p w14:paraId="221F47B9" w14:textId="370566F4" w:rsidR="00866681" w:rsidRPr="000A0A8F" w:rsidRDefault="00866681" w:rsidP="00866681">
      <w:pPr>
        <w:pStyle w:val="CBDNormalNumber"/>
        <w:numPr>
          <w:ilvl w:val="0"/>
          <w:numId w:val="5"/>
        </w:numPr>
        <w:rPr>
          <w:lang w:val="es-ES"/>
        </w:rPr>
      </w:pPr>
      <w:r w:rsidRPr="000A0A8F">
        <w:rPr>
          <w:lang w:val="es-ES"/>
        </w:rPr>
        <w:t>En su recomendación 4/5, el Órgano Subsidiario sobre la Aplicación pidió a la Secretaria Ejecutiva que preparara una estimación de los recursos requeridos por las diferentes opciones para acoger y poner en marcha la entidad de coordinación mundial, incluidas opciones ampliables a escala, para que la Conferencia de las Partes la considerara en su 16ª reunión. En la presente nota, se describen dos escenarios de distinta escala para la puesta en marcha de la entidad, cuyas diferencias principalmente radican en la dotación de personal, y en la tabla siguiente se proporciona la estimación del costo de cada uno. Las estimaciones cubren los gastos básicos y de funcionamiento de la entidad, tal como se exponen en el párrafo 7 del presente documento, y se basan en los gastos de personal en Montreal como lugar de destino.</w:t>
      </w:r>
    </w:p>
    <w:p w14:paraId="250F5090" w14:textId="77777777" w:rsidR="00866681" w:rsidRPr="000A0A8F" w:rsidRDefault="00866681" w:rsidP="00866681">
      <w:pPr>
        <w:pStyle w:val="CBDNormalNumber"/>
        <w:numPr>
          <w:ilvl w:val="0"/>
          <w:numId w:val="5"/>
        </w:numPr>
        <w:rPr>
          <w:lang w:val="es-ES"/>
        </w:rPr>
      </w:pPr>
      <w:r w:rsidRPr="000A0A8F">
        <w:rPr>
          <w:lang w:val="es-ES"/>
        </w:rPr>
        <w:t>El primer escenario, que se presentó en la cuarta reunión del Órgano Subsidiario sobre la Aplicación</w:t>
      </w:r>
      <w:r w:rsidRPr="000A0A8F">
        <w:rPr>
          <w:rStyle w:val="Refdenotaalpie"/>
          <w:lang w:val="es-ES"/>
        </w:rPr>
        <w:footnoteReference w:id="6"/>
      </w:r>
      <w:r w:rsidRPr="000A0A8F">
        <w:rPr>
          <w:lang w:val="es-ES"/>
        </w:rPr>
        <w:t>, incluye los gastos de tres personas contratadas en los niveles P5, P4 y G7, respectivamente. Sin embargo, en vista de la selección de 18 centros de apoyo, que es un número superior al previsto originalmente, puede que el escenario 1 no sea adecuado para que la entidad de coordinación mundial pueda desempeñar todas sus funciones, como la prestación de un servicio de asistencia y la movilización de recursos para los programas de cooperación científica y técnica de los centros. El segundo escenario prevé un nivel de dotación de personal más adecuado para que la entidad de coordinación mundial desempeñe eficazmente todas sus funciones, con cuatro personas contratadas en los niveles P5, P4, P3 y G7, respectivamente.</w:t>
      </w:r>
    </w:p>
    <w:p w14:paraId="57925B4F" w14:textId="77777777" w:rsidR="00866681" w:rsidRPr="000A0A8F" w:rsidRDefault="00866681" w:rsidP="00866681">
      <w:pPr>
        <w:pStyle w:val="CBDNormalNumber"/>
        <w:numPr>
          <w:ilvl w:val="0"/>
          <w:numId w:val="5"/>
        </w:numPr>
        <w:rPr>
          <w:lang w:val="es-ES"/>
        </w:rPr>
      </w:pPr>
      <w:r w:rsidRPr="000A0A8F">
        <w:rPr>
          <w:lang w:val="es-ES"/>
        </w:rPr>
        <w:t>Las funciones y los elementos del costo de la entidad de coordinación mundial serían los mismos si la entidad fuera acogida por la Secretaría o por una organización internacional con mandato mundial. Las diferencias de costo corresponderían principalmente a las diferencias en el gasto de personal en el lugar de destino donde se situara la entidad. A modo de comparación, si la entidad se acogiera en una organización internacional con sede en Nairobi que aplica las escalas de sueldos y los ajustes por lugar de destino de la Comisión de Administración Pública Internacional (CAPI), se calcula que, como consecuencia de las diferencias en el gasto de personal, el costo total del escenario 1 sería aproximadamente un 4 % menor que en Montreal, mientras que, en el escenario 2, sería aproximadamente un 1 % más bajo. Si la entidad se acogiera en una organización internacional con sede en Ginebra que aplica las escalas de sueldos y los ajustes por lugar de destino de la CAPI, se calcula que el costo total del escenario 1 sería aproximadamente un 32 % mayor que en Montreal, mientras que, en la opción 2, sería aproximadamente un 33 % más alto.</w:t>
      </w:r>
    </w:p>
    <w:p w14:paraId="24C5CBFA" w14:textId="77777777" w:rsidR="00866681" w:rsidRPr="000A0A8F" w:rsidRDefault="00866681" w:rsidP="00866681">
      <w:pPr>
        <w:pStyle w:val="CBDNormalNumber"/>
        <w:numPr>
          <w:ilvl w:val="0"/>
          <w:numId w:val="24"/>
        </w:numPr>
        <w:rPr>
          <w:lang w:val="es-ES"/>
        </w:rPr>
      </w:pPr>
      <w:r w:rsidRPr="000A0A8F">
        <w:rPr>
          <w:lang w:val="es-ES"/>
        </w:rPr>
        <w:t xml:space="preserve">Los costos de transacción en los que incurrirían la entidad de coordinación mundial y la Secretaría en su enlace entre ellas serían relativamente superiores si la entidad se encontrara en otra organización internacional en vez de en la Secretaría. Esto guarda relación con la función de la Secretaría de prestar asesoramiento, facilitar la armonización de la labor del mecanismo de cooperación científica y técnica con los procesos con arreglo a los Convenios y sus Protocolos y facilitar la presentación de informes. </w:t>
      </w:r>
    </w:p>
    <w:p w14:paraId="532F0D56" w14:textId="77777777" w:rsidR="00866681" w:rsidRPr="000A0A8F" w:rsidRDefault="00866681" w:rsidP="00866681">
      <w:pPr>
        <w:pStyle w:val="CBDTableTitle"/>
        <w:rPr>
          <w:bCs/>
          <w:sz w:val="18"/>
          <w:szCs w:val="18"/>
          <w:lang w:val="es-ES"/>
        </w:rPr>
      </w:pPr>
      <w:r w:rsidRPr="000A0A8F">
        <w:rPr>
          <w:lang w:val="es-ES"/>
        </w:rPr>
        <w:t xml:space="preserve">Estimaciones presupuestarias bienales para dos escenarios </w:t>
      </w:r>
      <w:r w:rsidRPr="000A0A8F">
        <w:rPr>
          <w:lang w:val="es-ES"/>
        </w:rPr>
        <w:br/>
        <w:t xml:space="preserve">por la puesta en marcha de la entidad de coordinación mundial </w:t>
      </w:r>
      <w:r w:rsidRPr="000A0A8F">
        <w:rPr>
          <w:lang w:val="es-ES"/>
        </w:rPr>
        <w:br/>
      </w:r>
      <w:r w:rsidRPr="000A0A8F">
        <w:rPr>
          <w:b w:val="0"/>
          <w:bCs/>
          <w:sz w:val="18"/>
          <w:szCs w:val="18"/>
          <w:lang w:val="es-ES"/>
        </w:rPr>
        <w:t>(dólares de los Estados Unidos)</w:t>
      </w:r>
    </w:p>
    <w:tbl>
      <w:tblPr>
        <w:tblW w:w="6298" w:type="dxa"/>
        <w:tblInd w:w="540" w:type="dxa"/>
        <w:tblLook w:val="04A0" w:firstRow="1" w:lastRow="0" w:firstColumn="1" w:lastColumn="0" w:noHBand="0" w:noVBand="1"/>
      </w:tblPr>
      <w:tblGrid>
        <w:gridCol w:w="3571"/>
        <w:gridCol w:w="1257"/>
        <w:gridCol w:w="1470"/>
      </w:tblGrid>
      <w:tr w:rsidR="00866681" w:rsidRPr="000A0A8F" w14:paraId="2861DB9E" w14:textId="77777777" w:rsidTr="00181EEE">
        <w:trPr>
          <w:trHeight w:val="290"/>
          <w:tblHeader/>
        </w:trPr>
        <w:tc>
          <w:tcPr>
            <w:tcW w:w="3571" w:type="dxa"/>
            <w:vMerge w:val="restart"/>
            <w:tcBorders>
              <w:top w:val="single" w:sz="4" w:space="0" w:color="auto"/>
            </w:tcBorders>
            <w:shd w:val="clear" w:color="auto" w:fill="auto"/>
            <w:noWrap/>
            <w:vAlign w:val="bottom"/>
            <w:hideMark/>
          </w:tcPr>
          <w:p w14:paraId="4F1F7C13" w14:textId="77777777" w:rsidR="00866681" w:rsidRPr="000A0A8F" w:rsidRDefault="00866681" w:rsidP="00B53FC2">
            <w:pPr>
              <w:snapToGrid w:val="0"/>
              <w:jc w:val="left"/>
              <w:rPr>
                <w:i/>
                <w:iCs/>
                <w:sz w:val="20"/>
                <w:szCs w:val="20"/>
                <w:lang w:val="es-ES"/>
              </w:rPr>
            </w:pPr>
            <w:r w:rsidRPr="000A0A8F">
              <w:rPr>
                <w:i/>
                <w:iCs/>
                <w:sz w:val="20"/>
                <w:szCs w:val="20"/>
                <w:lang w:val="es-ES"/>
              </w:rPr>
              <w:t>Partida presupuestaria</w:t>
            </w:r>
          </w:p>
        </w:tc>
        <w:tc>
          <w:tcPr>
            <w:tcW w:w="2727" w:type="dxa"/>
            <w:gridSpan w:val="2"/>
            <w:tcBorders>
              <w:top w:val="single" w:sz="4" w:space="0" w:color="auto"/>
              <w:bottom w:val="single" w:sz="4" w:space="0" w:color="auto"/>
            </w:tcBorders>
          </w:tcPr>
          <w:p w14:paraId="05E7CAF5" w14:textId="77777777" w:rsidR="00866681" w:rsidRPr="000A0A8F" w:rsidRDefault="00866681" w:rsidP="00B53FC2">
            <w:pPr>
              <w:snapToGrid w:val="0"/>
              <w:jc w:val="center"/>
              <w:rPr>
                <w:i/>
                <w:iCs/>
                <w:color w:val="000000"/>
                <w:sz w:val="20"/>
                <w:szCs w:val="20"/>
                <w:lang w:val="es-ES"/>
              </w:rPr>
            </w:pPr>
            <w:r w:rsidRPr="000A0A8F">
              <w:rPr>
                <w:i/>
                <w:iCs/>
                <w:color w:val="000000"/>
                <w:sz w:val="20"/>
                <w:szCs w:val="20"/>
                <w:lang w:val="es-ES"/>
              </w:rPr>
              <w:t>Cantidad</w:t>
            </w:r>
          </w:p>
        </w:tc>
      </w:tr>
      <w:tr w:rsidR="00866681" w:rsidRPr="000A0A8F" w14:paraId="013BACA8" w14:textId="77777777" w:rsidTr="00181EEE">
        <w:trPr>
          <w:trHeight w:val="290"/>
          <w:tblHeader/>
        </w:trPr>
        <w:tc>
          <w:tcPr>
            <w:tcW w:w="3571" w:type="dxa"/>
            <w:vMerge/>
            <w:shd w:val="clear" w:color="auto" w:fill="auto"/>
            <w:noWrap/>
            <w:vAlign w:val="bottom"/>
          </w:tcPr>
          <w:p w14:paraId="4D33023B" w14:textId="77777777" w:rsidR="00866681" w:rsidRPr="000A0A8F" w:rsidRDefault="00866681" w:rsidP="00B53FC2">
            <w:pPr>
              <w:snapToGrid w:val="0"/>
              <w:jc w:val="left"/>
              <w:rPr>
                <w:i/>
                <w:iCs/>
                <w:color w:val="000000"/>
                <w:sz w:val="20"/>
                <w:szCs w:val="20"/>
                <w:lang w:val="es-ES" w:eastAsia="zh-CN"/>
              </w:rPr>
            </w:pPr>
          </w:p>
        </w:tc>
        <w:tc>
          <w:tcPr>
            <w:tcW w:w="1257" w:type="dxa"/>
            <w:tcBorders>
              <w:top w:val="single" w:sz="4" w:space="0" w:color="auto"/>
            </w:tcBorders>
            <w:vAlign w:val="bottom"/>
          </w:tcPr>
          <w:p w14:paraId="38E9765D" w14:textId="77777777" w:rsidR="00866681" w:rsidRPr="000A0A8F" w:rsidRDefault="00866681" w:rsidP="00B53FC2">
            <w:pPr>
              <w:snapToGrid w:val="0"/>
              <w:jc w:val="left"/>
              <w:rPr>
                <w:i/>
                <w:iCs/>
                <w:color w:val="000000"/>
                <w:sz w:val="20"/>
                <w:szCs w:val="20"/>
                <w:lang w:val="es-ES"/>
              </w:rPr>
            </w:pPr>
            <w:r w:rsidRPr="000A0A8F">
              <w:rPr>
                <w:i/>
                <w:iCs/>
                <w:color w:val="000000"/>
                <w:sz w:val="20"/>
                <w:szCs w:val="20"/>
                <w:lang w:val="es-ES"/>
              </w:rPr>
              <w:t>Escenario 1</w:t>
            </w:r>
          </w:p>
        </w:tc>
        <w:tc>
          <w:tcPr>
            <w:tcW w:w="1470" w:type="dxa"/>
            <w:tcBorders>
              <w:top w:val="single" w:sz="4" w:space="0" w:color="auto"/>
            </w:tcBorders>
            <w:shd w:val="clear" w:color="auto" w:fill="auto"/>
            <w:noWrap/>
            <w:vAlign w:val="bottom"/>
          </w:tcPr>
          <w:p w14:paraId="6F6E9AF5" w14:textId="77777777" w:rsidR="00866681" w:rsidRPr="000A0A8F" w:rsidRDefault="00866681" w:rsidP="00B53FC2">
            <w:pPr>
              <w:snapToGrid w:val="0"/>
              <w:jc w:val="left"/>
              <w:rPr>
                <w:i/>
                <w:iCs/>
                <w:color w:val="000000"/>
                <w:sz w:val="20"/>
                <w:szCs w:val="20"/>
                <w:lang w:val="es-ES"/>
              </w:rPr>
            </w:pPr>
            <w:r w:rsidRPr="000A0A8F">
              <w:rPr>
                <w:i/>
                <w:iCs/>
                <w:color w:val="000000"/>
                <w:sz w:val="20"/>
                <w:szCs w:val="20"/>
                <w:lang w:val="es-ES"/>
              </w:rPr>
              <w:t>Escenario 2</w:t>
            </w:r>
          </w:p>
        </w:tc>
      </w:tr>
      <w:tr w:rsidR="00866681" w:rsidRPr="000A0A8F" w14:paraId="1228955C" w14:textId="77777777" w:rsidTr="00181EEE">
        <w:trPr>
          <w:trHeight w:val="290"/>
        </w:trPr>
        <w:tc>
          <w:tcPr>
            <w:tcW w:w="3571" w:type="dxa"/>
            <w:tcBorders>
              <w:top w:val="single" w:sz="4" w:space="0" w:color="auto"/>
            </w:tcBorders>
            <w:shd w:val="clear" w:color="auto" w:fill="auto"/>
            <w:noWrap/>
            <w:vAlign w:val="bottom"/>
            <w:hideMark/>
          </w:tcPr>
          <w:p w14:paraId="695B620D" w14:textId="77777777" w:rsidR="00866681" w:rsidRPr="000A0A8F" w:rsidRDefault="00866681" w:rsidP="00B53FC2">
            <w:pPr>
              <w:snapToGrid w:val="0"/>
              <w:jc w:val="left"/>
              <w:rPr>
                <w:b/>
                <w:bCs/>
                <w:color w:val="000000"/>
                <w:sz w:val="20"/>
                <w:szCs w:val="20"/>
                <w:lang w:val="es-ES"/>
              </w:rPr>
            </w:pPr>
            <w:r w:rsidRPr="000A0A8F">
              <w:rPr>
                <w:b/>
                <w:bCs/>
                <w:color w:val="000000"/>
                <w:sz w:val="20"/>
                <w:szCs w:val="20"/>
                <w:lang w:val="es-ES"/>
              </w:rPr>
              <w:t>Personal</w:t>
            </w:r>
          </w:p>
        </w:tc>
        <w:tc>
          <w:tcPr>
            <w:tcW w:w="1257" w:type="dxa"/>
            <w:tcBorders>
              <w:top w:val="single" w:sz="4" w:space="0" w:color="auto"/>
            </w:tcBorders>
            <w:vAlign w:val="bottom"/>
          </w:tcPr>
          <w:p w14:paraId="71CD6F54" w14:textId="77777777" w:rsidR="00866681" w:rsidRPr="000A0A8F" w:rsidRDefault="00866681" w:rsidP="00B53FC2">
            <w:pPr>
              <w:snapToGrid w:val="0"/>
              <w:jc w:val="right"/>
              <w:rPr>
                <w:color w:val="000000"/>
                <w:sz w:val="20"/>
                <w:szCs w:val="20"/>
                <w:lang w:val="es-ES" w:eastAsia="zh-CN"/>
              </w:rPr>
            </w:pPr>
          </w:p>
        </w:tc>
        <w:tc>
          <w:tcPr>
            <w:tcW w:w="1470" w:type="dxa"/>
            <w:tcBorders>
              <w:top w:val="single" w:sz="4" w:space="0" w:color="auto"/>
            </w:tcBorders>
            <w:shd w:val="clear" w:color="auto" w:fill="auto"/>
            <w:noWrap/>
            <w:vAlign w:val="bottom"/>
            <w:hideMark/>
          </w:tcPr>
          <w:p w14:paraId="7134D051" w14:textId="77777777" w:rsidR="00866681" w:rsidRPr="000A0A8F" w:rsidRDefault="00866681" w:rsidP="00B53FC2">
            <w:pPr>
              <w:snapToGrid w:val="0"/>
              <w:jc w:val="right"/>
              <w:rPr>
                <w:color w:val="000000"/>
                <w:sz w:val="20"/>
                <w:szCs w:val="20"/>
                <w:lang w:val="es-ES" w:eastAsia="zh-CN"/>
              </w:rPr>
            </w:pPr>
          </w:p>
        </w:tc>
      </w:tr>
      <w:tr w:rsidR="00866681" w:rsidRPr="000A0A8F" w14:paraId="3DED2B45" w14:textId="77777777" w:rsidTr="00181EEE">
        <w:tc>
          <w:tcPr>
            <w:tcW w:w="3571" w:type="dxa"/>
            <w:shd w:val="clear" w:color="auto" w:fill="auto"/>
            <w:noWrap/>
            <w:vAlign w:val="bottom"/>
          </w:tcPr>
          <w:p w14:paraId="39F6AD7C"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1 P5 (coordinador)</w:t>
            </w:r>
            <w:r w:rsidRPr="000A0A8F">
              <w:rPr>
                <w:i/>
                <w:iCs/>
                <w:color w:val="000000"/>
                <w:sz w:val="20"/>
                <w:szCs w:val="20"/>
                <w:vertAlign w:val="superscript"/>
                <w:lang w:val="es-ES"/>
              </w:rPr>
              <w:t>a</w:t>
            </w:r>
          </w:p>
        </w:tc>
        <w:tc>
          <w:tcPr>
            <w:tcW w:w="1257" w:type="dxa"/>
            <w:vAlign w:val="bottom"/>
          </w:tcPr>
          <w:p w14:paraId="476A3754"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508 000</w:t>
            </w:r>
          </w:p>
        </w:tc>
        <w:tc>
          <w:tcPr>
            <w:tcW w:w="1470" w:type="dxa"/>
            <w:shd w:val="clear" w:color="auto" w:fill="auto"/>
            <w:noWrap/>
            <w:vAlign w:val="bottom"/>
          </w:tcPr>
          <w:p w14:paraId="50D95DB8"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508 000</w:t>
            </w:r>
          </w:p>
        </w:tc>
      </w:tr>
      <w:tr w:rsidR="00866681" w:rsidRPr="000A0A8F" w14:paraId="7BA19B46" w14:textId="77777777" w:rsidTr="00181EEE">
        <w:tc>
          <w:tcPr>
            <w:tcW w:w="3571" w:type="dxa"/>
            <w:shd w:val="clear" w:color="auto" w:fill="auto"/>
            <w:noWrap/>
            <w:vAlign w:val="bottom"/>
            <w:hideMark/>
          </w:tcPr>
          <w:p w14:paraId="4EA1BE39"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1 P4</w:t>
            </w:r>
          </w:p>
        </w:tc>
        <w:tc>
          <w:tcPr>
            <w:tcW w:w="1257" w:type="dxa"/>
          </w:tcPr>
          <w:p w14:paraId="2E0B677A"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w:t>
            </w:r>
          </w:p>
        </w:tc>
        <w:tc>
          <w:tcPr>
            <w:tcW w:w="1470" w:type="dxa"/>
            <w:shd w:val="clear" w:color="auto" w:fill="auto"/>
            <w:noWrap/>
            <w:vAlign w:val="bottom"/>
            <w:hideMark/>
          </w:tcPr>
          <w:p w14:paraId="068D73D6"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440 000</w:t>
            </w:r>
          </w:p>
        </w:tc>
      </w:tr>
      <w:tr w:rsidR="00866681" w:rsidRPr="000A0A8F" w14:paraId="1431EA8E" w14:textId="77777777" w:rsidTr="00181EEE">
        <w:trPr>
          <w:trHeight w:val="290"/>
        </w:trPr>
        <w:tc>
          <w:tcPr>
            <w:tcW w:w="3571" w:type="dxa"/>
            <w:shd w:val="clear" w:color="auto" w:fill="auto"/>
            <w:noWrap/>
            <w:vAlign w:val="bottom"/>
            <w:hideMark/>
          </w:tcPr>
          <w:p w14:paraId="01CED806"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 xml:space="preserve">1 P3 </w:t>
            </w:r>
          </w:p>
        </w:tc>
        <w:tc>
          <w:tcPr>
            <w:tcW w:w="1257" w:type="dxa"/>
            <w:vAlign w:val="bottom"/>
          </w:tcPr>
          <w:p w14:paraId="774220F0"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340 000</w:t>
            </w:r>
          </w:p>
        </w:tc>
        <w:tc>
          <w:tcPr>
            <w:tcW w:w="1470" w:type="dxa"/>
            <w:shd w:val="clear" w:color="auto" w:fill="auto"/>
            <w:noWrap/>
            <w:vAlign w:val="bottom"/>
            <w:hideMark/>
          </w:tcPr>
          <w:p w14:paraId="3EF69153"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340 000</w:t>
            </w:r>
          </w:p>
        </w:tc>
      </w:tr>
      <w:tr w:rsidR="00866681" w:rsidRPr="000A0A8F" w14:paraId="19F37ED0" w14:textId="77777777" w:rsidTr="00181EEE">
        <w:trPr>
          <w:trHeight w:val="290"/>
        </w:trPr>
        <w:tc>
          <w:tcPr>
            <w:tcW w:w="3571" w:type="dxa"/>
            <w:shd w:val="clear" w:color="auto" w:fill="auto"/>
            <w:noWrap/>
            <w:vAlign w:val="bottom"/>
            <w:hideMark/>
          </w:tcPr>
          <w:p w14:paraId="5A001569"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1 G7</w:t>
            </w:r>
          </w:p>
        </w:tc>
        <w:tc>
          <w:tcPr>
            <w:tcW w:w="1257" w:type="dxa"/>
            <w:vAlign w:val="bottom"/>
          </w:tcPr>
          <w:p w14:paraId="50425674"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140 000</w:t>
            </w:r>
          </w:p>
        </w:tc>
        <w:tc>
          <w:tcPr>
            <w:tcW w:w="1470" w:type="dxa"/>
            <w:shd w:val="clear" w:color="auto" w:fill="auto"/>
            <w:noWrap/>
            <w:vAlign w:val="bottom"/>
            <w:hideMark/>
          </w:tcPr>
          <w:p w14:paraId="1BFB7CE8"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140 000</w:t>
            </w:r>
          </w:p>
        </w:tc>
      </w:tr>
      <w:tr w:rsidR="00866681" w:rsidRPr="000A0A8F" w14:paraId="1DEE67BB" w14:textId="77777777" w:rsidTr="00181EEE">
        <w:trPr>
          <w:trHeight w:val="290"/>
        </w:trPr>
        <w:tc>
          <w:tcPr>
            <w:tcW w:w="3571" w:type="dxa"/>
            <w:shd w:val="clear" w:color="auto" w:fill="auto"/>
            <w:noWrap/>
            <w:vAlign w:val="bottom"/>
            <w:hideMark/>
          </w:tcPr>
          <w:p w14:paraId="2D54C3AF"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Consultores</w:t>
            </w:r>
          </w:p>
        </w:tc>
        <w:tc>
          <w:tcPr>
            <w:tcW w:w="1257" w:type="dxa"/>
            <w:vAlign w:val="bottom"/>
          </w:tcPr>
          <w:p w14:paraId="27E3ED6A"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120 000</w:t>
            </w:r>
          </w:p>
        </w:tc>
        <w:tc>
          <w:tcPr>
            <w:tcW w:w="1470" w:type="dxa"/>
            <w:shd w:val="clear" w:color="auto" w:fill="auto"/>
            <w:noWrap/>
            <w:vAlign w:val="bottom"/>
            <w:hideMark/>
          </w:tcPr>
          <w:p w14:paraId="6E17B101"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90 000</w:t>
            </w:r>
          </w:p>
        </w:tc>
      </w:tr>
      <w:tr w:rsidR="00866681" w:rsidRPr="000A0A8F" w14:paraId="3F2762FB" w14:textId="77777777" w:rsidTr="00181EEE">
        <w:trPr>
          <w:trHeight w:val="290"/>
        </w:trPr>
        <w:tc>
          <w:tcPr>
            <w:tcW w:w="3571" w:type="dxa"/>
            <w:shd w:val="clear" w:color="auto" w:fill="auto"/>
            <w:noWrap/>
            <w:vAlign w:val="bottom"/>
            <w:hideMark/>
          </w:tcPr>
          <w:p w14:paraId="5E0E27DB"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Viajes del personal</w:t>
            </w:r>
            <w:r w:rsidRPr="000A0A8F">
              <w:rPr>
                <w:i/>
                <w:iCs/>
                <w:color w:val="000000"/>
                <w:sz w:val="20"/>
                <w:szCs w:val="20"/>
                <w:vertAlign w:val="superscript"/>
                <w:lang w:val="es-ES"/>
              </w:rPr>
              <w:t>b</w:t>
            </w:r>
          </w:p>
        </w:tc>
        <w:tc>
          <w:tcPr>
            <w:tcW w:w="1257" w:type="dxa"/>
            <w:vAlign w:val="bottom"/>
          </w:tcPr>
          <w:p w14:paraId="601BDBDE"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160 832</w:t>
            </w:r>
          </w:p>
        </w:tc>
        <w:tc>
          <w:tcPr>
            <w:tcW w:w="1470" w:type="dxa"/>
            <w:shd w:val="clear" w:color="auto" w:fill="auto"/>
            <w:noWrap/>
            <w:vAlign w:val="bottom"/>
            <w:hideMark/>
          </w:tcPr>
          <w:p w14:paraId="27CEAF4A"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160 832</w:t>
            </w:r>
          </w:p>
        </w:tc>
      </w:tr>
      <w:tr w:rsidR="00866681" w:rsidRPr="000A0A8F" w14:paraId="70A6A37B" w14:textId="77777777" w:rsidTr="00181EEE">
        <w:trPr>
          <w:trHeight w:val="290"/>
        </w:trPr>
        <w:tc>
          <w:tcPr>
            <w:tcW w:w="3571" w:type="dxa"/>
            <w:shd w:val="clear" w:color="auto" w:fill="auto"/>
            <w:noWrap/>
            <w:vAlign w:val="bottom"/>
            <w:hideMark/>
          </w:tcPr>
          <w:p w14:paraId="650CFA64" w14:textId="77777777" w:rsidR="00866681" w:rsidRPr="000A0A8F" w:rsidRDefault="00866681" w:rsidP="00B53FC2">
            <w:pPr>
              <w:snapToGrid w:val="0"/>
              <w:jc w:val="left"/>
              <w:rPr>
                <w:b/>
                <w:bCs/>
                <w:color w:val="000000"/>
                <w:sz w:val="20"/>
                <w:szCs w:val="20"/>
                <w:lang w:val="es-ES"/>
              </w:rPr>
            </w:pPr>
            <w:r w:rsidRPr="000A0A8F">
              <w:rPr>
                <w:b/>
                <w:bCs/>
                <w:color w:val="000000"/>
                <w:sz w:val="20"/>
                <w:szCs w:val="20"/>
                <w:lang w:val="es-ES"/>
              </w:rPr>
              <w:t>Actividades</w:t>
            </w:r>
          </w:p>
        </w:tc>
        <w:tc>
          <w:tcPr>
            <w:tcW w:w="1257" w:type="dxa"/>
          </w:tcPr>
          <w:p w14:paraId="3DEECBE9" w14:textId="77777777" w:rsidR="00866681" w:rsidRPr="000A0A8F" w:rsidRDefault="00866681" w:rsidP="00B53FC2">
            <w:pPr>
              <w:snapToGrid w:val="0"/>
              <w:jc w:val="right"/>
              <w:rPr>
                <w:color w:val="000000"/>
                <w:sz w:val="20"/>
                <w:szCs w:val="20"/>
                <w:lang w:val="es-ES" w:eastAsia="zh-CN"/>
              </w:rPr>
            </w:pPr>
          </w:p>
        </w:tc>
        <w:tc>
          <w:tcPr>
            <w:tcW w:w="1470" w:type="dxa"/>
            <w:shd w:val="clear" w:color="auto" w:fill="auto"/>
            <w:noWrap/>
            <w:vAlign w:val="bottom"/>
            <w:hideMark/>
          </w:tcPr>
          <w:p w14:paraId="0D116D9C" w14:textId="77777777" w:rsidR="00866681" w:rsidRPr="000A0A8F" w:rsidRDefault="00866681" w:rsidP="00B53FC2">
            <w:pPr>
              <w:snapToGrid w:val="0"/>
              <w:jc w:val="right"/>
              <w:rPr>
                <w:color w:val="000000"/>
                <w:sz w:val="20"/>
                <w:szCs w:val="20"/>
                <w:lang w:val="es-ES" w:eastAsia="zh-CN"/>
              </w:rPr>
            </w:pPr>
          </w:p>
        </w:tc>
      </w:tr>
      <w:tr w:rsidR="00866681" w:rsidRPr="000A0A8F" w14:paraId="070BD804" w14:textId="77777777" w:rsidTr="00181EEE">
        <w:trPr>
          <w:trHeight w:val="290"/>
        </w:trPr>
        <w:tc>
          <w:tcPr>
            <w:tcW w:w="3571" w:type="dxa"/>
            <w:shd w:val="clear" w:color="auto" w:fill="auto"/>
            <w:noWrap/>
            <w:vAlign w:val="bottom"/>
            <w:hideMark/>
          </w:tcPr>
          <w:p w14:paraId="43DA8D29"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Reuniones anuales de coordinación</w:t>
            </w:r>
            <w:r w:rsidRPr="000A0A8F">
              <w:rPr>
                <w:i/>
                <w:iCs/>
                <w:color w:val="000000"/>
                <w:sz w:val="20"/>
                <w:szCs w:val="20"/>
                <w:vertAlign w:val="superscript"/>
                <w:lang w:val="es-ES"/>
              </w:rPr>
              <w:t>c</w:t>
            </w:r>
          </w:p>
        </w:tc>
        <w:tc>
          <w:tcPr>
            <w:tcW w:w="1257" w:type="dxa"/>
            <w:vAlign w:val="bottom"/>
          </w:tcPr>
          <w:p w14:paraId="326631E4"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80 832</w:t>
            </w:r>
          </w:p>
        </w:tc>
        <w:tc>
          <w:tcPr>
            <w:tcW w:w="1470" w:type="dxa"/>
            <w:shd w:val="clear" w:color="auto" w:fill="auto"/>
            <w:noWrap/>
            <w:vAlign w:val="bottom"/>
            <w:hideMark/>
          </w:tcPr>
          <w:p w14:paraId="1594C30F"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80 832</w:t>
            </w:r>
          </w:p>
        </w:tc>
      </w:tr>
      <w:tr w:rsidR="00866681" w:rsidRPr="000A0A8F" w14:paraId="69738D6D" w14:textId="77777777" w:rsidTr="00181EEE">
        <w:trPr>
          <w:trHeight w:val="580"/>
        </w:trPr>
        <w:tc>
          <w:tcPr>
            <w:tcW w:w="3571" w:type="dxa"/>
            <w:shd w:val="clear" w:color="auto" w:fill="auto"/>
            <w:vAlign w:val="bottom"/>
            <w:hideMark/>
          </w:tcPr>
          <w:p w14:paraId="6C6AC274"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 xml:space="preserve">Plataforma colaborativa para los </w:t>
            </w:r>
            <w:r w:rsidRPr="000A0A8F">
              <w:rPr>
                <w:color w:val="000000"/>
                <w:sz w:val="20"/>
                <w:szCs w:val="20"/>
                <w:lang w:val="es-ES"/>
              </w:rPr>
              <w:br/>
              <w:t>centros regionales y subregionales</w:t>
            </w:r>
            <w:r w:rsidRPr="000A0A8F">
              <w:rPr>
                <w:i/>
                <w:iCs/>
                <w:color w:val="000000"/>
                <w:sz w:val="20"/>
                <w:szCs w:val="20"/>
                <w:vertAlign w:val="superscript"/>
                <w:lang w:val="es-ES"/>
              </w:rPr>
              <w:t>d</w:t>
            </w:r>
          </w:p>
        </w:tc>
        <w:tc>
          <w:tcPr>
            <w:tcW w:w="1257" w:type="dxa"/>
            <w:vAlign w:val="bottom"/>
          </w:tcPr>
          <w:p w14:paraId="56B2D466"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60 000</w:t>
            </w:r>
          </w:p>
        </w:tc>
        <w:tc>
          <w:tcPr>
            <w:tcW w:w="1470" w:type="dxa"/>
            <w:shd w:val="clear" w:color="auto" w:fill="auto"/>
            <w:noWrap/>
            <w:vAlign w:val="bottom"/>
            <w:hideMark/>
          </w:tcPr>
          <w:p w14:paraId="258B3B6D"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60 000</w:t>
            </w:r>
          </w:p>
        </w:tc>
      </w:tr>
      <w:tr w:rsidR="00866681" w:rsidRPr="000A0A8F" w14:paraId="61D8BF5F" w14:textId="77777777" w:rsidTr="00181EEE">
        <w:trPr>
          <w:trHeight w:val="290"/>
        </w:trPr>
        <w:tc>
          <w:tcPr>
            <w:tcW w:w="3571" w:type="dxa"/>
            <w:shd w:val="clear" w:color="auto" w:fill="auto"/>
            <w:noWrap/>
            <w:vAlign w:val="bottom"/>
            <w:hideMark/>
          </w:tcPr>
          <w:p w14:paraId="11057DB8"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Gastos de oficina y de funcionamiento</w:t>
            </w:r>
            <w:r w:rsidRPr="000A0A8F">
              <w:rPr>
                <w:i/>
                <w:iCs/>
                <w:color w:val="000000"/>
                <w:sz w:val="20"/>
                <w:szCs w:val="20"/>
                <w:vertAlign w:val="superscript"/>
                <w:lang w:val="es-ES"/>
              </w:rPr>
              <w:t>e</w:t>
            </w:r>
          </w:p>
        </w:tc>
        <w:tc>
          <w:tcPr>
            <w:tcW w:w="1257" w:type="dxa"/>
            <w:vAlign w:val="bottom"/>
          </w:tcPr>
          <w:p w14:paraId="1AB4BDA2"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26 000</w:t>
            </w:r>
          </w:p>
        </w:tc>
        <w:tc>
          <w:tcPr>
            <w:tcW w:w="1470" w:type="dxa"/>
            <w:shd w:val="clear" w:color="auto" w:fill="auto"/>
            <w:noWrap/>
            <w:vAlign w:val="bottom"/>
            <w:hideMark/>
          </w:tcPr>
          <w:p w14:paraId="22DBB5C3"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28 000</w:t>
            </w:r>
          </w:p>
        </w:tc>
      </w:tr>
      <w:tr w:rsidR="00866681" w:rsidRPr="000A0A8F" w14:paraId="580024C1" w14:textId="77777777" w:rsidTr="00181EEE">
        <w:trPr>
          <w:trHeight w:val="290"/>
        </w:trPr>
        <w:tc>
          <w:tcPr>
            <w:tcW w:w="3571" w:type="dxa"/>
            <w:tcBorders>
              <w:top w:val="single" w:sz="4" w:space="0" w:color="auto"/>
              <w:bottom w:val="single" w:sz="4" w:space="0" w:color="auto"/>
            </w:tcBorders>
            <w:shd w:val="clear" w:color="auto" w:fill="auto"/>
            <w:noWrap/>
            <w:vAlign w:val="bottom"/>
            <w:hideMark/>
          </w:tcPr>
          <w:p w14:paraId="53328EEE" w14:textId="77777777" w:rsidR="00866681" w:rsidRPr="000A0A8F" w:rsidRDefault="00866681" w:rsidP="00B53FC2">
            <w:pPr>
              <w:snapToGrid w:val="0"/>
              <w:jc w:val="left"/>
              <w:rPr>
                <w:b/>
                <w:bCs/>
                <w:color w:val="000000"/>
                <w:sz w:val="20"/>
                <w:szCs w:val="20"/>
                <w:lang w:val="es-ES"/>
              </w:rPr>
            </w:pPr>
            <w:r w:rsidRPr="000A0A8F">
              <w:rPr>
                <w:b/>
                <w:bCs/>
                <w:color w:val="000000"/>
                <w:sz w:val="20"/>
                <w:szCs w:val="20"/>
                <w:lang w:val="es-ES"/>
              </w:rPr>
              <w:tab/>
              <w:t>Subtotal</w:t>
            </w:r>
          </w:p>
        </w:tc>
        <w:tc>
          <w:tcPr>
            <w:tcW w:w="1257" w:type="dxa"/>
            <w:tcBorders>
              <w:top w:val="single" w:sz="4" w:space="0" w:color="auto"/>
              <w:bottom w:val="single" w:sz="4" w:space="0" w:color="auto"/>
            </w:tcBorders>
            <w:vAlign w:val="bottom"/>
          </w:tcPr>
          <w:p w14:paraId="55A21E1F" w14:textId="77777777" w:rsidR="00866681" w:rsidRPr="000A0A8F" w:rsidRDefault="00866681" w:rsidP="00B53FC2">
            <w:pPr>
              <w:snapToGrid w:val="0"/>
              <w:jc w:val="right"/>
              <w:rPr>
                <w:b/>
                <w:bCs/>
                <w:color w:val="000000"/>
                <w:sz w:val="20"/>
                <w:szCs w:val="20"/>
                <w:lang w:val="es-ES"/>
              </w:rPr>
            </w:pPr>
            <w:r w:rsidRPr="000A0A8F">
              <w:rPr>
                <w:b/>
                <w:bCs/>
                <w:color w:val="000000"/>
                <w:sz w:val="20"/>
                <w:szCs w:val="20"/>
                <w:lang w:val="es-ES"/>
              </w:rPr>
              <w:t>1 535 664</w:t>
            </w:r>
          </w:p>
        </w:tc>
        <w:tc>
          <w:tcPr>
            <w:tcW w:w="1470" w:type="dxa"/>
            <w:tcBorders>
              <w:top w:val="single" w:sz="4" w:space="0" w:color="auto"/>
              <w:bottom w:val="single" w:sz="4" w:space="0" w:color="auto"/>
            </w:tcBorders>
            <w:shd w:val="clear" w:color="auto" w:fill="auto"/>
            <w:noWrap/>
            <w:vAlign w:val="bottom"/>
            <w:hideMark/>
          </w:tcPr>
          <w:p w14:paraId="476A670C" w14:textId="77777777" w:rsidR="00866681" w:rsidRPr="000A0A8F" w:rsidRDefault="00866681" w:rsidP="00B53FC2">
            <w:pPr>
              <w:snapToGrid w:val="0"/>
              <w:jc w:val="right"/>
              <w:rPr>
                <w:b/>
                <w:bCs/>
                <w:color w:val="000000"/>
                <w:sz w:val="20"/>
                <w:szCs w:val="20"/>
                <w:lang w:val="es-ES"/>
              </w:rPr>
            </w:pPr>
            <w:r w:rsidRPr="000A0A8F">
              <w:rPr>
                <w:b/>
                <w:bCs/>
                <w:color w:val="000000"/>
                <w:sz w:val="20"/>
                <w:szCs w:val="20"/>
                <w:lang w:val="es-ES"/>
              </w:rPr>
              <w:t>1 847 664</w:t>
            </w:r>
          </w:p>
        </w:tc>
      </w:tr>
      <w:tr w:rsidR="00866681" w:rsidRPr="000A0A8F" w14:paraId="492971A4" w14:textId="77777777" w:rsidTr="00181EEE">
        <w:trPr>
          <w:trHeight w:val="290"/>
        </w:trPr>
        <w:tc>
          <w:tcPr>
            <w:tcW w:w="3571" w:type="dxa"/>
            <w:tcBorders>
              <w:top w:val="single" w:sz="4" w:space="0" w:color="auto"/>
              <w:bottom w:val="single" w:sz="4" w:space="0" w:color="auto"/>
            </w:tcBorders>
            <w:shd w:val="clear" w:color="auto" w:fill="auto"/>
            <w:noWrap/>
            <w:vAlign w:val="bottom"/>
            <w:hideMark/>
          </w:tcPr>
          <w:p w14:paraId="188EE173" w14:textId="77777777" w:rsidR="00866681" w:rsidRPr="000A0A8F" w:rsidRDefault="00866681" w:rsidP="00B53FC2">
            <w:pPr>
              <w:snapToGrid w:val="0"/>
              <w:jc w:val="left"/>
              <w:rPr>
                <w:color w:val="000000"/>
                <w:sz w:val="20"/>
                <w:szCs w:val="20"/>
                <w:lang w:val="es-ES"/>
              </w:rPr>
            </w:pPr>
            <w:r w:rsidRPr="000A0A8F">
              <w:rPr>
                <w:color w:val="000000"/>
                <w:sz w:val="20"/>
                <w:szCs w:val="20"/>
                <w:lang w:val="es-ES"/>
              </w:rPr>
              <w:t>Gastos de apoyo a los programas (13 %)</w:t>
            </w:r>
          </w:p>
        </w:tc>
        <w:tc>
          <w:tcPr>
            <w:tcW w:w="1257" w:type="dxa"/>
            <w:tcBorders>
              <w:top w:val="single" w:sz="4" w:space="0" w:color="auto"/>
              <w:bottom w:val="single" w:sz="4" w:space="0" w:color="auto"/>
            </w:tcBorders>
            <w:vAlign w:val="bottom"/>
          </w:tcPr>
          <w:p w14:paraId="3C6BAA61"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199 636</w:t>
            </w:r>
          </w:p>
        </w:tc>
        <w:tc>
          <w:tcPr>
            <w:tcW w:w="1470" w:type="dxa"/>
            <w:tcBorders>
              <w:top w:val="single" w:sz="4" w:space="0" w:color="auto"/>
              <w:bottom w:val="single" w:sz="4" w:space="0" w:color="auto"/>
            </w:tcBorders>
            <w:shd w:val="clear" w:color="auto" w:fill="auto"/>
            <w:noWrap/>
            <w:vAlign w:val="bottom"/>
            <w:hideMark/>
          </w:tcPr>
          <w:p w14:paraId="09742E86" w14:textId="77777777" w:rsidR="00866681" w:rsidRPr="000A0A8F" w:rsidRDefault="00866681" w:rsidP="00B53FC2">
            <w:pPr>
              <w:snapToGrid w:val="0"/>
              <w:jc w:val="right"/>
              <w:rPr>
                <w:color w:val="000000"/>
                <w:sz w:val="20"/>
                <w:szCs w:val="20"/>
                <w:lang w:val="es-ES"/>
              </w:rPr>
            </w:pPr>
            <w:r w:rsidRPr="000A0A8F">
              <w:rPr>
                <w:color w:val="000000"/>
                <w:sz w:val="20"/>
                <w:szCs w:val="20"/>
                <w:lang w:val="es-ES"/>
              </w:rPr>
              <w:t>240 196</w:t>
            </w:r>
          </w:p>
        </w:tc>
      </w:tr>
      <w:tr w:rsidR="00866681" w:rsidRPr="000A0A8F" w14:paraId="5309E6BB" w14:textId="77777777" w:rsidTr="00181EEE">
        <w:trPr>
          <w:trHeight w:val="290"/>
        </w:trPr>
        <w:tc>
          <w:tcPr>
            <w:tcW w:w="3571" w:type="dxa"/>
            <w:tcBorders>
              <w:top w:val="single" w:sz="4" w:space="0" w:color="auto"/>
              <w:bottom w:val="single" w:sz="4" w:space="0" w:color="auto"/>
            </w:tcBorders>
            <w:shd w:val="clear" w:color="auto" w:fill="auto"/>
            <w:noWrap/>
            <w:vAlign w:val="bottom"/>
            <w:hideMark/>
          </w:tcPr>
          <w:p w14:paraId="55F98BCD" w14:textId="77777777" w:rsidR="00866681" w:rsidRPr="000A0A8F" w:rsidRDefault="00866681" w:rsidP="00B53FC2">
            <w:pPr>
              <w:snapToGrid w:val="0"/>
              <w:jc w:val="left"/>
              <w:rPr>
                <w:b/>
                <w:bCs/>
                <w:color w:val="000000"/>
                <w:sz w:val="20"/>
                <w:szCs w:val="20"/>
                <w:lang w:val="es-ES"/>
              </w:rPr>
            </w:pPr>
            <w:r w:rsidRPr="000A0A8F">
              <w:rPr>
                <w:b/>
                <w:bCs/>
                <w:color w:val="000000"/>
                <w:sz w:val="20"/>
                <w:szCs w:val="20"/>
                <w:lang w:val="es-ES"/>
              </w:rPr>
              <w:tab/>
              <w:t>Total</w:t>
            </w:r>
          </w:p>
        </w:tc>
        <w:tc>
          <w:tcPr>
            <w:tcW w:w="1257" w:type="dxa"/>
            <w:tcBorders>
              <w:top w:val="single" w:sz="4" w:space="0" w:color="auto"/>
              <w:bottom w:val="single" w:sz="4" w:space="0" w:color="auto"/>
            </w:tcBorders>
            <w:vAlign w:val="bottom"/>
          </w:tcPr>
          <w:p w14:paraId="61750E8A" w14:textId="77777777" w:rsidR="00866681" w:rsidRPr="000A0A8F" w:rsidRDefault="00866681" w:rsidP="00B53FC2">
            <w:pPr>
              <w:snapToGrid w:val="0"/>
              <w:jc w:val="right"/>
              <w:rPr>
                <w:b/>
                <w:bCs/>
                <w:color w:val="000000"/>
                <w:sz w:val="20"/>
                <w:szCs w:val="20"/>
                <w:lang w:val="es-ES"/>
              </w:rPr>
            </w:pPr>
            <w:r w:rsidRPr="000A0A8F">
              <w:rPr>
                <w:b/>
                <w:bCs/>
                <w:color w:val="000000"/>
                <w:sz w:val="20"/>
                <w:szCs w:val="20"/>
                <w:lang w:val="es-ES"/>
              </w:rPr>
              <w:t>1 735 300</w:t>
            </w:r>
          </w:p>
        </w:tc>
        <w:tc>
          <w:tcPr>
            <w:tcW w:w="1470" w:type="dxa"/>
            <w:tcBorders>
              <w:top w:val="single" w:sz="4" w:space="0" w:color="auto"/>
              <w:bottom w:val="single" w:sz="4" w:space="0" w:color="auto"/>
            </w:tcBorders>
            <w:shd w:val="clear" w:color="auto" w:fill="auto"/>
            <w:noWrap/>
            <w:vAlign w:val="bottom"/>
            <w:hideMark/>
          </w:tcPr>
          <w:p w14:paraId="62BBA085" w14:textId="77777777" w:rsidR="00866681" w:rsidRPr="000A0A8F" w:rsidRDefault="00866681" w:rsidP="00B53FC2">
            <w:pPr>
              <w:snapToGrid w:val="0"/>
              <w:jc w:val="right"/>
              <w:rPr>
                <w:b/>
                <w:bCs/>
                <w:color w:val="000000"/>
                <w:sz w:val="20"/>
                <w:szCs w:val="20"/>
                <w:lang w:val="es-ES"/>
              </w:rPr>
            </w:pPr>
            <w:r w:rsidRPr="000A0A8F">
              <w:rPr>
                <w:b/>
                <w:bCs/>
                <w:color w:val="000000"/>
                <w:sz w:val="20"/>
                <w:szCs w:val="20"/>
                <w:lang w:val="es-ES"/>
              </w:rPr>
              <w:t>2 087 860</w:t>
            </w:r>
          </w:p>
        </w:tc>
      </w:tr>
    </w:tbl>
    <w:p w14:paraId="3DE57AA9" w14:textId="77777777" w:rsidR="00866681" w:rsidRPr="000A0A8F" w:rsidRDefault="00866681" w:rsidP="00866681">
      <w:pPr>
        <w:pStyle w:val="CBD-Para"/>
        <w:tabs>
          <w:tab w:val="left" w:pos="360"/>
          <w:tab w:val="left" w:pos="900"/>
        </w:tabs>
        <w:spacing w:before="120" w:after="0"/>
        <w:ind w:left="540"/>
        <w:rPr>
          <w:szCs w:val="18"/>
          <w:lang w:val="es-ES"/>
        </w:rPr>
      </w:pPr>
      <w:r w:rsidRPr="000A0A8F">
        <w:rPr>
          <w:i/>
          <w:iCs w:val="0"/>
          <w:sz w:val="18"/>
          <w:szCs w:val="18"/>
          <w:vertAlign w:val="superscript"/>
          <w:lang w:val="es-ES"/>
        </w:rPr>
        <w:t>a</w:t>
      </w:r>
      <w:r w:rsidRPr="000A0A8F">
        <w:rPr>
          <w:sz w:val="18"/>
          <w:szCs w:val="18"/>
          <w:lang w:val="es-ES"/>
        </w:rPr>
        <w:tab/>
        <w:t>En vista de la interacción periódica del jefe de la entidad de coordinación mundial con los directores de los centros de apoyo y demás personal superior de sus organizaciones de acogida, parece apropiado que la persona que ocupe el cargo sea de nivel de Oficial de Gestión de Programas (P5) o superior.</w:t>
      </w:r>
    </w:p>
    <w:p w14:paraId="279F805C" w14:textId="77777777" w:rsidR="00866681" w:rsidRPr="000A0A8F" w:rsidRDefault="00866681" w:rsidP="00866681">
      <w:pPr>
        <w:pStyle w:val="Textonotapie"/>
        <w:tabs>
          <w:tab w:val="left" w:pos="360"/>
          <w:tab w:val="left" w:pos="900"/>
        </w:tabs>
        <w:ind w:left="540"/>
        <w:rPr>
          <w:szCs w:val="18"/>
          <w:lang w:val="es-ES"/>
        </w:rPr>
      </w:pPr>
      <w:r w:rsidRPr="000A0A8F">
        <w:rPr>
          <w:i/>
          <w:iCs/>
          <w:szCs w:val="18"/>
          <w:vertAlign w:val="superscript"/>
          <w:lang w:val="es-ES"/>
        </w:rPr>
        <w:t>b</w:t>
      </w:r>
      <w:r w:rsidRPr="000A0A8F">
        <w:rPr>
          <w:lang w:val="es-ES"/>
        </w:rPr>
        <w:tab/>
        <w:t xml:space="preserve">Los </w:t>
      </w:r>
      <w:r w:rsidRPr="000A0A8F">
        <w:rPr>
          <w:rFonts w:asciiTheme="majorBidi" w:hAnsiTheme="majorBidi"/>
          <w:color w:val="000000"/>
          <w:szCs w:val="18"/>
          <w:lang w:val="es-ES"/>
        </w:rPr>
        <w:t>viajes del personal</w:t>
      </w:r>
      <w:r w:rsidRPr="000A0A8F">
        <w:rPr>
          <w:lang w:val="es-ES"/>
        </w:rPr>
        <w:t xml:space="preserve"> incluyen las misiones del personal a los centros de apoyo y otros desplazamientos conexos.</w:t>
      </w:r>
    </w:p>
    <w:p w14:paraId="2D0C1088" w14:textId="77777777" w:rsidR="00866681" w:rsidRPr="000A0A8F" w:rsidRDefault="00866681" w:rsidP="00866681">
      <w:pPr>
        <w:pStyle w:val="Textonotapie"/>
        <w:tabs>
          <w:tab w:val="left" w:pos="360"/>
          <w:tab w:val="left" w:pos="900"/>
        </w:tabs>
        <w:ind w:left="540"/>
        <w:rPr>
          <w:szCs w:val="18"/>
          <w:lang w:val="es-ES"/>
        </w:rPr>
      </w:pPr>
      <w:r w:rsidRPr="000A0A8F">
        <w:rPr>
          <w:rStyle w:val="Refdenotaalpie"/>
          <w:i/>
          <w:iCs/>
          <w:szCs w:val="18"/>
          <w:lang w:val="es-ES"/>
        </w:rPr>
        <w:t>c</w:t>
      </w:r>
      <w:r w:rsidRPr="000A0A8F">
        <w:rPr>
          <w:lang w:val="es-ES"/>
        </w:rPr>
        <w:tab/>
        <w:t xml:space="preserve">Se incluyen las tarifas aéreas y las dietas de los representantes de los centros regionales para asistir al menos a una reunión en persona por bienio. </w:t>
      </w:r>
    </w:p>
    <w:p w14:paraId="42E2F358" w14:textId="77777777" w:rsidR="00866681" w:rsidRPr="000A0A8F" w:rsidRDefault="00866681" w:rsidP="00866681">
      <w:pPr>
        <w:pStyle w:val="Textonotapie"/>
        <w:tabs>
          <w:tab w:val="left" w:pos="360"/>
          <w:tab w:val="left" w:pos="900"/>
        </w:tabs>
        <w:ind w:left="540"/>
        <w:rPr>
          <w:szCs w:val="18"/>
          <w:lang w:val="es-ES"/>
        </w:rPr>
      </w:pPr>
      <w:r w:rsidRPr="000A0A8F">
        <w:rPr>
          <w:rStyle w:val="Refdenotaalpie"/>
          <w:i/>
          <w:iCs/>
          <w:szCs w:val="18"/>
          <w:lang w:val="es-ES"/>
        </w:rPr>
        <w:t>d</w:t>
      </w:r>
      <w:r w:rsidRPr="000A0A8F">
        <w:rPr>
          <w:lang w:val="es-ES"/>
        </w:rPr>
        <w:tab/>
        <w:t>Tras el diseño y la creación de la plataforma en línea en el primer bienio, sus gastos de funcionamiento serían inferiores en posteriores bienios.</w:t>
      </w:r>
    </w:p>
    <w:p w14:paraId="179E4AD1" w14:textId="77777777" w:rsidR="00866681" w:rsidRPr="000A0A8F" w:rsidRDefault="00866681" w:rsidP="00866681">
      <w:pPr>
        <w:pStyle w:val="CBD-Para"/>
        <w:tabs>
          <w:tab w:val="left" w:pos="360"/>
          <w:tab w:val="left" w:pos="900"/>
        </w:tabs>
        <w:ind w:left="540"/>
        <w:rPr>
          <w:sz w:val="18"/>
          <w:szCs w:val="18"/>
          <w:lang w:val="es-ES"/>
        </w:rPr>
      </w:pPr>
      <w:r w:rsidRPr="000A0A8F">
        <w:rPr>
          <w:rStyle w:val="Refdenotaalpie"/>
          <w:i/>
          <w:iCs w:val="0"/>
          <w:sz w:val="18"/>
          <w:szCs w:val="18"/>
          <w:lang w:val="es-ES"/>
        </w:rPr>
        <w:t>e</w:t>
      </w:r>
      <w:r w:rsidRPr="000A0A8F">
        <w:rPr>
          <w:sz w:val="18"/>
          <w:szCs w:val="18"/>
          <w:lang w:val="es-ES"/>
        </w:rPr>
        <w:tab/>
        <w:t>Los gastos de oficina y de funcionamiento cubrirían los gastos básicos de la oficina (que incluyen las computadoras para el personal, la conexión a Internet, los suministros de oficina y los espacios de oficina).</w:t>
      </w:r>
    </w:p>
    <w:p w14:paraId="2EA8F138" w14:textId="77777777" w:rsidR="00866681" w:rsidRPr="000A0A8F" w:rsidRDefault="00866681" w:rsidP="00866681">
      <w:pPr>
        <w:pStyle w:val="CBDH1"/>
        <w:rPr>
          <w:lang w:val="es-ES"/>
        </w:rPr>
      </w:pPr>
      <w:r w:rsidRPr="000A0A8F">
        <w:rPr>
          <w:lang w:val="es-ES"/>
        </w:rPr>
        <w:t>IV.</w:t>
      </w:r>
      <w:r w:rsidRPr="000A0A8F">
        <w:rPr>
          <w:lang w:val="es-ES"/>
        </w:rPr>
        <w:tab/>
        <w:t>Orientaciones para atender las necesidades de creación y desarrollo de capacidad identificadas por las Partes con el fin de que los centros subregionales de apoyo a la cooperación científica y técnica las utilicen en la elaboración de sus planes de trabajo</w:t>
      </w:r>
    </w:p>
    <w:p w14:paraId="223ABB26" w14:textId="77777777" w:rsidR="00866681" w:rsidRPr="000A0A8F" w:rsidRDefault="00866681" w:rsidP="00866681">
      <w:pPr>
        <w:pStyle w:val="CBDNormalNumber"/>
        <w:numPr>
          <w:ilvl w:val="0"/>
          <w:numId w:val="5"/>
        </w:numPr>
        <w:rPr>
          <w:lang w:val="es-ES"/>
        </w:rPr>
      </w:pPr>
      <w:r w:rsidRPr="000A0A8F">
        <w:rPr>
          <w:lang w:val="es-ES"/>
        </w:rPr>
        <w:t xml:space="preserve">En varias de sus decisiones, la Conferencia de las Partes en el Convenio,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han pedido apoyo para atender las necesidades de las Partes en materia de creación y desarrollo de capacidad. Además, estos órganos han adoptado planes de acción, estrategias y programas de trabajo que contienen información en materia de creación y desarrollo de capacidad relativa a cuestiones específicas, así como orientaciones sobre los principios, estrategias y enfoques de creación y desarrollo de capacidad para la aplicación efectiva del Convenio, sus Protocolos y el Marco. El conocimiento de esas decisiones beneficiaría a los centros de apoyo en la elaboración de sus planes de trabajo. </w:t>
      </w:r>
    </w:p>
    <w:p w14:paraId="422A776C" w14:textId="1A17E6D8" w:rsidR="00866681" w:rsidRPr="000A0A8F" w:rsidRDefault="00866681" w:rsidP="00866681">
      <w:pPr>
        <w:pStyle w:val="CBDNormalNumber"/>
        <w:numPr>
          <w:ilvl w:val="0"/>
          <w:numId w:val="5"/>
        </w:numPr>
        <w:rPr>
          <w:lang w:val="es-ES"/>
        </w:rPr>
      </w:pPr>
      <w:r w:rsidRPr="000A0A8F">
        <w:rPr>
          <w:lang w:val="es-ES"/>
        </w:rPr>
        <w:t>En respuesta a la petición del Órgano Subsidiario sobre la Aplicación en su recomendación 4/5 de preparar orientaciones para los centros de apoyo, la Secretaría ha realizado un examen de esas decisiones y ha recopilado las necesidades específicas de creación y desarrollo de capacidad identificadas por las Partes, así como las orientaciones operacionales concretas que contienen, para asistir a los centros de apoyo en el cumplimiento de su mandato.</w:t>
      </w:r>
    </w:p>
    <w:p w14:paraId="7234432C" w14:textId="77777777" w:rsidR="00866681" w:rsidRPr="000A0A8F" w:rsidRDefault="00866681" w:rsidP="00866681">
      <w:pPr>
        <w:pStyle w:val="CBDH2"/>
        <w:rPr>
          <w:lang w:val="es-ES"/>
        </w:rPr>
      </w:pPr>
      <w:r w:rsidRPr="000A0A8F">
        <w:rPr>
          <w:lang w:val="es-ES"/>
        </w:rPr>
        <w:t>A.</w:t>
      </w:r>
      <w:r w:rsidRPr="000A0A8F">
        <w:rPr>
          <w:lang w:val="es-ES"/>
        </w:rPr>
        <w:tab/>
        <w:t>Normativa y orientación temática dimanantes de las decisiones de la Conferencia de las Partes y la Conferencia de las Partes que actúa como reuniones de las Partes en los Protocolos</w:t>
      </w:r>
    </w:p>
    <w:p w14:paraId="5A01E020" w14:textId="65E26DD0" w:rsidR="00866681" w:rsidRPr="000A0A8F" w:rsidRDefault="00866681" w:rsidP="00866681">
      <w:pPr>
        <w:pStyle w:val="CBDNormalNumber"/>
        <w:numPr>
          <w:ilvl w:val="0"/>
          <w:numId w:val="5"/>
        </w:numPr>
        <w:rPr>
          <w:lang w:val="es-ES"/>
        </w:rPr>
      </w:pPr>
      <w:bookmarkStart w:id="4" w:name="_Hlk176394257"/>
      <w:r w:rsidRPr="000A0A8F">
        <w:rPr>
          <w:lang w:val="es-ES"/>
        </w:rPr>
        <w:t xml:space="preserve">Los marcos, estrategias, planes de acción y programas de trabajo adoptados por la Conferencia de las Partes en el Convenio y la </w:t>
      </w:r>
      <w:bookmarkStart w:id="5" w:name="_Hlk177371865"/>
      <w:r w:rsidRPr="000A0A8F">
        <w:rPr>
          <w:lang w:val="es-ES"/>
        </w:rPr>
        <w:t xml:space="preserve">Conferencia de las Partes que actúa como reuniones de las Partes en los Protocolos </w:t>
      </w:r>
      <w:bookmarkEnd w:id="5"/>
      <w:r w:rsidRPr="000A0A8F">
        <w:rPr>
          <w:lang w:val="es-ES"/>
        </w:rPr>
        <w:t>contienen orientaciones detalladas sobre los principios, enfoques y estrategias relacionados con la creación y desarrollo de capacidad para la aplicación del Convenio, sus Protocolos y el Marco</w:t>
      </w:r>
      <w:bookmarkEnd w:id="4"/>
      <w:r w:rsidRPr="000A0A8F">
        <w:rPr>
          <w:rStyle w:val="Refdenotaalpie"/>
          <w:lang w:val="es-ES"/>
        </w:rPr>
        <w:footnoteReference w:id="7"/>
      </w:r>
      <w:r w:rsidR="001740AE" w:rsidRPr="000A0A8F">
        <w:rPr>
          <w:lang w:val="es-ES"/>
        </w:rPr>
        <w:t>.</w:t>
      </w:r>
      <w:r w:rsidRPr="000A0A8F">
        <w:rPr>
          <w:lang w:val="es-ES"/>
        </w:rPr>
        <w:t xml:space="preserve"> Esas orientaciones incluyen lo siguiente:</w:t>
      </w:r>
    </w:p>
    <w:p w14:paraId="15001042" w14:textId="0E29A4A3" w:rsidR="00866681" w:rsidRPr="000A0A8F" w:rsidRDefault="00866681" w:rsidP="007E0631">
      <w:pPr>
        <w:pStyle w:val="CBDNormalNumber"/>
        <w:numPr>
          <w:ilvl w:val="0"/>
          <w:numId w:val="40"/>
        </w:numPr>
        <w:ind w:left="567" w:firstLine="567"/>
        <w:rPr>
          <w:lang w:val="es-ES"/>
        </w:rPr>
      </w:pPr>
      <w:r w:rsidRPr="000A0A8F">
        <w:rPr>
          <w:lang w:val="es-ES"/>
        </w:rPr>
        <w:t>El marco estratégico a largo plazo para la creación y el desarrollo de capacidad (decisión 15/8, anexo I);</w:t>
      </w:r>
    </w:p>
    <w:p w14:paraId="3E7C6548" w14:textId="72D73D4E" w:rsidR="00866681" w:rsidRPr="000A0A8F" w:rsidRDefault="00866681" w:rsidP="007E0631">
      <w:pPr>
        <w:pStyle w:val="CBDNormalNumber"/>
        <w:numPr>
          <w:ilvl w:val="0"/>
          <w:numId w:val="40"/>
        </w:numPr>
        <w:tabs>
          <w:tab w:val="clear" w:pos="2268"/>
        </w:tabs>
        <w:ind w:left="567" w:firstLine="567"/>
        <w:rPr>
          <w:lang w:val="es-ES"/>
        </w:rPr>
      </w:pPr>
      <w:r w:rsidRPr="000A0A8F">
        <w:rPr>
          <w:lang w:val="es-ES"/>
        </w:rPr>
        <w:t>El plan de acción para la creación de capacidad para el Protocolo de Cartagena sobre Seguridad de la Biotecnología (decisión </w:t>
      </w:r>
      <w:hyperlink r:id="rId17" w:history="1">
        <w:r w:rsidRPr="000A0A8F">
          <w:rPr>
            <w:rStyle w:val="Hipervnculo"/>
            <w:lang w:val="es-ES"/>
          </w:rPr>
          <w:t>CP-10/4</w:t>
        </w:r>
      </w:hyperlink>
      <w:r w:rsidRPr="000A0A8F">
        <w:rPr>
          <w:lang w:val="es-ES"/>
        </w:rPr>
        <w:t>, anexo);</w:t>
      </w:r>
    </w:p>
    <w:p w14:paraId="45464290" w14:textId="49E4E9AF" w:rsidR="00866681" w:rsidRPr="000A0A8F" w:rsidRDefault="00866681" w:rsidP="007E0631">
      <w:pPr>
        <w:pStyle w:val="CBDNormalNumber"/>
        <w:numPr>
          <w:ilvl w:val="0"/>
          <w:numId w:val="40"/>
        </w:numPr>
        <w:ind w:firstLine="414"/>
        <w:rPr>
          <w:lang w:val="es-ES"/>
        </w:rPr>
      </w:pPr>
      <w:r w:rsidRPr="000A0A8F">
        <w:rPr>
          <w:lang w:val="es-ES"/>
        </w:rPr>
        <w:t>El Plan de Acción sobre Género (2023-2030) (</w:t>
      </w:r>
      <w:r w:rsidRPr="000A0A8F">
        <w:rPr>
          <w:rStyle w:val="Hipervnculo"/>
          <w:color w:val="000000" w:themeColor="text1"/>
          <w:u w:val="none"/>
          <w:lang w:val="es-ES"/>
        </w:rPr>
        <w:t>decisión </w:t>
      </w:r>
      <w:hyperlink r:id="rId18" w:history="1">
        <w:r w:rsidRPr="000A0A8F">
          <w:rPr>
            <w:rStyle w:val="Hipervnculo"/>
            <w:lang w:val="es-ES"/>
          </w:rPr>
          <w:t>15/11</w:t>
        </w:r>
      </w:hyperlink>
      <w:r w:rsidRPr="000A0A8F">
        <w:rPr>
          <w:lang w:val="es-ES"/>
        </w:rPr>
        <w:t>, anexo);</w:t>
      </w:r>
    </w:p>
    <w:p w14:paraId="33746C20" w14:textId="0972BDEA" w:rsidR="00866681" w:rsidRPr="000A0A8F" w:rsidRDefault="00866681" w:rsidP="007E0631">
      <w:pPr>
        <w:pStyle w:val="CBDNormalNumber"/>
        <w:numPr>
          <w:ilvl w:val="0"/>
          <w:numId w:val="40"/>
        </w:numPr>
        <w:ind w:left="567" w:firstLine="567"/>
        <w:rPr>
          <w:lang w:val="es-ES"/>
        </w:rPr>
      </w:pPr>
      <w:r w:rsidRPr="000A0A8F">
        <w:rPr>
          <w:lang w:val="es-ES"/>
        </w:rPr>
        <w:t>El Plan de Acción para 2020-2030 de la Iniciativa Internacional para la Conservación y la Utilización Sostenible de la Diversidad Biológica de los Suelos (</w:t>
      </w:r>
      <w:r w:rsidRPr="000A0A8F">
        <w:rPr>
          <w:rStyle w:val="Hipervnculo"/>
          <w:color w:val="000000" w:themeColor="text1"/>
          <w:u w:val="none"/>
          <w:lang w:val="es-ES"/>
        </w:rPr>
        <w:t>decisión </w:t>
      </w:r>
      <w:hyperlink r:id="rId19" w:history="1">
        <w:r w:rsidRPr="000A0A8F">
          <w:rPr>
            <w:rStyle w:val="Hipervnculo"/>
            <w:lang w:val="es-ES"/>
          </w:rPr>
          <w:t>15/28</w:t>
        </w:r>
      </w:hyperlink>
      <w:r w:rsidRPr="000A0A8F">
        <w:rPr>
          <w:rStyle w:val="Hipervnculo"/>
          <w:color w:val="000000" w:themeColor="text1"/>
          <w:u w:val="none"/>
          <w:lang w:val="es-ES"/>
        </w:rPr>
        <w:t>, anexo</w:t>
      </w:r>
      <w:r w:rsidRPr="000A0A8F">
        <w:rPr>
          <w:lang w:val="es-ES"/>
        </w:rPr>
        <w:t>);</w:t>
      </w:r>
    </w:p>
    <w:p w14:paraId="1464CAFD" w14:textId="72322847" w:rsidR="00866681" w:rsidRPr="000A0A8F" w:rsidRDefault="00866681" w:rsidP="007E0631">
      <w:pPr>
        <w:pStyle w:val="CBDNormalNumber"/>
        <w:numPr>
          <w:ilvl w:val="0"/>
          <w:numId w:val="40"/>
        </w:numPr>
        <w:ind w:left="567" w:firstLine="567"/>
        <w:rPr>
          <w:lang w:val="es-ES"/>
        </w:rPr>
      </w:pPr>
      <w:r w:rsidRPr="000A0A8F">
        <w:rPr>
          <w:lang w:val="es-ES"/>
        </w:rPr>
        <w:t>El Plan de Acción sobre Gobiernos Subnacionales, Ciudades y Otras Autoridades Locales para la Diversidad Biológica (2023-2030) (</w:t>
      </w:r>
      <w:r w:rsidRPr="000A0A8F">
        <w:rPr>
          <w:rStyle w:val="Hipervnculo"/>
          <w:color w:val="000000" w:themeColor="text1"/>
          <w:u w:val="none"/>
          <w:lang w:val="es-ES"/>
        </w:rPr>
        <w:t>decisión </w:t>
      </w:r>
      <w:hyperlink r:id="rId20" w:history="1">
        <w:r w:rsidRPr="000A0A8F">
          <w:rPr>
            <w:rStyle w:val="Hipervnculo"/>
            <w:lang w:val="es-ES"/>
          </w:rPr>
          <w:t>15/12</w:t>
        </w:r>
      </w:hyperlink>
      <w:r w:rsidRPr="000A0A8F">
        <w:rPr>
          <w:rStyle w:val="Hipervnculo"/>
          <w:color w:val="000000" w:themeColor="text1"/>
          <w:u w:val="none"/>
          <w:lang w:val="es-ES"/>
        </w:rPr>
        <w:t xml:space="preserve">, </w:t>
      </w:r>
      <w:r w:rsidRPr="000A0A8F">
        <w:rPr>
          <w:lang w:val="es-ES"/>
        </w:rPr>
        <w:t>anexo).</w:t>
      </w:r>
    </w:p>
    <w:p w14:paraId="79CC0AB2" w14:textId="77777777" w:rsidR="00866681" w:rsidRPr="000A0A8F" w:rsidRDefault="00866681" w:rsidP="00866681">
      <w:pPr>
        <w:pStyle w:val="CBDNormalNumber"/>
        <w:numPr>
          <w:ilvl w:val="0"/>
          <w:numId w:val="5"/>
        </w:numPr>
        <w:rPr>
          <w:lang w:val="es-ES"/>
        </w:rPr>
      </w:pPr>
      <w:r w:rsidRPr="000A0A8F">
        <w:rPr>
          <w:lang w:val="es-ES"/>
        </w:rPr>
        <w:t>Además, las secciones del Marco, especialmente la sección C, sobre consideraciones para la implementación del Marco, incluyen información adicional relacionada con los principios para orientar la aplicación del Marco.</w:t>
      </w:r>
    </w:p>
    <w:p w14:paraId="23C3571C" w14:textId="77777777" w:rsidR="00866681" w:rsidRPr="000A0A8F" w:rsidRDefault="00866681" w:rsidP="00866681">
      <w:pPr>
        <w:pStyle w:val="CBDNormalNumber"/>
        <w:numPr>
          <w:ilvl w:val="0"/>
          <w:numId w:val="5"/>
        </w:numPr>
        <w:rPr>
          <w:lang w:val="es-ES"/>
        </w:rPr>
      </w:pPr>
      <w:r w:rsidRPr="000A0A8F">
        <w:rPr>
          <w:lang w:val="es-ES"/>
        </w:rPr>
        <w:t xml:space="preserve">Se invita a los centros de apoyo a consultar los documentos normativos antes mencionados para obtener orientaciones sobre la creación y el desarrollo de capacidad en virtud del Convenio y sus Protocolos, observando que el marco estratégico a largo plazo para la creación y el desarrollo de capacidad contiene orientaciones sobre principios, estrategias y enfoques específicos en ese sentido. </w:t>
      </w:r>
    </w:p>
    <w:p w14:paraId="17F19E2C" w14:textId="77777777" w:rsidR="00866681" w:rsidRPr="000A0A8F" w:rsidRDefault="00866681" w:rsidP="00866681">
      <w:pPr>
        <w:pStyle w:val="CBDNormalNumber"/>
        <w:numPr>
          <w:ilvl w:val="0"/>
          <w:numId w:val="5"/>
        </w:numPr>
        <w:rPr>
          <w:lang w:val="es-ES"/>
        </w:rPr>
      </w:pPr>
      <w:r w:rsidRPr="000A0A8F">
        <w:rPr>
          <w:lang w:val="es-ES"/>
        </w:rPr>
        <w:t xml:space="preserve">Para complementar esos marcos, la Secretaría también ha identificado las necesidades de creación y desarrollo de capacidad, cooperación científica y técnica y transferencia de tecnología expresadas en las decisiones de la Conferencia de las Partes en el Convenio en su 15ª reunión, la Conferencia de las Partes que actúa como reunión de las Partes en el Protocolo de Cartagena en su décima reunión y la Conferencia de las Partes que actúa como reunión de las Partes en el Protocolo de Nagoya en su cuarta reunión. </w:t>
      </w:r>
    </w:p>
    <w:p w14:paraId="2B4DBF06" w14:textId="77777777" w:rsidR="00866681" w:rsidRPr="000A0A8F" w:rsidRDefault="00866681" w:rsidP="00866681">
      <w:pPr>
        <w:pStyle w:val="CBDNormalNumber"/>
        <w:numPr>
          <w:ilvl w:val="0"/>
          <w:numId w:val="5"/>
        </w:numPr>
        <w:rPr>
          <w:lang w:val="es-ES"/>
        </w:rPr>
      </w:pPr>
      <w:r w:rsidRPr="000A0A8F">
        <w:rPr>
          <w:lang w:val="es-ES"/>
        </w:rPr>
        <w:t>En esas decisiones, la creación y el desarrollo de capacidad están dirigidos a las Partes que son países en desarrollo, en particular los países menos adelantados y los pequeños Estados insulares en desarrollo, así como las Partes con economías en transición. En varias decisiones, también se menciona el apoyo para atender las necesidades y prioridades de capacidad de los pueblos indígenas y las comunidades locales y organizaciones de mujeres y de la juventud.</w:t>
      </w:r>
    </w:p>
    <w:p w14:paraId="60A61621" w14:textId="77777777" w:rsidR="00866681" w:rsidRPr="000A0A8F" w:rsidRDefault="00866681" w:rsidP="00866681">
      <w:pPr>
        <w:pStyle w:val="CBDNormalNumber"/>
        <w:numPr>
          <w:ilvl w:val="0"/>
          <w:numId w:val="5"/>
        </w:numPr>
        <w:rPr>
          <w:lang w:val="es-ES"/>
        </w:rPr>
      </w:pPr>
      <w:r w:rsidRPr="000A0A8F">
        <w:rPr>
          <w:lang w:val="es-ES"/>
        </w:rPr>
        <w:t xml:space="preserve">Las peticiones a la Secretaria Ejecutiva y las invitaciones a las Partes y las organizaciones internacionales para apoyar la creación y el desarrollo de capacidad, la cooperación científica y técnica y la transferencia de tecnología que figuran en esas decisiones se pueden considerar como las necesidades y prioridades identificadas colectivamente por las Partes. Esas peticiones e invitaciones se han recopilado en el documento de información CBD/COP/16/INF/24, organizado sobre la base de las metas del Marco. </w:t>
      </w:r>
      <w:bookmarkStart w:id="7" w:name="_Hlk177346161"/>
      <w:bookmarkStart w:id="8" w:name="_Hlk177346247"/>
      <w:bookmarkStart w:id="9" w:name="_Hlk177345595"/>
      <w:r w:rsidRPr="000A0A8F">
        <w:rPr>
          <w:lang w:val="es-ES"/>
        </w:rPr>
        <w:t>Las peticiones generales de creación y desarrollo de capacidad para apoyar la implementación del Marco que no proporcionan suficientes detalles no se han incluido en la recopilación</w:t>
      </w:r>
      <w:bookmarkEnd w:id="7"/>
      <w:bookmarkEnd w:id="8"/>
      <w:r w:rsidRPr="000A0A8F">
        <w:rPr>
          <w:lang w:val="es-ES"/>
        </w:rPr>
        <w:t>.</w:t>
      </w:r>
    </w:p>
    <w:bookmarkEnd w:id="9"/>
    <w:p w14:paraId="5EABDEBB" w14:textId="77777777" w:rsidR="00866681" w:rsidRPr="000A0A8F" w:rsidRDefault="00866681" w:rsidP="00866681">
      <w:pPr>
        <w:pStyle w:val="CBDNormalNumber"/>
        <w:numPr>
          <w:ilvl w:val="0"/>
          <w:numId w:val="5"/>
        </w:numPr>
        <w:rPr>
          <w:lang w:val="es-ES"/>
        </w:rPr>
      </w:pPr>
      <w:r w:rsidRPr="000A0A8F">
        <w:rPr>
          <w:lang w:val="es-ES"/>
        </w:rPr>
        <w:t>Cabría señalar que el hecho de que algunas metas del Marco no se reflejen en la recopilación no implica que las Partes en el Convenio y sus Protocolos no tengan necesidades de creación y desarrollo de capacidad en relación con esas metas. También cabría observar que la recopilación no sería la única orientación que se facilitaría a los centros de apoyo. Deberían tomarse en consideración igualmente las peticiones de creación y desarrollo de capacidad y de cooperación científica y técnica realizadas en las anteriores decisiones de la Conferencia de las Partes en el Convenio y la Conferencia de las Partes que actúa como reuniones de las Partes en los Protocolos que siguen siendo válidas. Las Partes podrán beneficiarse del examen de ese tipo de peticiones cuando determinen sus necesidades y prioridades que se vayan a comunicar a sus respectivos centros de apoyo.</w:t>
      </w:r>
    </w:p>
    <w:p w14:paraId="028C979C" w14:textId="77777777" w:rsidR="00866681" w:rsidRPr="000A0A8F" w:rsidRDefault="00866681" w:rsidP="00866681">
      <w:pPr>
        <w:pStyle w:val="CBDNormalNumber"/>
        <w:numPr>
          <w:ilvl w:val="0"/>
          <w:numId w:val="5"/>
        </w:numPr>
        <w:rPr>
          <w:lang w:val="es-ES"/>
        </w:rPr>
      </w:pPr>
      <w:r w:rsidRPr="000A0A8F">
        <w:rPr>
          <w:lang w:val="es-ES"/>
        </w:rPr>
        <w:t xml:space="preserve">Dado el principio general de que la labor realizada por el mecanismo de cooperación científica y técnica debe estar basada en la demanda, se espera que los centros de apoyo contacten con las Partes en sus respectivas subregiones para identificar necesidades concretas de creación y desarrollo de capacidad relacionadas con la implementación de las estrategias y planes de acción nacionales en materia de biodiversidad en los que basar sus planes de trabajo. </w:t>
      </w:r>
    </w:p>
    <w:p w14:paraId="66A0EFD2" w14:textId="77777777" w:rsidR="00866681" w:rsidRPr="000A0A8F" w:rsidRDefault="00866681" w:rsidP="00866681">
      <w:pPr>
        <w:pStyle w:val="CBDH2"/>
        <w:rPr>
          <w:lang w:val="es-ES"/>
        </w:rPr>
      </w:pPr>
      <w:r w:rsidRPr="000A0A8F">
        <w:rPr>
          <w:lang w:val="es-ES"/>
        </w:rPr>
        <w:t>B.</w:t>
      </w:r>
      <w:r w:rsidRPr="000A0A8F">
        <w:rPr>
          <w:lang w:val="es-ES"/>
        </w:rPr>
        <w:tab/>
        <w:t xml:space="preserve">Orientaciones operacionales que deben prepararse para los centros de apoyo subregionales </w:t>
      </w:r>
    </w:p>
    <w:p w14:paraId="471D3551" w14:textId="77777777" w:rsidR="00866681" w:rsidRPr="000A0A8F" w:rsidRDefault="00866681" w:rsidP="00866681">
      <w:pPr>
        <w:pStyle w:val="CBDNormalNumber"/>
        <w:numPr>
          <w:ilvl w:val="0"/>
          <w:numId w:val="5"/>
        </w:numPr>
        <w:rPr>
          <w:lang w:val="es-ES"/>
        </w:rPr>
      </w:pPr>
      <w:r w:rsidRPr="000A0A8F">
        <w:rPr>
          <w:lang w:val="es-ES"/>
        </w:rPr>
        <w:t>La Secretaría y la entidad de coordinación mundial elaborarán orientaciones operacionales específicas para asistir a los centros de apoyo en el cumplimiento de su mandato, como:</w:t>
      </w:r>
    </w:p>
    <w:p w14:paraId="46932FBB" w14:textId="77777777" w:rsidR="00866681" w:rsidRPr="000A0A8F" w:rsidRDefault="00866681" w:rsidP="005F401C">
      <w:pPr>
        <w:pStyle w:val="CBDNormalNumber"/>
        <w:numPr>
          <w:ilvl w:val="0"/>
          <w:numId w:val="41"/>
        </w:numPr>
        <w:ind w:left="567" w:firstLine="567"/>
        <w:rPr>
          <w:lang w:val="es-ES"/>
        </w:rPr>
      </w:pPr>
      <w:r w:rsidRPr="000A0A8F">
        <w:rPr>
          <w:lang w:val="es-ES"/>
        </w:rPr>
        <w:t>Orientaciones sobre el establecimiento y la puesta en marcha de los acuerdos de gobernanza y administrativos de los centros;</w:t>
      </w:r>
    </w:p>
    <w:p w14:paraId="179AE178" w14:textId="77777777" w:rsidR="00866681" w:rsidRPr="000A0A8F" w:rsidRDefault="00866681" w:rsidP="005F401C">
      <w:pPr>
        <w:pStyle w:val="CBDNormalNumber"/>
        <w:numPr>
          <w:ilvl w:val="0"/>
          <w:numId w:val="41"/>
        </w:numPr>
        <w:ind w:left="567" w:firstLine="567"/>
        <w:rPr>
          <w:lang w:val="es-ES"/>
        </w:rPr>
      </w:pPr>
      <w:r w:rsidRPr="000A0A8F">
        <w:rPr>
          <w:lang w:val="es-ES"/>
        </w:rPr>
        <w:t>Directrices y metodología para la evaluación de las necesidades y prioridades de capacidad a nivel nacional;</w:t>
      </w:r>
    </w:p>
    <w:p w14:paraId="2BC8657A" w14:textId="77777777" w:rsidR="00866681" w:rsidRPr="000A0A8F" w:rsidRDefault="00866681" w:rsidP="005F401C">
      <w:pPr>
        <w:pStyle w:val="CBDNormalNumber"/>
        <w:numPr>
          <w:ilvl w:val="0"/>
          <w:numId w:val="41"/>
        </w:numPr>
        <w:ind w:left="567" w:firstLine="567"/>
        <w:rPr>
          <w:lang w:val="es-ES"/>
        </w:rPr>
      </w:pPr>
      <w:r w:rsidRPr="000A0A8F">
        <w:rPr>
          <w:lang w:val="es-ES"/>
        </w:rPr>
        <w:t>Directrices para que los centros preparen sus planes de trabajo bienales;</w:t>
      </w:r>
    </w:p>
    <w:p w14:paraId="41E9CB97" w14:textId="77777777" w:rsidR="00866681" w:rsidRPr="000A0A8F" w:rsidRDefault="00866681" w:rsidP="005F401C">
      <w:pPr>
        <w:pStyle w:val="CBDNormalNumber"/>
        <w:numPr>
          <w:ilvl w:val="0"/>
          <w:numId w:val="41"/>
        </w:numPr>
        <w:ind w:left="567" w:firstLine="567"/>
        <w:rPr>
          <w:lang w:val="es-ES"/>
        </w:rPr>
      </w:pPr>
      <w:r w:rsidRPr="000A0A8F">
        <w:rPr>
          <w:lang w:val="es-ES"/>
        </w:rPr>
        <w:t>Directrices y plantillas para que los centros elaboren sus informes de actividades bienales;</w:t>
      </w:r>
    </w:p>
    <w:p w14:paraId="41344AA1" w14:textId="77777777" w:rsidR="00866681" w:rsidRPr="000A0A8F" w:rsidRDefault="00866681" w:rsidP="005F401C">
      <w:pPr>
        <w:pStyle w:val="CBDNormalNumber"/>
        <w:numPr>
          <w:ilvl w:val="0"/>
          <w:numId w:val="41"/>
        </w:numPr>
        <w:ind w:left="567" w:firstLine="567"/>
        <w:rPr>
          <w:lang w:val="es-ES"/>
        </w:rPr>
      </w:pPr>
      <w:r w:rsidRPr="000A0A8F">
        <w:rPr>
          <w:lang w:val="es-ES"/>
        </w:rPr>
        <w:t>Orientaciones sobre la planificación, organización y celebración de las reuniones de los comités directivos de los centros o estructuras de gobernanza equivalentes;</w:t>
      </w:r>
    </w:p>
    <w:p w14:paraId="0E1FD61D" w14:textId="77777777" w:rsidR="00866681" w:rsidRPr="000A0A8F" w:rsidRDefault="00866681" w:rsidP="005F401C">
      <w:pPr>
        <w:pStyle w:val="CBDNormalNumber"/>
        <w:numPr>
          <w:ilvl w:val="0"/>
          <w:numId w:val="41"/>
        </w:numPr>
        <w:ind w:left="567" w:firstLine="567"/>
        <w:rPr>
          <w:lang w:val="es-ES"/>
        </w:rPr>
      </w:pPr>
      <w:r w:rsidRPr="000A0A8F">
        <w:rPr>
          <w:lang w:val="es-ES"/>
        </w:rPr>
        <w:t>Directrices para facilitar la coordinación y la colaboración entre los centros;</w:t>
      </w:r>
    </w:p>
    <w:p w14:paraId="7665BEEB" w14:textId="77777777" w:rsidR="00866681" w:rsidRPr="000A0A8F" w:rsidRDefault="00866681" w:rsidP="005F401C">
      <w:pPr>
        <w:pStyle w:val="CBDNormalNumber"/>
        <w:numPr>
          <w:ilvl w:val="0"/>
          <w:numId w:val="41"/>
        </w:numPr>
        <w:ind w:left="567" w:firstLine="567"/>
        <w:rPr>
          <w:lang w:val="es-ES"/>
        </w:rPr>
      </w:pPr>
      <w:r w:rsidRPr="000A0A8F">
        <w:rPr>
          <w:lang w:val="es-ES"/>
        </w:rPr>
        <w:t>Directrices para la movilización de recursos financieros y técnicos para la labor de los centros;</w:t>
      </w:r>
    </w:p>
    <w:p w14:paraId="385A39E7" w14:textId="77777777" w:rsidR="00866681" w:rsidRPr="000A0A8F" w:rsidRDefault="00866681" w:rsidP="005F401C">
      <w:pPr>
        <w:pStyle w:val="CBDNormalNumber"/>
        <w:numPr>
          <w:ilvl w:val="0"/>
          <w:numId w:val="41"/>
        </w:numPr>
        <w:ind w:left="567" w:firstLine="567"/>
        <w:rPr>
          <w:lang w:val="es-ES"/>
        </w:rPr>
      </w:pPr>
      <w:r w:rsidRPr="000A0A8F">
        <w:rPr>
          <w:lang w:val="es-ES"/>
        </w:rPr>
        <w:t>Directrices para la creación y puesta en marcha de programas de pequeñas donaciones, que incluyan el propósito, el alcance, la elegibilidad y los criterios de selección, y sus procedimientos operacionales;</w:t>
      </w:r>
    </w:p>
    <w:p w14:paraId="786C288F" w14:textId="77777777" w:rsidR="00866681" w:rsidRPr="000A0A8F" w:rsidRDefault="00866681" w:rsidP="005F401C">
      <w:pPr>
        <w:pStyle w:val="CBDNormalNumber"/>
        <w:numPr>
          <w:ilvl w:val="0"/>
          <w:numId w:val="41"/>
        </w:numPr>
        <w:ind w:left="567" w:firstLine="567"/>
        <w:rPr>
          <w:lang w:val="es-ES"/>
        </w:rPr>
      </w:pPr>
      <w:r w:rsidRPr="000A0A8F">
        <w:rPr>
          <w:lang w:val="es-ES"/>
        </w:rPr>
        <w:t>Orientaciones sobre el fomento de la sostenibilidad de los centros;</w:t>
      </w:r>
    </w:p>
    <w:p w14:paraId="685CE763" w14:textId="77777777" w:rsidR="00866681" w:rsidRPr="000A0A8F" w:rsidRDefault="00866681" w:rsidP="005F401C">
      <w:pPr>
        <w:pStyle w:val="CBDNormalNumber"/>
        <w:numPr>
          <w:ilvl w:val="0"/>
          <w:numId w:val="41"/>
        </w:numPr>
        <w:ind w:left="567" w:firstLine="567"/>
        <w:rPr>
          <w:lang w:val="es-ES"/>
        </w:rPr>
      </w:pPr>
      <w:r w:rsidRPr="000A0A8F">
        <w:rPr>
          <w:lang w:val="es-ES"/>
        </w:rPr>
        <w:t xml:space="preserve">Orientaciones y criterios para evaluar el desempeño de los centros. </w:t>
      </w:r>
    </w:p>
    <w:p w14:paraId="4F25C177" w14:textId="77777777" w:rsidR="00866681" w:rsidRPr="000A0A8F" w:rsidRDefault="00866681" w:rsidP="00866681">
      <w:pPr>
        <w:pStyle w:val="CBDNormalNumber"/>
        <w:ind w:left="567"/>
        <w:jc w:val="center"/>
        <w:rPr>
          <w:lang w:val="es-ES"/>
        </w:rPr>
      </w:pPr>
      <w:r w:rsidRPr="000A0A8F">
        <w:rPr>
          <w:lang w:val="es-ES"/>
        </w:rPr>
        <w:t>__________</w:t>
      </w:r>
    </w:p>
    <w:p w14:paraId="29774D85" w14:textId="580CB607" w:rsidR="00DF3341" w:rsidRPr="000A0A8F" w:rsidRDefault="00DF3341" w:rsidP="00866681">
      <w:pPr>
        <w:pStyle w:val="Cornernotation"/>
        <w:rPr>
          <w:lang w:val="es-ES"/>
        </w:rPr>
      </w:pPr>
    </w:p>
    <w:sectPr w:rsidR="00DF3341" w:rsidRPr="000A0A8F" w:rsidSect="00CC29E0">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09762" w14:textId="77777777" w:rsidR="00C42C83" w:rsidRDefault="00C42C83" w:rsidP="00A96B21">
      <w:r>
        <w:separator/>
      </w:r>
    </w:p>
  </w:endnote>
  <w:endnote w:type="continuationSeparator" w:id="0">
    <w:p w14:paraId="057189CE" w14:textId="77777777" w:rsidR="00C42C83" w:rsidRDefault="00C42C83" w:rsidP="00A96B21">
      <w:r>
        <w:continuationSeparator/>
      </w:r>
    </w:p>
  </w:endnote>
  <w:endnote w:type="continuationNotice" w:id="1">
    <w:p w14:paraId="43BF68C2" w14:textId="77777777" w:rsidR="00C42C83" w:rsidRDefault="00C42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74734F" w:rsidRDefault="0074734F">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74734F" w:rsidRDefault="0074734F"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AFF6B" w14:textId="77777777" w:rsidR="00C42C83" w:rsidRDefault="00C42C83" w:rsidP="00A96B21">
      <w:r>
        <w:separator/>
      </w:r>
    </w:p>
  </w:footnote>
  <w:footnote w:type="continuationSeparator" w:id="0">
    <w:p w14:paraId="2DF16CFC" w14:textId="77777777" w:rsidR="00C42C83" w:rsidRDefault="00C42C83" w:rsidP="00A96B21">
      <w:r>
        <w:continuationSeparator/>
      </w:r>
    </w:p>
  </w:footnote>
  <w:footnote w:type="continuationNotice" w:id="1">
    <w:p w14:paraId="627863BF" w14:textId="77777777" w:rsidR="00C42C83" w:rsidRDefault="00C42C83"/>
  </w:footnote>
  <w:footnote w:id="2">
    <w:p w14:paraId="767BDFC6" w14:textId="77777777" w:rsidR="00866681" w:rsidRPr="00866681" w:rsidRDefault="00866681" w:rsidP="00866681">
      <w:pPr>
        <w:pStyle w:val="Footnote"/>
        <w:rPr>
          <w:lang w:val="es-ES"/>
        </w:rPr>
      </w:pPr>
      <w:r w:rsidRPr="00866681">
        <w:rPr>
          <w:rStyle w:val="Refdenotaalpie"/>
          <w:lang w:val="es-ES"/>
        </w:rPr>
        <w:t>*</w:t>
      </w:r>
      <w:r w:rsidRPr="00866681">
        <w:rPr>
          <w:lang w:val="es-ES"/>
        </w:rPr>
        <w:t xml:space="preserve"> CBD/COP/16/1.</w:t>
      </w:r>
    </w:p>
  </w:footnote>
  <w:footnote w:id="3">
    <w:p w14:paraId="09449E34" w14:textId="77777777" w:rsidR="00866681" w:rsidRPr="00866681" w:rsidRDefault="00866681" w:rsidP="00866681">
      <w:pPr>
        <w:pStyle w:val="Textonotapie"/>
        <w:rPr>
          <w:lang w:val="es-ES"/>
        </w:rPr>
      </w:pPr>
      <w:r>
        <w:rPr>
          <w:rStyle w:val="Refdenotaalpie"/>
        </w:rPr>
        <w:footnoteRef/>
      </w:r>
      <w:r w:rsidRPr="00866681">
        <w:rPr>
          <w:lang w:val="es-ES"/>
        </w:rPr>
        <w:t xml:space="preserve"> CBD/COP/16/2.</w:t>
      </w:r>
    </w:p>
  </w:footnote>
  <w:footnote w:id="4">
    <w:p w14:paraId="2875DA54" w14:textId="5AFA2E84" w:rsidR="00866681" w:rsidRPr="00866681" w:rsidRDefault="00866681" w:rsidP="00866681">
      <w:pPr>
        <w:pStyle w:val="Textonotapie"/>
        <w:rPr>
          <w:lang w:val="es-ES"/>
        </w:rPr>
      </w:pPr>
      <w:r>
        <w:rPr>
          <w:rStyle w:val="Refdenotaalpie"/>
        </w:rPr>
        <w:footnoteRef/>
      </w:r>
      <w:r w:rsidRPr="00866681">
        <w:rPr>
          <w:lang w:val="es-ES"/>
        </w:rPr>
        <w:t xml:space="preserve"> Decisión </w:t>
      </w:r>
      <w:r w:rsidRPr="00C32DE9">
        <w:rPr>
          <w:lang w:val="es-ES"/>
        </w:rPr>
        <w:t>15/8</w:t>
      </w:r>
      <w:r w:rsidRPr="00866681">
        <w:rPr>
          <w:rStyle w:val="Hipervnculo"/>
          <w:color w:val="000000" w:themeColor="text1"/>
          <w:u w:val="none"/>
          <w:lang w:val="es-ES"/>
        </w:rPr>
        <w:t>, anexo II</w:t>
      </w:r>
      <w:r w:rsidRPr="00866681">
        <w:rPr>
          <w:color w:val="000000" w:themeColor="text1"/>
          <w:lang w:val="es-ES"/>
        </w:rPr>
        <w:t>.</w:t>
      </w:r>
    </w:p>
  </w:footnote>
  <w:footnote w:id="5">
    <w:p w14:paraId="4C458D26" w14:textId="77777777" w:rsidR="00866681" w:rsidRPr="00866681" w:rsidRDefault="00866681" w:rsidP="00866681">
      <w:pPr>
        <w:pStyle w:val="Textonotapie"/>
        <w:rPr>
          <w:lang w:val="es-ES"/>
        </w:rPr>
      </w:pPr>
      <w:r>
        <w:rPr>
          <w:rStyle w:val="Refdenotaalpie"/>
        </w:rPr>
        <w:footnoteRef/>
      </w:r>
      <w:r w:rsidRPr="00866681">
        <w:rPr>
          <w:lang w:val="es-ES"/>
        </w:rPr>
        <w:t xml:space="preserve"> La estimación tuvo en cuenta los costos de mecanismos y procesos similares, como el apoyo prestado por la Secretaría de los Convenios de Basilea, Rotterdam y Estocolmo a los centros regionales y el Centro y Red de Tecnología del Clima.</w:t>
      </w:r>
    </w:p>
  </w:footnote>
  <w:footnote w:id="6">
    <w:p w14:paraId="2344D355" w14:textId="77777777" w:rsidR="00866681" w:rsidRPr="00866681" w:rsidRDefault="00866681" w:rsidP="00866681">
      <w:pPr>
        <w:pStyle w:val="Textonotapie"/>
        <w:rPr>
          <w:lang w:val="es-ES"/>
        </w:rPr>
      </w:pPr>
      <w:r>
        <w:rPr>
          <w:rStyle w:val="Refdenotaalpie"/>
        </w:rPr>
        <w:footnoteRef/>
      </w:r>
      <w:r w:rsidRPr="00866681">
        <w:rPr>
          <w:lang w:val="es-ES"/>
        </w:rPr>
        <w:t xml:space="preserve"> Véase CBD/SBI/4/INF/7.</w:t>
      </w:r>
    </w:p>
  </w:footnote>
  <w:footnote w:id="7">
    <w:p w14:paraId="226C2644" w14:textId="77777777" w:rsidR="00866681" w:rsidRPr="00866681" w:rsidRDefault="00866681" w:rsidP="00866681">
      <w:pPr>
        <w:pStyle w:val="Textonotapie"/>
        <w:rPr>
          <w:lang w:val="es-ES"/>
        </w:rPr>
      </w:pPr>
      <w:r>
        <w:rPr>
          <w:rStyle w:val="Refdenotaalpie"/>
        </w:rPr>
        <w:footnoteRef/>
      </w:r>
      <w:r w:rsidRPr="00866681">
        <w:rPr>
          <w:lang w:val="es-ES"/>
        </w:rPr>
        <w:t xml:space="preserve"> Además, esa información también se incluye en los proyectos de estrategias, planes de acción y programas de trabajo para </w:t>
      </w:r>
      <w:bookmarkStart w:id="6" w:name="_Hlk177563920"/>
      <w:r w:rsidRPr="00866681">
        <w:rPr>
          <w:lang w:val="es-ES"/>
        </w:rPr>
        <w:t>su consideración por la Conferencia de las Partes en el Convenio en su 16ª reunión, la Conferencia de las Partes que actúa como reunión de las Partes en el Protocolo de Cartagena en su 11ª reunión y la Conferencia de las Partes que actúa como reunión de las Partes en el Protocolo de Nagoya en su quinta reunión</w:t>
      </w:r>
      <w:bookmarkEnd w:id="6"/>
      <w:r w:rsidRPr="00866681">
        <w:rPr>
          <w:lang w:val="es-ES"/>
        </w:rPr>
        <w:t>, y la presente lista se actualizará con arreglo a las decisiones adoptadas por los respectivos órganos en esas reuniones.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0" w:name="_Hlk137802784"/>
  <w:bookmarkStart w:id="11" w:name="_Hlk137802785"/>
  <w:p w14:paraId="2F8A26D5" w14:textId="19E42730" w:rsidR="0074734F"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5F82">
          <w:rPr>
            <w:sz w:val="20"/>
            <w:szCs w:val="20"/>
            <w:lang w:val="fr-FR"/>
          </w:rPr>
          <w:t>CBD/COP/16/9</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291FBD44" w:rsidR="0074734F" w:rsidRPr="002B559C" w:rsidRDefault="00DE5F82" w:rsidP="002B559C">
        <w:pPr>
          <w:pBdr>
            <w:bottom w:val="single" w:sz="4" w:space="1" w:color="auto"/>
          </w:pBdr>
          <w:spacing w:after="240"/>
          <w:jc w:val="right"/>
          <w:rPr>
            <w:sz w:val="20"/>
            <w:szCs w:val="20"/>
            <w:lang w:val="fr-FR"/>
          </w:rPr>
        </w:pPr>
        <w:r>
          <w:rPr>
            <w:sz w:val="20"/>
            <w:szCs w:val="20"/>
            <w:lang w:val="fr-FR"/>
          </w:rPr>
          <w:t>CBD/COP/16/9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33588"/>
    <w:multiLevelType w:val="hybridMultilevel"/>
    <w:tmpl w:val="AC5E0EE2"/>
    <w:lvl w:ilvl="0" w:tplc="F650F3AE">
      <w:start w:val="1"/>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E2A8A"/>
    <w:multiLevelType w:val="hybridMultilevel"/>
    <w:tmpl w:val="3CB0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F1610"/>
    <w:multiLevelType w:val="hybridMultilevel"/>
    <w:tmpl w:val="D67AAFEA"/>
    <w:lvl w:ilvl="0" w:tplc="9BEC5D62">
      <w:start w:val="2"/>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7D00B70"/>
    <w:multiLevelType w:val="hybridMultilevel"/>
    <w:tmpl w:val="908EFC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6CD27B5"/>
    <w:multiLevelType w:val="hybridMultilevel"/>
    <w:tmpl w:val="EE08434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99D5F66"/>
    <w:multiLevelType w:val="multilevel"/>
    <w:tmpl w:val="AA980D5E"/>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BA11A96"/>
    <w:multiLevelType w:val="hybridMultilevel"/>
    <w:tmpl w:val="C89EFFE8"/>
    <w:lvl w:ilvl="0" w:tplc="C7D82F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C3C655E"/>
    <w:multiLevelType w:val="hybridMultilevel"/>
    <w:tmpl w:val="8232537C"/>
    <w:lvl w:ilvl="0" w:tplc="77FC61AC">
      <w:start w:val="4"/>
      <w:numFmt w:val="lowerLetter"/>
      <w:lvlText w:val="%1)"/>
      <w:lvlJc w:val="left"/>
      <w:pPr>
        <w:ind w:left="2934" w:hanging="360"/>
      </w:pPr>
      <w:rPr>
        <w:rFonts w:hint="default"/>
      </w:rPr>
    </w:lvl>
    <w:lvl w:ilvl="1" w:tplc="0C0A0019" w:tentative="1">
      <w:start w:val="1"/>
      <w:numFmt w:val="lowerLetter"/>
      <w:lvlText w:val="%2."/>
      <w:lvlJc w:val="left"/>
      <w:pPr>
        <w:ind w:left="3654" w:hanging="360"/>
      </w:pPr>
    </w:lvl>
    <w:lvl w:ilvl="2" w:tplc="0C0A001B" w:tentative="1">
      <w:start w:val="1"/>
      <w:numFmt w:val="lowerRoman"/>
      <w:lvlText w:val="%3."/>
      <w:lvlJc w:val="right"/>
      <w:pPr>
        <w:ind w:left="4374" w:hanging="180"/>
      </w:pPr>
    </w:lvl>
    <w:lvl w:ilvl="3" w:tplc="0C0A000F" w:tentative="1">
      <w:start w:val="1"/>
      <w:numFmt w:val="decimal"/>
      <w:lvlText w:val="%4."/>
      <w:lvlJc w:val="left"/>
      <w:pPr>
        <w:ind w:left="5094" w:hanging="360"/>
      </w:pPr>
    </w:lvl>
    <w:lvl w:ilvl="4" w:tplc="0C0A0019" w:tentative="1">
      <w:start w:val="1"/>
      <w:numFmt w:val="lowerLetter"/>
      <w:lvlText w:val="%5."/>
      <w:lvlJc w:val="left"/>
      <w:pPr>
        <w:ind w:left="5814" w:hanging="360"/>
      </w:pPr>
    </w:lvl>
    <w:lvl w:ilvl="5" w:tplc="0C0A001B" w:tentative="1">
      <w:start w:val="1"/>
      <w:numFmt w:val="lowerRoman"/>
      <w:lvlText w:val="%6."/>
      <w:lvlJc w:val="right"/>
      <w:pPr>
        <w:ind w:left="6534" w:hanging="180"/>
      </w:pPr>
    </w:lvl>
    <w:lvl w:ilvl="6" w:tplc="0C0A000F" w:tentative="1">
      <w:start w:val="1"/>
      <w:numFmt w:val="decimal"/>
      <w:lvlText w:val="%7."/>
      <w:lvlJc w:val="left"/>
      <w:pPr>
        <w:ind w:left="7254" w:hanging="360"/>
      </w:pPr>
    </w:lvl>
    <w:lvl w:ilvl="7" w:tplc="0C0A0019" w:tentative="1">
      <w:start w:val="1"/>
      <w:numFmt w:val="lowerLetter"/>
      <w:lvlText w:val="%8."/>
      <w:lvlJc w:val="left"/>
      <w:pPr>
        <w:ind w:left="7974" w:hanging="360"/>
      </w:pPr>
    </w:lvl>
    <w:lvl w:ilvl="8" w:tplc="0C0A001B" w:tentative="1">
      <w:start w:val="1"/>
      <w:numFmt w:val="lowerRoman"/>
      <w:lvlText w:val="%9."/>
      <w:lvlJc w:val="right"/>
      <w:pPr>
        <w:ind w:left="8694" w:hanging="180"/>
      </w:p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84175E"/>
    <w:multiLevelType w:val="hybridMultilevel"/>
    <w:tmpl w:val="633084E0"/>
    <w:lvl w:ilvl="0" w:tplc="0C0A0017">
      <w:start w:val="1"/>
      <w:numFmt w:val="lowerLetter"/>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1" w15:restartNumberingAfterBreak="0">
    <w:nsid w:val="5CC71386"/>
    <w:multiLevelType w:val="hybridMultilevel"/>
    <w:tmpl w:val="5E48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B70991"/>
    <w:multiLevelType w:val="hybridMultilevel"/>
    <w:tmpl w:val="2EE805B6"/>
    <w:lvl w:ilvl="0" w:tplc="A52867AE">
      <w:start w:val="1"/>
      <w:numFmt w:val="decimal"/>
      <w:pStyle w:val="Para1"/>
      <w:lvlText w:val="%1."/>
      <w:lvlJc w:val="left"/>
      <w:pPr>
        <w:ind w:left="36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080" w:hanging="360"/>
      </w:pPr>
      <w:rPr>
        <w:rFonts w:hint="default"/>
      </w:rPr>
    </w:lvl>
    <w:lvl w:ilvl="2" w:tplc="8AD44F72">
      <w:start w:val="1"/>
      <w:numFmt w:val="upperRoman"/>
      <w:lvlText w:val="%3."/>
      <w:lvlJc w:val="left"/>
      <w:pPr>
        <w:ind w:left="2340" w:hanging="720"/>
      </w:pPr>
      <w:rPr>
        <w:rFont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1220728"/>
    <w:multiLevelType w:val="hybridMultilevel"/>
    <w:tmpl w:val="95988A46"/>
    <w:lvl w:ilvl="0" w:tplc="3EB0567C">
      <w:start w:val="1"/>
      <w:numFmt w:val="lowerLetter"/>
      <w:lvlText w:val="%1)"/>
      <w:lvlJc w:val="left"/>
      <w:pPr>
        <w:ind w:left="2214" w:hanging="360"/>
      </w:pPr>
      <w:rPr>
        <w:rFonts w:hint="default"/>
      </w:rPr>
    </w:lvl>
    <w:lvl w:ilvl="1" w:tplc="0C0A0019">
      <w:start w:val="1"/>
      <w:numFmt w:val="lowerLetter"/>
      <w:lvlText w:val="%2."/>
      <w:lvlJc w:val="left"/>
      <w:pPr>
        <w:ind w:left="2934" w:hanging="360"/>
      </w:pPr>
    </w:lvl>
    <w:lvl w:ilvl="2" w:tplc="0C0A001B" w:tentative="1">
      <w:start w:val="1"/>
      <w:numFmt w:val="lowerRoman"/>
      <w:lvlText w:val="%3."/>
      <w:lvlJc w:val="right"/>
      <w:pPr>
        <w:ind w:left="3654" w:hanging="180"/>
      </w:pPr>
    </w:lvl>
    <w:lvl w:ilvl="3" w:tplc="0C0A000F" w:tentative="1">
      <w:start w:val="1"/>
      <w:numFmt w:val="decimal"/>
      <w:lvlText w:val="%4."/>
      <w:lvlJc w:val="left"/>
      <w:pPr>
        <w:ind w:left="4374" w:hanging="360"/>
      </w:pPr>
    </w:lvl>
    <w:lvl w:ilvl="4" w:tplc="0C0A0019" w:tentative="1">
      <w:start w:val="1"/>
      <w:numFmt w:val="lowerLetter"/>
      <w:lvlText w:val="%5."/>
      <w:lvlJc w:val="left"/>
      <w:pPr>
        <w:ind w:left="5094" w:hanging="360"/>
      </w:pPr>
    </w:lvl>
    <w:lvl w:ilvl="5" w:tplc="0C0A001B" w:tentative="1">
      <w:start w:val="1"/>
      <w:numFmt w:val="lowerRoman"/>
      <w:lvlText w:val="%6."/>
      <w:lvlJc w:val="right"/>
      <w:pPr>
        <w:ind w:left="5814" w:hanging="180"/>
      </w:pPr>
    </w:lvl>
    <w:lvl w:ilvl="6" w:tplc="0C0A000F" w:tentative="1">
      <w:start w:val="1"/>
      <w:numFmt w:val="decimal"/>
      <w:lvlText w:val="%7."/>
      <w:lvlJc w:val="left"/>
      <w:pPr>
        <w:ind w:left="6534" w:hanging="360"/>
      </w:pPr>
    </w:lvl>
    <w:lvl w:ilvl="7" w:tplc="0C0A0019" w:tentative="1">
      <w:start w:val="1"/>
      <w:numFmt w:val="lowerLetter"/>
      <w:lvlText w:val="%8."/>
      <w:lvlJc w:val="left"/>
      <w:pPr>
        <w:ind w:left="7254" w:hanging="360"/>
      </w:pPr>
    </w:lvl>
    <w:lvl w:ilvl="8" w:tplc="0C0A001B" w:tentative="1">
      <w:start w:val="1"/>
      <w:numFmt w:val="lowerRoman"/>
      <w:lvlText w:val="%9."/>
      <w:lvlJc w:val="right"/>
      <w:pPr>
        <w:ind w:left="7974"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D417265"/>
    <w:multiLevelType w:val="hybridMultilevel"/>
    <w:tmpl w:val="27B80770"/>
    <w:lvl w:ilvl="0" w:tplc="53CC13FC">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3860725">
    <w:abstractNumId w:val="12"/>
  </w:num>
  <w:num w:numId="2" w16cid:durableId="984241080">
    <w:abstractNumId w:val="16"/>
  </w:num>
  <w:num w:numId="3" w16cid:durableId="240606452">
    <w:abstractNumId w:val="4"/>
  </w:num>
  <w:num w:numId="4" w16cid:durableId="180049363">
    <w:abstractNumId w:val="9"/>
  </w:num>
  <w:num w:numId="5" w16cid:durableId="1445153635">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1469938058">
    <w:abstractNumId w:val="13"/>
  </w:num>
  <w:num w:numId="7" w16cid:durableId="864515855">
    <w:abstractNumId w:val="13"/>
  </w:num>
  <w:num w:numId="8" w16cid:durableId="1876383118">
    <w:abstractNumId w:val="14"/>
  </w:num>
  <w:num w:numId="9" w16cid:durableId="323243268">
    <w:abstractNumId w:val="6"/>
  </w:num>
  <w:num w:numId="10" w16cid:durableId="1467040170">
    <w:abstractNumId w:val="17"/>
  </w:num>
  <w:num w:numId="11" w16cid:durableId="1542135774">
    <w:abstractNumId w:val="11"/>
  </w:num>
  <w:num w:numId="12" w16cid:durableId="1894583948">
    <w:abstractNumId w:val="12"/>
    <w:lvlOverride w:ilvl="0">
      <w:startOverride w:val="1"/>
    </w:lvlOverride>
    <w:lvlOverride w:ilvl="1">
      <w:startOverride w:val="1"/>
    </w:lvlOverride>
    <w:lvlOverride w:ilvl="2">
      <w:startOverride w:val="3"/>
    </w:lvlOverride>
  </w:num>
  <w:num w:numId="13" w16cid:durableId="1742563083">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973894">
    <w:abstractNumId w:val="12"/>
    <w:lvlOverride w:ilvl="0">
      <w:startOverride w:val="1"/>
    </w:lvlOverride>
    <w:lvlOverride w:ilvl="1">
      <w:startOverride w:val="1"/>
    </w:lvlOverride>
    <w:lvlOverride w:ilvl="2">
      <w:startOverride w:val="3"/>
    </w:lvlOverride>
  </w:num>
  <w:num w:numId="15" w16cid:durableId="341394738">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26250956">
    <w:abstractNumId w:val="3"/>
  </w:num>
  <w:num w:numId="17" w16cid:durableId="1292326310">
    <w:abstractNumId w:val="1"/>
  </w:num>
  <w:num w:numId="18" w16cid:durableId="1635477068">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374429087">
    <w:abstractNumId w:val="6"/>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506213559">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57285012">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67715596">
    <w:abstractNumId w:val="7"/>
  </w:num>
  <w:num w:numId="23" w16cid:durableId="127552724">
    <w:abstractNumId w:val="6"/>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639042146">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830825915">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805390868">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487236989">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136333901">
    <w:abstractNumId w:val="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0678060">
    <w:abstractNumId w:val="2"/>
  </w:num>
  <w:num w:numId="30" w16cid:durableId="2014456858">
    <w:abstractNumId w:val="6"/>
    <w:lvlOverride w:ilvl="0">
      <w:lvl w:ilvl="0">
        <w:start w:val="1"/>
        <w:numFmt w:val="lowerLetter"/>
        <w:lvlText w:val="%1)"/>
        <w:lvlJc w:val="left"/>
        <w:pPr>
          <w:ind w:left="1494" w:hanging="360"/>
        </w:pPr>
      </w:lvl>
    </w:lvlOverride>
    <w:lvlOverride w:ilvl="1">
      <w:lvl w:ilvl="1">
        <w:start w:val="1"/>
        <w:numFmt w:val="lowerLetter"/>
        <w:lvlText w:val="%2."/>
        <w:lvlJc w:val="left"/>
        <w:pPr>
          <w:ind w:left="2214" w:hanging="360"/>
        </w:pPr>
      </w:lvl>
    </w:lvlOverride>
    <w:lvlOverride w:ilvl="2">
      <w:lvl w:ilvl="2" w:tentative="1">
        <w:start w:val="1"/>
        <w:numFmt w:val="lowerRoman"/>
        <w:lvlText w:val="%3."/>
        <w:lvlJc w:val="right"/>
        <w:pPr>
          <w:ind w:left="2934" w:hanging="180"/>
        </w:pPr>
      </w:lvl>
    </w:lvlOverride>
    <w:lvlOverride w:ilvl="3">
      <w:lvl w:ilvl="3" w:tentative="1">
        <w:start w:val="1"/>
        <w:numFmt w:val="decimal"/>
        <w:lvlText w:val="%4."/>
        <w:lvlJc w:val="left"/>
        <w:pPr>
          <w:ind w:left="3654" w:hanging="360"/>
        </w:pPr>
      </w:lvl>
    </w:lvlOverride>
    <w:lvlOverride w:ilvl="4">
      <w:lvl w:ilvl="4" w:tentative="1">
        <w:start w:val="1"/>
        <w:numFmt w:val="lowerLetter"/>
        <w:lvlText w:val="%5."/>
        <w:lvlJc w:val="left"/>
        <w:pPr>
          <w:ind w:left="4374" w:hanging="360"/>
        </w:pPr>
      </w:lvl>
    </w:lvlOverride>
    <w:lvlOverride w:ilvl="5">
      <w:lvl w:ilvl="5" w:tentative="1">
        <w:start w:val="1"/>
        <w:numFmt w:val="lowerRoman"/>
        <w:lvlText w:val="%6."/>
        <w:lvlJc w:val="right"/>
        <w:pPr>
          <w:ind w:left="5094" w:hanging="180"/>
        </w:pPr>
      </w:lvl>
    </w:lvlOverride>
    <w:lvlOverride w:ilvl="6">
      <w:lvl w:ilvl="6" w:tentative="1">
        <w:start w:val="1"/>
        <w:numFmt w:val="decimal"/>
        <w:lvlText w:val="%7."/>
        <w:lvlJc w:val="left"/>
        <w:pPr>
          <w:ind w:left="5814" w:hanging="360"/>
        </w:pPr>
      </w:lvl>
    </w:lvlOverride>
    <w:lvlOverride w:ilvl="7">
      <w:lvl w:ilvl="7" w:tentative="1">
        <w:start w:val="1"/>
        <w:numFmt w:val="lowerLetter"/>
        <w:lvlText w:val="%8."/>
        <w:lvlJc w:val="left"/>
        <w:pPr>
          <w:ind w:left="6534" w:hanging="360"/>
        </w:pPr>
      </w:lvl>
    </w:lvlOverride>
    <w:lvlOverride w:ilvl="8">
      <w:lvl w:ilvl="8" w:tentative="1">
        <w:start w:val="1"/>
        <w:numFmt w:val="lowerRoman"/>
        <w:lvlText w:val="%9."/>
        <w:lvlJc w:val="right"/>
        <w:pPr>
          <w:ind w:left="7254" w:hanging="180"/>
        </w:pPr>
      </w:lvl>
    </w:lvlOverride>
  </w:num>
  <w:num w:numId="31" w16cid:durableId="1334409005">
    <w:abstractNumId w:val="6"/>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31544990">
    <w:abstractNumId w:val="6"/>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124152961">
    <w:abstractNumId w:val="6"/>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754282299">
    <w:abstractNumId w:val="6"/>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852110069">
    <w:abstractNumId w:val="6"/>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435487306">
    <w:abstractNumId w:val="6"/>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060976111">
    <w:abstractNumId w:val="0"/>
  </w:num>
  <w:num w:numId="38" w16cid:durableId="1255743647">
    <w:abstractNumId w:val="15"/>
  </w:num>
  <w:num w:numId="39" w16cid:durableId="1102646230">
    <w:abstractNumId w:val="8"/>
  </w:num>
  <w:num w:numId="40" w16cid:durableId="618731001">
    <w:abstractNumId w:val="5"/>
  </w:num>
  <w:num w:numId="41" w16cid:durableId="48713367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2E6"/>
    <w:rsid w:val="0000037A"/>
    <w:rsid w:val="000008AD"/>
    <w:rsid w:val="00000AB6"/>
    <w:rsid w:val="00000B1F"/>
    <w:rsid w:val="00000FDC"/>
    <w:rsid w:val="00001250"/>
    <w:rsid w:val="00001A8F"/>
    <w:rsid w:val="00001C86"/>
    <w:rsid w:val="0000209A"/>
    <w:rsid w:val="0000287A"/>
    <w:rsid w:val="00002B05"/>
    <w:rsid w:val="0000348C"/>
    <w:rsid w:val="00004DAA"/>
    <w:rsid w:val="00004DC2"/>
    <w:rsid w:val="00004F49"/>
    <w:rsid w:val="0000599A"/>
    <w:rsid w:val="00005B56"/>
    <w:rsid w:val="00005D29"/>
    <w:rsid w:val="0000690F"/>
    <w:rsid w:val="000071F5"/>
    <w:rsid w:val="00010881"/>
    <w:rsid w:val="00011272"/>
    <w:rsid w:val="000113FE"/>
    <w:rsid w:val="000116F9"/>
    <w:rsid w:val="0001243C"/>
    <w:rsid w:val="00012B7D"/>
    <w:rsid w:val="00012C0B"/>
    <w:rsid w:val="00012DE3"/>
    <w:rsid w:val="0001373C"/>
    <w:rsid w:val="0001451E"/>
    <w:rsid w:val="0001617B"/>
    <w:rsid w:val="0001697C"/>
    <w:rsid w:val="000169BE"/>
    <w:rsid w:val="00016EA8"/>
    <w:rsid w:val="000174F9"/>
    <w:rsid w:val="000176EF"/>
    <w:rsid w:val="00017B5D"/>
    <w:rsid w:val="00017C98"/>
    <w:rsid w:val="00020896"/>
    <w:rsid w:val="00020DEC"/>
    <w:rsid w:val="0002373F"/>
    <w:rsid w:val="00024809"/>
    <w:rsid w:val="0002491C"/>
    <w:rsid w:val="00024D86"/>
    <w:rsid w:val="0002565A"/>
    <w:rsid w:val="00025B4C"/>
    <w:rsid w:val="00026F3B"/>
    <w:rsid w:val="000301D9"/>
    <w:rsid w:val="00030E4A"/>
    <w:rsid w:val="00031596"/>
    <w:rsid w:val="000319D3"/>
    <w:rsid w:val="0003261B"/>
    <w:rsid w:val="00032D31"/>
    <w:rsid w:val="000337A6"/>
    <w:rsid w:val="00033AF8"/>
    <w:rsid w:val="00033DB3"/>
    <w:rsid w:val="00034847"/>
    <w:rsid w:val="00034A4C"/>
    <w:rsid w:val="00035113"/>
    <w:rsid w:val="000355F2"/>
    <w:rsid w:val="00035B67"/>
    <w:rsid w:val="00037431"/>
    <w:rsid w:val="0004048C"/>
    <w:rsid w:val="00040598"/>
    <w:rsid w:val="00040EC5"/>
    <w:rsid w:val="00040FE6"/>
    <w:rsid w:val="0004115E"/>
    <w:rsid w:val="0004334E"/>
    <w:rsid w:val="0004378E"/>
    <w:rsid w:val="00043D11"/>
    <w:rsid w:val="00043D80"/>
    <w:rsid w:val="00043E83"/>
    <w:rsid w:val="00044361"/>
    <w:rsid w:val="00046220"/>
    <w:rsid w:val="00046B59"/>
    <w:rsid w:val="00047069"/>
    <w:rsid w:val="00047D4D"/>
    <w:rsid w:val="00051039"/>
    <w:rsid w:val="00051B37"/>
    <w:rsid w:val="00052AA4"/>
    <w:rsid w:val="00054264"/>
    <w:rsid w:val="00054C8D"/>
    <w:rsid w:val="0005570B"/>
    <w:rsid w:val="0005646B"/>
    <w:rsid w:val="0005650B"/>
    <w:rsid w:val="00057EDE"/>
    <w:rsid w:val="000604B0"/>
    <w:rsid w:val="000604C9"/>
    <w:rsid w:val="0006097C"/>
    <w:rsid w:val="00060992"/>
    <w:rsid w:val="00060BCD"/>
    <w:rsid w:val="000624E4"/>
    <w:rsid w:val="00062DE1"/>
    <w:rsid w:val="0006317E"/>
    <w:rsid w:val="00063408"/>
    <w:rsid w:val="00063FD7"/>
    <w:rsid w:val="00064168"/>
    <w:rsid w:val="00064625"/>
    <w:rsid w:val="00064F34"/>
    <w:rsid w:val="00064F64"/>
    <w:rsid w:val="00065178"/>
    <w:rsid w:val="00065326"/>
    <w:rsid w:val="00066668"/>
    <w:rsid w:val="00066908"/>
    <w:rsid w:val="00066ECE"/>
    <w:rsid w:val="00067F06"/>
    <w:rsid w:val="00070245"/>
    <w:rsid w:val="000709C5"/>
    <w:rsid w:val="00070EB4"/>
    <w:rsid w:val="00071CAA"/>
    <w:rsid w:val="00072010"/>
    <w:rsid w:val="00072376"/>
    <w:rsid w:val="000735CD"/>
    <w:rsid w:val="00073740"/>
    <w:rsid w:val="0007473B"/>
    <w:rsid w:val="00074C6C"/>
    <w:rsid w:val="00075485"/>
    <w:rsid w:val="00075741"/>
    <w:rsid w:val="00075B94"/>
    <w:rsid w:val="00076C12"/>
    <w:rsid w:val="00076E6B"/>
    <w:rsid w:val="000779BF"/>
    <w:rsid w:val="00080641"/>
    <w:rsid w:val="00080BC6"/>
    <w:rsid w:val="00080E6B"/>
    <w:rsid w:val="00080FCE"/>
    <w:rsid w:val="00081169"/>
    <w:rsid w:val="00081F1A"/>
    <w:rsid w:val="00082E8E"/>
    <w:rsid w:val="000830F6"/>
    <w:rsid w:val="0008332E"/>
    <w:rsid w:val="000834E2"/>
    <w:rsid w:val="0008355B"/>
    <w:rsid w:val="00083595"/>
    <w:rsid w:val="000835EC"/>
    <w:rsid w:val="0008369C"/>
    <w:rsid w:val="00083EF7"/>
    <w:rsid w:val="00083FD2"/>
    <w:rsid w:val="0008424B"/>
    <w:rsid w:val="00084286"/>
    <w:rsid w:val="00086066"/>
    <w:rsid w:val="0008606A"/>
    <w:rsid w:val="00086FAC"/>
    <w:rsid w:val="000872CA"/>
    <w:rsid w:val="0009025D"/>
    <w:rsid w:val="00090509"/>
    <w:rsid w:val="00091134"/>
    <w:rsid w:val="00091139"/>
    <w:rsid w:val="00091712"/>
    <w:rsid w:val="00093ABB"/>
    <w:rsid w:val="00093ADA"/>
    <w:rsid w:val="00096018"/>
    <w:rsid w:val="00096057"/>
    <w:rsid w:val="00096737"/>
    <w:rsid w:val="00096D69"/>
    <w:rsid w:val="0009715C"/>
    <w:rsid w:val="000976E3"/>
    <w:rsid w:val="000A027B"/>
    <w:rsid w:val="000A0614"/>
    <w:rsid w:val="000A0A8F"/>
    <w:rsid w:val="000A0C37"/>
    <w:rsid w:val="000A13DE"/>
    <w:rsid w:val="000A1496"/>
    <w:rsid w:val="000A1BC6"/>
    <w:rsid w:val="000A2D7F"/>
    <w:rsid w:val="000A3C84"/>
    <w:rsid w:val="000A422E"/>
    <w:rsid w:val="000A42BE"/>
    <w:rsid w:val="000A4CAC"/>
    <w:rsid w:val="000A4CD8"/>
    <w:rsid w:val="000A5A1E"/>
    <w:rsid w:val="000A5DC5"/>
    <w:rsid w:val="000A6275"/>
    <w:rsid w:val="000A66C2"/>
    <w:rsid w:val="000A7B49"/>
    <w:rsid w:val="000B074F"/>
    <w:rsid w:val="000B0C19"/>
    <w:rsid w:val="000B0F26"/>
    <w:rsid w:val="000B11DA"/>
    <w:rsid w:val="000B1305"/>
    <w:rsid w:val="000B2A7F"/>
    <w:rsid w:val="000B31C4"/>
    <w:rsid w:val="000B339A"/>
    <w:rsid w:val="000B3966"/>
    <w:rsid w:val="000B3B8D"/>
    <w:rsid w:val="000B3E0B"/>
    <w:rsid w:val="000B41EE"/>
    <w:rsid w:val="000B439A"/>
    <w:rsid w:val="000B4B18"/>
    <w:rsid w:val="000B5122"/>
    <w:rsid w:val="000B69D1"/>
    <w:rsid w:val="000B734B"/>
    <w:rsid w:val="000B748E"/>
    <w:rsid w:val="000B7B50"/>
    <w:rsid w:val="000C104F"/>
    <w:rsid w:val="000C19EF"/>
    <w:rsid w:val="000C1A1A"/>
    <w:rsid w:val="000C25A0"/>
    <w:rsid w:val="000C25DE"/>
    <w:rsid w:val="000C28BB"/>
    <w:rsid w:val="000C331F"/>
    <w:rsid w:val="000C3D2F"/>
    <w:rsid w:val="000C3DC0"/>
    <w:rsid w:val="000C4FCC"/>
    <w:rsid w:val="000C505C"/>
    <w:rsid w:val="000C5D0D"/>
    <w:rsid w:val="000C7870"/>
    <w:rsid w:val="000C79B5"/>
    <w:rsid w:val="000C7BBB"/>
    <w:rsid w:val="000C7D7B"/>
    <w:rsid w:val="000D0485"/>
    <w:rsid w:val="000D0888"/>
    <w:rsid w:val="000D09B5"/>
    <w:rsid w:val="000D0D8B"/>
    <w:rsid w:val="000D234E"/>
    <w:rsid w:val="000D3097"/>
    <w:rsid w:val="000D4CED"/>
    <w:rsid w:val="000D5F68"/>
    <w:rsid w:val="000D6D9D"/>
    <w:rsid w:val="000D7E30"/>
    <w:rsid w:val="000E067D"/>
    <w:rsid w:val="000E0BE5"/>
    <w:rsid w:val="000E104D"/>
    <w:rsid w:val="000E1404"/>
    <w:rsid w:val="000E1F77"/>
    <w:rsid w:val="000E2789"/>
    <w:rsid w:val="000E2956"/>
    <w:rsid w:val="000E2B51"/>
    <w:rsid w:val="000E2DB7"/>
    <w:rsid w:val="000E47B0"/>
    <w:rsid w:val="000E4CCD"/>
    <w:rsid w:val="000E71F1"/>
    <w:rsid w:val="000E7F7E"/>
    <w:rsid w:val="000F039D"/>
    <w:rsid w:val="000F054D"/>
    <w:rsid w:val="000F0713"/>
    <w:rsid w:val="000F0CC8"/>
    <w:rsid w:val="000F1F43"/>
    <w:rsid w:val="000F2078"/>
    <w:rsid w:val="000F2C20"/>
    <w:rsid w:val="000F373C"/>
    <w:rsid w:val="000F3A1E"/>
    <w:rsid w:val="000F4298"/>
    <w:rsid w:val="000F4607"/>
    <w:rsid w:val="000F4C13"/>
    <w:rsid w:val="000F4CA1"/>
    <w:rsid w:val="000F4D91"/>
    <w:rsid w:val="000F50A0"/>
    <w:rsid w:val="000F5346"/>
    <w:rsid w:val="000F5DEA"/>
    <w:rsid w:val="000F6361"/>
    <w:rsid w:val="000F6495"/>
    <w:rsid w:val="000F6FBB"/>
    <w:rsid w:val="000F7779"/>
    <w:rsid w:val="000F7948"/>
    <w:rsid w:val="001003EB"/>
    <w:rsid w:val="00100448"/>
    <w:rsid w:val="00100514"/>
    <w:rsid w:val="00101816"/>
    <w:rsid w:val="00102F79"/>
    <w:rsid w:val="001032D0"/>
    <w:rsid w:val="00103531"/>
    <w:rsid w:val="001035DE"/>
    <w:rsid w:val="001039E5"/>
    <w:rsid w:val="00104C62"/>
    <w:rsid w:val="00105444"/>
    <w:rsid w:val="00106411"/>
    <w:rsid w:val="001078CA"/>
    <w:rsid w:val="0011089D"/>
    <w:rsid w:val="00111580"/>
    <w:rsid w:val="00112162"/>
    <w:rsid w:val="0011270B"/>
    <w:rsid w:val="00113A2B"/>
    <w:rsid w:val="00113BD7"/>
    <w:rsid w:val="00114501"/>
    <w:rsid w:val="00116E7E"/>
    <w:rsid w:val="0011702E"/>
    <w:rsid w:val="00117635"/>
    <w:rsid w:val="001179B7"/>
    <w:rsid w:val="00120203"/>
    <w:rsid w:val="0012068A"/>
    <w:rsid w:val="00120704"/>
    <w:rsid w:val="00121A97"/>
    <w:rsid w:val="00122024"/>
    <w:rsid w:val="0012237D"/>
    <w:rsid w:val="001229BD"/>
    <w:rsid w:val="00123204"/>
    <w:rsid w:val="00123376"/>
    <w:rsid w:val="00123D37"/>
    <w:rsid w:val="00124136"/>
    <w:rsid w:val="00124203"/>
    <w:rsid w:val="00124326"/>
    <w:rsid w:val="001244A2"/>
    <w:rsid w:val="00124F45"/>
    <w:rsid w:val="00124F92"/>
    <w:rsid w:val="00126B6D"/>
    <w:rsid w:val="00126B99"/>
    <w:rsid w:val="00126CBD"/>
    <w:rsid w:val="00127286"/>
    <w:rsid w:val="001274B6"/>
    <w:rsid w:val="00127EE6"/>
    <w:rsid w:val="00127F4C"/>
    <w:rsid w:val="001323A7"/>
    <w:rsid w:val="00132463"/>
    <w:rsid w:val="00132581"/>
    <w:rsid w:val="0013272B"/>
    <w:rsid w:val="001329F5"/>
    <w:rsid w:val="00133148"/>
    <w:rsid w:val="00133B32"/>
    <w:rsid w:val="00133D33"/>
    <w:rsid w:val="0013429E"/>
    <w:rsid w:val="00134B36"/>
    <w:rsid w:val="001355D3"/>
    <w:rsid w:val="00135B40"/>
    <w:rsid w:val="00137B0C"/>
    <w:rsid w:val="00140670"/>
    <w:rsid w:val="0014075A"/>
    <w:rsid w:val="001419D7"/>
    <w:rsid w:val="00141C4F"/>
    <w:rsid w:val="00142738"/>
    <w:rsid w:val="00142750"/>
    <w:rsid w:val="00142CAC"/>
    <w:rsid w:val="00143A61"/>
    <w:rsid w:val="0014413C"/>
    <w:rsid w:val="001459CC"/>
    <w:rsid w:val="00146492"/>
    <w:rsid w:val="00146C7B"/>
    <w:rsid w:val="0014784B"/>
    <w:rsid w:val="00147DF8"/>
    <w:rsid w:val="00150000"/>
    <w:rsid w:val="00150232"/>
    <w:rsid w:val="001503B9"/>
    <w:rsid w:val="00151C26"/>
    <w:rsid w:val="00152191"/>
    <w:rsid w:val="00152A88"/>
    <w:rsid w:val="001531D5"/>
    <w:rsid w:val="001535FB"/>
    <w:rsid w:val="00153713"/>
    <w:rsid w:val="00153754"/>
    <w:rsid w:val="00153EAE"/>
    <w:rsid w:val="0015441A"/>
    <w:rsid w:val="00154D76"/>
    <w:rsid w:val="001558EC"/>
    <w:rsid w:val="00155DD1"/>
    <w:rsid w:val="001562D1"/>
    <w:rsid w:val="001575E5"/>
    <w:rsid w:val="001609EC"/>
    <w:rsid w:val="00160D04"/>
    <w:rsid w:val="00160DD5"/>
    <w:rsid w:val="001610E9"/>
    <w:rsid w:val="00161B4C"/>
    <w:rsid w:val="00161EF6"/>
    <w:rsid w:val="001623D9"/>
    <w:rsid w:val="00163125"/>
    <w:rsid w:val="001636FB"/>
    <w:rsid w:val="00163993"/>
    <w:rsid w:val="00163AA2"/>
    <w:rsid w:val="00163D1D"/>
    <w:rsid w:val="00164278"/>
    <w:rsid w:val="00164805"/>
    <w:rsid w:val="00164BD6"/>
    <w:rsid w:val="00164C95"/>
    <w:rsid w:val="00165017"/>
    <w:rsid w:val="0016530E"/>
    <w:rsid w:val="001654A9"/>
    <w:rsid w:val="0017071D"/>
    <w:rsid w:val="00170810"/>
    <w:rsid w:val="00170939"/>
    <w:rsid w:val="00171517"/>
    <w:rsid w:val="001717A3"/>
    <w:rsid w:val="0017180F"/>
    <w:rsid w:val="00171967"/>
    <w:rsid w:val="00171A43"/>
    <w:rsid w:val="00171ADF"/>
    <w:rsid w:val="00171AF7"/>
    <w:rsid w:val="0017236C"/>
    <w:rsid w:val="001723F2"/>
    <w:rsid w:val="00172491"/>
    <w:rsid w:val="001736CA"/>
    <w:rsid w:val="001740AE"/>
    <w:rsid w:val="00174384"/>
    <w:rsid w:val="00174920"/>
    <w:rsid w:val="00175744"/>
    <w:rsid w:val="00175FF8"/>
    <w:rsid w:val="0017633A"/>
    <w:rsid w:val="00176BEB"/>
    <w:rsid w:val="00176EF3"/>
    <w:rsid w:val="0017742C"/>
    <w:rsid w:val="00177C52"/>
    <w:rsid w:val="0018008B"/>
    <w:rsid w:val="0018026E"/>
    <w:rsid w:val="001804C4"/>
    <w:rsid w:val="00180BA1"/>
    <w:rsid w:val="00180EFD"/>
    <w:rsid w:val="00181925"/>
    <w:rsid w:val="00181E18"/>
    <w:rsid w:val="00181EEE"/>
    <w:rsid w:val="001820D0"/>
    <w:rsid w:val="0018229F"/>
    <w:rsid w:val="00182390"/>
    <w:rsid w:val="0018247C"/>
    <w:rsid w:val="00182AAB"/>
    <w:rsid w:val="001831CF"/>
    <w:rsid w:val="00183462"/>
    <w:rsid w:val="00184909"/>
    <w:rsid w:val="00184C90"/>
    <w:rsid w:val="00185478"/>
    <w:rsid w:val="001857C0"/>
    <w:rsid w:val="00185D1B"/>
    <w:rsid w:val="00186031"/>
    <w:rsid w:val="00186F40"/>
    <w:rsid w:val="00190910"/>
    <w:rsid w:val="00190B55"/>
    <w:rsid w:val="00191171"/>
    <w:rsid w:val="00191549"/>
    <w:rsid w:val="00191B8B"/>
    <w:rsid w:val="00191C16"/>
    <w:rsid w:val="00192B96"/>
    <w:rsid w:val="00192CE7"/>
    <w:rsid w:val="00193052"/>
    <w:rsid w:val="001939EE"/>
    <w:rsid w:val="00193CB8"/>
    <w:rsid w:val="00195061"/>
    <w:rsid w:val="001957D0"/>
    <w:rsid w:val="00195AD0"/>
    <w:rsid w:val="00196931"/>
    <w:rsid w:val="00196A0F"/>
    <w:rsid w:val="00196B04"/>
    <w:rsid w:val="00197107"/>
    <w:rsid w:val="0019778B"/>
    <w:rsid w:val="00197A12"/>
    <w:rsid w:val="001A0034"/>
    <w:rsid w:val="001A04BF"/>
    <w:rsid w:val="001A0D3B"/>
    <w:rsid w:val="001A0D90"/>
    <w:rsid w:val="001A11CB"/>
    <w:rsid w:val="001A1719"/>
    <w:rsid w:val="001A1856"/>
    <w:rsid w:val="001A19C0"/>
    <w:rsid w:val="001A1A04"/>
    <w:rsid w:val="001A2968"/>
    <w:rsid w:val="001A3CD3"/>
    <w:rsid w:val="001A4075"/>
    <w:rsid w:val="001A412D"/>
    <w:rsid w:val="001A4C8F"/>
    <w:rsid w:val="001A5762"/>
    <w:rsid w:val="001A5A76"/>
    <w:rsid w:val="001A6264"/>
    <w:rsid w:val="001A63BF"/>
    <w:rsid w:val="001A695F"/>
    <w:rsid w:val="001A6EAF"/>
    <w:rsid w:val="001A746D"/>
    <w:rsid w:val="001A77B0"/>
    <w:rsid w:val="001A7813"/>
    <w:rsid w:val="001B0530"/>
    <w:rsid w:val="001B0972"/>
    <w:rsid w:val="001B153E"/>
    <w:rsid w:val="001B181F"/>
    <w:rsid w:val="001B19A3"/>
    <w:rsid w:val="001B1E57"/>
    <w:rsid w:val="001B2C2F"/>
    <w:rsid w:val="001B454A"/>
    <w:rsid w:val="001B4A99"/>
    <w:rsid w:val="001B4F2D"/>
    <w:rsid w:val="001B685A"/>
    <w:rsid w:val="001B68CC"/>
    <w:rsid w:val="001B70DB"/>
    <w:rsid w:val="001B7292"/>
    <w:rsid w:val="001B76FB"/>
    <w:rsid w:val="001B7748"/>
    <w:rsid w:val="001B78BD"/>
    <w:rsid w:val="001C03AC"/>
    <w:rsid w:val="001C0EAB"/>
    <w:rsid w:val="001C131F"/>
    <w:rsid w:val="001C19B1"/>
    <w:rsid w:val="001C1C96"/>
    <w:rsid w:val="001C1D8B"/>
    <w:rsid w:val="001C1EF4"/>
    <w:rsid w:val="001C27F1"/>
    <w:rsid w:val="001C2D5A"/>
    <w:rsid w:val="001C30B6"/>
    <w:rsid w:val="001C3408"/>
    <w:rsid w:val="001C40F9"/>
    <w:rsid w:val="001C463E"/>
    <w:rsid w:val="001C4D52"/>
    <w:rsid w:val="001C4F94"/>
    <w:rsid w:val="001C51BC"/>
    <w:rsid w:val="001C5E3D"/>
    <w:rsid w:val="001C6923"/>
    <w:rsid w:val="001C6AA2"/>
    <w:rsid w:val="001C6B05"/>
    <w:rsid w:val="001C7AB6"/>
    <w:rsid w:val="001D08B7"/>
    <w:rsid w:val="001D0A07"/>
    <w:rsid w:val="001D0B40"/>
    <w:rsid w:val="001D1B7E"/>
    <w:rsid w:val="001D1BFA"/>
    <w:rsid w:val="001D280E"/>
    <w:rsid w:val="001D3870"/>
    <w:rsid w:val="001D395C"/>
    <w:rsid w:val="001D3C74"/>
    <w:rsid w:val="001D3E1C"/>
    <w:rsid w:val="001D473C"/>
    <w:rsid w:val="001D4A95"/>
    <w:rsid w:val="001D4F89"/>
    <w:rsid w:val="001D50FC"/>
    <w:rsid w:val="001D5564"/>
    <w:rsid w:val="001D5A05"/>
    <w:rsid w:val="001D6FCA"/>
    <w:rsid w:val="001D743E"/>
    <w:rsid w:val="001D78BA"/>
    <w:rsid w:val="001D7A1F"/>
    <w:rsid w:val="001D7BB9"/>
    <w:rsid w:val="001E028B"/>
    <w:rsid w:val="001E0CEB"/>
    <w:rsid w:val="001E19F7"/>
    <w:rsid w:val="001E1D93"/>
    <w:rsid w:val="001E223E"/>
    <w:rsid w:val="001E27B6"/>
    <w:rsid w:val="001E2990"/>
    <w:rsid w:val="001E3277"/>
    <w:rsid w:val="001E33BF"/>
    <w:rsid w:val="001E389B"/>
    <w:rsid w:val="001E3A01"/>
    <w:rsid w:val="001E3D63"/>
    <w:rsid w:val="001E423B"/>
    <w:rsid w:val="001E44F9"/>
    <w:rsid w:val="001E53D2"/>
    <w:rsid w:val="001E54F0"/>
    <w:rsid w:val="001E7467"/>
    <w:rsid w:val="001E7FB1"/>
    <w:rsid w:val="001F0CEF"/>
    <w:rsid w:val="001F0FB5"/>
    <w:rsid w:val="001F13B3"/>
    <w:rsid w:val="001F1DA1"/>
    <w:rsid w:val="001F209D"/>
    <w:rsid w:val="001F2212"/>
    <w:rsid w:val="001F30F5"/>
    <w:rsid w:val="001F32E3"/>
    <w:rsid w:val="001F46EB"/>
    <w:rsid w:val="001F482B"/>
    <w:rsid w:val="001F520D"/>
    <w:rsid w:val="001F5CEF"/>
    <w:rsid w:val="001F5E7E"/>
    <w:rsid w:val="001F61CD"/>
    <w:rsid w:val="001F691E"/>
    <w:rsid w:val="001F7301"/>
    <w:rsid w:val="001F762D"/>
    <w:rsid w:val="002002B3"/>
    <w:rsid w:val="0020185A"/>
    <w:rsid w:val="00202BFD"/>
    <w:rsid w:val="00202CF4"/>
    <w:rsid w:val="0020331A"/>
    <w:rsid w:val="00203335"/>
    <w:rsid w:val="002039C1"/>
    <w:rsid w:val="00204E8B"/>
    <w:rsid w:val="00204F48"/>
    <w:rsid w:val="002059FF"/>
    <w:rsid w:val="00205DF2"/>
    <w:rsid w:val="002069E7"/>
    <w:rsid w:val="00207591"/>
    <w:rsid w:val="00207796"/>
    <w:rsid w:val="00210AC8"/>
    <w:rsid w:val="00211353"/>
    <w:rsid w:val="00211A02"/>
    <w:rsid w:val="0021219F"/>
    <w:rsid w:val="002123EF"/>
    <w:rsid w:val="0021241E"/>
    <w:rsid w:val="00212688"/>
    <w:rsid w:val="00212A03"/>
    <w:rsid w:val="00212D43"/>
    <w:rsid w:val="0021344F"/>
    <w:rsid w:val="00213BDA"/>
    <w:rsid w:val="0021408A"/>
    <w:rsid w:val="002147DE"/>
    <w:rsid w:val="0021488E"/>
    <w:rsid w:val="00214AEB"/>
    <w:rsid w:val="00214B5F"/>
    <w:rsid w:val="00214D12"/>
    <w:rsid w:val="00215B99"/>
    <w:rsid w:val="00215FC5"/>
    <w:rsid w:val="00217C54"/>
    <w:rsid w:val="002203EB"/>
    <w:rsid w:val="00220BA4"/>
    <w:rsid w:val="00220E02"/>
    <w:rsid w:val="002217C6"/>
    <w:rsid w:val="002217E3"/>
    <w:rsid w:val="00222178"/>
    <w:rsid w:val="00222B9F"/>
    <w:rsid w:val="00222BD9"/>
    <w:rsid w:val="00223292"/>
    <w:rsid w:val="002233D8"/>
    <w:rsid w:val="00223509"/>
    <w:rsid w:val="00224147"/>
    <w:rsid w:val="00224430"/>
    <w:rsid w:val="002244FC"/>
    <w:rsid w:val="00224B8E"/>
    <w:rsid w:val="0022687D"/>
    <w:rsid w:val="00226DD8"/>
    <w:rsid w:val="002306D4"/>
    <w:rsid w:val="00230814"/>
    <w:rsid w:val="0023094B"/>
    <w:rsid w:val="00231622"/>
    <w:rsid w:val="00231F62"/>
    <w:rsid w:val="00233DBE"/>
    <w:rsid w:val="00233F0D"/>
    <w:rsid w:val="0023411E"/>
    <w:rsid w:val="00234872"/>
    <w:rsid w:val="00234C92"/>
    <w:rsid w:val="0023543A"/>
    <w:rsid w:val="002355ED"/>
    <w:rsid w:val="00235A6A"/>
    <w:rsid w:val="00236944"/>
    <w:rsid w:val="002374E0"/>
    <w:rsid w:val="00237C29"/>
    <w:rsid w:val="00240283"/>
    <w:rsid w:val="00240284"/>
    <w:rsid w:val="00240C5C"/>
    <w:rsid w:val="00241695"/>
    <w:rsid w:val="00241D5C"/>
    <w:rsid w:val="00242053"/>
    <w:rsid w:val="002424F5"/>
    <w:rsid w:val="00242D7E"/>
    <w:rsid w:val="00242FB3"/>
    <w:rsid w:val="002448ED"/>
    <w:rsid w:val="00244F30"/>
    <w:rsid w:val="002456C2"/>
    <w:rsid w:val="002472F9"/>
    <w:rsid w:val="00247848"/>
    <w:rsid w:val="00247DC6"/>
    <w:rsid w:val="00247F35"/>
    <w:rsid w:val="00250724"/>
    <w:rsid w:val="0025141E"/>
    <w:rsid w:val="00252B39"/>
    <w:rsid w:val="00252F8A"/>
    <w:rsid w:val="002531E0"/>
    <w:rsid w:val="00253503"/>
    <w:rsid w:val="0025369D"/>
    <w:rsid w:val="0025399F"/>
    <w:rsid w:val="00254259"/>
    <w:rsid w:val="0025428B"/>
    <w:rsid w:val="00254307"/>
    <w:rsid w:val="00255619"/>
    <w:rsid w:val="0025570F"/>
    <w:rsid w:val="00255A5B"/>
    <w:rsid w:val="00256861"/>
    <w:rsid w:val="00256F18"/>
    <w:rsid w:val="002572A4"/>
    <w:rsid w:val="002577AF"/>
    <w:rsid w:val="00257AFD"/>
    <w:rsid w:val="00260381"/>
    <w:rsid w:val="00260F76"/>
    <w:rsid w:val="00261053"/>
    <w:rsid w:val="002619BD"/>
    <w:rsid w:val="00261F4A"/>
    <w:rsid w:val="00262330"/>
    <w:rsid w:val="00262BA1"/>
    <w:rsid w:val="0026387D"/>
    <w:rsid w:val="00264248"/>
    <w:rsid w:val="002646EE"/>
    <w:rsid w:val="002646FB"/>
    <w:rsid w:val="0026479D"/>
    <w:rsid w:val="00264EB7"/>
    <w:rsid w:val="00265345"/>
    <w:rsid w:val="002659D5"/>
    <w:rsid w:val="002659EE"/>
    <w:rsid w:val="00265D46"/>
    <w:rsid w:val="002667CF"/>
    <w:rsid w:val="002667D4"/>
    <w:rsid w:val="002671D5"/>
    <w:rsid w:val="00272323"/>
    <w:rsid w:val="00272C63"/>
    <w:rsid w:val="002745F6"/>
    <w:rsid w:val="00275653"/>
    <w:rsid w:val="00276778"/>
    <w:rsid w:val="00276E92"/>
    <w:rsid w:val="0028086E"/>
    <w:rsid w:val="0028099F"/>
    <w:rsid w:val="002813D5"/>
    <w:rsid w:val="00281878"/>
    <w:rsid w:val="00281CA1"/>
    <w:rsid w:val="00282024"/>
    <w:rsid w:val="00282730"/>
    <w:rsid w:val="00282963"/>
    <w:rsid w:val="00282C4C"/>
    <w:rsid w:val="00283009"/>
    <w:rsid w:val="0028440D"/>
    <w:rsid w:val="0028455C"/>
    <w:rsid w:val="00284661"/>
    <w:rsid w:val="0028549F"/>
    <w:rsid w:val="00285780"/>
    <w:rsid w:val="0028645E"/>
    <w:rsid w:val="0028646E"/>
    <w:rsid w:val="00286DAC"/>
    <w:rsid w:val="00287694"/>
    <w:rsid w:val="002877AC"/>
    <w:rsid w:val="0029008A"/>
    <w:rsid w:val="00290E1E"/>
    <w:rsid w:val="00291BC7"/>
    <w:rsid w:val="00291D23"/>
    <w:rsid w:val="002923AF"/>
    <w:rsid w:val="0029291D"/>
    <w:rsid w:val="00293490"/>
    <w:rsid w:val="00293CC8"/>
    <w:rsid w:val="00293D67"/>
    <w:rsid w:val="002940FA"/>
    <w:rsid w:val="002949FD"/>
    <w:rsid w:val="00294A31"/>
    <w:rsid w:val="00294AE4"/>
    <w:rsid w:val="00294BD7"/>
    <w:rsid w:val="002955F5"/>
    <w:rsid w:val="002958CC"/>
    <w:rsid w:val="0029599A"/>
    <w:rsid w:val="00295B1A"/>
    <w:rsid w:val="00296AB6"/>
    <w:rsid w:val="0029718A"/>
    <w:rsid w:val="00297208"/>
    <w:rsid w:val="002A0115"/>
    <w:rsid w:val="002A0319"/>
    <w:rsid w:val="002A0ED9"/>
    <w:rsid w:val="002A2A23"/>
    <w:rsid w:val="002A2A95"/>
    <w:rsid w:val="002A32B3"/>
    <w:rsid w:val="002A361C"/>
    <w:rsid w:val="002A3A4C"/>
    <w:rsid w:val="002A4300"/>
    <w:rsid w:val="002A458C"/>
    <w:rsid w:val="002A4C96"/>
    <w:rsid w:val="002A54F4"/>
    <w:rsid w:val="002A5B2E"/>
    <w:rsid w:val="002A5F62"/>
    <w:rsid w:val="002A6288"/>
    <w:rsid w:val="002A69B1"/>
    <w:rsid w:val="002A6B2B"/>
    <w:rsid w:val="002A708E"/>
    <w:rsid w:val="002A7E1F"/>
    <w:rsid w:val="002B00CA"/>
    <w:rsid w:val="002B15CF"/>
    <w:rsid w:val="002B161A"/>
    <w:rsid w:val="002B1D2E"/>
    <w:rsid w:val="002B1F5C"/>
    <w:rsid w:val="002B2047"/>
    <w:rsid w:val="002B2996"/>
    <w:rsid w:val="002B2DDE"/>
    <w:rsid w:val="002B3748"/>
    <w:rsid w:val="002B3A26"/>
    <w:rsid w:val="002B3B57"/>
    <w:rsid w:val="002B3E01"/>
    <w:rsid w:val="002B4709"/>
    <w:rsid w:val="002B50DC"/>
    <w:rsid w:val="002B559C"/>
    <w:rsid w:val="002B566F"/>
    <w:rsid w:val="002B6ED1"/>
    <w:rsid w:val="002B6FFF"/>
    <w:rsid w:val="002B7714"/>
    <w:rsid w:val="002C2D32"/>
    <w:rsid w:val="002C398C"/>
    <w:rsid w:val="002C39D9"/>
    <w:rsid w:val="002C3B33"/>
    <w:rsid w:val="002C4809"/>
    <w:rsid w:val="002C4EF1"/>
    <w:rsid w:val="002C51FF"/>
    <w:rsid w:val="002C656A"/>
    <w:rsid w:val="002C690D"/>
    <w:rsid w:val="002C696D"/>
    <w:rsid w:val="002C7701"/>
    <w:rsid w:val="002C7F36"/>
    <w:rsid w:val="002D0124"/>
    <w:rsid w:val="002D0CA4"/>
    <w:rsid w:val="002D0EB6"/>
    <w:rsid w:val="002D1876"/>
    <w:rsid w:val="002D1DBC"/>
    <w:rsid w:val="002D208D"/>
    <w:rsid w:val="002D2701"/>
    <w:rsid w:val="002D2790"/>
    <w:rsid w:val="002D29FD"/>
    <w:rsid w:val="002D3025"/>
    <w:rsid w:val="002D312B"/>
    <w:rsid w:val="002D3210"/>
    <w:rsid w:val="002D397B"/>
    <w:rsid w:val="002D4093"/>
    <w:rsid w:val="002D42D0"/>
    <w:rsid w:val="002D42EF"/>
    <w:rsid w:val="002D4D3F"/>
    <w:rsid w:val="002D4DA1"/>
    <w:rsid w:val="002D53CF"/>
    <w:rsid w:val="002D561A"/>
    <w:rsid w:val="002D5791"/>
    <w:rsid w:val="002D5C38"/>
    <w:rsid w:val="002D628F"/>
    <w:rsid w:val="002D6803"/>
    <w:rsid w:val="002E0ACF"/>
    <w:rsid w:val="002E0EB0"/>
    <w:rsid w:val="002E113D"/>
    <w:rsid w:val="002E1B02"/>
    <w:rsid w:val="002E2F8D"/>
    <w:rsid w:val="002E3640"/>
    <w:rsid w:val="002E3A1D"/>
    <w:rsid w:val="002E4291"/>
    <w:rsid w:val="002E5053"/>
    <w:rsid w:val="002E53BF"/>
    <w:rsid w:val="002E5880"/>
    <w:rsid w:val="002E66A6"/>
    <w:rsid w:val="002E697C"/>
    <w:rsid w:val="002E7635"/>
    <w:rsid w:val="002E7CC6"/>
    <w:rsid w:val="002E7FF0"/>
    <w:rsid w:val="002F08FD"/>
    <w:rsid w:val="002F2A3C"/>
    <w:rsid w:val="002F2E24"/>
    <w:rsid w:val="002F3486"/>
    <w:rsid w:val="002F368C"/>
    <w:rsid w:val="002F3CD8"/>
    <w:rsid w:val="002F42E7"/>
    <w:rsid w:val="002F4B7B"/>
    <w:rsid w:val="002F4B80"/>
    <w:rsid w:val="002F5386"/>
    <w:rsid w:val="002F65E5"/>
    <w:rsid w:val="002F674A"/>
    <w:rsid w:val="002F6A41"/>
    <w:rsid w:val="002F6B5D"/>
    <w:rsid w:val="002F774B"/>
    <w:rsid w:val="002F7DD2"/>
    <w:rsid w:val="002F7EB8"/>
    <w:rsid w:val="0030044E"/>
    <w:rsid w:val="003004D4"/>
    <w:rsid w:val="00300CC1"/>
    <w:rsid w:val="00300D2F"/>
    <w:rsid w:val="003016CC"/>
    <w:rsid w:val="00302525"/>
    <w:rsid w:val="00302775"/>
    <w:rsid w:val="0030277C"/>
    <w:rsid w:val="00302C3C"/>
    <w:rsid w:val="003035FC"/>
    <w:rsid w:val="003037C1"/>
    <w:rsid w:val="00303DD4"/>
    <w:rsid w:val="0030414B"/>
    <w:rsid w:val="0030424B"/>
    <w:rsid w:val="00304542"/>
    <w:rsid w:val="00305074"/>
    <w:rsid w:val="00305215"/>
    <w:rsid w:val="003053D9"/>
    <w:rsid w:val="00305EC9"/>
    <w:rsid w:val="00306081"/>
    <w:rsid w:val="003075E4"/>
    <w:rsid w:val="00307976"/>
    <w:rsid w:val="00307AF7"/>
    <w:rsid w:val="00310608"/>
    <w:rsid w:val="00310871"/>
    <w:rsid w:val="00310D6E"/>
    <w:rsid w:val="00310EC7"/>
    <w:rsid w:val="00311908"/>
    <w:rsid w:val="00313342"/>
    <w:rsid w:val="003143AB"/>
    <w:rsid w:val="003152EB"/>
    <w:rsid w:val="00315DE6"/>
    <w:rsid w:val="00315EE2"/>
    <w:rsid w:val="00316C1D"/>
    <w:rsid w:val="003170FF"/>
    <w:rsid w:val="00317218"/>
    <w:rsid w:val="00317D65"/>
    <w:rsid w:val="003200B9"/>
    <w:rsid w:val="003206CD"/>
    <w:rsid w:val="00320938"/>
    <w:rsid w:val="0032096E"/>
    <w:rsid w:val="00320A08"/>
    <w:rsid w:val="00321E55"/>
    <w:rsid w:val="00322538"/>
    <w:rsid w:val="00322D0E"/>
    <w:rsid w:val="003230F2"/>
    <w:rsid w:val="0032351E"/>
    <w:rsid w:val="00323F22"/>
    <w:rsid w:val="00324154"/>
    <w:rsid w:val="00324F34"/>
    <w:rsid w:val="00325671"/>
    <w:rsid w:val="0032571A"/>
    <w:rsid w:val="00325769"/>
    <w:rsid w:val="003259AF"/>
    <w:rsid w:val="003263D5"/>
    <w:rsid w:val="00326CAC"/>
    <w:rsid w:val="00326F1F"/>
    <w:rsid w:val="003271A8"/>
    <w:rsid w:val="003275C6"/>
    <w:rsid w:val="0032775F"/>
    <w:rsid w:val="0033082A"/>
    <w:rsid w:val="00330F7E"/>
    <w:rsid w:val="00331445"/>
    <w:rsid w:val="003315A9"/>
    <w:rsid w:val="00331B4F"/>
    <w:rsid w:val="00331D2C"/>
    <w:rsid w:val="00332005"/>
    <w:rsid w:val="003326BD"/>
    <w:rsid w:val="00332A39"/>
    <w:rsid w:val="00333B1F"/>
    <w:rsid w:val="00334838"/>
    <w:rsid w:val="003349E4"/>
    <w:rsid w:val="00336203"/>
    <w:rsid w:val="00336C3F"/>
    <w:rsid w:val="00336E6E"/>
    <w:rsid w:val="0033751C"/>
    <w:rsid w:val="00337DCE"/>
    <w:rsid w:val="00341FCB"/>
    <w:rsid w:val="0034204D"/>
    <w:rsid w:val="0034218F"/>
    <w:rsid w:val="00342651"/>
    <w:rsid w:val="0034308B"/>
    <w:rsid w:val="0034322D"/>
    <w:rsid w:val="00344A6A"/>
    <w:rsid w:val="00344D95"/>
    <w:rsid w:val="003463D9"/>
    <w:rsid w:val="00346503"/>
    <w:rsid w:val="00346BC6"/>
    <w:rsid w:val="00346FA7"/>
    <w:rsid w:val="00347149"/>
    <w:rsid w:val="003476A9"/>
    <w:rsid w:val="00347890"/>
    <w:rsid w:val="00347C85"/>
    <w:rsid w:val="003500CD"/>
    <w:rsid w:val="003511FE"/>
    <w:rsid w:val="00351372"/>
    <w:rsid w:val="003515F1"/>
    <w:rsid w:val="003519CD"/>
    <w:rsid w:val="00351D3B"/>
    <w:rsid w:val="00352487"/>
    <w:rsid w:val="00352E75"/>
    <w:rsid w:val="0035318C"/>
    <w:rsid w:val="003532C4"/>
    <w:rsid w:val="0035381A"/>
    <w:rsid w:val="00354D35"/>
    <w:rsid w:val="00354FA1"/>
    <w:rsid w:val="0035559B"/>
    <w:rsid w:val="00355746"/>
    <w:rsid w:val="00355D8D"/>
    <w:rsid w:val="003560B9"/>
    <w:rsid w:val="00356924"/>
    <w:rsid w:val="00356A53"/>
    <w:rsid w:val="00357198"/>
    <w:rsid w:val="00357BE7"/>
    <w:rsid w:val="0036006C"/>
    <w:rsid w:val="00360250"/>
    <w:rsid w:val="00361661"/>
    <w:rsid w:val="0036260E"/>
    <w:rsid w:val="0036289D"/>
    <w:rsid w:val="00363A72"/>
    <w:rsid w:val="003649D6"/>
    <w:rsid w:val="00364AA7"/>
    <w:rsid w:val="00364FF4"/>
    <w:rsid w:val="003660FA"/>
    <w:rsid w:val="0036639E"/>
    <w:rsid w:val="003669AC"/>
    <w:rsid w:val="00366C9D"/>
    <w:rsid w:val="00367206"/>
    <w:rsid w:val="00367D4D"/>
    <w:rsid w:val="00367E9F"/>
    <w:rsid w:val="00367F3C"/>
    <w:rsid w:val="00371C42"/>
    <w:rsid w:val="00371DEC"/>
    <w:rsid w:val="00372212"/>
    <w:rsid w:val="00372601"/>
    <w:rsid w:val="00372CA5"/>
    <w:rsid w:val="0037308F"/>
    <w:rsid w:val="003731EA"/>
    <w:rsid w:val="00373C3C"/>
    <w:rsid w:val="00373CBF"/>
    <w:rsid w:val="00373FA5"/>
    <w:rsid w:val="00373FAF"/>
    <w:rsid w:val="00374E60"/>
    <w:rsid w:val="0037543C"/>
    <w:rsid w:val="00375613"/>
    <w:rsid w:val="003771F8"/>
    <w:rsid w:val="0037779B"/>
    <w:rsid w:val="00377B6F"/>
    <w:rsid w:val="00377B94"/>
    <w:rsid w:val="00381AFD"/>
    <w:rsid w:val="0038212F"/>
    <w:rsid w:val="00382860"/>
    <w:rsid w:val="00385CD2"/>
    <w:rsid w:val="00386ACC"/>
    <w:rsid w:val="00386EC3"/>
    <w:rsid w:val="003872AA"/>
    <w:rsid w:val="00387B7C"/>
    <w:rsid w:val="00387FCC"/>
    <w:rsid w:val="0039042F"/>
    <w:rsid w:val="003907C7"/>
    <w:rsid w:val="00390F61"/>
    <w:rsid w:val="0039110D"/>
    <w:rsid w:val="0039118D"/>
    <w:rsid w:val="0039181E"/>
    <w:rsid w:val="00391858"/>
    <w:rsid w:val="00391DFB"/>
    <w:rsid w:val="003922FC"/>
    <w:rsid w:val="00392748"/>
    <w:rsid w:val="00392785"/>
    <w:rsid w:val="00392FF8"/>
    <w:rsid w:val="003932C1"/>
    <w:rsid w:val="00393313"/>
    <w:rsid w:val="00393EE4"/>
    <w:rsid w:val="00393FFB"/>
    <w:rsid w:val="003942FB"/>
    <w:rsid w:val="00394DE1"/>
    <w:rsid w:val="00395884"/>
    <w:rsid w:val="003960DB"/>
    <w:rsid w:val="00396327"/>
    <w:rsid w:val="00396432"/>
    <w:rsid w:val="00396A94"/>
    <w:rsid w:val="00397D00"/>
    <w:rsid w:val="00397EEF"/>
    <w:rsid w:val="003A0057"/>
    <w:rsid w:val="003A01F5"/>
    <w:rsid w:val="003A10F3"/>
    <w:rsid w:val="003A134B"/>
    <w:rsid w:val="003A198F"/>
    <w:rsid w:val="003A1D18"/>
    <w:rsid w:val="003A1D6E"/>
    <w:rsid w:val="003A2032"/>
    <w:rsid w:val="003A2AC1"/>
    <w:rsid w:val="003A36A7"/>
    <w:rsid w:val="003A3C61"/>
    <w:rsid w:val="003A4062"/>
    <w:rsid w:val="003A4457"/>
    <w:rsid w:val="003A493D"/>
    <w:rsid w:val="003A53C3"/>
    <w:rsid w:val="003A668C"/>
    <w:rsid w:val="003A67D3"/>
    <w:rsid w:val="003A6EB0"/>
    <w:rsid w:val="003A741A"/>
    <w:rsid w:val="003A7FB8"/>
    <w:rsid w:val="003B013A"/>
    <w:rsid w:val="003B0F04"/>
    <w:rsid w:val="003B10AB"/>
    <w:rsid w:val="003B10B3"/>
    <w:rsid w:val="003B20F3"/>
    <w:rsid w:val="003B23B3"/>
    <w:rsid w:val="003B242B"/>
    <w:rsid w:val="003B26FD"/>
    <w:rsid w:val="003B3325"/>
    <w:rsid w:val="003B4311"/>
    <w:rsid w:val="003B534C"/>
    <w:rsid w:val="003B6212"/>
    <w:rsid w:val="003B6BF3"/>
    <w:rsid w:val="003B6EF2"/>
    <w:rsid w:val="003B6F38"/>
    <w:rsid w:val="003B7349"/>
    <w:rsid w:val="003B769E"/>
    <w:rsid w:val="003B77D2"/>
    <w:rsid w:val="003C002D"/>
    <w:rsid w:val="003C03C5"/>
    <w:rsid w:val="003C088D"/>
    <w:rsid w:val="003C0F0A"/>
    <w:rsid w:val="003C3D51"/>
    <w:rsid w:val="003C4451"/>
    <w:rsid w:val="003C4657"/>
    <w:rsid w:val="003C48DE"/>
    <w:rsid w:val="003C4D2F"/>
    <w:rsid w:val="003C4D97"/>
    <w:rsid w:val="003C5A3F"/>
    <w:rsid w:val="003C632E"/>
    <w:rsid w:val="003C6524"/>
    <w:rsid w:val="003C65FE"/>
    <w:rsid w:val="003C6F10"/>
    <w:rsid w:val="003C77FA"/>
    <w:rsid w:val="003D03B9"/>
    <w:rsid w:val="003D069E"/>
    <w:rsid w:val="003D13FA"/>
    <w:rsid w:val="003D1870"/>
    <w:rsid w:val="003D1B88"/>
    <w:rsid w:val="003D1DDF"/>
    <w:rsid w:val="003D1E81"/>
    <w:rsid w:val="003D2900"/>
    <w:rsid w:val="003D2A68"/>
    <w:rsid w:val="003D31DE"/>
    <w:rsid w:val="003D3996"/>
    <w:rsid w:val="003D3BDB"/>
    <w:rsid w:val="003D4CAE"/>
    <w:rsid w:val="003D528E"/>
    <w:rsid w:val="003D585A"/>
    <w:rsid w:val="003D5E84"/>
    <w:rsid w:val="003D6101"/>
    <w:rsid w:val="003D64F0"/>
    <w:rsid w:val="003D6FE8"/>
    <w:rsid w:val="003D7DB4"/>
    <w:rsid w:val="003E07C1"/>
    <w:rsid w:val="003E09E7"/>
    <w:rsid w:val="003E19AA"/>
    <w:rsid w:val="003E1A65"/>
    <w:rsid w:val="003E30D7"/>
    <w:rsid w:val="003E3210"/>
    <w:rsid w:val="003E5517"/>
    <w:rsid w:val="003E561D"/>
    <w:rsid w:val="003E6573"/>
    <w:rsid w:val="003E6EAF"/>
    <w:rsid w:val="003E7351"/>
    <w:rsid w:val="003E7991"/>
    <w:rsid w:val="003F0D91"/>
    <w:rsid w:val="003F135E"/>
    <w:rsid w:val="003F1A2A"/>
    <w:rsid w:val="003F23D6"/>
    <w:rsid w:val="003F3584"/>
    <w:rsid w:val="003F383F"/>
    <w:rsid w:val="003F428E"/>
    <w:rsid w:val="003F4A35"/>
    <w:rsid w:val="003F5431"/>
    <w:rsid w:val="003F5BE0"/>
    <w:rsid w:val="003F63EC"/>
    <w:rsid w:val="003F6F72"/>
    <w:rsid w:val="003F6FE6"/>
    <w:rsid w:val="003F77F3"/>
    <w:rsid w:val="003F7ED2"/>
    <w:rsid w:val="004008CC"/>
    <w:rsid w:val="0040215B"/>
    <w:rsid w:val="00402847"/>
    <w:rsid w:val="0040312E"/>
    <w:rsid w:val="00403D9E"/>
    <w:rsid w:val="00403E37"/>
    <w:rsid w:val="00404609"/>
    <w:rsid w:val="00404B5C"/>
    <w:rsid w:val="004053F3"/>
    <w:rsid w:val="0040555D"/>
    <w:rsid w:val="004063FA"/>
    <w:rsid w:val="004069AD"/>
    <w:rsid w:val="00406ABF"/>
    <w:rsid w:val="00407243"/>
    <w:rsid w:val="00407F65"/>
    <w:rsid w:val="00411176"/>
    <w:rsid w:val="00411A96"/>
    <w:rsid w:val="00412EE3"/>
    <w:rsid w:val="00413823"/>
    <w:rsid w:val="00413C53"/>
    <w:rsid w:val="00413CDD"/>
    <w:rsid w:val="00414D5C"/>
    <w:rsid w:val="00414F8C"/>
    <w:rsid w:val="00415177"/>
    <w:rsid w:val="0041517F"/>
    <w:rsid w:val="004157AC"/>
    <w:rsid w:val="00416906"/>
    <w:rsid w:val="00416BA8"/>
    <w:rsid w:val="0041750A"/>
    <w:rsid w:val="0041787B"/>
    <w:rsid w:val="0041795E"/>
    <w:rsid w:val="004204D1"/>
    <w:rsid w:val="00420F3F"/>
    <w:rsid w:val="00421456"/>
    <w:rsid w:val="00421859"/>
    <w:rsid w:val="00422318"/>
    <w:rsid w:val="00422E23"/>
    <w:rsid w:val="004235C8"/>
    <w:rsid w:val="004239D3"/>
    <w:rsid w:val="00423A1E"/>
    <w:rsid w:val="00423B16"/>
    <w:rsid w:val="00423FA0"/>
    <w:rsid w:val="00424415"/>
    <w:rsid w:val="00425D5E"/>
    <w:rsid w:val="00425F19"/>
    <w:rsid w:val="004263BF"/>
    <w:rsid w:val="00426707"/>
    <w:rsid w:val="004267A0"/>
    <w:rsid w:val="00426912"/>
    <w:rsid w:val="0042693B"/>
    <w:rsid w:val="0042712B"/>
    <w:rsid w:val="004274EC"/>
    <w:rsid w:val="00427F14"/>
    <w:rsid w:val="00430386"/>
    <w:rsid w:val="004306E5"/>
    <w:rsid w:val="00430712"/>
    <w:rsid w:val="0043094C"/>
    <w:rsid w:val="00430A2B"/>
    <w:rsid w:val="00432050"/>
    <w:rsid w:val="0043256F"/>
    <w:rsid w:val="004330D9"/>
    <w:rsid w:val="004335E2"/>
    <w:rsid w:val="004336FC"/>
    <w:rsid w:val="00433C07"/>
    <w:rsid w:val="0043488F"/>
    <w:rsid w:val="00435320"/>
    <w:rsid w:val="00435410"/>
    <w:rsid w:val="00435696"/>
    <w:rsid w:val="004358A3"/>
    <w:rsid w:val="00435A96"/>
    <w:rsid w:val="00435D5B"/>
    <w:rsid w:val="00435E81"/>
    <w:rsid w:val="00436A09"/>
    <w:rsid w:val="0043718E"/>
    <w:rsid w:val="004372B3"/>
    <w:rsid w:val="00437508"/>
    <w:rsid w:val="004400B0"/>
    <w:rsid w:val="0044061B"/>
    <w:rsid w:val="00440CC7"/>
    <w:rsid w:val="0044156D"/>
    <w:rsid w:val="0044208B"/>
    <w:rsid w:val="00442C4B"/>
    <w:rsid w:val="004433A1"/>
    <w:rsid w:val="00445062"/>
    <w:rsid w:val="004452AB"/>
    <w:rsid w:val="00445983"/>
    <w:rsid w:val="00445FBA"/>
    <w:rsid w:val="004462F2"/>
    <w:rsid w:val="00446628"/>
    <w:rsid w:val="00446C59"/>
    <w:rsid w:val="00446F57"/>
    <w:rsid w:val="004476FB"/>
    <w:rsid w:val="00447B85"/>
    <w:rsid w:val="00451267"/>
    <w:rsid w:val="00451785"/>
    <w:rsid w:val="00451DFE"/>
    <w:rsid w:val="004521A0"/>
    <w:rsid w:val="0045238A"/>
    <w:rsid w:val="004527B0"/>
    <w:rsid w:val="004541A7"/>
    <w:rsid w:val="00454AB5"/>
    <w:rsid w:val="00454D9D"/>
    <w:rsid w:val="00455688"/>
    <w:rsid w:val="00455947"/>
    <w:rsid w:val="00456069"/>
    <w:rsid w:val="0045619B"/>
    <w:rsid w:val="004565F2"/>
    <w:rsid w:val="0045796D"/>
    <w:rsid w:val="00457A8F"/>
    <w:rsid w:val="00457C38"/>
    <w:rsid w:val="00460746"/>
    <w:rsid w:val="00460863"/>
    <w:rsid w:val="00460CF7"/>
    <w:rsid w:val="00461D2D"/>
    <w:rsid w:val="00461EBF"/>
    <w:rsid w:val="004620A0"/>
    <w:rsid w:val="004629CE"/>
    <w:rsid w:val="004632E6"/>
    <w:rsid w:val="004638C3"/>
    <w:rsid w:val="00463BFB"/>
    <w:rsid w:val="004640AA"/>
    <w:rsid w:val="00464200"/>
    <w:rsid w:val="004644F7"/>
    <w:rsid w:val="004647E0"/>
    <w:rsid w:val="00464FCB"/>
    <w:rsid w:val="0046562A"/>
    <w:rsid w:val="00465EA3"/>
    <w:rsid w:val="00466B1A"/>
    <w:rsid w:val="00466C4C"/>
    <w:rsid w:val="00466FAE"/>
    <w:rsid w:val="004670AA"/>
    <w:rsid w:val="0046781A"/>
    <w:rsid w:val="004701EE"/>
    <w:rsid w:val="00470C9A"/>
    <w:rsid w:val="00472902"/>
    <w:rsid w:val="00473709"/>
    <w:rsid w:val="00473A27"/>
    <w:rsid w:val="00473C6C"/>
    <w:rsid w:val="004743A3"/>
    <w:rsid w:val="004747BE"/>
    <w:rsid w:val="004749E7"/>
    <w:rsid w:val="00474F99"/>
    <w:rsid w:val="00475612"/>
    <w:rsid w:val="00475828"/>
    <w:rsid w:val="004760A9"/>
    <w:rsid w:val="00477713"/>
    <w:rsid w:val="00477A60"/>
    <w:rsid w:val="00477DEE"/>
    <w:rsid w:val="004801B1"/>
    <w:rsid w:val="004803EC"/>
    <w:rsid w:val="00480564"/>
    <w:rsid w:val="00480FAA"/>
    <w:rsid w:val="0048125C"/>
    <w:rsid w:val="00481902"/>
    <w:rsid w:val="0048198D"/>
    <w:rsid w:val="00481B66"/>
    <w:rsid w:val="00482035"/>
    <w:rsid w:val="004820BE"/>
    <w:rsid w:val="0048219F"/>
    <w:rsid w:val="004821B6"/>
    <w:rsid w:val="0048229E"/>
    <w:rsid w:val="00484336"/>
    <w:rsid w:val="0048497B"/>
    <w:rsid w:val="00484CBD"/>
    <w:rsid w:val="00484ED9"/>
    <w:rsid w:val="00485887"/>
    <w:rsid w:val="00486680"/>
    <w:rsid w:val="004875E9"/>
    <w:rsid w:val="00490375"/>
    <w:rsid w:val="00490A67"/>
    <w:rsid w:val="00490BA0"/>
    <w:rsid w:val="004910F4"/>
    <w:rsid w:val="00491BAC"/>
    <w:rsid w:val="00492E78"/>
    <w:rsid w:val="00494F66"/>
    <w:rsid w:val="004953C7"/>
    <w:rsid w:val="004956FD"/>
    <w:rsid w:val="004959CE"/>
    <w:rsid w:val="0049651B"/>
    <w:rsid w:val="00496C71"/>
    <w:rsid w:val="00496D19"/>
    <w:rsid w:val="00497258"/>
    <w:rsid w:val="00497538"/>
    <w:rsid w:val="0049771C"/>
    <w:rsid w:val="004A0AD3"/>
    <w:rsid w:val="004A12DD"/>
    <w:rsid w:val="004A14EF"/>
    <w:rsid w:val="004A164B"/>
    <w:rsid w:val="004A2A2D"/>
    <w:rsid w:val="004A37AA"/>
    <w:rsid w:val="004A3F4F"/>
    <w:rsid w:val="004A4634"/>
    <w:rsid w:val="004A4653"/>
    <w:rsid w:val="004A4715"/>
    <w:rsid w:val="004A5E02"/>
    <w:rsid w:val="004A5F13"/>
    <w:rsid w:val="004A5FC8"/>
    <w:rsid w:val="004A7135"/>
    <w:rsid w:val="004A79FD"/>
    <w:rsid w:val="004B23A6"/>
    <w:rsid w:val="004B335C"/>
    <w:rsid w:val="004B375A"/>
    <w:rsid w:val="004B37A7"/>
    <w:rsid w:val="004B48C4"/>
    <w:rsid w:val="004B48F1"/>
    <w:rsid w:val="004B4BEB"/>
    <w:rsid w:val="004B4EE2"/>
    <w:rsid w:val="004B57EE"/>
    <w:rsid w:val="004B59E1"/>
    <w:rsid w:val="004B6714"/>
    <w:rsid w:val="004C04DE"/>
    <w:rsid w:val="004C0522"/>
    <w:rsid w:val="004C1E5A"/>
    <w:rsid w:val="004C204E"/>
    <w:rsid w:val="004C28CE"/>
    <w:rsid w:val="004C2B98"/>
    <w:rsid w:val="004C3313"/>
    <w:rsid w:val="004C4550"/>
    <w:rsid w:val="004C460B"/>
    <w:rsid w:val="004C54CB"/>
    <w:rsid w:val="004C5894"/>
    <w:rsid w:val="004C63A0"/>
    <w:rsid w:val="004C648C"/>
    <w:rsid w:val="004C664D"/>
    <w:rsid w:val="004C7A84"/>
    <w:rsid w:val="004C7CE6"/>
    <w:rsid w:val="004D00D4"/>
    <w:rsid w:val="004D01A4"/>
    <w:rsid w:val="004D34D3"/>
    <w:rsid w:val="004D3CEF"/>
    <w:rsid w:val="004D4329"/>
    <w:rsid w:val="004D4AA4"/>
    <w:rsid w:val="004D4C78"/>
    <w:rsid w:val="004D5000"/>
    <w:rsid w:val="004D52EA"/>
    <w:rsid w:val="004D5A5E"/>
    <w:rsid w:val="004D70F7"/>
    <w:rsid w:val="004D71C0"/>
    <w:rsid w:val="004D77BE"/>
    <w:rsid w:val="004D7DFB"/>
    <w:rsid w:val="004E014B"/>
    <w:rsid w:val="004E0458"/>
    <w:rsid w:val="004E19FC"/>
    <w:rsid w:val="004E1BBC"/>
    <w:rsid w:val="004E1E51"/>
    <w:rsid w:val="004E1F47"/>
    <w:rsid w:val="004E2412"/>
    <w:rsid w:val="004E26AC"/>
    <w:rsid w:val="004E2F02"/>
    <w:rsid w:val="004E3F16"/>
    <w:rsid w:val="004E47D6"/>
    <w:rsid w:val="004E4DDC"/>
    <w:rsid w:val="004E4EE5"/>
    <w:rsid w:val="004E6CCE"/>
    <w:rsid w:val="004E6FC5"/>
    <w:rsid w:val="004E7276"/>
    <w:rsid w:val="004E7753"/>
    <w:rsid w:val="004F02C8"/>
    <w:rsid w:val="004F0433"/>
    <w:rsid w:val="004F04B1"/>
    <w:rsid w:val="004F1093"/>
    <w:rsid w:val="004F11A8"/>
    <w:rsid w:val="004F1455"/>
    <w:rsid w:val="004F15BE"/>
    <w:rsid w:val="004F179C"/>
    <w:rsid w:val="004F19FA"/>
    <w:rsid w:val="004F20FB"/>
    <w:rsid w:val="004F2853"/>
    <w:rsid w:val="004F29F4"/>
    <w:rsid w:val="004F37F0"/>
    <w:rsid w:val="004F3CFC"/>
    <w:rsid w:val="004F58C4"/>
    <w:rsid w:val="004F60E0"/>
    <w:rsid w:val="004F65A2"/>
    <w:rsid w:val="004F665B"/>
    <w:rsid w:val="004F67D2"/>
    <w:rsid w:val="004F68DF"/>
    <w:rsid w:val="004F698E"/>
    <w:rsid w:val="004F6E89"/>
    <w:rsid w:val="004F7087"/>
    <w:rsid w:val="004F722F"/>
    <w:rsid w:val="004F7D54"/>
    <w:rsid w:val="004F7DE9"/>
    <w:rsid w:val="004F7F42"/>
    <w:rsid w:val="004F7FC9"/>
    <w:rsid w:val="00500DCC"/>
    <w:rsid w:val="00500E2D"/>
    <w:rsid w:val="005022DC"/>
    <w:rsid w:val="00502664"/>
    <w:rsid w:val="0050291F"/>
    <w:rsid w:val="00502968"/>
    <w:rsid w:val="00502B66"/>
    <w:rsid w:val="00502DCA"/>
    <w:rsid w:val="005030BE"/>
    <w:rsid w:val="00503C59"/>
    <w:rsid w:val="00503F74"/>
    <w:rsid w:val="0050474C"/>
    <w:rsid w:val="005052D7"/>
    <w:rsid w:val="005054EF"/>
    <w:rsid w:val="00505622"/>
    <w:rsid w:val="00505E79"/>
    <w:rsid w:val="00505EC7"/>
    <w:rsid w:val="005063FB"/>
    <w:rsid w:val="005068CC"/>
    <w:rsid w:val="00506914"/>
    <w:rsid w:val="00507DDD"/>
    <w:rsid w:val="00510458"/>
    <w:rsid w:val="005107BF"/>
    <w:rsid w:val="00510BE9"/>
    <w:rsid w:val="00511150"/>
    <w:rsid w:val="00511A3D"/>
    <w:rsid w:val="00512490"/>
    <w:rsid w:val="00512B0A"/>
    <w:rsid w:val="00512CE8"/>
    <w:rsid w:val="00512EE5"/>
    <w:rsid w:val="00512F7D"/>
    <w:rsid w:val="00513C8F"/>
    <w:rsid w:val="00514A47"/>
    <w:rsid w:val="00514C69"/>
    <w:rsid w:val="00514DBB"/>
    <w:rsid w:val="005156B1"/>
    <w:rsid w:val="00515745"/>
    <w:rsid w:val="005170B9"/>
    <w:rsid w:val="00517275"/>
    <w:rsid w:val="005173B7"/>
    <w:rsid w:val="00517431"/>
    <w:rsid w:val="005178C3"/>
    <w:rsid w:val="00517FEC"/>
    <w:rsid w:val="00520598"/>
    <w:rsid w:val="0052089A"/>
    <w:rsid w:val="00520A45"/>
    <w:rsid w:val="0052149D"/>
    <w:rsid w:val="00521D68"/>
    <w:rsid w:val="005220E9"/>
    <w:rsid w:val="00522669"/>
    <w:rsid w:val="005227FA"/>
    <w:rsid w:val="00522866"/>
    <w:rsid w:val="00523183"/>
    <w:rsid w:val="00525ACA"/>
    <w:rsid w:val="00525C0E"/>
    <w:rsid w:val="005268C5"/>
    <w:rsid w:val="00527574"/>
    <w:rsid w:val="005277FD"/>
    <w:rsid w:val="0053034A"/>
    <w:rsid w:val="005304C9"/>
    <w:rsid w:val="00531721"/>
    <w:rsid w:val="005327FC"/>
    <w:rsid w:val="00532A76"/>
    <w:rsid w:val="00532C80"/>
    <w:rsid w:val="00533286"/>
    <w:rsid w:val="005332F9"/>
    <w:rsid w:val="005339DC"/>
    <w:rsid w:val="005351CF"/>
    <w:rsid w:val="00535876"/>
    <w:rsid w:val="00535E0F"/>
    <w:rsid w:val="00535F0A"/>
    <w:rsid w:val="0053606F"/>
    <w:rsid w:val="00536672"/>
    <w:rsid w:val="00537090"/>
    <w:rsid w:val="00537248"/>
    <w:rsid w:val="005372CB"/>
    <w:rsid w:val="00537419"/>
    <w:rsid w:val="00537FEF"/>
    <w:rsid w:val="0054029C"/>
    <w:rsid w:val="005402C9"/>
    <w:rsid w:val="00540EEF"/>
    <w:rsid w:val="0054101D"/>
    <w:rsid w:val="005424C5"/>
    <w:rsid w:val="00542A69"/>
    <w:rsid w:val="00542A85"/>
    <w:rsid w:val="00542BFD"/>
    <w:rsid w:val="0054329C"/>
    <w:rsid w:val="005434E3"/>
    <w:rsid w:val="00543535"/>
    <w:rsid w:val="005443C0"/>
    <w:rsid w:val="00544E7C"/>
    <w:rsid w:val="005452AE"/>
    <w:rsid w:val="005453B8"/>
    <w:rsid w:val="0054580F"/>
    <w:rsid w:val="0054591F"/>
    <w:rsid w:val="005464B8"/>
    <w:rsid w:val="00546A28"/>
    <w:rsid w:val="005473A0"/>
    <w:rsid w:val="0054786E"/>
    <w:rsid w:val="00547C81"/>
    <w:rsid w:val="00550277"/>
    <w:rsid w:val="005504C9"/>
    <w:rsid w:val="00550655"/>
    <w:rsid w:val="00550B94"/>
    <w:rsid w:val="00550F85"/>
    <w:rsid w:val="00551421"/>
    <w:rsid w:val="00551650"/>
    <w:rsid w:val="00551660"/>
    <w:rsid w:val="00551A81"/>
    <w:rsid w:val="00552635"/>
    <w:rsid w:val="00552774"/>
    <w:rsid w:val="00552EE5"/>
    <w:rsid w:val="005533EA"/>
    <w:rsid w:val="00553DC5"/>
    <w:rsid w:val="00554BC2"/>
    <w:rsid w:val="005554EB"/>
    <w:rsid w:val="00555CA0"/>
    <w:rsid w:val="005568F6"/>
    <w:rsid w:val="00556F29"/>
    <w:rsid w:val="0055703F"/>
    <w:rsid w:val="00557370"/>
    <w:rsid w:val="00557714"/>
    <w:rsid w:val="00560B7F"/>
    <w:rsid w:val="00561952"/>
    <w:rsid w:val="00561BE8"/>
    <w:rsid w:val="00561EF0"/>
    <w:rsid w:val="00561F0C"/>
    <w:rsid w:val="00562846"/>
    <w:rsid w:val="00563C6D"/>
    <w:rsid w:val="00563D5A"/>
    <w:rsid w:val="00563FF3"/>
    <w:rsid w:val="00564CA9"/>
    <w:rsid w:val="00564DB2"/>
    <w:rsid w:val="00564FEE"/>
    <w:rsid w:val="0056570F"/>
    <w:rsid w:val="00566940"/>
    <w:rsid w:val="0056750E"/>
    <w:rsid w:val="00567941"/>
    <w:rsid w:val="00570057"/>
    <w:rsid w:val="00570913"/>
    <w:rsid w:val="00571438"/>
    <w:rsid w:val="005729F6"/>
    <w:rsid w:val="00572AA3"/>
    <w:rsid w:val="00572E1A"/>
    <w:rsid w:val="005735BD"/>
    <w:rsid w:val="00573FB5"/>
    <w:rsid w:val="00574631"/>
    <w:rsid w:val="0057489C"/>
    <w:rsid w:val="00574943"/>
    <w:rsid w:val="00574EAD"/>
    <w:rsid w:val="0057525B"/>
    <w:rsid w:val="00575895"/>
    <w:rsid w:val="00575962"/>
    <w:rsid w:val="00575B00"/>
    <w:rsid w:val="00575DA0"/>
    <w:rsid w:val="0057609C"/>
    <w:rsid w:val="005769CE"/>
    <w:rsid w:val="00576D4F"/>
    <w:rsid w:val="00576EE6"/>
    <w:rsid w:val="00576F58"/>
    <w:rsid w:val="00577A84"/>
    <w:rsid w:val="00580103"/>
    <w:rsid w:val="0058067D"/>
    <w:rsid w:val="00580DF5"/>
    <w:rsid w:val="00580F9A"/>
    <w:rsid w:val="0058122A"/>
    <w:rsid w:val="005816E9"/>
    <w:rsid w:val="00581B1C"/>
    <w:rsid w:val="00582296"/>
    <w:rsid w:val="005822FD"/>
    <w:rsid w:val="00582AEA"/>
    <w:rsid w:val="00583BDE"/>
    <w:rsid w:val="00584C83"/>
    <w:rsid w:val="00584E4F"/>
    <w:rsid w:val="00586726"/>
    <w:rsid w:val="00586D77"/>
    <w:rsid w:val="00587309"/>
    <w:rsid w:val="00587F5F"/>
    <w:rsid w:val="00590C01"/>
    <w:rsid w:val="00590C44"/>
    <w:rsid w:val="00590D3C"/>
    <w:rsid w:val="00591261"/>
    <w:rsid w:val="005914FC"/>
    <w:rsid w:val="0059168B"/>
    <w:rsid w:val="00591F48"/>
    <w:rsid w:val="005925F6"/>
    <w:rsid w:val="00592E8F"/>
    <w:rsid w:val="005933BC"/>
    <w:rsid w:val="00593F1B"/>
    <w:rsid w:val="005946E9"/>
    <w:rsid w:val="005952F8"/>
    <w:rsid w:val="005958C0"/>
    <w:rsid w:val="00595A0F"/>
    <w:rsid w:val="00595B71"/>
    <w:rsid w:val="00596064"/>
    <w:rsid w:val="00596274"/>
    <w:rsid w:val="00596357"/>
    <w:rsid w:val="00596841"/>
    <w:rsid w:val="00597F04"/>
    <w:rsid w:val="005A0118"/>
    <w:rsid w:val="005A0177"/>
    <w:rsid w:val="005A0904"/>
    <w:rsid w:val="005A0B25"/>
    <w:rsid w:val="005A0F86"/>
    <w:rsid w:val="005A148B"/>
    <w:rsid w:val="005A1981"/>
    <w:rsid w:val="005A206E"/>
    <w:rsid w:val="005A209C"/>
    <w:rsid w:val="005A2C22"/>
    <w:rsid w:val="005A3209"/>
    <w:rsid w:val="005A3A8D"/>
    <w:rsid w:val="005A3D06"/>
    <w:rsid w:val="005A42D2"/>
    <w:rsid w:val="005A514D"/>
    <w:rsid w:val="005A5211"/>
    <w:rsid w:val="005A5400"/>
    <w:rsid w:val="005A56EB"/>
    <w:rsid w:val="005A653A"/>
    <w:rsid w:val="005A6E14"/>
    <w:rsid w:val="005A70F7"/>
    <w:rsid w:val="005A71B3"/>
    <w:rsid w:val="005A73F8"/>
    <w:rsid w:val="005A78BD"/>
    <w:rsid w:val="005A7D6C"/>
    <w:rsid w:val="005B19D4"/>
    <w:rsid w:val="005B1E84"/>
    <w:rsid w:val="005B2038"/>
    <w:rsid w:val="005B20B5"/>
    <w:rsid w:val="005B22F5"/>
    <w:rsid w:val="005B29CE"/>
    <w:rsid w:val="005B2BA9"/>
    <w:rsid w:val="005B3296"/>
    <w:rsid w:val="005B3311"/>
    <w:rsid w:val="005B39F5"/>
    <w:rsid w:val="005B4E4B"/>
    <w:rsid w:val="005B54AB"/>
    <w:rsid w:val="005B54E4"/>
    <w:rsid w:val="005B5676"/>
    <w:rsid w:val="005B5CA1"/>
    <w:rsid w:val="005B5D24"/>
    <w:rsid w:val="005B5F87"/>
    <w:rsid w:val="005B6445"/>
    <w:rsid w:val="005B687F"/>
    <w:rsid w:val="005B69EE"/>
    <w:rsid w:val="005B6A81"/>
    <w:rsid w:val="005B793B"/>
    <w:rsid w:val="005B7A91"/>
    <w:rsid w:val="005C0A30"/>
    <w:rsid w:val="005C1D82"/>
    <w:rsid w:val="005C2239"/>
    <w:rsid w:val="005C291A"/>
    <w:rsid w:val="005C2B70"/>
    <w:rsid w:val="005C3937"/>
    <w:rsid w:val="005C3CFD"/>
    <w:rsid w:val="005C442D"/>
    <w:rsid w:val="005C4A83"/>
    <w:rsid w:val="005C4E23"/>
    <w:rsid w:val="005C541D"/>
    <w:rsid w:val="005C5FD7"/>
    <w:rsid w:val="005C694D"/>
    <w:rsid w:val="005C6A61"/>
    <w:rsid w:val="005C6F0C"/>
    <w:rsid w:val="005C6FF2"/>
    <w:rsid w:val="005D08D5"/>
    <w:rsid w:val="005D1375"/>
    <w:rsid w:val="005D25F0"/>
    <w:rsid w:val="005D32C5"/>
    <w:rsid w:val="005D3677"/>
    <w:rsid w:val="005D40AE"/>
    <w:rsid w:val="005D49BD"/>
    <w:rsid w:val="005D49E9"/>
    <w:rsid w:val="005D4CDC"/>
    <w:rsid w:val="005D5039"/>
    <w:rsid w:val="005D551F"/>
    <w:rsid w:val="005D56AE"/>
    <w:rsid w:val="005D581A"/>
    <w:rsid w:val="005D5F70"/>
    <w:rsid w:val="005D608E"/>
    <w:rsid w:val="005D6608"/>
    <w:rsid w:val="005D77EE"/>
    <w:rsid w:val="005D7A19"/>
    <w:rsid w:val="005E0329"/>
    <w:rsid w:val="005E0973"/>
    <w:rsid w:val="005E0CA1"/>
    <w:rsid w:val="005E1918"/>
    <w:rsid w:val="005E254F"/>
    <w:rsid w:val="005E2605"/>
    <w:rsid w:val="005E282B"/>
    <w:rsid w:val="005E3034"/>
    <w:rsid w:val="005E3308"/>
    <w:rsid w:val="005E55B4"/>
    <w:rsid w:val="005E56D6"/>
    <w:rsid w:val="005E62FD"/>
    <w:rsid w:val="005E6703"/>
    <w:rsid w:val="005F07C1"/>
    <w:rsid w:val="005F0A5D"/>
    <w:rsid w:val="005F0C84"/>
    <w:rsid w:val="005F26EF"/>
    <w:rsid w:val="005F2795"/>
    <w:rsid w:val="005F27AA"/>
    <w:rsid w:val="005F29E4"/>
    <w:rsid w:val="005F3251"/>
    <w:rsid w:val="005F3640"/>
    <w:rsid w:val="005F401C"/>
    <w:rsid w:val="005F4AED"/>
    <w:rsid w:val="005F4AFA"/>
    <w:rsid w:val="005F4C86"/>
    <w:rsid w:val="005F4CB6"/>
    <w:rsid w:val="005F564B"/>
    <w:rsid w:val="005F5B0A"/>
    <w:rsid w:val="005F6573"/>
    <w:rsid w:val="005F73BA"/>
    <w:rsid w:val="00600008"/>
    <w:rsid w:val="006007AD"/>
    <w:rsid w:val="006013F8"/>
    <w:rsid w:val="006016B4"/>
    <w:rsid w:val="00601FD7"/>
    <w:rsid w:val="006031EF"/>
    <w:rsid w:val="00604285"/>
    <w:rsid w:val="00604DEE"/>
    <w:rsid w:val="00605A7F"/>
    <w:rsid w:val="0060610E"/>
    <w:rsid w:val="0060642C"/>
    <w:rsid w:val="006065FD"/>
    <w:rsid w:val="00606F51"/>
    <w:rsid w:val="00607C88"/>
    <w:rsid w:val="00610032"/>
    <w:rsid w:val="006101A8"/>
    <w:rsid w:val="00610563"/>
    <w:rsid w:val="0061141A"/>
    <w:rsid w:val="006118F6"/>
    <w:rsid w:val="00612ACD"/>
    <w:rsid w:val="00612B90"/>
    <w:rsid w:val="006132C5"/>
    <w:rsid w:val="00614096"/>
    <w:rsid w:val="006142B4"/>
    <w:rsid w:val="006149DD"/>
    <w:rsid w:val="00614A58"/>
    <w:rsid w:val="00615445"/>
    <w:rsid w:val="0061547B"/>
    <w:rsid w:val="0061575C"/>
    <w:rsid w:val="00615EC1"/>
    <w:rsid w:val="006161F2"/>
    <w:rsid w:val="0061641A"/>
    <w:rsid w:val="0061681E"/>
    <w:rsid w:val="00616989"/>
    <w:rsid w:val="00616E9B"/>
    <w:rsid w:val="0061749A"/>
    <w:rsid w:val="00620466"/>
    <w:rsid w:val="006204B2"/>
    <w:rsid w:val="006213DC"/>
    <w:rsid w:val="006217B1"/>
    <w:rsid w:val="00621920"/>
    <w:rsid w:val="00621CF6"/>
    <w:rsid w:val="006232A2"/>
    <w:rsid w:val="0062357B"/>
    <w:rsid w:val="006236F9"/>
    <w:rsid w:val="006240F3"/>
    <w:rsid w:val="006246B5"/>
    <w:rsid w:val="0062472D"/>
    <w:rsid w:val="00626063"/>
    <w:rsid w:val="00626419"/>
    <w:rsid w:val="00627404"/>
    <w:rsid w:val="006305AE"/>
    <w:rsid w:val="00630662"/>
    <w:rsid w:val="00630698"/>
    <w:rsid w:val="00630E99"/>
    <w:rsid w:val="006314DB"/>
    <w:rsid w:val="00631640"/>
    <w:rsid w:val="00631ED4"/>
    <w:rsid w:val="00631EE7"/>
    <w:rsid w:val="00633844"/>
    <w:rsid w:val="00634CB7"/>
    <w:rsid w:val="00637530"/>
    <w:rsid w:val="00637608"/>
    <w:rsid w:val="0063786B"/>
    <w:rsid w:val="006405DB"/>
    <w:rsid w:val="006419E5"/>
    <w:rsid w:val="00642413"/>
    <w:rsid w:val="0064267D"/>
    <w:rsid w:val="0064296F"/>
    <w:rsid w:val="006433F0"/>
    <w:rsid w:val="0064389C"/>
    <w:rsid w:val="006438D7"/>
    <w:rsid w:val="00643E3D"/>
    <w:rsid w:val="00644534"/>
    <w:rsid w:val="00644DF4"/>
    <w:rsid w:val="00644F04"/>
    <w:rsid w:val="00645071"/>
    <w:rsid w:val="0064552E"/>
    <w:rsid w:val="0064578F"/>
    <w:rsid w:val="00645AFA"/>
    <w:rsid w:val="006467E6"/>
    <w:rsid w:val="00646959"/>
    <w:rsid w:val="006476BD"/>
    <w:rsid w:val="00650039"/>
    <w:rsid w:val="00651634"/>
    <w:rsid w:val="0065177E"/>
    <w:rsid w:val="00651E89"/>
    <w:rsid w:val="006523B3"/>
    <w:rsid w:val="006524B7"/>
    <w:rsid w:val="00652625"/>
    <w:rsid w:val="00652A69"/>
    <w:rsid w:val="00652D23"/>
    <w:rsid w:val="00653255"/>
    <w:rsid w:val="00653AD7"/>
    <w:rsid w:val="00653F0D"/>
    <w:rsid w:val="00655AFA"/>
    <w:rsid w:val="006567DA"/>
    <w:rsid w:val="00657BF1"/>
    <w:rsid w:val="00657ED6"/>
    <w:rsid w:val="00660C5E"/>
    <w:rsid w:val="00660F28"/>
    <w:rsid w:val="006616C3"/>
    <w:rsid w:val="0066179A"/>
    <w:rsid w:val="00661AD3"/>
    <w:rsid w:val="00661C36"/>
    <w:rsid w:val="006625F8"/>
    <w:rsid w:val="00663146"/>
    <w:rsid w:val="00663D2C"/>
    <w:rsid w:val="0066402B"/>
    <w:rsid w:val="0066406B"/>
    <w:rsid w:val="00664110"/>
    <w:rsid w:val="00666782"/>
    <w:rsid w:val="00666C54"/>
    <w:rsid w:val="00666D2B"/>
    <w:rsid w:val="00666E24"/>
    <w:rsid w:val="00666EEA"/>
    <w:rsid w:val="00667992"/>
    <w:rsid w:val="00667AE3"/>
    <w:rsid w:val="006700CF"/>
    <w:rsid w:val="00670806"/>
    <w:rsid w:val="006709B5"/>
    <w:rsid w:val="00670C74"/>
    <w:rsid w:val="00671881"/>
    <w:rsid w:val="00671F12"/>
    <w:rsid w:val="006720BE"/>
    <w:rsid w:val="00672431"/>
    <w:rsid w:val="00672D99"/>
    <w:rsid w:val="00673670"/>
    <w:rsid w:val="00674412"/>
    <w:rsid w:val="00674440"/>
    <w:rsid w:val="006752C2"/>
    <w:rsid w:val="0067541B"/>
    <w:rsid w:val="00675B42"/>
    <w:rsid w:val="00675D2F"/>
    <w:rsid w:val="00675FF9"/>
    <w:rsid w:val="00676760"/>
    <w:rsid w:val="00676D42"/>
    <w:rsid w:val="006774AD"/>
    <w:rsid w:val="006807AC"/>
    <w:rsid w:val="0068095B"/>
    <w:rsid w:val="00680FB6"/>
    <w:rsid w:val="00681607"/>
    <w:rsid w:val="0068175F"/>
    <w:rsid w:val="00682932"/>
    <w:rsid w:val="00682E81"/>
    <w:rsid w:val="006831D1"/>
    <w:rsid w:val="00683DB0"/>
    <w:rsid w:val="00683DDA"/>
    <w:rsid w:val="00684117"/>
    <w:rsid w:val="006842DE"/>
    <w:rsid w:val="0068494B"/>
    <w:rsid w:val="00684971"/>
    <w:rsid w:val="00684AAF"/>
    <w:rsid w:val="00684E3A"/>
    <w:rsid w:val="00684EBB"/>
    <w:rsid w:val="0068687A"/>
    <w:rsid w:val="006869F8"/>
    <w:rsid w:val="00687C96"/>
    <w:rsid w:val="00690139"/>
    <w:rsid w:val="0069077A"/>
    <w:rsid w:val="0069082E"/>
    <w:rsid w:val="00691B81"/>
    <w:rsid w:val="00691CFA"/>
    <w:rsid w:val="00691E3B"/>
    <w:rsid w:val="00692CC2"/>
    <w:rsid w:val="0069362B"/>
    <w:rsid w:val="006937C3"/>
    <w:rsid w:val="00693BC1"/>
    <w:rsid w:val="00693CA4"/>
    <w:rsid w:val="00694155"/>
    <w:rsid w:val="0069433C"/>
    <w:rsid w:val="006945AF"/>
    <w:rsid w:val="00695A3B"/>
    <w:rsid w:val="00695E11"/>
    <w:rsid w:val="00696A42"/>
    <w:rsid w:val="00696B00"/>
    <w:rsid w:val="00697AAD"/>
    <w:rsid w:val="006A1264"/>
    <w:rsid w:val="006A12D3"/>
    <w:rsid w:val="006A19CA"/>
    <w:rsid w:val="006A37C0"/>
    <w:rsid w:val="006A3CA8"/>
    <w:rsid w:val="006A4402"/>
    <w:rsid w:val="006A4403"/>
    <w:rsid w:val="006A4858"/>
    <w:rsid w:val="006A4D1A"/>
    <w:rsid w:val="006A5747"/>
    <w:rsid w:val="006A5E58"/>
    <w:rsid w:val="006A62B8"/>
    <w:rsid w:val="006A6489"/>
    <w:rsid w:val="006A6681"/>
    <w:rsid w:val="006A6C1B"/>
    <w:rsid w:val="006A6D5F"/>
    <w:rsid w:val="006A7155"/>
    <w:rsid w:val="006A76A5"/>
    <w:rsid w:val="006A79D0"/>
    <w:rsid w:val="006A7AF9"/>
    <w:rsid w:val="006B03F3"/>
    <w:rsid w:val="006B040D"/>
    <w:rsid w:val="006B070F"/>
    <w:rsid w:val="006B098A"/>
    <w:rsid w:val="006B0F6D"/>
    <w:rsid w:val="006B12B2"/>
    <w:rsid w:val="006B14E0"/>
    <w:rsid w:val="006B14F1"/>
    <w:rsid w:val="006B16E4"/>
    <w:rsid w:val="006B293D"/>
    <w:rsid w:val="006B30B9"/>
    <w:rsid w:val="006B37D6"/>
    <w:rsid w:val="006B39BB"/>
    <w:rsid w:val="006B4999"/>
    <w:rsid w:val="006B4B57"/>
    <w:rsid w:val="006B5368"/>
    <w:rsid w:val="006B57B8"/>
    <w:rsid w:val="006B5E1D"/>
    <w:rsid w:val="006B5FCD"/>
    <w:rsid w:val="006B645A"/>
    <w:rsid w:val="006B723A"/>
    <w:rsid w:val="006B743C"/>
    <w:rsid w:val="006C0B9F"/>
    <w:rsid w:val="006C0D76"/>
    <w:rsid w:val="006C13BA"/>
    <w:rsid w:val="006C26D2"/>
    <w:rsid w:val="006C2D68"/>
    <w:rsid w:val="006C3078"/>
    <w:rsid w:val="006C323A"/>
    <w:rsid w:val="006C41E6"/>
    <w:rsid w:val="006C4C62"/>
    <w:rsid w:val="006C5C09"/>
    <w:rsid w:val="006C6FFE"/>
    <w:rsid w:val="006C7D97"/>
    <w:rsid w:val="006D0267"/>
    <w:rsid w:val="006D05A1"/>
    <w:rsid w:val="006D05A6"/>
    <w:rsid w:val="006D0B27"/>
    <w:rsid w:val="006D0BB9"/>
    <w:rsid w:val="006D0C90"/>
    <w:rsid w:val="006D12E1"/>
    <w:rsid w:val="006D14BF"/>
    <w:rsid w:val="006D1949"/>
    <w:rsid w:val="006D253B"/>
    <w:rsid w:val="006D2722"/>
    <w:rsid w:val="006D29BB"/>
    <w:rsid w:val="006D2A98"/>
    <w:rsid w:val="006D2E2F"/>
    <w:rsid w:val="006D3402"/>
    <w:rsid w:val="006D45E0"/>
    <w:rsid w:val="006D47D3"/>
    <w:rsid w:val="006D4A7B"/>
    <w:rsid w:val="006D4E67"/>
    <w:rsid w:val="006D51C7"/>
    <w:rsid w:val="006D5E84"/>
    <w:rsid w:val="006D6A30"/>
    <w:rsid w:val="006E0200"/>
    <w:rsid w:val="006E02DD"/>
    <w:rsid w:val="006E10E4"/>
    <w:rsid w:val="006E14A9"/>
    <w:rsid w:val="006E19BC"/>
    <w:rsid w:val="006E2C88"/>
    <w:rsid w:val="006E32DA"/>
    <w:rsid w:val="006E51D9"/>
    <w:rsid w:val="006E5648"/>
    <w:rsid w:val="006E5ABF"/>
    <w:rsid w:val="006E6758"/>
    <w:rsid w:val="006E71FA"/>
    <w:rsid w:val="006E7820"/>
    <w:rsid w:val="006E78C7"/>
    <w:rsid w:val="006E7A2B"/>
    <w:rsid w:val="006E7F12"/>
    <w:rsid w:val="006F0504"/>
    <w:rsid w:val="006F129E"/>
    <w:rsid w:val="006F1352"/>
    <w:rsid w:val="006F1924"/>
    <w:rsid w:val="006F3A07"/>
    <w:rsid w:val="006F3B61"/>
    <w:rsid w:val="006F40D4"/>
    <w:rsid w:val="006F5133"/>
    <w:rsid w:val="006F5556"/>
    <w:rsid w:val="006F615F"/>
    <w:rsid w:val="006F6442"/>
    <w:rsid w:val="006F6C96"/>
    <w:rsid w:val="006F6D5A"/>
    <w:rsid w:val="006F72CA"/>
    <w:rsid w:val="006F7650"/>
    <w:rsid w:val="006F7F9D"/>
    <w:rsid w:val="00700203"/>
    <w:rsid w:val="007008FC"/>
    <w:rsid w:val="00700A64"/>
    <w:rsid w:val="00700B47"/>
    <w:rsid w:val="007012E8"/>
    <w:rsid w:val="00702D71"/>
    <w:rsid w:val="00702E85"/>
    <w:rsid w:val="007035AF"/>
    <w:rsid w:val="00704B86"/>
    <w:rsid w:val="00705328"/>
    <w:rsid w:val="00705B96"/>
    <w:rsid w:val="00705BB7"/>
    <w:rsid w:val="00705BE1"/>
    <w:rsid w:val="007060E9"/>
    <w:rsid w:val="00706B0B"/>
    <w:rsid w:val="00706B12"/>
    <w:rsid w:val="00706B15"/>
    <w:rsid w:val="00706DB3"/>
    <w:rsid w:val="00706FF6"/>
    <w:rsid w:val="00706FFA"/>
    <w:rsid w:val="00707123"/>
    <w:rsid w:val="0070717D"/>
    <w:rsid w:val="00707FE7"/>
    <w:rsid w:val="00710BF9"/>
    <w:rsid w:val="007110B7"/>
    <w:rsid w:val="0071120B"/>
    <w:rsid w:val="0071178B"/>
    <w:rsid w:val="007119DC"/>
    <w:rsid w:val="00711DF5"/>
    <w:rsid w:val="0071293A"/>
    <w:rsid w:val="00712AB5"/>
    <w:rsid w:val="00713106"/>
    <w:rsid w:val="0071333C"/>
    <w:rsid w:val="00713BCC"/>
    <w:rsid w:val="007140A9"/>
    <w:rsid w:val="00715BD2"/>
    <w:rsid w:val="00716EED"/>
    <w:rsid w:val="00717103"/>
    <w:rsid w:val="00717823"/>
    <w:rsid w:val="00720675"/>
    <w:rsid w:val="007206BB"/>
    <w:rsid w:val="0072098D"/>
    <w:rsid w:val="00720B14"/>
    <w:rsid w:val="00721649"/>
    <w:rsid w:val="007216F5"/>
    <w:rsid w:val="00721AC5"/>
    <w:rsid w:val="00721D98"/>
    <w:rsid w:val="007225D9"/>
    <w:rsid w:val="00722E4A"/>
    <w:rsid w:val="00722E81"/>
    <w:rsid w:val="0072476D"/>
    <w:rsid w:val="00724D11"/>
    <w:rsid w:val="00724E41"/>
    <w:rsid w:val="00725BCC"/>
    <w:rsid w:val="00725DE1"/>
    <w:rsid w:val="00726034"/>
    <w:rsid w:val="0072663E"/>
    <w:rsid w:val="00726736"/>
    <w:rsid w:val="0072773B"/>
    <w:rsid w:val="00727883"/>
    <w:rsid w:val="007300CB"/>
    <w:rsid w:val="007306DB"/>
    <w:rsid w:val="00730751"/>
    <w:rsid w:val="007312EE"/>
    <w:rsid w:val="00732A71"/>
    <w:rsid w:val="00733218"/>
    <w:rsid w:val="00733940"/>
    <w:rsid w:val="00733D83"/>
    <w:rsid w:val="00735005"/>
    <w:rsid w:val="007365EF"/>
    <w:rsid w:val="00736DCA"/>
    <w:rsid w:val="0073710B"/>
    <w:rsid w:val="00737EF6"/>
    <w:rsid w:val="00737F8D"/>
    <w:rsid w:val="00740040"/>
    <w:rsid w:val="00740534"/>
    <w:rsid w:val="00740B8D"/>
    <w:rsid w:val="00740E50"/>
    <w:rsid w:val="0074101F"/>
    <w:rsid w:val="007411E0"/>
    <w:rsid w:val="007413F2"/>
    <w:rsid w:val="00741449"/>
    <w:rsid w:val="00741E04"/>
    <w:rsid w:val="0074200E"/>
    <w:rsid w:val="007423E0"/>
    <w:rsid w:val="00743503"/>
    <w:rsid w:val="007435D4"/>
    <w:rsid w:val="00743ACE"/>
    <w:rsid w:val="00743CEE"/>
    <w:rsid w:val="0074412F"/>
    <w:rsid w:val="0074442B"/>
    <w:rsid w:val="00744E8A"/>
    <w:rsid w:val="0074533C"/>
    <w:rsid w:val="00746721"/>
    <w:rsid w:val="00746C94"/>
    <w:rsid w:val="00746E4F"/>
    <w:rsid w:val="00746F81"/>
    <w:rsid w:val="0074734F"/>
    <w:rsid w:val="007478AC"/>
    <w:rsid w:val="0075021F"/>
    <w:rsid w:val="007508FD"/>
    <w:rsid w:val="0075184F"/>
    <w:rsid w:val="007518B4"/>
    <w:rsid w:val="007519FB"/>
    <w:rsid w:val="007525F7"/>
    <w:rsid w:val="007527B7"/>
    <w:rsid w:val="00753BAC"/>
    <w:rsid w:val="007553C1"/>
    <w:rsid w:val="007559F1"/>
    <w:rsid w:val="00755C10"/>
    <w:rsid w:val="007560D3"/>
    <w:rsid w:val="00756202"/>
    <w:rsid w:val="007564F1"/>
    <w:rsid w:val="00756729"/>
    <w:rsid w:val="00757044"/>
    <w:rsid w:val="007574CF"/>
    <w:rsid w:val="00760589"/>
    <w:rsid w:val="00760889"/>
    <w:rsid w:val="007609A9"/>
    <w:rsid w:val="00760AB9"/>
    <w:rsid w:val="00760B39"/>
    <w:rsid w:val="00761BC3"/>
    <w:rsid w:val="00762100"/>
    <w:rsid w:val="007641FB"/>
    <w:rsid w:val="00764EAD"/>
    <w:rsid w:val="00765A58"/>
    <w:rsid w:val="00765C8D"/>
    <w:rsid w:val="00765D81"/>
    <w:rsid w:val="00765F77"/>
    <w:rsid w:val="007660E6"/>
    <w:rsid w:val="00766756"/>
    <w:rsid w:val="007668D6"/>
    <w:rsid w:val="00766FA1"/>
    <w:rsid w:val="007671BA"/>
    <w:rsid w:val="0076734A"/>
    <w:rsid w:val="0076769B"/>
    <w:rsid w:val="0076784E"/>
    <w:rsid w:val="00770B08"/>
    <w:rsid w:val="007712A9"/>
    <w:rsid w:val="00771811"/>
    <w:rsid w:val="00772338"/>
    <w:rsid w:val="00772AC4"/>
    <w:rsid w:val="00774742"/>
    <w:rsid w:val="00774DF2"/>
    <w:rsid w:val="00774F7B"/>
    <w:rsid w:val="00776848"/>
    <w:rsid w:val="0077729C"/>
    <w:rsid w:val="00777EB9"/>
    <w:rsid w:val="00780D75"/>
    <w:rsid w:val="00780F59"/>
    <w:rsid w:val="0078153C"/>
    <w:rsid w:val="0078192B"/>
    <w:rsid w:val="0078196D"/>
    <w:rsid w:val="00781D13"/>
    <w:rsid w:val="0078228E"/>
    <w:rsid w:val="007822CE"/>
    <w:rsid w:val="0078279E"/>
    <w:rsid w:val="00782F4E"/>
    <w:rsid w:val="00783475"/>
    <w:rsid w:val="007836DB"/>
    <w:rsid w:val="00783751"/>
    <w:rsid w:val="007840CB"/>
    <w:rsid w:val="0078452F"/>
    <w:rsid w:val="00784F7C"/>
    <w:rsid w:val="0078500E"/>
    <w:rsid w:val="00785BC7"/>
    <w:rsid w:val="0078611D"/>
    <w:rsid w:val="00786BDE"/>
    <w:rsid w:val="00786C61"/>
    <w:rsid w:val="0078714A"/>
    <w:rsid w:val="00787214"/>
    <w:rsid w:val="007875B2"/>
    <w:rsid w:val="0078763E"/>
    <w:rsid w:val="00787677"/>
    <w:rsid w:val="00787B45"/>
    <w:rsid w:val="00790A59"/>
    <w:rsid w:val="00790D13"/>
    <w:rsid w:val="00792713"/>
    <w:rsid w:val="0079280F"/>
    <w:rsid w:val="00792C58"/>
    <w:rsid w:val="00793954"/>
    <w:rsid w:val="00793F47"/>
    <w:rsid w:val="00794390"/>
    <w:rsid w:val="00794E2B"/>
    <w:rsid w:val="00796045"/>
    <w:rsid w:val="00796BC8"/>
    <w:rsid w:val="007A0243"/>
    <w:rsid w:val="007A049B"/>
    <w:rsid w:val="007A04DA"/>
    <w:rsid w:val="007A0FC7"/>
    <w:rsid w:val="007A11DE"/>
    <w:rsid w:val="007A1203"/>
    <w:rsid w:val="007A1310"/>
    <w:rsid w:val="007A1510"/>
    <w:rsid w:val="007A1E6C"/>
    <w:rsid w:val="007A206A"/>
    <w:rsid w:val="007A2787"/>
    <w:rsid w:val="007A2B21"/>
    <w:rsid w:val="007A2C17"/>
    <w:rsid w:val="007A2FE1"/>
    <w:rsid w:val="007A38C7"/>
    <w:rsid w:val="007A3961"/>
    <w:rsid w:val="007A4532"/>
    <w:rsid w:val="007A51F1"/>
    <w:rsid w:val="007A5262"/>
    <w:rsid w:val="007A577D"/>
    <w:rsid w:val="007A5D7E"/>
    <w:rsid w:val="007A5EB8"/>
    <w:rsid w:val="007A7056"/>
    <w:rsid w:val="007A7247"/>
    <w:rsid w:val="007A72E3"/>
    <w:rsid w:val="007A7B0A"/>
    <w:rsid w:val="007A7EBD"/>
    <w:rsid w:val="007B075B"/>
    <w:rsid w:val="007B0DBE"/>
    <w:rsid w:val="007B0EC1"/>
    <w:rsid w:val="007B1DC8"/>
    <w:rsid w:val="007B1F8F"/>
    <w:rsid w:val="007B1FBC"/>
    <w:rsid w:val="007B3D60"/>
    <w:rsid w:val="007B484D"/>
    <w:rsid w:val="007B5061"/>
    <w:rsid w:val="007B50DC"/>
    <w:rsid w:val="007B5340"/>
    <w:rsid w:val="007B5802"/>
    <w:rsid w:val="007B58CE"/>
    <w:rsid w:val="007B5B02"/>
    <w:rsid w:val="007B5E1A"/>
    <w:rsid w:val="007B60F1"/>
    <w:rsid w:val="007B6395"/>
    <w:rsid w:val="007B6CF2"/>
    <w:rsid w:val="007B6E57"/>
    <w:rsid w:val="007B7317"/>
    <w:rsid w:val="007C02B2"/>
    <w:rsid w:val="007C0981"/>
    <w:rsid w:val="007C154C"/>
    <w:rsid w:val="007C45C4"/>
    <w:rsid w:val="007C5063"/>
    <w:rsid w:val="007C521D"/>
    <w:rsid w:val="007C6243"/>
    <w:rsid w:val="007C65DA"/>
    <w:rsid w:val="007C6FF6"/>
    <w:rsid w:val="007C72C7"/>
    <w:rsid w:val="007C77BC"/>
    <w:rsid w:val="007D0BE7"/>
    <w:rsid w:val="007D17F6"/>
    <w:rsid w:val="007D2021"/>
    <w:rsid w:val="007D22B3"/>
    <w:rsid w:val="007D2B41"/>
    <w:rsid w:val="007D2B6C"/>
    <w:rsid w:val="007D3D33"/>
    <w:rsid w:val="007D46A5"/>
    <w:rsid w:val="007D4E7F"/>
    <w:rsid w:val="007D4F45"/>
    <w:rsid w:val="007D519B"/>
    <w:rsid w:val="007D5B48"/>
    <w:rsid w:val="007D7FE7"/>
    <w:rsid w:val="007E0631"/>
    <w:rsid w:val="007E0BED"/>
    <w:rsid w:val="007E1020"/>
    <w:rsid w:val="007E1796"/>
    <w:rsid w:val="007E17FF"/>
    <w:rsid w:val="007E1B1E"/>
    <w:rsid w:val="007E3243"/>
    <w:rsid w:val="007E32C8"/>
    <w:rsid w:val="007E3706"/>
    <w:rsid w:val="007E3707"/>
    <w:rsid w:val="007E44E2"/>
    <w:rsid w:val="007E4560"/>
    <w:rsid w:val="007E5024"/>
    <w:rsid w:val="007E518E"/>
    <w:rsid w:val="007E5ED3"/>
    <w:rsid w:val="007E6B5C"/>
    <w:rsid w:val="007F019C"/>
    <w:rsid w:val="007F0CD0"/>
    <w:rsid w:val="007F0D78"/>
    <w:rsid w:val="007F0FED"/>
    <w:rsid w:val="007F1994"/>
    <w:rsid w:val="007F204E"/>
    <w:rsid w:val="007F2D94"/>
    <w:rsid w:val="007F31EF"/>
    <w:rsid w:val="007F32EE"/>
    <w:rsid w:val="007F3829"/>
    <w:rsid w:val="007F403B"/>
    <w:rsid w:val="007F51D5"/>
    <w:rsid w:val="007F5200"/>
    <w:rsid w:val="007F5992"/>
    <w:rsid w:val="007F5E79"/>
    <w:rsid w:val="007F6C2C"/>
    <w:rsid w:val="0080009F"/>
    <w:rsid w:val="00800A4D"/>
    <w:rsid w:val="00801CBE"/>
    <w:rsid w:val="00801F32"/>
    <w:rsid w:val="00802D17"/>
    <w:rsid w:val="00803510"/>
    <w:rsid w:val="00804228"/>
    <w:rsid w:val="008049B8"/>
    <w:rsid w:val="00805324"/>
    <w:rsid w:val="008056FB"/>
    <w:rsid w:val="00805B76"/>
    <w:rsid w:val="008060B6"/>
    <w:rsid w:val="00806BDD"/>
    <w:rsid w:val="00806C33"/>
    <w:rsid w:val="00806CE3"/>
    <w:rsid w:val="00807426"/>
    <w:rsid w:val="0080760D"/>
    <w:rsid w:val="00807A38"/>
    <w:rsid w:val="00810EC3"/>
    <w:rsid w:val="00810EE4"/>
    <w:rsid w:val="00811475"/>
    <w:rsid w:val="008117E4"/>
    <w:rsid w:val="00812729"/>
    <w:rsid w:val="00812866"/>
    <w:rsid w:val="008128FA"/>
    <w:rsid w:val="00812EE8"/>
    <w:rsid w:val="00813167"/>
    <w:rsid w:val="008134FC"/>
    <w:rsid w:val="0081411F"/>
    <w:rsid w:val="008145CB"/>
    <w:rsid w:val="0081493B"/>
    <w:rsid w:val="00814E87"/>
    <w:rsid w:val="0081553B"/>
    <w:rsid w:val="00816FD4"/>
    <w:rsid w:val="00817416"/>
    <w:rsid w:val="00817C06"/>
    <w:rsid w:val="00817F0E"/>
    <w:rsid w:val="008200DF"/>
    <w:rsid w:val="008203B0"/>
    <w:rsid w:val="00820903"/>
    <w:rsid w:val="008209A8"/>
    <w:rsid w:val="008209F6"/>
    <w:rsid w:val="00820F5F"/>
    <w:rsid w:val="008216C9"/>
    <w:rsid w:val="00823B41"/>
    <w:rsid w:val="00823B7B"/>
    <w:rsid w:val="0082433B"/>
    <w:rsid w:val="0082468A"/>
    <w:rsid w:val="00824D08"/>
    <w:rsid w:val="00824DD4"/>
    <w:rsid w:val="008253EA"/>
    <w:rsid w:val="00825E11"/>
    <w:rsid w:val="00826693"/>
    <w:rsid w:val="00827048"/>
    <w:rsid w:val="00827AC0"/>
    <w:rsid w:val="00827ACE"/>
    <w:rsid w:val="00827DA4"/>
    <w:rsid w:val="00830B70"/>
    <w:rsid w:val="008312C1"/>
    <w:rsid w:val="00831608"/>
    <w:rsid w:val="00831A9F"/>
    <w:rsid w:val="00831B53"/>
    <w:rsid w:val="00831C8D"/>
    <w:rsid w:val="008326C0"/>
    <w:rsid w:val="00832BE1"/>
    <w:rsid w:val="00833566"/>
    <w:rsid w:val="00833612"/>
    <w:rsid w:val="008342AD"/>
    <w:rsid w:val="00834D8D"/>
    <w:rsid w:val="00835594"/>
    <w:rsid w:val="00835F11"/>
    <w:rsid w:val="00836AFF"/>
    <w:rsid w:val="00836ECA"/>
    <w:rsid w:val="008408A1"/>
    <w:rsid w:val="00840F0B"/>
    <w:rsid w:val="008416DF"/>
    <w:rsid w:val="0084195C"/>
    <w:rsid w:val="00841B08"/>
    <w:rsid w:val="00842653"/>
    <w:rsid w:val="00842890"/>
    <w:rsid w:val="00842DB8"/>
    <w:rsid w:val="00842FB8"/>
    <w:rsid w:val="008431F2"/>
    <w:rsid w:val="00843321"/>
    <w:rsid w:val="008440E3"/>
    <w:rsid w:val="008442B1"/>
    <w:rsid w:val="00844541"/>
    <w:rsid w:val="00844979"/>
    <w:rsid w:val="00844CA6"/>
    <w:rsid w:val="008452A6"/>
    <w:rsid w:val="00846FDA"/>
    <w:rsid w:val="008479B9"/>
    <w:rsid w:val="00850068"/>
    <w:rsid w:val="00850BB6"/>
    <w:rsid w:val="008520D7"/>
    <w:rsid w:val="00852975"/>
    <w:rsid w:val="00853890"/>
    <w:rsid w:val="008546A3"/>
    <w:rsid w:val="00854D94"/>
    <w:rsid w:val="008554BE"/>
    <w:rsid w:val="00856078"/>
    <w:rsid w:val="00856086"/>
    <w:rsid w:val="0085638E"/>
    <w:rsid w:val="00856C81"/>
    <w:rsid w:val="00857331"/>
    <w:rsid w:val="008574DD"/>
    <w:rsid w:val="00857B70"/>
    <w:rsid w:val="00857D25"/>
    <w:rsid w:val="00857DEC"/>
    <w:rsid w:val="00860AC0"/>
    <w:rsid w:val="0086247D"/>
    <w:rsid w:val="00862BFE"/>
    <w:rsid w:val="00863269"/>
    <w:rsid w:val="00863B45"/>
    <w:rsid w:val="0086560A"/>
    <w:rsid w:val="008662CF"/>
    <w:rsid w:val="00866445"/>
    <w:rsid w:val="00866681"/>
    <w:rsid w:val="00866C5F"/>
    <w:rsid w:val="00866FC2"/>
    <w:rsid w:val="00870135"/>
    <w:rsid w:val="00870BF4"/>
    <w:rsid w:val="008712C2"/>
    <w:rsid w:val="00871994"/>
    <w:rsid w:val="00871C9A"/>
    <w:rsid w:val="008727AE"/>
    <w:rsid w:val="00872AA9"/>
    <w:rsid w:val="00874541"/>
    <w:rsid w:val="00874738"/>
    <w:rsid w:val="00874AE5"/>
    <w:rsid w:val="00874C20"/>
    <w:rsid w:val="00874DB5"/>
    <w:rsid w:val="00875185"/>
    <w:rsid w:val="008764AD"/>
    <w:rsid w:val="008766BE"/>
    <w:rsid w:val="00877064"/>
    <w:rsid w:val="008771A6"/>
    <w:rsid w:val="008773E4"/>
    <w:rsid w:val="008773E8"/>
    <w:rsid w:val="00877D1D"/>
    <w:rsid w:val="00880330"/>
    <w:rsid w:val="00880994"/>
    <w:rsid w:val="00880F97"/>
    <w:rsid w:val="008814BD"/>
    <w:rsid w:val="00881E3F"/>
    <w:rsid w:val="00881FC8"/>
    <w:rsid w:val="00882967"/>
    <w:rsid w:val="00882C67"/>
    <w:rsid w:val="00883378"/>
    <w:rsid w:val="00884917"/>
    <w:rsid w:val="00885EBA"/>
    <w:rsid w:val="00886E5F"/>
    <w:rsid w:val="00886F73"/>
    <w:rsid w:val="008873DB"/>
    <w:rsid w:val="008875DE"/>
    <w:rsid w:val="0088760E"/>
    <w:rsid w:val="0088773D"/>
    <w:rsid w:val="00890096"/>
    <w:rsid w:val="00890334"/>
    <w:rsid w:val="008905D5"/>
    <w:rsid w:val="0089193A"/>
    <w:rsid w:val="00891BC2"/>
    <w:rsid w:val="00892669"/>
    <w:rsid w:val="00892F93"/>
    <w:rsid w:val="00893540"/>
    <w:rsid w:val="00893A7E"/>
    <w:rsid w:val="00894C33"/>
    <w:rsid w:val="008952CF"/>
    <w:rsid w:val="00895BA1"/>
    <w:rsid w:val="008961CB"/>
    <w:rsid w:val="008961CF"/>
    <w:rsid w:val="008964A7"/>
    <w:rsid w:val="008969B3"/>
    <w:rsid w:val="00896BB2"/>
    <w:rsid w:val="00897481"/>
    <w:rsid w:val="00897952"/>
    <w:rsid w:val="00897D42"/>
    <w:rsid w:val="008A0D07"/>
    <w:rsid w:val="008A1709"/>
    <w:rsid w:val="008A20C8"/>
    <w:rsid w:val="008A2522"/>
    <w:rsid w:val="008A3874"/>
    <w:rsid w:val="008A38F8"/>
    <w:rsid w:val="008A39E0"/>
    <w:rsid w:val="008A4385"/>
    <w:rsid w:val="008A51E1"/>
    <w:rsid w:val="008A5454"/>
    <w:rsid w:val="008A568C"/>
    <w:rsid w:val="008A56F9"/>
    <w:rsid w:val="008A5EED"/>
    <w:rsid w:val="008A6614"/>
    <w:rsid w:val="008A6DCE"/>
    <w:rsid w:val="008A72C5"/>
    <w:rsid w:val="008A73B2"/>
    <w:rsid w:val="008A77E5"/>
    <w:rsid w:val="008A7AD3"/>
    <w:rsid w:val="008B0B9F"/>
    <w:rsid w:val="008B0CA5"/>
    <w:rsid w:val="008B123B"/>
    <w:rsid w:val="008B129B"/>
    <w:rsid w:val="008B1D39"/>
    <w:rsid w:val="008B36F3"/>
    <w:rsid w:val="008B45EC"/>
    <w:rsid w:val="008B572A"/>
    <w:rsid w:val="008B6068"/>
    <w:rsid w:val="008B6260"/>
    <w:rsid w:val="008B638A"/>
    <w:rsid w:val="008B691A"/>
    <w:rsid w:val="008B6AF6"/>
    <w:rsid w:val="008B73CA"/>
    <w:rsid w:val="008B7B73"/>
    <w:rsid w:val="008C1829"/>
    <w:rsid w:val="008C2384"/>
    <w:rsid w:val="008C2603"/>
    <w:rsid w:val="008C2D9E"/>
    <w:rsid w:val="008C2FB5"/>
    <w:rsid w:val="008C39FA"/>
    <w:rsid w:val="008C3D63"/>
    <w:rsid w:val="008C4010"/>
    <w:rsid w:val="008C4AA8"/>
    <w:rsid w:val="008C5463"/>
    <w:rsid w:val="008C5476"/>
    <w:rsid w:val="008C7235"/>
    <w:rsid w:val="008C7699"/>
    <w:rsid w:val="008C7C67"/>
    <w:rsid w:val="008C7EAE"/>
    <w:rsid w:val="008D0427"/>
    <w:rsid w:val="008D0D1D"/>
    <w:rsid w:val="008D2A63"/>
    <w:rsid w:val="008D2EBD"/>
    <w:rsid w:val="008D3076"/>
    <w:rsid w:val="008D353E"/>
    <w:rsid w:val="008D42DE"/>
    <w:rsid w:val="008D44BC"/>
    <w:rsid w:val="008D4B8E"/>
    <w:rsid w:val="008D4B9A"/>
    <w:rsid w:val="008D4FC2"/>
    <w:rsid w:val="008D54B4"/>
    <w:rsid w:val="008D552F"/>
    <w:rsid w:val="008D594E"/>
    <w:rsid w:val="008D5F14"/>
    <w:rsid w:val="008D61F6"/>
    <w:rsid w:val="008D651F"/>
    <w:rsid w:val="008D6848"/>
    <w:rsid w:val="008D6C47"/>
    <w:rsid w:val="008D7F3C"/>
    <w:rsid w:val="008E04A5"/>
    <w:rsid w:val="008E0581"/>
    <w:rsid w:val="008E0EED"/>
    <w:rsid w:val="008E18D3"/>
    <w:rsid w:val="008E1F4C"/>
    <w:rsid w:val="008E21D0"/>
    <w:rsid w:val="008E3C7C"/>
    <w:rsid w:val="008E3EDB"/>
    <w:rsid w:val="008E466F"/>
    <w:rsid w:val="008E530C"/>
    <w:rsid w:val="008E662F"/>
    <w:rsid w:val="008E69A2"/>
    <w:rsid w:val="008E72FA"/>
    <w:rsid w:val="008E7E19"/>
    <w:rsid w:val="008F0500"/>
    <w:rsid w:val="008F0939"/>
    <w:rsid w:val="008F16F7"/>
    <w:rsid w:val="008F1845"/>
    <w:rsid w:val="008F1E40"/>
    <w:rsid w:val="008F2247"/>
    <w:rsid w:val="008F22C5"/>
    <w:rsid w:val="008F23F1"/>
    <w:rsid w:val="008F2B60"/>
    <w:rsid w:val="008F2C5C"/>
    <w:rsid w:val="008F2C65"/>
    <w:rsid w:val="008F2D11"/>
    <w:rsid w:val="008F2FCE"/>
    <w:rsid w:val="008F39AC"/>
    <w:rsid w:val="008F42EB"/>
    <w:rsid w:val="008F4ECB"/>
    <w:rsid w:val="008F53A0"/>
    <w:rsid w:val="008F65A1"/>
    <w:rsid w:val="008F738D"/>
    <w:rsid w:val="008F7427"/>
    <w:rsid w:val="008F7BDA"/>
    <w:rsid w:val="00900A5F"/>
    <w:rsid w:val="0090161B"/>
    <w:rsid w:val="0090178D"/>
    <w:rsid w:val="0090197B"/>
    <w:rsid w:val="00902081"/>
    <w:rsid w:val="00903341"/>
    <w:rsid w:val="009033DA"/>
    <w:rsid w:val="009037F9"/>
    <w:rsid w:val="00903A85"/>
    <w:rsid w:val="00903B16"/>
    <w:rsid w:val="00903B93"/>
    <w:rsid w:val="00906574"/>
    <w:rsid w:val="009068DB"/>
    <w:rsid w:val="009071BB"/>
    <w:rsid w:val="00907398"/>
    <w:rsid w:val="00910747"/>
    <w:rsid w:val="00910B00"/>
    <w:rsid w:val="00910F49"/>
    <w:rsid w:val="00910FCD"/>
    <w:rsid w:val="0091151D"/>
    <w:rsid w:val="00911B2D"/>
    <w:rsid w:val="00913242"/>
    <w:rsid w:val="00913247"/>
    <w:rsid w:val="0091325B"/>
    <w:rsid w:val="0091340C"/>
    <w:rsid w:val="009138B1"/>
    <w:rsid w:val="00914F4A"/>
    <w:rsid w:val="00914FFF"/>
    <w:rsid w:val="00915EAE"/>
    <w:rsid w:val="0091759D"/>
    <w:rsid w:val="009176AE"/>
    <w:rsid w:val="00917E4D"/>
    <w:rsid w:val="0092116B"/>
    <w:rsid w:val="00921203"/>
    <w:rsid w:val="00921262"/>
    <w:rsid w:val="00921320"/>
    <w:rsid w:val="00921C03"/>
    <w:rsid w:val="00922439"/>
    <w:rsid w:val="00922554"/>
    <w:rsid w:val="00922C60"/>
    <w:rsid w:val="0092329E"/>
    <w:rsid w:val="009233BB"/>
    <w:rsid w:val="009238AB"/>
    <w:rsid w:val="009240BC"/>
    <w:rsid w:val="0092573A"/>
    <w:rsid w:val="00925E71"/>
    <w:rsid w:val="00926074"/>
    <w:rsid w:val="009267B9"/>
    <w:rsid w:val="009267EA"/>
    <w:rsid w:val="00926E2F"/>
    <w:rsid w:val="009279FD"/>
    <w:rsid w:val="0093029F"/>
    <w:rsid w:val="009310F0"/>
    <w:rsid w:val="009314D5"/>
    <w:rsid w:val="00931C88"/>
    <w:rsid w:val="009329DF"/>
    <w:rsid w:val="00933A30"/>
    <w:rsid w:val="00933EE6"/>
    <w:rsid w:val="00933FEF"/>
    <w:rsid w:val="0093459F"/>
    <w:rsid w:val="00934D7A"/>
    <w:rsid w:val="009350D3"/>
    <w:rsid w:val="00935461"/>
    <w:rsid w:val="00935FD8"/>
    <w:rsid w:val="009368DE"/>
    <w:rsid w:val="00937027"/>
    <w:rsid w:val="00937302"/>
    <w:rsid w:val="00937ED7"/>
    <w:rsid w:val="00940B92"/>
    <w:rsid w:val="00944139"/>
    <w:rsid w:val="00945B50"/>
    <w:rsid w:val="00946A42"/>
    <w:rsid w:val="00946AED"/>
    <w:rsid w:val="00946C26"/>
    <w:rsid w:val="00946D00"/>
    <w:rsid w:val="00946D99"/>
    <w:rsid w:val="009471FC"/>
    <w:rsid w:val="00947715"/>
    <w:rsid w:val="009477EA"/>
    <w:rsid w:val="0094784C"/>
    <w:rsid w:val="00947ADE"/>
    <w:rsid w:val="00950263"/>
    <w:rsid w:val="0095089E"/>
    <w:rsid w:val="009515B8"/>
    <w:rsid w:val="00951A76"/>
    <w:rsid w:val="00951AF8"/>
    <w:rsid w:val="00953525"/>
    <w:rsid w:val="0095383D"/>
    <w:rsid w:val="009538B0"/>
    <w:rsid w:val="00953B7B"/>
    <w:rsid w:val="00953DFE"/>
    <w:rsid w:val="00954466"/>
    <w:rsid w:val="0095460B"/>
    <w:rsid w:val="0095548A"/>
    <w:rsid w:val="00955888"/>
    <w:rsid w:val="00956177"/>
    <w:rsid w:val="00956BE6"/>
    <w:rsid w:val="00960A19"/>
    <w:rsid w:val="00961848"/>
    <w:rsid w:val="00961919"/>
    <w:rsid w:val="00961EEC"/>
    <w:rsid w:val="0096246A"/>
    <w:rsid w:val="00964338"/>
    <w:rsid w:val="00964897"/>
    <w:rsid w:val="00964CBC"/>
    <w:rsid w:val="00964D39"/>
    <w:rsid w:val="009650D2"/>
    <w:rsid w:val="009652ED"/>
    <w:rsid w:val="00965751"/>
    <w:rsid w:val="00965A82"/>
    <w:rsid w:val="00965E51"/>
    <w:rsid w:val="00966B4B"/>
    <w:rsid w:val="00967550"/>
    <w:rsid w:val="009679F4"/>
    <w:rsid w:val="00970099"/>
    <w:rsid w:val="00970731"/>
    <w:rsid w:val="00972625"/>
    <w:rsid w:val="00972688"/>
    <w:rsid w:val="009727EA"/>
    <w:rsid w:val="00973457"/>
    <w:rsid w:val="00973CF4"/>
    <w:rsid w:val="00973D94"/>
    <w:rsid w:val="00974DAB"/>
    <w:rsid w:val="00975BEB"/>
    <w:rsid w:val="00977C0A"/>
    <w:rsid w:val="00981307"/>
    <w:rsid w:val="009819C6"/>
    <w:rsid w:val="00981AB1"/>
    <w:rsid w:val="00981C20"/>
    <w:rsid w:val="009820E7"/>
    <w:rsid w:val="009835D7"/>
    <w:rsid w:val="00983C93"/>
    <w:rsid w:val="00983FD1"/>
    <w:rsid w:val="0098468D"/>
    <w:rsid w:val="00984E87"/>
    <w:rsid w:val="009851E7"/>
    <w:rsid w:val="009855A0"/>
    <w:rsid w:val="0098577C"/>
    <w:rsid w:val="009858AF"/>
    <w:rsid w:val="0098599E"/>
    <w:rsid w:val="00985BBB"/>
    <w:rsid w:val="009863D2"/>
    <w:rsid w:val="009863F4"/>
    <w:rsid w:val="00986A4D"/>
    <w:rsid w:val="00986EB4"/>
    <w:rsid w:val="00987298"/>
    <w:rsid w:val="009878C9"/>
    <w:rsid w:val="00990641"/>
    <w:rsid w:val="00990E33"/>
    <w:rsid w:val="00990E68"/>
    <w:rsid w:val="009914B0"/>
    <w:rsid w:val="009921CE"/>
    <w:rsid w:val="00992428"/>
    <w:rsid w:val="00992816"/>
    <w:rsid w:val="00992F32"/>
    <w:rsid w:val="0099390A"/>
    <w:rsid w:val="009940F0"/>
    <w:rsid w:val="00994207"/>
    <w:rsid w:val="00994B04"/>
    <w:rsid w:val="00994F66"/>
    <w:rsid w:val="00995304"/>
    <w:rsid w:val="00995A10"/>
    <w:rsid w:val="00995BC1"/>
    <w:rsid w:val="00995DDC"/>
    <w:rsid w:val="0099667C"/>
    <w:rsid w:val="00996709"/>
    <w:rsid w:val="0099685D"/>
    <w:rsid w:val="00996A46"/>
    <w:rsid w:val="00996F45"/>
    <w:rsid w:val="00997CF1"/>
    <w:rsid w:val="009A04B2"/>
    <w:rsid w:val="009A06D7"/>
    <w:rsid w:val="009A077A"/>
    <w:rsid w:val="009A0987"/>
    <w:rsid w:val="009A124E"/>
    <w:rsid w:val="009A16A9"/>
    <w:rsid w:val="009A1F08"/>
    <w:rsid w:val="009A2792"/>
    <w:rsid w:val="009A3715"/>
    <w:rsid w:val="009A42A9"/>
    <w:rsid w:val="009A4870"/>
    <w:rsid w:val="009A4A6E"/>
    <w:rsid w:val="009A546E"/>
    <w:rsid w:val="009A5C43"/>
    <w:rsid w:val="009A5E1B"/>
    <w:rsid w:val="009A6370"/>
    <w:rsid w:val="009A6689"/>
    <w:rsid w:val="009A6B1B"/>
    <w:rsid w:val="009A6EBC"/>
    <w:rsid w:val="009A6FD6"/>
    <w:rsid w:val="009A73DC"/>
    <w:rsid w:val="009A745E"/>
    <w:rsid w:val="009A7ECB"/>
    <w:rsid w:val="009B028F"/>
    <w:rsid w:val="009B094F"/>
    <w:rsid w:val="009B1F8A"/>
    <w:rsid w:val="009B2583"/>
    <w:rsid w:val="009B2C76"/>
    <w:rsid w:val="009B2D88"/>
    <w:rsid w:val="009B33F6"/>
    <w:rsid w:val="009B3491"/>
    <w:rsid w:val="009B3935"/>
    <w:rsid w:val="009B3FCD"/>
    <w:rsid w:val="009B3FFD"/>
    <w:rsid w:val="009B4207"/>
    <w:rsid w:val="009B49E6"/>
    <w:rsid w:val="009B4B0C"/>
    <w:rsid w:val="009B5500"/>
    <w:rsid w:val="009B6237"/>
    <w:rsid w:val="009B6455"/>
    <w:rsid w:val="009B7997"/>
    <w:rsid w:val="009C0785"/>
    <w:rsid w:val="009C1114"/>
    <w:rsid w:val="009C15E4"/>
    <w:rsid w:val="009C1D0C"/>
    <w:rsid w:val="009C1DD3"/>
    <w:rsid w:val="009C1EFA"/>
    <w:rsid w:val="009C264B"/>
    <w:rsid w:val="009C2D73"/>
    <w:rsid w:val="009C2F6F"/>
    <w:rsid w:val="009C45A5"/>
    <w:rsid w:val="009C48E7"/>
    <w:rsid w:val="009C50E2"/>
    <w:rsid w:val="009C609D"/>
    <w:rsid w:val="009C6123"/>
    <w:rsid w:val="009D0329"/>
    <w:rsid w:val="009D1593"/>
    <w:rsid w:val="009D217B"/>
    <w:rsid w:val="009D23AA"/>
    <w:rsid w:val="009D2869"/>
    <w:rsid w:val="009D2942"/>
    <w:rsid w:val="009D2A9D"/>
    <w:rsid w:val="009D2B6D"/>
    <w:rsid w:val="009D35A7"/>
    <w:rsid w:val="009D39FD"/>
    <w:rsid w:val="009D41B9"/>
    <w:rsid w:val="009D41ED"/>
    <w:rsid w:val="009D4935"/>
    <w:rsid w:val="009D4BE4"/>
    <w:rsid w:val="009D516A"/>
    <w:rsid w:val="009D5633"/>
    <w:rsid w:val="009D5668"/>
    <w:rsid w:val="009D5A45"/>
    <w:rsid w:val="009D61E5"/>
    <w:rsid w:val="009D6407"/>
    <w:rsid w:val="009D649D"/>
    <w:rsid w:val="009D6B8A"/>
    <w:rsid w:val="009D7597"/>
    <w:rsid w:val="009D7B3B"/>
    <w:rsid w:val="009E0AE9"/>
    <w:rsid w:val="009E23FB"/>
    <w:rsid w:val="009E2BF2"/>
    <w:rsid w:val="009E2DB7"/>
    <w:rsid w:val="009E3565"/>
    <w:rsid w:val="009E3672"/>
    <w:rsid w:val="009E3AF2"/>
    <w:rsid w:val="009E5D6F"/>
    <w:rsid w:val="009E6153"/>
    <w:rsid w:val="009E649F"/>
    <w:rsid w:val="009E77C6"/>
    <w:rsid w:val="009E7A43"/>
    <w:rsid w:val="009E7C0C"/>
    <w:rsid w:val="009E7EFF"/>
    <w:rsid w:val="009F01DB"/>
    <w:rsid w:val="009F0577"/>
    <w:rsid w:val="009F08DB"/>
    <w:rsid w:val="009F0DFA"/>
    <w:rsid w:val="009F21BC"/>
    <w:rsid w:val="009F2C3B"/>
    <w:rsid w:val="009F317A"/>
    <w:rsid w:val="009F34FA"/>
    <w:rsid w:val="009F3CA2"/>
    <w:rsid w:val="009F4AF9"/>
    <w:rsid w:val="009F5157"/>
    <w:rsid w:val="009F51F0"/>
    <w:rsid w:val="009F5710"/>
    <w:rsid w:val="009F5921"/>
    <w:rsid w:val="009F5CC2"/>
    <w:rsid w:val="009F5DBB"/>
    <w:rsid w:val="009F67CB"/>
    <w:rsid w:val="009F6DB7"/>
    <w:rsid w:val="009F6F53"/>
    <w:rsid w:val="00A00070"/>
    <w:rsid w:val="00A001D7"/>
    <w:rsid w:val="00A00315"/>
    <w:rsid w:val="00A0104D"/>
    <w:rsid w:val="00A01DB8"/>
    <w:rsid w:val="00A0223A"/>
    <w:rsid w:val="00A022A2"/>
    <w:rsid w:val="00A0234E"/>
    <w:rsid w:val="00A026BF"/>
    <w:rsid w:val="00A029B2"/>
    <w:rsid w:val="00A02E3D"/>
    <w:rsid w:val="00A033F0"/>
    <w:rsid w:val="00A03FAC"/>
    <w:rsid w:val="00A05B9B"/>
    <w:rsid w:val="00A05E10"/>
    <w:rsid w:val="00A05E27"/>
    <w:rsid w:val="00A05F16"/>
    <w:rsid w:val="00A06319"/>
    <w:rsid w:val="00A0698C"/>
    <w:rsid w:val="00A06BE5"/>
    <w:rsid w:val="00A07D8A"/>
    <w:rsid w:val="00A10099"/>
    <w:rsid w:val="00A10913"/>
    <w:rsid w:val="00A10F1E"/>
    <w:rsid w:val="00A1148E"/>
    <w:rsid w:val="00A130F0"/>
    <w:rsid w:val="00A1377C"/>
    <w:rsid w:val="00A13924"/>
    <w:rsid w:val="00A14381"/>
    <w:rsid w:val="00A15211"/>
    <w:rsid w:val="00A16A0D"/>
    <w:rsid w:val="00A177F7"/>
    <w:rsid w:val="00A1781B"/>
    <w:rsid w:val="00A17F37"/>
    <w:rsid w:val="00A20248"/>
    <w:rsid w:val="00A2135E"/>
    <w:rsid w:val="00A21801"/>
    <w:rsid w:val="00A2225A"/>
    <w:rsid w:val="00A226BF"/>
    <w:rsid w:val="00A22B5A"/>
    <w:rsid w:val="00A22EF9"/>
    <w:rsid w:val="00A24D38"/>
    <w:rsid w:val="00A252E9"/>
    <w:rsid w:val="00A252FA"/>
    <w:rsid w:val="00A25957"/>
    <w:rsid w:val="00A25FE7"/>
    <w:rsid w:val="00A26550"/>
    <w:rsid w:val="00A265BE"/>
    <w:rsid w:val="00A26673"/>
    <w:rsid w:val="00A269EE"/>
    <w:rsid w:val="00A26BEB"/>
    <w:rsid w:val="00A279DB"/>
    <w:rsid w:val="00A27CC5"/>
    <w:rsid w:val="00A27CE1"/>
    <w:rsid w:val="00A30F25"/>
    <w:rsid w:val="00A312BC"/>
    <w:rsid w:val="00A32762"/>
    <w:rsid w:val="00A32FD3"/>
    <w:rsid w:val="00A337E1"/>
    <w:rsid w:val="00A33A41"/>
    <w:rsid w:val="00A33BB0"/>
    <w:rsid w:val="00A33F82"/>
    <w:rsid w:val="00A341CF"/>
    <w:rsid w:val="00A34211"/>
    <w:rsid w:val="00A34DD4"/>
    <w:rsid w:val="00A35248"/>
    <w:rsid w:val="00A3697A"/>
    <w:rsid w:val="00A36DEC"/>
    <w:rsid w:val="00A36F18"/>
    <w:rsid w:val="00A379BD"/>
    <w:rsid w:val="00A40434"/>
    <w:rsid w:val="00A40D03"/>
    <w:rsid w:val="00A40FAA"/>
    <w:rsid w:val="00A416D3"/>
    <w:rsid w:val="00A422A1"/>
    <w:rsid w:val="00A4235B"/>
    <w:rsid w:val="00A424C2"/>
    <w:rsid w:val="00A43050"/>
    <w:rsid w:val="00A4377B"/>
    <w:rsid w:val="00A43880"/>
    <w:rsid w:val="00A4393B"/>
    <w:rsid w:val="00A43BEE"/>
    <w:rsid w:val="00A43D43"/>
    <w:rsid w:val="00A44B11"/>
    <w:rsid w:val="00A44B9C"/>
    <w:rsid w:val="00A44EB7"/>
    <w:rsid w:val="00A44F39"/>
    <w:rsid w:val="00A45C29"/>
    <w:rsid w:val="00A45F4C"/>
    <w:rsid w:val="00A45F4E"/>
    <w:rsid w:val="00A46660"/>
    <w:rsid w:val="00A46726"/>
    <w:rsid w:val="00A46941"/>
    <w:rsid w:val="00A5010E"/>
    <w:rsid w:val="00A5239D"/>
    <w:rsid w:val="00A524E6"/>
    <w:rsid w:val="00A528C1"/>
    <w:rsid w:val="00A52BCD"/>
    <w:rsid w:val="00A53570"/>
    <w:rsid w:val="00A53739"/>
    <w:rsid w:val="00A538DA"/>
    <w:rsid w:val="00A53A16"/>
    <w:rsid w:val="00A543F5"/>
    <w:rsid w:val="00A54FA0"/>
    <w:rsid w:val="00A559A9"/>
    <w:rsid w:val="00A563CF"/>
    <w:rsid w:val="00A568B6"/>
    <w:rsid w:val="00A56F6C"/>
    <w:rsid w:val="00A5708F"/>
    <w:rsid w:val="00A57455"/>
    <w:rsid w:val="00A575DD"/>
    <w:rsid w:val="00A60A76"/>
    <w:rsid w:val="00A60CF2"/>
    <w:rsid w:val="00A60E42"/>
    <w:rsid w:val="00A60FA0"/>
    <w:rsid w:val="00A61C08"/>
    <w:rsid w:val="00A61F69"/>
    <w:rsid w:val="00A622EF"/>
    <w:rsid w:val="00A629DB"/>
    <w:rsid w:val="00A62F0D"/>
    <w:rsid w:val="00A630E1"/>
    <w:rsid w:val="00A63169"/>
    <w:rsid w:val="00A64600"/>
    <w:rsid w:val="00A64A14"/>
    <w:rsid w:val="00A64C5B"/>
    <w:rsid w:val="00A65229"/>
    <w:rsid w:val="00A657CA"/>
    <w:rsid w:val="00A67C9D"/>
    <w:rsid w:val="00A71336"/>
    <w:rsid w:val="00A71471"/>
    <w:rsid w:val="00A71D33"/>
    <w:rsid w:val="00A7284F"/>
    <w:rsid w:val="00A72A3E"/>
    <w:rsid w:val="00A7361D"/>
    <w:rsid w:val="00A73F0C"/>
    <w:rsid w:val="00A74370"/>
    <w:rsid w:val="00A74637"/>
    <w:rsid w:val="00A74683"/>
    <w:rsid w:val="00A74FF9"/>
    <w:rsid w:val="00A75156"/>
    <w:rsid w:val="00A761D9"/>
    <w:rsid w:val="00A764DF"/>
    <w:rsid w:val="00A76B2C"/>
    <w:rsid w:val="00A76E74"/>
    <w:rsid w:val="00A77D79"/>
    <w:rsid w:val="00A80314"/>
    <w:rsid w:val="00A8094A"/>
    <w:rsid w:val="00A8111D"/>
    <w:rsid w:val="00A816D6"/>
    <w:rsid w:val="00A8203F"/>
    <w:rsid w:val="00A82087"/>
    <w:rsid w:val="00A83C37"/>
    <w:rsid w:val="00A84105"/>
    <w:rsid w:val="00A8417F"/>
    <w:rsid w:val="00A8421C"/>
    <w:rsid w:val="00A846A4"/>
    <w:rsid w:val="00A84864"/>
    <w:rsid w:val="00A84914"/>
    <w:rsid w:val="00A85326"/>
    <w:rsid w:val="00A85762"/>
    <w:rsid w:val="00A8599A"/>
    <w:rsid w:val="00A85CFC"/>
    <w:rsid w:val="00A86E24"/>
    <w:rsid w:val="00A86EB3"/>
    <w:rsid w:val="00A873DE"/>
    <w:rsid w:val="00A87C1A"/>
    <w:rsid w:val="00A90248"/>
    <w:rsid w:val="00A90A9C"/>
    <w:rsid w:val="00A9101A"/>
    <w:rsid w:val="00A91096"/>
    <w:rsid w:val="00A91196"/>
    <w:rsid w:val="00A919DD"/>
    <w:rsid w:val="00A91EBD"/>
    <w:rsid w:val="00A92139"/>
    <w:rsid w:val="00A92573"/>
    <w:rsid w:val="00A93036"/>
    <w:rsid w:val="00A930F2"/>
    <w:rsid w:val="00A9416C"/>
    <w:rsid w:val="00A96700"/>
    <w:rsid w:val="00A968B2"/>
    <w:rsid w:val="00A96B1F"/>
    <w:rsid w:val="00A96B21"/>
    <w:rsid w:val="00AA1940"/>
    <w:rsid w:val="00AA1D92"/>
    <w:rsid w:val="00AA200F"/>
    <w:rsid w:val="00AA2608"/>
    <w:rsid w:val="00AA2678"/>
    <w:rsid w:val="00AA302B"/>
    <w:rsid w:val="00AA3295"/>
    <w:rsid w:val="00AA3525"/>
    <w:rsid w:val="00AA3DAC"/>
    <w:rsid w:val="00AA3E20"/>
    <w:rsid w:val="00AA3FE5"/>
    <w:rsid w:val="00AA4288"/>
    <w:rsid w:val="00AA445D"/>
    <w:rsid w:val="00AA48DC"/>
    <w:rsid w:val="00AA4B30"/>
    <w:rsid w:val="00AA5B88"/>
    <w:rsid w:val="00AA5F2B"/>
    <w:rsid w:val="00AA6803"/>
    <w:rsid w:val="00AA7483"/>
    <w:rsid w:val="00AA7B95"/>
    <w:rsid w:val="00AA7DB6"/>
    <w:rsid w:val="00AB0139"/>
    <w:rsid w:val="00AB01AD"/>
    <w:rsid w:val="00AB0D6B"/>
    <w:rsid w:val="00AB0F69"/>
    <w:rsid w:val="00AB1332"/>
    <w:rsid w:val="00AB1EB0"/>
    <w:rsid w:val="00AB20EE"/>
    <w:rsid w:val="00AB24E2"/>
    <w:rsid w:val="00AB2A63"/>
    <w:rsid w:val="00AB3285"/>
    <w:rsid w:val="00AB39AC"/>
    <w:rsid w:val="00AB3D6C"/>
    <w:rsid w:val="00AB5D20"/>
    <w:rsid w:val="00AB619B"/>
    <w:rsid w:val="00AB6B94"/>
    <w:rsid w:val="00AB77BF"/>
    <w:rsid w:val="00AB7967"/>
    <w:rsid w:val="00AB7AE4"/>
    <w:rsid w:val="00AB7F2C"/>
    <w:rsid w:val="00AC0180"/>
    <w:rsid w:val="00AC03CF"/>
    <w:rsid w:val="00AC05CD"/>
    <w:rsid w:val="00AC16AD"/>
    <w:rsid w:val="00AC1C73"/>
    <w:rsid w:val="00AC3431"/>
    <w:rsid w:val="00AC3651"/>
    <w:rsid w:val="00AC45E5"/>
    <w:rsid w:val="00AC477A"/>
    <w:rsid w:val="00AC501B"/>
    <w:rsid w:val="00AC50D8"/>
    <w:rsid w:val="00AC6E09"/>
    <w:rsid w:val="00AD02C0"/>
    <w:rsid w:val="00AD158C"/>
    <w:rsid w:val="00AD263F"/>
    <w:rsid w:val="00AD28FB"/>
    <w:rsid w:val="00AD2B85"/>
    <w:rsid w:val="00AD2C93"/>
    <w:rsid w:val="00AD33A7"/>
    <w:rsid w:val="00AD3591"/>
    <w:rsid w:val="00AD3725"/>
    <w:rsid w:val="00AD4023"/>
    <w:rsid w:val="00AD42B5"/>
    <w:rsid w:val="00AD4C0F"/>
    <w:rsid w:val="00AD4EB5"/>
    <w:rsid w:val="00AD6F13"/>
    <w:rsid w:val="00AD78B4"/>
    <w:rsid w:val="00AD79B9"/>
    <w:rsid w:val="00AD7B48"/>
    <w:rsid w:val="00AE0449"/>
    <w:rsid w:val="00AE196C"/>
    <w:rsid w:val="00AE1A95"/>
    <w:rsid w:val="00AE2124"/>
    <w:rsid w:val="00AE25F8"/>
    <w:rsid w:val="00AE2678"/>
    <w:rsid w:val="00AE29B7"/>
    <w:rsid w:val="00AE3870"/>
    <w:rsid w:val="00AE4938"/>
    <w:rsid w:val="00AE4BDE"/>
    <w:rsid w:val="00AE5682"/>
    <w:rsid w:val="00AE58D2"/>
    <w:rsid w:val="00AE5B29"/>
    <w:rsid w:val="00AE6ED5"/>
    <w:rsid w:val="00AE6FAD"/>
    <w:rsid w:val="00AE7382"/>
    <w:rsid w:val="00AE7A6E"/>
    <w:rsid w:val="00AF0780"/>
    <w:rsid w:val="00AF07E3"/>
    <w:rsid w:val="00AF1638"/>
    <w:rsid w:val="00AF1CEF"/>
    <w:rsid w:val="00AF238B"/>
    <w:rsid w:val="00AF28AC"/>
    <w:rsid w:val="00AF2C5A"/>
    <w:rsid w:val="00AF2C7E"/>
    <w:rsid w:val="00AF3590"/>
    <w:rsid w:val="00AF3B7A"/>
    <w:rsid w:val="00AF6E1D"/>
    <w:rsid w:val="00AF7205"/>
    <w:rsid w:val="00AF771B"/>
    <w:rsid w:val="00B00EBE"/>
    <w:rsid w:val="00B01392"/>
    <w:rsid w:val="00B0151F"/>
    <w:rsid w:val="00B0220B"/>
    <w:rsid w:val="00B03711"/>
    <w:rsid w:val="00B03963"/>
    <w:rsid w:val="00B03BB9"/>
    <w:rsid w:val="00B04226"/>
    <w:rsid w:val="00B04350"/>
    <w:rsid w:val="00B044BA"/>
    <w:rsid w:val="00B06636"/>
    <w:rsid w:val="00B06AD3"/>
    <w:rsid w:val="00B07D91"/>
    <w:rsid w:val="00B10197"/>
    <w:rsid w:val="00B10A23"/>
    <w:rsid w:val="00B121F0"/>
    <w:rsid w:val="00B12996"/>
    <w:rsid w:val="00B130B5"/>
    <w:rsid w:val="00B13D12"/>
    <w:rsid w:val="00B13DA8"/>
    <w:rsid w:val="00B14C4E"/>
    <w:rsid w:val="00B15572"/>
    <w:rsid w:val="00B16CD8"/>
    <w:rsid w:val="00B17FF5"/>
    <w:rsid w:val="00B20A9F"/>
    <w:rsid w:val="00B20E02"/>
    <w:rsid w:val="00B210F9"/>
    <w:rsid w:val="00B21D99"/>
    <w:rsid w:val="00B22258"/>
    <w:rsid w:val="00B22490"/>
    <w:rsid w:val="00B224FC"/>
    <w:rsid w:val="00B22CFC"/>
    <w:rsid w:val="00B22D6C"/>
    <w:rsid w:val="00B241E7"/>
    <w:rsid w:val="00B24600"/>
    <w:rsid w:val="00B25520"/>
    <w:rsid w:val="00B25654"/>
    <w:rsid w:val="00B262B2"/>
    <w:rsid w:val="00B27E1C"/>
    <w:rsid w:val="00B27EAA"/>
    <w:rsid w:val="00B303A6"/>
    <w:rsid w:val="00B31F68"/>
    <w:rsid w:val="00B32668"/>
    <w:rsid w:val="00B3280A"/>
    <w:rsid w:val="00B33C17"/>
    <w:rsid w:val="00B34947"/>
    <w:rsid w:val="00B34D19"/>
    <w:rsid w:val="00B355B3"/>
    <w:rsid w:val="00B36214"/>
    <w:rsid w:val="00B36EA9"/>
    <w:rsid w:val="00B36FAE"/>
    <w:rsid w:val="00B404BC"/>
    <w:rsid w:val="00B40869"/>
    <w:rsid w:val="00B408E6"/>
    <w:rsid w:val="00B4106F"/>
    <w:rsid w:val="00B41250"/>
    <w:rsid w:val="00B41BC7"/>
    <w:rsid w:val="00B41CDB"/>
    <w:rsid w:val="00B42E25"/>
    <w:rsid w:val="00B4443B"/>
    <w:rsid w:val="00B450C8"/>
    <w:rsid w:val="00B4512D"/>
    <w:rsid w:val="00B46256"/>
    <w:rsid w:val="00B464ED"/>
    <w:rsid w:val="00B4673D"/>
    <w:rsid w:val="00B46B96"/>
    <w:rsid w:val="00B46DED"/>
    <w:rsid w:val="00B47226"/>
    <w:rsid w:val="00B47289"/>
    <w:rsid w:val="00B473B0"/>
    <w:rsid w:val="00B47769"/>
    <w:rsid w:val="00B47A07"/>
    <w:rsid w:val="00B47A84"/>
    <w:rsid w:val="00B47AAD"/>
    <w:rsid w:val="00B500E3"/>
    <w:rsid w:val="00B505D8"/>
    <w:rsid w:val="00B50C83"/>
    <w:rsid w:val="00B52409"/>
    <w:rsid w:val="00B53D64"/>
    <w:rsid w:val="00B53FC3"/>
    <w:rsid w:val="00B546D0"/>
    <w:rsid w:val="00B5487A"/>
    <w:rsid w:val="00B54E48"/>
    <w:rsid w:val="00B55874"/>
    <w:rsid w:val="00B56261"/>
    <w:rsid w:val="00B56FA8"/>
    <w:rsid w:val="00B57136"/>
    <w:rsid w:val="00B571AB"/>
    <w:rsid w:val="00B574C8"/>
    <w:rsid w:val="00B57BFB"/>
    <w:rsid w:val="00B60858"/>
    <w:rsid w:val="00B60F60"/>
    <w:rsid w:val="00B619A8"/>
    <w:rsid w:val="00B62458"/>
    <w:rsid w:val="00B624DD"/>
    <w:rsid w:val="00B628B3"/>
    <w:rsid w:val="00B64A64"/>
    <w:rsid w:val="00B655EA"/>
    <w:rsid w:val="00B6633D"/>
    <w:rsid w:val="00B6704F"/>
    <w:rsid w:val="00B6723E"/>
    <w:rsid w:val="00B67AF0"/>
    <w:rsid w:val="00B67FE3"/>
    <w:rsid w:val="00B70559"/>
    <w:rsid w:val="00B7061B"/>
    <w:rsid w:val="00B70AB7"/>
    <w:rsid w:val="00B70B11"/>
    <w:rsid w:val="00B71046"/>
    <w:rsid w:val="00B71215"/>
    <w:rsid w:val="00B7298E"/>
    <w:rsid w:val="00B72DAE"/>
    <w:rsid w:val="00B73B39"/>
    <w:rsid w:val="00B748CD"/>
    <w:rsid w:val="00B74CCE"/>
    <w:rsid w:val="00B75D7B"/>
    <w:rsid w:val="00B775E9"/>
    <w:rsid w:val="00B7770A"/>
    <w:rsid w:val="00B77961"/>
    <w:rsid w:val="00B77AA0"/>
    <w:rsid w:val="00B80486"/>
    <w:rsid w:val="00B80739"/>
    <w:rsid w:val="00B8190D"/>
    <w:rsid w:val="00B819DE"/>
    <w:rsid w:val="00B81A38"/>
    <w:rsid w:val="00B82140"/>
    <w:rsid w:val="00B82DF8"/>
    <w:rsid w:val="00B8326D"/>
    <w:rsid w:val="00B83455"/>
    <w:rsid w:val="00B838CA"/>
    <w:rsid w:val="00B83C64"/>
    <w:rsid w:val="00B84A97"/>
    <w:rsid w:val="00B84AA9"/>
    <w:rsid w:val="00B852CA"/>
    <w:rsid w:val="00B853C5"/>
    <w:rsid w:val="00B865D6"/>
    <w:rsid w:val="00B871CB"/>
    <w:rsid w:val="00B876C2"/>
    <w:rsid w:val="00B87AFB"/>
    <w:rsid w:val="00B900E5"/>
    <w:rsid w:val="00B91224"/>
    <w:rsid w:val="00B91B82"/>
    <w:rsid w:val="00B92187"/>
    <w:rsid w:val="00B92AA8"/>
    <w:rsid w:val="00B934E7"/>
    <w:rsid w:val="00B93E88"/>
    <w:rsid w:val="00B93F19"/>
    <w:rsid w:val="00B93F91"/>
    <w:rsid w:val="00B94F79"/>
    <w:rsid w:val="00B94F86"/>
    <w:rsid w:val="00B94FC4"/>
    <w:rsid w:val="00B95146"/>
    <w:rsid w:val="00B95A7F"/>
    <w:rsid w:val="00B95BF0"/>
    <w:rsid w:val="00B95EF4"/>
    <w:rsid w:val="00B96018"/>
    <w:rsid w:val="00B961CA"/>
    <w:rsid w:val="00B9628B"/>
    <w:rsid w:val="00B9689D"/>
    <w:rsid w:val="00B96DA5"/>
    <w:rsid w:val="00B9710A"/>
    <w:rsid w:val="00B978AE"/>
    <w:rsid w:val="00BA00DF"/>
    <w:rsid w:val="00BA0E0D"/>
    <w:rsid w:val="00BA0FAA"/>
    <w:rsid w:val="00BA1C8B"/>
    <w:rsid w:val="00BA2607"/>
    <w:rsid w:val="00BA34C5"/>
    <w:rsid w:val="00BA3D6B"/>
    <w:rsid w:val="00BA4BF5"/>
    <w:rsid w:val="00BA5F11"/>
    <w:rsid w:val="00BA60B6"/>
    <w:rsid w:val="00BA61EC"/>
    <w:rsid w:val="00BA73ED"/>
    <w:rsid w:val="00BA7420"/>
    <w:rsid w:val="00BA75DC"/>
    <w:rsid w:val="00BB0326"/>
    <w:rsid w:val="00BB03B7"/>
    <w:rsid w:val="00BB03D6"/>
    <w:rsid w:val="00BB047B"/>
    <w:rsid w:val="00BB0A2E"/>
    <w:rsid w:val="00BB0AFD"/>
    <w:rsid w:val="00BB154D"/>
    <w:rsid w:val="00BB1B31"/>
    <w:rsid w:val="00BB3259"/>
    <w:rsid w:val="00BB46EE"/>
    <w:rsid w:val="00BB5675"/>
    <w:rsid w:val="00BB5921"/>
    <w:rsid w:val="00BB62BD"/>
    <w:rsid w:val="00BB7204"/>
    <w:rsid w:val="00BB74F7"/>
    <w:rsid w:val="00BB7DD5"/>
    <w:rsid w:val="00BC05CC"/>
    <w:rsid w:val="00BC0B54"/>
    <w:rsid w:val="00BC1378"/>
    <w:rsid w:val="00BC161C"/>
    <w:rsid w:val="00BC2039"/>
    <w:rsid w:val="00BC27AE"/>
    <w:rsid w:val="00BC2BA1"/>
    <w:rsid w:val="00BC359D"/>
    <w:rsid w:val="00BC3E9E"/>
    <w:rsid w:val="00BC41E5"/>
    <w:rsid w:val="00BC4BC8"/>
    <w:rsid w:val="00BC4CE5"/>
    <w:rsid w:val="00BC4ECE"/>
    <w:rsid w:val="00BC533D"/>
    <w:rsid w:val="00BC5AD7"/>
    <w:rsid w:val="00BC5DC5"/>
    <w:rsid w:val="00BC622A"/>
    <w:rsid w:val="00BC7712"/>
    <w:rsid w:val="00BD017A"/>
    <w:rsid w:val="00BD1F05"/>
    <w:rsid w:val="00BD2486"/>
    <w:rsid w:val="00BD26BF"/>
    <w:rsid w:val="00BD2772"/>
    <w:rsid w:val="00BD33B5"/>
    <w:rsid w:val="00BD354A"/>
    <w:rsid w:val="00BD4199"/>
    <w:rsid w:val="00BD4299"/>
    <w:rsid w:val="00BD4F2E"/>
    <w:rsid w:val="00BD522E"/>
    <w:rsid w:val="00BD524F"/>
    <w:rsid w:val="00BD5413"/>
    <w:rsid w:val="00BD5474"/>
    <w:rsid w:val="00BD5B64"/>
    <w:rsid w:val="00BD64E2"/>
    <w:rsid w:val="00BD6899"/>
    <w:rsid w:val="00BD696A"/>
    <w:rsid w:val="00BD6AF0"/>
    <w:rsid w:val="00BD6B7D"/>
    <w:rsid w:val="00BD7465"/>
    <w:rsid w:val="00BD7D80"/>
    <w:rsid w:val="00BE0684"/>
    <w:rsid w:val="00BE0A07"/>
    <w:rsid w:val="00BE0CA8"/>
    <w:rsid w:val="00BE1195"/>
    <w:rsid w:val="00BE15B7"/>
    <w:rsid w:val="00BE1D74"/>
    <w:rsid w:val="00BE1D80"/>
    <w:rsid w:val="00BE2353"/>
    <w:rsid w:val="00BE380E"/>
    <w:rsid w:val="00BE3E9D"/>
    <w:rsid w:val="00BE485F"/>
    <w:rsid w:val="00BE4891"/>
    <w:rsid w:val="00BE5195"/>
    <w:rsid w:val="00BE65B5"/>
    <w:rsid w:val="00BE69C5"/>
    <w:rsid w:val="00BE6C5D"/>
    <w:rsid w:val="00BE74C9"/>
    <w:rsid w:val="00BE7663"/>
    <w:rsid w:val="00BE7D1F"/>
    <w:rsid w:val="00BF172F"/>
    <w:rsid w:val="00BF1955"/>
    <w:rsid w:val="00BF19E6"/>
    <w:rsid w:val="00BF1E0E"/>
    <w:rsid w:val="00BF3D8B"/>
    <w:rsid w:val="00BF4246"/>
    <w:rsid w:val="00BF433D"/>
    <w:rsid w:val="00BF4956"/>
    <w:rsid w:val="00BF5251"/>
    <w:rsid w:val="00BF5DBD"/>
    <w:rsid w:val="00BF5FDC"/>
    <w:rsid w:val="00BF6019"/>
    <w:rsid w:val="00BF60B0"/>
    <w:rsid w:val="00BF63FF"/>
    <w:rsid w:val="00BF64FB"/>
    <w:rsid w:val="00BF6C5C"/>
    <w:rsid w:val="00BF6F3C"/>
    <w:rsid w:val="00BF7076"/>
    <w:rsid w:val="00BF7ECB"/>
    <w:rsid w:val="00C001F8"/>
    <w:rsid w:val="00C00216"/>
    <w:rsid w:val="00C01538"/>
    <w:rsid w:val="00C02297"/>
    <w:rsid w:val="00C02B6A"/>
    <w:rsid w:val="00C02CB2"/>
    <w:rsid w:val="00C0568A"/>
    <w:rsid w:val="00C05B19"/>
    <w:rsid w:val="00C0602A"/>
    <w:rsid w:val="00C063B4"/>
    <w:rsid w:val="00C07A23"/>
    <w:rsid w:val="00C07E2F"/>
    <w:rsid w:val="00C102E0"/>
    <w:rsid w:val="00C105B0"/>
    <w:rsid w:val="00C1075A"/>
    <w:rsid w:val="00C10904"/>
    <w:rsid w:val="00C112DF"/>
    <w:rsid w:val="00C1137A"/>
    <w:rsid w:val="00C11983"/>
    <w:rsid w:val="00C126A2"/>
    <w:rsid w:val="00C1297F"/>
    <w:rsid w:val="00C12BAE"/>
    <w:rsid w:val="00C12E03"/>
    <w:rsid w:val="00C12E72"/>
    <w:rsid w:val="00C146AD"/>
    <w:rsid w:val="00C14864"/>
    <w:rsid w:val="00C14F2A"/>
    <w:rsid w:val="00C16446"/>
    <w:rsid w:val="00C17920"/>
    <w:rsid w:val="00C1796F"/>
    <w:rsid w:val="00C20015"/>
    <w:rsid w:val="00C206FB"/>
    <w:rsid w:val="00C20855"/>
    <w:rsid w:val="00C216EE"/>
    <w:rsid w:val="00C21A5B"/>
    <w:rsid w:val="00C22E57"/>
    <w:rsid w:val="00C2354A"/>
    <w:rsid w:val="00C23700"/>
    <w:rsid w:val="00C239DB"/>
    <w:rsid w:val="00C23B05"/>
    <w:rsid w:val="00C23DE6"/>
    <w:rsid w:val="00C24CFE"/>
    <w:rsid w:val="00C25CD5"/>
    <w:rsid w:val="00C26886"/>
    <w:rsid w:val="00C26B1B"/>
    <w:rsid w:val="00C26DC2"/>
    <w:rsid w:val="00C26DC5"/>
    <w:rsid w:val="00C271D4"/>
    <w:rsid w:val="00C272AF"/>
    <w:rsid w:val="00C27649"/>
    <w:rsid w:val="00C30C6F"/>
    <w:rsid w:val="00C30F93"/>
    <w:rsid w:val="00C316C5"/>
    <w:rsid w:val="00C31CD6"/>
    <w:rsid w:val="00C32A46"/>
    <w:rsid w:val="00C32DE9"/>
    <w:rsid w:val="00C3360A"/>
    <w:rsid w:val="00C3364B"/>
    <w:rsid w:val="00C338C3"/>
    <w:rsid w:val="00C34A02"/>
    <w:rsid w:val="00C35043"/>
    <w:rsid w:val="00C3517C"/>
    <w:rsid w:val="00C365C3"/>
    <w:rsid w:val="00C36810"/>
    <w:rsid w:val="00C369BC"/>
    <w:rsid w:val="00C379EE"/>
    <w:rsid w:val="00C37C0D"/>
    <w:rsid w:val="00C37CAE"/>
    <w:rsid w:val="00C40153"/>
    <w:rsid w:val="00C4055F"/>
    <w:rsid w:val="00C40B76"/>
    <w:rsid w:val="00C40B94"/>
    <w:rsid w:val="00C40F7F"/>
    <w:rsid w:val="00C4174E"/>
    <w:rsid w:val="00C41EC5"/>
    <w:rsid w:val="00C42021"/>
    <w:rsid w:val="00C420CA"/>
    <w:rsid w:val="00C4242C"/>
    <w:rsid w:val="00C425D7"/>
    <w:rsid w:val="00C428C0"/>
    <w:rsid w:val="00C42C83"/>
    <w:rsid w:val="00C4347C"/>
    <w:rsid w:val="00C4502C"/>
    <w:rsid w:val="00C45D2D"/>
    <w:rsid w:val="00C46111"/>
    <w:rsid w:val="00C46251"/>
    <w:rsid w:val="00C4627A"/>
    <w:rsid w:val="00C46ED2"/>
    <w:rsid w:val="00C47791"/>
    <w:rsid w:val="00C50222"/>
    <w:rsid w:val="00C5045B"/>
    <w:rsid w:val="00C506F1"/>
    <w:rsid w:val="00C5178C"/>
    <w:rsid w:val="00C51921"/>
    <w:rsid w:val="00C51BE6"/>
    <w:rsid w:val="00C51DAC"/>
    <w:rsid w:val="00C524D6"/>
    <w:rsid w:val="00C53F3F"/>
    <w:rsid w:val="00C54134"/>
    <w:rsid w:val="00C5491B"/>
    <w:rsid w:val="00C551F2"/>
    <w:rsid w:val="00C55C4A"/>
    <w:rsid w:val="00C561E2"/>
    <w:rsid w:val="00C5753F"/>
    <w:rsid w:val="00C577B3"/>
    <w:rsid w:val="00C6046E"/>
    <w:rsid w:val="00C60998"/>
    <w:rsid w:val="00C60D17"/>
    <w:rsid w:val="00C6146B"/>
    <w:rsid w:val="00C61BAD"/>
    <w:rsid w:val="00C65067"/>
    <w:rsid w:val="00C65288"/>
    <w:rsid w:val="00C65944"/>
    <w:rsid w:val="00C65B5E"/>
    <w:rsid w:val="00C66413"/>
    <w:rsid w:val="00C664D3"/>
    <w:rsid w:val="00C66533"/>
    <w:rsid w:val="00C66ACF"/>
    <w:rsid w:val="00C66C08"/>
    <w:rsid w:val="00C67180"/>
    <w:rsid w:val="00C67619"/>
    <w:rsid w:val="00C7019B"/>
    <w:rsid w:val="00C7091E"/>
    <w:rsid w:val="00C70DA3"/>
    <w:rsid w:val="00C70F78"/>
    <w:rsid w:val="00C710BC"/>
    <w:rsid w:val="00C7165C"/>
    <w:rsid w:val="00C71BEA"/>
    <w:rsid w:val="00C72665"/>
    <w:rsid w:val="00C72C27"/>
    <w:rsid w:val="00C72E07"/>
    <w:rsid w:val="00C732FA"/>
    <w:rsid w:val="00C73D3E"/>
    <w:rsid w:val="00C747A5"/>
    <w:rsid w:val="00C7487D"/>
    <w:rsid w:val="00C760BC"/>
    <w:rsid w:val="00C76DFC"/>
    <w:rsid w:val="00C77D2E"/>
    <w:rsid w:val="00C8039A"/>
    <w:rsid w:val="00C80D80"/>
    <w:rsid w:val="00C8119B"/>
    <w:rsid w:val="00C8128B"/>
    <w:rsid w:val="00C8255F"/>
    <w:rsid w:val="00C827AC"/>
    <w:rsid w:val="00C83837"/>
    <w:rsid w:val="00C8434A"/>
    <w:rsid w:val="00C84634"/>
    <w:rsid w:val="00C84844"/>
    <w:rsid w:val="00C8485E"/>
    <w:rsid w:val="00C84CD2"/>
    <w:rsid w:val="00C854FF"/>
    <w:rsid w:val="00C85948"/>
    <w:rsid w:val="00C859D1"/>
    <w:rsid w:val="00C86177"/>
    <w:rsid w:val="00C86615"/>
    <w:rsid w:val="00C8684C"/>
    <w:rsid w:val="00C86BEE"/>
    <w:rsid w:val="00C86C51"/>
    <w:rsid w:val="00C86E12"/>
    <w:rsid w:val="00C87308"/>
    <w:rsid w:val="00C9060B"/>
    <w:rsid w:val="00C90669"/>
    <w:rsid w:val="00C90CAE"/>
    <w:rsid w:val="00C91AD6"/>
    <w:rsid w:val="00C92059"/>
    <w:rsid w:val="00C9224D"/>
    <w:rsid w:val="00C93322"/>
    <w:rsid w:val="00C93828"/>
    <w:rsid w:val="00C9387B"/>
    <w:rsid w:val="00C94FA5"/>
    <w:rsid w:val="00C950D9"/>
    <w:rsid w:val="00C95165"/>
    <w:rsid w:val="00C95A56"/>
    <w:rsid w:val="00C95F2E"/>
    <w:rsid w:val="00C96A4D"/>
    <w:rsid w:val="00C96A97"/>
    <w:rsid w:val="00C978F3"/>
    <w:rsid w:val="00C97BFE"/>
    <w:rsid w:val="00C97D29"/>
    <w:rsid w:val="00CA01D6"/>
    <w:rsid w:val="00CA085D"/>
    <w:rsid w:val="00CA0D1A"/>
    <w:rsid w:val="00CA1483"/>
    <w:rsid w:val="00CA1976"/>
    <w:rsid w:val="00CA1A6E"/>
    <w:rsid w:val="00CA28CB"/>
    <w:rsid w:val="00CA2DED"/>
    <w:rsid w:val="00CA2F8C"/>
    <w:rsid w:val="00CA3C7A"/>
    <w:rsid w:val="00CA3E9B"/>
    <w:rsid w:val="00CA54D6"/>
    <w:rsid w:val="00CA634A"/>
    <w:rsid w:val="00CA7131"/>
    <w:rsid w:val="00CB0D51"/>
    <w:rsid w:val="00CB0F66"/>
    <w:rsid w:val="00CB15B7"/>
    <w:rsid w:val="00CB1C46"/>
    <w:rsid w:val="00CB28FE"/>
    <w:rsid w:val="00CB298E"/>
    <w:rsid w:val="00CB440F"/>
    <w:rsid w:val="00CB446F"/>
    <w:rsid w:val="00CB4609"/>
    <w:rsid w:val="00CB46E9"/>
    <w:rsid w:val="00CB4BE6"/>
    <w:rsid w:val="00CB4C8B"/>
    <w:rsid w:val="00CB4E32"/>
    <w:rsid w:val="00CB51FD"/>
    <w:rsid w:val="00CB5DA6"/>
    <w:rsid w:val="00CB66C2"/>
    <w:rsid w:val="00CB785C"/>
    <w:rsid w:val="00CB7987"/>
    <w:rsid w:val="00CB7CBF"/>
    <w:rsid w:val="00CB7FAB"/>
    <w:rsid w:val="00CC095B"/>
    <w:rsid w:val="00CC0D6D"/>
    <w:rsid w:val="00CC16CF"/>
    <w:rsid w:val="00CC1B88"/>
    <w:rsid w:val="00CC275A"/>
    <w:rsid w:val="00CC29E0"/>
    <w:rsid w:val="00CC2AB7"/>
    <w:rsid w:val="00CC2DB3"/>
    <w:rsid w:val="00CC3B72"/>
    <w:rsid w:val="00CC3BB5"/>
    <w:rsid w:val="00CC4203"/>
    <w:rsid w:val="00CC51DC"/>
    <w:rsid w:val="00CC59F3"/>
    <w:rsid w:val="00CC5C11"/>
    <w:rsid w:val="00CC687C"/>
    <w:rsid w:val="00CC6EC4"/>
    <w:rsid w:val="00CC7557"/>
    <w:rsid w:val="00CC7B72"/>
    <w:rsid w:val="00CC7F5E"/>
    <w:rsid w:val="00CD0B54"/>
    <w:rsid w:val="00CD2547"/>
    <w:rsid w:val="00CD3E49"/>
    <w:rsid w:val="00CD4169"/>
    <w:rsid w:val="00CD41B9"/>
    <w:rsid w:val="00CD4212"/>
    <w:rsid w:val="00CD506F"/>
    <w:rsid w:val="00CD5281"/>
    <w:rsid w:val="00CD54A3"/>
    <w:rsid w:val="00CD5806"/>
    <w:rsid w:val="00CD5B8E"/>
    <w:rsid w:val="00CD6276"/>
    <w:rsid w:val="00CD66C2"/>
    <w:rsid w:val="00CD6A1E"/>
    <w:rsid w:val="00CD73AE"/>
    <w:rsid w:val="00CD73E8"/>
    <w:rsid w:val="00CD77A5"/>
    <w:rsid w:val="00CD7E11"/>
    <w:rsid w:val="00CE07C3"/>
    <w:rsid w:val="00CE1062"/>
    <w:rsid w:val="00CE1307"/>
    <w:rsid w:val="00CE13D9"/>
    <w:rsid w:val="00CE180F"/>
    <w:rsid w:val="00CE1D8C"/>
    <w:rsid w:val="00CE1E60"/>
    <w:rsid w:val="00CE1E90"/>
    <w:rsid w:val="00CE21C6"/>
    <w:rsid w:val="00CE266A"/>
    <w:rsid w:val="00CE369C"/>
    <w:rsid w:val="00CE49DB"/>
    <w:rsid w:val="00CE4B59"/>
    <w:rsid w:val="00CE4E30"/>
    <w:rsid w:val="00CE520D"/>
    <w:rsid w:val="00CE5B00"/>
    <w:rsid w:val="00CE6536"/>
    <w:rsid w:val="00CE6595"/>
    <w:rsid w:val="00CE727D"/>
    <w:rsid w:val="00CE7460"/>
    <w:rsid w:val="00CE77A0"/>
    <w:rsid w:val="00CE7B09"/>
    <w:rsid w:val="00CF1515"/>
    <w:rsid w:val="00CF1E14"/>
    <w:rsid w:val="00CF20CE"/>
    <w:rsid w:val="00CF22CB"/>
    <w:rsid w:val="00CF29A9"/>
    <w:rsid w:val="00CF2ADE"/>
    <w:rsid w:val="00CF55E9"/>
    <w:rsid w:val="00CF5EA3"/>
    <w:rsid w:val="00CF5EE7"/>
    <w:rsid w:val="00CF615F"/>
    <w:rsid w:val="00CF6A56"/>
    <w:rsid w:val="00CF6C53"/>
    <w:rsid w:val="00CF70AB"/>
    <w:rsid w:val="00CF744E"/>
    <w:rsid w:val="00CF7AE9"/>
    <w:rsid w:val="00D001B3"/>
    <w:rsid w:val="00D0022B"/>
    <w:rsid w:val="00D01285"/>
    <w:rsid w:val="00D01A6F"/>
    <w:rsid w:val="00D03E7D"/>
    <w:rsid w:val="00D03F45"/>
    <w:rsid w:val="00D0438A"/>
    <w:rsid w:val="00D04690"/>
    <w:rsid w:val="00D059BA"/>
    <w:rsid w:val="00D061A0"/>
    <w:rsid w:val="00D06565"/>
    <w:rsid w:val="00D07265"/>
    <w:rsid w:val="00D07A6B"/>
    <w:rsid w:val="00D1032C"/>
    <w:rsid w:val="00D1145F"/>
    <w:rsid w:val="00D13475"/>
    <w:rsid w:val="00D15693"/>
    <w:rsid w:val="00D156DE"/>
    <w:rsid w:val="00D163F5"/>
    <w:rsid w:val="00D168C4"/>
    <w:rsid w:val="00D16A12"/>
    <w:rsid w:val="00D16B95"/>
    <w:rsid w:val="00D16C67"/>
    <w:rsid w:val="00D17273"/>
    <w:rsid w:val="00D17647"/>
    <w:rsid w:val="00D17F38"/>
    <w:rsid w:val="00D2010E"/>
    <w:rsid w:val="00D21958"/>
    <w:rsid w:val="00D21BC6"/>
    <w:rsid w:val="00D21F5C"/>
    <w:rsid w:val="00D2253D"/>
    <w:rsid w:val="00D22DA9"/>
    <w:rsid w:val="00D22F3C"/>
    <w:rsid w:val="00D23FE5"/>
    <w:rsid w:val="00D242B3"/>
    <w:rsid w:val="00D24359"/>
    <w:rsid w:val="00D245F9"/>
    <w:rsid w:val="00D24650"/>
    <w:rsid w:val="00D252FA"/>
    <w:rsid w:val="00D26006"/>
    <w:rsid w:val="00D26121"/>
    <w:rsid w:val="00D264CA"/>
    <w:rsid w:val="00D267DC"/>
    <w:rsid w:val="00D26993"/>
    <w:rsid w:val="00D26BC5"/>
    <w:rsid w:val="00D26E1D"/>
    <w:rsid w:val="00D27172"/>
    <w:rsid w:val="00D27D29"/>
    <w:rsid w:val="00D3059B"/>
    <w:rsid w:val="00D30A57"/>
    <w:rsid w:val="00D30EB7"/>
    <w:rsid w:val="00D31087"/>
    <w:rsid w:val="00D319D7"/>
    <w:rsid w:val="00D31A20"/>
    <w:rsid w:val="00D31AE1"/>
    <w:rsid w:val="00D321A7"/>
    <w:rsid w:val="00D32840"/>
    <w:rsid w:val="00D3286C"/>
    <w:rsid w:val="00D328D3"/>
    <w:rsid w:val="00D32E1C"/>
    <w:rsid w:val="00D331F2"/>
    <w:rsid w:val="00D3405F"/>
    <w:rsid w:val="00D344C4"/>
    <w:rsid w:val="00D344CE"/>
    <w:rsid w:val="00D35C5B"/>
    <w:rsid w:val="00D365F5"/>
    <w:rsid w:val="00D36E4D"/>
    <w:rsid w:val="00D371FC"/>
    <w:rsid w:val="00D379A0"/>
    <w:rsid w:val="00D37E53"/>
    <w:rsid w:val="00D37EAA"/>
    <w:rsid w:val="00D40CF9"/>
    <w:rsid w:val="00D4163B"/>
    <w:rsid w:val="00D416EA"/>
    <w:rsid w:val="00D42311"/>
    <w:rsid w:val="00D4254B"/>
    <w:rsid w:val="00D42A79"/>
    <w:rsid w:val="00D43545"/>
    <w:rsid w:val="00D444FA"/>
    <w:rsid w:val="00D44D3D"/>
    <w:rsid w:val="00D44EF2"/>
    <w:rsid w:val="00D4617D"/>
    <w:rsid w:val="00D46F8C"/>
    <w:rsid w:val="00D47013"/>
    <w:rsid w:val="00D504EB"/>
    <w:rsid w:val="00D508FA"/>
    <w:rsid w:val="00D50926"/>
    <w:rsid w:val="00D5120D"/>
    <w:rsid w:val="00D5281A"/>
    <w:rsid w:val="00D52D55"/>
    <w:rsid w:val="00D52FC7"/>
    <w:rsid w:val="00D53403"/>
    <w:rsid w:val="00D53AD6"/>
    <w:rsid w:val="00D53C08"/>
    <w:rsid w:val="00D540A8"/>
    <w:rsid w:val="00D5465D"/>
    <w:rsid w:val="00D5530E"/>
    <w:rsid w:val="00D55603"/>
    <w:rsid w:val="00D564F9"/>
    <w:rsid w:val="00D579E2"/>
    <w:rsid w:val="00D60046"/>
    <w:rsid w:val="00D6136F"/>
    <w:rsid w:val="00D61953"/>
    <w:rsid w:val="00D6276C"/>
    <w:rsid w:val="00D62B57"/>
    <w:rsid w:val="00D62B7B"/>
    <w:rsid w:val="00D636F9"/>
    <w:rsid w:val="00D64106"/>
    <w:rsid w:val="00D6416C"/>
    <w:rsid w:val="00D64CC2"/>
    <w:rsid w:val="00D64F35"/>
    <w:rsid w:val="00D65554"/>
    <w:rsid w:val="00D65B50"/>
    <w:rsid w:val="00D65B7E"/>
    <w:rsid w:val="00D6618F"/>
    <w:rsid w:val="00D6646E"/>
    <w:rsid w:val="00D67479"/>
    <w:rsid w:val="00D679EE"/>
    <w:rsid w:val="00D707D2"/>
    <w:rsid w:val="00D70A15"/>
    <w:rsid w:val="00D70C8A"/>
    <w:rsid w:val="00D71D19"/>
    <w:rsid w:val="00D71FFB"/>
    <w:rsid w:val="00D72123"/>
    <w:rsid w:val="00D722FC"/>
    <w:rsid w:val="00D72E77"/>
    <w:rsid w:val="00D739A2"/>
    <w:rsid w:val="00D73C7E"/>
    <w:rsid w:val="00D7421D"/>
    <w:rsid w:val="00D7453E"/>
    <w:rsid w:val="00D74A60"/>
    <w:rsid w:val="00D75CC2"/>
    <w:rsid w:val="00D75D18"/>
    <w:rsid w:val="00D75D95"/>
    <w:rsid w:val="00D7633E"/>
    <w:rsid w:val="00D767B6"/>
    <w:rsid w:val="00D7693A"/>
    <w:rsid w:val="00D770BE"/>
    <w:rsid w:val="00D773A9"/>
    <w:rsid w:val="00D77CC2"/>
    <w:rsid w:val="00D80318"/>
    <w:rsid w:val="00D80398"/>
    <w:rsid w:val="00D80BE0"/>
    <w:rsid w:val="00D813A8"/>
    <w:rsid w:val="00D8299A"/>
    <w:rsid w:val="00D829D6"/>
    <w:rsid w:val="00D83359"/>
    <w:rsid w:val="00D835CA"/>
    <w:rsid w:val="00D83EEE"/>
    <w:rsid w:val="00D844EB"/>
    <w:rsid w:val="00D84F4C"/>
    <w:rsid w:val="00D856A9"/>
    <w:rsid w:val="00D85FA3"/>
    <w:rsid w:val="00D8618D"/>
    <w:rsid w:val="00D86364"/>
    <w:rsid w:val="00D86CCD"/>
    <w:rsid w:val="00D8711F"/>
    <w:rsid w:val="00D87726"/>
    <w:rsid w:val="00D92206"/>
    <w:rsid w:val="00D9357F"/>
    <w:rsid w:val="00D938BB"/>
    <w:rsid w:val="00D9456B"/>
    <w:rsid w:val="00D9496C"/>
    <w:rsid w:val="00D94FFB"/>
    <w:rsid w:val="00D954A1"/>
    <w:rsid w:val="00D9598C"/>
    <w:rsid w:val="00D965A9"/>
    <w:rsid w:val="00D97438"/>
    <w:rsid w:val="00DA0487"/>
    <w:rsid w:val="00DA0637"/>
    <w:rsid w:val="00DA0693"/>
    <w:rsid w:val="00DA077E"/>
    <w:rsid w:val="00DA1AD0"/>
    <w:rsid w:val="00DA1FBF"/>
    <w:rsid w:val="00DA378B"/>
    <w:rsid w:val="00DA3806"/>
    <w:rsid w:val="00DA44A4"/>
    <w:rsid w:val="00DA6C08"/>
    <w:rsid w:val="00DA6EBA"/>
    <w:rsid w:val="00DA7351"/>
    <w:rsid w:val="00DA7D1C"/>
    <w:rsid w:val="00DB0514"/>
    <w:rsid w:val="00DB06B5"/>
    <w:rsid w:val="00DB1075"/>
    <w:rsid w:val="00DB15E4"/>
    <w:rsid w:val="00DB1DD8"/>
    <w:rsid w:val="00DB293F"/>
    <w:rsid w:val="00DB2F2C"/>
    <w:rsid w:val="00DB337D"/>
    <w:rsid w:val="00DB38A3"/>
    <w:rsid w:val="00DB38BF"/>
    <w:rsid w:val="00DB4DF5"/>
    <w:rsid w:val="00DB5466"/>
    <w:rsid w:val="00DB598F"/>
    <w:rsid w:val="00DB59B9"/>
    <w:rsid w:val="00DB5C56"/>
    <w:rsid w:val="00DB5F7B"/>
    <w:rsid w:val="00DC06D0"/>
    <w:rsid w:val="00DC0B64"/>
    <w:rsid w:val="00DC12DA"/>
    <w:rsid w:val="00DC308D"/>
    <w:rsid w:val="00DC332B"/>
    <w:rsid w:val="00DC33D4"/>
    <w:rsid w:val="00DC3F34"/>
    <w:rsid w:val="00DC4004"/>
    <w:rsid w:val="00DC42F3"/>
    <w:rsid w:val="00DC4490"/>
    <w:rsid w:val="00DC4885"/>
    <w:rsid w:val="00DC5847"/>
    <w:rsid w:val="00DC5C86"/>
    <w:rsid w:val="00DC69CD"/>
    <w:rsid w:val="00DC6F3E"/>
    <w:rsid w:val="00DD02CB"/>
    <w:rsid w:val="00DD0CDC"/>
    <w:rsid w:val="00DD0DF0"/>
    <w:rsid w:val="00DD0E4D"/>
    <w:rsid w:val="00DD1149"/>
    <w:rsid w:val="00DD13DB"/>
    <w:rsid w:val="00DD1B58"/>
    <w:rsid w:val="00DD2333"/>
    <w:rsid w:val="00DD3372"/>
    <w:rsid w:val="00DD3751"/>
    <w:rsid w:val="00DD3D76"/>
    <w:rsid w:val="00DD4EDE"/>
    <w:rsid w:val="00DD5866"/>
    <w:rsid w:val="00DD5B89"/>
    <w:rsid w:val="00DD62A5"/>
    <w:rsid w:val="00DD6C07"/>
    <w:rsid w:val="00DE0608"/>
    <w:rsid w:val="00DE06FA"/>
    <w:rsid w:val="00DE092B"/>
    <w:rsid w:val="00DE1077"/>
    <w:rsid w:val="00DE12DF"/>
    <w:rsid w:val="00DE1558"/>
    <w:rsid w:val="00DE161B"/>
    <w:rsid w:val="00DE18A0"/>
    <w:rsid w:val="00DE18CA"/>
    <w:rsid w:val="00DE2BEC"/>
    <w:rsid w:val="00DE2DA6"/>
    <w:rsid w:val="00DE33C1"/>
    <w:rsid w:val="00DE45AD"/>
    <w:rsid w:val="00DE4B4D"/>
    <w:rsid w:val="00DE4D20"/>
    <w:rsid w:val="00DE505F"/>
    <w:rsid w:val="00DE5111"/>
    <w:rsid w:val="00DE5368"/>
    <w:rsid w:val="00DE5611"/>
    <w:rsid w:val="00DE5D24"/>
    <w:rsid w:val="00DE5F82"/>
    <w:rsid w:val="00DE670C"/>
    <w:rsid w:val="00DF04CA"/>
    <w:rsid w:val="00DF0C9C"/>
    <w:rsid w:val="00DF1294"/>
    <w:rsid w:val="00DF1730"/>
    <w:rsid w:val="00DF1A63"/>
    <w:rsid w:val="00DF1BBF"/>
    <w:rsid w:val="00DF3341"/>
    <w:rsid w:val="00DF36C5"/>
    <w:rsid w:val="00DF5A50"/>
    <w:rsid w:val="00DF5D07"/>
    <w:rsid w:val="00DF5DC0"/>
    <w:rsid w:val="00DF5EA2"/>
    <w:rsid w:val="00DF6238"/>
    <w:rsid w:val="00DF6726"/>
    <w:rsid w:val="00DF6D32"/>
    <w:rsid w:val="00DF6E84"/>
    <w:rsid w:val="00E00036"/>
    <w:rsid w:val="00E0087F"/>
    <w:rsid w:val="00E01736"/>
    <w:rsid w:val="00E024B9"/>
    <w:rsid w:val="00E02772"/>
    <w:rsid w:val="00E02C1A"/>
    <w:rsid w:val="00E02DBF"/>
    <w:rsid w:val="00E02FA9"/>
    <w:rsid w:val="00E03400"/>
    <w:rsid w:val="00E03D64"/>
    <w:rsid w:val="00E04640"/>
    <w:rsid w:val="00E04A91"/>
    <w:rsid w:val="00E04DA1"/>
    <w:rsid w:val="00E066BD"/>
    <w:rsid w:val="00E07270"/>
    <w:rsid w:val="00E07A2E"/>
    <w:rsid w:val="00E100A2"/>
    <w:rsid w:val="00E10257"/>
    <w:rsid w:val="00E104E7"/>
    <w:rsid w:val="00E10F2A"/>
    <w:rsid w:val="00E11041"/>
    <w:rsid w:val="00E114C9"/>
    <w:rsid w:val="00E114FE"/>
    <w:rsid w:val="00E1174F"/>
    <w:rsid w:val="00E12139"/>
    <w:rsid w:val="00E12279"/>
    <w:rsid w:val="00E12D75"/>
    <w:rsid w:val="00E1313E"/>
    <w:rsid w:val="00E137D5"/>
    <w:rsid w:val="00E1381C"/>
    <w:rsid w:val="00E13EA6"/>
    <w:rsid w:val="00E13F00"/>
    <w:rsid w:val="00E144E3"/>
    <w:rsid w:val="00E14FDB"/>
    <w:rsid w:val="00E15464"/>
    <w:rsid w:val="00E1597C"/>
    <w:rsid w:val="00E15DDB"/>
    <w:rsid w:val="00E16667"/>
    <w:rsid w:val="00E1724A"/>
    <w:rsid w:val="00E173DD"/>
    <w:rsid w:val="00E17DF2"/>
    <w:rsid w:val="00E17F45"/>
    <w:rsid w:val="00E2007E"/>
    <w:rsid w:val="00E20922"/>
    <w:rsid w:val="00E20CD2"/>
    <w:rsid w:val="00E21897"/>
    <w:rsid w:val="00E22F02"/>
    <w:rsid w:val="00E23E5C"/>
    <w:rsid w:val="00E242F3"/>
    <w:rsid w:val="00E248CE"/>
    <w:rsid w:val="00E24EF2"/>
    <w:rsid w:val="00E26241"/>
    <w:rsid w:val="00E26961"/>
    <w:rsid w:val="00E30182"/>
    <w:rsid w:val="00E307F8"/>
    <w:rsid w:val="00E3083E"/>
    <w:rsid w:val="00E31444"/>
    <w:rsid w:val="00E31A79"/>
    <w:rsid w:val="00E31B47"/>
    <w:rsid w:val="00E31BF6"/>
    <w:rsid w:val="00E32413"/>
    <w:rsid w:val="00E32688"/>
    <w:rsid w:val="00E32704"/>
    <w:rsid w:val="00E32C71"/>
    <w:rsid w:val="00E32D27"/>
    <w:rsid w:val="00E33089"/>
    <w:rsid w:val="00E3341A"/>
    <w:rsid w:val="00E33CFF"/>
    <w:rsid w:val="00E34493"/>
    <w:rsid w:val="00E35312"/>
    <w:rsid w:val="00E363DF"/>
    <w:rsid w:val="00E36FA5"/>
    <w:rsid w:val="00E370F1"/>
    <w:rsid w:val="00E4037C"/>
    <w:rsid w:val="00E41A74"/>
    <w:rsid w:val="00E41DF3"/>
    <w:rsid w:val="00E42465"/>
    <w:rsid w:val="00E425C1"/>
    <w:rsid w:val="00E4369C"/>
    <w:rsid w:val="00E43F6F"/>
    <w:rsid w:val="00E45542"/>
    <w:rsid w:val="00E45CC0"/>
    <w:rsid w:val="00E47244"/>
    <w:rsid w:val="00E478CF"/>
    <w:rsid w:val="00E50622"/>
    <w:rsid w:val="00E5115D"/>
    <w:rsid w:val="00E51634"/>
    <w:rsid w:val="00E52BE4"/>
    <w:rsid w:val="00E534C4"/>
    <w:rsid w:val="00E538E4"/>
    <w:rsid w:val="00E53E64"/>
    <w:rsid w:val="00E542CA"/>
    <w:rsid w:val="00E54348"/>
    <w:rsid w:val="00E54D67"/>
    <w:rsid w:val="00E5516C"/>
    <w:rsid w:val="00E551C3"/>
    <w:rsid w:val="00E55D24"/>
    <w:rsid w:val="00E55EBF"/>
    <w:rsid w:val="00E5645C"/>
    <w:rsid w:val="00E564C2"/>
    <w:rsid w:val="00E57201"/>
    <w:rsid w:val="00E57B00"/>
    <w:rsid w:val="00E6036F"/>
    <w:rsid w:val="00E60FFB"/>
    <w:rsid w:val="00E61AAD"/>
    <w:rsid w:val="00E61C34"/>
    <w:rsid w:val="00E61E4D"/>
    <w:rsid w:val="00E631AE"/>
    <w:rsid w:val="00E64274"/>
    <w:rsid w:val="00E6517A"/>
    <w:rsid w:val="00E65C1E"/>
    <w:rsid w:val="00E65D4A"/>
    <w:rsid w:val="00E65DE7"/>
    <w:rsid w:val="00E65E98"/>
    <w:rsid w:val="00E663C2"/>
    <w:rsid w:val="00E667A0"/>
    <w:rsid w:val="00E66AF0"/>
    <w:rsid w:val="00E66FB1"/>
    <w:rsid w:val="00E67E90"/>
    <w:rsid w:val="00E67F5D"/>
    <w:rsid w:val="00E702F4"/>
    <w:rsid w:val="00E7090B"/>
    <w:rsid w:val="00E70E8D"/>
    <w:rsid w:val="00E71CEA"/>
    <w:rsid w:val="00E71F05"/>
    <w:rsid w:val="00E71F49"/>
    <w:rsid w:val="00E72690"/>
    <w:rsid w:val="00E72703"/>
    <w:rsid w:val="00E728F5"/>
    <w:rsid w:val="00E73042"/>
    <w:rsid w:val="00E74049"/>
    <w:rsid w:val="00E74547"/>
    <w:rsid w:val="00E74CBC"/>
    <w:rsid w:val="00E74FC3"/>
    <w:rsid w:val="00E75B05"/>
    <w:rsid w:val="00E75F01"/>
    <w:rsid w:val="00E764C1"/>
    <w:rsid w:val="00E765A9"/>
    <w:rsid w:val="00E769B0"/>
    <w:rsid w:val="00E76F85"/>
    <w:rsid w:val="00E774E8"/>
    <w:rsid w:val="00E80731"/>
    <w:rsid w:val="00E80EEE"/>
    <w:rsid w:val="00E825B0"/>
    <w:rsid w:val="00E83E0E"/>
    <w:rsid w:val="00E8405F"/>
    <w:rsid w:val="00E849F6"/>
    <w:rsid w:val="00E84A1B"/>
    <w:rsid w:val="00E84B5D"/>
    <w:rsid w:val="00E84CA8"/>
    <w:rsid w:val="00E85CB6"/>
    <w:rsid w:val="00E86377"/>
    <w:rsid w:val="00E86402"/>
    <w:rsid w:val="00E87A7E"/>
    <w:rsid w:val="00E90514"/>
    <w:rsid w:val="00E90C7C"/>
    <w:rsid w:val="00E91E4B"/>
    <w:rsid w:val="00E924BA"/>
    <w:rsid w:val="00E927AA"/>
    <w:rsid w:val="00E9282E"/>
    <w:rsid w:val="00E92D21"/>
    <w:rsid w:val="00E92F18"/>
    <w:rsid w:val="00E935E9"/>
    <w:rsid w:val="00E9372B"/>
    <w:rsid w:val="00E93E7B"/>
    <w:rsid w:val="00E94279"/>
    <w:rsid w:val="00E960C4"/>
    <w:rsid w:val="00E96409"/>
    <w:rsid w:val="00E965BB"/>
    <w:rsid w:val="00E96CBF"/>
    <w:rsid w:val="00E96F49"/>
    <w:rsid w:val="00E97366"/>
    <w:rsid w:val="00E9758D"/>
    <w:rsid w:val="00E97E7A"/>
    <w:rsid w:val="00EA0156"/>
    <w:rsid w:val="00EA0483"/>
    <w:rsid w:val="00EA061F"/>
    <w:rsid w:val="00EA08A1"/>
    <w:rsid w:val="00EA0D3E"/>
    <w:rsid w:val="00EA0E75"/>
    <w:rsid w:val="00EA0E91"/>
    <w:rsid w:val="00EA0ECE"/>
    <w:rsid w:val="00EA0F27"/>
    <w:rsid w:val="00EA1442"/>
    <w:rsid w:val="00EA272C"/>
    <w:rsid w:val="00EA3DE8"/>
    <w:rsid w:val="00EA475C"/>
    <w:rsid w:val="00EA59BE"/>
    <w:rsid w:val="00EA5CCD"/>
    <w:rsid w:val="00EA5DE0"/>
    <w:rsid w:val="00EA5DEC"/>
    <w:rsid w:val="00EA60FE"/>
    <w:rsid w:val="00EA6535"/>
    <w:rsid w:val="00EA69F9"/>
    <w:rsid w:val="00EA7642"/>
    <w:rsid w:val="00EB12CF"/>
    <w:rsid w:val="00EB1B3D"/>
    <w:rsid w:val="00EB2385"/>
    <w:rsid w:val="00EB2BDC"/>
    <w:rsid w:val="00EB2C52"/>
    <w:rsid w:val="00EB311E"/>
    <w:rsid w:val="00EB3E6F"/>
    <w:rsid w:val="00EB43E6"/>
    <w:rsid w:val="00EB47D2"/>
    <w:rsid w:val="00EB48DD"/>
    <w:rsid w:val="00EB4AB3"/>
    <w:rsid w:val="00EB5E1D"/>
    <w:rsid w:val="00EB6FDD"/>
    <w:rsid w:val="00EB7752"/>
    <w:rsid w:val="00EB7F50"/>
    <w:rsid w:val="00EB7FD5"/>
    <w:rsid w:val="00EC0081"/>
    <w:rsid w:val="00EC05CA"/>
    <w:rsid w:val="00EC1D91"/>
    <w:rsid w:val="00EC20B6"/>
    <w:rsid w:val="00EC2124"/>
    <w:rsid w:val="00EC27CD"/>
    <w:rsid w:val="00EC2AA7"/>
    <w:rsid w:val="00EC2DEF"/>
    <w:rsid w:val="00EC3289"/>
    <w:rsid w:val="00EC60EB"/>
    <w:rsid w:val="00EC64CE"/>
    <w:rsid w:val="00EC6FDB"/>
    <w:rsid w:val="00EC783A"/>
    <w:rsid w:val="00EC7E13"/>
    <w:rsid w:val="00EC7EA1"/>
    <w:rsid w:val="00ED000F"/>
    <w:rsid w:val="00ED017E"/>
    <w:rsid w:val="00ED0234"/>
    <w:rsid w:val="00ED06C9"/>
    <w:rsid w:val="00ED0E85"/>
    <w:rsid w:val="00ED166F"/>
    <w:rsid w:val="00ED1A19"/>
    <w:rsid w:val="00ED1B93"/>
    <w:rsid w:val="00ED1C51"/>
    <w:rsid w:val="00ED23CA"/>
    <w:rsid w:val="00ED2583"/>
    <w:rsid w:val="00ED2A63"/>
    <w:rsid w:val="00ED2E97"/>
    <w:rsid w:val="00ED334F"/>
    <w:rsid w:val="00ED337B"/>
    <w:rsid w:val="00ED3849"/>
    <w:rsid w:val="00ED3C78"/>
    <w:rsid w:val="00ED3D4E"/>
    <w:rsid w:val="00ED41C1"/>
    <w:rsid w:val="00ED4452"/>
    <w:rsid w:val="00ED4A0D"/>
    <w:rsid w:val="00ED4ACB"/>
    <w:rsid w:val="00ED564A"/>
    <w:rsid w:val="00ED58DD"/>
    <w:rsid w:val="00ED7863"/>
    <w:rsid w:val="00ED7B83"/>
    <w:rsid w:val="00ED7C46"/>
    <w:rsid w:val="00ED7EE6"/>
    <w:rsid w:val="00EE065D"/>
    <w:rsid w:val="00EE0D0C"/>
    <w:rsid w:val="00EE1BD0"/>
    <w:rsid w:val="00EE2503"/>
    <w:rsid w:val="00EE272C"/>
    <w:rsid w:val="00EE2CCE"/>
    <w:rsid w:val="00EE32B8"/>
    <w:rsid w:val="00EE3628"/>
    <w:rsid w:val="00EE3FC6"/>
    <w:rsid w:val="00EE431E"/>
    <w:rsid w:val="00EE43BA"/>
    <w:rsid w:val="00EE4D84"/>
    <w:rsid w:val="00EE53C2"/>
    <w:rsid w:val="00EE5EBF"/>
    <w:rsid w:val="00EE655A"/>
    <w:rsid w:val="00EE6CCE"/>
    <w:rsid w:val="00EE7338"/>
    <w:rsid w:val="00EE7447"/>
    <w:rsid w:val="00EE7928"/>
    <w:rsid w:val="00EF090C"/>
    <w:rsid w:val="00EF0A67"/>
    <w:rsid w:val="00EF0CF3"/>
    <w:rsid w:val="00EF15D0"/>
    <w:rsid w:val="00EF1D7B"/>
    <w:rsid w:val="00EF2ACA"/>
    <w:rsid w:val="00EF2D6C"/>
    <w:rsid w:val="00EF2EC8"/>
    <w:rsid w:val="00EF3B91"/>
    <w:rsid w:val="00EF3E6C"/>
    <w:rsid w:val="00EF40AA"/>
    <w:rsid w:val="00EF41AF"/>
    <w:rsid w:val="00EF492B"/>
    <w:rsid w:val="00EF499A"/>
    <w:rsid w:val="00EF4B55"/>
    <w:rsid w:val="00EF4FE0"/>
    <w:rsid w:val="00EF5312"/>
    <w:rsid w:val="00EF555B"/>
    <w:rsid w:val="00EF5E75"/>
    <w:rsid w:val="00EF617C"/>
    <w:rsid w:val="00EF6616"/>
    <w:rsid w:val="00EF6ABD"/>
    <w:rsid w:val="00EF6D3F"/>
    <w:rsid w:val="00EF7145"/>
    <w:rsid w:val="00EF7846"/>
    <w:rsid w:val="00F003FA"/>
    <w:rsid w:val="00F0052D"/>
    <w:rsid w:val="00F01C75"/>
    <w:rsid w:val="00F035AF"/>
    <w:rsid w:val="00F036F5"/>
    <w:rsid w:val="00F04919"/>
    <w:rsid w:val="00F04C96"/>
    <w:rsid w:val="00F05529"/>
    <w:rsid w:val="00F05A53"/>
    <w:rsid w:val="00F068FB"/>
    <w:rsid w:val="00F06F62"/>
    <w:rsid w:val="00F07517"/>
    <w:rsid w:val="00F07953"/>
    <w:rsid w:val="00F07D05"/>
    <w:rsid w:val="00F07E9E"/>
    <w:rsid w:val="00F108E7"/>
    <w:rsid w:val="00F10CBD"/>
    <w:rsid w:val="00F11244"/>
    <w:rsid w:val="00F12311"/>
    <w:rsid w:val="00F13A81"/>
    <w:rsid w:val="00F13D6A"/>
    <w:rsid w:val="00F13DE2"/>
    <w:rsid w:val="00F148E0"/>
    <w:rsid w:val="00F15473"/>
    <w:rsid w:val="00F15BFF"/>
    <w:rsid w:val="00F16AD9"/>
    <w:rsid w:val="00F16B40"/>
    <w:rsid w:val="00F17310"/>
    <w:rsid w:val="00F175E8"/>
    <w:rsid w:val="00F17BB9"/>
    <w:rsid w:val="00F17DC6"/>
    <w:rsid w:val="00F17E67"/>
    <w:rsid w:val="00F20376"/>
    <w:rsid w:val="00F2052B"/>
    <w:rsid w:val="00F2127C"/>
    <w:rsid w:val="00F23196"/>
    <w:rsid w:val="00F23363"/>
    <w:rsid w:val="00F23A46"/>
    <w:rsid w:val="00F2406B"/>
    <w:rsid w:val="00F24104"/>
    <w:rsid w:val="00F242CE"/>
    <w:rsid w:val="00F245A2"/>
    <w:rsid w:val="00F248AB"/>
    <w:rsid w:val="00F24942"/>
    <w:rsid w:val="00F25137"/>
    <w:rsid w:val="00F25760"/>
    <w:rsid w:val="00F2589B"/>
    <w:rsid w:val="00F258FB"/>
    <w:rsid w:val="00F25A4D"/>
    <w:rsid w:val="00F25B12"/>
    <w:rsid w:val="00F25CD9"/>
    <w:rsid w:val="00F265C5"/>
    <w:rsid w:val="00F26751"/>
    <w:rsid w:val="00F26877"/>
    <w:rsid w:val="00F26AF0"/>
    <w:rsid w:val="00F27214"/>
    <w:rsid w:val="00F274F3"/>
    <w:rsid w:val="00F30E50"/>
    <w:rsid w:val="00F319AA"/>
    <w:rsid w:val="00F31FA6"/>
    <w:rsid w:val="00F3220D"/>
    <w:rsid w:val="00F33247"/>
    <w:rsid w:val="00F334C4"/>
    <w:rsid w:val="00F335F5"/>
    <w:rsid w:val="00F33CB8"/>
    <w:rsid w:val="00F34BF1"/>
    <w:rsid w:val="00F34E3B"/>
    <w:rsid w:val="00F3503D"/>
    <w:rsid w:val="00F364B6"/>
    <w:rsid w:val="00F3656F"/>
    <w:rsid w:val="00F377EC"/>
    <w:rsid w:val="00F3789D"/>
    <w:rsid w:val="00F37A71"/>
    <w:rsid w:val="00F40048"/>
    <w:rsid w:val="00F402F4"/>
    <w:rsid w:val="00F41CDE"/>
    <w:rsid w:val="00F42226"/>
    <w:rsid w:val="00F422CB"/>
    <w:rsid w:val="00F423DE"/>
    <w:rsid w:val="00F42ECB"/>
    <w:rsid w:val="00F432DC"/>
    <w:rsid w:val="00F43445"/>
    <w:rsid w:val="00F442FC"/>
    <w:rsid w:val="00F4455F"/>
    <w:rsid w:val="00F4484A"/>
    <w:rsid w:val="00F44BC8"/>
    <w:rsid w:val="00F45677"/>
    <w:rsid w:val="00F4624A"/>
    <w:rsid w:val="00F465B5"/>
    <w:rsid w:val="00F47D14"/>
    <w:rsid w:val="00F5017B"/>
    <w:rsid w:val="00F503EA"/>
    <w:rsid w:val="00F5047C"/>
    <w:rsid w:val="00F506E9"/>
    <w:rsid w:val="00F5107C"/>
    <w:rsid w:val="00F53047"/>
    <w:rsid w:val="00F53F6C"/>
    <w:rsid w:val="00F5421F"/>
    <w:rsid w:val="00F54580"/>
    <w:rsid w:val="00F5493B"/>
    <w:rsid w:val="00F55BC9"/>
    <w:rsid w:val="00F56D9B"/>
    <w:rsid w:val="00F57BF9"/>
    <w:rsid w:val="00F6021A"/>
    <w:rsid w:val="00F60711"/>
    <w:rsid w:val="00F6098F"/>
    <w:rsid w:val="00F60A7D"/>
    <w:rsid w:val="00F60DDE"/>
    <w:rsid w:val="00F60FF9"/>
    <w:rsid w:val="00F613C7"/>
    <w:rsid w:val="00F61A2E"/>
    <w:rsid w:val="00F62872"/>
    <w:rsid w:val="00F62BB7"/>
    <w:rsid w:val="00F62CB6"/>
    <w:rsid w:val="00F62E78"/>
    <w:rsid w:val="00F631C6"/>
    <w:rsid w:val="00F63366"/>
    <w:rsid w:val="00F633E4"/>
    <w:rsid w:val="00F64A27"/>
    <w:rsid w:val="00F64C44"/>
    <w:rsid w:val="00F65892"/>
    <w:rsid w:val="00F65C3A"/>
    <w:rsid w:val="00F65CDB"/>
    <w:rsid w:val="00F65FF9"/>
    <w:rsid w:val="00F6633A"/>
    <w:rsid w:val="00F673C5"/>
    <w:rsid w:val="00F67A45"/>
    <w:rsid w:val="00F67CDE"/>
    <w:rsid w:val="00F700A1"/>
    <w:rsid w:val="00F70309"/>
    <w:rsid w:val="00F72CB5"/>
    <w:rsid w:val="00F72FE5"/>
    <w:rsid w:val="00F730A2"/>
    <w:rsid w:val="00F732DB"/>
    <w:rsid w:val="00F73AED"/>
    <w:rsid w:val="00F74090"/>
    <w:rsid w:val="00F7472E"/>
    <w:rsid w:val="00F74E1C"/>
    <w:rsid w:val="00F74E96"/>
    <w:rsid w:val="00F753C1"/>
    <w:rsid w:val="00F75C3D"/>
    <w:rsid w:val="00F76863"/>
    <w:rsid w:val="00F76E8D"/>
    <w:rsid w:val="00F770F3"/>
    <w:rsid w:val="00F7760F"/>
    <w:rsid w:val="00F77682"/>
    <w:rsid w:val="00F77BDF"/>
    <w:rsid w:val="00F80AE8"/>
    <w:rsid w:val="00F810B1"/>
    <w:rsid w:val="00F8131E"/>
    <w:rsid w:val="00F81BAD"/>
    <w:rsid w:val="00F81ECD"/>
    <w:rsid w:val="00F82259"/>
    <w:rsid w:val="00F82E06"/>
    <w:rsid w:val="00F82ED5"/>
    <w:rsid w:val="00F835CC"/>
    <w:rsid w:val="00F84E6F"/>
    <w:rsid w:val="00F853AF"/>
    <w:rsid w:val="00F85AA9"/>
    <w:rsid w:val="00F861EE"/>
    <w:rsid w:val="00F8623D"/>
    <w:rsid w:val="00F863E3"/>
    <w:rsid w:val="00F86A43"/>
    <w:rsid w:val="00F904BD"/>
    <w:rsid w:val="00F90B3B"/>
    <w:rsid w:val="00F91A57"/>
    <w:rsid w:val="00F92CC3"/>
    <w:rsid w:val="00F92FDC"/>
    <w:rsid w:val="00F932BA"/>
    <w:rsid w:val="00F944B0"/>
    <w:rsid w:val="00F9559A"/>
    <w:rsid w:val="00F95709"/>
    <w:rsid w:val="00F97B0E"/>
    <w:rsid w:val="00FA062B"/>
    <w:rsid w:val="00FA18C9"/>
    <w:rsid w:val="00FA195B"/>
    <w:rsid w:val="00FA1AE6"/>
    <w:rsid w:val="00FA26EE"/>
    <w:rsid w:val="00FA5D27"/>
    <w:rsid w:val="00FA62B7"/>
    <w:rsid w:val="00FA767B"/>
    <w:rsid w:val="00FA7EDA"/>
    <w:rsid w:val="00FB00DA"/>
    <w:rsid w:val="00FB1EF5"/>
    <w:rsid w:val="00FB241B"/>
    <w:rsid w:val="00FB2D92"/>
    <w:rsid w:val="00FB3337"/>
    <w:rsid w:val="00FB3885"/>
    <w:rsid w:val="00FB44BB"/>
    <w:rsid w:val="00FB44CD"/>
    <w:rsid w:val="00FB4759"/>
    <w:rsid w:val="00FB49FF"/>
    <w:rsid w:val="00FB60E8"/>
    <w:rsid w:val="00FB645E"/>
    <w:rsid w:val="00FB68A4"/>
    <w:rsid w:val="00FB6AAB"/>
    <w:rsid w:val="00FB70C0"/>
    <w:rsid w:val="00FB71AD"/>
    <w:rsid w:val="00FB721F"/>
    <w:rsid w:val="00FB7491"/>
    <w:rsid w:val="00FB7769"/>
    <w:rsid w:val="00FB7E09"/>
    <w:rsid w:val="00FC12C9"/>
    <w:rsid w:val="00FC13EF"/>
    <w:rsid w:val="00FC1A3E"/>
    <w:rsid w:val="00FC1B8F"/>
    <w:rsid w:val="00FC2457"/>
    <w:rsid w:val="00FC2869"/>
    <w:rsid w:val="00FC30F6"/>
    <w:rsid w:val="00FC3455"/>
    <w:rsid w:val="00FC3B36"/>
    <w:rsid w:val="00FC4CC5"/>
    <w:rsid w:val="00FC5057"/>
    <w:rsid w:val="00FC58B2"/>
    <w:rsid w:val="00FC6674"/>
    <w:rsid w:val="00FC6E95"/>
    <w:rsid w:val="00FC705C"/>
    <w:rsid w:val="00FC7141"/>
    <w:rsid w:val="00FC7397"/>
    <w:rsid w:val="00FC79DC"/>
    <w:rsid w:val="00FC7B23"/>
    <w:rsid w:val="00FD08EB"/>
    <w:rsid w:val="00FD109B"/>
    <w:rsid w:val="00FD123D"/>
    <w:rsid w:val="00FD2144"/>
    <w:rsid w:val="00FD2280"/>
    <w:rsid w:val="00FD2E2D"/>
    <w:rsid w:val="00FD3336"/>
    <w:rsid w:val="00FD34F5"/>
    <w:rsid w:val="00FD4150"/>
    <w:rsid w:val="00FD457E"/>
    <w:rsid w:val="00FD4DA9"/>
    <w:rsid w:val="00FD5073"/>
    <w:rsid w:val="00FD6C6F"/>
    <w:rsid w:val="00FD7B72"/>
    <w:rsid w:val="00FE0C37"/>
    <w:rsid w:val="00FE0D44"/>
    <w:rsid w:val="00FE1360"/>
    <w:rsid w:val="00FE165D"/>
    <w:rsid w:val="00FE3154"/>
    <w:rsid w:val="00FE48BA"/>
    <w:rsid w:val="00FE4E76"/>
    <w:rsid w:val="00FE60D2"/>
    <w:rsid w:val="00FE6630"/>
    <w:rsid w:val="00FE6E53"/>
    <w:rsid w:val="00FE6EC4"/>
    <w:rsid w:val="00FE7022"/>
    <w:rsid w:val="00FE7255"/>
    <w:rsid w:val="00FE75F3"/>
    <w:rsid w:val="00FE7617"/>
    <w:rsid w:val="00FF01F2"/>
    <w:rsid w:val="00FF09CD"/>
    <w:rsid w:val="00FF0D76"/>
    <w:rsid w:val="00FF0E7B"/>
    <w:rsid w:val="00FF1361"/>
    <w:rsid w:val="00FF14F3"/>
    <w:rsid w:val="00FF199F"/>
    <w:rsid w:val="00FF2372"/>
    <w:rsid w:val="00FF27B5"/>
    <w:rsid w:val="00FF40B7"/>
    <w:rsid w:val="00FF450C"/>
    <w:rsid w:val="00FF4A84"/>
    <w:rsid w:val="00FF6259"/>
    <w:rsid w:val="00FF6A0A"/>
    <w:rsid w:val="00FF6FBC"/>
    <w:rsid w:val="00FF7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F5A8CB8-5223-4418-A166-B4F5032D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86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D22F3C"/>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D22F3C"/>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22F3C"/>
    <w:pPr>
      <w:keepNext/>
      <w:keepLines/>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22F3C"/>
    <w:pPr>
      <w:keepNext/>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D22F3C"/>
    <w:pPr>
      <w:keepNext/>
      <w:tabs>
        <w:tab w:val="clear" w:pos="567"/>
      </w:tabs>
      <w:spacing w:before="120" w:after="120"/>
      <w:jc w:val="left"/>
      <w:outlineLvl w:val="4"/>
    </w:pPr>
    <w:rPr>
      <w:rFonts w:eastAsiaTheme="majorEastAsia"/>
      <w:i/>
      <w:iCs/>
    </w:rPr>
  </w:style>
  <w:style w:type="paragraph" w:styleId="Ttulo6">
    <w:name w:val="heading 6"/>
    <w:basedOn w:val="Normal"/>
    <w:next w:val="Normal"/>
    <w:link w:val="Ttulo6C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D22F3C"/>
    <w:pPr>
      <w:keepNext/>
      <w:widowControl w:val="0"/>
      <w:numPr>
        <w:ilvl w:val="8"/>
        <w:numId w:val="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D22F3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D22F3C"/>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D22F3C"/>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D22F3C"/>
    <w:rPr>
      <w:vertAlign w:val="superscript"/>
    </w:rPr>
  </w:style>
  <w:style w:type="paragraph" w:customStyle="1" w:styleId="Footnote">
    <w:name w:val="Footnote"/>
    <w:basedOn w:val="Textonotapie"/>
    <w:qFormat/>
    <w:rsid w:val="00D22F3C"/>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Ttulo2Car">
    <w:name w:val="Título 2 Car"/>
    <w:basedOn w:val="Fuentedeprrafopredeter"/>
    <w:link w:val="Ttulo2"/>
    <w:uiPriority w:val="9"/>
    <w:rsid w:val="00D22F3C"/>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Piedepgina">
    <w:name w:val="footer"/>
    <w:basedOn w:val="Normal"/>
    <w:link w:val="PiedepginaCar"/>
    <w:uiPriority w:val="99"/>
    <w:rsid w:val="00D22F3C"/>
    <w:pPr>
      <w:tabs>
        <w:tab w:val="center" w:pos="4680"/>
        <w:tab w:val="right" w:pos="9360"/>
      </w:tabs>
    </w:pPr>
    <w:rPr>
      <w:sz w:val="20"/>
    </w:rPr>
  </w:style>
  <w:style w:type="character" w:customStyle="1" w:styleId="PiedepginaCar">
    <w:name w:val="Pie de página Car"/>
    <w:basedOn w:val="Fuentedeprrafopredeter"/>
    <w:link w:val="Piedepgina"/>
    <w:uiPriority w:val="99"/>
    <w:rsid w:val="00D22F3C"/>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tulo4Car">
    <w:name w:val="Título 4 Car"/>
    <w:basedOn w:val="Fuentedeprrafopredeter"/>
    <w:link w:val="Ttulo4"/>
    <w:uiPriority w:val="9"/>
    <w:rsid w:val="00D22F3C"/>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D22F3C"/>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D22F3C"/>
    <w:rPr>
      <w:sz w:val="16"/>
      <w:szCs w:val="16"/>
    </w:rPr>
  </w:style>
  <w:style w:type="paragraph" w:styleId="Textocomentario">
    <w:name w:val="annotation text"/>
    <w:basedOn w:val="Normal"/>
    <w:link w:val="TextocomentarioCar"/>
    <w:uiPriority w:val="99"/>
    <w:rsid w:val="00D22F3C"/>
    <w:rPr>
      <w:sz w:val="20"/>
      <w:szCs w:val="20"/>
    </w:rPr>
  </w:style>
  <w:style w:type="character" w:customStyle="1" w:styleId="TextocomentarioCar">
    <w:name w:val="Texto comentario Car"/>
    <w:basedOn w:val="Fuentedeprrafopredeter"/>
    <w:link w:val="Textocomentario"/>
    <w:uiPriority w:val="99"/>
    <w:rsid w:val="00D22F3C"/>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D22F3C"/>
    <w:rPr>
      <w:b/>
      <w:bCs/>
    </w:rPr>
  </w:style>
  <w:style w:type="character" w:customStyle="1" w:styleId="AsuntodelcomentarioCar">
    <w:name w:val="Asunto del comentario Car"/>
    <w:basedOn w:val="TextocomentarioCar"/>
    <w:link w:val="Asuntodelcomentario"/>
    <w:uiPriority w:val="99"/>
    <w:semiHidden/>
    <w:rsid w:val="00D22F3C"/>
    <w:rPr>
      <w:rFonts w:ascii="Times New Roman" w:eastAsia="SimSun" w:hAnsi="Times New Roman" w:cs="Times New Roman"/>
      <w:b/>
      <w:bCs/>
      <w:kern w:val="0"/>
      <w:sz w:val="20"/>
      <w:szCs w:val="20"/>
      <w:lang w:val="en-US"/>
      <w14:ligatures w14:val="none"/>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D22F3C"/>
    <w:rPr>
      <w:rFonts w:ascii="Times New Roman" w:hAnsi="Times New Roman"/>
      <w:color w:val="0563C1" w:themeColor="hyperlink"/>
      <w:u w:val="single"/>
    </w:rPr>
  </w:style>
  <w:style w:type="character" w:styleId="Mencinsinresolver">
    <w:name w:val="Unresolved Mention"/>
    <w:basedOn w:val="Fuentedeprrafopredeter"/>
    <w:uiPriority w:val="99"/>
    <w:semiHidden/>
    <w:unhideWhenUsed/>
    <w:rsid w:val="00C664D3"/>
    <w:rPr>
      <w:color w:val="605E5C"/>
      <w:shd w:val="clear" w:color="auto" w:fill="E1DFDD"/>
    </w:rPr>
  </w:style>
  <w:style w:type="character" w:styleId="Hipervnculovisitado">
    <w:name w:val="FollowedHyperlink"/>
    <w:basedOn w:val="Fuentedeprrafopredeter"/>
    <w:uiPriority w:val="99"/>
    <w:semiHidden/>
    <w:unhideWhenUsed/>
    <w:rsid w:val="00051B37"/>
    <w:rPr>
      <w:color w:val="954F72" w:themeColor="followedHyperlink"/>
      <w:u w:val="single"/>
    </w:rPr>
  </w:style>
  <w:style w:type="paragraph" w:styleId="Sangradetextonormal">
    <w:name w:val="Body Text Indent"/>
    <w:basedOn w:val="Normal"/>
    <w:link w:val="SangradetextonormalCar"/>
    <w:uiPriority w:val="99"/>
    <w:semiHidden/>
    <w:unhideWhenUsed/>
    <w:rsid w:val="00435E81"/>
    <w:pPr>
      <w:spacing w:after="120"/>
      <w:ind w:left="360"/>
    </w:pPr>
  </w:style>
  <w:style w:type="character" w:customStyle="1" w:styleId="SangradetextonormalCar">
    <w:name w:val="Sangría de texto normal Car"/>
    <w:basedOn w:val="Fuentedeprrafopredeter"/>
    <w:link w:val="Sangradetextonormal"/>
    <w:rsid w:val="00435E81"/>
    <w:rPr>
      <w:rFonts w:ascii="Times New Roman" w:eastAsia="Times New Roman" w:hAnsi="Times New Roman" w:cs="Times New Roman"/>
      <w:kern w:val="0"/>
      <w:szCs w:val="24"/>
      <w:lang w:val="en-GB"/>
      <w14:ligatures w14:val="none"/>
    </w:rPr>
  </w:style>
  <w:style w:type="paragraph" w:styleId="Prrafodelista">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cabezado">
    <w:name w:val="header"/>
    <w:basedOn w:val="Normal"/>
    <w:link w:val="EncabezadoCar"/>
    <w:rsid w:val="00D22F3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tabs>
        <w:tab w:val="left" w:pos="3969"/>
      </w:tabs>
      <w:spacing w:after="120"/>
    </w:pPr>
    <w:rPr>
      <w:lang w:val="en-GB"/>
    </w:rPr>
  </w:style>
  <w:style w:type="paragraph" w:customStyle="1" w:styleId="CBDH2">
    <w:name w:val="CBD_H2"/>
    <w:basedOn w:val="CBDNormalNumber"/>
    <w:qFormat/>
    <w:rsid w:val="00D22F3C"/>
    <w:pPr>
      <w:keepNext/>
      <w:keepLines/>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D22F3C"/>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D22F3C"/>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D22F3C"/>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D22F3C"/>
    <w:rPr>
      <w:rFonts w:ascii="Times New Roman" w:eastAsia="SimSun" w:hAnsi="Times New Roman" w:cs="Times New Roman"/>
      <w:snapToGrid w:val="0"/>
      <w:kern w:val="0"/>
      <w:u w:val="single"/>
      <w:lang w:val="en-US"/>
      <w14:ligatures w14:val="none"/>
    </w:rPr>
  </w:style>
  <w:style w:type="paragraph" w:styleId="Lista">
    <w:name w:val="List"/>
    <w:basedOn w:val="Normal"/>
    <w:semiHidden/>
    <w:rsid w:val="00D22F3C"/>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n-US"/>
      <w14:ligatures w14:val="none"/>
    </w:rPr>
  </w:style>
  <w:style w:type="character" w:customStyle="1" w:styleId="normaltextrun">
    <w:name w:val="normaltextrun"/>
    <w:basedOn w:val="Fuentedeprrafopredeter"/>
    <w:rsid w:val="009C48E7"/>
  </w:style>
  <w:style w:type="character" w:customStyle="1" w:styleId="eop">
    <w:name w:val="eop"/>
    <w:basedOn w:val="Fuentedeprrafopredeter"/>
    <w:rsid w:val="009C48E7"/>
  </w:style>
  <w:style w:type="paragraph" w:customStyle="1" w:styleId="CBD-Para">
    <w:name w:val="CBD-Para"/>
    <w:basedOn w:val="Normal"/>
    <w:link w:val="CBD-ParaCharChar"/>
    <w:uiPriority w:val="99"/>
    <w:rsid w:val="00F62872"/>
    <w:pPr>
      <w:suppressLineNumbers/>
      <w:tabs>
        <w:tab w:val="clear" w:pos="567"/>
        <w:tab w:val="clear" w:pos="1701"/>
        <w:tab w:val="clear" w:pos="2268"/>
      </w:tabs>
      <w:suppressAutoHyphens/>
      <w:spacing w:after="120"/>
      <w:ind w:left="567"/>
    </w:pPr>
    <w:rPr>
      <w:rFonts w:eastAsia="Times New Roman"/>
      <w:iCs/>
      <w:kern w:val="22"/>
      <w:lang w:val="en-GB"/>
    </w:rPr>
  </w:style>
  <w:style w:type="character" w:customStyle="1" w:styleId="CBD-ParaCharChar">
    <w:name w:val="CBD-Para Char Char"/>
    <w:link w:val="CBD-Para"/>
    <w:uiPriority w:val="99"/>
    <w:locked/>
    <w:rsid w:val="00F62872"/>
    <w:rPr>
      <w:rFonts w:ascii="Times New Roman" w:eastAsia="Times New Roman" w:hAnsi="Times New Roman" w:cs="Times New Roman"/>
      <w:iCs/>
      <w:kern w:val="22"/>
      <w:lang w:val="en-GB"/>
      <w14:ligatures w14:val="none"/>
    </w:rPr>
  </w:style>
  <w:style w:type="table" w:customStyle="1" w:styleId="TableGrid2">
    <w:name w:val="Table Grid2"/>
    <w:basedOn w:val="Tablanormal"/>
    <w:next w:val="Tablaconcuadrcula"/>
    <w:uiPriority w:val="39"/>
    <w:rsid w:val="00600008"/>
    <w:pPr>
      <w:spacing w:after="0" w:line="240" w:lineRule="auto"/>
    </w:pPr>
    <w:rPr>
      <w:rFonts w:eastAsia="DengXi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66386">
      <w:bodyDiv w:val="1"/>
      <w:marLeft w:val="0"/>
      <w:marRight w:val="0"/>
      <w:marTop w:val="0"/>
      <w:marBottom w:val="0"/>
      <w:divBdr>
        <w:top w:val="none" w:sz="0" w:space="0" w:color="auto"/>
        <w:left w:val="none" w:sz="0" w:space="0" w:color="auto"/>
        <w:bottom w:val="none" w:sz="0" w:space="0" w:color="auto"/>
        <w:right w:val="none" w:sz="0" w:space="0" w:color="auto"/>
      </w:divBdr>
    </w:div>
    <w:div w:id="245114207">
      <w:bodyDiv w:val="1"/>
      <w:marLeft w:val="0"/>
      <w:marRight w:val="0"/>
      <w:marTop w:val="0"/>
      <w:marBottom w:val="0"/>
      <w:divBdr>
        <w:top w:val="none" w:sz="0" w:space="0" w:color="auto"/>
        <w:left w:val="none" w:sz="0" w:space="0" w:color="auto"/>
        <w:bottom w:val="none" w:sz="0" w:space="0" w:color="auto"/>
        <w:right w:val="none" w:sz="0" w:space="0" w:color="auto"/>
      </w:divBdr>
    </w:div>
    <w:div w:id="880174044">
      <w:bodyDiv w:val="1"/>
      <w:marLeft w:val="0"/>
      <w:marRight w:val="0"/>
      <w:marTop w:val="0"/>
      <w:marBottom w:val="0"/>
      <w:divBdr>
        <w:top w:val="none" w:sz="0" w:space="0" w:color="auto"/>
        <w:left w:val="none" w:sz="0" w:space="0" w:color="auto"/>
        <w:bottom w:val="none" w:sz="0" w:space="0" w:color="auto"/>
        <w:right w:val="none" w:sz="0" w:space="0" w:color="auto"/>
      </w:divBdr>
    </w:div>
    <w:div w:id="208044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image" Target="media/image3.png" /><Relationship Id="rId18" Type="http://schemas.openxmlformats.org/officeDocument/2006/relationships/hyperlink" Target="https://www.cbd.int/decisions/cop/?m=cop-15" TargetMode="External" /><Relationship Id="rId26" Type="http://schemas.openxmlformats.org/officeDocument/2006/relationships/glossaryDocument" Target="glossary/document.xml" /><Relationship Id="rId3" Type="http://schemas.openxmlformats.org/officeDocument/2006/relationships/customXml" Target="../customXml/item3.xml" /><Relationship Id="rId21" Type="http://schemas.openxmlformats.org/officeDocument/2006/relationships/header" Target="header1.xml" /><Relationship Id="rId7" Type="http://schemas.openxmlformats.org/officeDocument/2006/relationships/settings" Target="settings.xml" /><Relationship Id="rId12" Type="http://schemas.openxmlformats.org/officeDocument/2006/relationships/image" Target="media/image2.png" /><Relationship Id="rId17" Type="http://schemas.openxmlformats.org/officeDocument/2006/relationships/hyperlink" Target="https://www.cbd.int/decisions/mop?m=cp-mop-10" TargetMode="External" /><Relationship Id="rId25" Type="http://schemas.openxmlformats.org/officeDocument/2006/relationships/fontTable" Target="fontTable.xml" /><Relationship Id="rId2" Type="http://schemas.openxmlformats.org/officeDocument/2006/relationships/customXml" Target="../customXml/item2.xml" /><Relationship Id="rId16" Type="http://schemas.openxmlformats.org/officeDocument/2006/relationships/hyperlink" Target="https://www.cbd.int/notifications/2024-058" TargetMode="External" /><Relationship Id="rId20" Type="http://schemas.openxmlformats.org/officeDocument/2006/relationships/hyperlink" Target="https://www.cbd.int/decisions/cop?m=cop-15" TargetMode="Externa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emf" /><Relationship Id="rId24" Type="http://schemas.openxmlformats.org/officeDocument/2006/relationships/footer" Target="footer2.xml" /><Relationship Id="rId5" Type="http://schemas.openxmlformats.org/officeDocument/2006/relationships/numbering" Target="numbering.xml" /><Relationship Id="rId15" Type="http://schemas.openxmlformats.org/officeDocument/2006/relationships/hyperlink" Target="https://www.cbd.int/recommendations/sbi?m=sbi-04" TargetMode="External" /><Relationship Id="rId23" Type="http://schemas.openxmlformats.org/officeDocument/2006/relationships/footer" Target="footer1.xml" /><Relationship Id="rId10" Type="http://schemas.openxmlformats.org/officeDocument/2006/relationships/endnotes" Target="endnotes.xml" /><Relationship Id="rId19" Type="http://schemas.openxmlformats.org/officeDocument/2006/relationships/hyperlink" Target="https://www.cbd.int/decisions/cop/?m=cop-15" TargetMode="Externa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https://www.cbd.int/doc/decisions/cop-15/cop-15-dec-08-es.pdf" TargetMode="External" /><Relationship Id="rId22" Type="http://schemas.openxmlformats.org/officeDocument/2006/relationships/header" Target="header2.xml" /><Relationship Id="rId27"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D977E6A98249DEACE22025E4467777"/>
        <w:category>
          <w:name w:val="General"/>
          <w:gallery w:val="placeholder"/>
        </w:category>
        <w:types>
          <w:type w:val="bbPlcHdr"/>
        </w:types>
        <w:behaviors>
          <w:behavior w:val="content"/>
        </w:behaviors>
        <w:guid w:val="{81F6DA22-27EA-4031-8972-602CBE85AEF8}"/>
      </w:docPartPr>
      <w:docPartBody>
        <w:p w:rsidR="00F474F0" w:rsidRDefault="00B549D9" w:rsidP="00B549D9">
          <w:pPr>
            <w:pStyle w:val="8DD977E6A98249DEACE22025E4467777"/>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A347A"/>
    <w:rsid w:val="000B41F8"/>
    <w:rsid w:val="000F43AA"/>
    <w:rsid w:val="00156595"/>
    <w:rsid w:val="00191A0C"/>
    <w:rsid w:val="001A5340"/>
    <w:rsid w:val="001A77B0"/>
    <w:rsid w:val="001B5E85"/>
    <w:rsid w:val="001D79EB"/>
    <w:rsid w:val="001F5E7E"/>
    <w:rsid w:val="002039C1"/>
    <w:rsid w:val="00207591"/>
    <w:rsid w:val="002217E3"/>
    <w:rsid w:val="00251AFC"/>
    <w:rsid w:val="002619BD"/>
    <w:rsid w:val="00272C78"/>
    <w:rsid w:val="00275653"/>
    <w:rsid w:val="0028646E"/>
    <w:rsid w:val="00297801"/>
    <w:rsid w:val="002A7A0E"/>
    <w:rsid w:val="002E2031"/>
    <w:rsid w:val="002F1C76"/>
    <w:rsid w:val="002F42E7"/>
    <w:rsid w:val="003326BD"/>
    <w:rsid w:val="00390440"/>
    <w:rsid w:val="004069AD"/>
    <w:rsid w:val="00490BA0"/>
    <w:rsid w:val="004A7094"/>
    <w:rsid w:val="004E4E80"/>
    <w:rsid w:val="004F7087"/>
    <w:rsid w:val="005220E9"/>
    <w:rsid w:val="00527855"/>
    <w:rsid w:val="00542ED0"/>
    <w:rsid w:val="00565C0B"/>
    <w:rsid w:val="005A0177"/>
    <w:rsid w:val="005D32C5"/>
    <w:rsid w:val="005F38C4"/>
    <w:rsid w:val="00604043"/>
    <w:rsid w:val="0067050C"/>
    <w:rsid w:val="006C4C62"/>
    <w:rsid w:val="006F0504"/>
    <w:rsid w:val="007B3AC4"/>
    <w:rsid w:val="007D0BE7"/>
    <w:rsid w:val="007E4C1B"/>
    <w:rsid w:val="008128FA"/>
    <w:rsid w:val="008200DF"/>
    <w:rsid w:val="00854B9B"/>
    <w:rsid w:val="00871274"/>
    <w:rsid w:val="00880330"/>
    <w:rsid w:val="009240BC"/>
    <w:rsid w:val="00945B50"/>
    <w:rsid w:val="00986547"/>
    <w:rsid w:val="009C43CC"/>
    <w:rsid w:val="00A259FB"/>
    <w:rsid w:val="00A312BC"/>
    <w:rsid w:val="00A45C29"/>
    <w:rsid w:val="00A73F0C"/>
    <w:rsid w:val="00AD2390"/>
    <w:rsid w:val="00B45050"/>
    <w:rsid w:val="00B51DD7"/>
    <w:rsid w:val="00B549D9"/>
    <w:rsid w:val="00B65CF6"/>
    <w:rsid w:val="00BB652F"/>
    <w:rsid w:val="00BB6B77"/>
    <w:rsid w:val="00BF2A1F"/>
    <w:rsid w:val="00C07E2F"/>
    <w:rsid w:val="00C206FB"/>
    <w:rsid w:val="00C86177"/>
    <w:rsid w:val="00CA29F5"/>
    <w:rsid w:val="00CB7987"/>
    <w:rsid w:val="00D01E81"/>
    <w:rsid w:val="00D456BF"/>
    <w:rsid w:val="00D91C65"/>
    <w:rsid w:val="00DB22C0"/>
    <w:rsid w:val="00DC5847"/>
    <w:rsid w:val="00DD0257"/>
    <w:rsid w:val="00DD0525"/>
    <w:rsid w:val="00DF5EA2"/>
    <w:rsid w:val="00DF5ECE"/>
    <w:rsid w:val="00EB4B14"/>
    <w:rsid w:val="00ED7B83"/>
    <w:rsid w:val="00F00B74"/>
    <w:rsid w:val="00F05EFA"/>
    <w:rsid w:val="00F1440D"/>
    <w:rsid w:val="00F474F0"/>
    <w:rsid w:val="00F6323C"/>
    <w:rsid w:val="00F95C13"/>
    <w:rsid w:val="00FE22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549D9"/>
    <w:rPr>
      <w:color w:val="808080"/>
    </w:rPr>
  </w:style>
  <w:style w:type="paragraph" w:customStyle="1" w:styleId="8DD977E6A98249DEACE22025E4467777">
    <w:name w:val="8DD977E6A98249DEACE22025E4467777"/>
    <w:rsid w:val="00B549D9"/>
    <w:pPr>
      <w:spacing w:line="278" w:lineRule="auto"/>
    </w:pPr>
    <w:rPr>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BD7D12-3348-43E6-BF8F-5EF957B06AD2}">
  <ds:schemaRefs>
    <ds:schemaRef ds:uri="http://schemas.microsoft.com/office/2006/metadata/contentType"/>
    <ds:schemaRef ds:uri="http://schemas.microsoft.com/office/2006/metadata/properties/metaAttributes"/>
    <ds:schemaRef ds:uri="http://www.w3.org/2000/xmlns/"/>
    <ds:schemaRef ds:uri="http://www.w3.org/2001/XMLSchema"/>
    <ds:schemaRef ds:uri="358298e0-1b7e-4ebe-8695-94439b74f0d1"/>
    <ds:schemaRef ds:uri="13ad741f-c0db-4e29-b5a6-03b4a1bc18ba"/>
    <ds:schemaRef ds:uri="985ec44e-1bab-4c0b-9df0-6ba128686fc9"/>
  </ds:schemaRefs>
</ds:datastoreItem>
</file>

<file path=customXml/itemProps2.xml><?xml version="1.0" encoding="utf-8"?>
<ds:datastoreItem xmlns:ds="http://schemas.openxmlformats.org/officeDocument/2006/customXml" ds:itemID="{83DC800E-78F8-44A7-AECA-A2AFB72B30F1}">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www.w3.org/2000/xmlns/"/>
    <ds:schemaRef ds:uri="985ec44e-1bab-4c0b-9df0-6ba128686fc9"/>
    <ds:schemaRef ds:uri="http://www.w3.org/2001/XMLSchema-instance"/>
    <ds:schemaRef ds:uri="358298e0-1b7e-4ebe-8695-94439b74f0d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sbstta-template.dotm</Template>
  <TotalTime>77</TotalTime>
  <Pages>1</Pages>
  <Words>3219</Words>
  <Characters>17708</Characters>
  <Application>Microsoft Office Word</Application>
  <DocSecurity>0</DocSecurity>
  <Lines>147</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Further information relevant to the operationalization of the technical and scientific cooperation mechanism</vt:lpstr>
      <vt:lpstr>Further information relevant to the operationalization of the technical and scientific cooperation mechanism</vt:lpstr>
    </vt:vector>
  </TitlesOfParts>
  <Company/>
  <LinksUpToDate>false</LinksUpToDate>
  <CharactersWithSpaces>20886</CharactersWithSpaces>
  <SharedDoc>false</SharedDoc>
  <HLinks>
    <vt:vector size="114" baseType="variant">
      <vt:variant>
        <vt:i4>7274549</vt:i4>
      </vt:variant>
      <vt:variant>
        <vt:i4>6</vt:i4>
      </vt:variant>
      <vt:variant>
        <vt:i4>0</vt:i4>
      </vt:variant>
      <vt:variant>
        <vt:i4>5</vt:i4>
      </vt:variant>
      <vt:variant>
        <vt:lpwstr>https://www.cbd.int/notifications/2024-058</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7929916</vt:i4>
      </vt:variant>
      <vt:variant>
        <vt:i4>45</vt:i4>
      </vt:variant>
      <vt:variant>
        <vt:i4>0</vt:i4>
      </vt:variant>
      <vt:variant>
        <vt:i4>5</vt:i4>
      </vt:variant>
      <vt:variant>
        <vt:lpwstr>https://www.cbd.int/doc/decisions/cop-15/cop-15-dec-04-en.docx</vt:lpwstr>
      </vt:variant>
      <vt:variant>
        <vt:lpwstr/>
      </vt:variant>
      <vt:variant>
        <vt:i4>6750253</vt:i4>
      </vt:variant>
      <vt:variant>
        <vt:i4>42</vt:i4>
      </vt:variant>
      <vt:variant>
        <vt:i4>0</vt:i4>
      </vt:variant>
      <vt:variant>
        <vt:i4>5</vt:i4>
      </vt:variant>
      <vt:variant>
        <vt:lpwstr>https://www.cbd.int/doc/recommendations/sbstta-25/sbstta-25-rec-04-en.docx</vt:lpwstr>
      </vt:variant>
      <vt:variant>
        <vt:lpwstr/>
      </vt:variant>
      <vt:variant>
        <vt:i4>7667774</vt:i4>
      </vt:variant>
      <vt:variant>
        <vt:i4>39</vt:i4>
      </vt:variant>
      <vt:variant>
        <vt:i4>0</vt:i4>
      </vt:variant>
      <vt:variant>
        <vt:i4>5</vt:i4>
      </vt:variant>
      <vt:variant>
        <vt:lpwstr>https://www.cbd.int/doc/decisions/cop-15/cop-15-dec-28-en.docx</vt:lpwstr>
      </vt:variant>
      <vt:variant>
        <vt:lpwstr/>
      </vt:variant>
      <vt:variant>
        <vt:i4>8126525</vt:i4>
      </vt:variant>
      <vt:variant>
        <vt:i4>36</vt:i4>
      </vt:variant>
      <vt:variant>
        <vt:i4>0</vt:i4>
      </vt:variant>
      <vt:variant>
        <vt:i4>5</vt:i4>
      </vt:variant>
      <vt:variant>
        <vt:lpwstr>https://www.cbd.int/doc/decisions/cop-15/cop-15-dec-11-en.docx</vt:lpwstr>
      </vt:variant>
      <vt:variant>
        <vt:lpwstr/>
      </vt:variant>
      <vt:variant>
        <vt:i4>6357037</vt:i4>
      </vt:variant>
      <vt:variant>
        <vt:i4>33</vt:i4>
      </vt:variant>
      <vt:variant>
        <vt:i4>0</vt:i4>
      </vt:variant>
      <vt:variant>
        <vt:i4>5</vt:i4>
      </vt:variant>
      <vt:variant>
        <vt:lpwstr>https://www.cbd.int/doc/recommendations/wg8j-12/wg8j-12-rec-02-en.docx</vt:lpwstr>
      </vt:variant>
      <vt:variant>
        <vt:lpwstr/>
      </vt:variant>
      <vt:variant>
        <vt:i4>1769555</vt:i4>
      </vt:variant>
      <vt:variant>
        <vt:i4>30</vt:i4>
      </vt:variant>
      <vt:variant>
        <vt:i4>0</vt:i4>
      </vt:variant>
      <vt:variant>
        <vt:i4>5</vt:i4>
      </vt:variant>
      <vt:variant>
        <vt:lpwstr>https://www.cbd.int/doc/recommendations/sbi-04/sbi-04-rec-06-en.docx</vt:lpwstr>
      </vt:variant>
      <vt:variant>
        <vt:lpwstr/>
      </vt:variant>
      <vt:variant>
        <vt:i4>1769555</vt:i4>
      </vt:variant>
      <vt:variant>
        <vt:i4>27</vt:i4>
      </vt:variant>
      <vt:variant>
        <vt:i4>0</vt:i4>
      </vt:variant>
      <vt:variant>
        <vt:i4>5</vt:i4>
      </vt:variant>
      <vt:variant>
        <vt:lpwstr>https://www.cbd.int/doc/recommendations/sbi-04/sbi-04-rec-06-en.docx</vt:lpwstr>
      </vt:variant>
      <vt:variant>
        <vt:lpwstr/>
      </vt:variant>
      <vt:variant>
        <vt:i4>6946861</vt:i4>
      </vt:variant>
      <vt:variant>
        <vt:i4>24</vt:i4>
      </vt:variant>
      <vt:variant>
        <vt:i4>0</vt:i4>
      </vt:variant>
      <vt:variant>
        <vt:i4>5</vt:i4>
      </vt:variant>
      <vt:variant>
        <vt:lpwstr>https://www.cbd.int/doc/recommendations/sbstta-26/sbstta-26-rec-09-en.docx</vt:lpwstr>
      </vt:variant>
      <vt:variant>
        <vt:lpwstr/>
      </vt:variant>
      <vt:variant>
        <vt:i4>6619181</vt:i4>
      </vt:variant>
      <vt:variant>
        <vt:i4>21</vt:i4>
      </vt:variant>
      <vt:variant>
        <vt:i4>0</vt:i4>
      </vt:variant>
      <vt:variant>
        <vt:i4>5</vt:i4>
      </vt:variant>
      <vt:variant>
        <vt:lpwstr>https://www.cbd.int/doc/recommendations/sbstta-25/sbstta-25-rec-06-en.docx</vt:lpwstr>
      </vt:variant>
      <vt:variant>
        <vt:lpwstr/>
      </vt:variant>
      <vt:variant>
        <vt:i4>1704019</vt:i4>
      </vt:variant>
      <vt:variant>
        <vt:i4>18</vt:i4>
      </vt:variant>
      <vt:variant>
        <vt:i4>0</vt:i4>
      </vt:variant>
      <vt:variant>
        <vt:i4>5</vt:i4>
      </vt:variant>
      <vt:variant>
        <vt:lpwstr>https://www.cbd.int/doc/recommendations/sbi-04/sbi-04-rec-07-en.docx</vt:lpwstr>
      </vt:variant>
      <vt:variant>
        <vt:lpwstr/>
      </vt:variant>
      <vt:variant>
        <vt:i4>3145826</vt:i4>
      </vt:variant>
      <vt:variant>
        <vt:i4>15</vt:i4>
      </vt:variant>
      <vt:variant>
        <vt:i4>0</vt:i4>
      </vt:variant>
      <vt:variant>
        <vt:i4>5</vt:i4>
      </vt:variant>
      <vt:variant>
        <vt:lpwstr>https://bch.cbd.int/protocol/post2020/capacity-building/text.shtml</vt:lpwstr>
      </vt:variant>
      <vt:variant>
        <vt:lpwstr/>
      </vt:variant>
      <vt:variant>
        <vt:i4>7667772</vt:i4>
      </vt:variant>
      <vt:variant>
        <vt:i4>12</vt:i4>
      </vt:variant>
      <vt:variant>
        <vt:i4>0</vt:i4>
      </vt:variant>
      <vt:variant>
        <vt:i4>5</vt:i4>
      </vt:variant>
      <vt:variant>
        <vt:lpwstr>https://www.cbd.int/doc/decisions/cop-15/cop-15-dec-08-en.docx</vt:lpwstr>
      </vt:variant>
      <vt:variant>
        <vt:lpwstr/>
      </vt:variant>
      <vt:variant>
        <vt:i4>3538998</vt:i4>
      </vt:variant>
      <vt:variant>
        <vt:i4>9</vt:i4>
      </vt:variant>
      <vt:variant>
        <vt:i4>0</vt:i4>
      </vt:variant>
      <vt:variant>
        <vt:i4>5</vt:i4>
      </vt:variant>
      <vt:variant>
        <vt:lpwstr>https://www.cbd.int/documents/CBD/SBI/4/7/ADD3</vt:lpwstr>
      </vt:variant>
      <vt:variant>
        <vt:lpwstr/>
      </vt:variant>
      <vt:variant>
        <vt:i4>5111812</vt:i4>
      </vt:variant>
      <vt:variant>
        <vt:i4>6</vt:i4>
      </vt:variant>
      <vt:variant>
        <vt:i4>0</vt:i4>
      </vt:variant>
      <vt:variant>
        <vt:i4>5</vt:i4>
      </vt:variant>
      <vt:variant>
        <vt:lpwstr>https://www.cbd.int/documents/CBD/SBI/4/7</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Más información relacionada con la puesta en marcha del mecanismo de cooperación científica y técnica</dc:title>
  <dc:subject>CBD/COP/16/9</dc:subject>
  <dc:creator>veronique.lefebvre</dc:creator>
  <cp:keywords/>
  <dc:description/>
  <cp:lastModifiedBy>Jesús Morales</cp:lastModifiedBy>
  <cp:revision>15</cp:revision>
  <cp:lastPrinted>2024-09-18T19:31:00Z</cp:lastPrinted>
  <dcterms:created xsi:type="dcterms:W3CDTF">2024-09-23T14:14:00Z</dcterms:created>
  <dcterms:modified xsi:type="dcterms:W3CDTF">2024-09-26T14:27:00Z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