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434"/>
        <w:gridCol w:w="8073"/>
      </w:tblGrid>
      <w:tr w:rsidR="007D11DA" w:rsidRPr="00A05D0B" w14:paraId="6FA5C4FD" w14:textId="77777777" w:rsidTr="00EB50CF">
        <w:trPr>
          <w:trHeight w:val="850"/>
        </w:trPr>
        <w:tc>
          <w:tcPr>
            <w:tcW w:w="975" w:type="dxa"/>
            <w:shd w:val="clear" w:color="auto" w:fill="auto"/>
            <w:vAlign w:val="bottom"/>
          </w:tcPr>
          <w:p w14:paraId="3A3C45AC" w14:textId="77777777" w:rsidR="007D11DA" w:rsidRPr="00A05D0B" w:rsidRDefault="007D11DA" w:rsidP="00EB50CF">
            <w:pPr>
              <w:pStyle w:val="AASmallLogo"/>
            </w:pPr>
            <w:bookmarkStart w:id="0" w:name="_Hlk137651738"/>
            <w:r w:rsidRPr="00A05D0B">
              <w:rPr>
                <w:noProof/>
                <w14:ligatures w14:val="standardContextual"/>
              </w:rPr>
              <w:drawing>
                <wp:inline distT="0" distB="0" distL="0" distR="0" wp14:anchorId="18AF6BB4" wp14:editId="49543C3C">
                  <wp:extent cx="474727" cy="402337"/>
                  <wp:effectExtent l="0" t="0" r="1905" b="0"/>
                  <wp:docPr id="1439460826" name="Picture 1"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439460826" name="Picture 1" descr="A black background with a black square&#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A05D0B">
              <w:t xml:space="preserve"> </w:t>
            </w:r>
          </w:p>
          <w:p w14:paraId="3549A470" w14:textId="77777777" w:rsidR="007D11DA" w:rsidRPr="00A05D0B" w:rsidRDefault="007D11DA" w:rsidP="00EB50CF">
            <w:pPr>
              <w:pStyle w:val="AASmallLogo"/>
            </w:pPr>
          </w:p>
        </w:tc>
        <w:tc>
          <w:tcPr>
            <w:tcW w:w="1434" w:type="dxa"/>
            <w:shd w:val="clear" w:color="auto" w:fill="auto"/>
            <w:noWrap/>
            <w:vAlign w:val="bottom"/>
          </w:tcPr>
          <w:p w14:paraId="65362511" w14:textId="77777777" w:rsidR="007D11DA" w:rsidRPr="00A05D0B" w:rsidRDefault="007D11DA" w:rsidP="00EB50CF">
            <w:pPr>
              <w:pStyle w:val="AASmallLogo"/>
            </w:pPr>
            <w:r w:rsidRPr="00A05D0B">
              <w:rPr>
                <w:noProof/>
                <w14:ligatures w14:val="standardContextual"/>
              </w:rPr>
              <w:drawing>
                <wp:inline distT="0" distB="0" distL="0" distR="0" wp14:anchorId="14C5763B" wp14:editId="3F97AA3B">
                  <wp:extent cx="498788" cy="357465"/>
                  <wp:effectExtent l="0" t="0" r="0" b="5080"/>
                  <wp:docPr id="2002087316" name="Picture 2"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002087316" name="Picture 2" descr="A black background with a black square&#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A05D0B">
              <w:t xml:space="preserve"> </w:t>
            </w:r>
          </w:p>
          <w:p w14:paraId="6938E8D8" w14:textId="77777777" w:rsidR="007D11DA" w:rsidRPr="00A05D0B" w:rsidRDefault="007D11DA" w:rsidP="00EB50CF">
            <w:pPr>
              <w:pStyle w:val="AASmallLogo"/>
            </w:pPr>
          </w:p>
        </w:tc>
        <w:tc>
          <w:tcPr>
            <w:tcW w:w="8073" w:type="dxa"/>
            <w:shd w:val="clear" w:color="auto" w:fill="auto"/>
            <w:vAlign w:val="bottom"/>
          </w:tcPr>
          <w:p w14:paraId="4749A758" w14:textId="7BB32133" w:rsidR="007D11DA" w:rsidRPr="00A05D0B" w:rsidRDefault="007D11DA" w:rsidP="00EB50CF">
            <w:pPr>
              <w:pStyle w:val="ABSymbol"/>
            </w:pPr>
            <w:r w:rsidRPr="00A05D0B">
              <w:rPr>
                <w:sz w:val="40"/>
              </w:rPr>
              <w:t>CBD</w:t>
            </w:r>
            <w:r w:rsidRPr="00A05D0B">
              <w:t>/</w:t>
            </w:r>
            <w:bookmarkStart w:id="1" w:name="CBDSymbolPart1"/>
            <w:r w:rsidR="00F56D41">
              <w:t>COP</w:t>
            </w:r>
            <w:bookmarkStart w:id="2" w:name="CBDSymbolPart2"/>
            <w:bookmarkEnd w:id="1"/>
            <w:r w:rsidR="00F56D41">
              <w:t>/16</w:t>
            </w:r>
            <w:bookmarkStart w:id="3" w:name="CBDSymbolPart3"/>
            <w:bookmarkEnd w:id="2"/>
            <w:r w:rsidR="00F56D41">
              <w:t>/INF/26</w:t>
            </w:r>
            <w:bookmarkEnd w:id="3"/>
          </w:p>
        </w:tc>
      </w:tr>
    </w:tbl>
    <w:p w14:paraId="45831EF0" w14:textId="77777777" w:rsidR="007D11DA" w:rsidRPr="00A05D0B" w:rsidRDefault="007D11DA" w:rsidP="007D11DA">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7D11DA" w:rsidRPr="00A05D0B" w14:paraId="6A9ED773" w14:textId="77777777" w:rsidTr="00EB50CF">
        <w:trPr>
          <w:trHeight w:val="1814"/>
        </w:trPr>
        <w:tc>
          <w:tcPr>
            <w:tcW w:w="7370" w:type="dxa"/>
            <w:shd w:val="clear" w:color="auto" w:fill="auto"/>
          </w:tcPr>
          <w:p w14:paraId="5246AEEF" w14:textId="77777777" w:rsidR="007D11DA" w:rsidRPr="00A05D0B" w:rsidRDefault="007D11DA" w:rsidP="00EB50CF">
            <w:pPr>
              <w:pStyle w:val="ACLargeLogo"/>
            </w:pPr>
            <w:r w:rsidRPr="00A05D0B">
              <w:rPr>
                <w:noProof/>
                <w14:ligatures w14:val="standardContextual"/>
              </w:rPr>
              <w:drawing>
                <wp:inline distT="0" distB="0" distL="0" distR="0" wp14:anchorId="44283584" wp14:editId="386A6A82">
                  <wp:extent cx="2755631" cy="1030313"/>
                  <wp:effectExtent l="0" t="0" r="0" b="0"/>
                  <wp:docPr id="361569366" name="Picture 3"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361569366" name="Picture 3" descr="A black background with a black square&#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A05D0B">
              <w:t xml:space="preserve"> </w:t>
            </w:r>
          </w:p>
          <w:p w14:paraId="7CB1E72E" w14:textId="77777777" w:rsidR="007D11DA" w:rsidRPr="00A05D0B" w:rsidRDefault="007D11DA" w:rsidP="00EB50CF">
            <w:pPr>
              <w:pStyle w:val="ACLargeLogo"/>
            </w:pPr>
          </w:p>
        </w:tc>
        <w:tc>
          <w:tcPr>
            <w:tcW w:w="3112" w:type="dxa"/>
            <w:shd w:val="clear" w:color="auto" w:fill="auto"/>
          </w:tcPr>
          <w:p w14:paraId="4FFEC02D" w14:textId="5AC08389" w:rsidR="007D11DA" w:rsidRPr="00A05D0B" w:rsidRDefault="007D11DA" w:rsidP="00EB50CF">
            <w:pPr>
              <w:pStyle w:val="AEDistrNormal"/>
            </w:pPr>
            <w:r w:rsidRPr="00A05D0B">
              <w:t xml:space="preserve">Distr.: </w:t>
            </w:r>
            <w:bookmarkStart w:id="4" w:name="CBDDistributionType"/>
            <w:r w:rsidR="00F56D41">
              <w:t>General</w:t>
            </w:r>
            <w:bookmarkEnd w:id="4"/>
            <w:r w:rsidRPr="00A05D0B">
              <w:t xml:space="preserve"> </w:t>
            </w:r>
          </w:p>
          <w:p w14:paraId="7B1F70E9" w14:textId="2FFCD878" w:rsidR="007D11DA" w:rsidRPr="00A05D0B" w:rsidRDefault="00F56D41" w:rsidP="00EB50CF">
            <w:pPr>
              <w:pStyle w:val="AEDistrNormal"/>
            </w:pPr>
            <w:bookmarkStart w:id="5" w:name="CBDDistributionDate"/>
            <w:r>
              <w:t>25 Septemb</w:t>
            </w:r>
            <w:r w:rsidR="009D01F0">
              <w:t>e</w:t>
            </w:r>
            <w:r>
              <w:t>r 2024</w:t>
            </w:r>
            <w:bookmarkEnd w:id="5"/>
            <w:r w:rsidR="007D11DA" w:rsidRPr="00A05D0B">
              <w:t xml:space="preserve"> </w:t>
            </w:r>
          </w:p>
          <w:p w14:paraId="003B9070" w14:textId="1B0F673D" w:rsidR="007D11DA" w:rsidRPr="00A05D0B" w:rsidRDefault="00F56D41" w:rsidP="00EB50CF">
            <w:pPr>
              <w:pStyle w:val="AEDistrNormal6pt"/>
            </w:pPr>
            <w:bookmarkStart w:id="6" w:name="CBDDistributionLanguage"/>
            <w:r>
              <w:t>English only</w:t>
            </w:r>
            <w:bookmarkEnd w:id="6"/>
            <w:r w:rsidR="007D11DA" w:rsidRPr="00A05D0B">
              <w:t xml:space="preserve"> </w:t>
            </w:r>
          </w:p>
          <w:p w14:paraId="0820BA7C" w14:textId="77777777" w:rsidR="007D11DA" w:rsidRPr="00A05D0B" w:rsidRDefault="007D11DA" w:rsidP="00EB50CF">
            <w:pPr>
              <w:pStyle w:val="AEDistrNormal6pt"/>
            </w:pPr>
          </w:p>
        </w:tc>
      </w:tr>
    </w:tbl>
    <w:p w14:paraId="6ABC4C07" w14:textId="77777777" w:rsidR="007D11DA" w:rsidRPr="00A05D0B" w:rsidRDefault="007D11DA" w:rsidP="007D11DA">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7D11DA" w:rsidRPr="00A05D0B" w14:paraId="3440688D" w14:textId="77777777" w:rsidTr="00EB50CF">
        <w:trPr>
          <w:trHeight w:val="57"/>
        </w:trPr>
        <w:tc>
          <w:tcPr>
            <w:tcW w:w="5244" w:type="dxa"/>
            <w:shd w:val="clear" w:color="auto" w:fill="auto"/>
          </w:tcPr>
          <w:p w14:paraId="54BDA3B9" w14:textId="2C9D41D1" w:rsidR="007D11DA" w:rsidRPr="00A05D0B" w:rsidRDefault="00F56D41" w:rsidP="00F20FCF">
            <w:pPr>
              <w:pStyle w:val="AFCorNot12Bold"/>
              <w:ind w:left="284"/>
            </w:pPr>
            <w:bookmarkStart w:id="7" w:name="CBDMeetingName1"/>
            <w:r>
              <w:t xml:space="preserve">Conference of the Parties to the </w:t>
            </w:r>
            <w:r>
              <w:br/>
            </w:r>
            <w:r w:rsidRPr="006F6FD6">
              <w:t>Convention</w:t>
            </w:r>
            <w:r>
              <w:t xml:space="preserve"> on Biological Diversity</w:t>
            </w:r>
            <w:bookmarkEnd w:id="7"/>
            <w:r w:rsidR="007D11DA" w:rsidRPr="00A05D0B">
              <w:t xml:space="preserve"> </w:t>
            </w:r>
          </w:p>
          <w:p w14:paraId="0A3EE1BA" w14:textId="2815787D" w:rsidR="007D11DA" w:rsidRPr="00A05D0B" w:rsidRDefault="00F56D41" w:rsidP="00F20FCF">
            <w:pPr>
              <w:pStyle w:val="AFCorNotBold"/>
              <w:ind w:left="284"/>
            </w:pPr>
            <w:bookmarkStart w:id="8" w:name="CBDMeetingName2"/>
            <w:r>
              <w:t>Sixteenth meeting</w:t>
            </w:r>
            <w:bookmarkEnd w:id="8"/>
            <w:r w:rsidR="007D11DA" w:rsidRPr="00A05D0B">
              <w:t xml:space="preserve"> </w:t>
            </w:r>
          </w:p>
          <w:p w14:paraId="2966572A" w14:textId="36570E13" w:rsidR="007D11DA" w:rsidRPr="00A05D0B" w:rsidRDefault="00F56D41" w:rsidP="00F20FCF">
            <w:pPr>
              <w:pStyle w:val="AFCorNotNormal"/>
              <w:ind w:left="284"/>
            </w:pPr>
            <w:bookmarkStart w:id="9" w:name="CBDMeetingVenueDate"/>
            <w:r>
              <w:t>Cali, Colombia, 21 October–1 November 2024</w:t>
            </w:r>
            <w:bookmarkEnd w:id="9"/>
            <w:r w:rsidR="007D11DA" w:rsidRPr="00A05D0B">
              <w:t xml:space="preserve"> </w:t>
            </w:r>
          </w:p>
          <w:p w14:paraId="562AC1BF" w14:textId="13A4421F" w:rsidR="007D11DA" w:rsidRPr="00A05D0B" w:rsidRDefault="00F56D41" w:rsidP="00F20FCF">
            <w:pPr>
              <w:pStyle w:val="AFCorNotNormal"/>
              <w:ind w:left="284"/>
            </w:pPr>
            <w:bookmarkStart w:id="10" w:name="CBDMeetingAgendaItem"/>
            <w:r>
              <w:t>Item 11 of the provisional agenda</w:t>
            </w:r>
            <w:bookmarkEnd w:id="10"/>
            <w:r w:rsidR="00CF6092" w:rsidRPr="00F20FCF">
              <w:rPr>
                <w:rStyle w:val="FootnoteReference"/>
                <w:vertAlign w:val="baseline"/>
              </w:rPr>
              <w:footnoteReference w:customMarkFollows="1" w:id="1"/>
              <w:t>*</w:t>
            </w:r>
            <w:r w:rsidR="007D11DA" w:rsidRPr="00A05D0B">
              <w:t xml:space="preserve"> </w:t>
            </w:r>
          </w:p>
          <w:p w14:paraId="41578DE9" w14:textId="587C054B" w:rsidR="00F20FCF" w:rsidRPr="00F20FCF" w:rsidRDefault="00F56D41" w:rsidP="00F20FCF">
            <w:pPr>
              <w:pStyle w:val="AFCorNotBold"/>
              <w:ind w:left="284"/>
            </w:pPr>
            <w:bookmarkStart w:id="11" w:name="CBDMeetingAgendaTitle"/>
            <w:r>
              <w:t>Resource mobilization and financial mechanism</w:t>
            </w:r>
            <w:bookmarkEnd w:id="11"/>
            <w:r w:rsidR="007D11DA" w:rsidRPr="00A05D0B">
              <w:t xml:space="preserve"> </w:t>
            </w:r>
          </w:p>
        </w:tc>
        <w:tc>
          <w:tcPr>
            <w:tcW w:w="5238" w:type="dxa"/>
            <w:shd w:val="clear" w:color="auto" w:fill="auto"/>
          </w:tcPr>
          <w:p w14:paraId="56EBEF19" w14:textId="77777777" w:rsidR="007D11DA" w:rsidRPr="00A05D0B" w:rsidRDefault="007D11DA" w:rsidP="00EB50CF">
            <w:pPr>
              <w:pStyle w:val="CBDNormal"/>
              <w:jc w:val="left"/>
              <w:rPr>
                <w:lang w:val="en-GB"/>
              </w:rPr>
            </w:pPr>
          </w:p>
        </w:tc>
      </w:tr>
    </w:tbl>
    <w:bookmarkEnd w:id="0"/>
    <w:p w14:paraId="71A923B0" w14:textId="4F53664A" w:rsidR="00A96B21" w:rsidRDefault="00193388" w:rsidP="00CF6092">
      <w:pPr>
        <w:pStyle w:val="CBDTitle"/>
      </w:pPr>
      <w:sdt>
        <w:sdtPr>
          <w:rPr>
            <w:lang w:val="en-US"/>
          </w:rPr>
          <w:alias w:val="Title"/>
          <w:tag w:val=""/>
          <w:id w:val="-1975355689"/>
          <w:placeholder>
            <w:docPart w:val="C3157089895D4FA99B172512C0FA7FF2"/>
          </w:placeholder>
          <w:dataBinding w:prefixMappings="xmlns:ns0='http://purl.org/dc/elements/1.1/' xmlns:ns1='http://schemas.openxmlformats.org/package/2006/metadata/core-properties' " w:xpath="/ns1:coreProperties[1]/ns0:title[1]" w:storeItemID="{6C3C8BC8-F283-45AE-878A-BAB7291924A1}"/>
          <w:text/>
        </w:sdtPr>
        <w:sdtContent>
          <w:r w:rsidRPr="00193388">
            <w:rPr>
              <w:lang w:val="en-US"/>
            </w:rPr>
            <w:t xml:space="preserve">Resolution of the Standing Committee of the Convention on Migratory Species of Wild Animals </w:t>
          </w:r>
          <w:proofErr w:type="gramStart"/>
          <w:r w:rsidRPr="00193388">
            <w:rPr>
              <w:lang w:val="en-US"/>
            </w:rPr>
            <w:t>with regard to</w:t>
          </w:r>
          <w:proofErr w:type="gramEnd"/>
          <w:r w:rsidRPr="00193388">
            <w:rPr>
              <w:lang w:val="en-US"/>
            </w:rPr>
            <w:t xml:space="preserve"> elements of advice concerning the funding of national priorities for the Convention on Migratory Species for the development of the four-year outcome-oriented framework of </w:t>
          </w:r>
          <w:proofErr w:type="spellStart"/>
          <w:r w:rsidRPr="00193388">
            <w:rPr>
              <w:lang w:val="en-US"/>
            </w:rPr>
            <w:t>programme</w:t>
          </w:r>
          <w:proofErr w:type="spellEnd"/>
          <w:r w:rsidRPr="00193388">
            <w:rPr>
              <w:lang w:val="en-US"/>
            </w:rPr>
            <w:t xml:space="preserve"> priorities for the ninth replenishment period of Global Environment Facility Trust Fund</w:t>
          </w:r>
        </w:sdtContent>
      </w:sdt>
    </w:p>
    <w:p w14:paraId="00CAFD12" w14:textId="77777777" w:rsidR="00A96B21" w:rsidRDefault="00A96B21" w:rsidP="00F20FCF">
      <w:pPr>
        <w:pStyle w:val="CBDSubTitle"/>
      </w:pPr>
      <w:r w:rsidRPr="00A96B21">
        <w:t xml:space="preserve">Note by </w:t>
      </w:r>
      <w:r w:rsidRPr="00F20FCF">
        <w:t>the</w:t>
      </w:r>
      <w:r w:rsidRPr="00A96B21">
        <w:t xml:space="preserve"> Secretariat</w:t>
      </w:r>
    </w:p>
    <w:p w14:paraId="0369DA47" w14:textId="5E9454F2" w:rsidR="004E0241" w:rsidRDefault="004E0241" w:rsidP="00CF6092">
      <w:pPr>
        <w:pStyle w:val="CBDNormalNumber"/>
      </w:pPr>
      <w:r>
        <w:t xml:space="preserve">In its decision 15/15, the Conference of the Parties invited the governing bodies of the various </w:t>
      </w:r>
      <w:r w:rsidRPr="00CF6092">
        <w:t>biodiversity</w:t>
      </w:r>
      <w:r>
        <w:t>-related conventions to provide elements of advice for the development of strategic guidance for the ninth replenishment of the Global Environment Facility Trust Fund.</w:t>
      </w:r>
    </w:p>
    <w:p w14:paraId="3EE827CF" w14:textId="16352A65" w:rsidR="004E0241" w:rsidRDefault="004E0241" w:rsidP="00CF6092">
      <w:pPr>
        <w:pStyle w:val="CBDNormalNumber"/>
      </w:pPr>
      <w:r>
        <w:t xml:space="preserve">In a letter </w:t>
      </w:r>
      <w:r w:rsidR="001761D9">
        <w:t xml:space="preserve">dated 22 July 2024 </w:t>
      </w:r>
      <w:r>
        <w:t xml:space="preserve">to the Executive Secretary of the Convention on Biological Diversity, the Executive Secretary of the Convention on Migratory Species of Wild Animals transmitted a resolution of the Standing Committee of the Convention on Migratory Species containing such elements. The full text of the resolution is reproduced </w:t>
      </w:r>
      <w:r w:rsidR="00F4279A">
        <w:t>in the languages in which it was provided, namely</w:t>
      </w:r>
      <w:r w:rsidR="00301CC2">
        <w:t xml:space="preserve">, English, French and Spanish, </w:t>
      </w:r>
      <w:r>
        <w:t>in annex</w:t>
      </w:r>
      <w:r w:rsidR="001A6D4F">
        <w:t>es</w:t>
      </w:r>
      <w:r>
        <w:t xml:space="preserve"> </w:t>
      </w:r>
      <w:r w:rsidR="00301CC2">
        <w:t xml:space="preserve">I, II and III, respectively, </w:t>
      </w:r>
      <w:r>
        <w:t>to the present note</w:t>
      </w:r>
      <w:r w:rsidR="000C393B">
        <w:t>.</w:t>
      </w:r>
      <w:r w:rsidR="001A6D4F">
        <w:t xml:space="preserve"> </w:t>
      </w:r>
    </w:p>
    <w:p w14:paraId="78651AAB" w14:textId="4AA0C066" w:rsidR="001A2775" w:rsidRDefault="001A2775">
      <w:pPr>
        <w:tabs>
          <w:tab w:val="clear" w:pos="567"/>
          <w:tab w:val="clear" w:pos="1134"/>
          <w:tab w:val="clear" w:pos="1701"/>
          <w:tab w:val="clear" w:pos="2268"/>
        </w:tabs>
        <w:spacing w:after="160" w:line="259" w:lineRule="auto"/>
        <w:jc w:val="left"/>
        <w:rPr>
          <w:lang w:val="en-GB"/>
        </w:rPr>
      </w:pPr>
      <w:r>
        <w:rPr>
          <w:lang w:val="en-GB"/>
        </w:rPr>
        <w:br w:type="page"/>
      </w:r>
    </w:p>
    <w:p w14:paraId="1401E465" w14:textId="26FD6FC0" w:rsidR="002B559C" w:rsidRDefault="001A2775" w:rsidP="00C00FBC">
      <w:pPr>
        <w:pStyle w:val="CBDAnnex"/>
      </w:pPr>
      <w:r w:rsidRPr="00C00FBC">
        <w:lastRenderedPageBreak/>
        <w:t>Annex</w:t>
      </w:r>
      <w:r>
        <w:t xml:space="preserve"> I</w:t>
      </w:r>
    </w:p>
    <w:p w14:paraId="657E2BB8" w14:textId="0251AFF7" w:rsidR="00CC0ED4" w:rsidRDefault="00CC0ED4" w:rsidP="00CC0ED4">
      <w:pPr>
        <w:pStyle w:val="CBDNormalNoNumber"/>
        <w:rPr>
          <w:lang w:val="en-GB" w:bidi="ar-SY"/>
        </w:rPr>
      </w:pPr>
      <w:r>
        <w:rPr>
          <w:lang w:val="en-GB" w:bidi="ar-SY"/>
        </w:rPr>
        <w:tab/>
      </w:r>
      <w:r>
        <w:rPr>
          <w:noProof/>
          <w:lang w:val="en-GB" w:bidi="ar-SY"/>
        </w:rPr>
        <w:drawing>
          <wp:inline distT="0" distB="0" distL="0" distR="0" wp14:anchorId="45DC49B2" wp14:editId="5B80BEED">
            <wp:extent cx="5550011" cy="7238732"/>
            <wp:effectExtent l="0" t="0" r="0" b="635"/>
            <wp:docPr id="17466977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697785" name="Picture 174669778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59804" cy="7251505"/>
                    </a:xfrm>
                    <a:prstGeom prst="rect">
                      <a:avLst/>
                    </a:prstGeom>
                  </pic:spPr>
                </pic:pic>
              </a:graphicData>
            </a:graphic>
          </wp:inline>
        </w:drawing>
      </w:r>
    </w:p>
    <w:p w14:paraId="12D84F3B" w14:textId="77777777" w:rsidR="00CC0ED4" w:rsidRDefault="00CC0ED4">
      <w:pPr>
        <w:tabs>
          <w:tab w:val="clear" w:pos="567"/>
          <w:tab w:val="clear" w:pos="1134"/>
          <w:tab w:val="clear" w:pos="1701"/>
          <w:tab w:val="clear" w:pos="2268"/>
        </w:tabs>
        <w:spacing w:after="160" w:line="259" w:lineRule="auto"/>
        <w:jc w:val="left"/>
        <w:rPr>
          <w:lang w:val="en-GB" w:bidi="ar-SY"/>
        </w:rPr>
      </w:pPr>
      <w:r>
        <w:rPr>
          <w:lang w:val="en-GB" w:bidi="ar-SY"/>
        </w:rPr>
        <w:br w:type="page"/>
      </w:r>
    </w:p>
    <w:p w14:paraId="2CCE52F8" w14:textId="5E10EEA0" w:rsidR="00CC0ED4" w:rsidRDefault="00CC0ED4" w:rsidP="00CC0ED4">
      <w:pPr>
        <w:pStyle w:val="CBDNormalNoNumber"/>
        <w:rPr>
          <w:lang w:val="en-GB" w:bidi="ar-SY"/>
        </w:rPr>
      </w:pPr>
      <w:r>
        <w:rPr>
          <w:lang w:val="en-GB" w:bidi="ar-SY"/>
        </w:rPr>
        <w:lastRenderedPageBreak/>
        <w:tab/>
      </w:r>
      <w:r>
        <w:rPr>
          <w:noProof/>
          <w:lang w:val="en-GB" w:bidi="ar-SY"/>
          <w14:ligatures w14:val="standardContextual"/>
        </w:rPr>
        <w:drawing>
          <wp:inline distT="0" distB="0" distL="0" distR="0" wp14:anchorId="347A8C85" wp14:editId="476A55B1">
            <wp:extent cx="5511800" cy="8618220"/>
            <wp:effectExtent l="0" t="0" r="0" b="0"/>
            <wp:docPr id="1105016392" name="Picture 5"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016392" name="Picture 5" descr="A close-up of a documen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511800" cy="8618220"/>
                    </a:xfrm>
                    <a:prstGeom prst="rect">
                      <a:avLst/>
                    </a:prstGeom>
                  </pic:spPr>
                </pic:pic>
              </a:graphicData>
            </a:graphic>
          </wp:inline>
        </w:drawing>
      </w:r>
    </w:p>
    <w:p w14:paraId="4A9F4757" w14:textId="732F13B0" w:rsidR="00CC0ED4" w:rsidRDefault="005111DD" w:rsidP="005111DD">
      <w:pPr>
        <w:pStyle w:val="CBDNormalNoNumber"/>
        <w:rPr>
          <w:lang w:val="en-GB" w:bidi="ar-SY"/>
        </w:rPr>
      </w:pPr>
      <w:r>
        <w:rPr>
          <w:lang w:val="en-GB" w:bidi="ar-SY"/>
        </w:rPr>
        <w:lastRenderedPageBreak/>
        <w:tab/>
      </w:r>
      <w:r>
        <w:rPr>
          <w:lang w:val="en-GB" w:bidi="ar-SY"/>
        </w:rPr>
        <w:tab/>
      </w:r>
      <w:r>
        <w:rPr>
          <w:noProof/>
          <w:lang w:val="en-GB" w:bidi="ar-SY"/>
          <w14:ligatures w14:val="standardContextual"/>
        </w:rPr>
        <w:drawing>
          <wp:inline distT="0" distB="0" distL="0" distR="0" wp14:anchorId="7BD24F29" wp14:editId="5634F225">
            <wp:extent cx="5076190" cy="8618220"/>
            <wp:effectExtent l="0" t="0" r="0" b="0"/>
            <wp:docPr id="12281384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138467" name="Picture 1228138467"/>
                    <pic:cNvPicPr/>
                  </pic:nvPicPr>
                  <pic:blipFill>
                    <a:blip r:embed="rId15">
                      <a:extLst>
                        <a:ext uri="{28A0092B-C50C-407E-A947-70E740481C1C}">
                          <a14:useLocalDpi xmlns:a14="http://schemas.microsoft.com/office/drawing/2010/main" val="0"/>
                        </a:ext>
                      </a:extLst>
                    </a:blip>
                    <a:stretch>
                      <a:fillRect/>
                    </a:stretch>
                  </pic:blipFill>
                  <pic:spPr>
                    <a:xfrm>
                      <a:off x="0" y="0"/>
                      <a:ext cx="5076190" cy="8618220"/>
                    </a:xfrm>
                    <a:prstGeom prst="rect">
                      <a:avLst/>
                    </a:prstGeom>
                  </pic:spPr>
                </pic:pic>
              </a:graphicData>
            </a:graphic>
          </wp:inline>
        </w:drawing>
      </w:r>
      <w:r w:rsidR="00CC0ED4">
        <w:rPr>
          <w:lang w:val="en-GB" w:bidi="ar-SY"/>
        </w:rPr>
        <w:br w:type="page"/>
      </w:r>
    </w:p>
    <w:p w14:paraId="42A20E71" w14:textId="630D59E8" w:rsidR="00C00FBC" w:rsidRDefault="005111DD" w:rsidP="00CC0ED4">
      <w:pPr>
        <w:pStyle w:val="CBDNormalNoNumber"/>
        <w:rPr>
          <w:lang w:val="en-GB" w:bidi="ar-SY"/>
        </w:rPr>
      </w:pPr>
      <w:r>
        <w:rPr>
          <w:lang w:val="en-GB" w:bidi="ar-SY"/>
        </w:rPr>
        <w:lastRenderedPageBreak/>
        <w:tab/>
      </w:r>
      <w:r w:rsidR="00C00FBC">
        <w:rPr>
          <w:noProof/>
          <w:lang w:val="en-GB" w:bidi="ar-SY"/>
          <w14:ligatures w14:val="standardContextual"/>
        </w:rPr>
        <w:drawing>
          <wp:inline distT="0" distB="0" distL="0" distR="0" wp14:anchorId="55830621" wp14:editId="1B06198F">
            <wp:extent cx="5518868" cy="5647313"/>
            <wp:effectExtent l="0" t="0" r="5715" b="0"/>
            <wp:docPr id="15965969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596961" name="Picture 1596596961"/>
                    <pic:cNvPicPr/>
                  </pic:nvPicPr>
                  <pic:blipFill>
                    <a:blip r:embed="rId16">
                      <a:extLst>
                        <a:ext uri="{28A0092B-C50C-407E-A947-70E740481C1C}">
                          <a14:useLocalDpi xmlns:a14="http://schemas.microsoft.com/office/drawing/2010/main" val="0"/>
                        </a:ext>
                      </a:extLst>
                    </a:blip>
                    <a:stretch>
                      <a:fillRect/>
                    </a:stretch>
                  </pic:blipFill>
                  <pic:spPr>
                    <a:xfrm>
                      <a:off x="0" y="0"/>
                      <a:ext cx="5531526" cy="5660266"/>
                    </a:xfrm>
                    <a:prstGeom prst="rect">
                      <a:avLst/>
                    </a:prstGeom>
                  </pic:spPr>
                </pic:pic>
              </a:graphicData>
            </a:graphic>
          </wp:inline>
        </w:drawing>
      </w:r>
    </w:p>
    <w:p w14:paraId="123EF7C5" w14:textId="77777777" w:rsidR="00C00FBC" w:rsidRDefault="00C00FBC">
      <w:pPr>
        <w:tabs>
          <w:tab w:val="clear" w:pos="567"/>
          <w:tab w:val="clear" w:pos="1134"/>
          <w:tab w:val="clear" w:pos="1701"/>
          <w:tab w:val="clear" w:pos="2268"/>
        </w:tabs>
        <w:spacing w:after="160" w:line="259" w:lineRule="auto"/>
        <w:jc w:val="left"/>
        <w:rPr>
          <w:lang w:val="en-GB" w:bidi="ar-SY"/>
        </w:rPr>
      </w:pPr>
      <w:r>
        <w:rPr>
          <w:lang w:val="en-GB" w:bidi="ar-SY"/>
        </w:rPr>
        <w:br w:type="page"/>
      </w:r>
    </w:p>
    <w:p w14:paraId="55F72333" w14:textId="0E9D97C1" w:rsidR="00C00FBC" w:rsidRDefault="00C00FBC" w:rsidP="00C00FBC">
      <w:pPr>
        <w:pStyle w:val="CBDAnnex"/>
      </w:pPr>
      <w:r w:rsidRPr="00C00FBC">
        <w:lastRenderedPageBreak/>
        <w:t>Annex</w:t>
      </w:r>
      <w:r>
        <w:t xml:space="preserve"> II</w:t>
      </w:r>
    </w:p>
    <w:p w14:paraId="65FE2CE6" w14:textId="1E88E9C6" w:rsidR="00EA6C73" w:rsidRDefault="00E307B5" w:rsidP="00CC0ED4">
      <w:pPr>
        <w:pStyle w:val="CBDNormalNoNumber"/>
        <w:rPr>
          <w:lang w:val="en-GB" w:bidi="ar-SY"/>
        </w:rPr>
      </w:pPr>
      <w:r>
        <w:rPr>
          <w:lang w:val="en-GB" w:bidi="ar-SY"/>
        </w:rPr>
        <w:tab/>
      </w:r>
      <w:r>
        <w:rPr>
          <w:noProof/>
          <w:lang w:val="en-GB" w:bidi="ar-SY"/>
          <w14:ligatures w14:val="standardContextual"/>
        </w:rPr>
        <w:drawing>
          <wp:inline distT="0" distB="0" distL="0" distR="0" wp14:anchorId="70241812" wp14:editId="771E1928">
            <wp:extent cx="5516606" cy="7739203"/>
            <wp:effectExtent l="0" t="0" r="8255" b="0"/>
            <wp:docPr id="1884539555" name="Picture 9"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539555" name="Picture 9" descr="A close-up of a documen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28103" cy="7755332"/>
                    </a:xfrm>
                    <a:prstGeom prst="rect">
                      <a:avLst/>
                    </a:prstGeom>
                  </pic:spPr>
                </pic:pic>
              </a:graphicData>
            </a:graphic>
          </wp:inline>
        </w:drawing>
      </w:r>
    </w:p>
    <w:p w14:paraId="057D1498" w14:textId="77777777" w:rsidR="00EA6C73" w:rsidRDefault="00EA6C73">
      <w:pPr>
        <w:tabs>
          <w:tab w:val="clear" w:pos="567"/>
          <w:tab w:val="clear" w:pos="1134"/>
          <w:tab w:val="clear" w:pos="1701"/>
          <w:tab w:val="clear" w:pos="2268"/>
        </w:tabs>
        <w:spacing w:after="160" w:line="259" w:lineRule="auto"/>
        <w:jc w:val="left"/>
        <w:rPr>
          <w:lang w:val="en-GB" w:bidi="ar-SY"/>
        </w:rPr>
      </w:pPr>
      <w:r>
        <w:rPr>
          <w:lang w:val="en-GB" w:bidi="ar-SY"/>
        </w:rPr>
        <w:br w:type="page"/>
      </w:r>
    </w:p>
    <w:p w14:paraId="6461FDEB" w14:textId="29BEED07" w:rsidR="00997C8B" w:rsidRDefault="00997C8B" w:rsidP="00997C8B">
      <w:pPr>
        <w:pStyle w:val="CBDNormalNoNumber"/>
        <w:rPr>
          <w:lang w:val="en-GB" w:bidi="ar-SY"/>
        </w:rPr>
      </w:pPr>
      <w:r>
        <w:rPr>
          <w:lang w:val="en-GB" w:bidi="ar-SY"/>
        </w:rPr>
        <w:lastRenderedPageBreak/>
        <w:tab/>
      </w:r>
      <w:r>
        <w:rPr>
          <w:noProof/>
          <w:lang w:val="en-GB" w:bidi="ar-SY"/>
          <w14:ligatures w14:val="standardContextual"/>
        </w:rPr>
        <w:drawing>
          <wp:inline distT="0" distB="0" distL="0" distR="0" wp14:anchorId="013D88C4" wp14:editId="5E0CBDFF">
            <wp:extent cx="5534660" cy="8618220"/>
            <wp:effectExtent l="0" t="0" r="0" b="5080"/>
            <wp:docPr id="937453671" name="Picture 10"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453671" name="Picture 10" descr="A close-up of a documen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534660" cy="8618220"/>
                    </a:xfrm>
                    <a:prstGeom prst="rect">
                      <a:avLst/>
                    </a:prstGeom>
                  </pic:spPr>
                </pic:pic>
              </a:graphicData>
            </a:graphic>
          </wp:inline>
        </w:drawing>
      </w:r>
      <w:r>
        <w:rPr>
          <w:lang w:val="en-GB" w:bidi="ar-SY"/>
        </w:rPr>
        <w:br w:type="page"/>
      </w:r>
    </w:p>
    <w:p w14:paraId="395A915D" w14:textId="76086ECD" w:rsidR="00997C8B" w:rsidRDefault="00997C8B" w:rsidP="00997C8B">
      <w:pPr>
        <w:pStyle w:val="CBDNormalNoNumber"/>
        <w:rPr>
          <w:lang w:val="en-GB" w:bidi="ar-SY"/>
        </w:rPr>
      </w:pPr>
      <w:r>
        <w:rPr>
          <w:lang w:val="en-GB" w:bidi="ar-SY"/>
        </w:rPr>
        <w:lastRenderedPageBreak/>
        <w:tab/>
      </w:r>
      <w:r>
        <w:rPr>
          <w:lang w:val="en-GB" w:bidi="ar-SY"/>
        </w:rPr>
        <w:tab/>
      </w:r>
      <w:r>
        <w:rPr>
          <w:noProof/>
          <w:lang w:val="en-GB" w:bidi="ar-SY"/>
          <w14:ligatures w14:val="standardContextual"/>
        </w:rPr>
        <w:drawing>
          <wp:inline distT="0" distB="0" distL="0" distR="0" wp14:anchorId="53A0F54D" wp14:editId="09F15A6A">
            <wp:extent cx="5214041" cy="8542367"/>
            <wp:effectExtent l="0" t="0" r="5715" b="0"/>
            <wp:docPr id="1003457" name="Picture 1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57" name="Picture 11" descr="A close-up of a documen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215570" cy="8544872"/>
                    </a:xfrm>
                    <a:prstGeom prst="rect">
                      <a:avLst/>
                    </a:prstGeom>
                  </pic:spPr>
                </pic:pic>
              </a:graphicData>
            </a:graphic>
          </wp:inline>
        </w:drawing>
      </w:r>
      <w:r>
        <w:rPr>
          <w:lang w:val="en-GB" w:bidi="ar-SY"/>
        </w:rPr>
        <w:br w:type="page"/>
      </w:r>
    </w:p>
    <w:p w14:paraId="0941C60F" w14:textId="58629C78" w:rsidR="00757897" w:rsidRDefault="00757897" w:rsidP="00757897">
      <w:pPr>
        <w:pStyle w:val="CBDNormalNoNumber"/>
        <w:rPr>
          <w:lang w:val="en-GB" w:bidi="ar-SY"/>
        </w:rPr>
      </w:pPr>
      <w:r>
        <w:rPr>
          <w:lang w:val="en-GB" w:bidi="ar-SY"/>
        </w:rPr>
        <w:lastRenderedPageBreak/>
        <w:tab/>
      </w:r>
      <w:r>
        <w:rPr>
          <w:noProof/>
          <w:lang w:val="en-GB" w:bidi="ar-SY"/>
          <w14:ligatures w14:val="standardContextual"/>
        </w:rPr>
        <w:drawing>
          <wp:inline distT="0" distB="0" distL="0" distR="0" wp14:anchorId="2C5F9158" wp14:editId="78116026">
            <wp:extent cx="5509260" cy="8618220"/>
            <wp:effectExtent l="0" t="0" r="0" b="0"/>
            <wp:docPr id="1780084964" name="Picture 12"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084964" name="Picture 12" descr="A close-up of a documen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509260" cy="8618220"/>
                    </a:xfrm>
                    <a:prstGeom prst="rect">
                      <a:avLst/>
                    </a:prstGeom>
                  </pic:spPr>
                </pic:pic>
              </a:graphicData>
            </a:graphic>
          </wp:inline>
        </w:drawing>
      </w:r>
      <w:r>
        <w:rPr>
          <w:lang w:val="en-GB" w:bidi="ar-SY"/>
        </w:rPr>
        <w:br w:type="page"/>
      </w:r>
    </w:p>
    <w:p w14:paraId="23575FB6" w14:textId="66772BD9" w:rsidR="00757897" w:rsidRDefault="00757897" w:rsidP="00CC0ED4">
      <w:pPr>
        <w:pStyle w:val="CBDNormalNoNumber"/>
        <w:rPr>
          <w:lang w:val="en-GB" w:bidi="ar-SY"/>
        </w:rPr>
      </w:pPr>
      <w:r>
        <w:rPr>
          <w:lang w:val="en-GB" w:bidi="ar-SY"/>
        </w:rPr>
        <w:lastRenderedPageBreak/>
        <w:tab/>
      </w:r>
      <w:r>
        <w:rPr>
          <w:noProof/>
          <w:lang w:val="en-GB" w:bidi="ar-SY"/>
          <w14:ligatures w14:val="standardContextual"/>
        </w:rPr>
        <w:drawing>
          <wp:inline distT="0" distB="0" distL="0" distR="0" wp14:anchorId="63CB3991" wp14:editId="0586B6F6">
            <wp:extent cx="5523785" cy="531794"/>
            <wp:effectExtent l="0" t="0" r="1270" b="1905"/>
            <wp:docPr id="165766256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662563" name="Picture 1657662563"/>
                    <pic:cNvPicPr/>
                  </pic:nvPicPr>
                  <pic:blipFill>
                    <a:blip r:embed="rId21">
                      <a:extLst>
                        <a:ext uri="{28A0092B-C50C-407E-A947-70E740481C1C}">
                          <a14:useLocalDpi xmlns:a14="http://schemas.microsoft.com/office/drawing/2010/main" val="0"/>
                        </a:ext>
                      </a:extLst>
                    </a:blip>
                    <a:stretch>
                      <a:fillRect/>
                    </a:stretch>
                  </pic:blipFill>
                  <pic:spPr>
                    <a:xfrm>
                      <a:off x="0" y="0"/>
                      <a:ext cx="5614972" cy="540573"/>
                    </a:xfrm>
                    <a:prstGeom prst="rect">
                      <a:avLst/>
                    </a:prstGeom>
                  </pic:spPr>
                </pic:pic>
              </a:graphicData>
            </a:graphic>
          </wp:inline>
        </w:drawing>
      </w:r>
    </w:p>
    <w:p w14:paraId="04DA04B8" w14:textId="77777777" w:rsidR="00757897" w:rsidRDefault="00757897">
      <w:pPr>
        <w:tabs>
          <w:tab w:val="clear" w:pos="567"/>
          <w:tab w:val="clear" w:pos="1134"/>
          <w:tab w:val="clear" w:pos="1701"/>
          <w:tab w:val="clear" w:pos="2268"/>
        </w:tabs>
        <w:spacing w:after="160" w:line="259" w:lineRule="auto"/>
        <w:jc w:val="left"/>
        <w:rPr>
          <w:lang w:val="en-GB" w:bidi="ar-SY"/>
        </w:rPr>
      </w:pPr>
      <w:r>
        <w:rPr>
          <w:lang w:val="en-GB" w:bidi="ar-SY"/>
        </w:rPr>
        <w:br w:type="page"/>
      </w:r>
    </w:p>
    <w:p w14:paraId="327396A5" w14:textId="65EBB0CE" w:rsidR="00757897" w:rsidRDefault="00757897" w:rsidP="00757897">
      <w:pPr>
        <w:pStyle w:val="CBDAnnex"/>
      </w:pPr>
      <w:r w:rsidRPr="00C00FBC">
        <w:lastRenderedPageBreak/>
        <w:t>Annex</w:t>
      </w:r>
      <w:r>
        <w:t xml:space="preserve"> III</w:t>
      </w:r>
    </w:p>
    <w:p w14:paraId="6E66527B" w14:textId="5DD05964" w:rsidR="002E5AC0" w:rsidRDefault="002E5AC0" w:rsidP="00CC0ED4">
      <w:pPr>
        <w:pStyle w:val="CBDNormalNoNumber"/>
        <w:rPr>
          <w:lang w:val="en-GB" w:bidi="ar-SY"/>
        </w:rPr>
      </w:pPr>
      <w:r>
        <w:rPr>
          <w:lang w:val="en-GB" w:bidi="ar-SY"/>
        </w:rPr>
        <w:tab/>
      </w:r>
      <w:r>
        <w:rPr>
          <w:noProof/>
          <w:lang w:val="en-GB" w:bidi="ar-SY"/>
          <w14:ligatures w14:val="standardContextual"/>
        </w:rPr>
        <w:drawing>
          <wp:inline distT="0" distB="0" distL="0" distR="0" wp14:anchorId="773D366B" wp14:editId="7739228C">
            <wp:extent cx="5574299" cy="7598611"/>
            <wp:effectExtent l="0" t="0" r="7620" b="2540"/>
            <wp:docPr id="1314256436" name="Picture 14"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256436" name="Picture 14" descr="A close-up of a documen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83985" cy="7611815"/>
                    </a:xfrm>
                    <a:prstGeom prst="rect">
                      <a:avLst/>
                    </a:prstGeom>
                  </pic:spPr>
                </pic:pic>
              </a:graphicData>
            </a:graphic>
          </wp:inline>
        </w:drawing>
      </w:r>
    </w:p>
    <w:p w14:paraId="1D022B05" w14:textId="77777777" w:rsidR="002E5AC0" w:rsidRDefault="002E5AC0">
      <w:pPr>
        <w:tabs>
          <w:tab w:val="clear" w:pos="567"/>
          <w:tab w:val="clear" w:pos="1134"/>
          <w:tab w:val="clear" w:pos="1701"/>
          <w:tab w:val="clear" w:pos="2268"/>
        </w:tabs>
        <w:spacing w:after="160" w:line="259" w:lineRule="auto"/>
        <w:jc w:val="left"/>
        <w:rPr>
          <w:lang w:val="en-GB" w:bidi="ar-SY"/>
        </w:rPr>
      </w:pPr>
      <w:r>
        <w:rPr>
          <w:lang w:val="en-GB" w:bidi="ar-SY"/>
        </w:rPr>
        <w:br w:type="page"/>
      </w:r>
    </w:p>
    <w:p w14:paraId="2EAA7ED4" w14:textId="36B1F1FB" w:rsidR="00CC5CB2" w:rsidRDefault="00CC5CB2" w:rsidP="00CC0ED4">
      <w:pPr>
        <w:pStyle w:val="CBDNormalNoNumber"/>
        <w:rPr>
          <w:lang w:val="en-GB" w:bidi="ar-SY"/>
        </w:rPr>
      </w:pPr>
      <w:r>
        <w:rPr>
          <w:lang w:val="en-GB" w:bidi="ar-SY"/>
        </w:rPr>
        <w:lastRenderedPageBreak/>
        <w:tab/>
      </w:r>
      <w:r>
        <w:rPr>
          <w:noProof/>
          <w:lang w:val="en-GB" w:bidi="ar-SY"/>
          <w14:ligatures w14:val="standardContextual"/>
        </w:rPr>
        <w:drawing>
          <wp:inline distT="0" distB="0" distL="0" distR="0" wp14:anchorId="07BE6282" wp14:editId="0640B821">
            <wp:extent cx="5560220" cy="7996921"/>
            <wp:effectExtent l="0" t="0" r="2540" b="4445"/>
            <wp:docPr id="165607683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076839" name="Picture 1656076839"/>
                    <pic:cNvPicPr/>
                  </pic:nvPicPr>
                  <pic:blipFill>
                    <a:blip r:embed="rId23">
                      <a:extLst>
                        <a:ext uri="{28A0092B-C50C-407E-A947-70E740481C1C}">
                          <a14:useLocalDpi xmlns:a14="http://schemas.microsoft.com/office/drawing/2010/main" val="0"/>
                        </a:ext>
                      </a:extLst>
                    </a:blip>
                    <a:stretch>
                      <a:fillRect/>
                    </a:stretch>
                  </pic:blipFill>
                  <pic:spPr>
                    <a:xfrm>
                      <a:off x="0" y="0"/>
                      <a:ext cx="5568962" cy="8009494"/>
                    </a:xfrm>
                    <a:prstGeom prst="rect">
                      <a:avLst/>
                    </a:prstGeom>
                  </pic:spPr>
                </pic:pic>
              </a:graphicData>
            </a:graphic>
          </wp:inline>
        </w:drawing>
      </w:r>
    </w:p>
    <w:p w14:paraId="17BF8CFD" w14:textId="77777777" w:rsidR="00CC5CB2" w:rsidRDefault="00CC5CB2">
      <w:pPr>
        <w:tabs>
          <w:tab w:val="clear" w:pos="567"/>
          <w:tab w:val="clear" w:pos="1134"/>
          <w:tab w:val="clear" w:pos="1701"/>
          <w:tab w:val="clear" w:pos="2268"/>
        </w:tabs>
        <w:spacing w:after="160" w:line="259" w:lineRule="auto"/>
        <w:jc w:val="left"/>
        <w:rPr>
          <w:lang w:val="en-GB" w:bidi="ar-SY"/>
        </w:rPr>
      </w:pPr>
      <w:r>
        <w:rPr>
          <w:lang w:val="en-GB" w:bidi="ar-SY"/>
        </w:rPr>
        <w:br w:type="page"/>
      </w:r>
    </w:p>
    <w:p w14:paraId="4F0A28BB" w14:textId="60369BE0" w:rsidR="00CC5CB2" w:rsidRDefault="00CC5CB2" w:rsidP="00CC5CB2">
      <w:pPr>
        <w:pStyle w:val="CBDNormalNoNumber"/>
        <w:rPr>
          <w:lang w:val="en-GB" w:bidi="ar-SY"/>
        </w:rPr>
      </w:pPr>
      <w:r>
        <w:rPr>
          <w:lang w:val="en-GB" w:bidi="ar-SY"/>
        </w:rPr>
        <w:lastRenderedPageBreak/>
        <w:tab/>
      </w:r>
      <w:r>
        <w:rPr>
          <w:noProof/>
          <w:lang w:val="en-GB" w:bidi="ar-SY"/>
          <w14:ligatures w14:val="standardContextual"/>
        </w:rPr>
        <w:drawing>
          <wp:inline distT="0" distB="0" distL="0" distR="0" wp14:anchorId="7E021574" wp14:editId="3A75C7ED">
            <wp:extent cx="5377815" cy="8618220"/>
            <wp:effectExtent l="0" t="0" r="0" b="0"/>
            <wp:docPr id="297072050" name="Picture 16"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72050" name="Picture 16" descr="A close-up of a document&#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377815" cy="8618220"/>
                    </a:xfrm>
                    <a:prstGeom prst="rect">
                      <a:avLst/>
                    </a:prstGeom>
                  </pic:spPr>
                </pic:pic>
              </a:graphicData>
            </a:graphic>
          </wp:inline>
        </w:drawing>
      </w:r>
      <w:r>
        <w:rPr>
          <w:lang w:val="en-GB" w:bidi="ar-SY"/>
        </w:rPr>
        <w:br w:type="page"/>
      </w:r>
    </w:p>
    <w:p w14:paraId="6BE61DC9" w14:textId="22B4BBE0" w:rsidR="00CC5CB2" w:rsidRDefault="00CC5CB2" w:rsidP="00CC5CB2">
      <w:pPr>
        <w:pStyle w:val="CBDNormalNoNumber"/>
        <w:rPr>
          <w:lang w:val="en-GB" w:bidi="ar-SY"/>
        </w:rPr>
      </w:pPr>
      <w:r>
        <w:rPr>
          <w:lang w:val="en-GB" w:bidi="ar-SY"/>
        </w:rPr>
        <w:lastRenderedPageBreak/>
        <w:tab/>
      </w:r>
      <w:r>
        <w:rPr>
          <w:noProof/>
          <w:lang w:val="en-GB" w:bidi="ar-SY"/>
          <w14:ligatures w14:val="standardContextual"/>
        </w:rPr>
        <w:drawing>
          <wp:inline distT="0" distB="0" distL="0" distR="0" wp14:anchorId="5448BFCA" wp14:editId="3EF08DD0">
            <wp:extent cx="5295900" cy="8618220"/>
            <wp:effectExtent l="0" t="0" r="0" b="0"/>
            <wp:docPr id="563762918" name="Picture 17"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762918" name="Picture 17" descr="A close-up of a documen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295900" cy="8618220"/>
                    </a:xfrm>
                    <a:prstGeom prst="rect">
                      <a:avLst/>
                    </a:prstGeom>
                  </pic:spPr>
                </pic:pic>
              </a:graphicData>
            </a:graphic>
          </wp:inline>
        </w:drawing>
      </w:r>
      <w:r>
        <w:rPr>
          <w:lang w:val="en-GB" w:bidi="ar-SY"/>
        </w:rPr>
        <w:br w:type="page"/>
      </w:r>
    </w:p>
    <w:p w14:paraId="36462452" w14:textId="6117FB07" w:rsidR="001A2775" w:rsidRDefault="00CC5CB2" w:rsidP="00CC0ED4">
      <w:pPr>
        <w:pStyle w:val="CBDNormalNoNumber"/>
        <w:rPr>
          <w:lang w:val="en-GB" w:bidi="ar-SY"/>
        </w:rPr>
      </w:pPr>
      <w:r>
        <w:rPr>
          <w:lang w:val="en-GB" w:bidi="ar-SY"/>
        </w:rPr>
        <w:lastRenderedPageBreak/>
        <w:tab/>
      </w:r>
      <w:r>
        <w:rPr>
          <w:noProof/>
          <w:lang w:val="en-GB" w:bidi="ar-SY"/>
          <w14:ligatures w14:val="standardContextual"/>
        </w:rPr>
        <w:drawing>
          <wp:inline distT="0" distB="0" distL="0" distR="0" wp14:anchorId="36F60D58" wp14:editId="41A37E4B">
            <wp:extent cx="5558925" cy="2051982"/>
            <wp:effectExtent l="0" t="0" r="3810" b="5715"/>
            <wp:docPr id="1966406733" name="Picture 18"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406733" name="Picture 18" descr="A close-up of a document&#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572245" cy="2056899"/>
                    </a:xfrm>
                    <a:prstGeom prst="rect">
                      <a:avLst/>
                    </a:prstGeom>
                  </pic:spPr>
                </pic:pic>
              </a:graphicData>
            </a:graphic>
          </wp:inline>
        </w:drawing>
      </w:r>
    </w:p>
    <w:tbl>
      <w:tblPr>
        <w:tblW w:w="0" w:type="auto"/>
        <w:tblLayout w:type="fixed"/>
        <w:tblLook w:val="0000" w:firstRow="0" w:lastRow="0" w:firstColumn="0" w:lastColumn="0" w:noHBand="0" w:noVBand="0"/>
      </w:tblPr>
      <w:tblGrid>
        <w:gridCol w:w="1337"/>
        <w:gridCol w:w="1337"/>
        <w:gridCol w:w="1337"/>
        <w:gridCol w:w="1337"/>
        <w:gridCol w:w="1337"/>
        <w:gridCol w:w="1337"/>
        <w:gridCol w:w="1338"/>
      </w:tblGrid>
      <w:tr w:rsidR="00CC5CB2" w14:paraId="399B2ADF" w14:textId="77777777" w:rsidTr="00CC5CB2">
        <w:trPr>
          <w:trHeight w:val="567"/>
        </w:trPr>
        <w:tc>
          <w:tcPr>
            <w:tcW w:w="1337" w:type="dxa"/>
          </w:tcPr>
          <w:p w14:paraId="3AB4EA5A" w14:textId="77777777" w:rsidR="00CC5CB2" w:rsidRDefault="00CC5CB2" w:rsidP="00CC5CB2">
            <w:pPr>
              <w:pStyle w:val="CBDNormal"/>
              <w:rPr>
                <w:lang w:val="en-GB" w:bidi="ar-SY"/>
              </w:rPr>
            </w:pPr>
          </w:p>
        </w:tc>
        <w:tc>
          <w:tcPr>
            <w:tcW w:w="1337" w:type="dxa"/>
          </w:tcPr>
          <w:p w14:paraId="498F6353" w14:textId="77777777" w:rsidR="00CC5CB2" w:rsidRDefault="00CC5CB2" w:rsidP="00CC5CB2">
            <w:pPr>
              <w:pStyle w:val="CBDNormal"/>
              <w:rPr>
                <w:lang w:val="en-GB" w:bidi="ar-SY"/>
              </w:rPr>
            </w:pPr>
          </w:p>
        </w:tc>
        <w:tc>
          <w:tcPr>
            <w:tcW w:w="1337" w:type="dxa"/>
          </w:tcPr>
          <w:p w14:paraId="1CE23ED2" w14:textId="77777777" w:rsidR="00CC5CB2" w:rsidRDefault="00CC5CB2" w:rsidP="00CC5CB2">
            <w:pPr>
              <w:pStyle w:val="CBDNormal"/>
              <w:rPr>
                <w:lang w:val="en-GB" w:bidi="ar-SY"/>
              </w:rPr>
            </w:pPr>
          </w:p>
        </w:tc>
        <w:tc>
          <w:tcPr>
            <w:tcW w:w="1337" w:type="dxa"/>
            <w:tcBorders>
              <w:bottom w:val="single" w:sz="4" w:space="0" w:color="auto"/>
            </w:tcBorders>
            <w:shd w:val="clear" w:color="auto" w:fill="auto"/>
          </w:tcPr>
          <w:p w14:paraId="2E90C5B2" w14:textId="77777777" w:rsidR="00CC5CB2" w:rsidRDefault="00CC5CB2" w:rsidP="00CC5CB2">
            <w:pPr>
              <w:pStyle w:val="CBDNormal"/>
              <w:rPr>
                <w:lang w:val="en-GB" w:bidi="ar-SY"/>
              </w:rPr>
            </w:pPr>
          </w:p>
        </w:tc>
        <w:tc>
          <w:tcPr>
            <w:tcW w:w="1337" w:type="dxa"/>
          </w:tcPr>
          <w:p w14:paraId="02FD1B7A" w14:textId="77777777" w:rsidR="00CC5CB2" w:rsidRDefault="00CC5CB2" w:rsidP="00CC5CB2">
            <w:pPr>
              <w:pStyle w:val="CBDNormal"/>
              <w:rPr>
                <w:lang w:val="en-GB" w:bidi="ar-SY"/>
              </w:rPr>
            </w:pPr>
          </w:p>
        </w:tc>
        <w:tc>
          <w:tcPr>
            <w:tcW w:w="1337" w:type="dxa"/>
          </w:tcPr>
          <w:p w14:paraId="4313DAAE" w14:textId="77777777" w:rsidR="00CC5CB2" w:rsidRDefault="00CC5CB2" w:rsidP="00CC5CB2">
            <w:pPr>
              <w:pStyle w:val="CBDNormal"/>
              <w:rPr>
                <w:lang w:val="en-GB" w:bidi="ar-SY"/>
              </w:rPr>
            </w:pPr>
          </w:p>
        </w:tc>
        <w:tc>
          <w:tcPr>
            <w:tcW w:w="1338" w:type="dxa"/>
          </w:tcPr>
          <w:p w14:paraId="6BB92A5D" w14:textId="77777777" w:rsidR="00CC5CB2" w:rsidRDefault="00CC5CB2" w:rsidP="00CC5CB2">
            <w:pPr>
              <w:pStyle w:val="CBDNormal"/>
              <w:rPr>
                <w:lang w:val="en-GB" w:bidi="ar-SY"/>
              </w:rPr>
            </w:pPr>
          </w:p>
        </w:tc>
      </w:tr>
    </w:tbl>
    <w:p w14:paraId="44D80F96" w14:textId="77777777" w:rsidR="00CC5CB2" w:rsidRPr="001A2775" w:rsidRDefault="00CC5CB2" w:rsidP="00CC5CB2">
      <w:pPr>
        <w:pStyle w:val="CBDNormal"/>
        <w:rPr>
          <w:lang w:val="en-GB" w:bidi="ar-SY"/>
        </w:rPr>
      </w:pPr>
    </w:p>
    <w:sectPr w:rsidR="00CC5CB2" w:rsidRPr="001A2775" w:rsidSect="007325FD">
      <w:headerReference w:type="even" r:id="rId27"/>
      <w:headerReference w:type="default" r:id="rId28"/>
      <w:footerReference w:type="even" r:id="rId29"/>
      <w:footerReference w:type="default" r:id="rId30"/>
      <w:headerReference w:type="first" r:id="rId3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91CC62" w14:textId="77777777" w:rsidR="00573E6C" w:rsidRDefault="00573E6C" w:rsidP="00A96B21">
      <w:r>
        <w:separator/>
      </w:r>
    </w:p>
  </w:endnote>
  <w:endnote w:type="continuationSeparator" w:id="0">
    <w:p w14:paraId="02468FA4" w14:textId="77777777" w:rsidR="00573E6C" w:rsidRDefault="00573E6C"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167BC46"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FF945E0"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1AAE18" w14:textId="77777777" w:rsidR="00573E6C" w:rsidRDefault="00573E6C" w:rsidP="00A96B21">
      <w:r>
        <w:separator/>
      </w:r>
    </w:p>
  </w:footnote>
  <w:footnote w:type="continuationSeparator" w:id="0">
    <w:p w14:paraId="7FDD002C" w14:textId="77777777" w:rsidR="00573E6C" w:rsidRDefault="00573E6C" w:rsidP="00A96B21">
      <w:r>
        <w:continuationSeparator/>
      </w:r>
    </w:p>
  </w:footnote>
  <w:footnote w:id="1">
    <w:p w14:paraId="1F894FD1" w14:textId="77777777" w:rsidR="00CF6092" w:rsidRPr="00A96B21" w:rsidRDefault="00CF6092" w:rsidP="00CF6092">
      <w:pPr>
        <w:pStyle w:val="Footnote"/>
      </w:pPr>
      <w:r w:rsidRPr="00F20FCF">
        <w:rPr>
          <w:rStyle w:val="FootnoteReference"/>
          <w:vertAlign w:val="baseline"/>
        </w:rPr>
        <w:t>*</w:t>
      </w:r>
      <w:r>
        <w:t xml:space="preserve"> </w:t>
      </w:r>
      <w:r w:rsidRPr="00A96B21">
        <w:t>CBD</w:t>
      </w:r>
      <w:r>
        <w:t>/COP/16/1.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2" w:name="_Hlk137802784"/>
  <w:bookmarkStart w:id="13" w:name="_Hlk137802785"/>
  <w:p w14:paraId="0AFBED3B" w14:textId="66E3216D" w:rsidR="00A00234" w:rsidRDefault="00000000" w:rsidP="007325FD">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55B6C" w:rsidRPr="00A00234">
          <w:rPr>
            <w:szCs w:val="20"/>
            <w:lang w:val="fr-FR"/>
          </w:rPr>
          <w:t>CBD</w:t>
        </w:r>
        <w:r w:rsidR="00455B6C">
          <w:rPr>
            <w:szCs w:val="20"/>
            <w:lang w:val="fr-FR"/>
          </w:rPr>
          <w:t>/</w:t>
        </w:r>
        <w:r w:rsidR="00455B6C" w:rsidRPr="00A00234">
          <w:rPr>
            <w:szCs w:val="20"/>
            <w:lang w:val="fr-FR"/>
          </w:rPr>
          <w:t>COP/16/</w:t>
        </w:r>
        <w:r w:rsidR="00455B6C">
          <w:rPr>
            <w:szCs w:val="20"/>
            <w:lang w:val="fr-FR"/>
          </w:rPr>
          <w:t>INF/2</w:t>
        </w:r>
        <w:r w:rsidR="001A2775">
          <w:rPr>
            <w:szCs w:val="20"/>
            <w:lang w:val="fr-FR"/>
          </w:rPr>
          <w:t>6</w:t>
        </w:r>
      </w:sdtContent>
    </w:sdt>
    <w:bookmarkEnd w:id="12"/>
    <w:bookmarkEnd w:id="1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4AC9A2C" w14:textId="3A316130" w:rsidR="002B559C" w:rsidRPr="002B559C" w:rsidRDefault="001A2775" w:rsidP="002B559C">
        <w:pPr>
          <w:pStyle w:val="Header"/>
          <w:spacing w:after="240"/>
          <w:jc w:val="right"/>
          <w:rPr>
            <w:szCs w:val="20"/>
            <w:lang w:val="fr-FR"/>
          </w:rPr>
        </w:pPr>
        <w:r>
          <w:rPr>
            <w:szCs w:val="20"/>
            <w:lang w:val="fr-FR"/>
          </w:rPr>
          <w:t>CBD/COP/16/INF/26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2DFB8" w14:textId="77777777" w:rsidR="00F2294F" w:rsidRDefault="00F2294F" w:rsidP="007325F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557ACF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32F86D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7A2A71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F761AC8"/>
    <w:multiLevelType w:val="hybridMultilevel"/>
    <w:tmpl w:val="589E072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0F5AA4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06344255">
    <w:abstractNumId w:val="8"/>
  </w:num>
  <w:num w:numId="2" w16cid:durableId="53703014">
    <w:abstractNumId w:val="17"/>
  </w:num>
  <w:num w:numId="3" w16cid:durableId="716201637">
    <w:abstractNumId w:val="20"/>
  </w:num>
  <w:num w:numId="4" w16cid:durableId="1342588789">
    <w:abstractNumId w:val="4"/>
  </w:num>
  <w:num w:numId="5" w16cid:durableId="1269461747">
    <w:abstractNumId w:val="5"/>
  </w:num>
  <w:num w:numId="6" w16cid:durableId="909995608">
    <w:abstractNumId w:val="5"/>
  </w:num>
  <w:num w:numId="7" w16cid:durableId="505631744">
    <w:abstractNumId w:val="7"/>
  </w:num>
  <w:num w:numId="8" w16cid:durableId="1071660373">
    <w:abstractNumId w:val="11"/>
  </w:num>
  <w:num w:numId="9" w16cid:durableId="1400397901">
    <w:abstractNumId w:val="16"/>
  </w:num>
  <w:num w:numId="10" w16cid:durableId="515193681">
    <w:abstractNumId w:val="15"/>
  </w:num>
  <w:num w:numId="11" w16cid:durableId="1762598838">
    <w:abstractNumId w:val="10"/>
  </w:num>
  <w:num w:numId="12" w16cid:durableId="1875999096">
    <w:abstractNumId w:val="6"/>
  </w:num>
  <w:num w:numId="13" w16cid:durableId="189531808">
    <w:abstractNumId w:val="6"/>
    <w:lvlOverride w:ilvl="0">
      <w:startOverride w:val="1"/>
    </w:lvlOverride>
  </w:num>
  <w:num w:numId="14" w16cid:durableId="1765108239">
    <w:abstractNumId w:val="13"/>
  </w:num>
  <w:num w:numId="15" w16cid:durableId="1962033662">
    <w:abstractNumId w:val="13"/>
    <w:lvlOverride w:ilvl="0">
      <w:startOverride w:val="1"/>
    </w:lvlOverride>
  </w:num>
  <w:num w:numId="16" w16cid:durableId="404574211">
    <w:abstractNumId w:val="17"/>
    <w:lvlOverride w:ilvl="0">
      <w:startOverride w:val="1"/>
    </w:lvlOverride>
  </w:num>
  <w:num w:numId="17" w16cid:durableId="1229270132">
    <w:abstractNumId w:val="13"/>
    <w:lvlOverride w:ilvl="0">
      <w:startOverride w:val="1"/>
    </w:lvlOverride>
  </w:num>
  <w:num w:numId="18" w16cid:durableId="2065835275">
    <w:abstractNumId w:val="21"/>
  </w:num>
  <w:num w:numId="19" w16cid:durableId="717630409">
    <w:abstractNumId w:val="17"/>
    <w:lvlOverride w:ilvl="0">
      <w:startOverride w:val="1"/>
    </w:lvlOverride>
  </w:num>
  <w:num w:numId="20" w16cid:durableId="1074663690">
    <w:abstractNumId w:val="17"/>
    <w:lvlOverride w:ilvl="0">
      <w:startOverride w:val="1"/>
    </w:lvlOverride>
  </w:num>
  <w:num w:numId="21" w16cid:durableId="1813398636">
    <w:abstractNumId w:val="12"/>
  </w:num>
  <w:num w:numId="22" w16cid:durableId="563879353">
    <w:abstractNumId w:val="9"/>
  </w:num>
  <w:num w:numId="23" w16cid:durableId="778259278">
    <w:abstractNumId w:val="18"/>
  </w:num>
  <w:num w:numId="24" w16cid:durableId="1564608618">
    <w:abstractNumId w:val="18"/>
  </w:num>
  <w:num w:numId="25" w16cid:durableId="562369533">
    <w:abstractNumId w:val="18"/>
  </w:num>
  <w:num w:numId="26" w16cid:durableId="1648778990">
    <w:abstractNumId w:val="18"/>
  </w:num>
  <w:num w:numId="27" w16cid:durableId="2037541643">
    <w:abstractNumId w:val="18"/>
  </w:num>
  <w:num w:numId="28" w16cid:durableId="433020931">
    <w:abstractNumId w:val="18"/>
  </w:num>
  <w:num w:numId="29" w16cid:durableId="2019963482">
    <w:abstractNumId w:val="19"/>
  </w:num>
  <w:num w:numId="30" w16cid:durableId="242378373">
    <w:abstractNumId w:val="19"/>
  </w:num>
  <w:num w:numId="31" w16cid:durableId="1127622322">
    <w:abstractNumId w:val="19"/>
  </w:num>
  <w:num w:numId="32" w16cid:durableId="817767675">
    <w:abstractNumId w:val="19"/>
  </w:num>
  <w:num w:numId="33" w16cid:durableId="710035986">
    <w:abstractNumId w:val="9"/>
  </w:num>
  <w:num w:numId="34" w16cid:durableId="530260691">
    <w:abstractNumId w:val="9"/>
  </w:num>
  <w:num w:numId="35" w16cid:durableId="256907830">
    <w:abstractNumId w:val="9"/>
  </w:num>
  <w:num w:numId="36" w16cid:durableId="139886575">
    <w:abstractNumId w:val="9"/>
  </w:num>
  <w:num w:numId="37" w16cid:durableId="189951999">
    <w:abstractNumId w:val="9"/>
  </w:num>
  <w:num w:numId="38" w16cid:durableId="1998918676">
    <w:abstractNumId w:val="9"/>
  </w:num>
  <w:num w:numId="39" w16cid:durableId="706225374">
    <w:abstractNumId w:val="9"/>
  </w:num>
  <w:num w:numId="40" w16cid:durableId="487672930">
    <w:abstractNumId w:val="9"/>
  </w:num>
  <w:num w:numId="41" w16cid:durableId="4447344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088984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32287498">
    <w:abstractNumId w:val="9"/>
  </w:num>
  <w:num w:numId="44" w16cid:durableId="1926375262">
    <w:abstractNumId w:val="2"/>
  </w:num>
  <w:num w:numId="45" w16cid:durableId="1871869376">
    <w:abstractNumId w:val="14"/>
  </w:num>
  <w:num w:numId="46" w16cid:durableId="402484816">
    <w:abstractNumId w:val="0"/>
  </w:num>
  <w:num w:numId="47" w16cid:durableId="1176574254">
    <w:abstractNumId w:val="1"/>
  </w:num>
  <w:num w:numId="48" w16cid:durableId="1427311784">
    <w:abstractNumId w:val="9"/>
  </w:num>
  <w:num w:numId="49" w16cid:durableId="13628988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DA8"/>
    <w:rsid w:val="00000B85"/>
    <w:rsid w:val="00023381"/>
    <w:rsid w:val="0002527C"/>
    <w:rsid w:val="00027248"/>
    <w:rsid w:val="00040598"/>
    <w:rsid w:val="00077DBD"/>
    <w:rsid w:val="000A5832"/>
    <w:rsid w:val="000B51A6"/>
    <w:rsid w:val="000B7067"/>
    <w:rsid w:val="000C393B"/>
    <w:rsid w:val="000D7148"/>
    <w:rsid w:val="000E3F95"/>
    <w:rsid w:val="000F1FA2"/>
    <w:rsid w:val="000F3819"/>
    <w:rsid w:val="00121E87"/>
    <w:rsid w:val="00132581"/>
    <w:rsid w:val="0013348F"/>
    <w:rsid w:val="001454DA"/>
    <w:rsid w:val="00151F2B"/>
    <w:rsid w:val="001761D9"/>
    <w:rsid w:val="00184909"/>
    <w:rsid w:val="00187633"/>
    <w:rsid w:val="00190BED"/>
    <w:rsid w:val="00192C6A"/>
    <w:rsid w:val="00193388"/>
    <w:rsid w:val="001A2527"/>
    <w:rsid w:val="001A2775"/>
    <w:rsid w:val="001A6D4F"/>
    <w:rsid w:val="001D7501"/>
    <w:rsid w:val="001E11E2"/>
    <w:rsid w:val="00213352"/>
    <w:rsid w:val="00215089"/>
    <w:rsid w:val="00256CC4"/>
    <w:rsid w:val="0026071D"/>
    <w:rsid w:val="002658FF"/>
    <w:rsid w:val="002851BA"/>
    <w:rsid w:val="0029612A"/>
    <w:rsid w:val="002B00CA"/>
    <w:rsid w:val="002B559C"/>
    <w:rsid w:val="002C0EB0"/>
    <w:rsid w:val="002C29D5"/>
    <w:rsid w:val="002E098C"/>
    <w:rsid w:val="002E42B5"/>
    <w:rsid w:val="002E5AC0"/>
    <w:rsid w:val="002E6665"/>
    <w:rsid w:val="00301CC2"/>
    <w:rsid w:val="00310608"/>
    <w:rsid w:val="00323F22"/>
    <w:rsid w:val="00324572"/>
    <w:rsid w:val="003476A9"/>
    <w:rsid w:val="0035361F"/>
    <w:rsid w:val="00365941"/>
    <w:rsid w:val="00376B6F"/>
    <w:rsid w:val="003A45FC"/>
    <w:rsid w:val="003A5682"/>
    <w:rsid w:val="003C6F10"/>
    <w:rsid w:val="00437534"/>
    <w:rsid w:val="00441498"/>
    <w:rsid w:val="004451D1"/>
    <w:rsid w:val="00445AE3"/>
    <w:rsid w:val="00455B6C"/>
    <w:rsid w:val="0046472D"/>
    <w:rsid w:val="004701EE"/>
    <w:rsid w:val="00477D96"/>
    <w:rsid w:val="00480A8D"/>
    <w:rsid w:val="00484B7D"/>
    <w:rsid w:val="004A2A2D"/>
    <w:rsid w:val="004B4C3A"/>
    <w:rsid w:val="004E0241"/>
    <w:rsid w:val="004E1676"/>
    <w:rsid w:val="004F030D"/>
    <w:rsid w:val="004F2BB9"/>
    <w:rsid w:val="005111DD"/>
    <w:rsid w:val="00512067"/>
    <w:rsid w:val="00537248"/>
    <w:rsid w:val="00543C76"/>
    <w:rsid w:val="00573E6C"/>
    <w:rsid w:val="00574783"/>
    <w:rsid w:val="00581EAB"/>
    <w:rsid w:val="00595A79"/>
    <w:rsid w:val="005A206E"/>
    <w:rsid w:val="005A3104"/>
    <w:rsid w:val="005A5CEE"/>
    <w:rsid w:val="005C0058"/>
    <w:rsid w:val="005E2605"/>
    <w:rsid w:val="005F69AB"/>
    <w:rsid w:val="00621818"/>
    <w:rsid w:val="00623DBA"/>
    <w:rsid w:val="006355BD"/>
    <w:rsid w:val="00657ED6"/>
    <w:rsid w:val="006630BE"/>
    <w:rsid w:val="0067534F"/>
    <w:rsid w:val="00677051"/>
    <w:rsid w:val="006878CB"/>
    <w:rsid w:val="006A05B5"/>
    <w:rsid w:val="006B293D"/>
    <w:rsid w:val="006B390A"/>
    <w:rsid w:val="006D5C52"/>
    <w:rsid w:val="006F6FD6"/>
    <w:rsid w:val="00704BC6"/>
    <w:rsid w:val="00720648"/>
    <w:rsid w:val="007325FD"/>
    <w:rsid w:val="0073451A"/>
    <w:rsid w:val="0075018F"/>
    <w:rsid w:val="00757897"/>
    <w:rsid w:val="0076622F"/>
    <w:rsid w:val="0077752E"/>
    <w:rsid w:val="00783F03"/>
    <w:rsid w:val="007A136D"/>
    <w:rsid w:val="007B7A31"/>
    <w:rsid w:val="007C48B8"/>
    <w:rsid w:val="007C71AA"/>
    <w:rsid w:val="007C77BC"/>
    <w:rsid w:val="007D11DA"/>
    <w:rsid w:val="007D4EF7"/>
    <w:rsid w:val="007E753F"/>
    <w:rsid w:val="00802B43"/>
    <w:rsid w:val="008106EC"/>
    <w:rsid w:val="008301E5"/>
    <w:rsid w:val="00851C72"/>
    <w:rsid w:val="00874541"/>
    <w:rsid w:val="00880330"/>
    <w:rsid w:val="008A3EBD"/>
    <w:rsid w:val="008E0581"/>
    <w:rsid w:val="008F2F76"/>
    <w:rsid w:val="00935461"/>
    <w:rsid w:val="00941C90"/>
    <w:rsid w:val="009459E3"/>
    <w:rsid w:val="00954797"/>
    <w:rsid w:val="009950EB"/>
    <w:rsid w:val="00995DDC"/>
    <w:rsid w:val="00997C8B"/>
    <w:rsid w:val="009C1114"/>
    <w:rsid w:val="009C2962"/>
    <w:rsid w:val="009D01F0"/>
    <w:rsid w:val="009D4E78"/>
    <w:rsid w:val="009E7C35"/>
    <w:rsid w:val="00A00234"/>
    <w:rsid w:val="00A05373"/>
    <w:rsid w:val="00A15923"/>
    <w:rsid w:val="00A34F6A"/>
    <w:rsid w:val="00A52FF0"/>
    <w:rsid w:val="00A54FA0"/>
    <w:rsid w:val="00A61134"/>
    <w:rsid w:val="00A92F1E"/>
    <w:rsid w:val="00A96B21"/>
    <w:rsid w:val="00AA5361"/>
    <w:rsid w:val="00AD3CC2"/>
    <w:rsid w:val="00AE1A95"/>
    <w:rsid w:val="00B347C9"/>
    <w:rsid w:val="00B36EA9"/>
    <w:rsid w:val="00B47BB1"/>
    <w:rsid w:val="00B64B56"/>
    <w:rsid w:val="00B66E91"/>
    <w:rsid w:val="00B93533"/>
    <w:rsid w:val="00BA6522"/>
    <w:rsid w:val="00BB0B3D"/>
    <w:rsid w:val="00BC7082"/>
    <w:rsid w:val="00BE60DE"/>
    <w:rsid w:val="00C00FBC"/>
    <w:rsid w:val="00C04517"/>
    <w:rsid w:val="00C2354A"/>
    <w:rsid w:val="00C47F6E"/>
    <w:rsid w:val="00C54B2E"/>
    <w:rsid w:val="00C82DA8"/>
    <w:rsid w:val="00C93144"/>
    <w:rsid w:val="00CC0ED4"/>
    <w:rsid w:val="00CC5CB2"/>
    <w:rsid w:val="00CD4C7D"/>
    <w:rsid w:val="00CD506B"/>
    <w:rsid w:val="00CF6092"/>
    <w:rsid w:val="00CF70AB"/>
    <w:rsid w:val="00D03A62"/>
    <w:rsid w:val="00D103B3"/>
    <w:rsid w:val="00D3059B"/>
    <w:rsid w:val="00D40E3F"/>
    <w:rsid w:val="00D47741"/>
    <w:rsid w:val="00D60046"/>
    <w:rsid w:val="00D615B4"/>
    <w:rsid w:val="00D677BF"/>
    <w:rsid w:val="00D7036C"/>
    <w:rsid w:val="00D71FFB"/>
    <w:rsid w:val="00D7243A"/>
    <w:rsid w:val="00D84F42"/>
    <w:rsid w:val="00DA5289"/>
    <w:rsid w:val="00DB672E"/>
    <w:rsid w:val="00E1597C"/>
    <w:rsid w:val="00E307B5"/>
    <w:rsid w:val="00E51AE9"/>
    <w:rsid w:val="00E63F19"/>
    <w:rsid w:val="00E740AC"/>
    <w:rsid w:val="00E80A31"/>
    <w:rsid w:val="00E9679E"/>
    <w:rsid w:val="00EA3B32"/>
    <w:rsid w:val="00EA6C73"/>
    <w:rsid w:val="00EC27F2"/>
    <w:rsid w:val="00ED3849"/>
    <w:rsid w:val="00EE0A25"/>
    <w:rsid w:val="00EF6DB9"/>
    <w:rsid w:val="00F10965"/>
    <w:rsid w:val="00F20FCF"/>
    <w:rsid w:val="00F2294F"/>
    <w:rsid w:val="00F22FB2"/>
    <w:rsid w:val="00F258FB"/>
    <w:rsid w:val="00F3483B"/>
    <w:rsid w:val="00F4279A"/>
    <w:rsid w:val="00F45CE4"/>
    <w:rsid w:val="00F56D41"/>
    <w:rsid w:val="00F62481"/>
    <w:rsid w:val="00F66720"/>
    <w:rsid w:val="00F70543"/>
    <w:rsid w:val="00F75F90"/>
    <w:rsid w:val="00F96F93"/>
    <w:rsid w:val="00FA18C9"/>
    <w:rsid w:val="00FB3C79"/>
    <w:rsid w:val="00FF016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2CEBF"/>
  <w15:chartTrackingRefBased/>
  <w15:docId w15:val="{08A67A1E-792C-45E2-8FFD-CCCA9477C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B93533"/>
    <w:pPr>
      <w:jc w:val="left"/>
    </w:pPr>
    <w:rPr>
      <w:sz w:val="18"/>
      <w:szCs w:val="20"/>
    </w:rPr>
  </w:style>
  <w:style w:type="character" w:customStyle="1" w:styleId="FootnoteTextChar">
    <w:name w:val="Footnote Text Char"/>
    <w:basedOn w:val="DefaultParagraphFont"/>
    <w:link w:val="FootnoteText"/>
    <w:uiPriority w:val="99"/>
    <w:semiHidden/>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Revision">
    <w:name w:val="Revision"/>
    <w:hidden/>
    <w:uiPriority w:val="99"/>
    <w:semiHidden/>
    <w:rsid w:val="00F2294F"/>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4F03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30D"/>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3157089895D4FA99B172512C0FA7FF2"/>
        <w:category>
          <w:name w:val="General"/>
          <w:gallery w:val="placeholder"/>
        </w:category>
        <w:types>
          <w:type w:val="bbPlcHdr"/>
        </w:types>
        <w:behaviors>
          <w:behavior w:val="content"/>
        </w:behaviors>
        <w:guid w:val="{F81A825B-C155-4E0B-9C04-7B1C44A3CC53}"/>
      </w:docPartPr>
      <w:docPartBody>
        <w:p w:rsidR="00721915" w:rsidRDefault="00721915">
          <w:pPr>
            <w:pStyle w:val="C3157089895D4FA99B172512C0FA7FF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915"/>
    <w:rsid w:val="0002527C"/>
    <w:rsid w:val="00445AE3"/>
    <w:rsid w:val="004F1833"/>
    <w:rsid w:val="00721915"/>
    <w:rsid w:val="007937BF"/>
    <w:rsid w:val="00851C72"/>
    <w:rsid w:val="00937A25"/>
    <w:rsid w:val="00A15923"/>
    <w:rsid w:val="00AD3582"/>
    <w:rsid w:val="00B04B91"/>
    <w:rsid w:val="00B66E91"/>
    <w:rsid w:val="00C04517"/>
    <w:rsid w:val="00CF4017"/>
    <w:rsid w:val="00D854C1"/>
    <w:rsid w:val="00EE0A2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3157089895D4FA99B172512C0FA7FF2">
    <w:name w:val="C3157089895D4FA99B172512C0FA7F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1E7D1462-D5B0-4681-A013-2BF14CE244EC}">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15</Pages>
  <Words>233</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Resolution of the Standing Committee with regard to elements of advice concerning the funding of national priorities for the Convention on Migratory Species of Wild Animals for the development of the four-year outcome-oriented framework of programme prior</vt:lpstr>
    </vt:vector>
  </TitlesOfParts>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of the Standing Committee of the Convention on Migratory Species of Wild Animals with regard to elements of advice concerning the funding of national priorities for the Convention on Migratory Species for the development of the four-year outcome-oriented framework of programme priorities for the ninth replenishment period of Global Environment Facility Trust Fund</dc:title>
  <dc:subject>CBD/COP/16/INF/26</dc:subject>
  <dc:creator>Veronique Lefebvre</dc:creator>
  <cp:keywords>Conference of the Parties to the Convention on Biological Diversity</cp:keywords>
  <dc:description/>
  <cp:lastModifiedBy>Veronique Lefebvre</cp:lastModifiedBy>
  <cp:revision>4</cp:revision>
  <cp:lastPrinted>2024-10-21T17:28:00Z</cp:lastPrinted>
  <dcterms:created xsi:type="dcterms:W3CDTF">2024-10-21T22:50:00Z</dcterms:created>
  <dcterms:modified xsi:type="dcterms:W3CDTF">2024-10-22T02:46:00Z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LangDistr">
    <vt:lpwstr>EN_EN</vt:lpwstr>
  </property>
  <property fmtid="{D5CDD505-2E9C-101B-9397-08002B2CF9AE}" pid="5" name="CBD-Distr">
    <vt:lpwstr>Gen</vt:lpwstr>
  </property>
  <property fmtid="{D5CDD505-2E9C-101B-9397-08002B2CF9AE}" pid="6" name="CBD-NoSymbol">
    <vt:lpwstr>1</vt:lpwstr>
  </property>
  <property fmtid="{D5CDD505-2E9C-101B-9397-08002B2CF9AE}" pid="7" name="ContentTypeId">
    <vt:lpwstr>0x01010069BFACF6D92CD24AA50050CE23F68F74</vt:lpwstr>
  </property>
</Properties>
</file>