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23A6E543" w:rsidR="000A2FEC" w:rsidRPr="000A2FEC" w:rsidRDefault="000A2FEC" w:rsidP="002B2ADB">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7B0C1E" w:rsidRPr="007B0C1E">
              <w:rPr>
                <w:rFonts w:eastAsiaTheme="minorEastAsia"/>
                <w:sz w:val="24"/>
                <w:szCs w:val="22"/>
                <w:lang w:eastAsia="zh-CN"/>
              </w:rPr>
              <w:t>WG.II</w:t>
            </w:r>
            <w:proofErr w:type="gramEnd"/>
            <w:r w:rsidR="007B0C1E" w:rsidRPr="007B0C1E">
              <w:rPr>
                <w:rFonts w:eastAsiaTheme="minorEastAsia"/>
                <w:sz w:val="24"/>
                <w:szCs w:val="22"/>
                <w:lang w:eastAsia="zh-CN"/>
              </w:rPr>
              <w:t>/CRP</w:t>
            </w:r>
            <w:r w:rsidR="007B0C1E">
              <w:rPr>
                <w:rFonts w:eastAsiaTheme="minorEastAsia" w:hint="eastAsia"/>
                <w:sz w:val="24"/>
                <w:szCs w:val="22"/>
                <w:lang w:eastAsia="zh-CN"/>
              </w:rPr>
              <w:t>.2</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hint="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249AFF5C"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22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04B3AF59" w:rsidR="00392FF8" w:rsidRPr="00C0630B" w:rsidRDefault="000A2FEC" w:rsidP="000A2FEC">
      <w:pPr>
        <w:pStyle w:val="Cornernotation"/>
        <w:rPr>
          <w:rFonts w:hint="eastAsia"/>
          <w:b w:val="0"/>
          <w:bCs/>
          <w:lang w:eastAsia="zh-CN"/>
        </w:rPr>
      </w:pPr>
      <w:r w:rsidRPr="0058717B">
        <w:rPr>
          <w:b w:val="0"/>
          <w:szCs w:val="24"/>
          <w:lang w:eastAsia="zh-CN"/>
        </w:rPr>
        <w:t>议程</w:t>
      </w:r>
      <w:r>
        <w:rPr>
          <w:rFonts w:hint="eastAsia"/>
          <w:b w:val="0"/>
          <w:szCs w:val="24"/>
          <w:lang w:eastAsia="zh-CN"/>
        </w:rPr>
        <w:t>项目</w:t>
      </w:r>
      <w:r w:rsidR="007B0C1E">
        <w:rPr>
          <w:rFonts w:hint="eastAsia"/>
          <w:b w:val="0"/>
          <w:szCs w:val="24"/>
          <w:lang w:eastAsia="zh-CN"/>
        </w:rPr>
        <w:t>19</w:t>
      </w:r>
    </w:p>
    <w:p w14:paraId="4542BE6F" w14:textId="7D00E1F9" w:rsidR="008E72FC" w:rsidRPr="00447289" w:rsidRDefault="000A2FEC" w:rsidP="00967AE4">
      <w:pPr>
        <w:pStyle w:val="Cornernotation-Item"/>
        <w:spacing w:before="60" w:after="40"/>
        <w:ind w:right="0"/>
        <w:rPr>
          <w:sz w:val="24"/>
          <w:szCs w:val="24"/>
          <w:lang w:eastAsia="zh-CN"/>
        </w:rPr>
      </w:pPr>
      <w:r w:rsidRPr="00447289">
        <w:rPr>
          <w:rFonts w:hint="eastAsia"/>
          <w:sz w:val="24"/>
          <w:szCs w:val="24"/>
          <w:lang w:val="en-GB" w:eastAsia="zh-CN"/>
        </w:rPr>
        <w:t>可持续的野生生物管理</w:t>
      </w:r>
      <w:r w:rsidR="000A1FED">
        <w:rPr>
          <w:rFonts w:hint="eastAsia"/>
          <w:sz w:val="24"/>
          <w:szCs w:val="24"/>
          <w:lang w:val="en-GB" w:eastAsia="zh-CN"/>
        </w:rPr>
        <w:t xml:space="preserve"> </w:t>
      </w:r>
    </w:p>
    <w:p w14:paraId="3B20E9AD" w14:textId="078F448D" w:rsidR="005A2C22" w:rsidRPr="00447289" w:rsidRDefault="007B0C1E" w:rsidP="00233275">
      <w:pPr>
        <w:pStyle w:val="CBDNormalNoNumber"/>
        <w:rPr>
          <w:lang w:eastAsia="zh-CN"/>
        </w:rPr>
      </w:pPr>
      <w:r w:rsidRPr="00447289">
        <w:rPr>
          <w:rFonts w:hint="eastAsia"/>
          <w:sz w:val="24"/>
          <w:szCs w:val="24"/>
          <w:lang w:eastAsia="zh-CN"/>
        </w:rPr>
        <w:t>第二工作组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5544EB17" w14:textId="77777777" w:rsidR="00447289" w:rsidRDefault="00447289" w:rsidP="00447289">
      <w:pPr>
        <w:pStyle w:val="Item"/>
        <w:keepNext/>
        <w:ind w:left="490"/>
        <w:outlineLvl w:val="0"/>
        <w:rPr>
          <w:rFonts w:ascii="宋体" w:eastAsia="宋体" w:hAnsi="宋体" w:cs="宋体"/>
          <w:sz w:val="28"/>
          <w:szCs w:val="28"/>
          <w:lang w:eastAsia="zh-CN"/>
        </w:rPr>
      </w:pPr>
      <w:bookmarkStart w:id="6" w:name="_Toc178609097"/>
    </w:p>
    <w:p w14:paraId="47C82444" w14:textId="689C7517" w:rsidR="005A2C22" w:rsidRDefault="00D21D58" w:rsidP="00447289">
      <w:pPr>
        <w:pStyle w:val="Item"/>
        <w:keepNext/>
        <w:ind w:left="490"/>
        <w:outlineLvl w:val="0"/>
        <w:rPr>
          <w:rFonts w:ascii="宋体" w:eastAsia="宋体" w:hAnsi="宋体" w:cs="宋体"/>
          <w:sz w:val="28"/>
          <w:szCs w:val="28"/>
          <w:lang w:eastAsia="zh-CN"/>
        </w:rPr>
      </w:pPr>
      <w:r w:rsidRPr="00D21D58">
        <w:rPr>
          <w:rFonts w:ascii="宋体" w:eastAsia="宋体" w:hAnsi="宋体" w:cs="宋体" w:hint="eastAsia"/>
          <w:sz w:val="28"/>
          <w:szCs w:val="28"/>
          <w:lang w:eastAsia="zh-CN"/>
        </w:rPr>
        <w:t>可持续的野生生物管理</w:t>
      </w:r>
      <w:bookmarkEnd w:id="6"/>
    </w:p>
    <w:p w14:paraId="31003302" w14:textId="00BE5956" w:rsidR="007B0C1E" w:rsidRPr="007B0C1E" w:rsidRDefault="007B0C1E" w:rsidP="00447289">
      <w:pPr>
        <w:pStyle w:val="Item"/>
        <w:keepNext/>
        <w:spacing w:after="240"/>
        <w:ind w:left="490"/>
        <w:outlineLvl w:val="0"/>
        <w:rPr>
          <w:rFonts w:hint="eastAsia"/>
          <w:caps/>
          <w:szCs w:val="24"/>
          <w:lang w:eastAsia="zh-CN"/>
        </w:rPr>
      </w:pPr>
      <w:r w:rsidRPr="007B0C1E">
        <w:rPr>
          <w:rFonts w:ascii="宋体" w:eastAsia="宋体" w:hAnsi="宋体" w:cs="宋体" w:hint="eastAsia"/>
          <w:szCs w:val="24"/>
          <w:lang w:eastAsia="zh-CN"/>
        </w:rPr>
        <w:t>第二工作组主席提交的决定草案</w:t>
      </w:r>
    </w:p>
    <w:p w14:paraId="468DFD14"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241175">
        <w:rPr>
          <w:rFonts w:eastAsia="楷体"/>
          <w:sz w:val="24"/>
          <w:szCs w:val="24"/>
          <w:lang w:val="zh-CN" w:eastAsia="zh-CN"/>
        </w:rPr>
        <w:t>缔约方大会</w:t>
      </w:r>
      <w:r w:rsidRPr="00241175">
        <w:rPr>
          <w:sz w:val="24"/>
          <w:szCs w:val="24"/>
          <w:lang w:val="en-CA" w:eastAsia="zh-CN"/>
        </w:rPr>
        <w:t>，</w:t>
      </w:r>
    </w:p>
    <w:p w14:paraId="5032CD91"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回顾</w:t>
      </w:r>
      <w:r w:rsidRPr="00241175">
        <w:rPr>
          <w:sz w:val="24"/>
          <w:szCs w:val="24"/>
          <w:lang w:val="zh-CN" w:eastAsia="zh-CN"/>
        </w:rPr>
        <w:t>其</w:t>
      </w:r>
      <w:r w:rsidRPr="00241175">
        <w:rPr>
          <w:sz w:val="24"/>
          <w:szCs w:val="24"/>
          <w:lang w:val="zh-CN" w:eastAsia="zh-CN"/>
        </w:rPr>
        <w:t>2018</w:t>
      </w:r>
      <w:r w:rsidRPr="00241175">
        <w:rPr>
          <w:sz w:val="24"/>
          <w:szCs w:val="24"/>
          <w:lang w:val="zh-CN" w:eastAsia="zh-CN"/>
        </w:rPr>
        <w:t>年</w:t>
      </w:r>
      <w:r w:rsidRPr="00241175">
        <w:rPr>
          <w:sz w:val="24"/>
          <w:szCs w:val="24"/>
          <w:lang w:val="zh-CN" w:eastAsia="zh-CN"/>
        </w:rPr>
        <w:t>11</w:t>
      </w:r>
      <w:r w:rsidRPr="00241175">
        <w:rPr>
          <w:sz w:val="24"/>
          <w:szCs w:val="24"/>
          <w:lang w:val="zh-CN" w:eastAsia="zh-CN"/>
        </w:rPr>
        <w:t>月</w:t>
      </w:r>
      <w:r w:rsidRPr="00241175">
        <w:rPr>
          <w:sz w:val="24"/>
          <w:szCs w:val="24"/>
          <w:lang w:val="zh-CN" w:eastAsia="zh-CN"/>
        </w:rPr>
        <w:t>29</w:t>
      </w:r>
      <w:r w:rsidRPr="00241175">
        <w:rPr>
          <w:sz w:val="24"/>
          <w:szCs w:val="24"/>
          <w:lang w:val="zh-CN" w:eastAsia="zh-CN"/>
        </w:rPr>
        <w:t>日第</w:t>
      </w:r>
      <w:hyperlink r:id="rId13" w:history="1">
        <w:r w:rsidRPr="008722E3">
          <w:rPr>
            <w:rStyle w:val="Hyperlink"/>
            <w:sz w:val="24"/>
            <w:szCs w:val="24"/>
            <w:lang w:val="zh-CN" w:eastAsia="zh-CN"/>
          </w:rPr>
          <w:t>14/7</w:t>
        </w:r>
      </w:hyperlink>
      <w:r w:rsidRPr="00241175">
        <w:rPr>
          <w:sz w:val="24"/>
          <w:szCs w:val="24"/>
          <w:lang w:val="zh-CN" w:eastAsia="zh-CN"/>
        </w:rPr>
        <w:t>号决定、</w:t>
      </w:r>
      <w:r w:rsidRPr="00241175">
        <w:rPr>
          <w:sz w:val="24"/>
          <w:szCs w:val="24"/>
          <w:lang w:val="zh-CN" w:eastAsia="zh-CN"/>
        </w:rPr>
        <w:t>2022</w:t>
      </w:r>
      <w:r w:rsidRPr="00241175">
        <w:rPr>
          <w:sz w:val="24"/>
          <w:szCs w:val="24"/>
          <w:lang w:val="zh-CN" w:eastAsia="zh-CN"/>
        </w:rPr>
        <w:t>年</w:t>
      </w:r>
      <w:r w:rsidRPr="00241175">
        <w:rPr>
          <w:sz w:val="24"/>
          <w:szCs w:val="24"/>
          <w:lang w:val="zh-CN" w:eastAsia="zh-CN"/>
        </w:rPr>
        <w:t>12</w:t>
      </w:r>
      <w:r w:rsidRPr="00241175">
        <w:rPr>
          <w:sz w:val="24"/>
          <w:szCs w:val="24"/>
          <w:lang w:val="zh-CN" w:eastAsia="zh-CN"/>
        </w:rPr>
        <w:t>月</w:t>
      </w:r>
      <w:r w:rsidRPr="00241175">
        <w:rPr>
          <w:sz w:val="24"/>
          <w:szCs w:val="24"/>
          <w:lang w:val="zh-CN" w:eastAsia="zh-CN"/>
        </w:rPr>
        <w:t>19</w:t>
      </w:r>
      <w:r w:rsidRPr="00241175">
        <w:rPr>
          <w:sz w:val="24"/>
          <w:szCs w:val="24"/>
          <w:lang w:val="zh-CN" w:eastAsia="zh-CN"/>
        </w:rPr>
        <w:t>日第</w:t>
      </w:r>
      <w:hyperlink r:id="rId14" w:history="1">
        <w:r w:rsidRPr="008722E3">
          <w:rPr>
            <w:rStyle w:val="Hyperlink"/>
            <w:sz w:val="24"/>
            <w:szCs w:val="24"/>
            <w:lang w:val="zh-CN" w:eastAsia="zh-CN"/>
          </w:rPr>
          <w:t>15/19</w:t>
        </w:r>
      </w:hyperlink>
      <w:r w:rsidRPr="00241175">
        <w:rPr>
          <w:sz w:val="24"/>
          <w:szCs w:val="24"/>
          <w:lang w:val="zh-CN" w:eastAsia="zh-CN"/>
        </w:rPr>
        <w:t>号决定和</w:t>
      </w:r>
      <w:r w:rsidRPr="00241175">
        <w:rPr>
          <w:sz w:val="24"/>
          <w:szCs w:val="24"/>
          <w:lang w:val="zh-CN" w:eastAsia="zh-CN"/>
        </w:rPr>
        <w:t>2022</w:t>
      </w:r>
      <w:r w:rsidRPr="00241175">
        <w:rPr>
          <w:sz w:val="24"/>
          <w:szCs w:val="24"/>
          <w:lang w:val="zh-CN" w:eastAsia="zh-CN"/>
        </w:rPr>
        <w:t>年</w:t>
      </w:r>
      <w:r w:rsidRPr="00241175">
        <w:rPr>
          <w:sz w:val="24"/>
          <w:szCs w:val="24"/>
          <w:lang w:val="zh-CN" w:eastAsia="zh-CN"/>
        </w:rPr>
        <w:t>12</w:t>
      </w:r>
      <w:r w:rsidRPr="00241175">
        <w:rPr>
          <w:sz w:val="24"/>
          <w:szCs w:val="24"/>
          <w:lang w:val="zh-CN" w:eastAsia="zh-CN"/>
        </w:rPr>
        <w:t>月</w:t>
      </w:r>
      <w:r w:rsidRPr="00241175">
        <w:rPr>
          <w:sz w:val="24"/>
          <w:szCs w:val="24"/>
          <w:lang w:val="zh-CN" w:eastAsia="zh-CN"/>
        </w:rPr>
        <w:t>10</w:t>
      </w:r>
      <w:r w:rsidRPr="00241175">
        <w:rPr>
          <w:sz w:val="24"/>
          <w:szCs w:val="24"/>
          <w:lang w:val="zh-CN" w:eastAsia="zh-CN"/>
        </w:rPr>
        <w:t>日第</w:t>
      </w:r>
      <w:hyperlink r:id="rId15" w:history="1">
        <w:r w:rsidRPr="008722E3">
          <w:rPr>
            <w:rStyle w:val="Hyperlink"/>
            <w:sz w:val="24"/>
            <w:szCs w:val="24"/>
            <w:lang w:val="zh-CN" w:eastAsia="zh-CN"/>
          </w:rPr>
          <w:t>15/23</w:t>
        </w:r>
      </w:hyperlink>
      <w:r w:rsidRPr="00241175">
        <w:rPr>
          <w:sz w:val="24"/>
          <w:szCs w:val="24"/>
          <w:lang w:val="zh-CN" w:eastAsia="zh-CN"/>
        </w:rPr>
        <w:t>号决定，</w:t>
      </w:r>
    </w:p>
    <w:p w14:paraId="480523B2"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认识到</w:t>
      </w:r>
      <w:r w:rsidRPr="00241175">
        <w:rPr>
          <w:sz w:val="24"/>
          <w:szCs w:val="24"/>
          <w:lang w:val="zh-CN" w:eastAsia="zh-CN"/>
        </w:rPr>
        <w:t>野生物种的可持续利用和管理有助于实现《昆明</w:t>
      </w:r>
      <w:r w:rsidRPr="00241175">
        <w:rPr>
          <w:sz w:val="24"/>
          <w:szCs w:val="24"/>
          <w:lang w:val="zh-CN" w:eastAsia="zh-CN"/>
        </w:rPr>
        <w:t>-</w:t>
      </w:r>
      <w:r w:rsidRPr="00241175">
        <w:rPr>
          <w:sz w:val="24"/>
          <w:szCs w:val="24"/>
          <w:lang w:val="zh-CN" w:eastAsia="zh-CN"/>
        </w:rPr>
        <w:t>蒙特利尔全球生物多样性框架》</w:t>
      </w:r>
      <w:r w:rsidRPr="004A24BE">
        <w:rPr>
          <w:sz w:val="24"/>
          <w:szCs w:val="24"/>
          <w:vertAlign w:val="superscript"/>
          <w:lang w:val="zh-CN" w:eastAsia="zh-CN"/>
        </w:rPr>
        <w:footnoteReference w:id="2"/>
      </w:r>
      <w:r w:rsidRPr="00241175">
        <w:rPr>
          <w:sz w:val="24"/>
          <w:szCs w:val="24"/>
          <w:lang w:val="zh-CN" w:eastAsia="zh-CN"/>
        </w:rPr>
        <w:t xml:space="preserve"> </w:t>
      </w:r>
      <w:r w:rsidRPr="00241175">
        <w:rPr>
          <w:sz w:val="24"/>
          <w:szCs w:val="24"/>
          <w:lang w:val="zh-CN" w:eastAsia="zh-CN"/>
        </w:rPr>
        <w:t>的相关长期目标和行动目标，特别是长期目标</w:t>
      </w:r>
      <w:r w:rsidRPr="00241175">
        <w:rPr>
          <w:sz w:val="24"/>
          <w:szCs w:val="24"/>
          <w:lang w:val="zh-CN" w:eastAsia="zh-CN"/>
        </w:rPr>
        <w:t>A</w:t>
      </w:r>
      <w:r w:rsidRPr="00241175">
        <w:rPr>
          <w:sz w:val="24"/>
          <w:szCs w:val="24"/>
          <w:lang w:val="zh-CN" w:eastAsia="zh-CN"/>
        </w:rPr>
        <w:t>和</w:t>
      </w:r>
      <w:r w:rsidRPr="00241175">
        <w:rPr>
          <w:sz w:val="24"/>
          <w:szCs w:val="24"/>
          <w:lang w:val="zh-CN" w:eastAsia="zh-CN"/>
        </w:rPr>
        <w:t>B</w:t>
      </w:r>
      <w:r w:rsidRPr="00241175">
        <w:rPr>
          <w:rFonts w:hint="eastAsia"/>
          <w:sz w:val="24"/>
          <w:szCs w:val="24"/>
          <w:lang w:val="zh-CN" w:eastAsia="zh-CN"/>
        </w:rPr>
        <w:t>、</w:t>
      </w:r>
      <w:r w:rsidRPr="00241175">
        <w:rPr>
          <w:sz w:val="24"/>
          <w:szCs w:val="24"/>
          <w:lang w:val="zh-CN" w:eastAsia="zh-CN"/>
        </w:rPr>
        <w:t>行动目标</w:t>
      </w:r>
      <w:r w:rsidRPr="00241175">
        <w:rPr>
          <w:sz w:val="24"/>
          <w:szCs w:val="24"/>
          <w:lang w:val="zh-CN" w:eastAsia="zh-CN"/>
        </w:rPr>
        <w:t>4</w:t>
      </w:r>
      <w:r w:rsidRPr="00241175">
        <w:rPr>
          <w:sz w:val="24"/>
          <w:szCs w:val="24"/>
          <w:lang w:val="zh-CN" w:eastAsia="zh-CN"/>
        </w:rPr>
        <w:t>、</w:t>
      </w:r>
      <w:r w:rsidRPr="00241175">
        <w:rPr>
          <w:sz w:val="24"/>
          <w:szCs w:val="24"/>
          <w:lang w:val="zh-CN" w:eastAsia="zh-CN"/>
        </w:rPr>
        <w:t>5</w:t>
      </w:r>
      <w:r w:rsidRPr="00241175">
        <w:rPr>
          <w:sz w:val="24"/>
          <w:szCs w:val="24"/>
          <w:lang w:val="zh-CN" w:eastAsia="zh-CN"/>
        </w:rPr>
        <w:t>、</w:t>
      </w:r>
      <w:r w:rsidRPr="00241175">
        <w:rPr>
          <w:sz w:val="24"/>
          <w:szCs w:val="24"/>
          <w:lang w:val="zh-CN" w:eastAsia="zh-CN"/>
        </w:rPr>
        <w:t>9</w:t>
      </w:r>
      <w:r w:rsidRPr="00241175">
        <w:rPr>
          <w:sz w:val="24"/>
          <w:szCs w:val="24"/>
          <w:lang w:val="zh-CN" w:eastAsia="zh-CN"/>
        </w:rPr>
        <w:t>和</w:t>
      </w:r>
      <w:r w:rsidRPr="00241175">
        <w:rPr>
          <w:sz w:val="24"/>
          <w:szCs w:val="24"/>
          <w:lang w:val="zh-CN" w:eastAsia="zh-CN"/>
        </w:rPr>
        <w:t>10</w:t>
      </w:r>
      <w:r w:rsidRPr="00241175">
        <w:rPr>
          <w:sz w:val="24"/>
          <w:szCs w:val="24"/>
          <w:lang w:val="zh-CN" w:eastAsia="zh-CN"/>
        </w:rPr>
        <w:t>以及可持续发展目标，</w:t>
      </w:r>
    </w:p>
    <w:p w14:paraId="08372C59"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CA" w:eastAsia="zh-CN"/>
        </w:rPr>
      </w:pPr>
      <w:r w:rsidRPr="00241175">
        <w:rPr>
          <w:rFonts w:eastAsia="楷体"/>
          <w:sz w:val="24"/>
          <w:szCs w:val="24"/>
          <w:lang w:val="zh-CN" w:eastAsia="zh-CN"/>
        </w:rPr>
        <w:t>欢迎</w:t>
      </w:r>
      <w:r w:rsidRPr="00241175">
        <w:rPr>
          <w:sz w:val="24"/>
          <w:szCs w:val="24"/>
          <w:lang w:val="zh-CN" w:eastAsia="zh-CN"/>
        </w:rPr>
        <w:t>可持续野生生物管理合作伙伴关系取得的进展</w:t>
      </w:r>
      <w:r w:rsidRPr="00241175">
        <w:rPr>
          <w:sz w:val="24"/>
          <w:szCs w:val="24"/>
          <w:lang w:val="en-CA" w:eastAsia="zh-CN"/>
        </w:rPr>
        <w:t>，</w:t>
      </w:r>
    </w:p>
    <w:p w14:paraId="47AD0D27"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认识到</w:t>
      </w:r>
      <w:r w:rsidRPr="00241175">
        <w:rPr>
          <w:sz w:val="24"/>
          <w:szCs w:val="24"/>
          <w:lang w:val="zh-CN" w:eastAsia="zh-CN"/>
        </w:rPr>
        <w:t>生物多样性和生态系统服务政府间科学与政策平台已将物种的过度开发确定为生物多样性丧失的主要驱动因素之一，</w:t>
      </w:r>
    </w:p>
    <w:p w14:paraId="54DE5B32"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又认识到</w:t>
      </w:r>
      <w:r w:rsidRPr="00241175">
        <w:rPr>
          <w:sz w:val="24"/>
          <w:szCs w:val="24"/>
          <w:lang w:val="zh-CN" w:eastAsia="zh-CN"/>
        </w:rPr>
        <w:t>野生物种的可持续利用对于遏止和扭转生物多样性丧失至关重要，因此通过多项工作方案，包括通过《关于生物多样性可持续利用的亚的斯亚贝巴原则和准则》</w:t>
      </w:r>
      <w:r w:rsidRPr="004A24BE">
        <w:rPr>
          <w:sz w:val="24"/>
          <w:szCs w:val="24"/>
          <w:vertAlign w:val="superscript"/>
          <w:lang w:val="zh-CN" w:eastAsia="zh-CN"/>
        </w:rPr>
        <w:footnoteReference w:id="3"/>
      </w:r>
      <w:r w:rsidRPr="004A24BE">
        <w:rPr>
          <w:sz w:val="24"/>
          <w:szCs w:val="24"/>
          <w:vertAlign w:val="superscript"/>
          <w:lang w:val="zh-CN" w:eastAsia="zh-CN"/>
        </w:rPr>
        <w:t xml:space="preserve"> </w:t>
      </w:r>
      <w:r w:rsidRPr="00241175">
        <w:rPr>
          <w:sz w:val="24"/>
          <w:szCs w:val="24"/>
          <w:lang w:val="zh-CN" w:eastAsia="zh-CN"/>
        </w:rPr>
        <w:t>和《框架》，牢牢嵌入《生物多样性公约》</w:t>
      </w:r>
      <w:r w:rsidRPr="004A24BE">
        <w:rPr>
          <w:sz w:val="24"/>
          <w:szCs w:val="24"/>
          <w:vertAlign w:val="superscript"/>
          <w:lang w:val="zh-CN" w:eastAsia="zh-CN"/>
        </w:rPr>
        <w:footnoteReference w:id="4"/>
      </w:r>
      <w:r w:rsidRPr="00241175">
        <w:rPr>
          <w:sz w:val="24"/>
          <w:szCs w:val="24"/>
          <w:lang w:val="zh-CN" w:eastAsia="zh-CN"/>
        </w:rPr>
        <w:t xml:space="preserve"> </w:t>
      </w:r>
      <w:r w:rsidRPr="00241175">
        <w:rPr>
          <w:sz w:val="24"/>
          <w:szCs w:val="24"/>
          <w:lang w:val="zh-CN" w:eastAsia="zh-CN"/>
        </w:rPr>
        <w:t>下开展的工作，</w:t>
      </w:r>
    </w:p>
    <w:p w14:paraId="715D78AF"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强调</w:t>
      </w:r>
      <w:r w:rsidRPr="00241175">
        <w:rPr>
          <w:sz w:val="24"/>
          <w:szCs w:val="24"/>
          <w:lang w:val="zh-CN" w:eastAsia="zh-CN"/>
        </w:rPr>
        <w:t>世界上数十亿人依靠野生物种的可持续利用，对处境脆弱群体</w:t>
      </w:r>
      <w:r w:rsidRPr="00241175">
        <w:rPr>
          <w:rFonts w:hint="eastAsia"/>
          <w:sz w:val="24"/>
          <w:szCs w:val="24"/>
          <w:lang w:val="zh-CN" w:eastAsia="zh-CN"/>
        </w:rPr>
        <w:t>和妇女</w:t>
      </w:r>
      <w:r w:rsidRPr="00241175">
        <w:rPr>
          <w:sz w:val="24"/>
          <w:szCs w:val="24"/>
          <w:lang w:val="zh-CN" w:eastAsia="zh-CN"/>
        </w:rPr>
        <w:t>尤为重要，</w:t>
      </w:r>
    </w:p>
    <w:p w14:paraId="29EBC484"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241175">
        <w:rPr>
          <w:rFonts w:eastAsia="楷体"/>
          <w:sz w:val="24"/>
          <w:szCs w:val="24"/>
          <w:lang w:val="zh-CN" w:eastAsia="zh-CN"/>
        </w:rPr>
        <w:lastRenderedPageBreak/>
        <w:t>又强调</w:t>
      </w:r>
      <w:r w:rsidRPr="00241175">
        <w:rPr>
          <w:sz w:val="24"/>
          <w:szCs w:val="24"/>
          <w:lang w:val="zh-CN" w:eastAsia="zh-CN"/>
        </w:rPr>
        <w:t>可持续利用野生物种</w:t>
      </w:r>
      <w:r w:rsidRPr="00241175">
        <w:rPr>
          <w:rFonts w:hint="eastAsia"/>
          <w:sz w:val="24"/>
          <w:szCs w:val="24"/>
          <w:lang w:val="zh-CN" w:eastAsia="zh-CN"/>
        </w:rPr>
        <w:t>对于</w:t>
      </w:r>
      <w:r w:rsidRPr="00241175">
        <w:rPr>
          <w:sz w:val="24"/>
          <w:szCs w:val="24"/>
          <w:lang w:val="zh-CN" w:eastAsia="zh-CN"/>
        </w:rPr>
        <w:t>许多土著人民和地方社区</w:t>
      </w:r>
      <w:r w:rsidRPr="00241175">
        <w:rPr>
          <w:rFonts w:hint="eastAsia"/>
          <w:sz w:val="24"/>
          <w:szCs w:val="24"/>
          <w:lang w:val="zh-CN" w:eastAsia="zh-CN"/>
        </w:rPr>
        <w:t>的</w:t>
      </w:r>
      <w:r w:rsidRPr="00241175">
        <w:rPr>
          <w:sz w:val="24"/>
          <w:szCs w:val="24"/>
          <w:lang w:val="zh-CN" w:eastAsia="zh-CN"/>
        </w:rPr>
        <w:t>身份认同和生计</w:t>
      </w:r>
      <w:r w:rsidRPr="00241175">
        <w:rPr>
          <w:rFonts w:hint="eastAsia"/>
          <w:sz w:val="24"/>
          <w:szCs w:val="24"/>
          <w:lang w:val="zh-CN" w:eastAsia="zh-CN"/>
        </w:rPr>
        <w:t>具有核心意义</w:t>
      </w:r>
      <w:r w:rsidRPr="00241175">
        <w:rPr>
          <w:sz w:val="24"/>
          <w:szCs w:val="24"/>
          <w:lang w:val="en-CA" w:eastAsia="zh-CN"/>
        </w:rPr>
        <w:t>，</w:t>
      </w:r>
    </w:p>
    <w:p w14:paraId="54DEC801" w14:textId="72194815" w:rsidR="00241175" w:rsidRPr="00241175" w:rsidRDefault="00241175" w:rsidP="00C723DF">
      <w:pPr>
        <w:pStyle w:val="ListParagraph"/>
        <w:numPr>
          <w:ilvl w:val="0"/>
          <w:numId w:val="138"/>
        </w:numPr>
        <w:spacing w:before="120" w:after="120"/>
        <w:ind w:left="490" w:firstLine="490"/>
        <w:contextualSpacing w:val="0"/>
        <w:rPr>
          <w:rFonts w:eastAsia="宋体"/>
          <w:sz w:val="24"/>
          <w:lang w:eastAsia="zh-CN"/>
        </w:rPr>
      </w:pPr>
      <w:r w:rsidRPr="00241175">
        <w:rPr>
          <w:rFonts w:eastAsia="楷体"/>
          <w:sz w:val="24"/>
          <w:lang w:eastAsia="zh-CN"/>
        </w:rPr>
        <w:t>欢迎</w:t>
      </w:r>
      <w:r w:rsidRPr="00241175">
        <w:rPr>
          <w:rFonts w:eastAsia="宋体"/>
          <w:sz w:val="24"/>
          <w:lang w:eastAsia="zh-CN"/>
        </w:rPr>
        <w:t>生物多样性和生态系统服务政府间科学与政策平台</w:t>
      </w:r>
      <w:r w:rsidRPr="00241175">
        <w:rPr>
          <w:rFonts w:eastAsia="宋体" w:hint="eastAsia"/>
          <w:sz w:val="24"/>
          <w:lang w:eastAsia="zh-CN"/>
        </w:rPr>
        <w:t>《</w:t>
      </w:r>
      <w:r w:rsidRPr="00241175">
        <w:rPr>
          <w:rFonts w:eastAsia="宋体"/>
          <w:sz w:val="24"/>
          <w:lang w:eastAsia="zh-CN"/>
        </w:rPr>
        <w:t>野生物种可持续利用评估报告》</w:t>
      </w:r>
      <w:r w:rsidRPr="00241175">
        <w:rPr>
          <w:rFonts w:eastAsia="宋体"/>
          <w:sz w:val="24"/>
          <w:vertAlign w:val="superscript"/>
        </w:rPr>
        <w:footnoteReference w:id="5"/>
      </w:r>
      <w:r w:rsidRPr="00241175">
        <w:rPr>
          <w:rFonts w:eastAsia="宋体"/>
          <w:sz w:val="24"/>
          <w:lang w:eastAsia="zh-CN"/>
        </w:rPr>
        <w:t xml:space="preserve"> </w:t>
      </w:r>
      <w:r w:rsidRPr="00241175">
        <w:rPr>
          <w:rFonts w:eastAsia="宋体" w:hint="eastAsia"/>
          <w:sz w:val="24"/>
          <w:lang w:eastAsia="zh-CN"/>
        </w:rPr>
        <w:t>、</w:t>
      </w:r>
      <w:r w:rsidR="00B42279">
        <w:rPr>
          <w:rFonts w:asciiTheme="minorEastAsia" w:eastAsiaTheme="minorEastAsia" w:hint="eastAsia"/>
          <w:sz w:val="24"/>
          <w:lang w:eastAsia="zh-CN"/>
        </w:rPr>
        <w:t>包括</w:t>
      </w:r>
      <w:r w:rsidRPr="00241175">
        <w:rPr>
          <w:rFonts w:eastAsia="宋体" w:hint="eastAsia"/>
          <w:sz w:val="24"/>
          <w:lang w:eastAsia="zh-CN"/>
        </w:rPr>
        <w:t>其</w:t>
      </w:r>
      <w:r w:rsidRPr="00241175">
        <w:rPr>
          <w:rFonts w:eastAsia="宋体"/>
          <w:sz w:val="24"/>
          <w:lang w:eastAsia="zh-CN"/>
        </w:rPr>
        <w:t>决策者摘要，并注意到它对《公约》下开展的工作和执行《昆明</w:t>
      </w:r>
      <w:r w:rsidRPr="00241175">
        <w:rPr>
          <w:rFonts w:eastAsia="宋体"/>
          <w:sz w:val="24"/>
          <w:lang w:eastAsia="zh-CN"/>
        </w:rPr>
        <w:t>-</w:t>
      </w:r>
      <w:r w:rsidRPr="00241175">
        <w:rPr>
          <w:rFonts w:eastAsia="宋体"/>
          <w:sz w:val="24"/>
          <w:lang w:eastAsia="zh-CN"/>
        </w:rPr>
        <w:t>蒙特利尔全球生物多样性框架》至关重要；</w:t>
      </w:r>
    </w:p>
    <w:p w14:paraId="01ABB638" w14:textId="77777777" w:rsidR="00241175" w:rsidRPr="00241175" w:rsidRDefault="00241175" w:rsidP="00C723DF">
      <w:pPr>
        <w:pStyle w:val="ListParagraph"/>
        <w:numPr>
          <w:ilvl w:val="0"/>
          <w:numId w:val="138"/>
        </w:numPr>
        <w:spacing w:before="120" w:after="120"/>
        <w:ind w:left="490" w:firstLine="490"/>
        <w:contextualSpacing w:val="0"/>
        <w:rPr>
          <w:rFonts w:eastAsia="宋体"/>
          <w:lang w:eastAsia="zh-CN"/>
        </w:rPr>
      </w:pPr>
      <w:r w:rsidRPr="00241175">
        <w:rPr>
          <w:rFonts w:eastAsia="楷体"/>
          <w:sz w:val="24"/>
          <w:lang w:eastAsia="zh-CN"/>
        </w:rPr>
        <w:t>确认</w:t>
      </w:r>
      <w:r w:rsidRPr="00241175">
        <w:rPr>
          <w:rFonts w:eastAsia="宋体"/>
          <w:sz w:val="24"/>
          <w:lang w:eastAsia="zh-CN"/>
        </w:rPr>
        <w:t>监测野生物种是一项资源密集的工作，需要所有国家提供更多支持和投资，以克服能力、财政、技术和体制方面的挑战，这些挑战对监测野生物种造成很大限制，而这种情况在发展中国家至为普遍，强调</w:t>
      </w:r>
      <w:r w:rsidRPr="00241175">
        <w:rPr>
          <w:rFonts w:eastAsia="宋体" w:hint="eastAsia"/>
          <w:sz w:val="24"/>
          <w:lang w:eastAsia="zh-CN"/>
        </w:rPr>
        <w:t>包容</w:t>
      </w:r>
      <w:r w:rsidRPr="00241175">
        <w:rPr>
          <w:rFonts w:eastAsia="宋体"/>
          <w:sz w:val="24"/>
          <w:lang w:eastAsia="zh-CN"/>
        </w:rPr>
        <w:t>土著人民和地方社区</w:t>
      </w:r>
      <w:r w:rsidRPr="00241175">
        <w:rPr>
          <w:rFonts w:eastAsia="宋体" w:hint="eastAsia"/>
          <w:sz w:val="24"/>
          <w:lang w:eastAsia="zh-CN"/>
        </w:rPr>
        <w:t>、妇女和</w:t>
      </w:r>
      <w:r w:rsidRPr="00241175">
        <w:rPr>
          <w:rFonts w:eastAsia="宋体"/>
          <w:sz w:val="24"/>
          <w:lang w:eastAsia="zh-CN"/>
        </w:rPr>
        <w:t>科学方法</w:t>
      </w:r>
      <w:r w:rsidRPr="00241175">
        <w:rPr>
          <w:rFonts w:eastAsia="宋体" w:hint="eastAsia"/>
          <w:sz w:val="24"/>
          <w:lang w:eastAsia="zh-CN"/>
        </w:rPr>
        <w:t>以及</w:t>
      </w:r>
      <w:r w:rsidRPr="00241175">
        <w:rPr>
          <w:rFonts w:eastAsia="宋体"/>
          <w:sz w:val="24"/>
          <w:lang w:eastAsia="zh-CN"/>
        </w:rPr>
        <w:t>促进所有关键行为体公平参与的监测工作可更好地指导决策；</w:t>
      </w:r>
    </w:p>
    <w:p w14:paraId="337A2C61" w14:textId="77777777" w:rsidR="00241175" w:rsidRPr="00241175" w:rsidRDefault="00241175" w:rsidP="00C723DF">
      <w:pPr>
        <w:pStyle w:val="ListParagraph"/>
        <w:numPr>
          <w:ilvl w:val="0"/>
          <w:numId w:val="138"/>
        </w:numPr>
        <w:spacing w:before="120" w:after="120"/>
        <w:ind w:left="490" w:firstLine="490"/>
        <w:contextualSpacing w:val="0"/>
        <w:rPr>
          <w:rFonts w:eastAsia="楷体"/>
          <w:sz w:val="24"/>
          <w:lang w:eastAsia="zh-CN"/>
        </w:rPr>
      </w:pPr>
      <w:r w:rsidRPr="008722E3">
        <w:rPr>
          <w:rFonts w:eastAsia="楷体"/>
          <w:sz w:val="24"/>
          <w:lang w:eastAsia="zh-CN"/>
        </w:rPr>
        <w:t>鼓励</w:t>
      </w:r>
      <w:r w:rsidRPr="008722E3">
        <w:rPr>
          <w:rFonts w:eastAsia="宋体"/>
          <w:sz w:val="24"/>
          <w:lang w:eastAsia="zh-CN"/>
        </w:rPr>
        <w:t>缔约方、其他国家政府、次国家各级政府和相关组织根据《框架》行动目标</w:t>
      </w:r>
      <w:r w:rsidRPr="008722E3">
        <w:rPr>
          <w:rFonts w:eastAsia="宋体"/>
          <w:sz w:val="24"/>
          <w:lang w:eastAsia="zh-CN"/>
        </w:rPr>
        <w:t>22</w:t>
      </w:r>
      <w:r w:rsidRPr="008722E3">
        <w:rPr>
          <w:rFonts w:eastAsia="宋体"/>
          <w:sz w:val="24"/>
          <w:lang w:eastAsia="zh-CN"/>
        </w:rPr>
        <w:t>和</w:t>
      </w:r>
      <w:r w:rsidRPr="008722E3">
        <w:rPr>
          <w:rFonts w:eastAsia="宋体"/>
          <w:sz w:val="24"/>
          <w:lang w:eastAsia="zh-CN"/>
        </w:rPr>
        <w:t>23</w:t>
      </w:r>
      <w:r w:rsidRPr="008722E3">
        <w:rPr>
          <w:rFonts w:eastAsia="宋体"/>
          <w:sz w:val="24"/>
          <w:lang w:eastAsia="zh-CN"/>
        </w:rPr>
        <w:t>，确保土著人民和地方社区、妇女、女童和男童、青年和残疾人充分有效地参与野生物种的决策进程</w:t>
      </w:r>
      <w:r w:rsidRPr="00241175">
        <w:rPr>
          <w:rFonts w:eastAsia="楷体"/>
          <w:sz w:val="24"/>
          <w:lang w:eastAsia="zh-CN"/>
        </w:rPr>
        <w:t>；</w:t>
      </w:r>
    </w:p>
    <w:p w14:paraId="71055B41" w14:textId="77777777" w:rsidR="00241175" w:rsidRPr="00241175" w:rsidRDefault="00241175" w:rsidP="00C723DF">
      <w:pPr>
        <w:pStyle w:val="ListParagraph"/>
        <w:numPr>
          <w:ilvl w:val="0"/>
          <w:numId w:val="138"/>
        </w:numPr>
        <w:spacing w:before="120" w:after="120"/>
        <w:ind w:left="490" w:firstLine="490"/>
        <w:contextualSpacing w:val="0"/>
        <w:rPr>
          <w:rFonts w:eastAsia="宋体"/>
          <w:lang w:eastAsia="zh-CN"/>
        </w:rPr>
      </w:pPr>
      <w:r w:rsidRPr="008722E3">
        <w:rPr>
          <w:rFonts w:eastAsia="楷体"/>
          <w:sz w:val="24"/>
          <w:lang w:eastAsia="zh-CN"/>
        </w:rPr>
        <w:t>鼓励</w:t>
      </w:r>
      <w:r w:rsidRPr="008722E3">
        <w:rPr>
          <w:rFonts w:eastAsia="宋体"/>
          <w:sz w:val="24"/>
          <w:lang w:eastAsia="zh-CN"/>
        </w:rPr>
        <w:t>缔约方并邀请其他国家政府、</w:t>
      </w:r>
      <w:r w:rsidRPr="008722E3">
        <w:rPr>
          <w:rFonts w:eastAsia="宋体" w:hint="eastAsia"/>
          <w:sz w:val="24"/>
          <w:lang w:eastAsia="zh-CN"/>
        </w:rPr>
        <w:t>次</w:t>
      </w:r>
      <w:r w:rsidRPr="008722E3">
        <w:rPr>
          <w:rFonts w:eastAsia="宋体"/>
          <w:sz w:val="24"/>
          <w:lang w:eastAsia="zh-CN"/>
        </w:rPr>
        <w:t>国家</w:t>
      </w:r>
      <w:r w:rsidRPr="008722E3">
        <w:rPr>
          <w:rFonts w:eastAsia="宋体" w:hint="eastAsia"/>
          <w:sz w:val="24"/>
          <w:lang w:eastAsia="zh-CN"/>
        </w:rPr>
        <w:t>各级</w:t>
      </w:r>
      <w:r w:rsidRPr="008722E3">
        <w:rPr>
          <w:rFonts w:eastAsia="宋体"/>
          <w:sz w:val="24"/>
          <w:lang w:eastAsia="zh-CN"/>
        </w:rPr>
        <w:t>政府</w:t>
      </w:r>
      <w:r w:rsidRPr="008722E3">
        <w:rPr>
          <w:rFonts w:eastAsia="宋体" w:hint="eastAsia"/>
          <w:sz w:val="24"/>
          <w:lang w:eastAsia="zh-CN"/>
        </w:rPr>
        <w:t>、</w:t>
      </w:r>
      <w:r w:rsidRPr="008722E3">
        <w:rPr>
          <w:rFonts w:eastAsia="宋体"/>
          <w:sz w:val="24"/>
          <w:lang w:eastAsia="zh-CN"/>
        </w:rPr>
        <w:t>土著人民和地方社区</w:t>
      </w:r>
      <w:r w:rsidRPr="008722E3">
        <w:rPr>
          <w:rFonts w:eastAsia="宋体" w:hint="eastAsia"/>
          <w:sz w:val="24"/>
          <w:lang w:eastAsia="zh-CN"/>
        </w:rPr>
        <w:t>、</w:t>
      </w:r>
      <w:r w:rsidRPr="00241175">
        <w:rPr>
          <w:rFonts w:eastAsia="宋体" w:hint="eastAsia"/>
          <w:sz w:val="24"/>
          <w:lang w:val="zh-CN" w:eastAsia="zh-CN"/>
        </w:rPr>
        <w:t>妇女</w:t>
      </w:r>
      <w:r w:rsidRPr="00241175">
        <w:rPr>
          <w:rFonts w:eastAsia="宋体"/>
          <w:sz w:val="24"/>
          <w:lang w:val="zh-CN" w:eastAsia="zh-CN"/>
        </w:rPr>
        <w:t>和相关组织根据其需求、能力和情况</w:t>
      </w:r>
      <w:r w:rsidRPr="00241175">
        <w:rPr>
          <w:rFonts w:eastAsia="宋体" w:hint="eastAsia"/>
          <w:sz w:val="24"/>
          <w:lang w:val="zh-CN" w:eastAsia="zh-CN"/>
        </w:rPr>
        <w:t>，按照相关国际义务</w:t>
      </w:r>
      <w:r w:rsidRPr="00241175">
        <w:rPr>
          <w:rFonts w:eastAsia="宋体"/>
          <w:sz w:val="24"/>
          <w:lang w:val="zh-CN" w:eastAsia="zh-CN"/>
        </w:rPr>
        <w:t>酌情</w:t>
      </w:r>
      <w:r w:rsidRPr="00241175">
        <w:rPr>
          <w:rFonts w:eastAsia="宋体"/>
          <w:sz w:val="24"/>
          <w:lang w:eastAsia="zh-CN"/>
        </w:rPr>
        <w:t>：</w:t>
      </w:r>
    </w:p>
    <w:p w14:paraId="758AD188"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在执行《公约》和《框架》的长期目标和行动目标包括更新国家生物多样性战略和行动计划、制定国家目标和编写国家报告时</w:t>
      </w:r>
      <w:r w:rsidRPr="00241175">
        <w:rPr>
          <w:sz w:val="24"/>
          <w:szCs w:val="24"/>
          <w:lang w:val="en-CA" w:eastAsia="zh-CN"/>
        </w:rPr>
        <w:t>，</w:t>
      </w:r>
      <w:r w:rsidRPr="00241175">
        <w:rPr>
          <w:sz w:val="24"/>
          <w:szCs w:val="24"/>
          <w:lang w:val="zh-CN" w:eastAsia="zh-CN"/>
        </w:rPr>
        <w:t>利用评估报告提供的信息</w:t>
      </w:r>
      <w:r w:rsidRPr="00241175">
        <w:rPr>
          <w:sz w:val="24"/>
          <w:szCs w:val="24"/>
          <w:lang w:val="en-CA" w:eastAsia="zh-CN"/>
        </w:rPr>
        <w:t>；</w:t>
      </w:r>
    </w:p>
    <w:p w14:paraId="69955799"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在制定和执行可持续利用政策时</w:t>
      </w:r>
      <w:r w:rsidRPr="00241175">
        <w:rPr>
          <w:sz w:val="24"/>
          <w:szCs w:val="24"/>
          <w:lang w:val="en-GB" w:eastAsia="zh-CN"/>
        </w:rPr>
        <w:t>，</w:t>
      </w:r>
      <w:r w:rsidRPr="00241175">
        <w:rPr>
          <w:sz w:val="24"/>
          <w:szCs w:val="24"/>
          <w:lang w:val="zh-CN" w:eastAsia="zh-CN"/>
        </w:rPr>
        <w:t>根据科学、技术和工艺咨询附属机构第</w:t>
      </w:r>
      <w:r w:rsidRPr="00241175">
        <w:rPr>
          <w:sz w:val="24"/>
          <w:szCs w:val="24"/>
          <w:lang w:val="en-GB" w:eastAsia="zh-CN"/>
        </w:rPr>
        <w:t>25/7</w:t>
      </w:r>
      <w:r w:rsidRPr="00241175">
        <w:rPr>
          <w:sz w:val="24"/>
          <w:szCs w:val="24"/>
          <w:lang w:val="zh-CN" w:eastAsia="zh-CN"/>
        </w:rPr>
        <w:t>号建议第</w:t>
      </w:r>
      <w:r w:rsidRPr="00241175">
        <w:rPr>
          <w:sz w:val="24"/>
          <w:szCs w:val="24"/>
          <w:lang w:val="en-GB" w:eastAsia="zh-CN"/>
        </w:rPr>
        <w:t>6</w:t>
      </w:r>
      <w:r w:rsidRPr="00241175">
        <w:rPr>
          <w:sz w:val="24"/>
          <w:szCs w:val="24"/>
          <w:lang w:val="zh-CN" w:eastAsia="zh-CN"/>
        </w:rPr>
        <w:t>段</w:t>
      </w:r>
      <w:r w:rsidRPr="00241175">
        <w:rPr>
          <w:sz w:val="24"/>
          <w:szCs w:val="24"/>
          <w:lang w:val="en-GB" w:eastAsia="zh-CN"/>
        </w:rPr>
        <w:t>，</w:t>
      </w:r>
      <w:r w:rsidRPr="00241175">
        <w:rPr>
          <w:sz w:val="24"/>
          <w:szCs w:val="24"/>
          <w:lang w:val="zh-CN" w:eastAsia="zh-CN"/>
        </w:rPr>
        <w:t>依照国家</w:t>
      </w:r>
      <w:r w:rsidRPr="00241175">
        <w:rPr>
          <w:rFonts w:hint="eastAsia"/>
          <w:sz w:val="24"/>
          <w:szCs w:val="24"/>
          <w:lang w:val="zh-CN" w:eastAsia="zh-CN"/>
        </w:rPr>
        <w:t>法律</w:t>
      </w:r>
      <w:r w:rsidRPr="00241175">
        <w:rPr>
          <w:sz w:val="24"/>
          <w:szCs w:val="24"/>
          <w:lang w:val="zh-CN" w:eastAsia="zh-CN"/>
        </w:rPr>
        <w:t>酌情考虑评估中提出的七项拟议政策行动或</w:t>
      </w:r>
      <w:r w:rsidRPr="00241175">
        <w:rPr>
          <w:sz w:val="24"/>
          <w:szCs w:val="24"/>
          <w:lang w:val="en-GB" w:eastAsia="zh-CN"/>
        </w:rPr>
        <w:t>“</w:t>
      </w:r>
      <w:r w:rsidRPr="00241175">
        <w:rPr>
          <w:sz w:val="24"/>
          <w:szCs w:val="24"/>
          <w:lang w:val="zh-CN" w:eastAsia="zh-CN"/>
        </w:rPr>
        <w:t>关键要素</w:t>
      </w:r>
      <w:r w:rsidRPr="00241175">
        <w:rPr>
          <w:sz w:val="24"/>
          <w:szCs w:val="24"/>
          <w:lang w:val="en-GB" w:eastAsia="zh-CN"/>
        </w:rPr>
        <w:t>”</w:t>
      </w:r>
      <w:r w:rsidRPr="00241175">
        <w:rPr>
          <w:sz w:val="24"/>
          <w:szCs w:val="24"/>
          <w:lang w:val="en-GB" w:eastAsia="zh-CN"/>
        </w:rPr>
        <w:t>，</w:t>
      </w:r>
      <w:r w:rsidRPr="00241175">
        <w:rPr>
          <w:sz w:val="24"/>
          <w:szCs w:val="24"/>
          <w:lang w:val="zh-CN" w:eastAsia="zh-CN"/>
        </w:rPr>
        <w:t>即包容性和参与性决策</w:t>
      </w:r>
      <w:r w:rsidRPr="00241175">
        <w:rPr>
          <w:sz w:val="24"/>
          <w:szCs w:val="24"/>
          <w:lang w:val="en-GB" w:eastAsia="zh-CN"/>
        </w:rPr>
        <w:t>；</w:t>
      </w:r>
      <w:r w:rsidRPr="00241175">
        <w:rPr>
          <w:sz w:val="24"/>
          <w:szCs w:val="24"/>
          <w:lang w:val="zh-CN" w:eastAsia="zh-CN"/>
        </w:rPr>
        <w:t>纳入多种形式的知识并承认权利</w:t>
      </w:r>
      <w:r w:rsidRPr="00241175">
        <w:rPr>
          <w:sz w:val="24"/>
          <w:szCs w:val="24"/>
          <w:lang w:val="en-GB" w:eastAsia="zh-CN"/>
        </w:rPr>
        <w:t>；</w:t>
      </w:r>
      <w:r w:rsidRPr="00241175">
        <w:rPr>
          <w:sz w:val="24"/>
          <w:szCs w:val="24"/>
          <w:lang w:val="zh-CN" w:eastAsia="zh-CN"/>
        </w:rPr>
        <w:t>成本和惠益的公平分配</w:t>
      </w:r>
      <w:r w:rsidRPr="00241175">
        <w:rPr>
          <w:sz w:val="24"/>
          <w:szCs w:val="24"/>
          <w:lang w:val="en-GB" w:eastAsia="zh-CN"/>
        </w:rPr>
        <w:t>；</w:t>
      </w:r>
      <w:r w:rsidRPr="00241175">
        <w:rPr>
          <w:sz w:val="24"/>
          <w:szCs w:val="24"/>
          <w:lang w:val="zh-CN" w:eastAsia="zh-CN"/>
        </w:rPr>
        <w:t>符合当地社会和生态情况的政策</w:t>
      </w:r>
      <w:r w:rsidRPr="00241175">
        <w:rPr>
          <w:sz w:val="24"/>
          <w:szCs w:val="24"/>
          <w:lang w:val="en-GB" w:eastAsia="zh-CN"/>
        </w:rPr>
        <w:t>；</w:t>
      </w:r>
      <w:r w:rsidRPr="00241175">
        <w:rPr>
          <w:sz w:val="24"/>
          <w:szCs w:val="24"/>
          <w:lang w:val="zh-CN" w:eastAsia="zh-CN"/>
        </w:rPr>
        <w:t>监测社会和生态状况和做法</w:t>
      </w:r>
      <w:r w:rsidRPr="00241175">
        <w:rPr>
          <w:sz w:val="24"/>
          <w:szCs w:val="24"/>
          <w:lang w:val="en-GB" w:eastAsia="zh-CN"/>
        </w:rPr>
        <w:t>；</w:t>
      </w:r>
      <w:r w:rsidRPr="00241175">
        <w:rPr>
          <w:sz w:val="24"/>
          <w:szCs w:val="24"/>
          <w:lang w:val="zh-CN" w:eastAsia="zh-CN"/>
        </w:rPr>
        <w:t>协调一致的政策</w:t>
      </w:r>
      <w:r w:rsidRPr="00241175">
        <w:rPr>
          <w:sz w:val="24"/>
          <w:szCs w:val="24"/>
          <w:lang w:val="en-GB" w:eastAsia="zh-CN"/>
        </w:rPr>
        <w:t>；</w:t>
      </w:r>
      <w:r w:rsidRPr="00241175">
        <w:rPr>
          <w:sz w:val="24"/>
          <w:szCs w:val="24"/>
          <w:lang w:val="zh-CN" w:eastAsia="zh-CN"/>
        </w:rPr>
        <w:t>从习惯到法定的健全体制</w:t>
      </w:r>
      <w:r w:rsidRPr="00241175">
        <w:rPr>
          <w:sz w:val="24"/>
          <w:szCs w:val="24"/>
          <w:lang w:val="en-GB" w:eastAsia="zh-CN"/>
        </w:rPr>
        <w:t>；</w:t>
      </w:r>
    </w:p>
    <w:p w14:paraId="214E78E7"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采用包容性和参与性机制</w:t>
      </w:r>
      <w:r w:rsidRPr="00241175">
        <w:rPr>
          <w:sz w:val="24"/>
          <w:szCs w:val="24"/>
          <w:lang w:val="en-GB" w:eastAsia="zh-CN"/>
        </w:rPr>
        <w:t>，</w:t>
      </w:r>
      <w:r w:rsidRPr="00241175">
        <w:rPr>
          <w:sz w:val="24"/>
          <w:szCs w:val="24"/>
          <w:lang w:val="zh-CN" w:eastAsia="zh-CN"/>
        </w:rPr>
        <w:t>依照国家</w:t>
      </w:r>
      <w:r w:rsidRPr="00241175">
        <w:rPr>
          <w:rFonts w:hint="eastAsia"/>
          <w:sz w:val="24"/>
          <w:szCs w:val="24"/>
          <w:lang w:val="zh-CN" w:eastAsia="zh-CN"/>
        </w:rPr>
        <w:t>法律</w:t>
      </w:r>
      <w:r w:rsidRPr="00241175">
        <w:rPr>
          <w:sz w:val="24"/>
          <w:szCs w:val="24"/>
          <w:lang w:val="zh-CN" w:eastAsia="zh-CN"/>
        </w:rPr>
        <w:t>和相关国际义务</w:t>
      </w:r>
      <w:r w:rsidRPr="00241175">
        <w:rPr>
          <w:sz w:val="24"/>
          <w:szCs w:val="24"/>
          <w:lang w:val="en-GB" w:eastAsia="zh-CN"/>
        </w:rPr>
        <w:t>，</w:t>
      </w:r>
      <w:r w:rsidRPr="00241175">
        <w:rPr>
          <w:sz w:val="24"/>
          <w:szCs w:val="24"/>
          <w:lang w:val="zh-CN" w:eastAsia="zh-CN"/>
        </w:rPr>
        <w:t>促进制定</w:t>
      </w:r>
      <w:r w:rsidRPr="00241175">
        <w:rPr>
          <w:sz w:val="24"/>
          <w:szCs w:val="24"/>
          <w:lang w:val="en-GB" w:eastAsia="zh-CN"/>
        </w:rPr>
        <w:t>——</w:t>
      </w:r>
      <w:r w:rsidRPr="00241175">
        <w:rPr>
          <w:sz w:val="24"/>
          <w:szCs w:val="24"/>
          <w:lang w:val="zh-CN" w:eastAsia="zh-CN"/>
        </w:rPr>
        <w:t>包括为《框架》行动目标</w:t>
      </w:r>
      <w:r w:rsidRPr="00241175">
        <w:rPr>
          <w:sz w:val="24"/>
          <w:szCs w:val="24"/>
          <w:lang w:val="en-GB" w:eastAsia="zh-CN"/>
        </w:rPr>
        <w:t>4</w:t>
      </w:r>
      <w:r w:rsidRPr="00241175">
        <w:rPr>
          <w:sz w:val="24"/>
          <w:szCs w:val="24"/>
          <w:lang w:val="zh-CN" w:eastAsia="zh-CN"/>
        </w:rPr>
        <w:t>、</w:t>
      </w:r>
      <w:r w:rsidRPr="00241175">
        <w:rPr>
          <w:sz w:val="24"/>
          <w:szCs w:val="24"/>
          <w:lang w:val="en-GB" w:eastAsia="zh-CN"/>
        </w:rPr>
        <w:t>5</w:t>
      </w:r>
      <w:r w:rsidRPr="00241175">
        <w:rPr>
          <w:sz w:val="24"/>
          <w:szCs w:val="24"/>
          <w:lang w:val="zh-CN" w:eastAsia="zh-CN"/>
        </w:rPr>
        <w:t>、</w:t>
      </w:r>
      <w:r w:rsidRPr="00241175">
        <w:rPr>
          <w:sz w:val="24"/>
          <w:szCs w:val="24"/>
          <w:lang w:val="en-GB" w:eastAsia="zh-CN"/>
        </w:rPr>
        <w:t>9</w:t>
      </w:r>
      <w:r w:rsidRPr="00241175">
        <w:rPr>
          <w:sz w:val="24"/>
          <w:szCs w:val="24"/>
          <w:lang w:val="zh-CN" w:eastAsia="zh-CN"/>
        </w:rPr>
        <w:t>、</w:t>
      </w:r>
      <w:r w:rsidRPr="00241175">
        <w:rPr>
          <w:sz w:val="24"/>
          <w:szCs w:val="24"/>
          <w:lang w:val="en-GB" w:eastAsia="zh-CN"/>
        </w:rPr>
        <w:t>10</w:t>
      </w:r>
      <w:r w:rsidRPr="00241175">
        <w:rPr>
          <w:sz w:val="24"/>
          <w:szCs w:val="24"/>
          <w:lang w:val="zh-CN" w:eastAsia="zh-CN"/>
        </w:rPr>
        <w:t>、</w:t>
      </w:r>
      <w:r w:rsidRPr="00241175">
        <w:rPr>
          <w:sz w:val="24"/>
          <w:szCs w:val="24"/>
          <w:lang w:val="en-GB" w:eastAsia="zh-CN"/>
        </w:rPr>
        <w:t>22</w:t>
      </w:r>
      <w:r w:rsidRPr="00241175">
        <w:rPr>
          <w:sz w:val="24"/>
          <w:szCs w:val="24"/>
          <w:lang w:val="zh-CN" w:eastAsia="zh-CN"/>
        </w:rPr>
        <w:t>和</w:t>
      </w:r>
      <w:r w:rsidRPr="00241175">
        <w:rPr>
          <w:sz w:val="24"/>
          <w:szCs w:val="24"/>
          <w:lang w:val="en-GB" w:eastAsia="zh-CN"/>
        </w:rPr>
        <w:t>23</w:t>
      </w:r>
      <w:r w:rsidRPr="00241175">
        <w:rPr>
          <w:sz w:val="24"/>
          <w:szCs w:val="24"/>
          <w:lang w:val="zh-CN" w:eastAsia="zh-CN"/>
        </w:rPr>
        <w:t>——</w:t>
      </w:r>
      <w:r w:rsidRPr="00241175">
        <w:rPr>
          <w:sz w:val="24"/>
          <w:szCs w:val="24"/>
          <w:lang w:val="zh-CN" w:eastAsia="zh-CN"/>
        </w:rPr>
        <w:t>政策文书和工具、监测框架和指标</w:t>
      </w:r>
      <w:r w:rsidRPr="00241175">
        <w:rPr>
          <w:sz w:val="24"/>
          <w:szCs w:val="24"/>
          <w:lang w:val="en-GB" w:eastAsia="zh-CN"/>
        </w:rPr>
        <w:t>，</w:t>
      </w:r>
      <w:r w:rsidRPr="00241175">
        <w:rPr>
          <w:sz w:val="24"/>
          <w:szCs w:val="24"/>
          <w:lang w:val="zh-CN" w:eastAsia="zh-CN"/>
        </w:rPr>
        <w:t>确保这些文书和工具</w:t>
      </w:r>
      <w:r w:rsidRPr="00241175">
        <w:rPr>
          <w:rFonts w:hint="eastAsia"/>
          <w:sz w:val="24"/>
          <w:szCs w:val="24"/>
          <w:lang w:val="zh-CN" w:eastAsia="zh-CN"/>
        </w:rPr>
        <w:t>顾及</w:t>
      </w:r>
      <w:r w:rsidRPr="00241175">
        <w:rPr>
          <w:sz w:val="24"/>
          <w:szCs w:val="24"/>
          <w:lang w:val="zh-CN" w:eastAsia="zh-CN"/>
        </w:rPr>
        <w:t>社会经济背景的变化以及与部门政策的一致性</w:t>
      </w:r>
      <w:r w:rsidRPr="00241175">
        <w:rPr>
          <w:sz w:val="24"/>
          <w:szCs w:val="24"/>
          <w:lang w:val="en-GB" w:eastAsia="zh-CN"/>
        </w:rPr>
        <w:t>，</w:t>
      </w:r>
      <w:r w:rsidRPr="00241175">
        <w:rPr>
          <w:sz w:val="24"/>
          <w:szCs w:val="24"/>
          <w:lang w:val="zh-CN" w:eastAsia="zh-CN"/>
        </w:rPr>
        <w:t>促进吸收多元知识体系以加强决策</w:t>
      </w:r>
      <w:r w:rsidRPr="00241175">
        <w:rPr>
          <w:sz w:val="24"/>
          <w:szCs w:val="24"/>
          <w:lang w:val="en-GB" w:eastAsia="zh-CN"/>
        </w:rPr>
        <w:t>，</w:t>
      </w:r>
      <w:r w:rsidRPr="00241175">
        <w:rPr>
          <w:sz w:val="24"/>
          <w:szCs w:val="24"/>
          <w:lang w:val="zh-CN" w:eastAsia="zh-CN"/>
        </w:rPr>
        <w:t>增强政策文书在可持续利用野生物种方面的适应力</w:t>
      </w:r>
      <w:r w:rsidRPr="00241175">
        <w:rPr>
          <w:sz w:val="24"/>
          <w:szCs w:val="24"/>
          <w:lang w:val="en-GB" w:eastAsia="zh-CN"/>
        </w:rPr>
        <w:t>；</w:t>
      </w:r>
    </w:p>
    <w:p w14:paraId="5A80F41B"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val="en-GB" w:eastAsia="zh-CN"/>
        </w:rPr>
        <w:t>支持考虑到依赖可持续利用野生物种的弱势群体的贫困、不平等和粮食不安全程度的政策，并支持为生活贫困者提供补充替代办法，以防止不可持续的做法；</w:t>
      </w:r>
    </w:p>
    <w:p w14:paraId="2021A6DF"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解决</w:t>
      </w:r>
      <w:r w:rsidRPr="00241175">
        <w:rPr>
          <w:sz w:val="24"/>
          <w:szCs w:val="24"/>
          <w:lang w:val="en-GB" w:eastAsia="zh-CN"/>
        </w:rPr>
        <w:t>生活在脆弱环境中人们的需求以及有关</w:t>
      </w:r>
      <w:r w:rsidRPr="00241175">
        <w:rPr>
          <w:sz w:val="24"/>
          <w:szCs w:val="24"/>
          <w:lang w:eastAsia="zh-CN"/>
        </w:rPr>
        <w:t>土地保有权、资源使用权、可持续利用野生物种所产生成本</w:t>
      </w:r>
      <w:r w:rsidRPr="00241175">
        <w:rPr>
          <w:rFonts w:hint="eastAsia"/>
          <w:sz w:val="24"/>
          <w:szCs w:val="24"/>
          <w:lang w:eastAsia="zh-CN"/>
        </w:rPr>
        <w:t>和</w:t>
      </w:r>
      <w:r w:rsidRPr="00241175">
        <w:rPr>
          <w:sz w:val="24"/>
          <w:szCs w:val="24"/>
          <w:lang w:eastAsia="zh-CN"/>
        </w:rPr>
        <w:t>惠益分配不公平</w:t>
      </w:r>
      <w:r w:rsidRPr="00241175">
        <w:rPr>
          <w:rFonts w:hint="eastAsia"/>
          <w:sz w:val="24"/>
          <w:szCs w:val="24"/>
          <w:lang w:eastAsia="zh-CN"/>
        </w:rPr>
        <w:t>等</w:t>
      </w:r>
      <w:r w:rsidRPr="00241175">
        <w:rPr>
          <w:sz w:val="24"/>
          <w:szCs w:val="24"/>
          <w:lang w:eastAsia="zh-CN"/>
        </w:rPr>
        <w:t>问题，实现《公约》的三个目标</w:t>
      </w:r>
      <w:r w:rsidRPr="00241175">
        <w:rPr>
          <w:rFonts w:hint="eastAsia"/>
          <w:sz w:val="24"/>
          <w:szCs w:val="24"/>
          <w:lang w:eastAsia="zh-CN"/>
        </w:rPr>
        <w:t>以及《框架》的各项长期目标和行动目标</w:t>
      </w:r>
      <w:r w:rsidRPr="00241175">
        <w:rPr>
          <w:sz w:val="24"/>
          <w:szCs w:val="24"/>
          <w:lang w:eastAsia="zh-CN"/>
        </w:rPr>
        <w:t>；</w:t>
      </w:r>
    </w:p>
    <w:p w14:paraId="460B848A"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根据行动目标</w:t>
      </w:r>
      <w:r w:rsidRPr="00241175">
        <w:rPr>
          <w:sz w:val="24"/>
          <w:szCs w:val="24"/>
          <w:lang w:eastAsia="zh-CN"/>
        </w:rPr>
        <w:t>21</w:t>
      </w:r>
      <w:r w:rsidRPr="00241175">
        <w:rPr>
          <w:sz w:val="24"/>
          <w:szCs w:val="24"/>
          <w:lang w:eastAsia="zh-CN"/>
        </w:rPr>
        <w:t>，支持为落实《框架》而列入可持续利用野生物种教育、传播和提高认识的努力；</w:t>
      </w:r>
      <w:r w:rsidRPr="00241175">
        <w:rPr>
          <w:sz w:val="24"/>
          <w:szCs w:val="24"/>
          <w:lang w:eastAsia="zh-CN"/>
        </w:rPr>
        <w:t xml:space="preserve"> </w:t>
      </w:r>
    </w:p>
    <w:p w14:paraId="42E87F92"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lastRenderedPageBreak/>
        <w:t>与伙伴开展合作，</w:t>
      </w:r>
      <w:r w:rsidRPr="00241175">
        <w:rPr>
          <w:rFonts w:hint="eastAsia"/>
          <w:sz w:val="24"/>
          <w:szCs w:val="24"/>
          <w:lang w:eastAsia="zh-CN"/>
        </w:rPr>
        <w:t>包括</w:t>
      </w:r>
      <w:r w:rsidRPr="00241175">
        <w:rPr>
          <w:sz w:val="24"/>
          <w:szCs w:val="24"/>
          <w:lang w:eastAsia="zh-CN"/>
        </w:rPr>
        <w:t>通过可持续野生生物管理合作伙伴关系进行合作，制定指标，监测野生物种利用的现状和趋势、社会、经济和环境惠益以及对弱势群体影响，同时考虑到</w:t>
      </w:r>
      <w:r w:rsidRPr="00241175">
        <w:rPr>
          <w:rFonts w:hint="eastAsia"/>
          <w:sz w:val="24"/>
          <w:szCs w:val="24"/>
          <w:lang w:eastAsia="zh-CN"/>
        </w:rPr>
        <w:t>《昆明</w:t>
      </w:r>
      <w:r w:rsidRPr="00241175">
        <w:rPr>
          <w:rFonts w:hint="eastAsia"/>
          <w:sz w:val="24"/>
          <w:szCs w:val="24"/>
          <w:lang w:eastAsia="zh-CN"/>
        </w:rPr>
        <w:t>-</w:t>
      </w:r>
      <w:r w:rsidRPr="00241175">
        <w:rPr>
          <w:rFonts w:hint="eastAsia"/>
          <w:sz w:val="24"/>
          <w:szCs w:val="24"/>
          <w:lang w:eastAsia="zh-CN"/>
        </w:rPr>
        <w:t>蒙特利尔全球生物多样性框架》的</w:t>
      </w:r>
      <w:r w:rsidRPr="00241175">
        <w:rPr>
          <w:sz w:val="24"/>
          <w:szCs w:val="24"/>
          <w:lang w:eastAsia="zh-CN"/>
        </w:rPr>
        <w:t>监测框架的指标；</w:t>
      </w:r>
    </w:p>
    <w:p w14:paraId="6C72CAEB"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以统筹方式应对可持续利用野生物种的潜在挑战，包括对野生生物产生负面影响的气候变化影响、</w:t>
      </w:r>
      <w:r w:rsidRPr="00241175">
        <w:rPr>
          <w:rFonts w:hint="eastAsia"/>
          <w:sz w:val="24"/>
          <w:szCs w:val="24"/>
          <w:lang w:eastAsia="zh-CN"/>
        </w:rPr>
        <w:t>[</w:t>
      </w:r>
      <w:r w:rsidRPr="00241175">
        <w:rPr>
          <w:sz w:val="24"/>
          <w:szCs w:val="24"/>
          <w:lang w:eastAsia="zh-CN"/>
        </w:rPr>
        <w:t>需求</w:t>
      </w:r>
      <w:r w:rsidRPr="00241175">
        <w:rPr>
          <w:rFonts w:hint="eastAsia"/>
          <w:sz w:val="24"/>
          <w:szCs w:val="24"/>
          <w:lang w:eastAsia="zh-CN"/>
        </w:rPr>
        <w:t>和技术发展的</w:t>
      </w:r>
      <w:r w:rsidRPr="00241175">
        <w:rPr>
          <w:rFonts w:hint="eastAsia"/>
          <w:sz w:val="24"/>
          <w:szCs w:val="24"/>
          <w:lang w:eastAsia="zh-CN"/>
        </w:rPr>
        <w:t>]</w:t>
      </w:r>
      <w:r w:rsidRPr="00241175">
        <w:rPr>
          <w:sz w:val="24"/>
          <w:szCs w:val="24"/>
          <w:lang w:eastAsia="zh-CN"/>
        </w:rPr>
        <w:t xml:space="preserve"> </w:t>
      </w:r>
      <w:r w:rsidRPr="00241175">
        <w:rPr>
          <w:sz w:val="24"/>
          <w:szCs w:val="24"/>
          <w:lang w:eastAsia="zh-CN"/>
        </w:rPr>
        <w:t>增长</w:t>
      </w:r>
      <w:r w:rsidRPr="00241175">
        <w:rPr>
          <w:sz w:val="24"/>
          <w:szCs w:val="24"/>
          <w:lang w:eastAsia="zh-CN"/>
        </w:rPr>
        <w:t>[</w:t>
      </w:r>
      <w:r w:rsidRPr="00241175">
        <w:rPr>
          <w:rFonts w:hint="eastAsia"/>
          <w:sz w:val="24"/>
          <w:szCs w:val="24"/>
          <w:lang w:eastAsia="zh-CN"/>
        </w:rPr>
        <w:t>、不可持续的做法</w:t>
      </w:r>
      <w:r w:rsidRPr="00241175">
        <w:rPr>
          <w:sz w:val="24"/>
          <w:szCs w:val="24"/>
          <w:lang w:eastAsia="zh-CN"/>
        </w:rPr>
        <w:t>]</w:t>
      </w:r>
      <w:r w:rsidRPr="00241175">
        <w:rPr>
          <w:sz w:val="24"/>
          <w:szCs w:val="24"/>
          <w:lang w:eastAsia="zh-CN"/>
        </w:rPr>
        <w:t>，以实现《框架》行动目标</w:t>
      </w:r>
      <w:r w:rsidRPr="00241175">
        <w:rPr>
          <w:sz w:val="24"/>
          <w:szCs w:val="24"/>
          <w:lang w:eastAsia="zh-CN"/>
        </w:rPr>
        <w:t>4</w:t>
      </w:r>
      <w:r w:rsidRPr="00241175">
        <w:rPr>
          <w:sz w:val="24"/>
          <w:szCs w:val="24"/>
          <w:lang w:eastAsia="zh-CN"/>
        </w:rPr>
        <w:t>、</w:t>
      </w:r>
      <w:r w:rsidRPr="00241175">
        <w:rPr>
          <w:sz w:val="24"/>
          <w:szCs w:val="24"/>
          <w:lang w:eastAsia="zh-CN"/>
        </w:rPr>
        <w:t>5</w:t>
      </w:r>
      <w:r w:rsidRPr="00241175">
        <w:rPr>
          <w:sz w:val="24"/>
          <w:szCs w:val="24"/>
          <w:lang w:eastAsia="zh-CN"/>
        </w:rPr>
        <w:t>和</w:t>
      </w:r>
      <w:r w:rsidRPr="00241175">
        <w:rPr>
          <w:sz w:val="24"/>
          <w:szCs w:val="24"/>
          <w:lang w:eastAsia="zh-CN"/>
        </w:rPr>
        <w:t>9</w:t>
      </w:r>
      <w:r w:rsidRPr="00241175">
        <w:rPr>
          <w:sz w:val="24"/>
          <w:szCs w:val="24"/>
          <w:lang w:eastAsia="zh-CN"/>
        </w:rPr>
        <w:t>；</w:t>
      </w:r>
    </w:p>
    <w:p w14:paraId="0ADF9322"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查明野生生物可持续利用对实现更广泛保护、恢复和可持续管理目标和可持续发展目标的关联和贡献，确保政策的一致性，支持扶贫</w:t>
      </w:r>
      <w:r w:rsidRPr="00241175">
        <w:rPr>
          <w:rFonts w:hint="eastAsia"/>
          <w:sz w:val="24"/>
          <w:szCs w:val="24"/>
          <w:lang w:eastAsia="zh-CN"/>
        </w:rPr>
        <w:t>和消除贫穷</w:t>
      </w:r>
      <w:r w:rsidRPr="00241175">
        <w:rPr>
          <w:sz w:val="24"/>
          <w:szCs w:val="24"/>
          <w:lang w:eastAsia="zh-CN"/>
        </w:rPr>
        <w:t>，支持</w:t>
      </w:r>
      <w:r w:rsidRPr="00241175">
        <w:rPr>
          <w:rFonts w:hint="eastAsia"/>
          <w:sz w:val="24"/>
          <w:szCs w:val="24"/>
          <w:lang w:eastAsia="zh-CN"/>
        </w:rPr>
        <w:t>保障</w:t>
      </w:r>
      <w:r w:rsidRPr="00241175">
        <w:rPr>
          <w:sz w:val="24"/>
          <w:szCs w:val="24"/>
          <w:lang w:eastAsia="zh-CN"/>
        </w:rPr>
        <w:t>土地、渔业</w:t>
      </w:r>
      <w:r w:rsidRPr="00241175">
        <w:rPr>
          <w:rFonts w:hint="eastAsia"/>
          <w:sz w:val="24"/>
          <w:szCs w:val="24"/>
          <w:lang w:eastAsia="zh-CN"/>
        </w:rPr>
        <w:t>、</w:t>
      </w:r>
      <w:r w:rsidRPr="00241175">
        <w:rPr>
          <w:sz w:val="24"/>
          <w:szCs w:val="24"/>
          <w:lang w:eastAsia="zh-CN"/>
        </w:rPr>
        <w:t>林业</w:t>
      </w:r>
      <w:r w:rsidRPr="00241175">
        <w:rPr>
          <w:rFonts w:hint="eastAsia"/>
          <w:sz w:val="24"/>
          <w:szCs w:val="24"/>
          <w:lang w:eastAsia="zh-CN"/>
        </w:rPr>
        <w:t>保有权及公平获取</w:t>
      </w:r>
      <w:r w:rsidRPr="00241175">
        <w:rPr>
          <w:sz w:val="24"/>
          <w:szCs w:val="24"/>
          <w:lang w:eastAsia="zh-CN"/>
        </w:rPr>
        <w:t>的政策，为可持续利用野生物种创造有利条件；</w:t>
      </w:r>
    </w:p>
    <w:p w14:paraId="3E1C3946"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解决限制土著人民和地方社区</w:t>
      </w:r>
      <w:r w:rsidRPr="00241175">
        <w:rPr>
          <w:rFonts w:hint="eastAsia"/>
          <w:sz w:val="24"/>
          <w:szCs w:val="24"/>
          <w:lang w:eastAsia="zh-CN"/>
        </w:rPr>
        <w:t>以及妇女</w:t>
      </w:r>
      <w:r w:rsidRPr="00241175">
        <w:rPr>
          <w:sz w:val="24"/>
          <w:szCs w:val="24"/>
          <w:lang w:eastAsia="zh-CN"/>
        </w:rPr>
        <w:t>保持和恢复可持续利用野生物种做法的能力的制约因素，例如国家政策未体现国际文书，</w:t>
      </w:r>
      <w:r w:rsidRPr="00241175">
        <w:rPr>
          <w:rFonts w:hint="eastAsia"/>
          <w:sz w:val="24"/>
          <w:szCs w:val="24"/>
          <w:lang w:eastAsia="zh-CN"/>
        </w:rPr>
        <w:t>缺少用以监测有关进展情况的</w:t>
      </w:r>
      <w:r w:rsidRPr="00241175">
        <w:rPr>
          <w:sz w:val="24"/>
          <w:szCs w:val="24"/>
          <w:lang w:eastAsia="zh-CN"/>
        </w:rPr>
        <w:t>数据和指标，语言丧失</w:t>
      </w:r>
      <w:r w:rsidRPr="00241175">
        <w:rPr>
          <w:rFonts w:hint="eastAsia"/>
          <w:sz w:val="24"/>
          <w:szCs w:val="24"/>
          <w:lang w:eastAsia="zh-CN"/>
        </w:rPr>
        <w:t>等</w:t>
      </w:r>
      <w:r w:rsidRPr="00241175">
        <w:rPr>
          <w:sz w:val="24"/>
          <w:szCs w:val="24"/>
          <w:lang w:eastAsia="zh-CN"/>
        </w:rPr>
        <w:t>，以期实现有关这种利用的行动目标；</w:t>
      </w:r>
    </w:p>
    <w:p w14:paraId="5BCDF590"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加强习惯体制和规则，促进传统知识持有者参与制定政策文书和工具；</w:t>
      </w:r>
    </w:p>
    <w:p w14:paraId="07528BEE"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加深了解：（一）利用野生物种与生物多样性丧失的主要驱动因素之间的联系，特别是外来入侵物种的引入和传播途径；（二）防止这种引入和传播的工具，以支持实现《框架》行动目标</w:t>
      </w:r>
      <w:r w:rsidRPr="00241175">
        <w:rPr>
          <w:sz w:val="24"/>
          <w:szCs w:val="24"/>
          <w:lang w:eastAsia="zh-CN"/>
        </w:rPr>
        <w:t>6</w:t>
      </w:r>
      <w:r w:rsidRPr="00241175">
        <w:rPr>
          <w:sz w:val="24"/>
          <w:szCs w:val="24"/>
          <w:lang w:eastAsia="zh-CN"/>
        </w:rPr>
        <w:t>；</w:t>
      </w:r>
    </w:p>
    <w:p w14:paraId="04CECB2F"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协调为制止非法</w:t>
      </w:r>
      <w:r w:rsidRPr="00241175">
        <w:rPr>
          <w:rFonts w:hint="eastAsia"/>
          <w:sz w:val="24"/>
          <w:szCs w:val="24"/>
          <w:lang w:eastAsia="zh-CN"/>
        </w:rPr>
        <w:t>[</w:t>
      </w:r>
      <w:r w:rsidRPr="00241175">
        <w:rPr>
          <w:rFonts w:hint="eastAsia"/>
          <w:sz w:val="24"/>
          <w:szCs w:val="24"/>
          <w:lang w:eastAsia="zh-CN"/>
        </w:rPr>
        <w:t>和不可持续地</w:t>
      </w:r>
      <w:r w:rsidRPr="00241175">
        <w:rPr>
          <w:sz w:val="24"/>
          <w:szCs w:val="24"/>
          <w:lang w:eastAsia="zh-CN"/>
        </w:rPr>
        <w:t>]</w:t>
      </w:r>
      <w:r w:rsidRPr="00241175">
        <w:rPr>
          <w:sz w:val="24"/>
          <w:szCs w:val="24"/>
          <w:lang w:eastAsia="zh-CN"/>
        </w:rPr>
        <w:t>采集</w:t>
      </w:r>
      <w:r w:rsidRPr="00241175">
        <w:rPr>
          <w:rFonts w:hint="eastAsia"/>
          <w:sz w:val="24"/>
          <w:szCs w:val="24"/>
          <w:lang w:eastAsia="zh-CN"/>
        </w:rPr>
        <w:t>、</w:t>
      </w:r>
      <w:r w:rsidRPr="00241175">
        <w:rPr>
          <w:sz w:val="24"/>
          <w:szCs w:val="24"/>
          <w:lang w:eastAsia="zh-CN"/>
        </w:rPr>
        <w:t>利用</w:t>
      </w:r>
      <w:r w:rsidRPr="00241175">
        <w:rPr>
          <w:rFonts w:hint="eastAsia"/>
          <w:sz w:val="24"/>
          <w:szCs w:val="24"/>
          <w:lang w:eastAsia="zh-CN"/>
        </w:rPr>
        <w:t>、</w:t>
      </w:r>
      <w:r w:rsidRPr="00241175">
        <w:rPr>
          <w:sz w:val="24"/>
          <w:szCs w:val="24"/>
          <w:lang w:eastAsia="zh-CN"/>
        </w:rPr>
        <w:t>交易野生物种而进行的努力，同时促进可持续、安全、合法和</w:t>
      </w:r>
      <w:r w:rsidRPr="00241175">
        <w:rPr>
          <w:sz w:val="24"/>
          <w:szCs w:val="24"/>
          <w:lang w:val="en-GB" w:eastAsia="zh-CN"/>
        </w:rPr>
        <w:t>可追踪的</w:t>
      </w:r>
      <w:r w:rsidRPr="00241175">
        <w:rPr>
          <w:sz w:val="24"/>
          <w:szCs w:val="24"/>
          <w:lang w:eastAsia="zh-CN"/>
        </w:rPr>
        <w:t>贸易，支持实现《框架》行动目标</w:t>
      </w:r>
      <w:r w:rsidRPr="00241175">
        <w:rPr>
          <w:sz w:val="24"/>
          <w:szCs w:val="24"/>
          <w:lang w:eastAsia="zh-CN"/>
        </w:rPr>
        <w:t>5</w:t>
      </w:r>
      <w:r w:rsidRPr="00241175">
        <w:rPr>
          <w:sz w:val="24"/>
          <w:szCs w:val="24"/>
          <w:lang w:eastAsia="zh-CN"/>
        </w:rPr>
        <w:t>；</w:t>
      </w:r>
    </w:p>
    <w:p w14:paraId="0C557383"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促进进一步研究，加深了解野生物种的利用与人畜共患病包括</w:t>
      </w:r>
      <w:r w:rsidRPr="00241175">
        <w:rPr>
          <w:sz w:val="24"/>
          <w:szCs w:val="24"/>
          <w:lang w:val="en-GB" w:eastAsia="zh-CN"/>
        </w:rPr>
        <w:t>媒介传播疾病和被忽视的疾病</w:t>
      </w:r>
      <w:r w:rsidRPr="00241175">
        <w:rPr>
          <w:sz w:val="24"/>
          <w:szCs w:val="24"/>
          <w:lang w:eastAsia="zh-CN"/>
        </w:rPr>
        <w:t>之间的关联，</w:t>
      </w:r>
      <w:r w:rsidRPr="00241175">
        <w:rPr>
          <w:sz w:val="24"/>
          <w:szCs w:val="24"/>
          <w:lang w:val="en-GB" w:eastAsia="zh-CN"/>
        </w:rPr>
        <w:t>考虑到健康的社会、经济和环境决定因素，以及现有知识的利用</w:t>
      </w:r>
      <w:r w:rsidRPr="00241175">
        <w:rPr>
          <w:sz w:val="24"/>
          <w:szCs w:val="24"/>
          <w:lang w:eastAsia="zh-CN"/>
        </w:rPr>
        <w:t>；</w:t>
      </w:r>
    </w:p>
    <w:p w14:paraId="453D2D39"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val="en-GB" w:eastAsia="zh-CN"/>
        </w:rPr>
        <w:t>促进与土著人民和地方社区</w:t>
      </w:r>
      <w:r w:rsidRPr="00241175">
        <w:rPr>
          <w:rFonts w:hint="eastAsia"/>
          <w:sz w:val="24"/>
          <w:szCs w:val="24"/>
          <w:lang w:val="en-GB" w:eastAsia="zh-CN"/>
        </w:rPr>
        <w:t>以及妇女</w:t>
      </w:r>
      <w:r w:rsidRPr="00241175">
        <w:rPr>
          <w:sz w:val="24"/>
          <w:szCs w:val="24"/>
          <w:lang w:val="en-GB" w:eastAsia="zh-CN"/>
        </w:rPr>
        <w:t>合作开展进一步研究，探讨与野生物种可持续利用有关的情景，包括采集、陆生动物收获和非采掘活动；</w:t>
      </w:r>
    </w:p>
    <w:p w14:paraId="56FCCC3B" w14:textId="1BC993F6" w:rsidR="00885564" w:rsidRPr="001D3FA9" w:rsidRDefault="00241175" w:rsidP="001D3FA9">
      <w:pPr>
        <w:pStyle w:val="ListParagraph"/>
        <w:numPr>
          <w:ilvl w:val="0"/>
          <w:numId w:val="138"/>
        </w:numPr>
        <w:spacing w:before="120" w:after="120"/>
        <w:ind w:left="490" w:firstLine="490"/>
        <w:contextualSpacing w:val="0"/>
        <w:rPr>
          <w:rFonts w:eastAsia="宋体"/>
          <w:sz w:val="24"/>
          <w:lang w:eastAsia="zh-CN"/>
        </w:rPr>
      </w:pPr>
      <w:r w:rsidRPr="00241175">
        <w:rPr>
          <w:rFonts w:eastAsia="楷体"/>
          <w:sz w:val="24"/>
          <w:lang w:eastAsia="zh-CN"/>
        </w:rPr>
        <w:t>请</w:t>
      </w:r>
      <w:r w:rsidRPr="001D3FA9">
        <w:rPr>
          <w:rFonts w:eastAsia="宋体"/>
          <w:sz w:val="24"/>
          <w:lang w:eastAsia="zh-CN"/>
        </w:rPr>
        <w:t>执行秘书在资源允许的情况下，与可持续野生生物管理合作伙伴关系协作，根据缔约方、</w:t>
      </w:r>
      <w:r w:rsidRPr="001D3FA9">
        <w:rPr>
          <w:rFonts w:eastAsia="楷体"/>
          <w:sz w:val="24"/>
          <w:lang w:eastAsia="zh-CN"/>
        </w:rPr>
        <w:t>其他国家政府</w:t>
      </w:r>
      <w:r w:rsidRPr="001D3FA9">
        <w:rPr>
          <w:rFonts w:eastAsia="宋体"/>
          <w:sz w:val="24"/>
          <w:lang w:eastAsia="zh-CN"/>
        </w:rPr>
        <w:t>、土著人民和地方社区、妇女和青年以及相关组织的投入，</w:t>
      </w:r>
      <w:r w:rsidR="00885564" w:rsidRPr="001D3FA9">
        <w:rPr>
          <w:rFonts w:eastAsia="宋体"/>
          <w:sz w:val="24"/>
          <w:lang w:eastAsia="zh-CN"/>
        </w:rPr>
        <w:t>编写适用于多种物种和多种的野生动物可持续管理野生动物</w:t>
      </w:r>
      <w:r w:rsidRPr="001D3FA9">
        <w:rPr>
          <w:rFonts w:eastAsia="宋体"/>
          <w:sz w:val="24"/>
          <w:lang w:eastAsia="zh-CN"/>
        </w:rPr>
        <w:t>编写</w:t>
      </w:r>
      <w:r w:rsidR="00B42279" w:rsidRPr="001D3FA9">
        <w:rPr>
          <w:rFonts w:eastAsia="宋体"/>
          <w:sz w:val="24"/>
          <w:lang w:eastAsia="zh-CN"/>
        </w:rPr>
        <w:t>全球</w:t>
      </w:r>
      <w:r w:rsidRPr="001D3FA9">
        <w:rPr>
          <w:rFonts w:eastAsia="宋体"/>
          <w:sz w:val="24"/>
          <w:lang w:eastAsia="zh-CN"/>
        </w:rPr>
        <w:t>指导意见草案，</w:t>
      </w:r>
      <w:r w:rsidR="00885564" w:rsidRPr="001D3FA9">
        <w:rPr>
          <w:rFonts w:eastAsia="宋体"/>
          <w:sz w:val="24"/>
          <w:lang w:eastAsia="zh-CN"/>
        </w:rPr>
        <w:t>重点是</w:t>
      </w:r>
      <w:r w:rsidR="001D3FA9" w:rsidRPr="001D3FA9">
        <w:rPr>
          <w:rFonts w:eastAsia="宋体"/>
          <w:sz w:val="24"/>
          <w:lang w:eastAsia="zh-CN"/>
        </w:rPr>
        <w:t>：</w:t>
      </w:r>
    </w:p>
    <w:p w14:paraId="4F92CE5D" w14:textId="54C1FBFF" w:rsidR="00885564" w:rsidRPr="001D3FA9" w:rsidRDefault="00885564" w:rsidP="001D3FA9">
      <w:pPr>
        <w:numPr>
          <w:ilvl w:val="0"/>
          <w:numId w:val="213"/>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D3FA9">
        <w:rPr>
          <w:sz w:val="24"/>
          <w:szCs w:val="24"/>
          <w:lang w:eastAsia="zh-CN"/>
        </w:rPr>
        <w:t>包容性和参与性决策；</w:t>
      </w:r>
    </w:p>
    <w:p w14:paraId="4E03B714" w14:textId="30ED40C0" w:rsidR="00885564" w:rsidRPr="001D3FA9" w:rsidRDefault="00885564" w:rsidP="001D3FA9">
      <w:pPr>
        <w:numPr>
          <w:ilvl w:val="0"/>
          <w:numId w:val="213"/>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D3FA9">
        <w:rPr>
          <w:sz w:val="24"/>
          <w:szCs w:val="24"/>
          <w:lang w:eastAsia="zh-CN"/>
        </w:rPr>
        <w:t>纳入多种形式的知识并承认权利；</w:t>
      </w:r>
    </w:p>
    <w:p w14:paraId="7F934650" w14:textId="18D9DACC" w:rsidR="00885564" w:rsidRDefault="00885564" w:rsidP="001D3FA9">
      <w:pPr>
        <w:numPr>
          <w:ilvl w:val="0"/>
          <w:numId w:val="213"/>
        </w:numPr>
        <w:tabs>
          <w:tab w:val="clear" w:pos="567"/>
          <w:tab w:val="clear" w:pos="1134"/>
          <w:tab w:val="clear" w:pos="1701"/>
          <w:tab w:val="clear" w:pos="2268"/>
        </w:tabs>
        <w:adjustRightInd w:val="0"/>
        <w:snapToGrid w:val="0"/>
        <w:spacing w:before="120" w:after="120"/>
        <w:ind w:left="490" w:firstLine="490"/>
        <w:rPr>
          <w:rFonts w:eastAsiaTheme="minorEastAsia"/>
          <w:sz w:val="24"/>
          <w:szCs w:val="24"/>
          <w:lang w:val="en-GB" w:eastAsia="zh-CN"/>
        </w:rPr>
      </w:pPr>
      <w:r w:rsidRPr="001D3FA9">
        <w:rPr>
          <w:sz w:val="24"/>
          <w:szCs w:val="24"/>
          <w:lang w:eastAsia="zh-CN"/>
        </w:rPr>
        <w:t>公平分配成本和收益</w:t>
      </w:r>
      <w:r w:rsidRPr="001D3FA9">
        <w:rPr>
          <w:sz w:val="24"/>
          <w:szCs w:val="24"/>
          <w:lang w:val="en-GB" w:eastAsia="zh-CN"/>
        </w:rPr>
        <w:t>；</w:t>
      </w:r>
    </w:p>
    <w:p w14:paraId="4A226957" w14:textId="3A6108E4" w:rsidR="00C35C60" w:rsidRDefault="00C35C60" w:rsidP="001D3FA9">
      <w:pPr>
        <w:pStyle w:val="ListParagraph"/>
        <w:numPr>
          <w:ilvl w:val="0"/>
          <w:numId w:val="138"/>
        </w:numPr>
        <w:spacing w:before="120" w:after="120"/>
        <w:ind w:left="490" w:firstLine="490"/>
        <w:contextualSpacing w:val="0"/>
        <w:rPr>
          <w:rFonts w:eastAsia="楷体"/>
          <w:sz w:val="24"/>
          <w:lang w:eastAsia="zh-CN"/>
        </w:rPr>
      </w:pPr>
      <w:r>
        <w:rPr>
          <w:rFonts w:eastAsia="楷体" w:hint="eastAsia"/>
          <w:sz w:val="24"/>
          <w:lang w:eastAsia="zh-CN"/>
        </w:rPr>
        <w:t>还</w:t>
      </w:r>
      <w:r w:rsidRPr="00C35C60">
        <w:rPr>
          <w:rFonts w:eastAsia="楷体" w:hint="eastAsia"/>
          <w:sz w:val="24"/>
          <w:lang w:eastAsia="zh-CN"/>
        </w:rPr>
        <w:t>请</w:t>
      </w:r>
      <w:r w:rsidRPr="001D3FA9">
        <w:rPr>
          <w:rFonts w:eastAsia="宋体"/>
          <w:sz w:val="24"/>
          <w:lang w:eastAsia="zh-CN"/>
        </w:rPr>
        <w:t>执行秘书向附属科学、技术和工艺咨询机构提交第</w:t>
      </w:r>
      <w:r w:rsidRPr="001D3FA9">
        <w:rPr>
          <w:rFonts w:eastAsia="宋体"/>
          <w:sz w:val="24"/>
          <w:lang w:eastAsia="zh-CN"/>
        </w:rPr>
        <w:t>5</w:t>
      </w:r>
      <w:r w:rsidRPr="001D3FA9">
        <w:rPr>
          <w:rFonts w:eastAsia="宋体"/>
          <w:sz w:val="24"/>
          <w:lang w:eastAsia="zh-CN"/>
        </w:rPr>
        <w:t>段所述的指导意见，供其在缔约方大会第十七次会议之前举行的一次会议上审议，确保此类指导意见避免与现有指导意见重复；</w:t>
      </w:r>
    </w:p>
    <w:p w14:paraId="4044DDA1" w14:textId="07F753E0" w:rsidR="00C35C60" w:rsidRPr="007B0C1E" w:rsidRDefault="00C35C60" w:rsidP="001D3FA9">
      <w:pPr>
        <w:pStyle w:val="ListParagraph"/>
        <w:numPr>
          <w:ilvl w:val="0"/>
          <w:numId w:val="138"/>
        </w:numPr>
        <w:spacing w:before="120" w:after="120"/>
        <w:ind w:left="490" w:firstLine="490"/>
        <w:contextualSpacing w:val="0"/>
        <w:rPr>
          <w:rFonts w:eastAsia="宋体"/>
          <w:sz w:val="24"/>
          <w:lang w:eastAsia="zh-CN"/>
        </w:rPr>
      </w:pPr>
      <w:r w:rsidRPr="001D3FA9">
        <w:rPr>
          <w:rFonts w:eastAsia="楷体"/>
          <w:sz w:val="24"/>
          <w:lang w:eastAsia="zh-CN"/>
        </w:rPr>
        <w:t>鼓励</w:t>
      </w:r>
      <w:r w:rsidRPr="001D3FA9">
        <w:rPr>
          <w:rFonts w:eastAsia="宋体"/>
          <w:sz w:val="24"/>
          <w:lang w:eastAsia="zh-CN"/>
        </w:rPr>
        <w:t>缔约方促进科学和技术合作</w:t>
      </w:r>
      <w:r w:rsidRPr="007B0C1E">
        <w:rPr>
          <w:rFonts w:eastAsia="宋体"/>
          <w:sz w:val="24"/>
          <w:lang w:eastAsia="zh-CN"/>
        </w:rPr>
        <w:t>、能力建设和技术转让活动及伙伴关系，以弥补</w:t>
      </w:r>
      <w:r w:rsidRPr="007B0C1E">
        <w:rPr>
          <w:rFonts w:eastAsia="宋体"/>
          <w:sz w:val="24"/>
          <w:lang w:eastAsia="zh-CN"/>
        </w:rPr>
        <w:t>CBD/COP/16/11</w:t>
      </w:r>
      <w:r w:rsidRPr="007B0C1E">
        <w:rPr>
          <w:rFonts w:eastAsia="宋体"/>
          <w:sz w:val="24"/>
          <w:lang w:eastAsia="zh-CN"/>
        </w:rPr>
        <w:t>号文件第</w:t>
      </w:r>
      <w:r w:rsidRPr="007B0C1E">
        <w:rPr>
          <w:rFonts w:eastAsia="宋体"/>
          <w:sz w:val="24"/>
          <w:lang w:eastAsia="zh-CN"/>
        </w:rPr>
        <w:t>9</w:t>
      </w:r>
      <w:r w:rsidRPr="007B0C1E">
        <w:rPr>
          <w:rFonts w:eastAsia="宋体"/>
          <w:sz w:val="24"/>
          <w:lang w:eastAsia="zh-CN"/>
        </w:rPr>
        <w:t>至</w:t>
      </w:r>
      <w:r w:rsidRPr="007B0C1E">
        <w:rPr>
          <w:rFonts w:eastAsia="宋体"/>
          <w:sz w:val="24"/>
          <w:lang w:eastAsia="zh-CN"/>
        </w:rPr>
        <w:t>12</w:t>
      </w:r>
      <w:r w:rsidRPr="007B0C1E">
        <w:rPr>
          <w:rFonts w:eastAsia="宋体"/>
          <w:sz w:val="24"/>
          <w:lang w:eastAsia="zh-CN"/>
        </w:rPr>
        <w:t>段中概述的差距，同时考虑到发展中国家面临的具体挑战；</w:t>
      </w:r>
    </w:p>
    <w:p w14:paraId="21EAC134" w14:textId="6E188662" w:rsidR="00241175" w:rsidRPr="001D3FA9" w:rsidRDefault="00241175" w:rsidP="001D3FA9">
      <w:pPr>
        <w:pStyle w:val="ListParagraph"/>
        <w:numPr>
          <w:ilvl w:val="0"/>
          <w:numId w:val="138"/>
        </w:numPr>
        <w:spacing w:before="120" w:after="120"/>
        <w:ind w:left="490" w:firstLine="490"/>
        <w:contextualSpacing w:val="0"/>
        <w:rPr>
          <w:rFonts w:eastAsia="宋体"/>
          <w:sz w:val="24"/>
          <w:lang w:eastAsia="zh-CN"/>
        </w:rPr>
      </w:pPr>
      <w:r w:rsidRPr="00241175">
        <w:rPr>
          <w:rFonts w:eastAsia="楷体" w:hint="eastAsia"/>
          <w:sz w:val="24"/>
          <w:lang w:eastAsia="zh-CN"/>
        </w:rPr>
        <w:lastRenderedPageBreak/>
        <w:t>邀</w:t>
      </w:r>
      <w:r w:rsidRPr="00241175">
        <w:rPr>
          <w:rFonts w:eastAsia="楷体"/>
          <w:sz w:val="24"/>
          <w:lang w:eastAsia="zh-CN"/>
        </w:rPr>
        <w:t>请</w:t>
      </w:r>
      <w:proofErr w:type="spellStart"/>
      <w:r w:rsidRPr="00241175">
        <w:rPr>
          <w:sz w:val="24"/>
          <w:lang w:eastAsia="zh-CN"/>
        </w:rPr>
        <w:t>缔约方、其他国家政府、</w:t>
      </w:r>
      <w:r w:rsidRPr="00241175">
        <w:rPr>
          <w:rFonts w:hint="eastAsia"/>
          <w:sz w:val="24"/>
          <w:lang w:eastAsia="zh-CN"/>
        </w:rPr>
        <w:t>次国家各级政府、</w:t>
      </w:r>
      <w:r w:rsidRPr="001D3FA9">
        <w:rPr>
          <w:rFonts w:eastAsia="宋体"/>
          <w:sz w:val="24"/>
          <w:lang w:eastAsia="zh-CN"/>
        </w:rPr>
        <w:t>土著人民和地方社区</w:t>
      </w:r>
      <w:proofErr w:type="spellEnd"/>
      <w:r w:rsidRPr="001D3FA9">
        <w:rPr>
          <w:rFonts w:eastAsia="宋体"/>
          <w:sz w:val="24"/>
          <w:lang w:eastAsia="zh-CN"/>
        </w:rPr>
        <w:t>、妇女以及相关组织提交关于可持续野生生物管理最佳做法的信息，并请执行秘书汇编和综合所提交的信息，供科学、技术和工艺咨询附属机构第二十七次会议审议；</w:t>
      </w:r>
      <w:r w:rsidR="00C35C60" w:rsidRPr="001D3FA9">
        <w:rPr>
          <w:rFonts w:eastAsia="宋体"/>
          <w:sz w:val="24"/>
          <w:lang w:eastAsia="zh-CN"/>
        </w:rPr>
        <w:t xml:space="preserve"> </w:t>
      </w:r>
      <w:r w:rsidRPr="001D3FA9">
        <w:rPr>
          <w:rFonts w:eastAsia="宋体"/>
          <w:sz w:val="24"/>
          <w:lang w:eastAsia="zh-CN"/>
        </w:rPr>
        <w:t xml:space="preserve"> </w:t>
      </w:r>
    </w:p>
    <w:p w14:paraId="0AD11FDD" w14:textId="195F3B6F" w:rsidR="00581C26" w:rsidRPr="00581C26" w:rsidRDefault="00581C26" w:rsidP="00581C26">
      <w:pPr>
        <w:spacing w:before="120" w:after="120"/>
        <w:ind w:left="490" w:firstLine="562"/>
        <w:rPr>
          <w:sz w:val="24"/>
          <w:lang w:eastAsia="zh-CN"/>
        </w:rPr>
      </w:pPr>
      <w:r>
        <w:rPr>
          <w:rFonts w:eastAsia="楷体" w:hint="eastAsia"/>
          <w:sz w:val="24"/>
          <w:lang w:eastAsia="zh-CN"/>
        </w:rPr>
        <w:t>[9.</w:t>
      </w:r>
      <w:r>
        <w:rPr>
          <w:rFonts w:eastAsia="楷体"/>
          <w:sz w:val="24"/>
          <w:lang w:eastAsia="zh-CN"/>
        </w:rPr>
        <w:tab/>
      </w:r>
      <w:r w:rsidRPr="00581C26">
        <w:rPr>
          <w:rFonts w:eastAsia="楷体" w:hint="eastAsia"/>
          <w:sz w:val="24"/>
          <w:lang w:eastAsia="zh-CN"/>
        </w:rPr>
        <w:t>邀请</w:t>
      </w:r>
      <w:r w:rsidRPr="00581C26">
        <w:rPr>
          <w:sz w:val="24"/>
          <w:lang w:eastAsia="zh-CN"/>
        </w:rPr>
        <w:t>各缔约方、其他国家政府和相关组织促进加强生物多样性保护和野生生物可持续利用的激励措施，特别是生物多样性信贷计划，让参与保护工作和可持续野生生物管理的土著人民和地方社区以及妇女能够利用这些激励措施；</w:t>
      </w:r>
      <w:r w:rsidRPr="00581C26">
        <w:rPr>
          <w:sz w:val="24"/>
          <w:lang w:eastAsia="zh-CN"/>
        </w:rPr>
        <w:t>]</w:t>
      </w:r>
    </w:p>
    <w:p w14:paraId="49C03D60" w14:textId="4C5BF8CB" w:rsidR="00241175" w:rsidRPr="00581C26" w:rsidRDefault="00581C26" w:rsidP="00581C26">
      <w:pPr>
        <w:spacing w:before="120" w:after="120"/>
        <w:ind w:left="490" w:firstLine="562"/>
        <w:rPr>
          <w:sz w:val="24"/>
          <w:szCs w:val="24"/>
          <w:lang w:eastAsia="zh-CN"/>
        </w:rPr>
      </w:pPr>
      <w:r>
        <w:rPr>
          <w:rFonts w:eastAsia="楷体" w:hint="eastAsia"/>
          <w:sz w:val="24"/>
          <w:lang w:eastAsia="zh-CN"/>
        </w:rPr>
        <w:t>10.</w:t>
      </w:r>
      <w:r>
        <w:rPr>
          <w:rFonts w:eastAsia="楷体"/>
          <w:sz w:val="24"/>
          <w:lang w:eastAsia="zh-CN"/>
        </w:rPr>
        <w:tab/>
      </w:r>
      <w:r w:rsidRPr="00581C26">
        <w:rPr>
          <w:rFonts w:eastAsia="楷体" w:hint="eastAsia"/>
          <w:sz w:val="24"/>
          <w:lang w:eastAsia="zh-CN"/>
        </w:rPr>
        <w:t>请</w:t>
      </w:r>
      <w:r w:rsidRPr="00581C26">
        <w:rPr>
          <w:rFonts w:hint="eastAsia"/>
          <w:sz w:val="24"/>
          <w:lang w:eastAsia="zh-CN"/>
        </w:rPr>
        <w:t>执行秘书在资源允许的情况下，与缔约方、其他国家政府和相关组织协商，包括与土著人民和地方社区、妇女和青年协商，与可持续野生生物管理合作伙伴关系协作，推动区域对话，就第</w:t>
      </w:r>
      <w:r w:rsidRPr="00581C26">
        <w:rPr>
          <w:rFonts w:hint="eastAsia"/>
          <w:sz w:val="24"/>
          <w:lang w:eastAsia="zh-CN"/>
        </w:rPr>
        <w:t>4 (b)</w:t>
      </w:r>
      <w:r w:rsidRPr="00581C26">
        <w:rPr>
          <w:rFonts w:hint="eastAsia"/>
          <w:sz w:val="24"/>
          <w:lang w:eastAsia="zh-CN"/>
        </w:rPr>
        <w:t>段所述七个关键要素的应用达成共识。</w:t>
      </w:r>
    </w:p>
    <w:p w14:paraId="6EFF72E6" w14:textId="77777777" w:rsidR="00DB5FB9" w:rsidRDefault="00DB5FB9" w:rsidP="0015304D">
      <w:pPr>
        <w:pStyle w:val="CBDNormalNoNumber"/>
        <w:rPr>
          <w:lang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4D62F" w14:textId="77777777" w:rsidR="00724603" w:rsidRDefault="00724603" w:rsidP="00A96B21">
      <w:r>
        <w:separator/>
      </w:r>
    </w:p>
  </w:endnote>
  <w:endnote w:type="continuationSeparator" w:id="0">
    <w:p w14:paraId="78260756" w14:textId="77777777" w:rsidR="00724603" w:rsidRDefault="00724603" w:rsidP="00A96B21">
      <w:r>
        <w:continuationSeparator/>
      </w:r>
    </w:p>
  </w:endnote>
  <w:endnote w:type="continuationNotice" w:id="1">
    <w:p w14:paraId="6EC1EBC6" w14:textId="77777777" w:rsidR="00724603" w:rsidRDefault="007246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7698B" w14:textId="77777777" w:rsidR="00724603" w:rsidRDefault="00724603" w:rsidP="00A96B21">
      <w:r>
        <w:separator/>
      </w:r>
    </w:p>
  </w:footnote>
  <w:footnote w:type="continuationSeparator" w:id="0">
    <w:p w14:paraId="1B1F4E5B" w14:textId="77777777" w:rsidR="00724603" w:rsidRDefault="00724603" w:rsidP="00A96B21">
      <w:r>
        <w:continuationSeparator/>
      </w:r>
    </w:p>
  </w:footnote>
  <w:footnote w:type="continuationNotice" w:id="1">
    <w:p w14:paraId="75F45D33" w14:textId="77777777" w:rsidR="00724603" w:rsidRDefault="00724603"/>
  </w:footnote>
  <w:footnote w:id="2">
    <w:p w14:paraId="43DBEA76" w14:textId="77777777" w:rsidR="00241175" w:rsidRPr="00FB4E1E" w:rsidRDefault="00241175" w:rsidP="00FB4E1E">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val="zh-CN" w:eastAsia="zh-CN"/>
        </w:rPr>
        <w:t>第</w:t>
      </w:r>
      <w:r w:rsidRPr="00FB4E1E">
        <w:rPr>
          <w:sz w:val="20"/>
          <w:lang w:val="zh-CN" w:eastAsia="zh-CN"/>
        </w:rPr>
        <w:t>15/4</w:t>
      </w:r>
      <w:r w:rsidRPr="00FB4E1E">
        <w:rPr>
          <w:sz w:val="20"/>
          <w:lang w:val="zh-CN" w:eastAsia="zh-CN"/>
        </w:rPr>
        <w:t>号决定，附件。</w:t>
      </w:r>
    </w:p>
  </w:footnote>
  <w:footnote w:id="3">
    <w:p w14:paraId="66BE9678" w14:textId="77777777" w:rsidR="00241175" w:rsidRPr="00FB4E1E" w:rsidRDefault="00241175" w:rsidP="00FB4E1E">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eastAsia="zh-CN"/>
        </w:rPr>
        <w:t>第</w:t>
      </w:r>
      <w:r w:rsidRPr="00FB4E1E">
        <w:rPr>
          <w:noProof/>
          <w:sz w:val="20"/>
          <w:lang w:eastAsia="zh-CN"/>
        </w:rPr>
        <w:t>VII/12</w:t>
      </w:r>
      <w:r w:rsidRPr="00FB4E1E">
        <w:rPr>
          <w:noProof/>
          <w:sz w:val="20"/>
          <w:lang w:eastAsia="zh-CN"/>
        </w:rPr>
        <w:t>号决定，附件二。</w:t>
      </w:r>
    </w:p>
  </w:footnote>
  <w:footnote w:id="4">
    <w:p w14:paraId="389F7620" w14:textId="77777777" w:rsidR="00241175" w:rsidRPr="00FB4E1E" w:rsidRDefault="00241175" w:rsidP="00FB4E1E">
      <w:pPr>
        <w:pStyle w:val="FootnoteText"/>
        <w:spacing w:after="60"/>
        <w:rPr>
          <w:sz w:val="20"/>
          <w:lang w:eastAsia="zh-CN"/>
        </w:rPr>
      </w:pPr>
      <w:r w:rsidRPr="00FB4E1E">
        <w:rPr>
          <w:rStyle w:val="FootnoteReference"/>
          <w:sz w:val="20"/>
        </w:rPr>
        <w:footnoteRef/>
      </w:r>
      <w:r w:rsidRPr="00FB4E1E">
        <w:rPr>
          <w:sz w:val="20"/>
          <w:lang w:eastAsia="zh-CN"/>
        </w:rPr>
        <w:t xml:space="preserve">  </w:t>
      </w:r>
      <w:r w:rsidRPr="00FB4E1E">
        <w:rPr>
          <w:sz w:val="20"/>
          <w:lang w:val="zh-CN" w:eastAsia="zh-CN"/>
        </w:rPr>
        <w:t>联合国，《条约汇编》，第</w:t>
      </w:r>
      <w:r w:rsidRPr="00FB4E1E">
        <w:rPr>
          <w:sz w:val="20"/>
          <w:lang w:val="zh-CN" w:eastAsia="zh-CN"/>
        </w:rPr>
        <w:t>1760</w:t>
      </w:r>
      <w:r w:rsidRPr="00FB4E1E">
        <w:rPr>
          <w:sz w:val="20"/>
          <w:lang w:val="zh-CN" w:eastAsia="zh-CN"/>
        </w:rPr>
        <w:t>卷，第</w:t>
      </w:r>
      <w:r w:rsidRPr="00FB4E1E">
        <w:rPr>
          <w:sz w:val="20"/>
          <w:lang w:val="zh-CN" w:eastAsia="zh-CN"/>
        </w:rPr>
        <w:t>30619</w:t>
      </w:r>
      <w:r w:rsidRPr="00FB4E1E">
        <w:rPr>
          <w:sz w:val="20"/>
          <w:lang w:val="zh-CN" w:eastAsia="zh-CN"/>
        </w:rPr>
        <w:t>号。</w:t>
      </w:r>
    </w:p>
  </w:footnote>
  <w:footnote w:id="5">
    <w:p w14:paraId="58837F1E" w14:textId="77777777" w:rsidR="00241175" w:rsidRPr="00D82F2C" w:rsidRDefault="00241175" w:rsidP="00FB4E1E">
      <w:pPr>
        <w:pStyle w:val="FootnoteText"/>
        <w:spacing w:after="60"/>
        <w:rPr>
          <w:szCs w:val="24"/>
          <w:lang w:eastAsia="zh-CN"/>
        </w:rPr>
      </w:pPr>
      <w:r w:rsidRPr="00FB4E1E">
        <w:rPr>
          <w:rStyle w:val="FootnoteReference"/>
          <w:sz w:val="20"/>
        </w:rPr>
        <w:footnoteRef/>
      </w:r>
      <w:r w:rsidRPr="00FB4E1E">
        <w:rPr>
          <w:sz w:val="20"/>
          <w:lang w:eastAsia="zh-CN"/>
        </w:rPr>
        <w:t xml:space="preserve">  Jean-Marc </w:t>
      </w:r>
      <w:proofErr w:type="spellStart"/>
      <w:r w:rsidRPr="00FB4E1E">
        <w:rPr>
          <w:sz w:val="20"/>
          <w:lang w:eastAsia="zh-CN"/>
        </w:rPr>
        <w:t>Fromentin</w:t>
      </w:r>
      <w:proofErr w:type="spellEnd"/>
      <w:r w:rsidRPr="00FB4E1E">
        <w:rPr>
          <w:sz w:val="20"/>
          <w:lang w:eastAsia="zh-CN"/>
        </w:rPr>
        <w:t>等（编），</w:t>
      </w:r>
      <w:r w:rsidRPr="00FB4E1E">
        <w:rPr>
          <w:sz w:val="20"/>
          <w:lang w:val="zh-CN" w:eastAsia="zh-CN"/>
        </w:rPr>
        <w:t>《野生物种可持续利用专题评估报告》</w:t>
      </w:r>
      <w:r w:rsidRPr="00FB4E1E">
        <w:rPr>
          <w:sz w:val="20"/>
          <w:lang w:eastAsia="zh-CN"/>
        </w:rPr>
        <w:t>，（</w:t>
      </w:r>
      <w:r w:rsidRPr="00FB4E1E">
        <w:rPr>
          <w:sz w:val="20"/>
          <w:lang w:val="zh-CN" w:eastAsia="zh-CN"/>
        </w:rPr>
        <w:t>生物多样性和生态系统服务政府间科学与政策平台秘书处</w:t>
      </w:r>
      <w:r w:rsidRPr="00FB4E1E">
        <w:rPr>
          <w:sz w:val="20"/>
          <w:lang w:eastAsia="zh-CN"/>
        </w:rPr>
        <w:t>，</w:t>
      </w:r>
      <w:r w:rsidRPr="00FB4E1E">
        <w:rPr>
          <w:sz w:val="20"/>
          <w:lang w:eastAsia="zh-CN"/>
        </w:rPr>
        <w:t>2022</w:t>
      </w:r>
      <w:r w:rsidRPr="00FB4E1E">
        <w:rPr>
          <w:sz w:val="20"/>
          <w:lang w:eastAsia="zh-CN"/>
        </w:rPr>
        <w:t>，</w:t>
      </w:r>
      <w:r w:rsidRPr="00FB4E1E">
        <w:rPr>
          <w:sz w:val="20"/>
          <w:lang w:eastAsia="zh-CN"/>
        </w:rPr>
        <w:t xml:space="preserve"> </w:t>
      </w:r>
      <w:r w:rsidRPr="00FB4E1E">
        <w:rPr>
          <w:sz w:val="20"/>
          <w:lang w:eastAsia="zh-CN"/>
        </w:rPr>
        <w:t>德国波恩）。</w:t>
      </w:r>
    </w:p>
    <w:p w14:paraId="47B08567" w14:textId="77777777" w:rsidR="00241175" w:rsidRDefault="00241175" w:rsidP="00241175">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4B570D50" w14:textId="0D8D2CAF" w:rsidR="00581C26" w:rsidRDefault="00581C26">
    <w:pPr>
      <w:pStyle w:val="Header"/>
    </w:pPr>
    <w:sdt>
      <w:sdtPr>
        <w:rPr>
          <w:sz w:val="22"/>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581C26">
          <w:rPr>
            <w:sz w:val="22"/>
            <w:szCs w:val="20"/>
            <w:lang w:val="en-CA"/>
          </w:rPr>
          <w:t>CBD/COP/16/</w:t>
        </w:r>
        <w:proofErr w:type="gramStart"/>
        <w:r w:rsidRPr="00581C26">
          <w:rPr>
            <w:sz w:val="22"/>
            <w:szCs w:val="20"/>
            <w:lang w:val="en-CA"/>
          </w:rPr>
          <w:t>WG.II</w:t>
        </w:r>
        <w:proofErr w:type="gramEnd"/>
        <w:r w:rsidRPr="00581C26">
          <w:rPr>
            <w:sz w:val="22"/>
            <w:szCs w:val="20"/>
            <w:lang w:val="en-CA"/>
          </w:rPr>
          <w:t>/CRP.2</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3084BC44" w:rsidR="00581C26" w:rsidRDefault="00581C26" w:rsidP="00581C26">
    <w:pPr>
      <w:pStyle w:val="Header"/>
      <w:jc w:val="right"/>
    </w:pPr>
    <w:r w:rsidRPr="00581C26">
      <w:rPr>
        <w:lang w:val="en-CA"/>
      </w:rPr>
      <w:t>CBD/COP/16/</w:t>
    </w:r>
    <w:proofErr w:type="gramStart"/>
    <w:r w:rsidRPr="00581C26">
      <w:rPr>
        <w:lang w:val="en-CA"/>
      </w:rPr>
      <w:t>WG.II</w:t>
    </w:r>
    <w:proofErr w:type="gramEnd"/>
    <w:r w:rsidRPr="00581C26">
      <w:rPr>
        <w:lang w:val="en-CA"/>
      </w:rPr>
      <w:t>/CRP.2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5"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3"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4"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6"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9"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1"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2"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4"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6"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0"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4"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8"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9"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0"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2"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3"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5"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8"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9"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0"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4"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8"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1"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2"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4"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6"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0"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7"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1"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4"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0"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9"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4"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50"/>
  </w:num>
  <w:num w:numId="2" w16cid:durableId="1398623398">
    <w:abstractNumId w:val="133"/>
  </w:num>
  <w:num w:numId="3" w16cid:durableId="1976181362">
    <w:abstractNumId w:val="179"/>
  </w:num>
  <w:num w:numId="4" w16cid:durableId="60640155">
    <w:abstractNumId w:val="71"/>
  </w:num>
  <w:num w:numId="5" w16cid:durableId="1880704740">
    <w:abstractNumId w:val="117"/>
  </w:num>
  <w:num w:numId="6" w16cid:durableId="971062336">
    <w:abstractNumId w:val="91"/>
  </w:num>
  <w:num w:numId="7" w16cid:durableId="889076658">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60"/>
  </w:num>
  <w:num w:numId="9" w16cid:durableId="1870873411">
    <w:abstractNumId w:val="160"/>
  </w:num>
  <w:num w:numId="10" w16cid:durableId="1109006313">
    <w:abstractNumId w:val="164"/>
  </w:num>
  <w:num w:numId="11" w16cid:durableId="1092051582">
    <w:abstractNumId w:val="111"/>
  </w:num>
  <w:num w:numId="12" w16cid:durableId="1087337934">
    <w:abstractNumId w:val="92"/>
    <w:lvlOverride w:ilvl="0">
      <w:startOverride w:val="1"/>
    </w:lvlOverride>
  </w:num>
  <w:num w:numId="13" w16cid:durableId="141581425">
    <w:abstractNumId w:val="100"/>
  </w:num>
  <w:num w:numId="14" w16cid:durableId="2055809021">
    <w:abstractNumId w:val="98"/>
  </w:num>
  <w:num w:numId="15" w16cid:durableId="1904947943">
    <w:abstractNumId w:val="148"/>
  </w:num>
  <w:num w:numId="16" w16cid:durableId="407578449">
    <w:abstractNumId w:val="27"/>
  </w:num>
  <w:num w:numId="17" w16cid:durableId="1236402572">
    <w:abstractNumId w:val="51"/>
  </w:num>
  <w:num w:numId="18" w16cid:durableId="1744182958">
    <w:abstractNumId w:val="118"/>
  </w:num>
  <w:num w:numId="19" w16cid:durableId="857081295">
    <w:abstractNumId w:val="140"/>
  </w:num>
  <w:num w:numId="20" w16cid:durableId="1586912228">
    <w:abstractNumId w:val="103"/>
  </w:num>
  <w:num w:numId="21" w16cid:durableId="1400786500">
    <w:abstractNumId w:val="183"/>
  </w:num>
  <w:num w:numId="22" w16cid:durableId="603660117">
    <w:abstractNumId w:val="142"/>
  </w:num>
  <w:num w:numId="23" w16cid:durableId="625815522">
    <w:abstractNumId w:val="150"/>
  </w:num>
  <w:num w:numId="24" w16cid:durableId="394209922">
    <w:abstractNumId w:val="99"/>
  </w:num>
  <w:num w:numId="25" w16cid:durableId="1684437680">
    <w:abstractNumId w:val="154"/>
  </w:num>
  <w:num w:numId="26" w16cid:durableId="1347563646">
    <w:abstractNumId w:val="55"/>
  </w:num>
  <w:num w:numId="27" w16cid:durableId="23337652">
    <w:abstractNumId w:val="7"/>
  </w:num>
  <w:num w:numId="28" w16cid:durableId="1229536923">
    <w:abstractNumId w:val="3"/>
  </w:num>
  <w:num w:numId="29" w16cid:durableId="70859429">
    <w:abstractNumId w:val="146"/>
  </w:num>
  <w:num w:numId="30" w16cid:durableId="1342590465">
    <w:abstractNumId w:val="68"/>
  </w:num>
  <w:num w:numId="31" w16cid:durableId="1032805141">
    <w:abstractNumId w:val="120"/>
  </w:num>
  <w:num w:numId="32" w16cid:durableId="2145924802">
    <w:abstractNumId w:val="131"/>
  </w:num>
  <w:num w:numId="33" w16cid:durableId="84617677">
    <w:abstractNumId w:val="170"/>
  </w:num>
  <w:num w:numId="34" w16cid:durableId="1583753675">
    <w:abstractNumId w:val="15"/>
  </w:num>
  <w:num w:numId="35" w16cid:durableId="960693249">
    <w:abstractNumId w:val="85"/>
  </w:num>
  <w:num w:numId="36" w16cid:durableId="1768191157">
    <w:abstractNumId w:val="86"/>
  </w:num>
  <w:num w:numId="37" w16cid:durableId="1626345730">
    <w:abstractNumId w:val="144"/>
  </w:num>
  <w:num w:numId="38" w16cid:durableId="1489862081">
    <w:abstractNumId w:val="174"/>
  </w:num>
  <w:num w:numId="39" w16cid:durableId="1640764404">
    <w:abstractNumId w:val="39"/>
  </w:num>
  <w:num w:numId="40" w16cid:durableId="23750329">
    <w:abstractNumId w:val="75"/>
  </w:num>
  <w:num w:numId="41" w16cid:durableId="1323123612">
    <w:abstractNumId w:val="17"/>
  </w:num>
  <w:num w:numId="42" w16cid:durableId="340356030">
    <w:abstractNumId w:val="126"/>
  </w:num>
  <w:num w:numId="43" w16cid:durableId="612711166">
    <w:abstractNumId w:val="64"/>
  </w:num>
  <w:num w:numId="44" w16cid:durableId="148719104">
    <w:abstractNumId w:val="95"/>
  </w:num>
  <w:num w:numId="45" w16cid:durableId="1713921493">
    <w:abstractNumId w:val="149"/>
  </w:num>
  <w:num w:numId="46" w16cid:durableId="1382172953">
    <w:abstractNumId w:val="32"/>
  </w:num>
  <w:num w:numId="47" w16cid:durableId="690031358">
    <w:abstractNumId w:val="38"/>
  </w:num>
  <w:num w:numId="48" w16cid:durableId="1221818519">
    <w:abstractNumId w:val="46"/>
  </w:num>
  <w:num w:numId="49" w16cid:durableId="1763644542">
    <w:abstractNumId w:val="4"/>
  </w:num>
  <w:num w:numId="50" w16cid:durableId="1859662203">
    <w:abstractNumId w:val="181"/>
  </w:num>
  <w:num w:numId="51" w16cid:durableId="1596278888">
    <w:abstractNumId w:val="6"/>
  </w:num>
  <w:num w:numId="52" w16cid:durableId="156237974">
    <w:abstractNumId w:val="37"/>
  </w:num>
  <w:num w:numId="53" w16cid:durableId="1809350094">
    <w:abstractNumId w:val="94"/>
  </w:num>
  <w:num w:numId="54" w16cid:durableId="1578827832">
    <w:abstractNumId w:val="139"/>
  </w:num>
  <w:num w:numId="55" w16cid:durableId="441847989">
    <w:abstractNumId w:val="127"/>
  </w:num>
  <w:num w:numId="56" w16cid:durableId="254559995">
    <w:abstractNumId w:val="155"/>
  </w:num>
  <w:num w:numId="57" w16cid:durableId="1050153531">
    <w:abstractNumId w:val="41"/>
  </w:num>
  <w:num w:numId="58" w16cid:durableId="1746294094">
    <w:abstractNumId w:val="34"/>
  </w:num>
  <w:num w:numId="59" w16cid:durableId="1270895600">
    <w:abstractNumId w:val="80"/>
  </w:num>
  <w:num w:numId="60" w16cid:durableId="201988219">
    <w:abstractNumId w:val="48"/>
  </w:num>
  <w:num w:numId="61" w16cid:durableId="2016031489">
    <w:abstractNumId w:val="162"/>
  </w:num>
  <w:num w:numId="62" w16cid:durableId="1636834322">
    <w:abstractNumId w:val="121"/>
  </w:num>
  <w:num w:numId="63" w16cid:durableId="446777222">
    <w:abstractNumId w:val="163"/>
  </w:num>
  <w:num w:numId="64" w16cid:durableId="44063718">
    <w:abstractNumId w:val="152"/>
  </w:num>
  <w:num w:numId="65" w16cid:durableId="1718895100">
    <w:abstractNumId w:val="168"/>
  </w:num>
  <w:num w:numId="66" w16cid:durableId="886917328">
    <w:abstractNumId w:val="67"/>
  </w:num>
  <w:num w:numId="67" w16cid:durableId="917641684">
    <w:abstractNumId w:val="102"/>
  </w:num>
  <w:num w:numId="68" w16cid:durableId="741827912">
    <w:abstractNumId w:val="96"/>
  </w:num>
  <w:num w:numId="69" w16cid:durableId="374043681">
    <w:abstractNumId w:val="180"/>
  </w:num>
  <w:num w:numId="70" w16cid:durableId="1216161340">
    <w:abstractNumId w:val="33"/>
  </w:num>
  <w:num w:numId="71" w16cid:durableId="1104499216">
    <w:abstractNumId w:val="173"/>
  </w:num>
  <w:num w:numId="72" w16cid:durableId="478889828">
    <w:abstractNumId w:val="110"/>
  </w:num>
  <w:num w:numId="73" w16cid:durableId="1705011953">
    <w:abstractNumId w:val="0"/>
  </w:num>
  <w:num w:numId="74" w16cid:durableId="938488772">
    <w:abstractNumId w:val="76"/>
  </w:num>
  <w:num w:numId="75" w16cid:durableId="2120105379">
    <w:abstractNumId w:val="130"/>
  </w:num>
  <w:num w:numId="76" w16cid:durableId="647132947">
    <w:abstractNumId w:val="8"/>
  </w:num>
  <w:num w:numId="77" w16cid:durableId="973754306">
    <w:abstractNumId w:val="28"/>
  </w:num>
  <w:num w:numId="78" w16cid:durableId="116028115">
    <w:abstractNumId w:val="104"/>
  </w:num>
  <w:num w:numId="79" w16cid:durableId="1712803797">
    <w:abstractNumId w:val="30"/>
  </w:num>
  <w:num w:numId="80" w16cid:durableId="760179402">
    <w:abstractNumId w:val="13"/>
  </w:num>
  <w:num w:numId="81" w16cid:durableId="1346591449">
    <w:abstractNumId w:val="185"/>
  </w:num>
  <w:num w:numId="82" w16cid:durableId="808209426">
    <w:abstractNumId w:val="125"/>
  </w:num>
  <w:num w:numId="83" w16cid:durableId="839004270">
    <w:abstractNumId w:val="119"/>
  </w:num>
  <w:num w:numId="84" w16cid:durableId="280039666">
    <w:abstractNumId w:val="26"/>
  </w:num>
  <w:num w:numId="85" w16cid:durableId="1217739907">
    <w:abstractNumId w:val="19"/>
  </w:num>
  <w:num w:numId="86" w16cid:durableId="1190333944">
    <w:abstractNumId w:val="177"/>
  </w:num>
  <w:num w:numId="87" w16cid:durableId="1931741423">
    <w:abstractNumId w:val="62"/>
  </w:num>
  <w:num w:numId="88" w16cid:durableId="311174806">
    <w:abstractNumId w:val="156"/>
  </w:num>
  <w:num w:numId="89" w16cid:durableId="2040424718">
    <w:abstractNumId w:val="36"/>
  </w:num>
  <w:num w:numId="90" w16cid:durableId="1828474280">
    <w:abstractNumId w:val="176"/>
  </w:num>
  <w:num w:numId="91" w16cid:durableId="1783840245">
    <w:abstractNumId w:val="184"/>
  </w:num>
  <w:num w:numId="92" w16cid:durableId="1313099560">
    <w:abstractNumId w:val="136"/>
    <w:lvlOverride w:ilvl="0">
      <w:startOverride w:val="1"/>
    </w:lvlOverride>
  </w:num>
  <w:num w:numId="93" w16cid:durableId="353073276">
    <w:abstractNumId w:val="49"/>
  </w:num>
  <w:num w:numId="94" w16cid:durableId="26106060">
    <w:abstractNumId w:val="105"/>
  </w:num>
  <w:num w:numId="95" w16cid:durableId="1491679322">
    <w:abstractNumId w:val="72"/>
  </w:num>
  <w:num w:numId="96" w16cid:durableId="749276527">
    <w:abstractNumId w:val="22"/>
  </w:num>
  <w:num w:numId="97" w16cid:durableId="1729255860">
    <w:abstractNumId w:val="159"/>
  </w:num>
  <w:num w:numId="98" w16cid:durableId="915287388">
    <w:abstractNumId w:val="29"/>
  </w:num>
  <w:num w:numId="99" w16cid:durableId="319046328">
    <w:abstractNumId w:val="58"/>
  </w:num>
  <w:num w:numId="100" w16cid:durableId="1090394141">
    <w:abstractNumId w:val="88"/>
  </w:num>
  <w:num w:numId="101" w16cid:durableId="1206287328">
    <w:abstractNumId w:val="2"/>
  </w:num>
  <w:num w:numId="102" w16cid:durableId="336155857">
    <w:abstractNumId w:val="169"/>
  </w:num>
  <w:num w:numId="103" w16cid:durableId="1665014270">
    <w:abstractNumId w:val="115"/>
  </w:num>
  <w:num w:numId="104" w16cid:durableId="684943469">
    <w:abstractNumId w:val="93"/>
  </w:num>
  <w:num w:numId="105" w16cid:durableId="981542991">
    <w:abstractNumId w:val="132"/>
  </w:num>
  <w:num w:numId="106" w16cid:durableId="1053695282">
    <w:abstractNumId w:val="56"/>
  </w:num>
  <w:num w:numId="107" w16cid:durableId="1945573871">
    <w:abstractNumId w:val="135"/>
  </w:num>
  <w:num w:numId="108" w16cid:durableId="2087877619">
    <w:abstractNumId w:val="112"/>
  </w:num>
  <w:num w:numId="109" w16cid:durableId="577833731">
    <w:abstractNumId w:val="97"/>
  </w:num>
  <w:num w:numId="110" w16cid:durableId="633098820">
    <w:abstractNumId w:val="40"/>
  </w:num>
  <w:num w:numId="111" w16cid:durableId="1774351261">
    <w:abstractNumId w:val="12"/>
  </w:num>
  <w:num w:numId="112" w16cid:durableId="1852144347">
    <w:abstractNumId w:val="24"/>
  </w:num>
  <w:num w:numId="113" w16cid:durableId="1638224148">
    <w:abstractNumId w:val="74"/>
  </w:num>
  <w:num w:numId="114" w16cid:durableId="1153179723">
    <w:abstractNumId w:val="65"/>
  </w:num>
  <w:num w:numId="115" w16cid:durableId="406147109">
    <w:abstractNumId w:val="70"/>
  </w:num>
  <w:num w:numId="116" w16cid:durableId="2034382422">
    <w:abstractNumId w:val="20"/>
  </w:num>
  <w:num w:numId="117" w16cid:durableId="1506238067">
    <w:abstractNumId w:val="66"/>
  </w:num>
  <w:num w:numId="118" w16cid:durableId="305088386">
    <w:abstractNumId w:val="175"/>
  </w:num>
  <w:num w:numId="119" w16cid:durableId="927159979">
    <w:abstractNumId w:val="81"/>
  </w:num>
  <w:num w:numId="120" w16cid:durableId="1378893276">
    <w:abstractNumId w:val="153"/>
  </w:num>
  <w:num w:numId="121" w16cid:durableId="1355619713">
    <w:abstractNumId w:val="143"/>
  </w:num>
  <w:num w:numId="122" w16cid:durableId="541212379">
    <w:abstractNumId w:val="124"/>
  </w:num>
  <w:num w:numId="123" w16cid:durableId="480391684">
    <w:abstractNumId w:val="165"/>
  </w:num>
  <w:num w:numId="124" w16cid:durableId="782264502">
    <w:abstractNumId w:val="31"/>
  </w:num>
  <w:num w:numId="125" w16cid:durableId="1027021547">
    <w:abstractNumId w:val="60"/>
  </w:num>
  <w:num w:numId="126" w16cid:durableId="1488866276">
    <w:abstractNumId w:val="83"/>
  </w:num>
  <w:num w:numId="127" w16cid:durableId="1268611848">
    <w:abstractNumId w:val="52"/>
  </w:num>
  <w:num w:numId="128" w16cid:durableId="1093938583">
    <w:abstractNumId w:val="188"/>
  </w:num>
  <w:num w:numId="129" w16cid:durableId="84902678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67"/>
  </w:num>
  <w:num w:numId="131" w16cid:durableId="1356881071">
    <w:abstractNumId w:val="87"/>
  </w:num>
  <w:num w:numId="132" w16cid:durableId="1186479948">
    <w:abstractNumId w:val="187"/>
  </w:num>
  <w:num w:numId="133" w16cid:durableId="2098479369">
    <w:abstractNumId w:val="73"/>
  </w:num>
  <w:num w:numId="134" w16cid:durableId="1450513649">
    <w:abstractNumId w:val="23"/>
  </w:num>
  <w:num w:numId="135" w16cid:durableId="1836602798">
    <w:abstractNumId w:val="158"/>
  </w:num>
  <w:num w:numId="136" w16cid:durableId="1527937669">
    <w:abstractNumId w:val="21"/>
  </w:num>
  <w:num w:numId="137" w16cid:durableId="575866707">
    <w:abstractNumId w:val="106"/>
  </w:num>
  <w:num w:numId="138" w16cid:durableId="1816604178">
    <w:abstractNumId w:val="11"/>
  </w:num>
  <w:num w:numId="139" w16cid:durableId="1447961519">
    <w:abstractNumId w:val="10"/>
  </w:num>
  <w:num w:numId="140" w16cid:durableId="726295568">
    <w:abstractNumId w:val="114"/>
  </w:num>
  <w:num w:numId="141" w16cid:durableId="1755200331">
    <w:abstractNumId w:val="25"/>
  </w:num>
  <w:num w:numId="142" w16cid:durableId="1546719250">
    <w:abstractNumId w:val="84"/>
  </w:num>
  <w:num w:numId="143" w16cid:durableId="1774015548">
    <w:abstractNumId w:val="5"/>
  </w:num>
  <w:num w:numId="144" w16cid:durableId="1366056754">
    <w:abstractNumId w:val="136"/>
    <w:lvlOverride w:ilvl="0">
      <w:startOverride w:val="1"/>
    </w:lvlOverride>
  </w:num>
  <w:num w:numId="145" w16cid:durableId="1411191597">
    <w:abstractNumId w:val="136"/>
    <w:lvlOverride w:ilvl="0">
      <w:startOverride w:val="1"/>
    </w:lvlOverride>
  </w:num>
  <w:num w:numId="146" w16cid:durableId="639655902">
    <w:abstractNumId w:val="136"/>
    <w:lvlOverride w:ilvl="0">
      <w:startOverride w:val="1"/>
    </w:lvlOverride>
  </w:num>
  <w:num w:numId="147" w16cid:durableId="1015884951">
    <w:abstractNumId w:val="136"/>
    <w:lvlOverride w:ilvl="0">
      <w:startOverride w:val="1"/>
    </w:lvlOverride>
  </w:num>
  <w:num w:numId="148" w16cid:durableId="1154681456">
    <w:abstractNumId w:val="136"/>
    <w:lvlOverride w:ilvl="0">
      <w:startOverride w:val="1"/>
    </w:lvlOverride>
  </w:num>
  <w:num w:numId="149" w16cid:durableId="867792184">
    <w:abstractNumId w:val="136"/>
    <w:lvlOverride w:ilvl="0">
      <w:startOverride w:val="1"/>
    </w:lvlOverride>
  </w:num>
  <w:num w:numId="150" w16cid:durableId="1022049281">
    <w:abstractNumId w:val="136"/>
    <w:lvlOverride w:ilvl="0">
      <w:startOverride w:val="1"/>
    </w:lvlOverride>
  </w:num>
  <w:num w:numId="151" w16cid:durableId="156775203">
    <w:abstractNumId w:val="136"/>
    <w:lvlOverride w:ilvl="0">
      <w:startOverride w:val="1"/>
    </w:lvlOverride>
  </w:num>
  <w:num w:numId="152" w16cid:durableId="641925877">
    <w:abstractNumId w:val="136"/>
    <w:lvlOverride w:ilvl="0">
      <w:startOverride w:val="1"/>
    </w:lvlOverride>
  </w:num>
  <w:num w:numId="153" w16cid:durableId="645084103">
    <w:abstractNumId w:val="136"/>
    <w:lvlOverride w:ilvl="0">
      <w:startOverride w:val="1"/>
    </w:lvlOverride>
  </w:num>
  <w:num w:numId="154" w16cid:durableId="1568569407">
    <w:abstractNumId w:val="136"/>
    <w:lvlOverride w:ilvl="0">
      <w:startOverride w:val="1"/>
    </w:lvlOverride>
  </w:num>
  <w:num w:numId="155" w16cid:durableId="781337364">
    <w:abstractNumId w:val="136"/>
    <w:lvlOverride w:ilvl="0">
      <w:startOverride w:val="1"/>
    </w:lvlOverride>
  </w:num>
  <w:num w:numId="156" w16cid:durableId="967468144">
    <w:abstractNumId w:val="116"/>
  </w:num>
  <w:num w:numId="157" w16cid:durableId="1183789623">
    <w:abstractNumId w:val="161"/>
  </w:num>
  <w:num w:numId="158" w16cid:durableId="1669626060">
    <w:abstractNumId w:val="57"/>
  </w:num>
  <w:num w:numId="159" w16cid:durableId="1257059809">
    <w:abstractNumId w:val="82"/>
  </w:num>
  <w:num w:numId="160" w16cid:durableId="1843201558">
    <w:abstractNumId w:val="171"/>
  </w:num>
  <w:num w:numId="161" w16cid:durableId="957416103">
    <w:abstractNumId w:val="107"/>
  </w:num>
  <w:num w:numId="162" w16cid:durableId="1862623037">
    <w:abstractNumId w:val="145"/>
  </w:num>
  <w:num w:numId="163" w16cid:durableId="57676253">
    <w:abstractNumId w:val="138"/>
  </w:num>
  <w:num w:numId="164" w16cid:durableId="1128625287">
    <w:abstractNumId w:val="78"/>
  </w:num>
  <w:num w:numId="165" w16cid:durableId="1465731226">
    <w:abstractNumId w:val="172"/>
  </w:num>
  <w:num w:numId="166" w16cid:durableId="1460418948">
    <w:abstractNumId w:val="113"/>
  </w:num>
  <w:num w:numId="167" w16cid:durableId="1428580419">
    <w:abstractNumId w:val="157"/>
  </w:num>
  <w:num w:numId="168" w16cid:durableId="1615163881">
    <w:abstractNumId w:val="9"/>
  </w:num>
  <w:num w:numId="169" w16cid:durableId="848181863">
    <w:abstractNumId w:val="182"/>
  </w:num>
  <w:num w:numId="170" w16cid:durableId="19160712">
    <w:abstractNumId w:val="89"/>
  </w:num>
  <w:num w:numId="171" w16cid:durableId="1324773561">
    <w:abstractNumId w:val="50"/>
  </w:num>
  <w:num w:numId="172" w16cid:durableId="1505513501">
    <w:abstractNumId w:val="90"/>
  </w:num>
  <w:num w:numId="173" w16cid:durableId="1906641926">
    <w:abstractNumId w:val="79"/>
  </w:num>
  <w:num w:numId="174" w16cid:durableId="738602374">
    <w:abstractNumId w:val="45"/>
  </w:num>
  <w:num w:numId="175" w16cid:durableId="613442755">
    <w:abstractNumId w:val="61"/>
  </w:num>
  <w:num w:numId="176" w16cid:durableId="360519189">
    <w:abstractNumId w:val="129"/>
  </w:num>
  <w:num w:numId="177" w16cid:durableId="1677153618">
    <w:abstractNumId w:val="134"/>
  </w:num>
  <w:num w:numId="178" w16cid:durableId="526483094">
    <w:abstractNumId w:val="16"/>
  </w:num>
  <w:num w:numId="179" w16cid:durableId="1815289979">
    <w:abstractNumId w:val="53"/>
  </w:num>
  <w:num w:numId="180" w16cid:durableId="1989358490">
    <w:abstractNumId w:val="1"/>
  </w:num>
  <w:num w:numId="181" w16cid:durableId="555236028">
    <w:abstractNumId w:val="109"/>
  </w:num>
  <w:num w:numId="182" w16cid:durableId="501967745">
    <w:abstractNumId w:val="128"/>
  </w:num>
  <w:num w:numId="183" w16cid:durableId="1145929413">
    <w:abstractNumId w:val="59"/>
  </w:num>
  <w:num w:numId="184" w16cid:durableId="789126833">
    <w:abstractNumId w:val="166"/>
  </w:num>
  <w:num w:numId="185" w16cid:durableId="1033113686">
    <w:abstractNumId w:val="44"/>
  </w:num>
  <w:num w:numId="186" w16cid:durableId="2100323310">
    <w:abstractNumId w:val="44"/>
    <w:lvlOverride w:ilvl="0">
      <w:startOverride w:val="1"/>
    </w:lvlOverride>
  </w:num>
  <w:num w:numId="187" w16cid:durableId="1150975088">
    <w:abstractNumId w:val="43"/>
  </w:num>
  <w:num w:numId="188" w16cid:durableId="752702300">
    <w:abstractNumId w:val="101"/>
  </w:num>
  <w:num w:numId="189" w16cid:durableId="85661660">
    <w:abstractNumId w:val="147"/>
  </w:num>
  <w:num w:numId="190" w16cid:durableId="2020306060">
    <w:abstractNumId w:val="47"/>
  </w:num>
  <w:num w:numId="191" w16cid:durableId="1520435511">
    <w:abstractNumId w:val="63"/>
  </w:num>
  <w:num w:numId="192" w16cid:durableId="439222622">
    <w:abstractNumId w:val="42"/>
  </w:num>
  <w:num w:numId="193" w16cid:durableId="420758938">
    <w:abstractNumId w:val="54"/>
  </w:num>
  <w:num w:numId="194" w16cid:durableId="915868863">
    <w:abstractNumId w:val="122"/>
  </w:num>
  <w:num w:numId="195" w16cid:durableId="1849978367">
    <w:abstractNumId w:val="123"/>
  </w:num>
  <w:num w:numId="196" w16cid:durableId="434248359">
    <w:abstractNumId w:val="178"/>
  </w:num>
  <w:num w:numId="197" w16cid:durableId="1299726737">
    <w:abstractNumId w:val="150"/>
    <w:lvlOverride w:ilvl="0">
      <w:startOverride w:val="1"/>
    </w:lvlOverride>
  </w:num>
  <w:num w:numId="198" w16cid:durableId="1717974698">
    <w:abstractNumId w:val="150"/>
    <w:lvlOverride w:ilvl="0">
      <w:startOverride w:val="1"/>
    </w:lvlOverride>
  </w:num>
  <w:num w:numId="199" w16cid:durableId="2042364153">
    <w:abstractNumId w:val="150"/>
    <w:lvlOverride w:ilvl="0">
      <w:startOverride w:val="1"/>
    </w:lvlOverride>
  </w:num>
  <w:num w:numId="200" w16cid:durableId="631322868">
    <w:abstractNumId w:val="150"/>
    <w:lvlOverride w:ilvl="0">
      <w:startOverride w:val="1"/>
    </w:lvlOverride>
  </w:num>
  <w:num w:numId="201" w16cid:durableId="811752563">
    <w:abstractNumId w:val="150"/>
    <w:lvlOverride w:ilvl="0">
      <w:startOverride w:val="1"/>
    </w:lvlOverride>
  </w:num>
  <w:num w:numId="202" w16cid:durableId="2119980437">
    <w:abstractNumId w:val="150"/>
    <w:lvlOverride w:ilvl="0">
      <w:startOverride w:val="1"/>
    </w:lvlOverride>
  </w:num>
  <w:num w:numId="203" w16cid:durableId="101078383">
    <w:abstractNumId w:val="44"/>
    <w:lvlOverride w:ilvl="0">
      <w:startOverride w:val="1"/>
    </w:lvlOverride>
  </w:num>
  <w:num w:numId="204" w16cid:durableId="1958096174">
    <w:abstractNumId w:val="150"/>
    <w:lvlOverride w:ilvl="0">
      <w:startOverride w:val="1"/>
    </w:lvlOverride>
  </w:num>
  <w:num w:numId="205" w16cid:durableId="580722499">
    <w:abstractNumId w:val="69"/>
  </w:num>
  <w:num w:numId="206" w16cid:durableId="1971549945">
    <w:abstractNumId w:val="141"/>
  </w:num>
  <w:num w:numId="207" w16cid:durableId="2124029554">
    <w:abstractNumId w:val="137"/>
  </w:num>
  <w:num w:numId="208" w16cid:durableId="845442631">
    <w:abstractNumId w:val="151"/>
  </w:num>
  <w:num w:numId="209" w16cid:durableId="1970893606">
    <w:abstractNumId w:val="35"/>
  </w:num>
  <w:num w:numId="210" w16cid:durableId="879052156">
    <w:abstractNumId w:val="108"/>
  </w:num>
  <w:num w:numId="211" w16cid:durableId="1711763522">
    <w:abstractNumId w:val="14"/>
  </w:num>
  <w:num w:numId="212" w16cid:durableId="129715302">
    <w:abstractNumId w:val="18"/>
  </w:num>
  <w:num w:numId="213" w16cid:durableId="1557282137">
    <w:abstractNumId w:val="186"/>
  </w:num>
  <w:num w:numId="214" w16cid:durableId="2090035954">
    <w:abstractNumId w:val="44"/>
  </w:num>
  <w:num w:numId="215" w16cid:durableId="757167937">
    <w:abstractNumId w:val="44"/>
  </w:num>
  <w:num w:numId="216" w16cid:durableId="456725905">
    <w:abstractNumId w:val="44"/>
  </w:num>
  <w:num w:numId="217" w16cid:durableId="1945307599">
    <w:abstractNumId w:val="44"/>
  </w:num>
  <w:num w:numId="218" w16cid:durableId="1129662349">
    <w:abstractNumId w:val="44"/>
  </w:num>
  <w:num w:numId="219" w16cid:durableId="2053457650">
    <w:abstractNumId w:val="44"/>
  </w:num>
  <w:num w:numId="220" w16cid:durableId="1046371432">
    <w:abstractNumId w:val="44"/>
  </w:num>
  <w:num w:numId="221" w16cid:durableId="1994983361">
    <w:abstractNumId w:val="44"/>
  </w:num>
  <w:num w:numId="222" w16cid:durableId="1862889350">
    <w:abstractNumId w:val="44"/>
  </w:num>
  <w:num w:numId="223" w16cid:durableId="1516572596">
    <w:abstractNumId w:val="44"/>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4/cop-14-dec-07-zh.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15/cop-15-dec-23-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25</TotalTime>
  <Pages>4</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3182</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CBD/COP/16/WG.II/CRP.2</dc:subject>
  <dc:creator>veronique.lefebvre</dc:creator>
  <cp:lastModifiedBy>Steve Pei</cp:lastModifiedBy>
  <cp:revision>5</cp:revision>
  <cp:lastPrinted>2024-09-19T20:17:00Z</cp:lastPrinted>
  <dcterms:created xsi:type="dcterms:W3CDTF">2024-10-22T23:15:00Z</dcterms:created>
  <dcterms:modified xsi:type="dcterms:W3CDTF">2024-10-22T23:41:00Z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