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7D3B71" w:rsidRPr="009C500D" w14:paraId="77306A71" w14:textId="77777777" w:rsidTr="007701B8">
        <w:trPr>
          <w:trHeight w:val="850"/>
        </w:trPr>
        <w:tc>
          <w:tcPr>
            <w:tcW w:w="975" w:type="dxa"/>
            <w:vAlign w:val="bottom"/>
          </w:tcPr>
          <w:p w14:paraId="3C504072" w14:textId="77777777" w:rsidR="007D3B71" w:rsidRPr="009C500D" w:rsidRDefault="007D3B71" w:rsidP="007701B8">
            <w:pPr>
              <w:pStyle w:val="AASmallLogo"/>
            </w:pPr>
            <w:r w:rsidRPr="009C500D">
              <w:rPr>
                <w:noProof/>
                <w:lang w:val="en-US"/>
              </w:rPr>
              <w:drawing>
                <wp:inline distT="0" distB="0" distL="0" distR="0" wp14:anchorId="4D5720B4" wp14:editId="228E6F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6DC51A7F" w14:textId="77777777" w:rsidR="007D3B71" w:rsidRPr="009C500D" w:rsidRDefault="007D3B71" w:rsidP="007701B8">
            <w:pPr>
              <w:pStyle w:val="AASmallLogo"/>
            </w:pPr>
          </w:p>
        </w:tc>
        <w:tc>
          <w:tcPr>
            <w:tcW w:w="1434" w:type="dxa"/>
            <w:noWrap/>
            <w:vAlign w:val="bottom"/>
          </w:tcPr>
          <w:p w14:paraId="3D96661C" w14:textId="77777777" w:rsidR="007D3B71" w:rsidRPr="009C500D" w:rsidRDefault="007D3B71" w:rsidP="007701B8">
            <w:pPr>
              <w:pStyle w:val="AASmallLogo"/>
            </w:pPr>
            <w:r w:rsidRPr="002B4189">
              <w:rPr>
                <w:noProof/>
                <w:lang w:val="en-US"/>
              </w:rPr>
              <w:drawing>
                <wp:inline distT="0" distB="0" distL="0" distR="0" wp14:anchorId="4D54D6B3" wp14:editId="4ABD7CC6">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p w14:paraId="4DD81045" w14:textId="77777777" w:rsidR="007D3B71" w:rsidRPr="009C500D" w:rsidRDefault="007D3B71" w:rsidP="007701B8">
            <w:pPr>
              <w:pStyle w:val="AASmallLogo"/>
            </w:pPr>
          </w:p>
        </w:tc>
        <w:tc>
          <w:tcPr>
            <w:tcW w:w="8073" w:type="dxa"/>
            <w:vAlign w:val="bottom"/>
          </w:tcPr>
          <w:p w14:paraId="74F50792" w14:textId="231660EF" w:rsidR="007D3B71" w:rsidRPr="009C500D" w:rsidRDefault="007D3B71" w:rsidP="007701B8">
            <w:pPr>
              <w:pStyle w:val="ABSymbol"/>
            </w:pPr>
            <w:r w:rsidRPr="00237874">
              <w:rPr>
                <w:sz w:val="40"/>
                <w:szCs w:val="40"/>
              </w:rPr>
              <w:t>CBD</w:t>
            </w:r>
            <w:r w:rsidRPr="00237874">
              <w:t>/SBI/</w:t>
            </w:r>
            <w:r w:rsidRPr="009C500D">
              <w:t>7/</w:t>
            </w:r>
            <w:r>
              <w:t>CRP.10</w:t>
            </w:r>
            <w:r w:rsidR="00D51058">
              <w:t>/Rev.1</w:t>
            </w:r>
          </w:p>
        </w:tc>
      </w:tr>
    </w:tbl>
    <w:p w14:paraId="17705B60" w14:textId="77777777" w:rsidR="007D3B71" w:rsidRPr="009C500D" w:rsidRDefault="007D3B71" w:rsidP="007D3B7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D3B71" w:rsidRPr="002B4189" w14:paraId="4B036643" w14:textId="77777777" w:rsidTr="007701B8">
        <w:trPr>
          <w:trHeight w:val="1814"/>
        </w:trPr>
        <w:tc>
          <w:tcPr>
            <w:tcW w:w="7370" w:type="dxa"/>
          </w:tcPr>
          <w:p w14:paraId="4C6E421F" w14:textId="77777777" w:rsidR="007D3B71" w:rsidRPr="002B4189" w:rsidRDefault="007D3B71" w:rsidP="007701B8">
            <w:pPr>
              <w:pStyle w:val="ACLargeLogo"/>
              <w:rPr>
                <w:lang w:val="fr-CA"/>
              </w:rPr>
            </w:pPr>
            <w:r w:rsidRPr="002B4189">
              <w:rPr>
                <w:noProof/>
                <w:lang w:val="en-US"/>
              </w:rPr>
              <w:drawing>
                <wp:inline distT="0" distB="0" distL="0" distR="0" wp14:anchorId="62689969" wp14:editId="61D2370C">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p w14:paraId="3CEB8DB5" w14:textId="77777777" w:rsidR="007D3B71" w:rsidRPr="002B4189" w:rsidRDefault="007D3B71" w:rsidP="007701B8">
            <w:pPr>
              <w:pStyle w:val="ACLargeLogo"/>
              <w:rPr>
                <w:lang w:val="fr-CA"/>
              </w:rPr>
            </w:pPr>
          </w:p>
        </w:tc>
        <w:tc>
          <w:tcPr>
            <w:tcW w:w="3112" w:type="dxa"/>
          </w:tcPr>
          <w:p w14:paraId="33A8288E" w14:textId="63400E2C" w:rsidR="007D3B71" w:rsidRPr="002B4189" w:rsidRDefault="007D3B71" w:rsidP="007701B8">
            <w:pPr>
              <w:pStyle w:val="AEDistrNormal"/>
              <w:rPr>
                <w:noProof/>
                <w:lang w:val="fr-CA"/>
              </w:rPr>
            </w:pPr>
            <w:r>
              <w:rPr>
                <w:noProof/>
                <w:lang w:val="fr-CA"/>
              </w:rPr>
              <w:t>Distr. limitée</w:t>
            </w:r>
          </w:p>
          <w:p w14:paraId="55289438" w14:textId="1ADD5DB0" w:rsidR="007D3B71" w:rsidRPr="002B4189" w:rsidRDefault="007D3B71" w:rsidP="007701B8">
            <w:pPr>
              <w:pStyle w:val="AEDistrNormal"/>
              <w:rPr>
                <w:lang w:val="fr-CA"/>
              </w:rPr>
            </w:pPr>
            <w:r w:rsidRPr="002B4189">
              <w:rPr>
                <w:lang w:val="fr-CA"/>
              </w:rPr>
              <w:t>1</w:t>
            </w:r>
            <w:r w:rsidR="00E25810">
              <w:rPr>
                <w:lang w:val="fr-CA"/>
              </w:rPr>
              <w:t>2</w:t>
            </w:r>
            <w:r>
              <w:rPr>
                <w:lang w:val="fr-CA"/>
              </w:rPr>
              <w:t> août </w:t>
            </w:r>
            <w:r w:rsidRPr="002B4189">
              <w:rPr>
                <w:lang w:val="fr-CA"/>
              </w:rPr>
              <w:t>2026</w:t>
            </w:r>
          </w:p>
          <w:p w14:paraId="10CB10DF" w14:textId="77777777" w:rsidR="007D3B71" w:rsidRPr="009A43EC" w:rsidRDefault="007D3B71" w:rsidP="007701B8">
            <w:pPr>
              <w:pStyle w:val="AEDistrNormal"/>
              <w:rPr>
                <w:lang w:val="fr-CA"/>
              </w:rPr>
            </w:pPr>
            <w:r w:rsidRPr="009A43EC">
              <w:rPr>
                <w:rFonts w:eastAsia="Times New Roman"/>
                <w:lang w:val="fr-CA"/>
              </w:rPr>
              <w:t>Français</w:t>
            </w:r>
          </w:p>
          <w:p w14:paraId="5952FD66" w14:textId="77777777" w:rsidR="007D3B71" w:rsidRPr="002B4189" w:rsidRDefault="007D3B71" w:rsidP="007701B8">
            <w:pPr>
              <w:pStyle w:val="AEDistrNormal6pt"/>
              <w:spacing w:before="0"/>
              <w:rPr>
                <w:lang w:val="fr-CA"/>
              </w:rPr>
            </w:pPr>
            <w:r w:rsidRPr="009A43EC">
              <w:rPr>
                <w:rFonts w:eastAsia="Times New Roman"/>
                <w:lang w:val="fr-CA"/>
              </w:rPr>
              <w:t>Original : anglais</w:t>
            </w:r>
          </w:p>
          <w:p w14:paraId="5FD00958" w14:textId="77777777" w:rsidR="007D3B71" w:rsidRPr="002B4189" w:rsidRDefault="007D3B71" w:rsidP="007701B8">
            <w:pPr>
              <w:pStyle w:val="AEDistrNormal6pt"/>
              <w:rPr>
                <w:lang w:val="fr-CA"/>
              </w:rPr>
            </w:pPr>
          </w:p>
        </w:tc>
      </w:tr>
    </w:tbl>
    <w:p w14:paraId="5C76E464" w14:textId="77777777" w:rsidR="007D3B71" w:rsidRPr="002B4189" w:rsidRDefault="007D3B71" w:rsidP="007D3B71">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D3B71" w:rsidRPr="002B4189" w14:paraId="14705D39" w14:textId="77777777" w:rsidTr="007701B8">
        <w:trPr>
          <w:trHeight w:val="57"/>
        </w:trPr>
        <w:tc>
          <w:tcPr>
            <w:tcW w:w="6094" w:type="dxa"/>
          </w:tcPr>
          <w:p w14:paraId="5824B82D" w14:textId="77777777" w:rsidR="007D3B71" w:rsidRPr="002B4189" w:rsidRDefault="007D3B71" w:rsidP="007701B8">
            <w:pPr>
              <w:pStyle w:val="AFCorN12Bold"/>
              <w:rPr>
                <w:lang w:val="fr-CA"/>
              </w:rPr>
            </w:pPr>
            <w:r w:rsidRPr="009A43EC">
              <w:rPr>
                <w:rFonts w:eastAsia="Times New Roman"/>
                <w:bCs/>
                <w:szCs w:val="24"/>
                <w:lang w:val="fr-CA"/>
              </w:rPr>
              <w:t>Organe subsidiaire chargé de l’application</w:t>
            </w:r>
            <w:r w:rsidRPr="002B4189">
              <w:rPr>
                <w:lang w:val="fr-CA"/>
              </w:rPr>
              <w:t xml:space="preserve"> </w:t>
            </w:r>
          </w:p>
          <w:p w14:paraId="13BA8D1D" w14:textId="77777777" w:rsidR="007D3B71" w:rsidRPr="002B4189" w:rsidRDefault="007D3B71" w:rsidP="007701B8">
            <w:pPr>
              <w:pStyle w:val="AFCorNBold"/>
              <w:rPr>
                <w:lang w:val="fr-CA"/>
              </w:rPr>
            </w:pPr>
            <w:r w:rsidRPr="009A43EC">
              <w:rPr>
                <w:rFonts w:eastAsia="Times New Roman"/>
                <w:bCs/>
                <w:lang w:val="fr-CA"/>
              </w:rPr>
              <w:t>Septième réunion</w:t>
            </w:r>
          </w:p>
          <w:p w14:paraId="76C44130" w14:textId="77777777" w:rsidR="007D3B71" w:rsidRPr="002B4189" w:rsidRDefault="007D3B71" w:rsidP="007701B8">
            <w:pPr>
              <w:pStyle w:val="AFCorNNormal"/>
              <w:rPr>
                <w:lang w:val="fr-CA"/>
              </w:rPr>
            </w:pPr>
            <w:r w:rsidRPr="009A43EC">
              <w:rPr>
                <w:rFonts w:eastAsia="Times New Roman"/>
                <w:lang w:val="fr-CA"/>
              </w:rPr>
              <w:t>Nairobi, 4–12 août 2026</w:t>
            </w:r>
          </w:p>
          <w:p w14:paraId="6205BC5B" w14:textId="77777777" w:rsidR="007D3B71" w:rsidRPr="002B4189" w:rsidRDefault="007D3B71" w:rsidP="007701B8">
            <w:pPr>
              <w:pStyle w:val="AFCorNNormal"/>
              <w:rPr>
                <w:lang w:val="fr-CA"/>
              </w:rPr>
            </w:pPr>
            <w:r w:rsidRPr="009A43EC">
              <w:rPr>
                <w:rFonts w:eastAsia="Times New Roman"/>
                <w:lang w:val="fr-CA"/>
              </w:rPr>
              <w:t>Point </w:t>
            </w:r>
            <w:r>
              <w:rPr>
                <w:rFonts w:eastAsia="Times New Roman"/>
                <w:lang w:val="fr-CA"/>
              </w:rPr>
              <w:t>5</w:t>
            </w:r>
            <w:r w:rsidRPr="009A43EC">
              <w:rPr>
                <w:rFonts w:eastAsia="Times New Roman"/>
                <w:lang w:val="fr-CA"/>
              </w:rPr>
              <w:t xml:space="preserve"> de l’ordre du jour</w:t>
            </w:r>
          </w:p>
          <w:p w14:paraId="1117DAE2" w14:textId="77777777" w:rsidR="007D3B71" w:rsidRPr="002B4189" w:rsidRDefault="007D3B71" w:rsidP="007701B8">
            <w:pPr>
              <w:pStyle w:val="AFCorNBold"/>
              <w:spacing w:after="120"/>
              <w:rPr>
                <w:lang w:val="fr-CA"/>
              </w:rPr>
            </w:pPr>
            <w:r>
              <w:rPr>
                <w:lang w:val="fr-FR"/>
              </w:rPr>
              <w:t>Information de séquençage numérique sur les ressources génétiques</w:t>
            </w:r>
          </w:p>
        </w:tc>
        <w:tc>
          <w:tcPr>
            <w:tcW w:w="4388" w:type="dxa"/>
          </w:tcPr>
          <w:p w14:paraId="5B34D230" w14:textId="77777777" w:rsidR="007D3B71" w:rsidRPr="002B4189" w:rsidRDefault="007D3B71" w:rsidP="007701B8">
            <w:pPr>
              <w:pStyle w:val="CBDNormal"/>
              <w:jc w:val="left"/>
              <w:rPr>
                <w:lang w:val="fr-CA"/>
              </w:rPr>
            </w:pPr>
          </w:p>
        </w:tc>
      </w:tr>
    </w:tbl>
    <w:p w14:paraId="35B508C2" w14:textId="77777777" w:rsidR="007D3B71" w:rsidRPr="002B4189" w:rsidRDefault="007D3B71" w:rsidP="007D3B71">
      <w:pPr>
        <w:pStyle w:val="CBDTitle"/>
        <w:rPr>
          <w:caps/>
          <w:lang w:val="fr-CA"/>
        </w:rPr>
      </w:pPr>
      <w:r>
        <w:rPr>
          <w:lang w:val="fr-FR"/>
        </w:rPr>
        <w:t>Information de séquençage numérique sur les ressources génétiques</w:t>
      </w:r>
    </w:p>
    <w:p w14:paraId="7D1DC507" w14:textId="77777777" w:rsidR="007D3B71" w:rsidRPr="002B4189" w:rsidRDefault="007D3B71" w:rsidP="007D3B71">
      <w:pPr>
        <w:pStyle w:val="CBDSubTitle"/>
        <w:rPr>
          <w:lang w:val="fr-CA"/>
        </w:rPr>
      </w:pPr>
      <w:r>
        <w:rPr>
          <w:lang w:val="fr-CA"/>
        </w:rPr>
        <w:t>Projet de recommandation soumis par la Présidente</w:t>
      </w:r>
    </w:p>
    <w:p w14:paraId="7A1C937A" w14:textId="77777777" w:rsidR="007D3B71" w:rsidRDefault="007D3B71" w:rsidP="007D3B71">
      <w:pPr>
        <w:pStyle w:val="CBDNormalNoNumber"/>
        <w:keepNext/>
        <w:ind w:firstLine="567"/>
        <w:rPr>
          <w:i/>
          <w:lang w:val="fr-CA"/>
        </w:rPr>
      </w:pPr>
      <w:r w:rsidRPr="005158FA">
        <w:rPr>
          <w:i/>
          <w:lang w:val="fr-CA"/>
        </w:rPr>
        <w:t>L’Organe subsidiaire chargé de l’application</w:t>
      </w:r>
    </w:p>
    <w:p w14:paraId="79C96E2D" w14:textId="2885C8BC" w:rsidR="008F4916" w:rsidRPr="00381CC2" w:rsidRDefault="00C6219E" w:rsidP="00C6219E">
      <w:pPr>
        <w:pStyle w:val="CBDNormalNoNumber"/>
        <w:keepNext/>
        <w:rPr>
          <w:i/>
          <w:iCs/>
          <w:lang w:val="fr-CA"/>
        </w:rPr>
      </w:pPr>
      <w:r w:rsidRPr="00381CC2">
        <w:rPr>
          <w:i/>
          <w:lang w:val="fr-CA"/>
        </w:rPr>
        <w:t>Option 1</w:t>
      </w:r>
    </w:p>
    <w:p w14:paraId="3552ABED" w14:textId="50949A24" w:rsidR="007D3B71" w:rsidRPr="004D07A2" w:rsidRDefault="007D3B71" w:rsidP="007D3B71">
      <w:pPr>
        <w:pStyle w:val="CBDNormalNoNumber"/>
        <w:keepNext/>
        <w:tabs>
          <w:tab w:val="clear" w:pos="567"/>
        </w:tabs>
        <w:ind w:firstLine="567"/>
        <w:rPr>
          <w:i/>
          <w:iCs/>
          <w:lang w:val="fr-CA"/>
        </w:rPr>
      </w:pPr>
      <w:r w:rsidRPr="002B4189">
        <w:rPr>
          <w:lang w:val="fr-CA"/>
        </w:rPr>
        <w:t>[1.</w:t>
      </w:r>
      <w:r w:rsidRPr="002B4189">
        <w:rPr>
          <w:lang w:val="fr-CA"/>
        </w:rPr>
        <w:tab/>
      </w:r>
      <w:r w:rsidRPr="005158FA">
        <w:rPr>
          <w:i/>
          <w:iCs/>
          <w:lang w:val="fr-CA"/>
        </w:rPr>
        <w:t>Recommande</w:t>
      </w:r>
      <w:r w:rsidRPr="005158FA">
        <w:rPr>
          <w:lang w:val="fr-CA"/>
        </w:rPr>
        <w:t xml:space="preserve"> qu’à sa dix-septième réunion, et à titre prioritaire, la Conférence des Parties examine le mémorandum d’accord signé entre le Secrétariat de la Convention sur la diversité biologique, le Programme des Nations Unies pour le développement, le Programme des Nations Unies pour l’environnement et le Bureau du Fonds d’affectation spéciale </w:t>
      </w:r>
      <w:r>
        <w:rPr>
          <w:lang w:val="fr-CA"/>
        </w:rPr>
        <w:t>multi</w:t>
      </w:r>
      <w:r w:rsidRPr="005158FA">
        <w:rPr>
          <w:lang w:val="fr-CA"/>
        </w:rPr>
        <w:t>partenaire</w:t>
      </w:r>
      <w:r>
        <w:rPr>
          <w:lang w:val="fr-CA"/>
        </w:rPr>
        <w:t>s</w:t>
      </w:r>
      <w:r w:rsidRPr="005158FA">
        <w:rPr>
          <w:lang w:val="fr-CA"/>
        </w:rPr>
        <w:t xml:space="preserve"> des Nations Unies, ainsi que ses annexes et les dispositions connexes en matière de gouvernance, de procédures et de fonctionnement élaborées pour le comité directeur du mécanisme multilatéral pour le partage juste et équitable des avantages découlant de l’utilisation de l’information de séquençage </w:t>
      </w:r>
      <w:r w:rsidRPr="004D07A2">
        <w:rPr>
          <w:lang w:val="fr-CA"/>
        </w:rPr>
        <w:t xml:space="preserve">numérique sur les ressources génétiques, y compris </w:t>
      </w:r>
      <w:r w:rsidR="002A7390">
        <w:rPr>
          <w:lang w:val="fr-CA"/>
        </w:rPr>
        <w:t>du</w:t>
      </w:r>
      <w:r w:rsidRPr="004D07A2">
        <w:rPr>
          <w:lang w:val="fr-CA"/>
        </w:rPr>
        <w:t xml:space="preserve"> Fonds de Cali, et formule des recommandations concernant toute modification qu’il serait nécessaire d’y apporter afin d’assurer leur conformité avec la décision</w:t>
      </w:r>
      <w:r w:rsidR="00AF509B">
        <w:rPr>
          <w:lang w:val="fr-CA"/>
        </w:rPr>
        <w:t> </w:t>
      </w:r>
      <w:hyperlink r:id="rId15" w:history="1">
        <w:r w:rsidRPr="004D07A2">
          <w:rPr>
            <w:rStyle w:val="Lienhypertexte"/>
            <w:lang w:val="fr-CA"/>
          </w:rPr>
          <w:t>16/2</w:t>
        </w:r>
      </w:hyperlink>
      <w:r w:rsidRPr="004D07A2">
        <w:rPr>
          <w:lang w:val="fr-CA"/>
        </w:rPr>
        <w:t xml:space="preserve"> du 1</w:t>
      </w:r>
      <w:r w:rsidRPr="004D07A2">
        <w:rPr>
          <w:vertAlign w:val="superscript"/>
          <w:lang w:val="fr-CA"/>
        </w:rPr>
        <w:t>er</w:t>
      </w:r>
      <w:r w:rsidRPr="004D07A2">
        <w:rPr>
          <w:lang w:val="fr-CA"/>
        </w:rPr>
        <w:t> novembre </w:t>
      </w:r>
      <w:r>
        <w:rPr>
          <w:lang w:val="fr-CA"/>
        </w:rPr>
        <w:t>2024</w:t>
      </w:r>
      <w:r w:rsidR="00AF509B">
        <w:rPr>
          <w:lang w:val="fr-CA"/>
        </w:rPr>
        <w:t> </w:t>
      </w:r>
      <w:r>
        <w:rPr>
          <w:lang w:val="fr-CA"/>
        </w:rPr>
        <w:t>;</w:t>
      </w:r>
    </w:p>
    <w:p w14:paraId="3F9A7FA2" w14:textId="77777777" w:rsidR="007D3B71" w:rsidRPr="004D07A2" w:rsidRDefault="007D3B71" w:rsidP="007D3B71">
      <w:pPr>
        <w:pStyle w:val="CBDNormalNoNumber"/>
        <w:keepNext/>
        <w:tabs>
          <w:tab w:val="clear" w:pos="567"/>
        </w:tabs>
        <w:ind w:firstLine="567"/>
        <w:rPr>
          <w:lang w:val="fr-CA"/>
        </w:rPr>
      </w:pPr>
      <w:r w:rsidRPr="004D07A2">
        <w:rPr>
          <w:lang w:val="fr-CA"/>
        </w:rPr>
        <w:t>2.</w:t>
      </w:r>
      <w:r w:rsidRPr="004D07A2">
        <w:rPr>
          <w:lang w:val="fr-CA"/>
        </w:rPr>
        <w:tab/>
      </w:r>
      <w:r w:rsidRPr="004D07A2">
        <w:rPr>
          <w:rStyle w:val="Accentuation"/>
          <w:lang w:val="fr-CA"/>
        </w:rPr>
        <w:t>Prie</w:t>
      </w:r>
      <w:r w:rsidRPr="004D07A2">
        <w:rPr>
          <w:lang w:val="fr-CA"/>
        </w:rPr>
        <w:t xml:space="preserve"> la Secrétaire exécutive, en sa qualité de responsable du Secrétariat de la Convention, qui assure les fonctions de secrétariat provisoire du mécanisme multilatéral, y compris </w:t>
      </w:r>
      <w:r>
        <w:rPr>
          <w:lang w:val="fr-CA"/>
        </w:rPr>
        <w:t>du</w:t>
      </w:r>
      <w:r w:rsidRPr="004D07A2">
        <w:rPr>
          <w:lang w:val="fr-CA"/>
        </w:rPr>
        <w:t xml:space="preserve"> Fonds de Cali</w:t>
      </w:r>
      <w:r>
        <w:rPr>
          <w:lang w:val="fr-CA"/>
        </w:rPr>
        <w:t> :</w:t>
      </w:r>
    </w:p>
    <w:p w14:paraId="251F5035" w14:textId="39D914E8" w:rsidR="007D3B71" w:rsidRPr="004D07A2" w:rsidRDefault="007D3B71" w:rsidP="007D3B71">
      <w:pPr>
        <w:pStyle w:val="CBDNormalNoNumber"/>
        <w:keepNext/>
        <w:tabs>
          <w:tab w:val="clear" w:pos="567"/>
        </w:tabs>
        <w:ind w:firstLine="567"/>
        <w:rPr>
          <w:lang w:val="fr-CA"/>
        </w:rPr>
      </w:pPr>
      <w:r w:rsidRPr="004D07A2">
        <w:rPr>
          <w:lang w:val="fr-CA"/>
        </w:rPr>
        <w:t>a)</w:t>
      </w:r>
      <w:r w:rsidRPr="004D07A2">
        <w:rPr>
          <w:lang w:val="fr-CA"/>
        </w:rPr>
        <w:tab/>
        <w:t>De faciliter la tenue de réunions intersessions informelles en ligne afin que les Parties examinent le mémorandum d’accord et ses annexes ainsi que les incidences juridiques des dispositions qui y figurent</w:t>
      </w:r>
      <w:r w:rsidR="00AF509B">
        <w:rPr>
          <w:lang w:val="fr-CA"/>
        </w:rPr>
        <w:t> </w:t>
      </w:r>
      <w:r w:rsidRPr="004D07A2">
        <w:rPr>
          <w:lang w:val="fr-CA"/>
        </w:rPr>
        <w:t>;</w:t>
      </w:r>
    </w:p>
    <w:p w14:paraId="3D54B960" w14:textId="7D2632E4" w:rsidR="007D3B71" w:rsidRPr="002B1D88" w:rsidRDefault="007D3B71" w:rsidP="007D3B71">
      <w:pPr>
        <w:pStyle w:val="CBDNormalNoNumber"/>
        <w:keepNext/>
        <w:tabs>
          <w:tab w:val="clear" w:pos="567"/>
        </w:tabs>
        <w:ind w:firstLine="567"/>
        <w:rPr>
          <w:lang w:val="fr-CA"/>
        </w:rPr>
      </w:pPr>
      <w:r w:rsidRPr="004D07A2">
        <w:rPr>
          <w:lang w:val="fr-CA"/>
        </w:rPr>
        <w:t>b)</w:t>
      </w:r>
      <w:r w:rsidRPr="004D07A2">
        <w:rPr>
          <w:lang w:val="fr-CA"/>
        </w:rPr>
        <w:tab/>
        <w:t xml:space="preserve">De communiquer avec le Bureau de la Conférence des Parties au sujet de la nécessité d’inscrire à l’ordre du </w:t>
      </w:r>
      <w:r w:rsidRPr="002B1D88">
        <w:rPr>
          <w:lang w:val="fr-CA"/>
        </w:rPr>
        <w:t>jour provisoire de la dix-septième réunion de la Conférence des Parties un point supplémentaire consacré à l’examen du mémorandum d’accord et de ses annexes, et soumettre les documents pour examen à cette réunion</w:t>
      </w:r>
      <w:r w:rsidR="00AF509B">
        <w:rPr>
          <w:lang w:val="fr-CA"/>
        </w:rPr>
        <w:t> </w:t>
      </w:r>
      <w:r w:rsidRPr="002B1D88">
        <w:rPr>
          <w:lang w:val="fr-CA"/>
        </w:rPr>
        <w:t>;</w:t>
      </w:r>
    </w:p>
    <w:p w14:paraId="3A5727EB" w14:textId="0158B12A" w:rsidR="007D3B71" w:rsidRPr="00A123CA" w:rsidRDefault="007D3B71" w:rsidP="007D3B71">
      <w:pPr>
        <w:pStyle w:val="CBDNormalNoNumber"/>
        <w:keepNext/>
        <w:tabs>
          <w:tab w:val="clear" w:pos="567"/>
          <w:tab w:val="clear" w:pos="1134"/>
        </w:tabs>
        <w:ind w:firstLine="567"/>
        <w:rPr>
          <w:i/>
          <w:iCs/>
          <w:lang w:val="fr-CA"/>
        </w:rPr>
      </w:pPr>
      <w:r w:rsidRPr="002B1D88">
        <w:rPr>
          <w:lang w:val="fr-CA"/>
        </w:rPr>
        <w:t xml:space="preserve">2 </w:t>
      </w:r>
      <w:r>
        <w:rPr>
          <w:lang w:val="fr-CA"/>
        </w:rPr>
        <w:t>a</w:t>
      </w:r>
      <w:r w:rsidRPr="002B1D88">
        <w:rPr>
          <w:lang w:val="fr-CA"/>
        </w:rPr>
        <w:t>lt.</w:t>
      </w:r>
      <w:r w:rsidRPr="002B1D88">
        <w:rPr>
          <w:i/>
          <w:iCs/>
          <w:lang w:val="fr-CA"/>
        </w:rPr>
        <w:tab/>
        <w:t>Prie</w:t>
      </w:r>
      <w:r w:rsidRPr="002B1D88">
        <w:rPr>
          <w:lang w:val="fr-CA"/>
        </w:rPr>
        <w:t xml:space="preserve"> la Secrétaire exécutive de faciliter une discussion en ligne avec le Bureau du Fonds d’affectation spéciale multipartenaires, les partenaires des Nations Unies et le comité directeur du mécanisme multilatéral, y compris </w:t>
      </w:r>
      <w:r w:rsidR="00AF509B">
        <w:rPr>
          <w:lang w:val="fr-CA"/>
        </w:rPr>
        <w:t>du</w:t>
      </w:r>
      <w:r w:rsidRPr="002B1D88">
        <w:rPr>
          <w:lang w:val="fr-CA"/>
        </w:rPr>
        <w:t xml:space="preserve"> Fonds de Cali, qui sera ouverte à tous, et de mettre </w:t>
      </w:r>
      <w:r w:rsidRPr="00A123CA">
        <w:rPr>
          <w:lang w:val="fr-CA"/>
        </w:rPr>
        <w:t>l’enregistrement de la discussion à disposition sur le site Web de la Convention</w:t>
      </w:r>
      <w:r w:rsidR="00AF509B">
        <w:rPr>
          <w:lang w:val="fr-CA"/>
        </w:rPr>
        <w:t> </w:t>
      </w:r>
      <w:r w:rsidRPr="00A123CA">
        <w:rPr>
          <w:lang w:val="fr-CA"/>
        </w:rPr>
        <w:t>;</w:t>
      </w:r>
    </w:p>
    <w:p w14:paraId="3CA347E6" w14:textId="1F121753" w:rsidR="007D3B71" w:rsidRDefault="007D3B71" w:rsidP="007D3B71">
      <w:pPr>
        <w:pStyle w:val="CBDNormalNoNumber"/>
        <w:tabs>
          <w:tab w:val="clear" w:pos="567"/>
        </w:tabs>
        <w:ind w:firstLine="567"/>
        <w:rPr>
          <w:lang w:val="fr-CA"/>
        </w:rPr>
      </w:pPr>
      <w:r w:rsidRPr="00A123CA">
        <w:rPr>
          <w:lang w:val="fr-CA"/>
        </w:rPr>
        <w:t xml:space="preserve">2 </w:t>
      </w:r>
      <w:r>
        <w:rPr>
          <w:lang w:val="fr-CA"/>
        </w:rPr>
        <w:t>a</w:t>
      </w:r>
      <w:r w:rsidRPr="00A123CA">
        <w:rPr>
          <w:lang w:val="fr-CA"/>
        </w:rPr>
        <w:t>lt.</w:t>
      </w:r>
      <w:r>
        <w:rPr>
          <w:lang w:val="fr-CA"/>
        </w:rPr>
        <w:t xml:space="preserve"> bis</w:t>
      </w:r>
      <w:r w:rsidRPr="00A123CA">
        <w:rPr>
          <w:i/>
          <w:iCs/>
          <w:lang w:val="fr-CA"/>
        </w:rPr>
        <w:tab/>
        <w:t>Recommande</w:t>
      </w:r>
      <w:r w:rsidRPr="00A123CA">
        <w:rPr>
          <w:lang w:val="fr-CA"/>
        </w:rPr>
        <w:t xml:space="preserve"> qu’à sa dix-septième réunion, la Conférence des Parties à la Convention examine le texte du mémorandum d’accord et ses annexes au titre du point relatif à l’information de séquençage numérique sur les ressources génétiques</w:t>
      </w:r>
      <w:r w:rsidR="00AF509B">
        <w:rPr>
          <w:lang w:val="fr-CA"/>
        </w:rPr>
        <w:t> </w:t>
      </w:r>
      <w:r w:rsidRPr="00A123CA">
        <w:rPr>
          <w:lang w:val="fr-CA"/>
        </w:rPr>
        <w:t>;]</w:t>
      </w:r>
    </w:p>
    <w:p w14:paraId="2201DAC4" w14:textId="0A40ABC6" w:rsidR="00592A8C" w:rsidRPr="00CB5067" w:rsidRDefault="00592A8C" w:rsidP="00865582">
      <w:pPr>
        <w:pStyle w:val="CBDNormalNoNumber"/>
        <w:spacing w:before="240" w:after="240"/>
        <w:rPr>
          <w:i/>
          <w:iCs/>
          <w:lang w:val="fr-CA"/>
        </w:rPr>
      </w:pPr>
      <w:r w:rsidRPr="00CB5067">
        <w:rPr>
          <w:i/>
          <w:iCs/>
          <w:lang w:val="fr-CA"/>
        </w:rPr>
        <w:lastRenderedPageBreak/>
        <w:t>Option 2</w:t>
      </w:r>
    </w:p>
    <w:p w14:paraId="3C324D12" w14:textId="55A67193" w:rsidR="00592A8C" w:rsidRPr="004F1DDF" w:rsidRDefault="00592A8C" w:rsidP="00865582">
      <w:pPr>
        <w:pStyle w:val="CBDNormalNoNumber"/>
        <w:spacing w:before="240" w:after="240"/>
        <w:ind w:firstLine="567"/>
        <w:rPr>
          <w:lang w:val="fr-CA"/>
        </w:rPr>
      </w:pPr>
      <w:r w:rsidRPr="004F1DDF">
        <w:rPr>
          <w:lang w:val="fr-CA"/>
        </w:rPr>
        <w:t>[</w:t>
      </w:r>
      <w:r w:rsidRPr="004F1DDF">
        <w:rPr>
          <w:i/>
          <w:iCs/>
          <w:lang w:val="fr-CA"/>
        </w:rPr>
        <w:t xml:space="preserve">Rappelant </w:t>
      </w:r>
      <w:r w:rsidRPr="004F1DDF">
        <w:rPr>
          <w:lang w:val="fr-CA"/>
        </w:rPr>
        <w:t>les droits souverains des États sur leurs ressources naturelles,</w:t>
      </w:r>
    </w:p>
    <w:p w14:paraId="18A1433F" w14:textId="61C91714" w:rsidR="00592A8C" w:rsidRPr="004F1DDF" w:rsidRDefault="00592A8C" w:rsidP="00E13F84">
      <w:pPr>
        <w:pStyle w:val="CBDNormalNoNumber"/>
        <w:spacing w:before="240" w:after="240"/>
        <w:ind w:firstLine="567"/>
        <w:rPr>
          <w:lang w:val="fr-CA"/>
        </w:rPr>
      </w:pPr>
      <w:r w:rsidRPr="004F1DDF">
        <w:rPr>
          <w:i/>
          <w:iCs/>
          <w:lang w:val="fr-CA"/>
        </w:rPr>
        <w:t>Rappelant en outre</w:t>
      </w:r>
      <w:r w:rsidRPr="004F1DDF">
        <w:rPr>
          <w:lang w:val="fr-CA"/>
        </w:rPr>
        <w:t xml:space="preserve"> l</w:t>
      </w:r>
      <w:r w:rsidR="005D104B">
        <w:rPr>
          <w:lang w:val="fr-CA"/>
        </w:rPr>
        <w:t>es</w:t>
      </w:r>
      <w:r w:rsidRPr="004F1DDF">
        <w:rPr>
          <w:lang w:val="fr-CA"/>
        </w:rPr>
        <w:t xml:space="preserve"> décision</w:t>
      </w:r>
      <w:r w:rsidR="005D104B">
        <w:rPr>
          <w:lang w:val="fr-CA"/>
        </w:rPr>
        <w:t>s</w:t>
      </w:r>
      <w:r w:rsidRPr="004F1DDF">
        <w:rPr>
          <w:lang w:val="fr-CA"/>
        </w:rPr>
        <w:t xml:space="preserve"> </w:t>
      </w:r>
      <w:hyperlink r:id="rId16" w:history="1">
        <w:r w:rsidR="00FD3C4D" w:rsidRPr="004734C4">
          <w:rPr>
            <w:rStyle w:val="Lienhypertexte"/>
          </w:rPr>
          <w:t>15/9</w:t>
        </w:r>
      </w:hyperlink>
      <w:r w:rsidRPr="004F1DDF">
        <w:rPr>
          <w:lang w:val="fr-CA"/>
        </w:rPr>
        <w:t xml:space="preserve"> </w:t>
      </w:r>
      <w:r w:rsidR="00E43D0A">
        <w:rPr>
          <w:lang w:val="fr-CA"/>
        </w:rPr>
        <w:t xml:space="preserve">du 19 décembre 2022 et </w:t>
      </w:r>
      <w:hyperlink r:id="rId17" w:history="1">
        <w:r w:rsidR="00E41A93" w:rsidRPr="004734C4">
          <w:rPr>
            <w:rStyle w:val="Lienhypertexte"/>
          </w:rPr>
          <w:t>16/2</w:t>
        </w:r>
      </w:hyperlink>
      <w:r w:rsidR="00E43D0A">
        <w:rPr>
          <w:lang w:val="fr-CA"/>
        </w:rPr>
        <w:t xml:space="preserve"> du 1</w:t>
      </w:r>
      <w:r w:rsidR="00E43D0A" w:rsidRPr="00E43D0A">
        <w:rPr>
          <w:vertAlign w:val="superscript"/>
          <w:lang w:val="fr-CA"/>
        </w:rPr>
        <w:t>er</w:t>
      </w:r>
      <w:r w:rsidR="00E43D0A">
        <w:rPr>
          <w:lang w:val="fr-CA"/>
        </w:rPr>
        <w:t> novembre 2024</w:t>
      </w:r>
      <w:r w:rsidRPr="004F1DDF">
        <w:rPr>
          <w:lang w:val="fr-CA"/>
        </w:rPr>
        <w:t>, en particulier les paragraphes</w:t>
      </w:r>
      <w:r w:rsidR="008254F3">
        <w:rPr>
          <w:lang w:val="fr-CA"/>
        </w:rPr>
        <w:t> </w:t>
      </w:r>
      <w:r w:rsidRPr="004F1DDF">
        <w:rPr>
          <w:lang w:val="fr-CA"/>
        </w:rPr>
        <w:t xml:space="preserve">23 et 28 de l’annexe à la décision </w:t>
      </w:r>
      <w:hyperlink r:id="rId18" w:history="1">
        <w:r w:rsidR="00472DF8" w:rsidRPr="004734C4">
          <w:rPr>
            <w:rStyle w:val="Lienhypertexte"/>
          </w:rPr>
          <w:t>16/2</w:t>
        </w:r>
      </w:hyperlink>
      <w:r w:rsidRPr="00712E9E">
        <w:rPr>
          <w:highlight w:val="yellow"/>
          <w:lang w:val="fr-CA"/>
        </w:rPr>
        <w:t>,</w:t>
      </w:r>
      <w:r w:rsidRPr="004F1DDF">
        <w:rPr>
          <w:lang w:val="fr-CA"/>
        </w:rPr>
        <w:t xml:space="preserve"> qui prévoient que le fonds est administré conformément aux décisions de la Conférence des Parties et que le </w:t>
      </w:r>
      <w:r w:rsidR="00D432C6" w:rsidRPr="005A5D10">
        <w:rPr>
          <w:lang w:val="fr-CA"/>
        </w:rPr>
        <w:t>Mécanisme multilatéral pour le partage juste et équitable des avantages découlant de l'utilisation de l'information de séquençage numérique sur les ressources génétiques, y compris le Fonds de Cali</w:t>
      </w:r>
      <w:r w:rsidR="00091DB6">
        <w:rPr>
          <w:lang w:val="fr-CA"/>
        </w:rPr>
        <w:t>,</w:t>
      </w:r>
      <w:r w:rsidR="005A5D10" w:rsidRPr="005A5D10">
        <w:rPr>
          <w:lang w:val="fr-CA"/>
        </w:rPr>
        <w:t xml:space="preserve"> </w:t>
      </w:r>
      <w:r w:rsidRPr="004F1DDF">
        <w:rPr>
          <w:lang w:val="fr-CA"/>
        </w:rPr>
        <w:t>fonctionne sous l’autorité et la direction de la Conférence des Parties et lui rend compte, ainsi que le paragraphe</w:t>
      </w:r>
      <w:r w:rsidR="00E93205">
        <w:rPr>
          <w:lang w:val="fr-CA"/>
        </w:rPr>
        <w:t> </w:t>
      </w:r>
      <w:r w:rsidRPr="004F1DDF">
        <w:rPr>
          <w:lang w:val="fr-CA"/>
        </w:rPr>
        <w:t>28 et la pièce jointe</w:t>
      </w:r>
      <w:r w:rsidR="00E93205">
        <w:rPr>
          <w:lang w:val="fr-CA"/>
        </w:rPr>
        <w:t> </w:t>
      </w:r>
      <w:r w:rsidRPr="004F1DDF">
        <w:rPr>
          <w:lang w:val="fr-CA"/>
        </w:rPr>
        <w:t>IV à l’annexe à la décision</w:t>
      </w:r>
      <w:r w:rsidR="007C2609">
        <w:rPr>
          <w:lang w:val="fr-CA"/>
        </w:rPr>
        <w:t> </w:t>
      </w:r>
      <w:r w:rsidRPr="004F1DDF">
        <w:rPr>
          <w:lang w:val="fr-CA"/>
        </w:rPr>
        <w:t xml:space="preserve">16/2, conformément auxquels le Comité directeur est créé par la Conférence des Parties selon une composition précise, </w:t>
      </w:r>
      <w:r w:rsidR="007C2609">
        <w:rPr>
          <w:lang w:val="fr-CA"/>
        </w:rPr>
        <w:t>un(e)</w:t>
      </w:r>
      <w:r w:rsidRPr="004F1DDF">
        <w:rPr>
          <w:lang w:val="fr-CA"/>
        </w:rPr>
        <w:t xml:space="preserve"> président</w:t>
      </w:r>
      <w:r w:rsidR="007C2609">
        <w:rPr>
          <w:lang w:val="fr-CA"/>
        </w:rPr>
        <w:t>(e)</w:t>
      </w:r>
      <w:r w:rsidRPr="004F1DDF">
        <w:rPr>
          <w:lang w:val="fr-CA"/>
        </w:rPr>
        <w:t xml:space="preserve"> étant désigné</w:t>
      </w:r>
      <w:r w:rsidR="007C2609">
        <w:rPr>
          <w:lang w:val="fr-CA"/>
        </w:rPr>
        <w:t>(e)</w:t>
      </w:r>
      <w:r w:rsidRPr="004F1DDF">
        <w:rPr>
          <w:lang w:val="fr-CA"/>
        </w:rPr>
        <w:t xml:space="preserve"> parmi les membres du Comité représentant les Parties,</w:t>
      </w:r>
    </w:p>
    <w:p w14:paraId="22217BF4" w14:textId="0E418E09" w:rsidR="00592A8C" w:rsidRPr="004F1DDF" w:rsidRDefault="00592A8C" w:rsidP="00E13F84">
      <w:pPr>
        <w:pStyle w:val="CBDNormalNoNumber"/>
        <w:numPr>
          <w:ilvl w:val="0"/>
          <w:numId w:val="103"/>
        </w:numPr>
        <w:spacing w:before="240" w:after="240"/>
        <w:ind w:left="567" w:firstLine="567"/>
        <w:rPr>
          <w:lang w:val="fr-CA"/>
        </w:rPr>
      </w:pPr>
      <w:r w:rsidRPr="004F1DDF">
        <w:rPr>
          <w:lang w:val="fr-CA"/>
        </w:rPr>
        <w:t xml:space="preserve"> </w:t>
      </w:r>
      <w:r w:rsidRPr="004F1DDF">
        <w:rPr>
          <w:i/>
          <w:iCs/>
          <w:lang w:val="fr-CA"/>
        </w:rPr>
        <w:t>Constate avec préoccupation</w:t>
      </w:r>
      <w:r w:rsidRPr="004F1DDF">
        <w:rPr>
          <w:lang w:val="fr-CA"/>
        </w:rPr>
        <w:t xml:space="preserve"> que le « </w:t>
      </w:r>
      <w:r w:rsidR="00E25069">
        <w:rPr>
          <w:lang w:val="fr-CA"/>
        </w:rPr>
        <w:t>m</w:t>
      </w:r>
      <w:r w:rsidRPr="004F1DDF">
        <w:rPr>
          <w:lang w:val="fr-CA"/>
        </w:rPr>
        <w:t>émorandum d’accord type pour le Fonds de Cali pour le partage juste et équitable des avantages découlant de l’utilisation de l’information de séquençage numérique sur les ressources génétiques, s’appuyant sur la gestion canalisée des fonds » entre les entités des Nations Unies participantes (Programme des Nations Unies pour le développement</w:t>
      </w:r>
      <w:r w:rsidR="00647A4C">
        <w:rPr>
          <w:lang w:val="fr-CA"/>
        </w:rPr>
        <w:t xml:space="preserve">, </w:t>
      </w:r>
      <w:r w:rsidR="00647A4C" w:rsidRPr="004F1DDF">
        <w:rPr>
          <w:lang w:val="fr-CA"/>
        </w:rPr>
        <w:t>Programme des Nations Unies pour l’environnement</w:t>
      </w:r>
      <w:r w:rsidR="00357DFB">
        <w:rPr>
          <w:lang w:val="fr-CA"/>
        </w:rPr>
        <w:t xml:space="preserve"> et le </w:t>
      </w:r>
      <w:r w:rsidRPr="004F1DDF">
        <w:rPr>
          <w:lang w:val="fr-CA"/>
        </w:rPr>
        <w:t>secrétariat de la Convention sur la diversité biologique) et le Bureau des fonds d’affectation spéciale pluripartenaires</w:t>
      </w:r>
      <w:r w:rsidR="00357DFB">
        <w:rPr>
          <w:lang w:val="fr-CA"/>
        </w:rPr>
        <w:t xml:space="preserve"> des Nations Unies</w:t>
      </w:r>
      <w:r w:rsidRPr="004F1DDF">
        <w:rPr>
          <w:lang w:val="fr-CA"/>
        </w:rPr>
        <w:t>, qui concerne les aspects opérationnels du Fonds de Cali pour le partage juste et équitable des avantages découlant de l’utilisation de l’information de séquençage numérique sur les ressources génétiques, y compris ses annexes, a été conclu et signé le 25</w:t>
      </w:r>
      <w:r w:rsidR="00350B70">
        <w:rPr>
          <w:lang w:val="fr-CA"/>
        </w:rPr>
        <w:t> </w:t>
      </w:r>
      <w:r w:rsidRPr="004F1DDF">
        <w:rPr>
          <w:lang w:val="fr-CA"/>
        </w:rPr>
        <w:t>février</w:t>
      </w:r>
      <w:r w:rsidR="00350B70">
        <w:rPr>
          <w:lang w:val="fr-CA"/>
        </w:rPr>
        <w:t> </w:t>
      </w:r>
      <w:r w:rsidRPr="004F1DDF">
        <w:rPr>
          <w:lang w:val="fr-CA"/>
        </w:rPr>
        <w:t xml:space="preserve">2025, c’est-à-dire avant d’être examiné par la Conférence des Parties, </w:t>
      </w:r>
    </w:p>
    <w:p w14:paraId="799D0180" w14:textId="033C7D0D" w:rsidR="00592A8C" w:rsidRPr="004F1DDF" w:rsidRDefault="00592A8C" w:rsidP="00E13F84">
      <w:pPr>
        <w:pStyle w:val="CBDNormalNoNumber"/>
        <w:spacing w:before="240" w:after="240"/>
        <w:rPr>
          <w:lang w:val="fr-CA"/>
        </w:rPr>
      </w:pPr>
      <w:r w:rsidRPr="004F1DDF">
        <w:rPr>
          <w:lang w:val="fr-CA"/>
        </w:rPr>
        <w:t>Recommendation à l’intention de la Secrétaire exécutive</w:t>
      </w:r>
    </w:p>
    <w:p w14:paraId="5FBE0096" w14:textId="2CC6108C" w:rsidR="00592A8C" w:rsidRPr="004F1DDF" w:rsidRDefault="00592A8C" w:rsidP="00E13F84">
      <w:pPr>
        <w:pStyle w:val="CBDNormalNoNumber"/>
        <w:numPr>
          <w:ilvl w:val="0"/>
          <w:numId w:val="103"/>
        </w:numPr>
        <w:spacing w:before="240" w:after="240"/>
        <w:ind w:left="567" w:firstLine="567"/>
        <w:rPr>
          <w:lang w:val="fr-CA"/>
        </w:rPr>
      </w:pPr>
      <w:r w:rsidRPr="004F1DDF">
        <w:rPr>
          <w:i/>
          <w:iCs/>
          <w:lang w:val="fr-CA"/>
        </w:rPr>
        <w:t>Prie</w:t>
      </w:r>
      <w:r w:rsidRPr="004F1DDF">
        <w:rPr>
          <w:lang w:val="fr-CA"/>
        </w:rPr>
        <w:t xml:space="preserve"> la Secrétaire exécutive d’organiser un débat en ligne sur la question visée au paragraphe</w:t>
      </w:r>
      <w:r w:rsidR="00897C42">
        <w:rPr>
          <w:lang w:val="fr-CA"/>
        </w:rPr>
        <w:t> 1</w:t>
      </w:r>
      <w:r w:rsidRPr="004F1DDF">
        <w:rPr>
          <w:lang w:val="fr-CA"/>
        </w:rPr>
        <w:t xml:space="preserve"> ci-dessus avec le Bureau des fonds d’affectation spéciale pluripartenaires, les partenaires des Nations Unies, le Comité directeur du mécanisme multilatéral, y compris le Fonds de Cali, </w:t>
      </w:r>
      <w:r w:rsidR="00C006DA">
        <w:rPr>
          <w:lang w:val="fr-CA"/>
        </w:rPr>
        <w:t xml:space="preserve">qui sera ouvert </w:t>
      </w:r>
      <w:r w:rsidRPr="004F1DDF">
        <w:rPr>
          <w:lang w:val="fr-CA"/>
        </w:rPr>
        <w:t>à tous les participants et de mettre à disposition les documents et présentations pertinents et les enregistrements de cette réunion sur le site Web de la Convention</w:t>
      </w:r>
      <w:r w:rsidR="00EE4539">
        <w:rPr>
          <w:lang w:val="fr-CA"/>
        </w:rPr>
        <w:t> </w:t>
      </w:r>
      <w:r w:rsidRPr="004F1DDF">
        <w:rPr>
          <w:lang w:val="fr-CA"/>
        </w:rPr>
        <w:t>;</w:t>
      </w:r>
    </w:p>
    <w:p w14:paraId="172951DD" w14:textId="4CABB277" w:rsidR="00592A8C" w:rsidRPr="004F1DDF" w:rsidRDefault="00592A8C" w:rsidP="00E13F84">
      <w:pPr>
        <w:pStyle w:val="CBDNormalNoNumber"/>
        <w:spacing w:before="240" w:after="240"/>
        <w:rPr>
          <w:lang w:val="fr-CA"/>
        </w:rPr>
      </w:pPr>
      <w:r w:rsidRPr="004F1DDF">
        <w:rPr>
          <w:lang w:val="fr-CA"/>
        </w:rPr>
        <w:t xml:space="preserve">Recommendations </w:t>
      </w:r>
      <w:r w:rsidR="00EB7536">
        <w:rPr>
          <w:lang w:val="fr-CA"/>
        </w:rPr>
        <w:t xml:space="preserve">pour </w:t>
      </w:r>
      <w:r w:rsidRPr="004F1DDF">
        <w:rPr>
          <w:lang w:val="fr-CA"/>
        </w:rPr>
        <w:t>la Conférence des Parties</w:t>
      </w:r>
    </w:p>
    <w:p w14:paraId="13199E9D" w14:textId="3B13569E" w:rsidR="00592A8C" w:rsidRPr="00A123CA" w:rsidRDefault="002130B7" w:rsidP="00E13F84">
      <w:pPr>
        <w:pStyle w:val="CBDNormalNoNumber"/>
        <w:tabs>
          <w:tab w:val="clear" w:pos="567"/>
        </w:tabs>
        <w:spacing w:before="240" w:after="240"/>
        <w:ind w:firstLine="567"/>
        <w:rPr>
          <w:i/>
          <w:iCs/>
          <w:lang w:val="fr-CA"/>
        </w:rPr>
      </w:pPr>
      <w:r>
        <w:rPr>
          <w:lang w:val="fr-CA"/>
        </w:rPr>
        <w:t>2 bis.</w:t>
      </w:r>
      <w:r>
        <w:rPr>
          <w:lang w:val="fr-CA"/>
        </w:rPr>
        <w:tab/>
      </w:r>
      <w:r w:rsidR="00592A8C" w:rsidRPr="004F1DDF">
        <w:rPr>
          <w:lang w:val="fr-CA"/>
        </w:rPr>
        <w:t xml:space="preserve">. </w:t>
      </w:r>
      <w:r w:rsidR="00592A8C" w:rsidRPr="004F1DDF">
        <w:rPr>
          <w:i/>
          <w:iCs/>
          <w:lang w:val="fr-CA"/>
        </w:rPr>
        <w:t>Recommande</w:t>
      </w:r>
      <w:r w:rsidR="00592A8C" w:rsidRPr="004F1DDF">
        <w:rPr>
          <w:lang w:val="fr-CA"/>
        </w:rPr>
        <w:t xml:space="preserve"> que, à sa dix-septième réunion, la Conférence des Parties envisage des mesures appropriées possibles et </w:t>
      </w:r>
      <w:r w:rsidR="00E1379E">
        <w:rPr>
          <w:lang w:val="fr-CA"/>
        </w:rPr>
        <w:t>des</w:t>
      </w:r>
      <w:r w:rsidR="00592A8C" w:rsidRPr="004F1DDF">
        <w:rPr>
          <w:lang w:val="fr-CA"/>
        </w:rPr>
        <w:t xml:space="preserve"> voie</w:t>
      </w:r>
      <w:r w:rsidR="00E1379E">
        <w:rPr>
          <w:lang w:val="fr-CA"/>
        </w:rPr>
        <w:t>s</w:t>
      </w:r>
      <w:r w:rsidR="00592A8C" w:rsidRPr="004F1DDF">
        <w:rPr>
          <w:lang w:val="fr-CA"/>
        </w:rPr>
        <w:t xml:space="preserve"> à suivre à l’égard du mémoradum d’accord et de ses annexes, ainsi que de tous les documents et modalités connexes en matière de gouvernance, d’administration et d’opérations, y compris ceux élaborés ou convenus par le Comité directeur, au titre du point relatif à l’information de séquençage numérique sur les ressources génétiques ;]</w:t>
      </w:r>
    </w:p>
    <w:p w14:paraId="5F0A211D" w14:textId="77777777" w:rsidR="007D3B71" w:rsidRPr="00BF2855" w:rsidRDefault="007D3B71" w:rsidP="007D3B71">
      <w:pPr>
        <w:pStyle w:val="CBDNormalNoNumber"/>
        <w:keepNext/>
        <w:ind w:firstLine="567"/>
        <w:rPr>
          <w:lang w:val="fr-CA"/>
        </w:rPr>
      </w:pPr>
      <w:r w:rsidRPr="00A123CA">
        <w:rPr>
          <w:lang w:val="fr-CA"/>
        </w:rPr>
        <w:t>3.</w:t>
      </w:r>
      <w:r w:rsidRPr="00A123CA">
        <w:rPr>
          <w:lang w:val="fr-CA"/>
        </w:rPr>
        <w:tab/>
      </w:r>
      <w:r w:rsidRPr="00BF2855">
        <w:rPr>
          <w:i/>
          <w:iCs/>
          <w:lang w:val="fr-CA"/>
        </w:rPr>
        <w:t>Recommande</w:t>
      </w:r>
      <w:r w:rsidRPr="00BF2855">
        <w:rPr>
          <w:lang w:val="fr-CA"/>
        </w:rPr>
        <w:t xml:space="preserve"> qu’à sa dix-septième réunion, la Conférence des Parties adopte des éléments d’u</w:t>
      </w:r>
      <w:r>
        <w:rPr>
          <w:lang w:val="fr-CA"/>
        </w:rPr>
        <w:t xml:space="preserve">ne </w:t>
      </w:r>
      <w:r w:rsidRPr="00BF2855">
        <w:rPr>
          <w:lang w:val="fr-CA"/>
        </w:rPr>
        <w:t>décision libellée comme suit :</w:t>
      </w:r>
    </w:p>
    <w:p w14:paraId="22A53838" w14:textId="77777777" w:rsidR="007D3B71" w:rsidRPr="00BF2855" w:rsidRDefault="007D3B71" w:rsidP="007D3B71">
      <w:pPr>
        <w:pStyle w:val="CBDNormalNoNumber"/>
        <w:keepNext/>
        <w:tabs>
          <w:tab w:val="clear" w:pos="567"/>
          <w:tab w:val="clear" w:pos="1134"/>
          <w:tab w:val="left" w:pos="720"/>
        </w:tabs>
        <w:ind w:left="1134" w:firstLine="567"/>
        <w:rPr>
          <w:i/>
          <w:iCs/>
          <w:lang w:val="fr-CA"/>
        </w:rPr>
      </w:pPr>
      <w:r w:rsidRPr="00BF2855">
        <w:rPr>
          <w:i/>
          <w:iCs/>
          <w:lang w:val="fr-CA"/>
        </w:rPr>
        <w:t>La Conférence des Parties</w:t>
      </w:r>
      <w:r w:rsidRPr="00BF2855">
        <w:rPr>
          <w:lang w:val="fr-CA"/>
        </w:rPr>
        <w:t>,</w:t>
      </w:r>
    </w:p>
    <w:p w14:paraId="376A784A" w14:textId="4667DFE9" w:rsidR="007D3B71" w:rsidRPr="00EB3E10" w:rsidRDefault="007D3B71" w:rsidP="007D3B71">
      <w:pPr>
        <w:pStyle w:val="CBDNormalNoNumber"/>
        <w:tabs>
          <w:tab w:val="clear" w:pos="567"/>
          <w:tab w:val="clear" w:pos="1134"/>
          <w:tab w:val="left" w:pos="720"/>
        </w:tabs>
        <w:ind w:left="1134" w:firstLine="567"/>
        <w:rPr>
          <w:i/>
          <w:iCs/>
          <w:lang w:val="fr-CA"/>
        </w:rPr>
      </w:pPr>
      <w:r w:rsidRPr="00BF2855">
        <w:rPr>
          <w:i/>
          <w:iCs/>
          <w:lang w:val="fr-CA"/>
        </w:rPr>
        <w:t>Rappelant</w:t>
      </w:r>
      <w:r w:rsidRPr="00BF2855">
        <w:rPr>
          <w:lang w:val="fr-CA"/>
        </w:rPr>
        <w:t xml:space="preserve"> les décisions</w:t>
      </w:r>
      <w:r w:rsidR="00AF509B">
        <w:rPr>
          <w:lang w:val="fr-CA"/>
        </w:rPr>
        <w:t> </w:t>
      </w:r>
      <w:hyperlink r:id="rId19" w:history="1">
        <w:r w:rsidRPr="00BF2855">
          <w:rPr>
            <w:rStyle w:val="Lienhypertexte"/>
            <w:lang w:val="fr-CA"/>
          </w:rPr>
          <w:t>15/9</w:t>
        </w:r>
      </w:hyperlink>
      <w:r>
        <w:rPr>
          <w:lang w:val="fr-CA"/>
        </w:rPr>
        <w:t xml:space="preserve"> du 19 décembre </w:t>
      </w:r>
      <w:r w:rsidRPr="00BF2855">
        <w:rPr>
          <w:lang w:val="fr-CA"/>
        </w:rPr>
        <w:t>2022</w:t>
      </w:r>
      <w:r>
        <w:rPr>
          <w:lang w:val="fr-CA"/>
        </w:rPr>
        <w:t xml:space="preserve">, en </w:t>
      </w:r>
      <w:r>
        <w:rPr>
          <w:noProof/>
          <w:lang w:val="fr-CA"/>
        </w:rPr>
        <w:t>particulier son paragraphe </w:t>
      </w:r>
      <w:r w:rsidRPr="00BF2855">
        <w:rPr>
          <w:noProof/>
          <w:lang w:val="fr-CA"/>
        </w:rPr>
        <w:t xml:space="preserve">13, et </w:t>
      </w:r>
      <w:hyperlink r:id="rId20" w:history="1">
        <w:r w:rsidRPr="00BF2855">
          <w:rPr>
            <w:rStyle w:val="Lienhypertexte"/>
            <w:noProof/>
            <w:lang w:val="fr-CA"/>
          </w:rPr>
          <w:t>16/2</w:t>
        </w:r>
      </w:hyperlink>
      <w:r>
        <w:rPr>
          <w:lang w:val="fr-CA"/>
        </w:rPr>
        <w:t xml:space="preserve"> du 1</w:t>
      </w:r>
      <w:r w:rsidRPr="00BF2855">
        <w:rPr>
          <w:vertAlign w:val="superscript"/>
          <w:lang w:val="fr-CA"/>
        </w:rPr>
        <w:t>er</w:t>
      </w:r>
      <w:r>
        <w:rPr>
          <w:lang w:val="fr-CA"/>
        </w:rPr>
        <w:t> </w:t>
      </w:r>
      <w:r w:rsidRPr="00EB3E10">
        <w:rPr>
          <w:lang w:val="fr-CA"/>
        </w:rPr>
        <w:t>novembre 2024,</w:t>
      </w:r>
    </w:p>
    <w:p w14:paraId="0A956E5A" w14:textId="6AA5F302" w:rsidR="007D3B71" w:rsidRPr="0044382C" w:rsidRDefault="007D3B71" w:rsidP="007D3B71">
      <w:pPr>
        <w:pStyle w:val="CBDNormalNoNumber"/>
        <w:tabs>
          <w:tab w:val="clear" w:pos="567"/>
          <w:tab w:val="clear" w:pos="1134"/>
          <w:tab w:val="left" w:pos="720"/>
        </w:tabs>
        <w:ind w:left="1134" w:firstLine="567"/>
        <w:rPr>
          <w:lang w:val="fr-CA"/>
        </w:rPr>
      </w:pPr>
      <w:r w:rsidRPr="00EB3E10">
        <w:rPr>
          <w:rFonts w:eastAsiaTheme="minorEastAsia"/>
          <w:lang w:val="fr-CA"/>
        </w:rPr>
        <w:t>[</w:t>
      </w:r>
      <w:r w:rsidRPr="00EB3E10">
        <w:rPr>
          <w:lang w:val="fr-CA"/>
        </w:rPr>
        <w:t>1.</w:t>
      </w:r>
      <w:r w:rsidRPr="00EB3E10">
        <w:rPr>
          <w:lang w:val="fr-CA"/>
        </w:rPr>
        <w:tab/>
      </w:r>
      <w:r w:rsidRPr="00EB3E10">
        <w:rPr>
          <w:i/>
          <w:iCs/>
          <w:lang w:val="fr-CA"/>
        </w:rPr>
        <w:t>Reconnaît</w:t>
      </w:r>
      <w:r w:rsidRPr="00EB3E10">
        <w:rPr>
          <w:lang w:val="fr-CA"/>
        </w:rPr>
        <w:t xml:space="preserve"> l’intérêt potentiel d’examiner des approches proportionnées susceptibles de compléter l’approche sectorielle établie dans la décision</w:t>
      </w:r>
      <w:r w:rsidR="00AF509B">
        <w:rPr>
          <w:lang w:val="fr-CA"/>
        </w:rPr>
        <w:t> </w:t>
      </w:r>
      <w:hyperlink r:id="rId21" w:history="1">
        <w:r w:rsidRPr="00EB3E10">
          <w:rPr>
            <w:rStyle w:val="Lienhypertexte"/>
            <w:lang w:val="fr-CA"/>
          </w:rPr>
          <w:t>16/2</w:t>
        </w:r>
      </w:hyperlink>
      <w:r>
        <w:rPr>
          <w:lang w:val="fr-CA"/>
        </w:rPr>
        <w:t xml:space="preserve"> </w:t>
      </w:r>
      <w:r w:rsidRPr="00EB3E10">
        <w:rPr>
          <w:lang w:val="fr-CA"/>
        </w:rPr>
        <w:t xml:space="preserve">en remédiant aux asymétries potentielles touchant les utilisateurs qui font une utilisation limitée ou initiale de l’information de séquençage numérique sur les ressources génétiques, en particulier dans les pays en développement, et dont les autres portefeuilles sont conformes aux exigences nationales applicables en matière d’accès et de partage des avantages, le cas échéant, [et sans </w:t>
      </w:r>
      <w:r w:rsidRPr="00EB3E10">
        <w:rPr>
          <w:lang w:val="fr-CA"/>
        </w:rPr>
        <w:lastRenderedPageBreak/>
        <w:t xml:space="preserve">préjudice des obligations découlant des cadres nationaux existants en matière d’accès et de partage des avantages, et] aux conditions convenues d’un commun accord, tout en évitant de créer involontairement des obstacles à l’adoption et à l’utilisation responsables de l’information de </w:t>
      </w:r>
      <w:r w:rsidRPr="0044382C">
        <w:rPr>
          <w:lang w:val="fr-CA"/>
        </w:rPr>
        <w:t>séquençage numérique</w:t>
      </w:r>
      <w:r w:rsidR="00AF509B">
        <w:rPr>
          <w:lang w:val="fr-CA"/>
        </w:rPr>
        <w:t> </w:t>
      </w:r>
      <w:r w:rsidRPr="0044382C">
        <w:rPr>
          <w:lang w:val="fr-CA"/>
        </w:rPr>
        <w:t>;]</w:t>
      </w:r>
    </w:p>
    <w:p w14:paraId="21B72067" w14:textId="765BDEFE" w:rsidR="007D3B71" w:rsidRPr="0044382C" w:rsidRDefault="007D3B71" w:rsidP="007D3B71">
      <w:pPr>
        <w:pStyle w:val="CBDNormalNoNumber"/>
        <w:tabs>
          <w:tab w:val="clear" w:pos="567"/>
          <w:tab w:val="clear" w:pos="1134"/>
          <w:tab w:val="clear" w:pos="1701"/>
          <w:tab w:val="clear" w:pos="2268"/>
          <w:tab w:val="left" w:pos="720"/>
          <w:tab w:val="left" w:pos="2410"/>
        </w:tabs>
        <w:ind w:left="1134" w:firstLine="567"/>
        <w:rPr>
          <w:lang w:val="fr-CA"/>
        </w:rPr>
      </w:pPr>
      <w:r w:rsidRPr="0044382C">
        <w:rPr>
          <w:rFonts w:eastAsiaTheme="minorEastAsia"/>
          <w:lang w:val="fr-CA"/>
        </w:rPr>
        <w:t>[1</w:t>
      </w:r>
      <w:r>
        <w:rPr>
          <w:rFonts w:eastAsiaTheme="minorEastAsia"/>
          <w:lang w:val="fr-CA"/>
        </w:rPr>
        <w:t xml:space="preserve"> a</w:t>
      </w:r>
      <w:r w:rsidRPr="0044382C">
        <w:rPr>
          <w:rFonts w:eastAsiaTheme="minorEastAsia"/>
          <w:lang w:val="fr-CA"/>
        </w:rPr>
        <w:t>lt</w:t>
      </w:r>
      <w:r>
        <w:rPr>
          <w:rFonts w:eastAsiaTheme="minorEastAsia"/>
          <w:lang w:val="fr-CA"/>
        </w:rPr>
        <w:t>.</w:t>
      </w:r>
      <w:r w:rsidRPr="0044382C">
        <w:rPr>
          <w:lang w:val="fr-CA"/>
        </w:rPr>
        <w:tab/>
      </w:r>
      <w:r w:rsidRPr="0044382C">
        <w:rPr>
          <w:i/>
          <w:iCs/>
          <w:lang w:val="fr-CA"/>
        </w:rPr>
        <w:t>Reconnaît</w:t>
      </w:r>
      <w:r w:rsidRPr="0044382C">
        <w:rPr>
          <w:lang w:val="fr-CA"/>
        </w:rPr>
        <w:t xml:space="preserve"> les asymétries entre les utilisateurs, y compris ceux qui font une utilisation limitée ou initiale de l’information de séquençage numérique sur les ressources génétiques, ainsi que l’intérêt potentiel d’examiner des approches proportionnées susceptibles de compléter l’approche sectorielle établie dans la décision</w:t>
      </w:r>
      <w:r w:rsidR="00AF509B">
        <w:rPr>
          <w:lang w:val="fr-CA"/>
        </w:rPr>
        <w:t> </w:t>
      </w:r>
      <w:hyperlink r:id="rId22" w:history="1">
        <w:r w:rsidRPr="0044382C">
          <w:rPr>
            <w:rStyle w:val="Lienhypertexte"/>
            <w:lang w:val="fr-CA"/>
          </w:rPr>
          <w:t>16/2</w:t>
        </w:r>
      </w:hyperlink>
      <w:r w:rsidR="00AF509B">
        <w:t> </w:t>
      </w:r>
      <w:r w:rsidRPr="0044382C">
        <w:rPr>
          <w:lang w:val="fr-CA"/>
        </w:rPr>
        <w:t>;]</w:t>
      </w:r>
    </w:p>
    <w:p w14:paraId="0962E19E" w14:textId="53135F9A" w:rsidR="007D3B71" w:rsidRPr="00554498" w:rsidRDefault="007D3B71" w:rsidP="007D3B71">
      <w:pPr>
        <w:pStyle w:val="CBDNormalNoNumber"/>
        <w:keepNext/>
        <w:tabs>
          <w:tab w:val="clear" w:pos="567"/>
          <w:tab w:val="clear" w:pos="1134"/>
          <w:tab w:val="clear" w:pos="2268"/>
          <w:tab w:val="left" w:pos="720"/>
          <w:tab w:val="left" w:pos="2410"/>
        </w:tabs>
        <w:ind w:left="1134" w:firstLine="567"/>
        <w:rPr>
          <w:lang w:val="fr-CA"/>
        </w:rPr>
      </w:pPr>
      <w:r w:rsidRPr="0044382C">
        <w:rPr>
          <w:rFonts w:eastAsiaTheme="minorEastAsia"/>
          <w:lang w:val="fr-CA"/>
        </w:rPr>
        <w:t>[2.</w:t>
      </w:r>
      <w:r w:rsidRPr="0044382C">
        <w:rPr>
          <w:rFonts w:eastAsiaTheme="minorEastAsia"/>
          <w:lang w:val="fr-CA"/>
        </w:rPr>
        <w:tab/>
      </w:r>
      <w:r w:rsidRPr="0044382C">
        <w:rPr>
          <w:i/>
          <w:iCs/>
          <w:lang w:val="fr-CA"/>
        </w:rPr>
        <w:t>Prie</w:t>
      </w:r>
      <w:r w:rsidRPr="0044382C">
        <w:rPr>
          <w:lang w:val="fr-CA"/>
        </w:rPr>
        <w:t xml:space="preserve"> la Secrétaire exécutive, </w:t>
      </w:r>
      <w:r w:rsidR="00AF509B">
        <w:rPr>
          <w:lang w:val="fr-CA"/>
        </w:rPr>
        <w:t>dans la limite des ressources disponibles</w:t>
      </w:r>
      <w:r w:rsidRPr="0044382C">
        <w:rPr>
          <w:lang w:val="fr-CA"/>
        </w:rPr>
        <w:t xml:space="preserve">, de [commander une étude][compiler les informations pertinentes] sur d’éventuelles modalités supplémentaires [afin d’examiner les voies de contribution possibles, notamment][, y compris une voie proportionnée pour les entités qui font une utilisation limitée ou initiale de l’information de séquençage numérique sur les ressources génétiques] permettant aux entités de calculer leurs contributions au Fonds de Cali sur la base des produits ou services [de leurs portefeuilles développés [directement ou indirectement]] à l’aide de l’information de séquençage numérique sur les ressources génétiques relevant du champ d’application du mécanisme multilatéral[, y compris les interactions possibles avec les cadres nationaux en matière d’accès et de partage des avantages], et d’analyser et d’évaluer la faisabilité, le caractère pratique, l’efficacité ainsi que les difficultés juridiques et techniques des voies de contribution, notamment [les interactions possibles avec les cadres nationaux en matière d’accès et de partage des avantages,][leurs interactions avec les cadres nationaux en matière d’accès et de partage des avantages, leurs incidences sur la base globale des contributeurs et la prévisibilité des contributions et de la génération de recettes pour le Fonds de Cali,] [une évaluation de l’incidence potentielle sur le niveau total des contributions au Fonds de Cali,][les incidences </w:t>
      </w:r>
      <w:r w:rsidRPr="00554498">
        <w:rPr>
          <w:lang w:val="fr-CA"/>
        </w:rPr>
        <w:t>sur le plan de l’équité, ainsi que les intérêts des pays en développement Parties, en particulier les pays les moins avancés et les petits États insulaires en développement, et des Parties à économie en transition]</w:t>
      </w:r>
      <w:r w:rsidR="00AF509B">
        <w:rPr>
          <w:lang w:val="fr-CA"/>
        </w:rPr>
        <w:t> </w:t>
      </w:r>
      <w:r w:rsidRPr="00554498">
        <w:rPr>
          <w:lang w:val="fr-CA"/>
        </w:rPr>
        <w:t>;]</w:t>
      </w:r>
    </w:p>
    <w:p w14:paraId="317627D7" w14:textId="7AA1E9C1" w:rsidR="007D3B71" w:rsidRPr="002B4189" w:rsidRDefault="007D3B71" w:rsidP="007D3B71">
      <w:pPr>
        <w:pStyle w:val="CBDRecommendText"/>
        <w:tabs>
          <w:tab w:val="clear" w:pos="567"/>
          <w:tab w:val="clear" w:pos="1134"/>
          <w:tab w:val="clear" w:pos="2268"/>
          <w:tab w:val="left" w:pos="720"/>
          <w:tab w:val="left" w:pos="2410"/>
        </w:tabs>
        <w:ind w:left="1134" w:firstLine="567"/>
        <w:rPr>
          <w:lang w:val="fr-CA"/>
        </w:rPr>
      </w:pPr>
      <w:r w:rsidRPr="00554498">
        <w:rPr>
          <w:lang w:val="fr-CA"/>
        </w:rPr>
        <w:t>[2</w:t>
      </w:r>
      <w:r>
        <w:rPr>
          <w:lang w:val="fr-CA"/>
        </w:rPr>
        <w:t xml:space="preserve"> a</w:t>
      </w:r>
      <w:r w:rsidRPr="00554498">
        <w:rPr>
          <w:lang w:val="fr-CA"/>
        </w:rPr>
        <w:t>lt</w:t>
      </w:r>
      <w:r>
        <w:rPr>
          <w:lang w:val="fr-CA"/>
        </w:rPr>
        <w:t>.</w:t>
      </w:r>
      <w:r w:rsidRPr="00554498">
        <w:rPr>
          <w:lang w:val="fr-CA"/>
        </w:rPr>
        <w:tab/>
      </w:r>
      <w:r w:rsidRPr="00554498">
        <w:rPr>
          <w:i/>
          <w:iCs/>
          <w:lang w:val="fr-CA"/>
        </w:rPr>
        <w:t>Crée</w:t>
      </w:r>
      <w:r w:rsidRPr="00554498">
        <w:rPr>
          <w:lang w:val="fr-CA"/>
        </w:rPr>
        <w:t xml:space="preserve">, </w:t>
      </w:r>
      <w:r w:rsidR="00AF509B">
        <w:rPr>
          <w:lang w:val="fr-CA"/>
        </w:rPr>
        <w:t>dans la limite des ressources disponibles</w:t>
      </w:r>
      <w:r w:rsidRPr="00554498">
        <w:rPr>
          <w:lang w:val="fr-CA"/>
        </w:rPr>
        <w:t xml:space="preserve">, [un groupe de travail spécial à composition non limitée sur le partage des avantages découlant de l’utilisation de l’information de séquençage numérique sur les ressources génétiques] afin de poursuivre l’élaboration du mécanisme multilatéral, y compris </w:t>
      </w:r>
      <w:r>
        <w:rPr>
          <w:lang w:val="fr-CA"/>
        </w:rPr>
        <w:t xml:space="preserve">du Fonds de Cali, au moyen </w:t>
      </w:r>
      <w:r w:rsidRPr="00554498">
        <w:rPr>
          <w:lang w:val="fr-CA"/>
        </w:rPr>
        <w:t>d’</w:t>
      </w:r>
      <w:r>
        <w:rPr>
          <w:lang w:val="fr-CA"/>
        </w:rPr>
        <w:t>[</w:t>
      </w:r>
      <w:r w:rsidRPr="00554498">
        <w:rPr>
          <w:lang w:val="fr-CA"/>
        </w:rPr>
        <w:t>options concernant] une modalité fondée sur les produits et les services qui prévoit une voie proportionnée pour les entreprises faisant une utilisation limitée de l’information de séquençage numérique, en complément de l’approche sectorielle, conformément au mandat figurant à l’annexe [X], et de formuler des recommandations à la Conférence des Parties pour examen à sa dix-huitième réunion</w:t>
      </w:r>
      <w:r w:rsidR="00AF509B">
        <w:rPr>
          <w:lang w:val="fr-CA"/>
        </w:rPr>
        <w:t> </w:t>
      </w:r>
      <w:r w:rsidRPr="00554498">
        <w:rPr>
          <w:lang w:val="fr-CA"/>
        </w:rPr>
        <w:t>;]</w:t>
      </w:r>
    </w:p>
    <w:p w14:paraId="1CE33AD9" w14:textId="3C8E62F3" w:rsidR="007D3B71" w:rsidRPr="000F0DAA" w:rsidRDefault="007D3B71" w:rsidP="007D3B71">
      <w:pPr>
        <w:pStyle w:val="CBDNormalNumber"/>
        <w:numPr>
          <w:ilvl w:val="0"/>
          <w:numId w:val="0"/>
        </w:numPr>
        <w:tabs>
          <w:tab w:val="clear" w:pos="567"/>
          <w:tab w:val="clear" w:pos="1134"/>
          <w:tab w:val="left" w:pos="720"/>
        </w:tabs>
        <w:spacing w:line="259" w:lineRule="auto"/>
        <w:ind w:left="1134" w:firstLine="540"/>
        <w:rPr>
          <w:lang w:val="fr-CA"/>
        </w:rPr>
      </w:pPr>
      <w:r w:rsidRPr="002B4189">
        <w:rPr>
          <w:lang w:val="fr-CA"/>
        </w:rPr>
        <w:t>[3.</w:t>
      </w:r>
      <w:r w:rsidRPr="002B4189">
        <w:rPr>
          <w:lang w:val="fr-CA"/>
        </w:rPr>
        <w:tab/>
      </w:r>
      <w:r w:rsidRPr="001178DD">
        <w:rPr>
          <w:i/>
          <w:iCs/>
          <w:lang w:val="fr-CA"/>
        </w:rPr>
        <w:t>Examine</w:t>
      </w:r>
      <w:r w:rsidRPr="001178DD">
        <w:rPr>
          <w:lang w:val="fr-CA"/>
        </w:rPr>
        <w:t xml:space="preserve">, à sa [dix-huitième][dix-neuvième] réunion, sans préjuger des résultats du premier examen de l’efficacité du mécanisme multilatéral, y compris </w:t>
      </w:r>
      <w:r>
        <w:rPr>
          <w:lang w:val="fr-CA"/>
        </w:rPr>
        <w:t>du</w:t>
      </w:r>
      <w:r w:rsidRPr="001178DD">
        <w:rPr>
          <w:lang w:val="fr-CA"/>
        </w:rPr>
        <w:t xml:space="preserve"> Fonds de Cali, et à la lumière des conclusions et recommandations issues du premier examen de l’efficacité du mécanisme multilatéral</w:t>
      </w:r>
      <w:r w:rsidRPr="000F0DAA">
        <w:rPr>
          <w:lang w:val="fr-CA"/>
        </w:rPr>
        <w:t>, y compris du Fonds de Cali, les éventuelles modalités supplémentaires visées au paragraphe 2</w:t>
      </w:r>
      <w:r w:rsidR="00AF509B">
        <w:rPr>
          <w:lang w:val="fr-CA"/>
        </w:rPr>
        <w:t> </w:t>
      </w:r>
      <w:r w:rsidRPr="000F0DAA">
        <w:rPr>
          <w:lang w:val="fr-CA"/>
        </w:rPr>
        <w:t>;]</w:t>
      </w:r>
    </w:p>
    <w:p w14:paraId="54556535" w14:textId="7183D58D" w:rsidR="007D3B71" w:rsidRPr="003C4118" w:rsidRDefault="007D3B71" w:rsidP="007D3B71">
      <w:pPr>
        <w:pStyle w:val="CBDNormalNoNumber"/>
        <w:tabs>
          <w:tab w:val="clear" w:pos="567"/>
          <w:tab w:val="clear" w:pos="1134"/>
        </w:tabs>
        <w:ind w:left="1134" w:firstLine="567"/>
        <w:rPr>
          <w:lang w:val="fr-CA"/>
        </w:rPr>
      </w:pPr>
      <w:r w:rsidRPr="000F0DAA">
        <w:rPr>
          <w:rFonts w:eastAsiaTheme="minorEastAsia"/>
          <w:lang w:val="fr-CA"/>
        </w:rPr>
        <w:t>4.</w:t>
      </w:r>
      <w:r w:rsidRPr="000F0DAA">
        <w:rPr>
          <w:lang w:val="fr-CA"/>
        </w:rPr>
        <w:tab/>
        <w:t>[</w:t>
      </w:r>
      <w:r w:rsidRPr="000F0DAA">
        <w:rPr>
          <w:rStyle w:val="Accentuation"/>
          <w:lang w:val="fr-CA"/>
        </w:rPr>
        <w:t>Exhorte</w:t>
      </w:r>
      <w:r>
        <w:rPr>
          <w:rStyle w:val="Accentuation"/>
          <w:lang w:val="fr-CA"/>
        </w:rPr>
        <w:t xml:space="preserve"> </w:t>
      </w:r>
      <w:r w:rsidRPr="000F0DAA">
        <w:rPr>
          <w:rStyle w:val="Accentuation"/>
          <w:i w:val="0"/>
          <w:lang w:val="fr-CA"/>
        </w:rPr>
        <w:t>les</w:t>
      </w:r>
      <w:r w:rsidRPr="000F0DAA">
        <w:rPr>
          <w:lang w:val="fr-CA"/>
        </w:rPr>
        <w:t>][</w:t>
      </w:r>
      <w:r w:rsidRPr="000F0DAA">
        <w:rPr>
          <w:rStyle w:val="Accentuation"/>
          <w:lang w:val="fr-CA"/>
        </w:rPr>
        <w:t>Demande instamment aux</w:t>
      </w:r>
      <w:r w:rsidRPr="000F0DAA">
        <w:rPr>
          <w:lang w:val="fr-CA"/>
        </w:rPr>
        <w:t xml:space="preserve">] Parties, et invite les autres gouvernements, les organisations compétentes et les parties prenantes, y compris le secteur privé, à organiser, selon qu’il convient, des activités participatives et des partenariats visant à encourager </w:t>
      </w:r>
      <w:r w:rsidRPr="003C4118">
        <w:rPr>
          <w:lang w:val="fr-CA"/>
        </w:rPr>
        <w:t>l’engagement du secteur privé et ses contributions au Fonds de Cali ainsi que le partage des avantages non monétaires [conformément à la décision</w:t>
      </w:r>
      <w:r w:rsidR="00AF509B">
        <w:rPr>
          <w:lang w:val="fr-CA"/>
        </w:rPr>
        <w:t> </w:t>
      </w:r>
      <w:hyperlink r:id="rId23" w:history="1">
        <w:r w:rsidRPr="003C4118">
          <w:rPr>
            <w:rStyle w:val="Lienhypertexte"/>
            <w:lang w:val="fr-CA"/>
          </w:rPr>
          <w:t>16/2</w:t>
        </w:r>
      </w:hyperlink>
      <w:r w:rsidRPr="003C4118">
        <w:rPr>
          <w:lang w:val="fr-CA"/>
        </w:rPr>
        <w:t xml:space="preserve"> et sans préjudice des mesures nationales applicables en matière d’accès et de partage des avantages]</w:t>
      </w:r>
      <w:r w:rsidR="00AF509B">
        <w:rPr>
          <w:lang w:val="fr-CA"/>
        </w:rPr>
        <w:t> </w:t>
      </w:r>
      <w:r w:rsidRPr="003C4118">
        <w:rPr>
          <w:lang w:val="fr-CA"/>
        </w:rPr>
        <w:t>;</w:t>
      </w:r>
    </w:p>
    <w:p w14:paraId="6B187BF1" w14:textId="231C894D" w:rsidR="007D3B71" w:rsidRPr="00BC6464" w:rsidRDefault="007D3B71" w:rsidP="007D3B71">
      <w:pPr>
        <w:pStyle w:val="CBDNormalNoNumber"/>
        <w:tabs>
          <w:tab w:val="clear" w:pos="567"/>
          <w:tab w:val="clear" w:pos="1134"/>
        </w:tabs>
        <w:ind w:left="1134" w:firstLine="567"/>
        <w:rPr>
          <w:lang w:val="fr-CA"/>
        </w:rPr>
      </w:pPr>
      <w:r w:rsidRPr="003C4118">
        <w:rPr>
          <w:lang w:val="fr-CA"/>
        </w:rPr>
        <w:t>5.</w:t>
      </w:r>
      <w:r w:rsidRPr="003C4118">
        <w:rPr>
          <w:lang w:val="fr-CA"/>
        </w:rPr>
        <w:tab/>
        <w:t>[</w:t>
      </w:r>
      <w:r>
        <w:rPr>
          <w:rStyle w:val="Accentuation"/>
          <w:lang w:val="fr-CA"/>
        </w:rPr>
        <w:t xml:space="preserve">Demande </w:t>
      </w:r>
      <w:r w:rsidRPr="003C4118">
        <w:rPr>
          <w:rStyle w:val="Accentuation"/>
          <w:i w:val="0"/>
          <w:lang w:val="fr-CA"/>
        </w:rPr>
        <w:t>aux</w:t>
      </w:r>
      <w:r w:rsidRPr="003C4118">
        <w:rPr>
          <w:lang w:val="fr-CA"/>
        </w:rPr>
        <w:t>][</w:t>
      </w:r>
      <w:r w:rsidRPr="003C4118">
        <w:rPr>
          <w:rStyle w:val="Accentuation"/>
          <w:lang w:val="fr-CA"/>
        </w:rPr>
        <w:t>Encourage vivement</w:t>
      </w:r>
      <w:r>
        <w:rPr>
          <w:rStyle w:val="Accentuation"/>
          <w:lang w:val="fr-CA"/>
        </w:rPr>
        <w:t xml:space="preserve"> </w:t>
      </w:r>
      <w:r>
        <w:rPr>
          <w:rStyle w:val="Accentuation"/>
          <w:i w:val="0"/>
          <w:lang w:val="fr-CA"/>
        </w:rPr>
        <w:t>les</w:t>
      </w:r>
      <w:r>
        <w:rPr>
          <w:lang w:val="fr-CA"/>
        </w:rPr>
        <w:t>]</w:t>
      </w:r>
      <w:r w:rsidRPr="003C4118">
        <w:rPr>
          <w:lang w:val="fr-CA"/>
        </w:rPr>
        <w:t xml:space="preserve"> Parties, et invite les autres gouvernements et les organisations compétentes, à soutenir les travaux du comité directeur du méca</w:t>
      </w:r>
      <w:r>
        <w:rPr>
          <w:lang w:val="fr-CA"/>
        </w:rPr>
        <w:t xml:space="preserve">nisme multilatéral, y compris </w:t>
      </w:r>
      <w:r w:rsidR="002A7390">
        <w:rPr>
          <w:lang w:val="fr-CA"/>
        </w:rPr>
        <w:t>du</w:t>
      </w:r>
      <w:r w:rsidRPr="003C4118">
        <w:rPr>
          <w:lang w:val="fr-CA"/>
        </w:rPr>
        <w:t xml:space="preserve"> Fonds de Cali, ainsi que ceux du secrétariat de la </w:t>
      </w:r>
      <w:r w:rsidRPr="003C4118">
        <w:rPr>
          <w:lang w:val="fr-CA"/>
        </w:rPr>
        <w:lastRenderedPageBreak/>
        <w:t xml:space="preserve">Convention agissant en qualité de secrétariat provisoire du mécanisme, y compris du Fonds de Cali, au moyen d’un soutien financier et d’activités [formelles et] informelles, [notamment de renforcement des capacités, d’assistance technique, de sensibilisation et de partage d’informations,] telles que des ateliers consacrés à la mise en œuvre du mécanisme, y compris </w:t>
      </w:r>
      <w:r>
        <w:rPr>
          <w:lang w:val="fr-CA"/>
        </w:rPr>
        <w:t>du</w:t>
      </w:r>
      <w:r w:rsidRPr="003C4118">
        <w:rPr>
          <w:lang w:val="fr-CA"/>
        </w:rPr>
        <w:t xml:space="preserve"> Fonds de Cali, et </w:t>
      </w:r>
      <w:r w:rsidRPr="00BC6464">
        <w:rPr>
          <w:lang w:val="fr-CA"/>
        </w:rPr>
        <w:t>aux questions connexes, [et à soutenir la participation effective aux travaux du comité des membres issus de pays en développement Parties, en particulier des pays les moins avancés et des petits États insulaires en développement</w:t>
      </w:r>
      <w:r w:rsidR="00AF509B">
        <w:rPr>
          <w:lang w:val="fr-CA"/>
        </w:rPr>
        <w:t> </w:t>
      </w:r>
      <w:r w:rsidRPr="00BC6464">
        <w:rPr>
          <w:lang w:val="fr-CA"/>
        </w:rPr>
        <w:t>;]</w:t>
      </w:r>
    </w:p>
    <w:p w14:paraId="2557B6A7" w14:textId="7C464BE0" w:rsidR="007D3B71" w:rsidRPr="00CE5E0E" w:rsidRDefault="007D3B71" w:rsidP="007D3B71">
      <w:pPr>
        <w:pStyle w:val="CBDNormalNoNumber"/>
        <w:tabs>
          <w:tab w:val="clear" w:pos="567"/>
          <w:tab w:val="clear" w:pos="1134"/>
        </w:tabs>
        <w:ind w:left="1134" w:firstLine="567"/>
        <w:rPr>
          <w:lang w:val="fr-CA"/>
        </w:rPr>
      </w:pPr>
      <w:r w:rsidRPr="00BC6464">
        <w:rPr>
          <w:lang w:val="fr-CA"/>
        </w:rPr>
        <w:t>[6.</w:t>
      </w:r>
      <w:r w:rsidRPr="00BC6464">
        <w:rPr>
          <w:lang w:val="fr-CA"/>
        </w:rPr>
        <w:tab/>
      </w:r>
      <w:r w:rsidRPr="00BC6464">
        <w:rPr>
          <w:i/>
          <w:iCs/>
          <w:lang w:val="fr-CA"/>
        </w:rPr>
        <w:t>Réaffirme</w:t>
      </w:r>
      <w:r w:rsidRPr="00BC6464">
        <w:rPr>
          <w:lang w:val="fr-CA"/>
        </w:rPr>
        <w:t xml:space="preserve"> que la gouvernance, les dispositions institutionnelles et les modalités opérationnelles du mécanisme multilatéral, y compris </w:t>
      </w:r>
      <w:r w:rsidR="002A7390">
        <w:rPr>
          <w:lang w:val="fr-CA"/>
        </w:rPr>
        <w:t>du</w:t>
      </w:r>
      <w:r w:rsidRPr="00BC6464">
        <w:rPr>
          <w:lang w:val="fr-CA"/>
        </w:rPr>
        <w:t xml:space="preserve"> Fonds de Cali, demeurent sous l’autorité de la Conférence des Parties, et prie l’Organe subsidiaire chargé de l’application d’examiner périodiquement leur conformité avec la décision</w:t>
      </w:r>
      <w:r w:rsidR="00AF509B">
        <w:rPr>
          <w:lang w:val="fr-CA"/>
        </w:rPr>
        <w:t> </w:t>
      </w:r>
      <w:hyperlink r:id="rId24" w:history="1">
        <w:r w:rsidRPr="00BC6464">
          <w:rPr>
            <w:rStyle w:val="Lienhypertexte"/>
            <w:lang w:val="fr-CA"/>
          </w:rPr>
          <w:t>16/2</w:t>
        </w:r>
      </w:hyperlink>
      <w:r>
        <w:rPr>
          <w:lang w:val="fr-CA"/>
        </w:rPr>
        <w:t xml:space="preserve"> </w:t>
      </w:r>
      <w:r w:rsidRPr="00BC6464">
        <w:rPr>
          <w:lang w:val="fr-CA"/>
        </w:rPr>
        <w:t xml:space="preserve">et les autres décisions pertinentes de la Conférence des Parties, et de formuler, selon qu’il convient, des </w:t>
      </w:r>
      <w:r w:rsidRPr="00CE5E0E">
        <w:rPr>
          <w:lang w:val="fr-CA"/>
        </w:rPr>
        <w:t>recommandations à la Conférence des Parties</w:t>
      </w:r>
      <w:r w:rsidR="00AF509B">
        <w:rPr>
          <w:lang w:val="fr-CA"/>
        </w:rPr>
        <w:t> </w:t>
      </w:r>
      <w:r w:rsidRPr="00CE5E0E">
        <w:rPr>
          <w:lang w:val="fr-CA"/>
        </w:rPr>
        <w:t>;]</w:t>
      </w:r>
    </w:p>
    <w:p w14:paraId="3106DFF0" w14:textId="42FCF935" w:rsidR="007D3B71" w:rsidRPr="00CE5E0E" w:rsidRDefault="007D3B71" w:rsidP="007D3B71">
      <w:pPr>
        <w:pStyle w:val="CBDNormalNoNumber"/>
        <w:tabs>
          <w:tab w:val="clear" w:pos="567"/>
          <w:tab w:val="clear" w:pos="1134"/>
        </w:tabs>
        <w:ind w:left="1134" w:firstLine="567"/>
        <w:rPr>
          <w:lang w:val="fr-CA"/>
        </w:rPr>
      </w:pPr>
      <w:r w:rsidRPr="00CE5E0E">
        <w:rPr>
          <w:lang w:val="fr-CA"/>
        </w:rPr>
        <w:t>[7.</w:t>
      </w:r>
      <w:r w:rsidRPr="00CE5E0E">
        <w:rPr>
          <w:lang w:val="fr-CA"/>
        </w:rPr>
        <w:tab/>
      </w:r>
      <w:r w:rsidRPr="00CE5E0E">
        <w:rPr>
          <w:i/>
          <w:iCs/>
          <w:lang w:val="fr-CA"/>
        </w:rPr>
        <w:t>Décide</w:t>
      </w:r>
      <w:r w:rsidRPr="00CE5E0E">
        <w:rPr>
          <w:lang w:val="fr-CA"/>
        </w:rPr>
        <w:t xml:space="preserve"> que les futurs membres du comité directeur seront désignés par les groupes régionaux et les groupes constitutifs respectifs</w:t>
      </w:r>
      <w:r w:rsidR="00AF509B">
        <w:rPr>
          <w:lang w:val="fr-CA"/>
        </w:rPr>
        <w:t> </w:t>
      </w:r>
      <w:r w:rsidRPr="00CE5E0E">
        <w:rPr>
          <w:lang w:val="fr-CA"/>
        </w:rPr>
        <w:t>;</w:t>
      </w:r>
    </w:p>
    <w:p w14:paraId="6FC9C7A9" w14:textId="7DF15080" w:rsidR="007D3B71" w:rsidRPr="00146AA6" w:rsidRDefault="007D3B71" w:rsidP="007D3B71">
      <w:pPr>
        <w:pStyle w:val="CBDNormalNoNumber"/>
        <w:tabs>
          <w:tab w:val="clear" w:pos="567"/>
          <w:tab w:val="clear" w:pos="1134"/>
        </w:tabs>
        <w:ind w:left="1134" w:firstLine="567"/>
        <w:rPr>
          <w:lang w:val="fr-CA"/>
        </w:rPr>
      </w:pPr>
      <w:r w:rsidRPr="00CE5E0E">
        <w:rPr>
          <w:lang w:val="fr-CA"/>
        </w:rPr>
        <w:t>8.</w:t>
      </w:r>
      <w:r w:rsidRPr="00CE5E0E">
        <w:rPr>
          <w:lang w:val="fr-CA"/>
        </w:rPr>
        <w:tab/>
      </w:r>
      <w:r w:rsidRPr="00CE5E0E">
        <w:rPr>
          <w:i/>
          <w:iCs/>
          <w:lang w:val="fr-CA"/>
        </w:rPr>
        <w:t>Prie</w:t>
      </w:r>
      <w:r w:rsidRPr="00CE5E0E">
        <w:rPr>
          <w:lang w:val="fr-CA"/>
        </w:rPr>
        <w:t xml:space="preserve"> la </w:t>
      </w:r>
      <w:r w:rsidRPr="00146AA6">
        <w:rPr>
          <w:lang w:val="fr-CA"/>
        </w:rPr>
        <w:t>Secrétaire exécutive de faciliter le processus de désignation en conséquence</w:t>
      </w:r>
      <w:r w:rsidR="00AF509B">
        <w:rPr>
          <w:lang w:val="fr-CA"/>
        </w:rPr>
        <w:t> </w:t>
      </w:r>
      <w:r w:rsidRPr="00146AA6">
        <w:rPr>
          <w:lang w:val="fr-CA"/>
        </w:rPr>
        <w:t>;]</w:t>
      </w:r>
    </w:p>
    <w:p w14:paraId="2AFD978E" w14:textId="77777777" w:rsidR="007D3B71" w:rsidRPr="002B4189" w:rsidRDefault="007D3B71" w:rsidP="007D3B71">
      <w:pPr>
        <w:pStyle w:val="CBDNormalNoNumber"/>
        <w:tabs>
          <w:tab w:val="clear" w:pos="567"/>
          <w:tab w:val="clear" w:pos="1134"/>
        </w:tabs>
        <w:ind w:left="1134" w:firstLine="567"/>
        <w:rPr>
          <w:lang w:val="fr-CA"/>
        </w:rPr>
      </w:pPr>
      <w:r w:rsidRPr="00146AA6">
        <w:rPr>
          <w:lang w:val="fr-CA"/>
        </w:rPr>
        <w:t>9.</w:t>
      </w:r>
      <w:r w:rsidRPr="00146AA6">
        <w:rPr>
          <w:lang w:val="fr-CA"/>
        </w:rPr>
        <w:tab/>
      </w:r>
      <w:r w:rsidRPr="00146AA6">
        <w:rPr>
          <w:i/>
          <w:iCs/>
          <w:lang w:val="fr-CA"/>
        </w:rPr>
        <w:t>Invite</w:t>
      </w:r>
      <w:r w:rsidRPr="00146AA6">
        <w:rPr>
          <w:lang w:val="fr-CA"/>
        </w:rPr>
        <w:t>, dans le but de rendre publique et accessible l’information de séquençage numérique sur les ressources génétiques, d’une mani</w:t>
      </w:r>
      <w:r>
        <w:rPr>
          <w:lang w:val="fr-CA"/>
        </w:rPr>
        <w:t xml:space="preserve">ère transparente et </w:t>
      </w:r>
      <w:r>
        <w:rPr>
          <w:noProof/>
          <w:lang w:val="fr-CA"/>
        </w:rPr>
        <w:t>responsable</w:t>
      </w:r>
      <w:r w:rsidRPr="00146AA6">
        <w:rPr>
          <w:noProof/>
          <w:lang w:val="fr-CA"/>
        </w:rPr>
        <w:t>[,</w:t>
      </w:r>
      <w:r w:rsidRPr="00146AA6">
        <w:rPr>
          <w:lang w:val="fr-CA"/>
        </w:rPr>
        <w:t xml:space="preserve"> conformément aux droits souverains de toutes les Parties sur les ressources génétiques et aux droits des peuples autochtones et des communautés locales][à toutes les Parties, conformément aux principes du libre accès aux données]</w:t>
      </w:r>
      <w:r>
        <w:rPr>
          <w:lang w:val="fr-CA"/>
        </w:rPr>
        <w:t> :</w:t>
      </w:r>
    </w:p>
    <w:p w14:paraId="5DABF17C" w14:textId="2DAA2E12" w:rsidR="007D3B71" w:rsidRPr="004E73DE" w:rsidRDefault="007D3B71" w:rsidP="007D3B71">
      <w:pPr>
        <w:pStyle w:val="CBDNormalNoNumber"/>
        <w:tabs>
          <w:tab w:val="clear" w:pos="567"/>
        </w:tabs>
        <w:ind w:left="1134" w:firstLine="567"/>
        <w:rPr>
          <w:lang w:val="fr-CA"/>
        </w:rPr>
      </w:pPr>
      <w:r w:rsidRPr="00146AA6">
        <w:rPr>
          <w:lang w:val="fr-CA"/>
        </w:rPr>
        <w:t>a)</w:t>
      </w:r>
      <w:r w:rsidRPr="00146AA6">
        <w:rPr>
          <w:lang w:val="fr-CA"/>
        </w:rPr>
        <w:tab/>
        <w:t xml:space="preserve">Les peuples autochtones et les communautés locales, y compris les femmes et les jeunes qui en font partie, [avec le soutien des Parties et, le cas échéant, en collaboration avec celles-ci ainsi qu’avec les gestionnaires de bases de données d’information de séquençage numérique sur les ressources génétiques, la communauté scientifique, les utilisateurs de l’information de séquençage numérique sur les ressources génétiques et les organisations et initiatives compétentes, à soutenir la tenue d’ateliers participatifs visant à élaborer leurs propres supports pédagogiques][à contribuer, en consultation et en collaboration avec les Parties, selon qu’il convient, à l’élaboration de supports pédagogiques dans le cadre d’un processus dirigé par les Parties] destinés aux gestionnaires de bases de données, aux institutions scientifiques et établissements de recherche, au </w:t>
      </w:r>
      <w:r>
        <w:rPr>
          <w:lang w:val="fr-CA"/>
        </w:rPr>
        <w:t>S</w:t>
      </w:r>
      <w:r w:rsidRPr="00146AA6">
        <w:rPr>
          <w:lang w:val="fr-CA"/>
        </w:rPr>
        <w:t xml:space="preserve">ecrétariat et aux autres parties prenantes concernées, le cas échéant, sur la gestion et la gouvernance des données relatives aux peuples autochtones et aux communautés locales, y compris les femmes et les jeunes au sein de ces communautés, ainsi qu’à leurs connaissances traditionnelles, notamment en tenant compte des principes de facilité de repérage, d’accessibilité, d’interopérabilité et de réutilisabilité (FAIR) et des principes d’avantage collectif, d’autorité de contrôle, de responsabilité et d’éthique (CARE), et en s’y conformant, notamment afin de fournir des orientations pour les publications scientifiques portant sur des recherches utilisant </w:t>
      </w:r>
      <w:r w:rsidRPr="004E73DE">
        <w:rPr>
          <w:lang w:val="fr-CA"/>
        </w:rPr>
        <w:t>l’information de séquençage numérique sur les ressources génétiques[, conformément à la législation et aux circonstances nationales]</w:t>
      </w:r>
      <w:r w:rsidR="00AF509B">
        <w:rPr>
          <w:lang w:val="fr-CA"/>
        </w:rPr>
        <w:t> </w:t>
      </w:r>
      <w:r w:rsidRPr="004E73DE">
        <w:rPr>
          <w:lang w:val="fr-CA"/>
        </w:rPr>
        <w:t>;</w:t>
      </w:r>
    </w:p>
    <w:p w14:paraId="285C0627" w14:textId="2A1A906F" w:rsidR="007D3B71" w:rsidRPr="004E73DE" w:rsidRDefault="007D3B71" w:rsidP="007D3B71">
      <w:pPr>
        <w:pStyle w:val="CBDNormalNoNumber"/>
        <w:tabs>
          <w:tab w:val="clear" w:pos="567"/>
        </w:tabs>
        <w:ind w:left="1701"/>
        <w:rPr>
          <w:lang w:val="fr-CA"/>
        </w:rPr>
      </w:pPr>
      <w:r w:rsidRPr="004E73DE">
        <w:rPr>
          <w:lang w:val="fr-CA"/>
        </w:rPr>
        <w:t>[b)</w:t>
      </w:r>
      <w:r w:rsidRPr="004E73DE">
        <w:rPr>
          <w:lang w:val="fr-CA"/>
        </w:rPr>
        <w:tab/>
        <w:t>[Les gestionnaires et les utilisateurs de bases de données à élaborer et à mettre en œuvre progressivement][Les Parties et les autres gouvernements qui financent, parrainent et hébergent des bases de données d’information de séquençage numérique sur les ressources génétiques à veiller à ce que les entités qui exploitent ces bases de données et les utilisateurs relevant de leur juridiction prennent des mesures pour élaborer et mettre en œuvre progressivement, conformément aux paragraphes 11 et 12 de la décision</w:t>
      </w:r>
      <w:r w:rsidR="00AF509B">
        <w:rPr>
          <w:lang w:val="fr-CA"/>
        </w:rPr>
        <w:t> </w:t>
      </w:r>
      <w:hyperlink r:id="rId25" w:history="1">
        <w:r w:rsidRPr="004E73DE">
          <w:rPr>
            <w:rStyle w:val="Lienhypertexte"/>
            <w:lang w:val="fr-CA"/>
          </w:rPr>
          <w:t>16/2</w:t>
        </w:r>
      </w:hyperlink>
      <w:r w:rsidRPr="004E73DE">
        <w:rPr>
          <w:lang w:val="fr-CA"/>
        </w:rPr>
        <w:t>] :</w:t>
      </w:r>
    </w:p>
    <w:p w14:paraId="6D64D36B" w14:textId="2979A11F" w:rsidR="007D3B71" w:rsidRPr="00DD662C" w:rsidRDefault="007D3B71" w:rsidP="007D3B71">
      <w:pPr>
        <w:pStyle w:val="CBDNormalNoNumber"/>
        <w:tabs>
          <w:tab w:val="clear" w:pos="567"/>
        </w:tabs>
        <w:ind w:left="2268" w:hanging="567"/>
        <w:rPr>
          <w:lang w:val="fr-CA"/>
        </w:rPr>
      </w:pPr>
      <w:r w:rsidRPr="004E73DE">
        <w:rPr>
          <w:lang w:val="fr-CA"/>
        </w:rPr>
        <w:t>i)</w:t>
      </w:r>
      <w:r w:rsidRPr="004E73DE">
        <w:rPr>
          <w:lang w:val="fr-CA"/>
        </w:rPr>
        <w:tab/>
        <w:t xml:space="preserve">Des métadonnées normalisées [et interopérables] et des bonnes pratiques qui favorisent une amélioration de l’accessibilité, de la transparence et de la </w:t>
      </w:r>
      <w:r w:rsidRPr="004E73DE">
        <w:rPr>
          <w:lang w:val="fr-CA"/>
        </w:rPr>
        <w:lastRenderedPageBreak/>
        <w:t xml:space="preserve">responsabilité dans les bases de données hébergeant de l’information de séquençage numérique sur les ressources génétiques, y compris, selon qu’il convient, [et </w:t>
      </w:r>
      <w:r w:rsidRPr="00DD662C">
        <w:rPr>
          <w:lang w:val="fr-CA"/>
        </w:rPr>
        <w:t>lorsqu’elles sont disponibles,] des informations sur la provenance [et le pays d’origine] [et des informations sur le pays d’origine du matériel biologique ou des ressources génétiques dont la séquence est dérivée]</w:t>
      </w:r>
      <w:r w:rsidR="00AF509B">
        <w:rPr>
          <w:lang w:val="fr-CA"/>
        </w:rPr>
        <w:t> </w:t>
      </w:r>
      <w:r w:rsidRPr="00DD662C">
        <w:rPr>
          <w:lang w:val="fr-CA"/>
        </w:rPr>
        <w:t>;</w:t>
      </w:r>
    </w:p>
    <w:p w14:paraId="500F9420" w14:textId="3A26E64C" w:rsidR="007D3B71" w:rsidRPr="00190FE0" w:rsidRDefault="007D3B71" w:rsidP="007D3B71">
      <w:pPr>
        <w:pStyle w:val="CBDNormalNoNumber"/>
        <w:tabs>
          <w:tab w:val="clear" w:pos="567"/>
        </w:tabs>
        <w:ind w:left="2268" w:hanging="567"/>
        <w:rPr>
          <w:lang w:val="fr-CA"/>
        </w:rPr>
      </w:pPr>
      <w:r w:rsidRPr="00DD662C">
        <w:rPr>
          <w:lang w:val="fr-CA"/>
        </w:rPr>
        <w:t>ii)</w:t>
      </w:r>
      <w:r w:rsidRPr="00DD662C">
        <w:rPr>
          <w:lang w:val="fr-CA"/>
        </w:rPr>
        <w:tab/>
        <w:t xml:space="preserve">Des déclarations relatives à la communication licite de l’information de séquençage numérique, le cas échéant[, y compris une référence aux informations </w:t>
      </w:r>
      <w:r w:rsidRPr="00190FE0">
        <w:rPr>
          <w:lang w:val="fr-CA"/>
        </w:rPr>
        <w:t>ou aux documents pertinents étayant ces déclarations, conformément à la législation nationale]</w:t>
      </w:r>
      <w:r w:rsidR="00AF509B">
        <w:rPr>
          <w:lang w:val="fr-CA"/>
        </w:rPr>
        <w:t> </w:t>
      </w:r>
      <w:r w:rsidRPr="00190FE0">
        <w:rPr>
          <w:lang w:val="fr-CA"/>
        </w:rPr>
        <w:t>;</w:t>
      </w:r>
    </w:p>
    <w:p w14:paraId="00B26AF7" w14:textId="015DC8C1" w:rsidR="007D3B71" w:rsidRPr="00145B6C" w:rsidRDefault="007D3B71" w:rsidP="007D3B71">
      <w:pPr>
        <w:pStyle w:val="CBDNormalNoNumber"/>
        <w:tabs>
          <w:tab w:val="clear" w:pos="567"/>
        </w:tabs>
        <w:ind w:left="2268" w:hanging="567"/>
        <w:rPr>
          <w:lang w:val="fr-CA"/>
        </w:rPr>
      </w:pPr>
      <w:r w:rsidRPr="00190FE0">
        <w:rPr>
          <w:lang w:val="fr-CA"/>
        </w:rPr>
        <w:t>iii)</w:t>
      </w:r>
      <w:r w:rsidRPr="00190FE0">
        <w:rPr>
          <w:lang w:val="fr-CA"/>
        </w:rPr>
        <w:tab/>
        <w:t xml:space="preserve">Des [champs ou métadonnées normalisés permettant aux fournisseurs de données de </w:t>
      </w:r>
      <w:r w:rsidRPr="00145B6C">
        <w:rPr>
          <w:lang w:val="fr-CA"/>
        </w:rPr>
        <w:t>fournir des informations sur les][informations pertinentes sur les][droits et les] autorisations, y compris le consentement préalable, donné librement et en connaissance de cause[, conformément aux circonstances nationales]</w:t>
      </w:r>
      <w:r w:rsidR="00AF509B">
        <w:rPr>
          <w:lang w:val="fr-CA"/>
        </w:rPr>
        <w:t> </w:t>
      </w:r>
      <w:r w:rsidRPr="00145B6C">
        <w:rPr>
          <w:lang w:val="fr-CA"/>
        </w:rPr>
        <w:t>;</w:t>
      </w:r>
    </w:p>
    <w:p w14:paraId="57BE4951" w14:textId="05EB511C" w:rsidR="007D3B71" w:rsidRPr="00145B6C" w:rsidRDefault="007D3B71" w:rsidP="007D3B71">
      <w:pPr>
        <w:pStyle w:val="CBDNormalNoNumber"/>
        <w:tabs>
          <w:tab w:val="clear" w:pos="567"/>
        </w:tabs>
        <w:ind w:left="2268" w:hanging="567"/>
        <w:rPr>
          <w:lang w:val="fr-CA"/>
        </w:rPr>
      </w:pPr>
      <w:r w:rsidRPr="00145B6C">
        <w:rPr>
          <w:lang w:val="fr-CA"/>
        </w:rPr>
        <w:t>iv)</w:t>
      </w:r>
      <w:r w:rsidRPr="00145B6C">
        <w:rPr>
          <w:lang w:val="fr-CA"/>
        </w:rPr>
        <w:tab/>
        <w:t>[Des normes de métadonnées interopérables</w:t>
      </w:r>
      <w:r w:rsidR="00AF509B">
        <w:rPr>
          <w:lang w:val="fr-CA"/>
        </w:rPr>
        <w:t> </w:t>
      </w:r>
      <w:r w:rsidRPr="00145B6C">
        <w:rPr>
          <w:lang w:val="fr-CA"/>
        </w:rPr>
        <w:t>;]</w:t>
      </w:r>
    </w:p>
    <w:p w14:paraId="3A0F7C1F" w14:textId="2F934D1B" w:rsidR="007D3B71" w:rsidRPr="00145B6C" w:rsidRDefault="007D3B71" w:rsidP="007D3B71">
      <w:pPr>
        <w:pStyle w:val="CBDNormalNoNumber"/>
        <w:tabs>
          <w:tab w:val="clear" w:pos="567"/>
        </w:tabs>
        <w:ind w:left="2268" w:hanging="567"/>
        <w:rPr>
          <w:lang w:val="fr-CA"/>
        </w:rPr>
      </w:pPr>
      <w:r w:rsidRPr="00145B6C">
        <w:rPr>
          <w:lang w:val="fr-CA"/>
        </w:rPr>
        <w:t>v)</w:t>
      </w:r>
      <w:r w:rsidRPr="00145B6C">
        <w:rPr>
          <w:lang w:val="fr-CA"/>
        </w:rPr>
        <w:tab/>
        <w:t xml:space="preserve">L’alignement sur les principes CARE, FAIR et TRUST (transparence, responsabilité, orientation vers les utilisateurs, durabilité et technologie), ainsi que sur les recommandations énoncées à la section III de la </w:t>
      </w:r>
      <w:r w:rsidRPr="00145B6C">
        <w:rPr>
          <w:rStyle w:val="Accentuation"/>
          <w:lang w:val="fr-CA"/>
        </w:rPr>
        <w:t>Recommandation sur une science ouverte</w:t>
      </w:r>
      <w:r w:rsidRPr="00145B6C">
        <w:rPr>
          <w:lang w:val="fr-CA"/>
        </w:rPr>
        <w:t xml:space="preserve"> de l’Organisation des Nations Unies pour l’éducation, la science et la culture.]</w:t>
      </w:r>
    </w:p>
    <w:p w14:paraId="7F199271" w14:textId="6DAD37D6" w:rsidR="007D3B71" w:rsidRPr="00145B6C" w:rsidRDefault="007D3B71" w:rsidP="007D3B71">
      <w:pPr>
        <w:pStyle w:val="CBDNormalNoNumber"/>
        <w:tabs>
          <w:tab w:val="clear" w:pos="567"/>
        </w:tabs>
        <w:ind w:left="1701"/>
        <w:rPr>
          <w:lang w:val="fr-CA"/>
        </w:rPr>
      </w:pPr>
      <w:r>
        <w:rPr>
          <w:lang w:val="fr-CA"/>
        </w:rPr>
        <w:t>[</w:t>
      </w:r>
      <w:r w:rsidRPr="00145B6C">
        <w:rPr>
          <w:noProof/>
          <w:lang w:val="fr-CA"/>
        </w:rPr>
        <w:t>b</w:t>
      </w:r>
      <w:r>
        <w:rPr>
          <w:noProof/>
          <w:lang w:val="fr-CA"/>
        </w:rPr>
        <w:t xml:space="preserve"> </w:t>
      </w:r>
      <w:r>
        <w:rPr>
          <w:lang w:val="fr-CA"/>
        </w:rPr>
        <w:t>a</w:t>
      </w:r>
      <w:r w:rsidRPr="00145B6C">
        <w:rPr>
          <w:lang w:val="fr-CA"/>
        </w:rPr>
        <w:t>lt.)</w:t>
      </w:r>
      <w:r w:rsidRPr="00145B6C">
        <w:rPr>
          <w:lang w:val="fr-CA"/>
        </w:rPr>
        <w:tab/>
        <w:t>Les organisations hébergeant des bases de données à rendre publique l’information de séquençage numérique sur les ressources génétiques et à communiquer à la Secrétaire exécutive, d’ici à la dix-huitième réunion de la Conférence des Parties, des informations concernant l</w:t>
      </w:r>
      <w:r>
        <w:rPr>
          <w:lang w:val="fr-CA"/>
        </w:rPr>
        <w:t>eur mise en œuvre du paragraphe </w:t>
      </w:r>
      <w:r w:rsidRPr="00145B6C">
        <w:rPr>
          <w:lang w:val="fr-CA"/>
        </w:rPr>
        <w:t>10 de l’annexe à la décision</w:t>
      </w:r>
      <w:r w:rsidR="00AF509B">
        <w:rPr>
          <w:lang w:val="fr-CA"/>
        </w:rPr>
        <w:t> </w:t>
      </w:r>
      <w:hyperlink r:id="rId26" w:history="1">
        <w:r w:rsidRPr="00145B6C">
          <w:rPr>
            <w:rStyle w:val="Lienhypertexte"/>
            <w:lang w:val="fr-CA"/>
          </w:rPr>
          <w:t>16/2</w:t>
        </w:r>
      </w:hyperlink>
      <w:r w:rsidR="00AF509B">
        <w:t> </w:t>
      </w:r>
      <w:r w:rsidRPr="00145B6C">
        <w:rPr>
          <w:lang w:val="fr-CA"/>
        </w:rPr>
        <w:t>;]</w:t>
      </w:r>
    </w:p>
    <w:p w14:paraId="1313E972" w14:textId="51857323" w:rsidR="007D3B71" w:rsidRPr="000730E3" w:rsidRDefault="007D3B71" w:rsidP="007D3B71">
      <w:pPr>
        <w:pStyle w:val="CBDNormalNoNumber"/>
        <w:tabs>
          <w:tab w:val="clear" w:pos="567"/>
          <w:tab w:val="clear" w:pos="1701"/>
          <w:tab w:val="clear" w:pos="2268"/>
          <w:tab w:val="left" w:pos="2552"/>
        </w:tabs>
        <w:ind w:left="1134" w:firstLine="567"/>
        <w:rPr>
          <w:lang w:val="fr-CA"/>
        </w:rPr>
      </w:pPr>
      <w:r w:rsidRPr="00145B6C">
        <w:rPr>
          <w:lang w:val="fr-CA"/>
        </w:rPr>
        <w:t>[</w:t>
      </w:r>
      <w:r>
        <w:rPr>
          <w:noProof/>
          <w:lang w:val="fr-CA"/>
        </w:rPr>
        <w:t xml:space="preserve">b </w:t>
      </w:r>
      <w:r>
        <w:rPr>
          <w:lang w:val="fr-CA"/>
        </w:rPr>
        <w:t>a</w:t>
      </w:r>
      <w:r w:rsidRPr="00145B6C">
        <w:rPr>
          <w:lang w:val="fr-CA"/>
        </w:rPr>
        <w:t>lt. bis)</w:t>
      </w:r>
      <w:r w:rsidRPr="00145B6C">
        <w:rPr>
          <w:lang w:val="fr-CA"/>
        </w:rPr>
        <w:tab/>
        <w:t xml:space="preserve">Les Parties et les autres gouvernements qui financent, parrainent ou hébergent des bases de données de séquences à communiquer des informations sur les mesures qu’ils ont prises pour veiller à ce que les entités qui exploitent [ces][lesdites] bases de données [assurent la mise en œuvre effective du mécanisme multilatéral, et à ce que les utilisateurs relevant de </w:t>
      </w:r>
      <w:r w:rsidRPr="000730E3">
        <w:rPr>
          <w:lang w:val="fr-CA"/>
        </w:rPr>
        <w:t>leur juridiction prennent des mesures pour élaborer et] mettent progressivement en œuvre les paragraphes 11 et 12 de l’annexe à la décision</w:t>
      </w:r>
      <w:r w:rsidR="00AF509B">
        <w:rPr>
          <w:lang w:val="fr-CA"/>
        </w:rPr>
        <w:t> </w:t>
      </w:r>
      <w:hyperlink r:id="rId27" w:history="1">
        <w:r w:rsidRPr="000730E3">
          <w:rPr>
            <w:rStyle w:val="Lienhypertexte"/>
            <w:lang w:val="fr-CA"/>
          </w:rPr>
          <w:t>16/2</w:t>
        </w:r>
      </w:hyperlink>
      <w:r w:rsidR="00AF509B">
        <w:t> </w:t>
      </w:r>
      <w:r w:rsidRPr="000730E3">
        <w:rPr>
          <w:lang w:val="fr-CA"/>
        </w:rPr>
        <w:t>;]</w:t>
      </w:r>
    </w:p>
    <w:p w14:paraId="7DEF7F92" w14:textId="104A7D2E" w:rsidR="007D3B71" w:rsidRPr="002B4189" w:rsidRDefault="007D3B71" w:rsidP="007D3B71">
      <w:pPr>
        <w:pStyle w:val="CBDNormalNoNumber"/>
        <w:tabs>
          <w:tab w:val="clear" w:pos="567"/>
        </w:tabs>
        <w:ind w:left="1134" w:firstLine="567"/>
        <w:rPr>
          <w:lang w:val="fr-CA"/>
        </w:rPr>
      </w:pPr>
      <w:r w:rsidRPr="000730E3">
        <w:rPr>
          <w:lang w:val="fr-CA"/>
        </w:rPr>
        <w:t>[c)</w:t>
      </w:r>
      <w:r w:rsidRPr="000730E3">
        <w:rPr>
          <w:lang w:val="fr-CA"/>
        </w:rPr>
        <w:tab/>
        <w:t>L’examen d’approches pratiques visant à améliorer [la responsabilité et] la transparence à l’égard de toutes les Parties en ce qui concerne la communication et l’utilisation de l’information de séquençage numérique sur les ressources génétiques, tout en maintenant le libre accès et en tenant compte des pratiques existantes des bases de données [ainsi que de la législation et des mesures nationales applicables]</w:t>
      </w:r>
      <w:r w:rsidR="00AF509B">
        <w:rPr>
          <w:lang w:val="fr-CA"/>
        </w:rPr>
        <w:t> </w:t>
      </w:r>
      <w:r w:rsidRPr="000730E3">
        <w:rPr>
          <w:lang w:val="fr-CA"/>
        </w:rPr>
        <w:t>;]</w:t>
      </w:r>
    </w:p>
    <w:p w14:paraId="67FDF6FA" w14:textId="14B119D7" w:rsidR="007D3B71" w:rsidRPr="00D1661D" w:rsidRDefault="007D3B71" w:rsidP="007D3B71">
      <w:pPr>
        <w:pStyle w:val="CBDNormalNoNumber"/>
        <w:tabs>
          <w:tab w:val="clear" w:pos="567"/>
        </w:tabs>
        <w:ind w:left="1134" w:firstLine="567"/>
        <w:rPr>
          <w:lang w:val="fr-CA"/>
        </w:rPr>
      </w:pPr>
      <w:r w:rsidRPr="002B4189">
        <w:rPr>
          <w:lang w:val="fr-CA"/>
        </w:rPr>
        <w:t>[10.</w:t>
      </w:r>
      <w:r w:rsidRPr="002B4189">
        <w:rPr>
          <w:i/>
          <w:iCs/>
          <w:lang w:val="fr-CA"/>
        </w:rPr>
        <w:tab/>
      </w:r>
      <w:r w:rsidRPr="00D1661D">
        <w:rPr>
          <w:i/>
          <w:iCs/>
          <w:lang w:val="fr-CA"/>
        </w:rPr>
        <w:t>Invite</w:t>
      </w:r>
      <w:r w:rsidRPr="00D1661D">
        <w:rPr>
          <w:lang w:val="fr-CA"/>
        </w:rPr>
        <w:t xml:space="preserve"> les Parties et les organisations et parties prenantes compétentes qui sont en mesure de le faire à fournir un appui en matière de renforcement des capacités, d’assistance technique, de transfert de technologies[, selon des modalités volontaires et convenues d’un commun accord,] ainsi qu’un soutien financier </w:t>
      </w:r>
      <w:r>
        <w:rPr>
          <w:lang w:val="fr-CA"/>
        </w:rPr>
        <w:t>aux travaux décrits aux alinéas </w:t>
      </w:r>
      <w:r w:rsidRPr="00D1661D">
        <w:rPr>
          <w:lang w:val="fr-CA"/>
        </w:rPr>
        <w:t>9</w:t>
      </w:r>
      <w:r>
        <w:rPr>
          <w:lang w:val="fr-CA"/>
        </w:rPr>
        <w:t> a) et </w:t>
      </w:r>
      <w:r w:rsidRPr="00D1661D">
        <w:rPr>
          <w:lang w:val="fr-CA"/>
        </w:rPr>
        <w:t>b) ci-dessus</w:t>
      </w:r>
      <w:r w:rsidR="00AF509B">
        <w:rPr>
          <w:lang w:val="fr-CA"/>
        </w:rPr>
        <w:t> </w:t>
      </w:r>
      <w:r w:rsidRPr="00D1661D">
        <w:rPr>
          <w:lang w:val="fr-CA"/>
        </w:rPr>
        <w:t>;]</w:t>
      </w:r>
    </w:p>
    <w:p w14:paraId="14F8C73D" w14:textId="6939158F" w:rsidR="007D3B71" w:rsidRPr="00C5162F" w:rsidRDefault="007D3B71" w:rsidP="007D3B71">
      <w:pPr>
        <w:pStyle w:val="CBDNormalNoNumber"/>
        <w:tabs>
          <w:tab w:val="clear" w:pos="567"/>
        </w:tabs>
        <w:ind w:left="1134" w:firstLine="567"/>
        <w:rPr>
          <w:lang w:val="fr-CA"/>
        </w:rPr>
      </w:pPr>
      <w:r w:rsidRPr="00D1661D">
        <w:rPr>
          <w:lang w:val="fr-CA"/>
        </w:rPr>
        <w:t>11.</w:t>
      </w:r>
      <w:r w:rsidRPr="00D1661D">
        <w:rPr>
          <w:lang w:val="fr-CA"/>
        </w:rPr>
        <w:tab/>
      </w:r>
      <w:r w:rsidRPr="00D1661D">
        <w:rPr>
          <w:i/>
          <w:iCs/>
          <w:lang w:val="fr-CA"/>
        </w:rPr>
        <w:t>Invite</w:t>
      </w:r>
      <w:r w:rsidRPr="00D1661D">
        <w:rPr>
          <w:lang w:val="fr-CA"/>
        </w:rPr>
        <w:t xml:space="preserve"> </w:t>
      </w:r>
      <w:r w:rsidRPr="00C5162F">
        <w:rPr>
          <w:lang w:val="fr-CA"/>
        </w:rPr>
        <w:t>les différents acteurs visés au paragraphe 9 ci-dessus à informer le Secrétariat des travaux pertinents entrepris et de leurs résultats</w:t>
      </w:r>
      <w:r w:rsidR="00AF509B">
        <w:rPr>
          <w:lang w:val="fr-CA"/>
        </w:rPr>
        <w:t> </w:t>
      </w:r>
      <w:r w:rsidRPr="00C5162F">
        <w:rPr>
          <w:lang w:val="fr-CA"/>
        </w:rPr>
        <w:t>;</w:t>
      </w:r>
    </w:p>
    <w:p w14:paraId="270030A6" w14:textId="5955DB35" w:rsidR="007D3B71" w:rsidRPr="002B4189" w:rsidRDefault="007D3B71" w:rsidP="007D3B71">
      <w:pPr>
        <w:pStyle w:val="CBDNormalNoNumber"/>
        <w:tabs>
          <w:tab w:val="clear" w:pos="567"/>
        </w:tabs>
        <w:ind w:left="1134" w:firstLine="567"/>
        <w:rPr>
          <w:lang w:val="fr-CA"/>
        </w:rPr>
      </w:pPr>
      <w:r w:rsidRPr="00C5162F">
        <w:rPr>
          <w:lang w:val="fr-CA"/>
        </w:rPr>
        <w:t>[12.</w:t>
      </w:r>
      <w:r w:rsidRPr="00C5162F">
        <w:rPr>
          <w:lang w:val="fr-CA"/>
        </w:rPr>
        <w:tab/>
      </w:r>
      <w:r w:rsidRPr="00C5162F">
        <w:rPr>
          <w:i/>
          <w:iCs/>
          <w:lang w:val="fr-CA"/>
        </w:rPr>
        <w:t>Prie</w:t>
      </w:r>
      <w:r w:rsidRPr="00C5162F">
        <w:rPr>
          <w:lang w:val="fr-CA"/>
        </w:rPr>
        <w:t xml:space="preserve"> la Secrétaire exécutive, </w:t>
      </w:r>
      <w:r w:rsidR="00AF509B">
        <w:rPr>
          <w:lang w:val="fr-CA"/>
        </w:rPr>
        <w:t>dans la limite des ressources disponibles</w:t>
      </w:r>
      <w:r w:rsidRPr="00C5162F">
        <w:rPr>
          <w:lang w:val="fr-CA"/>
        </w:rPr>
        <w:t>, de veiller à ce que les conclusions et recommandations issues de l’étude sur les outils et modèles, tels que les bases de données, permettant de rendre publique et accessible l’information de séquençage numérique sur les ressources génétiques, d’une manièr</w:t>
      </w:r>
      <w:r>
        <w:rPr>
          <w:lang w:val="fr-CA"/>
        </w:rPr>
        <w:t xml:space="preserve">e transparente et </w:t>
      </w:r>
      <w:r>
        <w:rPr>
          <w:lang w:val="fr-CA"/>
        </w:rPr>
        <w:lastRenderedPageBreak/>
        <w:t>responsable</w:t>
      </w:r>
      <w:r w:rsidRPr="00C5162F">
        <w:rPr>
          <w:lang w:val="fr-CA"/>
        </w:rPr>
        <w:t>,</w:t>
      </w:r>
      <w:r w:rsidRPr="00C5162F">
        <w:rPr>
          <w:rStyle w:val="Appelnotedebasdep"/>
          <w:lang w:val="fr-CA"/>
        </w:rPr>
        <w:footnoteReference w:id="1"/>
      </w:r>
      <w:r w:rsidRPr="00C5162F">
        <w:rPr>
          <w:lang w:val="fr-CA"/>
        </w:rPr>
        <w:t xml:space="preserve"> fassent l’objet d’un examen par les pairs, afin de permettre aux Parties, aux peuples autochtones et aux communautés locales, aux gestionnaires de bases de données et aux experts compétents de formuler des observations, et de soumettre l’étude finalisée et les recommandations à l’Organe subsidiaire chargé de l’application pour examen </w:t>
      </w:r>
      <w:r>
        <w:rPr>
          <w:lang w:val="fr-CA"/>
        </w:rPr>
        <w:t>lors</w:t>
      </w:r>
      <w:r w:rsidRPr="00C5162F">
        <w:rPr>
          <w:lang w:val="fr-CA"/>
        </w:rPr>
        <w:t xml:space="preserve"> </w:t>
      </w:r>
      <w:r>
        <w:rPr>
          <w:lang w:val="fr-CA"/>
        </w:rPr>
        <w:t>d’</w:t>
      </w:r>
      <w:r w:rsidRPr="00C5162F">
        <w:rPr>
          <w:lang w:val="fr-CA"/>
        </w:rPr>
        <w:t>une réunion tenue avant la dix-huitième réunion de la Conférence des Parties, puis à la Conférence des Parties pour examen à sa dix-huitième réunion, [avant d’éclairer l’élaboration future des politiques]</w:t>
      </w:r>
      <w:r w:rsidR="00AF509B">
        <w:rPr>
          <w:lang w:val="fr-CA"/>
        </w:rPr>
        <w:t> </w:t>
      </w:r>
      <w:r w:rsidRPr="00C5162F">
        <w:rPr>
          <w:lang w:val="fr-CA"/>
        </w:rPr>
        <w:t>;]</w:t>
      </w:r>
    </w:p>
    <w:p w14:paraId="74CE446A" w14:textId="7453B6D4" w:rsidR="005A55E2" w:rsidRPr="002E6A7E" w:rsidRDefault="0081511F" w:rsidP="004C408B">
      <w:pPr>
        <w:pStyle w:val="CBDNormalNoNumber"/>
        <w:keepNext/>
        <w:tabs>
          <w:tab w:val="clear" w:pos="567"/>
        </w:tabs>
        <w:ind w:left="1134" w:firstLine="567"/>
        <w:rPr>
          <w:lang w:val="fr-FR"/>
        </w:rPr>
      </w:pPr>
      <w:r w:rsidRPr="002E6A7E">
        <w:rPr>
          <w:lang w:val="fr-FR"/>
        </w:rPr>
        <w:t>13</w:t>
      </w:r>
      <w:r w:rsidR="0084525C" w:rsidRPr="002E6A7E">
        <w:rPr>
          <w:lang w:val="fr-FR"/>
        </w:rPr>
        <w:t>.</w:t>
      </w:r>
      <w:r w:rsidR="0084525C" w:rsidRPr="002E6A7E">
        <w:rPr>
          <w:i/>
          <w:iCs/>
          <w:lang w:val="fr-FR"/>
        </w:rPr>
        <w:tab/>
      </w:r>
      <w:r w:rsidR="002E6A7E" w:rsidRPr="002E6A7E">
        <w:rPr>
          <w:i/>
          <w:iCs/>
          <w:lang w:val="fr-FR"/>
        </w:rPr>
        <w:t xml:space="preserve">Prie également </w:t>
      </w:r>
      <w:r w:rsidR="002E6A7E">
        <w:rPr>
          <w:lang w:val="fr-FR"/>
        </w:rPr>
        <w:t xml:space="preserve">la Secrétaire exécutive, </w:t>
      </w:r>
      <w:r w:rsidR="00AF509B">
        <w:rPr>
          <w:lang w:val="fr-CA"/>
        </w:rPr>
        <w:t>dans la limite des ressources disponibles</w:t>
      </w:r>
      <w:r w:rsidR="002E6A7E">
        <w:rPr>
          <w:lang w:val="fr-FR"/>
        </w:rPr>
        <w:t> :</w:t>
      </w:r>
    </w:p>
    <w:p w14:paraId="6143A32F" w14:textId="24683737" w:rsidR="00C056CE" w:rsidRPr="002E6A7E" w:rsidRDefault="00E869B5" w:rsidP="00232D0A">
      <w:pPr>
        <w:pStyle w:val="CBDNormalNoNumber"/>
        <w:tabs>
          <w:tab w:val="clear" w:pos="567"/>
        </w:tabs>
        <w:ind w:left="1134" w:firstLine="567"/>
        <w:rPr>
          <w:lang w:val="fr-FR"/>
        </w:rPr>
      </w:pPr>
      <w:r w:rsidRPr="002E6A7E">
        <w:rPr>
          <w:lang w:val="fr-FR"/>
        </w:rPr>
        <w:t>a</w:t>
      </w:r>
      <w:r w:rsidR="0084525C" w:rsidRPr="002E6A7E">
        <w:rPr>
          <w:lang w:val="fr-FR"/>
        </w:rPr>
        <w:t>)</w:t>
      </w:r>
      <w:r w:rsidR="0084525C" w:rsidRPr="002E6A7E">
        <w:rPr>
          <w:lang w:val="fr-FR"/>
        </w:rPr>
        <w:tab/>
      </w:r>
      <w:r w:rsidR="002E6A7E">
        <w:rPr>
          <w:lang w:val="fr-FR"/>
        </w:rPr>
        <w:t>De demander et de recueillir les informations mentionnées au paragraphe</w:t>
      </w:r>
      <w:r w:rsidR="00EE3575">
        <w:rPr>
          <w:lang w:val="fr-FR"/>
        </w:rPr>
        <w:t> </w:t>
      </w:r>
      <w:r w:rsidR="002E6A7E">
        <w:rPr>
          <w:lang w:val="fr-FR"/>
        </w:rPr>
        <w:t xml:space="preserve">11 ci-dessus pour qu’elles soient diffusées par le biais du centre d’échange de la Convention et le Centre d’échange sur l’accès et le partage des avantages ; </w:t>
      </w:r>
    </w:p>
    <w:p w14:paraId="24A409AC" w14:textId="1E6AC18A" w:rsidR="00740CD6" w:rsidRPr="002E6A7E" w:rsidRDefault="00E869B5" w:rsidP="004C408B">
      <w:pPr>
        <w:pStyle w:val="CBDNormalNoNumber"/>
        <w:tabs>
          <w:tab w:val="clear" w:pos="567"/>
        </w:tabs>
        <w:ind w:left="1134" w:firstLine="567"/>
        <w:rPr>
          <w:lang w:val="fr-FR"/>
        </w:rPr>
      </w:pPr>
      <w:r w:rsidRPr="002E6A7E">
        <w:rPr>
          <w:lang w:val="fr-FR"/>
        </w:rPr>
        <w:t>b</w:t>
      </w:r>
      <w:r w:rsidR="0084525C" w:rsidRPr="002E6A7E">
        <w:rPr>
          <w:lang w:val="fr-FR"/>
        </w:rPr>
        <w:t>)</w:t>
      </w:r>
      <w:r w:rsidR="0084525C" w:rsidRPr="002E6A7E">
        <w:rPr>
          <w:lang w:val="fr-FR"/>
        </w:rPr>
        <w:tab/>
      </w:r>
      <w:r w:rsidR="002E6A7E">
        <w:rPr>
          <w:lang w:val="fr-FR"/>
        </w:rPr>
        <w:t xml:space="preserve">De lancer un appel à informations sur d’autres plateformes et centres d’échanges qui ne relèvent pas de la Convention et de ses Protocoles afin de collaborer à la diffusion de ces supports pédagogiques ; </w:t>
      </w:r>
    </w:p>
    <w:p w14:paraId="0BB64D93" w14:textId="77777777" w:rsidR="003C641B" w:rsidRPr="002E6A7E" w:rsidRDefault="003C641B" w:rsidP="00DC0B42">
      <w:pPr>
        <w:pStyle w:val="CBDNormalNoNumber"/>
        <w:tabs>
          <w:tab w:val="clear" w:pos="567"/>
        </w:tabs>
        <w:ind w:left="1134" w:firstLine="567"/>
        <w:rPr>
          <w:lang w:val="fr-FR"/>
        </w:rPr>
      </w:pPr>
      <w:r w:rsidRPr="002E6A7E">
        <w:rPr>
          <w:lang w:val="fr-FR"/>
        </w:rPr>
        <w:t>[</w:t>
      </w:r>
    </w:p>
    <w:p w14:paraId="4413C029" w14:textId="19846459" w:rsidR="00740CD6" w:rsidRPr="002E6A7E" w:rsidRDefault="0081511F" w:rsidP="004C408B">
      <w:pPr>
        <w:pStyle w:val="CBDNormalNoNumber"/>
        <w:tabs>
          <w:tab w:val="clear" w:pos="567"/>
        </w:tabs>
        <w:ind w:left="1134" w:firstLine="567"/>
        <w:rPr>
          <w:lang w:val="fr-FR"/>
        </w:rPr>
      </w:pPr>
      <w:r w:rsidRPr="002E6A7E">
        <w:rPr>
          <w:lang w:val="fr-FR"/>
        </w:rPr>
        <w:t>14</w:t>
      </w:r>
      <w:r w:rsidR="0092775E" w:rsidRPr="002E6A7E">
        <w:rPr>
          <w:lang w:val="fr-FR"/>
        </w:rPr>
        <w:t>.</w:t>
      </w:r>
      <w:r w:rsidR="00DC0B42" w:rsidRPr="002E6A7E">
        <w:rPr>
          <w:i/>
          <w:iCs/>
          <w:lang w:val="fr-FR"/>
        </w:rPr>
        <w:tab/>
      </w:r>
      <w:r w:rsidR="00846576" w:rsidRPr="002E6A7E">
        <w:rPr>
          <w:lang w:val="fr-FR"/>
        </w:rPr>
        <w:t>[</w:t>
      </w:r>
      <w:r w:rsidR="00740CD6" w:rsidRPr="002E6A7E">
        <w:rPr>
          <w:i/>
          <w:iCs/>
          <w:lang w:val="fr-FR"/>
        </w:rPr>
        <w:t>Adopt</w:t>
      </w:r>
      <w:r w:rsidR="002E6A7E">
        <w:rPr>
          <w:i/>
          <w:iCs/>
          <w:lang w:val="fr-FR"/>
        </w:rPr>
        <w:t xml:space="preserve">e </w:t>
      </w:r>
      <w:r w:rsidR="002E6A7E">
        <w:rPr>
          <w:lang w:val="fr-FR"/>
        </w:rPr>
        <w:t>la</w:t>
      </w:r>
      <w:r w:rsidR="00846576" w:rsidRPr="002E6A7E">
        <w:rPr>
          <w:iCs/>
          <w:lang w:val="fr-FR"/>
        </w:rPr>
        <w:t>][</w:t>
      </w:r>
      <w:r w:rsidR="002E6A7E">
        <w:rPr>
          <w:i/>
          <w:iCs/>
          <w:lang w:val="fr-FR"/>
        </w:rPr>
        <w:t>Prend note</w:t>
      </w:r>
      <w:r w:rsidR="00846576" w:rsidRPr="002E6A7E">
        <w:rPr>
          <w:i/>
          <w:iCs/>
          <w:lang w:val="fr-FR"/>
        </w:rPr>
        <w:t xml:space="preserve"> </w:t>
      </w:r>
      <w:r w:rsidR="002E6A7E">
        <w:rPr>
          <w:lang w:val="fr-FR"/>
        </w:rPr>
        <w:t>de la proposition de</w:t>
      </w:r>
      <w:r w:rsidR="00846576" w:rsidRPr="002E6A7E">
        <w:rPr>
          <w:lang w:val="fr-FR"/>
        </w:rPr>
        <w:t>]</w:t>
      </w:r>
      <w:r w:rsidR="00740CD6" w:rsidRPr="002E6A7E">
        <w:rPr>
          <w:lang w:val="fr-FR"/>
        </w:rPr>
        <w:t xml:space="preserve"> </w:t>
      </w:r>
      <w:r w:rsidR="002E6A7E">
        <w:rPr>
          <w:lang w:val="fr-FR"/>
        </w:rPr>
        <w:t>méthode d’examen figurant à l’annexe de la présente décision ;</w:t>
      </w:r>
      <w:r w:rsidR="00740CD6" w:rsidRPr="002E6A7E">
        <w:rPr>
          <w:lang w:val="fr-FR"/>
        </w:rPr>
        <w:t xml:space="preserve"> </w:t>
      </w:r>
    </w:p>
    <w:p w14:paraId="2B5E736A" w14:textId="0FF5DE20" w:rsidR="00332B42" w:rsidRPr="002E6A7E" w:rsidRDefault="0081511F" w:rsidP="004C408B">
      <w:pPr>
        <w:pStyle w:val="CBDNormalNoNumber"/>
        <w:tabs>
          <w:tab w:val="clear" w:pos="567"/>
        </w:tabs>
        <w:ind w:left="1134" w:firstLine="567"/>
        <w:rPr>
          <w:lang w:val="fr-FR"/>
        </w:rPr>
      </w:pPr>
      <w:r w:rsidRPr="002E6A7E">
        <w:rPr>
          <w:lang w:val="fr-FR"/>
        </w:rPr>
        <w:t>15</w:t>
      </w:r>
      <w:r w:rsidR="00C6598A" w:rsidRPr="002E6A7E">
        <w:rPr>
          <w:lang w:val="fr-FR"/>
        </w:rPr>
        <w:t>.</w:t>
      </w:r>
      <w:r w:rsidR="00C6598A" w:rsidRPr="002E6A7E">
        <w:rPr>
          <w:i/>
          <w:iCs/>
          <w:lang w:val="fr-FR"/>
        </w:rPr>
        <w:tab/>
      </w:r>
      <w:r w:rsidR="002E6A7E">
        <w:rPr>
          <w:i/>
          <w:iCs/>
          <w:lang w:val="fr-FR"/>
        </w:rPr>
        <w:t>Prie</w:t>
      </w:r>
      <w:r w:rsidR="00740CD6" w:rsidRPr="002E6A7E">
        <w:rPr>
          <w:i/>
          <w:iCs/>
          <w:lang w:val="fr-FR"/>
        </w:rPr>
        <w:t xml:space="preserve"> </w:t>
      </w:r>
      <w:r w:rsidR="002E6A7E">
        <w:rPr>
          <w:lang w:val="fr-FR"/>
        </w:rPr>
        <w:t xml:space="preserve">la Secrétaire exécutive, en consultation avec le Comité directeur et conformément à la méthode d’examen, selon la disponibilité de ressources : </w:t>
      </w:r>
    </w:p>
    <w:p w14:paraId="7695A529" w14:textId="3D40B907" w:rsidR="00647C57" w:rsidRDefault="007E19B9" w:rsidP="004C408B">
      <w:pPr>
        <w:pStyle w:val="CBDNormalNoNumber"/>
        <w:tabs>
          <w:tab w:val="clear" w:pos="567"/>
        </w:tabs>
        <w:ind w:left="1134" w:firstLine="567"/>
        <w:rPr>
          <w:lang w:val="fr-FR"/>
        </w:rPr>
      </w:pPr>
      <w:r w:rsidRPr="002E6A7E">
        <w:rPr>
          <w:lang w:val="fr-FR"/>
        </w:rPr>
        <w:t>a</w:t>
      </w:r>
      <w:r w:rsidR="00C6598A" w:rsidRPr="002E6A7E">
        <w:rPr>
          <w:lang w:val="fr-FR"/>
        </w:rPr>
        <w:t>)</w:t>
      </w:r>
      <w:r w:rsidR="00C6598A" w:rsidRPr="002E6A7E">
        <w:rPr>
          <w:lang w:val="fr-FR"/>
        </w:rPr>
        <w:tab/>
      </w:r>
      <w:r w:rsidR="002E6A7E">
        <w:rPr>
          <w:lang w:val="fr-FR"/>
        </w:rPr>
        <w:t xml:space="preserve">D’élaborer et de diffuser </w:t>
      </w:r>
      <w:r w:rsidR="0018409E">
        <w:rPr>
          <w:lang w:val="fr-FR"/>
        </w:rPr>
        <w:t>un</w:t>
      </w:r>
      <w:r w:rsidR="003A42E3">
        <w:rPr>
          <w:lang w:val="fr-FR"/>
        </w:rPr>
        <w:t xml:space="preserve">e enquête </w:t>
      </w:r>
      <w:r w:rsidR="0018409E">
        <w:rPr>
          <w:lang w:val="fr-FR"/>
        </w:rPr>
        <w:t>disponible dans toutes les langues officielles des Nations Unies</w:t>
      </w:r>
      <w:r w:rsidR="00647C57">
        <w:rPr>
          <w:lang w:val="fr-FR"/>
        </w:rPr>
        <w:t xml:space="preserve"> afin de recueillir des données et des informations pertinentes auprès des Parties, des autres gouvernements, des peuples autochtones et communautés locales, des organisations de femmes et de jeunes et d’autres parties prenantes et organisations concernées, y compris la communauté scientifique, les gestionnaires de bases de données et le secteur privé, afin d’étayer le premier examen de l’efficacité du mécanisme multilatéral, y compris </w:t>
      </w:r>
      <w:r w:rsidR="003A42E3">
        <w:rPr>
          <w:lang w:val="fr-FR"/>
        </w:rPr>
        <w:t>du</w:t>
      </w:r>
      <w:r w:rsidR="00647C57">
        <w:rPr>
          <w:lang w:val="fr-FR"/>
        </w:rPr>
        <w:t xml:space="preserve"> Fonds de Cali, et l’élaboration d</w:t>
      </w:r>
      <w:r w:rsidR="003A42E3">
        <w:rPr>
          <w:lang w:val="fr-FR"/>
        </w:rPr>
        <w:t xml:space="preserve">’enquêtes </w:t>
      </w:r>
      <w:r w:rsidR="00647C57">
        <w:rPr>
          <w:lang w:val="fr-FR"/>
        </w:rPr>
        <w:t>pour les examens à venir ;</w:t>
      </w:r>
    </w:p>
    <w:p w14:paraId="7A15A56F" w14:textId="1CE296B2" w:rsidR="00740CD6" w:rsidRPr="002E6A7E" w:rsidRDefault="007E19B9" w:rsidP="004C408B">
      <w:pPr>
        <w:pStyle w:val="CBDNormalNoNumber"/>
        <w:tabs>
          <w:tab w:val="clear" w:pos="567"/>
        </w:tabs>
        <w:ind w:left="1134" w:firstLine="567"/>
        <w:rPr>
          <w:lang w:val="fr-FR"/>
        </w:rPr>
      </w:pPr>
      <w:r w:rsidRPr="002E6A7E">
        <w:rPr>
          <w:lang w:val="fr-FR"/>
        </w:rPr>
        <w:t>b</w:t>
      </w:r>
      <w:r w:rsidR="00C6598A" w:rsidRPr="002E6A7E">
        <w:rPr>
          <w:lang w:val="fr-FR"/>
        </w:rPr>
        <w:t>)</w:t>
      </w:r>
      <w:r w:rsidR="00C6598A" w:rsidRPr="002E6A7E">
        <w:rPr>
          <w:lang w:val="fr-FR"/>
        </w:rPr>
        <w:tab/>
      </w:r>
      <w:r w:rsidR="006F09B9">
        <w:rPr>
          <w:lang w:val="fr-FR"/>
        </w:rPr>
        <w:t>Faire réaliser un rapport d’examen contenant : a) une analyse des données et des informations transmises en réponse à l’alinéa</w:t>
      </w:r>
      <w:r w:rsidR="00EE3575">
        <w:rPr>
          <w:lang w:val="fr-FR"/>
        </w:rPr>
        <w:t> </w:t>
      </w:r>
      <w:r w:rsidR="006F09B9">
        <w:rPr>
          <w:lang w:val="fr-FR"/>
        </w:rPr>
        <w:t>15 a) ci-dessus</w:t>
      </w:r>
      <w:r w:rsidR="00255521">
        <w:rPr>
          <w:lang w:val="fr-FR"/>
        </w:rPr>
        <w:t xml:space="preserve">, qui soit conforme aux piliers et à l’évaluation de la gouvernance du mécanisme multilatéral, y compris </w:t>
      </w:r>
      <w:r w:rsidR="00276C07">
        <w:rPr>
          <w:lang w:val="fr-FR"/>
        </w:rPr>
        <w:t>du</w:t>
      </w:r>
      <w:r w:rsidR="00255521">
        <w:rPr>
          <w:lang w:val="fr-FR"/>
        </w:rPr>
        <w:t xml:space="preserve"> Fonds de Cali, des informations issues du rapport mondial sur les progrès collectifs accomplis dans la mise en œuvre du Cadre mondial de la biodiversité de Kunming-Montréal</w:t>
      </w:r>
      <w:r w:rsidR="00782C0A" w:rsidRPr="002E6A7E">
        <w:rPr>
          <w:rStyle w:val="Appelnotedebasdep"/>
          <w:lang w:val="fr-FR"/>
        </w:rPr>
        <w:footnoteReference w:id="2"/>
      </w:r>
      <w:r w:rsidR="00782C0A" w:rsidRPr="002E6A7E">
        <w:rPr>
          <w:lang w:val="fr-FR"/>
        </w:rPr>
        <w:t xml:space="preserve"> </w:t>
      </w:r>
      <w:r w:rsidR="00255521">
        <w:rPr>
          <w:lang w:val="fr-FR"/>
        </w:rPr>
        <w:t xml:space="preserve">et d’autres sources </w:t>
      </w:r>
      <w:r w:rsidR="00276C07">
        <w:rPr>
          <w:lang w:val="fr-FR"/>
        </w:rPr>
        <w:t>à disposition</w:t>
      </w:r>
      <w:r w:rsidR="00D43E47">
        <w:rPr>
          <w:lang w:val="fr-FR"/>
        </w:rPr>
        <w:t xml:space="preserve"> du public</w:t>
      </w:r>
      <w:r w:rsidR="00255521">
        <w:rPr>
          <w:lang w:val="fr-FR"/>
        </w:rPr>
        <w:t xml:space="preserve">, au besoin ; et b) des recommandations pour améliorer l’efficacité du mécanisme multilatéral, y compris </w:t>
      </w:r>
      <w:r w:rsidR="00D43E47">
        <w:rPr>
          <w:lang w:val="fr-FR"/>
        </w:rPr>
        <w:t>du</w:t>
      </w:r>
      <w:r w:rsidR="00255521">
        <w:rPr>
          <w:lang w:val="fr-FR"/>
        </w:rPr>
        <w:t xml:space="preserve"> Fonds de Cali ;</w:t>
      </w:r>
    </w:p>
    <w:p w14:paraId="6138FC90" w14:textId="0CB195D8" w:rsidR="00B116DA" w:rsidRPr="002E6A7E" w:rsidRDefault="007E19B9">
      <w:pPr>
        <w:pStyle w:val="CBDNormalNoNumber"/>
        <w:tabs>
          <w:tab w:val="clear" w:pos="567"/>
        </w:tabs>
        <w:ind w:left="1134" w:firstLine="567"/>
        <w:rPr>
          <w:lang w:val="fr-FR"/>
        </w:rPr>
      </w:pPr>
      <w:r w:rsidRPr="002E6A7E">
        <w:rPr>
          <w:lang w:val="fr-FR"/>
        </w:rPr>
        <w:t>c</w:t>
      </w:r>
      <w:r w:rsidR="00C6598A" w:rsidRPr="002E6A7E">
        <w:rPr>
          <w:lang w:val="fr-FR"/>
        </w:rPr>
        <w:t>)</w:t>
      </w:r>
      <w:r w:rsidR="00C6598A" w:rsidRPr="002E6A7E">
        <w:rPr>
          <w:lang w:val="fr-FR"/>
        </w:rPr>
        <w:tab/>
      </w:r>
      <w:r w:rsidR="00255521">
        <w:rPr>
          <w:lang w:val="fr-FR"/>
        </w:rPr>
        <w:t xml:space="preserve">Transmettre le rapport d’examen au Comité directeur </w:t>
      </w:r>
      <w:r w:rsidR="00D43E47">
        <w:rPr>
          <w:lang w:val="fr-FR"/>
        </w:rPr>
        <w:t>pour qu’il puisse</w:t>
      </w:r>
      <w:r w:rsidR="00255521">
        <w:rPr>
          <w:lang w:val="fr-FR"/>
        </w:rPr>
        <w:t xml:space="preserve"> donner son avis et formuler des recommandations à ce sujet, ainsi que de transmettre le rapport et les recommandations du Comité à l’Organe subsidiaire chargé de l’application ;</w:t>
      </w:r>
    </w:p>
    <w:p w14:paraId="43227918" w14:textId="33AD0113" w:rsidR="00B0513A" w:rsidRPr="002E6A7E" w:rsidRDefault="00B0513A" w:rsidP="004C408B">
      <w:pPr>
        <w:pStyle w:val="CBDNormalNoNumber"/>
        <w:tabs>
          <w:tab w:val="clear" w:pos="567"/>
        </w:tabs>
        <w:ind w:left="1134" w:firstLine="567"/>
        <w:rPr>
          <w:lang w:val="fr-FR"/>
        </w:rPr>
      </w:pPr>
      <w:r w:rsidRPr="002E6A7E">
        <w:rPr>
          <w:lang w:val="fr-FR"/>
        </w:rPr>
        <w:t>16.</w:t>
      </w:r>
      <w:r w:rsidRPr="002E6A7E">
        <w:rPr>
          <w:lang w:val="fr-FR"/>
        </w:rPr>
        <w:tab/>
      </w:r>
      <w:r w:rsidRPr="002E6A7E">
        <w:rPr>
          <w:i/>
          <w:iCs/>
          <w:lang w:val="fr-FR"/>
        </w:rPr>
        <w:t>Invite</w:t>
      </w:r>
      <w:r w:rsidRPr="002E6A7E">
        <w:rPr>
          <w:lang w:val="fr-FR"/>
        </w:rPr>
        <w:t xml:space="preserve"> </w:t>
      </w:r>
      <w:r w:rsidR="001B6830">
        <w:rPr>
          <w:lang w:val="fr-FR"/>
        </w:rPr>
        <w:t xml:space="preserve">les acteurs concernés à répondre </w:t>
      </w:r>
      <w:r w:rsidR="00D43E47">
        <w:rPr>
          <w:lang w:val="fr-FR"/>
        </w:rPr>
        <w:t xml:space="preserve">à l’enquête </w:t>
      </w:r>
      <w:r w:rsidR="001B6830">
        <w:rPr>
          <w:lang w:val="fr-FR"/>
        </w:rPr>
        <w:t>mentionné</w:t>
      </w:r>
      <w:r w:rsidR="00D43E47">
        <w:rPr>
          <w:lang w:val="fr-FR"/>
        </w:rPr>
        <w:t>e</w:t>
      </w:r>
      <w:r w:rsidR="001B6830">
        <w:rPr>
          <w:lang w:val="fr-FR"/>
        </w:rPr>
        <w:t xml:space="preserve"> à l’alinéa</w:t>
      </w:r>
      <w:r w:rsidR="00EE3575">
        <w:rPr>
          <w:lang w:val="fr-FR"/>
        </w:rPr>
        <w:t> </w:t>
      </w:r>
      <w:r w:rsidR="001B6830">
        <w:rPr>
          <w:lang w:val="fr-FR"/>
        </w:rPr>
        <w:t>15 a) ci-dessus ;</w:t>
      </w:r>
    </w:p>
    <w:p w14:paraId="1CF7542F" w14:textId="4F223A9E" w:rsidR="00D96D8B" w:rsidRPr="002E6A7E" w:rsidRDefault="00DC0B42" w:rsidP="004C408B">
      <w:pPr>
        <w:pStyle w:val="CBDNormalNoNumber"/>
        <w:tabs>
          <w:tab w:val="clear" w:pos="567"/>
        </w:tabs>
        <w:ind w:left="1134" w:firstLine="567"/>
        <w:rPr>
          <w:lang w:val="fr-FR"/>
        </w:rPr>
      </w:pPr>
      <w:r w:rsidRPr="002E6A7E">
        <w:rPr>
          <w:lang w:val="fr-FR"/>
        </w:rPr>
        <w:t>1</w:t>
      </w:r>
      <w:r w:rsidR="00B0513A" w:rsidRPr="002E6A7E">
        <w:rPr>
          <w:lang w:val="fr-FR"/>
        </w:rPr>
        <w:t>7</w:t>
      </w:r>
      <w:r w:rsidR="00D96D8B" w:rsidRPr="002E6A7E">
        <w:rPr>
          <w:lang w:val="fr-FR"/>
        </w:rPr>
        <w:t>.</w:t>
      </w:r>
      <w:r w:rsidR="00D96D8B" w:rsidRPr="002E6A7E">
        <w:rPr>
          <w:lang w:val="fr-FR"/>
        </w:rPr>
        <w:tab/>
      </w:r>
      <w:r w:rsidR="001B6830">
        <w:rPr>
          <w:i/>
          <w:iCs/>
          <w:lang w:val="fr-FR"/>
        </w:rPr>
        <w:t>Prie</w:t>
      </w:r>
      <w:r w:rsidR="00D96D8B" w:rsidRPr="002E6A7E">
        <w:rPr>
          <w:lang w:val="fr-FR"/>
        </w:rPr>
        <w:t xml:space="preserve"> </w:t>
      </w:r>
      <w:r w:rsidR="001B6830">
        <w:rPr>
          <w:lang w:val="fr-FR"/>
        </w:rPr>
        <w:t>l’Organe subsidiaire chargé de l’application d’examiner, à une réunion qui se tiendra avant la dix-huitième réunion de la Conférence des Parties, les avis et les recommandations du Comité directeur sur le rapport d’examen, s’il y en a, et, selon qu’il conviendra, de transmettre une recommandation pour examen par la Conférence des Parties à sa dix-huitième réunion.</w:t>
      </w:r>
    </w:p>
    <w:p w14:paraId="2DE346F3" w14:textId="1750D4CA" w:rsidR="00DF6325" w:rsidRPr="002E6A7E" w:rsidRDefault="00013882" w:rsidP="009726CE">
      <w:pPr>
        <w:pStyle w:val="CBDNormalNoNumber"/>
        <w:tabs>
          <w:tab w:val="clear" w:pos="567"/>
        </w:tabs>
        <w:ind w:left="1134" w:firstLine="567"/>
        <w:rPr>
          <w:lang w:val="fr-FR"/>
        </w:rPr>
      </w:pPr>
      <w:r w:rsidRPr="002E6A7E">
        <w:rPr>
          <w:lang w:val="fr-FR"/>
        </w:rPr>
        <w:t>]</w:t>
      </w:r>
    </w:p>
    <w:p w14:paraId="6BF21D2D" w14:textId="77777777" w:rsidR="001B6830" w:rsidRPr="00C84387" w:rsidRDefault="005B5652" w:rsidP="001B6830">
      <w:pPr>
        <w:pStyle w:val="AISpacer"/>
        <w:rPr>
          <w:lang w:val="fr-FR"/>
        </w:rPr>
      </w:pPr>
      <w:r w:rsidRPr="002E6A7E">
        <w:rPr>
          <w:lang w:val="fr-FR"/>
        </w:rPr>
        <w:t>[</w:t>
      </w:r>
    </w:p>
    <w:p w14:paraId="42562FCC" w14:textId="77777777" w:rsidR="001B6830" w:rsidRPr="00C84387" w:rsidRDefault="001B6830" w:rsidP="001B6830">
      <w:pPr>
        <w:pStyle w:val="AISpacer"/>
        <w:rPr>
          <w:lang w:val="fr-FR"/>
        </w:rPr>
      </w:pPr>
    </w:p>
    <w:p w14:paraId="73807F41" w14:textId="77777777" w:rsidR="001B6830" w:rsidRDefault="001B6830" w:rsidP="001B6830">
      <w:pPr>
        <w:pStyle w:val="CBDTitle"/>
        <w:ind w:left="0"/>
        <w:rPr>
          <w:lang w:val="fr-FR"/>
        </w:rPr>
      </w:pPr>
      <w:r>
        <w:rPr>
          <w:lang w:val="fr-FR"/>
        </w:rPr>
        <w:lastRenderedPageBreak/>
        <w:t>[</w:t>
      </w:r>
      <w:r w:rsidRPr="00C84387">
        <w:rPr>
          <w:lang w:val="fr-FR"/>
        </w:rPr>
        <w:t xml:space="preserve">Annexe </w:t>
      </w:r>
    </w:p>
    <w:p w14:paraId="7F748709" w14:textId="2240D909" w:rsidR="001B6830" w:rsidRPr="00C84387" w:rsidRDefault="001B6830" w:rsidP="001B6830">
      <w:pPr>
        <w:pStyle w:val="CBDTitle"/>
        <w:ind w:left="0"/>
        <w:rPr>
          <w:caps/>
          <w:lang w:val="fr-FR"/>
        </w:rPr>
      </w:pPr>
      <w:r w:rsidRPr="00C84387">
        <w:rPr>
          <w:lang w:val="fr-FR"/>
        </w:rPr>
        <w:t>Méthode d</w:t>
      </w:r>
      <w:r>
        <w:rPr>
          <w:lang w:val="fr-FR"/>
        </w:rPr>
        <w:t>’</w:t>
      </w:r>
      <w:r w:rsidRPr="00C84387">
        <w:rPr>
          <w:lang w:val="fr-FR"/>
        </w:rPr>
        <w:t>examen de l</w:t>
      </w:r>
      <w:r>
        <w:rPr>
          <w:lang w:val="fr-FR"/>
        </w:rPr>
        <w:t>’</w:t>
      </w:r>
      <w:r w:rsidRPr="00C84387">
        <w:rPr>
          <w:lang w:val="fr-FR"/>
        </w:rPr>
        <w:t>efficacité du mécanisme multilatéral pour le partage juste et équitable des avantages découlant de l</w:t>
      </w:r>
      <w:r>
        <w:rPr>
          <w:lang w:val="fr-FR"/>
        </w:rPr>
        <w:t>’</w:t>
      </w:r>
      <w:r w:rsidRPr="00C84387">
        <w:rPr>
          <w:lang w:val="fr-FR"/>
        </w:rPr>
        <w:t>utilisation de l</w:t>
      </w:r>
      <w:r>
        <w:rPr>
          <w:lang w:val="fr-FR"/>
        </w:rPr>
        <w:t>’</w:t>
      </w:r>
      <w:r w:rsidRPr="00C84387">
        <w:rPr>
          <w:lang w:val="fr-FR"/>
        </w:rPr>
        <w:t>information de séquençage numérique sur les ressources génétiques, y compris du Fonds de Cali</w:t>
      </w:r>
      <w:r w:rsidRPr="00C84387">
        <w:rPr>
          <w:rStyle w:val="Appelnotedebasdep"/>
          <w:lang w:val="fr-FR"/>
        </w:rPr>
        <w:footnoteReference w:customMarkFollows="1" w:id="3"/>
        <w:t>*</w:t>
      </w:r>
    </w:p>
    <w:p w14:paraId="346D73FC" w14:textId="77777777" w:rsidR="001B6830" w:rsidRPr="00C84387" w:rsidRDefault="001B6830" w:rsidP="001B6830">
      <w:pPr>
        <w:pStyle w:val="CBDH1"/>
        <w:rPr>
          <w:lang w:val="fr-FR"/>
        </w:rPr>
      </w:pPr>
      <w:r w:rsidRPr="00C84387">
        <w:rPr>
          <w:lang w:val="fr-FR"/>
        </w:rPr>
        <w:t>I.</w:t>
      </w:r>
      <w:r w:rsidRPr="00C84387">
        <w:rPr>
          <w:lang w:val="fr-FR"/>
        </w:rPr>
        <w:tab/>
        <w:t>Cadre conceptuel de la méthode d</w:t>
      </w:r>
      <w:r>
        <w:rPr>
          <w:lang w:val="fr-FR"/>
        </w:rPr>
        <w:t>’</w:t>
      </w:r>
      <w:r w:rsidRPr="00C84387">
        <w:rPr>
          <w:lang w:val="fr-FR"/>
        </w:rPr>
        <w:t xml:space="preserve">examen </w:t>
      </w:r>
    </w:p>
    <w:p w14:paraId="66074D02" w14:textId="5ED7A950" w:rsidR="001B6830" w:rsidRPr="00C84387" w:rsidRDefault="00A8468F" w:rsidP="00A8468F">
      <w:pPr>
        <w:pStyle w:val="CBDNormalNumber"/>
        <w:numPr>
          <w:ilvl w:val="0"/>
          <w:numId w:val="0"/>
        </w:numPr>
        <w:ind w:left="562"/>
        <w:rPr>
          <w:lang w:val="fr-FR"/>
        </w:rPr>
      </w:pPr>
      <w:r>
        <w:rPr>
          <w:lang w:val="fr-FR"/>
        </w:rPr>
        <w:tab/>
        <w:t>1.</w:t>
      </w:r>
      <w:r>
        <w:rPr>
          <w:lang w:val="fr-FR"/>
        </w:rPr>
        <w:tab/>
      </w:r>
      <w:r w:rsidR="001B6830" w:rsidRPr="00C84387">
        <w:rPr>
          <w:lang w:val="fr-FR"/>
        </w:rPr>
        <w:t xml:space="preserve">Pour que le mécanisme multilatéral </w:t>
      </w:r>
      <w:r w:rsidRPr="00A8468F">
        <w:rPr>
          <w:lang w:val="fr-FR"/>
        </w:rPr>
        <w:t xml:space="preserve">pour le partage juste et équitable des avantages découlant de l’utilisation de l’information de séquençage numérique sur les ressources génétiques, y compris </w:t>
      </w:r>
      <w:r w:rsidR="003A42E3">
        <w:rPr>
          <w:lang w:val="fr-FR"/>
        </w:rPr>
        <w:t>le</w:t>
      </w:r>
      <w:r w:rsidRPr="00A8468F">
        <w:rPr>
          <w:lang w:val="fr-FR"/>
        </w:rPr>
        <w:t xml:space="preserve"> Fonds de Cali </w:t>
      </w:r>
      <w:r w:rsidR="001B6830" w:rsidRPr="00C84387">
        <w:rPr>
          <w:lang w:val="fr-FR"/>
        </w:rPr>
        <w:t>soit couronné de succès, cinq conditions favorables (CF1 à CF5) doivent être réunies au sein de l</w:t>
      </w:r>
      <w:r w:rsidR="001B6830">
        <w:rPr>
          <w:lang w:val="fr-FR"/>
        </w:rPr>
        <w:t>’</w:t>
      </w:r>
      <w:r w:rsidR="001B6830" w:rsidRPr="00C84387">
        <w:rPr>
          <w:lang w:val="fr-FR"/>
        </w:rPr>
        <w:t>écosystème dans lequel il opère. Elles sont considérées comme des conditions préalables structurelles</w:t>
      </w:r>
      <w:r>
        <w:rPr>
          <w:lang w:val="fr-FR"/>
        </w:rPr>
        <w:t> </w:t>
      </w:r>
      <w:r w:rsidR="001B6830" w:rsidRPr="00C84387">
        <w:rPr>
          <w:lang w:val="fr-FR"/>
        </w:rPr>
        <w:t>: les défaillances liées aux conditions favorables nécessitent des réponses politiques différentes de celles liées à la conception du mécanisme. Les cinq conditions sont les suivantes</w:t>
      </w:r>
      <w:r>
        <w:rPr>
          <w:lang w:val="fr-FR"/>
        </w:rPr>
        <w:t> </w:t>
      </w:r>
      <w:r w:rsidR="001B6830" w:rsidRPr="00C84387">
        <w:rPr>
          <w:lang w:val="fr-FR"/>
        </w:rPr>
        <w:t>:</w:t>
      </w:r>
    </w:p>
    <w:p w14:paraId="33977807" w14:textId="77777777" w:rsidR="00D43E47" w:rsidRDefault="00D43E47" w:rsidP="00D43E47">
      <w:pPr>
        <w:pStyle w:val="CBDNormalNumber"/>
        <w:numPr>
          <w:ilvl w:val="0"/>
          <w:numId w:val="0"/>
        </w:numPr>
        <w:ind w:left="567"/>
        <w:rPr>
          <w:lang w:val="fr-FR"/>
        </w:rPr>
      </w:pPr>
      <w:r>
        <w:rPr>
          <w:lang w:val="fr-FR"/>
        </w:rPr>
        <w:tab/>
        <w:t>a)</w:t>
      </w:r>
      <w:r>
        <w:rPr>
          <w:lang w:val="fr-FR"/>
        </w:rPr>
        <w:tab/>
      </w:r>
      <w:r w:rsidR="001B6830" w:rsidRPr="00C84387">
        <w:rPr>
          <w:lang w:val="fr-FR"/>
        </w:rPr>
        <w:t>Clarté sectorielle quant aux conditions de contribution (CF1)</w:t>
      </w:r>
      <w:r w:rsidR="00A8468F">
        <w:rPr>
          <w:lang w:val="fr-FR"/>
        </w:rPr>
        <w:t> </w:t>
      </w:r>
      <w:r w:rsidR="001B6830" w:rsidRPr="00C84387">
        <w:rPr>
          <w:lang w:val="fr-FR"/>
        </w:rPr>
        <w:t xml:space="preserve">; </w:t>
      </w:r>
    </w:p>
    <w:p w14:paraId="55CB67B7" w14:textId="18E9CBCA" w:rsidR="001B6830" w:rsidRPr="00C84387" w:rsidRDefault="00D43E47" w:rsidP="00D43E47">
      <w:pPr>
        <w:pStyle w:val="CBDNormalNumber"/>
        <w:numPr>
          <w:ilvl w:val="0"/>
          <w:numId w:val="0"/>
        </w:numPr>
        <w:ind w:left="567"/>
        <w:rPr>
          <w:lang w:val="fr-FR"/>
        </w:rPr>
      </w:pPr>
      <w:r>
        <w:rPr>
          <w:lang w:val="fr-FR"/>
        </w:rPr>
        <w:tab/>
        <w:t>b)</w:t>
      </w:r>
      <w:r>
        <w:rPr>
          <w:lang w:val="fr-FR"/>
        </w:rPr>
        <w:tab/>
      </w:r>
      <w:r w:rsidR="001B6830" w:rsidRPr="00C84387">
        <w:rPr>
          <w:lang w:val="fr-FR"/>
        </w:rPr>
        <w:t>Un dossier commercial viable (CF2)</w:t>
      </w:r>
      <w:r w:rsidR="00A8468F">
        <w:rPr>
          <w:lang w:val="fr-FR"/>
        </w:rPr>
        <w:t> </w:t>
      </w:r>
      <w:r w:rsidR="001B6830" w:rsidRPr="00C84387">
        <w:rPr>
          <w:lang w:val="fr-FR"/>
        </w:rPr>
        <w:t>;</w:t>
      </w:r>
    </w:p>
    <w:p w14:paraId="7756CA44" w14:textId="59E97D8D" w:rsidR="001B6830" w:rsidRPr="00C84387" w:rsidRDefault="00D43E47" w:rsidP="00D43E47">
      <w:pPr>
        <w:pStyle w:val="CBDNormalNumber"/>
        <w:numPr>
          <w:ilvl w:val="0"/>
          <w:numId w:val="0"/>
        </w:numPr>
        <w:ind w:left="567"/>
        <w:rPr>
          <w:lang w:val="fr-FR"/>
        </w:rPr>
      </w:pPr>
      <w:r>
        <w:rPr>
          <w:lang w:val="fr-FR"/>
        </w:rPr>
        <w:tab/>
        <w:t>c)</w:t>
      </w:r>
      <w:r>
        <w:rPr>
          <w:lang w:val="fr-FR"/>
        </w:rPr>
        <w:tab/>
      </w:r>
      <w:r w:rsidR="001B6830" w:rsidRPr="00C84387">
        <w:rPr>
          <w:lang w:val="fr-FR"/>
        </w:rPr>
        <w:t>Sécurité juridique pour les contributeurs et les prestataires (CF3)</w:t>
      </w:r>
      <w:r w:rsidR="00A8468F">
        <w:rPr>
          <w:lang w:val="fr-FR"/>
        </w:rPr>
        <w:t> </w:t>
      </w:r>
      <w:r w:rsidR="001B6830" w:rsidRPr="00C84387">
        <w:rPr>
          <w:lang w:val="fr-FR"/>
        </w:rPr>
        <w:t>;</w:t>
      </w:r>
    </w:p>
    <w:p w14:paraId="579A9D65" w14:textId="1C12B78C" w:rsidR="001B6830" w:rsidRPr="00C84387" w:rsidRDefault="00D43E47" w:rsidP="00D43E47">
      <w:pPr>
        <w:pStyle w:val="CBDNormalNumber"/>
        <w:numPr>
          <w:ilvl w:val="0"/>
          <w:numId w:val="0"/>
        </w:numPr>
        <w:ind w:left="567"/>
        <w:rPr>
          <w:lang w:val="fr-FR"/>
        </w:rPr>
      </w:pPr>
      <w:r>
        <w:rPr>
          <w:lang w:val="fr-FR"/>
        </w:rPr>
        <w:tab/>
        <w:t>d)</w:t>
      </w:r>
      <w:r>
        <w:rPr>
          <w:lang w:val="fr-FR"/>
        </w:rPr>
        <w:tab/>
      </w:r>
      <w:r w:rsidR="001B6830" w:rsidRPr="00C84387">
        <w:rPr>
          <w:lang w:val="fr-FR"/>
        </w:rPr>
        <w:t>Entités destinataires identifiées ou désignées sur le plan fonctionnel (CF4)</w:t>
      </w:r>
      <w:r w:rsidR="00A8468F">
        <w:rPr>
          <w:lang w:val="fr-FR"/>
        </w:rPr>
        <w:t> </w:t>
      </w:r>
      <w:r w:rsidR="001B6830" w:rsidRPr="00C84387">
        <w:rPr>
          <w:lang w:val="fr-FR"/>
        </w:rPr>
        <w:t xml:space="preserve">; </w:t>
      </w:r>
    </w:p>
    <w:p w14:paraId="61950DEC" w14:textId="533153E9" w:rsidR="001B6830" w:rsidRPr="00C84387" w:rsidRDefault="00D43E47" w:rsidP="00D43E47">
      <w:pPr>
        <w:pStyle w:val="CBDNormalNumber"/>
        <w:numPr>
          <w:ilvl w:val="0"/>
          <w:numId w:val="0"/>
        </w:numPr>
        <w:ind w:left="567"/>
        <w:rPr>
          <w:lang w:val="fr-FR"/>
        </w:rPr>
      </w:pPr>
      <w:r>
        <w:rPr>
          <w:lang w:val="fr-FR"/>
        </w:rPr>
        <w:tab/>
        <w:t>e)</w:t>
      </w:r>
      <w:r>
        <w:rPr>
          <w:lang w:val="fr-FR"/>
        </w:rPr>
        <w:tab/>
      </w:r>
      <w:r w:rsidR="001B6830" w:rsidRPr="00C84387">
        <w:rPr>
          <w:lang w:val="fr-FR"/>
        </w:rPr>
        <w:t>Une gouvernance efficace s</w:t>
      </w:r>
      <w:r w:rsidR="001B6830">
        <w:rPr>
          <w:lang w:val="fr-FR"/>
        </w:rPr>
        <w:t>’</w:t>
      </w:r>
      <w:r w:rsidR="001B6830" w:rsidRPr="00C84387">
        <w:rPr>
          <w:lang w:val="fr-FR"/>
        </w:rPr>
        <w:t>appuyant sur un engagement politique durable (CF5).</w:t>
      </w:r>
    </w:p>
    <w:p w14:paraId="2E43F598" w14:textId="7E9BC7E9" w:rsidR="001B6830" w:rsidRPr="00601B22" w:rsidRDefault="00A8468F" w:rsidP="00F014FA">
      <w:pPr>
        <w:pStyle w:val="CBDNormalNumber"/>
        <w:numPr>
          <w:ilvl w:val="0"/>
          <w:numId w:val="0"/>
        </w:numPr>
        <w:ind w:left="577"/>
        <w:rPr>
          <w:lang w:val="fr-FR"/>
        </w:rPr>
      </w:pPr>
      <w:r w:rsidRPr="00601B22">
        <w:rPr>
          <w:lang w:val="fr-FR"/>
        </w:rPr>
        <w:t xml:space="preserve">2. </w:t>
      </w:r>
      <w:r w:rsidRPr="00601B22">
        <w:rPr>
          <w:lang w:val="fr-FR"/>
        </w:rPr>
        <w:tab/>
      </w:r>
      <w:r w:rsidR="001B6830" w:rsidRPr="00601B22">
        <w:rPr>
          <w:lang w:val="fr-FR"/>
        </w:rPr>
        <w:t>L’examen évalue le mécanisme multilatéral</w:t>
      </w:r>
      <w:r w:rsidRPr="00601B22">
        <w:rPr>
          <w:lang w:val="fr-FR"/>
        </w:rPr>
        <w:t>, y compris le Fonds de Cali</w:t>
      </w:r>
      <w:r w:rsidR="001B6830" w:rsidRPr="00601B22">
        <w:rPr>
          <w:lang w:val="fr-FR"/>
        </w:rPr>
        <w:t xml:space="preserve"> à travers six piliers d’évaluation (P1 à P6) et une analyse de la gouvernance (G1). P1 porte sur la mobilisation </w:t>
      </w:r>
      <w:r w:rsidR="00AA2E97" w:rsidRPr="00601B22">
        <w:rPr>
          <w:lang w:val="fr-FR"/>
        </w:rPr>
        <w:t>des ressources][</w:t>
      </w:r>
      <w:r w:rsidR="00D556B9" w:rsidRPr="00601B22">
        <w:rPr>
          <w:lang w:val="fr-FR"/>
        </w:rPr>
        <w:t xml:space="preserve">les contributions monétaires] </w:t>
      </w:r>
      <w:r w:rsidR="001B6830" w:rsidRPr="00601B22">
        <w:rPr>
          <w:lang w:val="fr-FR"/>
        </w:rPr>
        <w:t xml:space="preserve">et la répartition des ressources ; P2 traite des niveaux de contribution, de la conception des seuils de déclenchement, de l’efficacité et des coûts administratifs ; P3 est consacré aux avantages non monétaires, </w:t>
      </w:r>
      <w:r w:rsidR="00AB379D" w:rsidRPr="00601B22">
        <w:rPr>
          <w:lang w:val="fr-FR"/>
        </w:rPr>
        <w:t>[</w:t>
      </w:r>
      <w:r w:rsidR="001B6830" w:rsidRPr="00601B22">
        <w:rPr>
          <w:lang w:val="fr-FR"/>
        </w:rPr>
        <w:t>y compris le libre accès à l’information de séquençage numérique sur les ressources génétiques</w:t>
      </w:r>
      <w:r w:rsidR="00B341C3" w:rsidRPr="00601B22">
        <w:rPr>
          <w:lang w:val="fr-FR"/>
        </w:rPr>
        <w:t>]</w:t>
      </w:r>
      <w:r w:rsidR="00AB379D" w:rsidRPr="00601B22">
        <w:rPr>
          <w:lang w:val="fr-FR"/>
        </w:rPr>
        <w:t>[en particulier les avantages découlant de l’utilisation de l’information de séquençage numérique sur les ressources génétiques</w:t>
      </w:r>
      <w:r w:rsidR="000F09F4" w:rsidRPr="00601B22">
        <w:rPr>
          <w:lang w:val="fr-FR"/>
        </w:rPr>
        <w:t>]</w:t>
      </w:r>
      <w:r w:rsidR="001B6830" w:rsidRPr="00601B22">
        <w:rPr>
          <w:lang w:val="fr-FR"/>
        </w:rPr>
        <w:t xml:space="preserve"> ; P4 </w:t>
      </w:r>
      <w:r w:rsidR="00363EAB" w:rsidRPr="00601B22">
        <w:rPr>
          <w:lang w:val="fr-FR"/>
        </w:rPr>
        <w:t>a trait à</w:t>
      </w:r>
      <w:r w:rsidR="001B6830" w:rsidRPr="00601B22">
        <w:rPr>
          <w:lang w:val="fr-FR"/>
        </w:rPr>
        <w:t xml:space="preserve"> la</w:t>
      </w:r>
      <w:r w:rsidR="00363EAB" w:rsidRPr="00601B22">
        <w:rPr>
          <w:lang w:val="fr-FR"/>
        </w:rPr>
        <w:t xml:space="preserve"> cohérence du mécanisme </w:t>
      </w:r>
      <w:r w:rsidR="007E4644" w:rsidRPr="00601B22">
        <w:rPr>
          <w:lang w:val="fr-FR"/>
        </w:rPr>
        <w:t>avec</w:t>
      </w:r>
      <w:r w:rsidR="00363EAB" w:rsidRPr="00601B22">
        <w:rPr>
          <w:lang w:val="fr-FR"/>
        </w:rPr>
        <w:t xml:space="preserve"> d’autres mécanismes, y compris </w:t>
      </w:r>
      <w:r w:rsidR="007E4644" w:rsidRPr="00601B22">
        <w:rPr>
          <w:lang w:val="fr-FR"/>
        </w:rPr>
        <w:t>les</w:t>
      </w:r>
      <w:r w:rsidR="001B6830" w:rsidRPr="00601B22">
        <w:rPr>
          <w:lang w:val="fr-FR"/>
        </w:rPr>
        <w:t xml:space="preserve"> contribution</w:t>
      </w:r>
      <w:r w:rsidR="00363EAB" w:rsidRPr="00601B22">
        <w:rPr>
          <w:lang w:val="fr-FR"/>
        </w:rPr>
        <w:t xml:space="preserve">s </w:t>
      </w:r>
      <w:r w:rsidR="001B6830" w:rsidRPr="00601B22">
        <w:rPr>
          <w:lang w:val="fr-FR"/>
        </w:rPr>
        <w:t>au Cadre mondial de la biodiversité de Kunming-Montréal</w:t>
      </w:r>
      <w:r w:rsidR="00363EAB" w:rsidRPr="00601B22">
        <w:rPr>
          <w:lang w:val="fr-FR"/>
        </w:rPr>
        <w:t xml:space="preserve"> et </w:t>
      </w:r>
      <w:r w:rsidR="007E4644" w:rsidRPr="00601B22">
        <w:rPr>
          <w:lang w:val="fr-FR"/>
        </w:rPr>
        <w:t>la</w:t>
      </w:r>
      <w:r w:rsidR="00363EAB" w:rsidRPr="00601B22">
        <w:rPr>
          <w:lang w:val="fr-FR"/>
        </w:rPr>
        <w:t xml:space="preserve"> complémentarité avec les cadres </w:t>
      </w:r>
      <w:r w:rsidR="001B6830" w:rsidRPr="00601B22">
        <w:rPr>
          <w:lang w:val="fr-FR"/>
        </w:rPr>
        <w:t>nationaux</w:t>
      </w:r>
      <w:r w:rsidR="00E3550B" w:rsidRPr="00601B22">
        <w:rPr>
          <w:lang w:val="fr-FR"/>
        </w:rPr>
        <w:t xml:space="preserve"> et internationaux</w:t>
      </w:r>
      <w:r w:rsidR="001B6830" w:rsidRPr="00601B22">
        <w:rPr>
          <w:lang w:val="fr-FR"/>
        </w:rPr>
        <w:t xml:space="preserve"> d’accès et de partage des avantages ; et P</w:t>
      </w:r>
      <w:r w:rsidR="00E3550B" w:rsidRPr="00601B22">
        <w:rPr>
          <w:lang w:val="fr-FR"/>
        </w:rPr>
        <w:t>5</w:t>
      </w:r>
      <w:r w:rsidR="001B6830" w:rsidRPr="00601B22">
        <w:rPr>
          <w:lang w:val="fr-FR"/>
        </w:rPr>
        <w:t xml:space="preserve"> aborde les droits</w:t>
      </w:r>
      <w:r w:rsidR="00A5783C" w:rsidRPr="00601B22">
        <w:rPr>
          <w:lang w:val="fr-FR"/>
        </w:rPr>
        <w:t xml:space="preserve"> [des]</w:t>
      </w:r>
      <w:r w:rsidR="001B6830" w:rsidRPr="00601B22">
        <w:rPr>
          <w:lang w:val="fr-FR"/>
        </w:rPr>
        <w:t xml:space="preserve">, les obligations en matière de libre accès et les impacts de </w:t>
      </w:r>
      <w:r w:rsidR="00D51E9B" w:rsidRPr="00601B22">
        <w:rPr>
          <w:lang w:val="fr-FR"/>
        </w:rPr>
        <w:t>la recherche</w:t>
      </w:r>
      <w:r w:rsidR="003E7A41" w:rsidRPr="00601B22">
        <w:rPr>
          <w:lang w:val="fr-FR"/>
        </w:rPr>
        <w:t xml:space="preserve"> concernant</w:t>
      </w:r>
      <w:r w:rsidR="00C15158" w:rsidRPr="00601B22">
        <w:rPr>
          <w:lang w:val="fr-FR"/>
        </w:rPr>
        <w:t>][les obligations en matière de libre accès]</w:t>
      </w:r>
      <w:r w:rsidR="001B6830" w:rsidRPr="00601B22">
        <w:rPr>
          <w:lang w:val="fr-FR"/>
        </w:rPr>
        <w:t xml:space="preserve"> les peuples autochtones et communautés locales</w:t>
      </w:r>
      <w:r w:rsidR="006C3AED" w:rsidRPr="00601B22">
        <w:rPr>
          <w:lang w:val="fr-FR"/>
        </w:rPr>
        <w:t xml:space="preserve"> [et l’impact de l’utilisation de l’information de séquençage numérique sur les ressources génétiques]</w:t>
      </w:r>
      <w:r w:rsidR="001B6830" w:rsidRPr="00601B22">
        <w:rPr>
          <w:lang w:val="fr-FR"/>
        </w:rPr>
        <w:t xml:space="preserve">. G1 évalue la gouvernance du mécanisme au regard de </w:t>
      </w:r>
      <w:r w:rsidR="00716500" w:rsidRPr="00601B22">
        <w:rPr>
          <w:lang w:val="fr-FR"/>
        </w:rPr>
        <w:t>[</w:t>
      </w:r>
      <w:r w:rsidR="001B6830" w:rsidRPr="00601B22">
        <w:rPr>
          <w:lang w:val="fr-FR"/>
        </w:rPr>
        <w:t>six</w:t>
      </w:r>
      <w:r w:rsidR="00716500" w:rsidRPr="00601B22">
        <w:rPr>
          <w:lang w:val="fr-FR"/>
        </w:rPr>
        <w:t>][sept]</w:t>
      </w:r>
      <w:r w:rsidR="001B6830" w:rsidRPr="00601B22">
        <w:rPr>
          <w:lang w:val="fr-FR"/>
        </w:rPr>
        <w:t xml:space="preserve"> indicateurs : le caractère inclusif du processus décisionnel, la transparence, la qualité des réponses apportées par la direction, la cohérence institutionnelle, l’intégrité fiduciaire </w:t>
      </w:r>
      <w:r w:rsidR="00FC5024" w:rsidRPr="00601B22">
        <w:rPr>
          <w:lang w:val="fr-FR"/>
        </w:rPr>
        <w:t>[</w:t>
      </w:r>
      <w:r w:rsidR="001B6830" w:rsidRPr="00601B22">
        <w:rPr>
          <w:lang w:val="fr-FR"/>
        </w:rPr>
        <w:t>et</w:t>
      </w:r>
      <w:r w:rsidR="00FC5024" w:rsidRPr="00601B22">
        <w:rPr>
          <w:lang w:val="fr-FR"/>
        </w:rPr>
        <w:t>]</w:t>
      </w:r>
      <w:r w:rsidR="001B6830" w:rsidRPr="00601B22">
        <w:rPr>
          <w:lang w:val="fr-FR"/>
        </w:rPr>
        <w:t xml:space="preserve"> les progrès réalisés dans la mise en place du dispositif de gouvernance</w:t>
      </w:r>
      <w:r w:rsidR="00481B23" w:rsidRPr="00601B22">
        <w:rPr>
          <w:lang w:val="fr-FR"/>
        </w:rPr>
        <w:t xml:space="preserve"> [</w:t>
      </w:r>
      <w:r w:rsidR="00481B23" w:rsidRPr="00601B22">
        <w:rPr>
          <w:lang w:val="fr-LU"/>
        </w:rPr>
        <w:t xml:space="preserve">les améliorations apportées à la gouvernance des données, notamment en matière de cohérence avec les principes de facilité de recherche, d’accessibilité, d’interopérabilité et de réutilisabilité (FAIR), de bienfaits collectifs, d’autorité de contrôle, de responsabilité et d’éthique (CARE), ainsi que de transparence, de responsabilité, d’orientation vers l’utilisateur, de durabilité et de technologie (TRUST), ainsi que les recommandations énoncées dans la section III de la </w:t>
      </w:r>
      <w:r w:rsidR="00481B23" w:rsidRPr="00601B22">
        <w:rPr>
          <w:i/>
          <w:iCs/>
          <w:lang w:val="fr-LU"/>
        </w:rPr>
        <w:t>Recommandation sur la science ouverte</w:t>
      </w:r>
      <w:r w:rsidR="00481B23" w:rsidRPr="00601B22">
        <w:rPr>
          <w:lang w:val="fr-LU"/>
        </w:rPr>
        <w:t xml:space="preserve"> de l’Organisation des Nations unies pour l’éducation, la science et la culture.</w:t>
      </w:r>
      <w:r w:rsidR="001B6830" w:rsidRPr="00601B22">
        <w:rPr>
          <w:lang w:val="fr-FR"/>
        </w:rPr>
        <w:t>.</w:t>
      </w:r>
    </w:p>
    <w:p w14:paraId="0031A06A" w14:textId="266CFB4C" w:rsidR="001B6830" w:rsidRPr="00C84387" w:rsidRDefault="00E3550B" w:rsidP="00E3550B">
      <w:pPr>
        <w:pStyle w:val="CBDNormalNumber"/>
        <w:numPr>
          <w:ilvl w:val="0"/>
          <w:numId w:val="0"/>
        </w:numPr>
        <w:ind w:left="567"/>
        <w:rPr>
          <w:lang w:val="fr-FR"/>
        </w:rPr>
      </w:pPr>
      <w:r>
        <w:rPr>
          <w:lang w:val="fr-FR"/>
        </w:rPr>
        <w:t>3.</w:t>
      </w:r>
      <w:r>
        <w:rPr>
          <w:lang w:val="fr-FR"/>
        </w:rPr>
        <w:tab/>
      </w:r>
      <w:r w:rsidR="001B6830" w:rsidRPr="00C84387">
        <w:rPr>
          <w:lang w:val="fr-FR"/>
        </w:rPr>
        <w:t>Les quatre hypothèses suivantes reflètent la conception du mécanisme telle qu</w:t>
      </w:r>
      <w:r w:rsidR="001B6830">
        <w:rPr>
          <w:lang w:val="fr-FR"/>
        </w:rPr>
        <w:t>’</w:t>
      </w:r>
      <w:r w:rsidR="001B6830" w:rsidRPr="00C84387">
        <w:rPr>
          <w:lang w:val="fr-FR"/>
        </w:rPr>
        <w:t>elle a été définie par les décisions de la Conférence des Parties. L</w:t>
      </w:r>
      <w:r w:rsidR="001B6830">
        <w:rPr>
          <w:lang w:val="fr-FR"/>
        </w:rPr>
        <w:t>’</w:t>
      </w:r>
      <w:r w:rsidR="001B6830" w:rsidRPr="00C84387">
        <w:rPr>
          <w:lang w:val="fr-FR"/>
        </w:rPr>
        <w:t>évaluation s</w:t>
      </w:r>
      <w:r w:rsidR="001B6830">
        <w:rPr>
          <w:lang w:val="fr-FR"/>
        </w:rPr>
        <w:t>’</w:t>
      </w:r>
      <w:r w:rsidR="001B6830" w:rsidRPr="00C84387">
        <w:rPr>
          <w:lang w:val="fr-FR"/>
        </w:rPr>
        <w:t>effectue dans le cadre de ces contraintes.</w:t>
      </w:r>
    </w:p>
    <w:p w14:paraId="0AE3ADF8" w14:textId="39D65C0A" w:rsidR="001B6830" w:rsidRPr="00DE1B4B" w:rsidRDefault="00E3550B" w:rsidP="001F47F2">
      <w:pPr>
        <w:pStyle w:val="CBDNormalNumber"/>
        <w:numPr>
          <w:ilvl w:val="0"/>
          <w:numId w:val="0"/>
        </w:numPr>
        <w:ind w:left="567"/>
        <w:rPr>
          <w:lang w:val="fr-FR"/>
        </w:rPr>
      </w:pPr>
      <w:r w:rsidRPr="00DE1B4B">
        <w:rPr>
          <w:lang w:val="fr-FR"/>
        </w:rPr>
        <w:lastRenderedPageBreak/>
        <w:t>4.</w:t>
      </w:r>
      <w:r w:rsidRPr="00DE1B4B">
        <w:rPr>
          <w:b/>
          <w:bCs/>
          <w:lang w:val="fr-FR"/>
        </w:rPr>
        <w:tab/>
      </w:r>
      <w:r w:rsidR="001B6830" w:rsidRPr="00DE1B4B">
        <w:rPr>
          <w:b/>
          <w:bCs/>
          <w:lang w:val="fr-FR"/>
        </w:rPr>
        <w:t xml:space="preserve">Hypothèse 1 </w:t>
      </w:r>
      <w:r w:rsidR="00601B22" w:rsidRPr="00DE1B4B">
        <w:rPr>
          <w:b/>
          <w:bCs/>
          <w:lang w:val="fr-FR"/>
        </w:rPr>
        <w:t>–</w:t>
      </w:r>
      <w:r w:rsidR="001B6830" w:rsidRPr="00DE1B4B">
        <w:rPr>
          <w:b/>
          <w:bCs/>
          <w:lang w:val="fr-FR"/>
        </w:rPr>
        <w:t xml:space="preserve"> </w:t>
      </w:r>
      <w:r w:rsidR="00601B22" w:rsidRPr="00DE1B4B">
        <w:rPr>
          <w:b/>
          <w:bCs/>
          <w:lang w:val="fr-FR"/>
        </w:rPr>
        <w:t>[</w:t>
      </w:r>
      <w:r w:rsidR="001B6830" w:rsidRPr="00DE1B4B">
        <w:rPr>
          <w:b/>
          <w:bCs/>
          <w:lang w:val="fr-FR"/>
        </w:rPr>
        <w:t>découplage de la traçabilité (décision 15/9, paragraphe 5)</w:t>
      </w:r>
      <w:r w:rsidR="00445F92" w:rsidRPr="00DE1B4B">
        <w:rPr>
          <w:b/>
          <w:bCs/>
          <w:lang w:val="fr-LU"/>
        </w:rPr>
        <w:t>][Les paiements sont calculés pour l'utilisation de l'information de séquençage numérique sur les ressources génétiques, conformément au champ d'application du mécanisme multilatéral</w:t>
      </w:r>
      <w:r w:rsidR="00DE1B4B" w:rsidRPr="00DE1B4B">
        <w:rPr>
          <w:b/>
          <w:bCs/>
          <w:lang w:val="fr-LU"/>
        </w:rPr>
        <w:t xml:space="preserve">]. </w:t>
      </w:r>
      <w:r w:rsidR="001B6830" w:rsidRPr="00DE1B4B">
        <w:rPr>
          <w:lang w:val="fr-FR"/>
        </w:rPr>
        <w:t>Ce mécanisme n’exige pas de preuve qu’une information de séquençage numérique spécifique sur les ressources génétiques ait été utilisée par un contributeur donné. Par ailleurs, tous les droits découlant du Protocole de Nagoya et d’autres instruments sont préservés (décision 15/9, paragraphe 11 ; décision </w:t>
      </w:r>
      <w:hyperlink r:id="rId28" w:history="1">
        <w:r w:rsidR="001B6830" w:rsidRPr="00DE1B4B">
          <w:rPr>
            <w:rStyle w:val="Lienhypertexte"/>
            <w:lang w:val="fr-FR"/>
          </w:rPr>
          <w:t>16/2</w:t>
        </w:r>
      </w:hyperlink>
      <w:r w:rsidR="001B6830" w:rsidRPr="00DE1B4B">
        <w:rPr>
          <w:lang w:val="fr-FR"/>
        </w:rPr>
        <w:t xml:space="preserve">, paragraphe 27). L’évaluation vise à déterminer si le mécanisme génère les flux </w:t>
      </w:r>
      <w:r w:rsidR="0052584B">
        <w:rPr>
          <w:lang w:val="fr-FR"/>
        </w:rPr>
        <w:t xml:space="preserve">[monétaires] </w:t>
      </w:r>
      <w:r w:rsidR="001B6830" w:rsidRPr="00DE1B4B">
        <w:rPr>
          <w:lang w:val="fr-FR"/>
        </w:rPr>
        <w:t xml:space="preserve">et </w:t>
      </w:r>
      <w:r w:rsidR="0052584B">
        <w:rPr>
          <w:lang w:val="fr-FR"/>
        </w:rPr>
        <w:t xml:space="preserve">[si] </w:t>
      </w:r>
      <w:r w:rsidR="001B6830" w:rsidRPr="00DE1B4B">
        <w:rPr>
          <w:lang w:val="fr-FR"/>
        </w:rPr>
        <w:t>les résultats escomptés au niveau du système</w:t>
      </w:r>
      <w:r w:rsidR="00E0169F">
        <w:rPr>
          <w:lang w:val="fr-FR"/>
        </w:rPr>
        <w:t xml:space="preserve"> [sont conformes à la décision 16/2]</w:t>
      </w:r>
      <w:r w:rsidR="005577B5">
        <w:rPr>
          <w:lang w:val="fr-FR"/>
        </w:rPr>
        <w:t>[</w:t>
      </w:r>
      <w:r w:rsidR="001B6830" w:rsidRPr="00DE1B4B">
        <w:rPr>
          <w:lang w:val="fr-FR"/>
        </w:rPr>
        <w:t>, et non à établir si les contributions individuelles peuvent être rattachées à des utilisations spécifiques</w:t>
      </w:r>
      <w:r w:rsidR="005577B5">
        <w:rPr>
          <w:lang w:val="fr-FR"/>
        </w:rPr>
        <w:t>]</w:t>
      </w:r>
      <w:r w:rsidR="001B6830" w:rsidRPr="00DE1B4B">
        <w:rPr>
          <w:lang w:val="fr-FR"/>
        </w:rPr>
        <w:t>.</w:t>
      </w:r>
    </w:p>
    <w:p w14:paraId="5B95C40F" w14:textId="3601679D" w:rsidR="001B6830" w:rsidRPr="00C84387" w:rsidRDefault="00E3550B" w:rsidP="00E3550B">
      <w:pPr>
        <w:pStyle w:val="CBDNormalNumber"/>
        <w:numPr>
          <w:ilvl w:val="0"/>
          <w:numId w:val="0"/>
        </w:numPr>
        <w:ind w:left="567"/>
        <w:rPr>
          <w:lang w:val="fr-FR"/>
        </w:rPr>
      </w:pPr>
      <w:r>
        <w:rPr>
          <w:lang w:val="fr-FR"/>
        </w:rPr>
        <w:t>5.</w:t>
      </w:r>
      <w:r>
        <w:rPr>
          <w:lang w:val="fr-FR"/>
        </w:rPr>
        <w:tab/>
      </w:r>
      <w:r w:rsidR="001B6830" w:rsidRPr="00C84387">
        <w:rPr>
          <w:b/>
          <w:bCs/>
          <w:lang w:val="fr-FR"/>
        </w:rPr>
        <w:t xml:space="preserve">Hypothèse 2 - attribution multilatérale fondée sur la plausibilité des contributions (décision 15/9, paragraphe 5). </w:t>
      </w:r>
      <w:r w:rsidR="001B6830" w:rsidRPr="00C84387">
        <w:rPr>
          <w:lang w:val="fr-FR"/>
        </w:rPr>
        <w:t>Ce mécanisme définit les secteurs dans lesquels il est plausible que l</w:t>
      </w:r>
      <w:r w:rsidR="001B6830">
        <w:rPr>
          <w:lang w:val="fr-FR"/>
        </w:rPr>
        <w:t>’</w:t>
      </w:r>
      <w:r w:rsidR="001B6830" w:rsidRPr="00C84387">
        <w:rPr>
          <w:lang w:val="fr-FR"/>
        </w:rPr>
        <w:t>activité économique repose sur l</w:t>
      </w:r>
      <w:r w:rsidR="001B6830">
        <w:rPr>
          <w:lang w:val="fr-FR"/>
        </w:rPr>
        <w:t>’</w:t>
      </w:r>
      <w:r w:rsidR="001B6830" w:rsidRPr="00C84387">
        <w:rPr>
          <w:lang w:val="fr-FR"/>
        </w:rPr>
        <w:t>utilisation de l</w:t>
      </w:r>
      <w:r w:rsidR="001B6830">
        <w:rPr>
          <w:lang w:val="fr-FR"/>
        </w:rPr>
        <w:t>’</w:t>
      </w:r>
      <w:r w:rsidR="001B6830" w:rsidRPr="00C84387">
        <w:rPr>
          <w:lang w:val="fr-FR"/>
        </w:rPr>
        <w:t>information de séquençage numérique sur les ressources génétiques. Ce cadre de plausibilité des contributions constitue la principale méthode d</w:t>
      </w:r>
      <w:r w:rsidR="001B6830">
        <w:rPr>
          <w:lang w:val="fr-FR"/>
        </w:rPr>
        <w:t>’</w:t>
      </w:r>
      <w:r w:rsidR="001B6830" w:rsidRPr="00C84387">
        <w:rPr>
          <w:lang w:val="fr-FR"/>
        </w:rPr>
        <w:t>analyse pour les conclusions relatives aux piliers 1 et 2. L</w:t>
      </w:r>
      <w:r w:rsidR="001B6830">
        <w:rPr>
          <w:lang w:val="fr-FR"/>
        </w:rPr>
        <w:t>’</w:t>
      </w:r>
      <w:r w:rsidR="001B6830" w:rsidRPr="00C84387">
        <w:rPr>
          <w:lang w:val="fr-FR"/>
        </w:rPr>
        <w:t>approche adoptée pour cette méthode d</w:t>
      </w:r>
      <w:r w:rsidR="001B6830">
        <w:rPr>
          <w:lang w:val="fr-FR"/>
        </w:rPr>
        <w:t>’</w:t>
      </w:r>
      <w:r w:rsidR="001B6830" w:rsidRPr="00C84387">
        <w:rPr>
          <w:lang w:val="fr-FR"/>
        </w:rPr>
        <w:t>examen correspondait à celle de mécanismes comparables : structure d</w:t>
      </w:r>
      <w:r w:rsidR="001B6830">
        <w:rPr>
          <w:lang w:val="fr-FR"/>
        </w:rPr>
        <w:t>’</w:t>
      </w:r>
      <w:r w:rsidR="001B6830" w:rsidRPr="00C84387">
        <w:rPr>
          <w:lang w:val="fr-FR"/>
        </w:rPr>
        <w:t>évaluation à trois niveaux et approche d</w:t>
      </w:r>
      <w:r w:rsidR="001B6830">
        <w:rPr>
          <w:lang w:val="fr-FR"/>
        </w:rPr>
        <w:t>’</w:t>
      </w:r>
      <w:r w:rsidR="001B6830" w:rsidRPr="00C84387">
        <w:rPr>
          <w:lang w:val="fr-FR"/>
        </w:rPr>
        <w:t>évaluabilité avec mise à jour préalable, du Fonds vert pour le climat ; présentation de rapports et modèle d</w:t>
      </w:r>
      <w:r w:rsidR="001B6830">
        <w:rPr>
          <w:lang w:val="fr-FR"/>
        </w:rPr>
        <w:t>’</w:t>
      </w:r>
      <w:r w:rsidR="001B6830" w:rsidRPr="00C84387">
        <w:rPr>
          <w:lang w:val="fr-FR"/>
        </w:rPr>
        <w:t>accès aux bases de données à plusieurs niveaux du Fonds multilatéral du Protocole de Montréal ; évaluation de l</w:t>
      </w:r>
      <w:r w:rsidR="001B6830">
        <w:rPr>
          <w:lang w:val="fr-FR"/>
        </w:rPr>
        <w:t>’</w:t>
      </w:r>
      <w:r w:rsidR="001B6830" w:rsidRPr="00C84387">
        <w:rPr>
          <w:lang w:val="fr-FR"/>
        </w:rPr>
        <w:t>équité et des avantages non monétaires du Fonds de partage des avantages du Traité international sur les ressources phytogénétiques pour l</w:t>
      </w:r>
      <w:r w:rsidR="001B6830">
        <w:rPr>
          <w:lang w:val="fr-FR"/>
        </w:rPr>
        <w:t>’</w:t>
      </w:r>
      <w:r w:rsidR="001B6830" w:rsidRPr="00C84387">
        <w:rPr>
          <w:lang w:val="fr-FR"/>
        </w:rPr>
        <w:t>alimentation et l</w:t>
      </w:r>
      <w:r w:rsidR="001B6830">
        <w:rPr>
          <w:lang w:val="fr-FR"/>
        </w:rPr>
        <w:t>’</w:t>
      </w:r>
      <w:r w:rsidR="001B6830" w:rsidRPr="00C84387">
        <w:rPr>
          <w:lang w:val="fr-FR"/>
        </w:rPr>
        <w:t>agriculture. L</w:t>
      </w:r>
      <w:r w:rsidR="001B6830">
        <w:rPr>
          <w:lang w:val="fr-FR"/>
        </w:rPr>
        <w:t>’</w:t>
      </w:r>
      <w:r w:rsidR="001B6830" w:rsidRPr="00C84387">
        <w:rPr>
          <w:lang w:val="fr-FR"/>
        </w:rPr>
        <w:t>échelle d</w:t>
      </w:r>
      <w:r w:rsidR="001B6830">
        <w:rPr>
          <w:lang w:val="fr-FR"/>
        </w:rPr>
        <w:t>’</w:t>
      </w:r>
      <w:r w:rsidR="001B6830" w:rsidRPr="00C84387">
        <w:rPr>
          <w:lang w:val="fr-FR"/>
        </w:rPr>
        <w:t>évaluation et la logique fondée sur la conformité des cadres logiques des projets du Fonds vert pour le climat sont incompatibles avec la conception volontaire du Fonds de Cali. Par conséquent, seules la structure d</w:t>
      </w:r>
      <w:r w:rsidR="001B6830">
        <w:rPr>
          <w:lang w:val="fr-FR"/>
        </w:rPr>
        <w:t>’</w:t>
      </w:r>
      <w:r w:rsidR="001B6830" w:rsidRPr="00C84387">
        <w:rPr>
          <w:lang w:val="fr-FR"/>
        </w:rPr>
        <w:t>évaluation à trois niveaux (performance, conception et fonctionnement) et l</w:t>
      </w:r>
      <w:r w:rsidR="001B6830">
        <w:rPr>
          <w:lang w:val="fr-FR"/>
        </w:rPr>
        <w:t>’</w:t>
      </w:r>
      <w:r w:rsidR="001B6830" w:rsidRPr="00C84387">
        <w:rPr>
          <w:lang w:val="fr-FR"/>
        </w:rPr>
        <w:t>approche d</w:t>
      </w:r>
      <w:r w:rsidR="001B6830">
        <w:rPr>
          <w:lang w:val="fr-FR"/>
        </w:rPr>
        <w:t>’</w:t>
      </w:r>
      <w:r w:rsidR="001B6830" w:rsidRPr="00C84387">
        <w:rPr>
          <w:lang w:val="fr-FR"/>
        </w:rPr>
        <w:t>évaluabilité avec mise à jour préalable ont été jugées applicables à cette méthode. L</w:t>
      </w:r>
      <w:r w:rsidR="001B6830">
        <w:rPr>
          <w:lang w:val="fr-FR"/>
        </w:rPr>
        <w:t>’</w:t>
      </w:r>
      <w:r w:rsidR="001B6830" w:rsidRPr="00C84387">
        <w:rPr>
          <w:lang w:val="fr-FR"/>
        </w:rPr>
        <w:t>Accord conclu au titre de la Convention des Nations Unies sur le droit de la mer relatif à la conservation et à l</w:t>
      </w:r>
      <w:r w:rsidR="001B6830">
        <w:rPr>
          <w:lang w:val="fr-FR"/>
        </w:rPr>
        <w:t>’</w:t>
      </w:r>
      <w:r w:rsidR="001B6830" w:rsidRPr="00C84387">
        <w:rPr>
          <w:lang w:val="fr-FR"/>
        </w:rPr>
        <w:t>exploitation durable de la diversité biologique marine des zones situées au-delà des limites de la juridiction nationale, ainsi que l</w:t>
      </w:r>
      <w:r w:rsidR="001B6830">
        <w:rPr>
          <w:lang w:val="fr-FR"/>
        </w:rPr>
        <w:t>’</w:t>
      </w:r>
      <w:r w:rsidR="001B6830" w:rsidRPr="00C84387">
        <w:rPr>
          <w:lang w:val="fr-FR"/>
        </w:rPr>
        <w:t>annexe de l</w:t>
      </w:r>
      <w:r w:rsidR="001B6830">
        <w:rPr>
          <w:lang w:val="fr-FR"/>
        </w:rPr>
        <w:t>’</w:t>
      </w:r>
      <w:r w:rsidR="001B6830" w:rsidRPr="00C84387">
        <w:rPr>
          <w:lang w:val="fr-FR"/>
        </w:rPr>
        <w:t>Accord sur les pandémies de l</w:t>
      </w:r>
      <w:r w:rsidR="001B6830">
        <w:rPr>
          <w:lang w:val="fr-FR"/>
        </w:rPr>
        <w:t>’</w:t>
      </w:r>
      <w:r w:rsidR="001B6830" w:rsidRPr="00C84387">
        <w:rPr>
          <w:lang w:val="fr-FR"/>
        </w:rPr>
        <w:t xml:space="preserve">Organisation mondiale de la </w:t>
      </w:r>
      <w:r w:rsidR="00EE3575">
        <w:rPr>
          <w:lang w:val="fr-FR"/>
        </w:rPr>
        <w:t>S</w:t>
      </w:r>
      <w:r w:rsidR="001B6830" w:rsidRPr="00C84387">
        <w:rPr>
          <w:lang w:val="fr-FR"/>
        </w:rPr>
        <w:t>anté concernant l</w:t>
      </w:r>
      <w:r w:rsidR="001B6830">
        <w:rPr>
          <w:lang w:val="fr-FR"/>
        </w:rPr>
        <w:t>’</w:t>
      </w:r>
      <w:r w:rsidR="001B6830" w:rsidRPr="00C84387">
        <w:rPr>
          <w:lang w:val="fr-FR"/>
        </w:rPr>
        <w:t xml:space="preserve">accès aux agents pathogènes et le partage des avantages, constituent des instruments de référence pertinents pour le volet du </w:t>
      </w:r>
      <w:r>
        <w:rPr>
          <w:lang w:val="fr-FR"/>
        </w:rPr>
        <w:t>quatrième</w:t>
      </w:r>
      <w:r w:rsidR="001B6830" w:rsidRPr="00C84387">
        <w:rPr>
          <w:lang w:val="fr-FR"/>
        </w:rPr>
        <w:t xml:space="preserve"> pilier consacré à la cohérence avec d</w:t>
      </w:r>
      <w:r w:rsidR="001B6830">
        <w:rPr>
          <w:lang w:val="fr-FR"/>
        </w:rPr>
        <w:t>’</w:t>
      </w:r>
      <w:r w:rsidR="001B6830" w:rsidRPr="00C84387">
        <w:rPr>
          <w:lang w:val="fr-FR"/>
        </w:rPr>
        <w:t>autres instruments internationaux et au risque de cumul des contributions ; toutefois, ils ne disposent pas actuellement de méthodes d</w:t>
      </w:r>
      <w:r w:rsidR="001B6830">
        <w:rPr>
          <w:lang w:val="fr-FR"/>
        </w:rPr>
        <w:t>’</w:t>
      </w:r>
      <w:r w:rsidR="001B6830" w:rsidRPr="00C84387">
        <w:rPr>
          <w:lang w:val="fr-FR"/>
        </w:rPr>
        <w:t>évaluation applicables.</w:t>
      </w:r>
    </w:p>
    <w:p w14:paraId="1B8F47D0" w14:textId="79EC85E2" w:rsidR="001B6830" w:rsidRPr="00490936" w:rsidRDefault="00E3550B" w:rsidP="00A07160">
      <w:pPr>
        <w:pStyle w:val="CBDNormalNumber"/>
        <w:numPr>
          <w:ilvl w:val="0"/>
          <w:numId w:val="0"/>
        </w:numPr>
        <w:ind w:left="567"/>
        <w:rPr>
          <w:lang w:val="fr-FR"/>
        </w:rPr>
      </w:pPr>
      <w:r w:rsidRPr="00490936">
        <w:rPr>
          <w:lang w:val="fr-FR"/>
        </w:rPr>
        <w:t>6.</w:t>
      </w:r>
      <w:r w:rsidRPr="00490936">
        <w:rPr>
          <w:lang w:val="fr-FR"/>
        </w:rPr>
        <w:tab/>
      </w:r>
      <w:r w:rsidR="001B6830" w:rsidRPr="00490936">
        <w:rPr>
          <w:b/>
          <w:bCs/>
          <w:lang w:val="fr-FR"/>
        </w:rPr>
        <w:t>Hypothèse</w:t>
      </w:r>
      <w:r w:rsidR="00EE3575" w:rsidRPr="00490936">
        <w:rPr>
          <w:b/>
          <w:bCs/>
          <w:lang w:val="fr-FR"/>
        </w:rPr>
        <w:t> </w:t>
      </w:r>
      <w:r w:rsidR="001B6830" w:rsidRPr="00490936">
        <w:rPr>
          <w:b/>
          <w:bCs/>
          <w:lang w:val="fr-FR"/>
        </w:rPr>
        <w:t>3 - Étant donné que les conditions favorables énumérées au paragraphe </w:t>
      </w:r>
      <w:r w:rsidRPr="00490936">
        <w:rPr>
          <w:b/>
          <w:bCs/>
          <w:lang w:val="fr-FR"/>
        </w:rPr>
        <w:t>1</w:t>
      </w:r>
      <w:r w:rsidR="001B6830" w:rsidRPr="00490936">
        <w:rPr>
          <w:b/>
          <w:bCs/>
          <w:lang w:val="fr-FR"/>
        </w:rPr>
        <w:t xml:space="preserve"> constituent des conditions préalables structurelles et non des défaillances du mécanisme, même un mécanisme bien conçu ne donnera pas les résultats escomptés si ces conditions ne sont pas réunies.</w:t>
      </w:r>
      <w:r w:rsidR="001B6830" w:rsidRPr="00490936">
        <w:rPr>
          <w:lang w:val="fr-FR"/>
        </w:rPr>
        <w:t xml:space="preserve"> Chaque situation correspond à un mode de défaillance distinct nécessitant une réponse politique différente, et le nombre de Parties mettant en œuvre le paragraphe 13</w:t>
      </w:r>
      <w:r w:rsidR="001B6830" w:rsidRPr="00C84387">
        <w:rPr>
          <w:rStyle w:val="Appelnotedebasdep"/>
          <w:lang w:val="fr-FR"/>
        </w:rPr>
        <w:footnoteReference w:id="4"/>
      </w:r>
      <w:r w:rsidR="001B6830" w:rsidRPr="00490936">
        <w:rPr>
          <w:lang w:val="fr-FR"/>
        </w:rPr>
        <w:t xml:space="preserve"> de l’annexe à la décision </w:t>
      </w:r>
      <w:hyperlink r:id="rId29" w:history="1">
        <w:r w:rsidR="001B6830" w:rsidRPr="00490936">
          <w:rPr>
            <w:rStyle w:val="Lienhypertexte"/>
            <w:lang w:val="fr-FR"/>
          </w:rPr>
          <w:t>16/2</w:t>
        </w:r>
      </w:hyperlink>
      <w:r w:rsidR="001B6830" w:rsidRPr="00490936">
        <w:rPr>
          <w:lang w:val="fr-FR"/>
        </w:rPr>
        <w:t xml:space="preserve">, tel qu’il sera évalué au moment de l’examen par la Conférence des Parties à sa dix-huitième réunion </w:t>
      </w:r>
      <w:r w:rsidR="00490936" w:rsidRPr="00490936">
        <w:rPr>
          <w:lang w:val="fr-FR"/>
        </w:rPr>
        <w:t>[</w:t>
      </w:r>
      <w:r w:rsidR="001B6830" w:rsidRPr="00490936">
        <w:rPr>
          <w:lang w:val="fr-FR"/>
        </w:rPr>
        <w:t>constitue</w:t>
      </w:r>
      <w:r w:rsidR="00490936" w:rsidRPr="00CB04D7">
        <w:rPr>
          <w:lang w:val="fr-FR"/>
        </w:rPr>
        <w:t>]</w:t>
      </w:r>
      <w:r w:rsidR="001B6830" w:rsidRPr="00CB04D7">
        <w:rPr>
          <w:lang w:val="fr-FR"/>
        </w:rPr>
        <w:t xml:space="preserve"> </w:t>
      </w:r>
      <w:r w:rsidR="00D357A6" w:rsidRPr="00CB04D7">
        <w:rPr>
          <w:lang w:val="fr-LU"/>
        </w:rPr>
        <w:t>[ainsi que les mesures prises par les bases de données pour favoriser la responsabilité et la transparence dans la mise à disposition et l'accessibilité publique à l'information de séquençage numérique sur les ressources génétiques</w:t>
      </w:r>
      <w:r w:rsidR="00490936" w:rsidRPr="00CB04D7">
        <w:rPr>
          <w:lang w:val="fr-LU"/>
        </w:rPr>
        <w:t xml:space="preserve"> constituent</w:t>
      </w:r>
      <w:r w:rsidR="00D357A6" w:rsidRPr="00CB04D7">
        <w:rPr>
          <w:lang w:val="fr-LU"/>
        </w:rPr>
        <w:t>]</w:t>
      </w:r>
      <w:r w:rsidR="00490936" w:rsidRPr="00CB04D7">
        <w:rPr>
          <w:lang w:val="fr-LU"/>
        </w:rPr>
        <w:t xml:space="preserve"> </w:t>
      </w:r>
      <w:r w:rsidR="001B6830" w:rsidRPr="00CB04D7">
        <w:rPr>
          <w:lang w:val="fr-FR"/>
        </w:rPr>
        <w:t xml:space="preserve">l’indicateur </w:t>
      </w:r>
      <w:r w:rsidR="001B6830" w:rsidRPr="00490936">
        <w:rPr>
          <w:lang w:val="fr-FR"/>
        </w:rPr>
        <w:t xml:space="preserve">clé le plus important pour ce premier examen. L’examen doit donc commencer par déterminer quelles étaient les conditions favorables en place au moment où le mécanisme a été mis en œuvre. Si les conditions favorables ne sont pas réunies, les résultats insuffisants ne seront pas le signe d’une faille dans la conception qui obligerait la Conférence des Parties à modifier le mécanisme multilatéral, </w:t>
      </w:r>
      <w:r w:rsidRPr="00490936">
        <w:rPr>
          <w:lang w:val="fr-FR"/>
        </w:rPr>
        <w:t xml:space="preserve">y compris le Fonds de Cali, </w:t>
      </w:r>
      <w:r w:rsidR="001B6830" w:rsidRPr="00490936">
        <w:rPr>
          <w:lang w:val="fr-FR"/>
        </w:rPr>
        <w:t xml:space="preserve">mais plutôt celui d’un manquement ou d’une lacune au niveau des conditions préalables, nécessitant des réponses diplomatiques, juridiques et/ou en matière de renforcement des capacités. La mise à jour relative à l’évaluabilité doit donc inclure un diagnostic des conditions </w:t>
      </w:r>
      <w:r w:rsidR="001B6830" w:rsidRPr="00490936">
        <w:rPr>
          <w:lang w:val="fr-FR"/>
        </w:rPr>
        <w:lastRenderedPageBreak/>
        <w:t>favorables avant que les conclusions relatives à chaque pilier ne soient présentées. Le secrétariat devrait élaborer :</w:t>
      </w:r>
    </w:p>
    <w:p w14:paraId="62C2AEFB" w14:textId="6E6C6BE8"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a) </w:t>
      </w:r>
      <w:r w:rsidR="00E3550B">
        <w:rPr>
          <w:lang w:val="fr-FR"/>
        </w:rPr>
        <w:tab/>
      </w:r>
      <w:r w:rsidR="001B6830" w:rsidRPr="00C84387">
        <w:rPr>
          <w:lang w:val="fr-FR"/>
        </w:rPr>
        <w:t>Une enquête visant à recueillir des données concernant les conditions favorables n° 1 et n° 2, portant respectivement sur la clarté des conditions de contribution pour le secteur et sur la viabilité commerciale du projet ;</w:t>
      </w:r>
    </w:p>
    <w:p w14:paraId="61BFCAC4" w14:textId="5074A5E1" w:rsidR="001B6830" w:rsidRDefault="00D43E47" w:rsidP="00D43E47">
      <w:pPr>
        <w:pStyle w:val="CBDNormalNumber"/>
        <w:numPr>
          <w:ilvl w:val="0"/>
          <w:numId w:val="0"/>
        </w:numPr>
        <w:ind w:left="567"/>
        <w:rPr>
          <w:lang w:val="fr-FR"/>
        </w:rPr>
      </w:pPr>
      <w:r>
        <w:rPr>
          <w:lang w:val="fr-FR"/>
        </w:rPr>
        <w:tab/>
      </w:r>
      <w:r w:rsidR="001B6830" w:rsidRPr="00C84387">
        <w:rPr>
          <w:lang w:val="fr-FR"/>
        </w:rPr>
        <w:t xml:space="preserve">b) </w:t>
      </w:r>
      <w:r w:rsidR="00E3550B">
        <w:rPr>
          <w:lang w:val="fr-FR"/>
        </w:rPr>
        <w:tab/>
      </w:r>
      <w:r w:rsidR="001B6830" w:rsidRPr="00C84387">
        <w:rPr>
          <w:lang w:val="fr-FR"/>
        </w:rPr>
        <w:t>Un outil de suivi permettant de recenser les pays qui ont mis en place des mesures administratives, politiques ou législatives visant à encourager les contributions des utilisateurs ;</w:t>
      </w:r>
    </w:p>
    <w:p w14:paraId="30577277" w14:textId="18A0FF41" w:rsidR="002F759A" w:rsidRPr="002F759A" w:rsidRDefault="002F759A" w:rsidP="002F759A">
      <w:pPr>
        <w:pStyle w:val="CBDNormalNumber"/>
        <w:numPr>
          <w:ilvl w:val="0"/>
          <w:numId w:val="0"/>
        </w:numPr>
        <w:ind w:left="567"/>
        <w:rPr>
          <w:lang w:val="fr-LU"/>
        </w:rPr>
      </w:pPr>
      <w:r>
        <w:tab/>
      </w:r>
      <w:r w:rsidR="0080419A" w:rsidRPr="005032F8">
        <w:t xml:space="preserve">[(b bis) </w:t>
      </w:r>
      <w:r w:rsidRPr="002F759A">
        <w:rPr>
          <w:lang w:val="fr-LU"/>
        </w:rPr>
        <w:t>Un outil de suivi des mesures prises par les pays, non seulement pour encourager les contributions des utilisateurs, mais aussi pour garantir que les bases de données facilitent l'accès à l'information de séquençage numérique sur les ressources génétiques uniquement dans le respect des législations nationales des pays fournisseurs ;]</w:t>
      </w:r>
    </w:p>
    <w:p w14:paraId="15D2BD83" w14:textId="55EA5ADA"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c) </w:t>
      </w:r>
      <w:r w:rsidR="00E3550B">
        <w:rPr>
          <w:lang w:val="fr-FR"/>
        </w:rPr>
        <w:tab/>
      </w:r>
      <w:r w:rsidR="004B53B4">
        <w:rPr>
          <w:lang w:val="fr-FR"/>
        </w:rPr>
        <w:t>[</w:t>
      </w:r>
      <w:r w:rsidR="001B6830" w:rsidRPr="00C84387">
        <w:rPr>
          <w:lang w:val="fr-FR"/>
        </w:rPr>
        <w:t>Un protocole visant à faire face au risque de cumul des contributions</w:t>
      </w:r>
      <w:r w:rsidR="004B53B4">
        <w:rPr>
          <w:lang w:val="fr-FR"/>
        </w:rPr>
        <w:t>]</w:t>
      </w:r>
      <w:r w:rsidR="00906928">
        <w:rPr>
          <w:lang w:val="fr-FR"/>
        </w:rPr>
        <w:t>[Une évaluation de l</w:t>
      </w:r>
      <w:r w:rsidR="00600086">
        <w:rPr>
          <w:lang w:val="fr-FR"/>
        </w:rPr>
        <w:t>’existence d’un risque de cumul des obligations]</w:t>
      </w:r>
      <w:r w:rsidR="001B6830" w:rsidRPr="00C84387">
        <w:rPr>
          <w:lang w:val="fr-FR"/>
        </w:rPr>
        <w:t xml:space="preserve"> ; </w:t>
      </w:r>
    </w:p>
    <w:p w14:paraId="50BD0B2D" w14:textId="174B4453" w:rsidR="001B6830" w:rsidRDefault="003D7E37" w:rsidP="00D43E47">
      <w:pPr>
        <w:pStyle w:val="CBDNormalNumber"/>
        <w:numPr>
          <w:ilvl w:val="0"/>
          <w:numId w:val="0"/>
        </w:numPr>
        <w:ind w:left="567"/>
        <w:rPr>
          <w:lang w:val="fr-LU"/>
        </w:rPr>
      </w:pPr>
      <w:r>
        <w:rPr>
          <w:lang w:val="fr-FR"/>
        </w:rPr>
        <w:tab/>
      </w:r>
      <w:r w:rsidR="001B6830" w:rsidRPr="00C84387">
        <w:rPr>
          <w:lang w:val="fr-FR"/>
        </w:rPr>
        <w:t xml:space="preserve">d) </w:t>
      </w:r>
      <w:r w:rsidR="00E3550B">
        <w:rPr>
          <w:lang w:val="fr-FR"/>
        </w:rPr>
        <w:tab/>
      </w:r>
      <w:r w:rsidR="001B6830" w:rsidRPr="00C84387">
        <w:rPr>
          <w:lang w:val="fr-FR"/>
        </w:rPr>
        <w:t>Une évaluation de l</w:t>
      </w:r>
      <w:r w:rsidR="001B6830">
        <w:rPr>
          <w:lang w:val="fr-FR"/>
        </w:rPr>
        <w:t>’</w:t>
      </w:r>
      <w:r w:rsidR="001B6830" w:rsidRPr="00C84387">
        <w:rPr>
          <w:lang w:val="fr-FR"/>
        </w:rPr>
        <w:t>état de préparation concernant la condition favorable n° 4 relative à la désignation des institutions appelées à bénéficier d</w:t>
      </w:r>
      <w:r w:rsidR="001B6830">
        <w:rPr>
          <w:lang w:val="fr-FR"/>
        </w:rPr>
        <w:t>’</w:t>
      </w:r>
      <w:r w:rsidR="001B6830" w:rsidRPr="00C84387">
        <w:rPr>
          <w:lang w:val="fr-FR"/>
        </w:rPr>
        <w:t>une contribution en faveur des peuples autochtones et communautés locales, ainsi que de leur état de préparation</w:t>
      </w:r>
      <w:r>
        <w:rPr>
          <w:lang w:val="fr-FR"/>
        </w:rPr>
        <w:t xml:space="preserve"> </w:t>
      </w:r>
      <w:r w:rsidRPr="003D7E37">
        <w:rPr>
          <w:lang w:val="fr-LU"/>
        </w:rPr>
        <w:t>[notamment si les modalités opérationnelles permettent d'accéder à l'ensemble des voies de financement, y compris l'accès direct]</w:t>
      </w:r>
      <w:r w:rsidR="0031252D">
        <w:rPr>
          <w:lang w:val="fr-LU"/>
        </w:rPr>
        <w:t> </w:t>
      </w:r>
      <w:r w:rsidRPr="003D7E37">
        <w:rPr>
          <w:lang w:val="fr-LU"/>
        </w:rPr>
        <w:t>;</w:t>
      </w:r>
    </w:p>
    <w:p w14:paraId="30EBE8C0" w14:textId="74F3E1BA" w:rsidR="003F5BAF" w:rsidRPr="00C84387" w:rsidRDefault="006F3DE1" w:rsidP="00D43E47">
      <w:pPr>
        <w:pStyle w:val="CBDNormalNumber"/>
        <w:numPr>
          <w:ilvl w:val="0"/>
          <w:numId w:val="0"/>
        </w:numPr>
        <w:ind w:left="567"/>
        <w:rPr>
          <w:lang w:val="fr-FR"/>
        </w:rPr>
      </w:pPr>
      <w:r>
        <w:tab/>
      </w:r>
      <w:r w:rsidR="003F5BAF" w:rsidRPr="006F3DE1">
        <w:t xml:space="preserve">[(d bis) </w:t>
      </w:r>
      <w:r w:rsidRPr="006F3DE1">
        <w:rPr>
          <w:lang w:val="fr-LU"/>
        </w:rPr>
        <w:t>Un outil de suivi des mesures prises par les bases de données pour favoriser la condition favorable n° 6</w:t>
      </w:r>
      <w:r>
        <w:rPr>
          <w:lang w:val="fr-LU"/>
        </w:rPr>
        <w:t xml:space="preserve"> (</w:t>
      </w:r>
      <w:r w:rsidRPr="00D87A99">
        <w:t>CF</w:t>
      </w:r>
      <w:r w:rsidR="003F5BAF" w:rsidRPr="00D87A99">
        <w:t>6</w:t>
      </w:r>
      <w:r w:rsidR="003F5BAF" w:rsidRPr="006F3DE1">
        <w:t>)</w:t>
      </w:r>
      <w:r>
        <w:t> </w:t>
      </w:r>
      <w:r w:rsidR="003F5BAF" w:rsidRPr="006F3DE1">
        <w:t>;]</w:t>
      </w:r>
    </w:p>
    <w:p w14:paraId="7F62AD36" w14:textId="68FF3845"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e) </w:t>
      </w:r>
      <w:r w:rsidR="00E3550B">
        <w:rPr>
          <w:lang w:val="fr-FR"/>
        </w:rPr>
        <w:tab/>
      </w:r>
      <w:r w:rsidR="001B6830" w:rsidRPr="00C84387">
        <w:rPr>
          <w:lang w:val="fr-FR"/>
        </w:rPr>
        <w:t>Protocoles qualitatifs relatifs à la condition favorable n° 5 concernant une gouvernance efficace s</w:t>
      </w:r>
      <w:r w:rsidR="001B6830">
        <w:rPr>
          <w:lang w:val="fr-FR"/>
        </w:rPr>
        <w:t>’</w:t>
      </w:r>
      <w:r w:rsidR="001B6830" w:rsidRPr="00C84387">
        <w:rPr>
          <w:lang w:val="fr-FR"/>
        </w:rPr>
        <w:t>appuyant sur un engagement politique durable.</w:t>
      </w:r>
    </w:p>
    <w:p w14:paraId="079BF817" w14:textId="475EFA50" w:rsidR="001B6830" w:rsidRPr="00C84387" w:rsidRDefault="00E3550B" w:rsidP="00E3550B">
      <w:pPr>
        <w:pStyle w:val="CBDNormalNumber"/>
        <w:numPr>
          <w:ilvl w:val="0"/>
          <w:numId w:val="0"/>
        </w:numPr>
        <w:ind w:left="567"/>
        <w:rPr>
          <w:lang w:val="fr-FR"/>
        </w:rPr>
      </w:pPr>
      <w:r>
        <w:rPr>
          <w:lang w:val="fr-FR"/>
        </w:rPr>
        <w:t>7.</w:t>
      </w:r>
      <w:r>
        <w:rPr>
          <w:lang w:val="fr-FR"/>
        </w:rPr>
        <w:tab/>
      </w:r>
      <w:r w:rsidR="001B6830" w:rsidRPr="00C84387">
        <w:rPr>
          <w:b/>
          <w:bCs/>
          <w:lang w:val="fr-FR"/>
        </w:rPr>
        <w:t>Hypothèse</w:t>
      </w:r>
      <w:r w:rsidR="00EE3575">
        <w:rPr>
          <w:b/>
          <w:bCs/>
          <w:lang w:val="fr-FR"/>
        </w:rPr>
        <w:t> </w:t>
      </w:r>
      <w:r w:rsidR="001B6830" w:rsidRPr="00C84387">
        <w:rPr>
          <w:b/>
          <w:bCs/>
          <w:lang w:val="fr-FR"/>
        </w:rPr>
        <w:t>4 - Mise en œuvre progressive et modularité.</w:t>
      </w:r>
      <w:r w:rsidR="001B6830" w:rsidRPr="00C84387">
        <w:rPr>
          <w:lang w:val="fr-FR"/>
        </w:rPr>
        <w:t xml:space="preserve"> La méthode est adoptée avant que le mécanisme ne soit pleinement opérationnel. La formule d</w:t>
      </w:r>
      <w:r w:rsidR="001B6830">
        <w:rPr>
          <w:lang w:val="fr-FR"/>
        </w:rPr>
        <w:t>’</w:t>
      </w:r>
      <w:r w:rsidR="001B6830" w:rsidRPr="00C84387">
        <w:rPr>
          <w:lang w:val="fr-FR"/>
        </w:rPr>
        <w:t>allocation, les seuils de contribution, les mesures relatives à l</w:t>
      </w:r>
      <w:r w:rsidR="001B6830">
        <w:rPr>
          <w:lang w:val="fr-FR"/>
        </w:rPr>
        <w:t>’</w:t>
      </w:r>
      <w:r w:rsidR="001B6830" w:rsidRPr="00C84387">
        <w:rPr>
          <w:lang w:val="fr-FR"/>
        </w:rPr>
        <w:t>interface avec la base de données et les structures de gouvernance sont encore en cours de finalisation ; certaines d</w:t>
      </w:r>
      <w:r w:rsidR="001B6830">
        <w:rPr>
          <w:lang w:val="fr-FR"/>
        </w:rPr>
        <w:t>’</w:t>
      </w:r>
      <w:r w:rsidR="001B6830" w:rsidRPr="00C84387">
        <w:rPr>
          <w:lang w:val="fr-FR"/>
        </w:rPr>
        <w:t>entre elles seront présentées par le comité directeur de la Conférence des Parties à sa dix-septième réunion. La méthode est donc modulaire : les éléments dont l</w:t>
      </w:r>
      <w:r w:rsidR="001B6830">
        <w:rPr>
          <w:lang w:val="fr-FR"/>
        </w:rPr>
        <w:t>’</w:t>
      </w:r>
      <w:r w:rsidR="001B6830" w:rsidRPr="00C84387">
        <w:rPr>
          <w:lang w:val="fr-FR"/>
        </w:rPr>
        <w:t>évaluabilité dépend d</w:t>
      </w:r>
      <w:r w:rsidR="001B6830">
        <w:rPr>
          <w:lang w:val="fr-FR"/>
        </w:rPr>
        <w:t>’</w:t>
      </w:r>
      <w:r w:rsidR="001B6830" w:rsidRPr="00C84387">
        <w:rPr>
          <w:lang w:val="fr-FR"/>
        </w:rPr>
        <w:t>une caractéristique de conception définitive sont classés comme « dépendants de la modalité » et signalés comme « pas encore évaluables ».</w:t>
      </w:r>
    </w:p>
    <w:p w14:paraId="05894D6C" w14:textId="0B4E3D3D" w:rsidR="001B6830" w:rsidRPr="00C84387" w:rsidRDefault="00E3550B" w:rsidP="00E3550B">
      <w:pPr>
        <w:pStyle w:val="CBDNormalNumber"/>
        <w:numPr>
          <w:ilvl w:val="0"/>
          <w:numId w:val="0"/>
        </w:numPr>
        <w:ind w:left="567"/>
        <w:rPr>
          <w:lang w:val="fr-FR"/>
        </w:rPr>
      </w:pPr>
      <w:r>
        <w:rPr>
          <w:lang w:val="fr-FR"/>
        </w:rPr>
        <w:t>8.</w:t>
      </w:r>
      <w:r>
        <w:rPr>
          <w:lang w:val="fr-FR"/>
        </w:rPr>
        <w:tab/>
      </w:r>
      <w:r w:rsidR="001B6830" w:rsidRPr="00C84387">
        <w:rPr>
          <w:lang w:val="fr-FR"/>
        </w:rPr>
        <w:t>Cette méthode admet trois limites qui ne peuvent être corrigées par une collecte des données améliorée :</w:t>
      </w:r>
    </w:p>
    <w:p w14:paraId="7F6BCB26" w14:textId="58E7E273" w:rsidR="001B6830" w:rsidRPr="007D27AF" w:rsidRDefault="001B6830" w:rsidP="006A7537">
      <w:pPr>
        <w:pStyle w:val="CBDNormalNumber"/>
        <w:numPr>
          <w:ilvl w:val="0"/>
          <w:numId w:val="0"/>
        </w:numPr>
        <w:ind w:left="567"/>
        <w:rPr>
          <w:lang w:val="fr-FR"/>
        </w:rPr>
      </w:pPr>
      <w:r w:rsidRPr="007D27AF">
        <w:rPr>
          <w:lang w:val="fr-FR"/>
        </w:rPr>
        <w:tab/>
        <w:t xml:space="preserve">a) </w:t>
      </w:r>
      <w:r w:rsidR="00E3550B" w:rsidRPr="007D27AF">
        <w:rPr>
          <w:lang w:val="fr-FR"/>
        </w:rPr>
        <w:tab/>
      </w:r>
      <w:r w:rsidRPr="007D27AF">
        <w:rPr>
          <w:lang w:val="fr-FR"/>
        </w:rPr>
        <w:t>Attribution : les résultats ne peuvent être attribués à l’information de séquençage numérique sur les ressources génétiques, le contributeur ou le pays d’origine (paragraphe 5 de la décision 15/9). Cet examen ne permet pas de répondre aux demandes visant à établir des liens bilatéraux entre l’origine et les avantages</w:t>
      </w:r>
      <w:r w:rsidR="00A60DFF" w:rsidRPr="007D27AF">
        <w:rPr>
          <w:lang w:val="fr-FR"/>
        </w:rPr>
        <w:t>]</w:t>
      </w:r>
      <w:r w:rsidR="00A5201B" w:rsidRPr="007D27AF">
        <w:rPr>
          <w:rFonts w:eastAsia="Times New Roman"/>
          <w:lang w:val="fr-LU" w:eastAsia="fr-LU"/>
        </w:rPr>
        <w:t xml:space="preserve"> </w:t>
      </w:r>
      <w:r w:rsidR="00A5201B" w:rsidRPr="007D27AF">
        <w:rPr>
          <w:lang w:val="fr-LU"/>
        </w:rPr>
        <w:t>[se limite aux déclarations des contributeurs et leur vérification n'est pas possible tant que les bases de données et autres outils rendant public l'accès à l'information de séquençage numérique sur les ressources génétiques n'auront pas amélioré la responsabilité et la transparence]</w:t>
      </w:r>
      <w:r w:rsidR="007D27AF">
        <w:rPr>
          <w:lang w:val="fr-LU"/>
        </w:rPr>
        <w:t> </w:t>
      </w:r>
      <w:r w:rsidR="00A5201B" w:rsidRPr="007D27AF">
        <w:rPr>
          <w:lang w:val="fr-LU"/>
        </w:rPr>
        <w:t>;</w:t>
      </w:r>
    </w:p>
    <w:p w14:paraId="655D635E" w14:textId="6053DCFF" w:rsidR="001B6830" w:rsidRPr="00C84387" w:rsidRDefault="001B6830" w:rsidP="001B6830">
      <w:pPr>
        <w:pStyle w:val="CBDNormalNumber"/>
        <w:numPr>
          <w:ilvl w:val="0"/>
          <w:numId w:val="0"/>
        </w:numPr>
        <w:ind w:left="567"/>
        <w:rPr>
          <w:lang w:val="fr-FR"/>
        </w:rPr>
      </w:pPr>
      <w:r w:rsidRPr="00C84387">
        <w:rPr>
          <w:lang w:val="fr-FR"/>
        </w:rPr>
        <w:tab/>
        <w:t xml:space="preserve">b) </w:t>
      </w:r>
      <w:r w:rsidR="00E3550B">
        <w:rPr>
          <w:lang w:val="fr-FR"/>
        </w:rPr>
        <w:tab/>
      </w:r>
      <w:r w:rsidRPr="00C84387">
        <w:rPr>
          <w:lang w:val="fr-FR"/>
        </w:rPr>
        <w:t>Questions politiques : la question de savoir si le seuil de déclenchement, les seuils ou la formule d</w:t>
      </w:r>
      <w:r>
        <w:rPr>
          <w:lang w:val="fr-FR"/>
        </w:rPr>
        <w:t>’</w:t>
      </w:r>
      <w:r w:rsidRPr="00C84387">
        <w:rPr>
          <w:lang w:val="fr-FR"/>
        </w:rPr>
        <w:t>allocation sont « équitables » au sens absolu relève d</w:t>
      </w:r>
      <w:r>
        <w:rPr>
          <w:lang w:val="fr-FR"/>
        </w:rPr>
        <w:t>’</w:t>
      </w:r>
      <w:r w:rsidRPr="00C84387">
        <w:rPr>
          <w:lang w:val="fr-FR"/>
        </w:rPr>
        <w:t>un choix politique qui appartient aux Parties. L</w:t>
      </w:r>
      <w:r>
        <w:rPr>
          <w:lang w:val="fr-FR"/>
        </w:rPr>
        <w:t>’</w:t>
      </w:r>
      <w:r w:rsidRPr="00C84387">
        <w:rPr>
          <w:lang w:val="fr-FR"/>
        </w:rPr>
        <w:t>examen porte uniquement sur l</w:t>
      </w:r>
      <w:r>
        <w:rPr>
          <w:lang w:val="fr-FR"/>
        </w:rPr>
        <w:t>’</w:t>
      </w:r>
      <w:r w:rsidRPr="00C84387">
        <w:rPr>
          <w:lang w:val="fr-FR"/>
        </w:rPr>
        <w:t>évaluation des performances au regard des critères énoncés au paragraphe 9 de la décision 15/9 ;</w:t>
      </w:r>
    </w:p>
    <w:p w14:paraId="4ABA0303" w14:textId="0C5208EB" w:rsidR="001B6830" w:rsidRPr="00C84387" w:rsidRDefault="001B6830" w:rsidP="001B6830">
      <w:pPr>
        <w:pStyle w:val="CBDNormalNumber"/>
        <w:numPr>
          <w:ilvl w:val="0"/>
          <w:numId w:val="0"/>
        </w:numPr>
        <w:ind w:left="567"/>
        <w:rPr>
          <w:lang w:val="fr-FR"/>
        </w:rPr>
      </w:pPr>
      <w:r w:rsidRPr="00C84387">
        <w:rPr>
          <w:lang w:val="fr-FR"/>
        </w:rPr>
        <w:tab/>
        <w:t xml:space="preserve">c) </w:t>
      </w:r>
      <w:r w:rsidR="00E3550B">
        <w:rPr>
          <w:lang w:val="fr-FR"/>
        </w:rPr>
        <w:tab/>
      </w:r>
      <w:r w:rsidRPr="00C84387">
        <w:rPr>
          <w:lang w:val="fr-FR"/>
        </w:rPr>
        <w:t>Demandes des Parties : la formule d</w:t>
      </w:r>
      <w:r>
        <w:rPr>
          <w:lang w:val="fr-FR"/>
        </w:rPr>
        <w:t>’</w:t>
      </w:r>
      <w:r w:rsidRPr="00C84387">
        <w:rPr>
          <w:lang w:val="fr-FR"/>
        </w:rPr>
        <w:t>allocution, les seuils et les taux de contribution sont fixés dans le cadre de procédures distinctes, selon les décisions des Parties. L</w:t>
      </w:r>
      <w:r>
        <w:rPr>
          <w:lang w:val="fr-FR"/>
        </w:rPr>
        <w:t>’</w:t>
      </w:r>
      <w:r w:rsidRPr="00C84387">
        <w:rPr>
          <w:lang w:val="fr-FR"/>
        </w:rPr>
        <w:t>évaluation permet seulement de déterminer si les taux adoptés génèrent les flux escomptés et si les seuils semblent constituer un obstacle à l</w:t>
      </w:r>
      <w:r>
        <w:rPr>
          <w:lang w:val="fr-FR"/>
        </w:rPr>
        <w:t>’</w:t>
      </w:r>
      <w:r w:rsidRPr="00C84387">
        <w:rPr>
          <w:lang w:val="fr-FR"/>
        </w:rPr>
        <w:t>adoption (condition favorable n° 2).</w:t>
      </w:r>
    </w:p>
    <w:p w14:paraId="5D125936" w14:textId="77777777" w:rsidR="001B6830" w:rsidRPr="00C84387" w:rsidRDefault="001B6830" w:rsidP="001B6830">
      <w:pPr>
        <w:tabs>
          <w:tab w:val="clear" w:pos="567"/>
          <w:tab w:val="clear" w:pos="1134"/>
          <w:tab w:val="clear" w:pos="1701"/>
          <w:tab w:val="clear" w:pos="2268"/>
        </w:tabs>
        <w:jc w:val="left"/>
        <w:rPr>
          <w:lang w:val="fr-FR"/>
        </w:rPr>
        <w:sectPr w:rsidR="001B6830" w:rsidRPr="00C84387" w:rsidSect="00C4090A">
          <w:headerReference w:type="even" r:id="rId30"/>
          <w:headerReference w:type="default" r:id="rId31"/>
          <w:footerReference w:type="even" r:id="rId32"/>
          <w:footerReference w:type="default" r:id="rId33"/>
          <w:pgSz w:w="12240" w:h="15840" w:code="1"/>
          <w:pgMar w:top="562" w:right="1440" w:bottom="1138" w:left="1440" w:header="706" w:footer="706" w:gutter="0"/>
          <w:cols w:space="708"/>
          <w:titlePg/>
          <w:docGrid w:linePitch="360"/>
        </w:sectPr>
      </w:pPr>
    </w:p>
    <w:p w14:paraId="23F565A1" w14:textId="77777777" w:rsidR="001B6830" w:rsidRPr="00C84387" w:rsidRDefault="001B6830" w:rsidP="001B6830">
      <w:pPr>
        <w:pStyle w:val="CBDH1"/>
        <w:rPr>
          <w:lang w:val="fr-FR"/>
        </w:rPr>
      </w:pPr>
      <w:r w:rsidRPr="00C84387">
        <w:rPr>
          <w:lang w:val="fr-FR"/>
        </w:rPr>
        <w:lastRenderedPageBreak/>
        <w:t>II.</w:t>
      </w:r>
      <w:r w:rsidRPr="00C84387">
        <w:rPr>
          <w:lang w:val="fr-FR"/>
        </w:rPr>
        <w:tab/>
        <w:t>Cadre d</w:t>
      </w:r>
      <w:r>
        <w:rPr>
          <w:lang w:val="fr-FR"/>
        </w:rPr>
        <w:t>’</w:t>
      </w:r>
      <w:r w:rsidRPr="00C84387">
        <w:rPr>
          <w:lang w:val="fr-FR"/>
        </w:rPr>
        <w:t xml:space="preserve">examen </w:t>
      </w:r>
    </w:p>
    <w:p w14:paraId="18489261" w14:textId="538FF95E" w:rsidR="001B6830" w:rsidRPr="00C84387" w:rsidRDefault="00E3550B" w:rsidP="00E3550B">
      <w:pPr>
        <w:pStyle w:val="CBDNormalNumber"/>
        <w:numPr>
          <w:ilvl w:val="0"/>
          <w:numId w:val="0"/>
        </w:numPr>
        <w:ind w:left="567"/>
        <w:rPr>
          <w:lang w:val="fr-FR"/>
        </w:rPr>
      </w:pPr>
      <w:r>
        <w:rPr>
          <w:lang w:val="fr-FR"/>
        </w:rPr>
        <w:t>9.</w:t>
      </w:r>
      <w:r>
        <w:rPr>
          <w:lang w:val="fr-FR"/>
        </w:rPr>
        <w:tab/>
      </w:r>
      <w:r w:rsidR="001B6830" w:rsidRPr="00C84387">
        <w:rPr>
          <w:lang w:val="fr-FR"/>
        </w:rPr>
        <w:t>Le tableau 1 présente les éléments pouvant faire l</w:t>
      </w:r>
      <w:r w:rsidR="001B6830">
        <w:rPr>
          <w:lang w:val="fr-FR"/>
        </w:rPr>
        <w:t>’</w:t>
      </w:r>
      <w:r w:rsidR="001B6830" w:rsidRPr="00C84387">
        <w:rPr>
          <w:lang w:val="fr-FR"/>
        </w:rPr>
        <w:t>objet d</w:t>
      </w:r>
      <w:r w:rsidR="001B6830">
        <w:rPr>
          <w:lang w:val="fr-FR"/>
        </w:rPr>
        <w:t>’</w:t>
      </w:r>
      <w:r w:rsidR="001B6830" w:rsidRPr="00C84387">
        <w:rPr>
          <w:lang w:val="fr-FR"/>
        </w:rPr>
        <w:t>une évaluation, soit intégrale, soit sous certaines conditions, à la dix-huitième réunion de la Conférence des Parties. Les éléments marqués du signe † dépendent de décisions ou de mesures spécifiques qui seront prises à la dix-septième réunion de la Conférence des Parties ou immédiatement après celle-ci, telles que l</w:t>
      </w:r>
      <w:r w:rsidR="001B6830">
        <w:rPr>
          <w:lang w:val="fr-FR"/>
        </w:rPr>
        <w:t>’</w:t>
      </w:r>
      <w:r w:rsidR="001B6830" w:rsidRPr="00C84387">
        <w:rPr>
          <w:lang w:val="fr-FR"/>
        </w:rPr>
        <w:t>adoption de la formule d</w:t>
      </w:r>
      <w:r w:rsidR="001B6830">
        <w:rPr>
          <w:lang w:val="fr-FR"/>
        </w:rPr>
        <w:t>’</w:t>
      </w:r>
      <w:r w:rsidR="001B6830" w:rsidRPr="00C84387">
        <w:rPr>
          <w:lang w:val="fr-FR"/>
        </w:rPr>
        <w:t>allocation, l</w:t>
      </w:r>
      <w:r w:rsidR="001B6830">
        <w:rPr>
          <w:lang w:val="fr-FR"/>
        </w:rPr>
        <w:t>’</w:t>
      </w:r>
      <w:r w:rsidR="001B6830" w:rsidRPr="00C84387">
        <w:rPr>
          <w:lang w:val="fr-FR"/>
        </w:rPr>
        <w:t>adoption du manuel d</w:t>
      </w:r>
      <w:r w:rsidR="001B6830">
        <w:rPr>
          <w:lang w:val="fr-FR"/>
        </w:rPr>
        <w:t>’</w:t>
      </w:r>
      <w:r w:rsidR="001B6830" w:rsidRPr="00C84387">
        <w:rPr>
          <w:lang w:val="fr-FR"/>
        </w:rPr>
        <w:t>exploitation et le lancement d</w:t>
      </w:r>
      <w:r w:rsidR="001B6830">
        <w:rPr>
          <w:lang w:val="fr-FR"/>
        </w:rPr>
        <w:t>’</w:t>
      </w:r>
      <w:r w:rsidR="001B6830" w:rsidRPr="00C84387">
        <w:rPr>
          <w:lang w:val="fr-FR"/>
        </w:rPr>
        <w:t>une enquête ou d</w:t>
      </w:r>
      <w:r w:rsidR="001B6830">
        <w:rPr>
          <w:lang w:val="fr-FR"/>
        </w:rPr>
        <w:t>’</w:t>
      </w:r>
      <w:r w:rsidR="001B6830" w:rsidRPr="00C84387">
        <w:rPr>
          <w:lang w:val="fr-FR"/>
        </w:rPr>
        <w:t>un outil de suivi. Le tableau 2 présente les éléments qui ne pourront pas être examinés à la dix-huitième réunion de la Conférence des Parties, quelle que soit l</w:t>
      </w:r>
      <w:r w:rsidR="001B6830">
        <w:rPr>
          <w:lang w:val="fr-FR"/>
        </w:rPr>
        <w:t>’</w:t>
      </w:r>
      <w:r w:rsidR="001B6830" w:rsidRPr="00C84387">
        <w:rPr>
          <w:lang w:val="fr-FR"/>
        </w:rPr>
        <w:t>issue de la dix-septième réunion, principalement en raison de l</w:t>
      </w:r>
      <w:r w:rsidR="001B6830">
        <w:rPr>
          <w:lang w:val="fr-FR"/>
        </w:rPr>
        <w:t>’</w:t>
      </w:r>
      <w:r w:rsidR="001B6830" w:rsidRPr="00C84387">
        <w:rPr>
          <w:lang w:val="fr-FR"/>
        </w:rPr>
        <w:t>absence de conditions opérationnelles ou d</w:t>
      </w:r>
      <w:r w:rsidR="001B6830">
        <w:rPr>
          <w:lang w:val="fr-FR"/>
        </w:rPr>
        <w:t>’</w:t>
      </w:r>
      <w:r w:rsidR="001B6830" w:rsidRPr="00C84387">
        <w:rPr>
          <w:lang w:val="fr-FR"/>
        </w:rPr>
        <w:t>instruments externes.</w:t>
      </w:r>
    </w:p>
    <w:p w14:paraId="33245241" w14:textId="77777777" w:rsidR="001B6830" w:rsidRPr="00C84387" w:rsidRDefault="001B6830" w:rsidP="001B6830">
      <w:pPr>
        <w:pStyle w:val="CBDNormalNumber"/>
        <w:numPr>
          <w:ilvl w:val="0"/>
          <w:numId w:val="0"/>
        </w:numPr>
        <w:tabs>
          <w:tab w:val="clear" w:pos="1134"/>
        </w:tabs>
        <w:ind w:left="1134"/>
        <w:rPr>
          <w:lang w:val="fr-FR"/>
        </w:rPr>
      </w:pPr>
    </w:p>
    <w:p w14:paraId="1374583D" w14:textId="77777777" w:rsidR="001B6830" w:rsidRPr="00C84387" w:rsidRDefault="001B6830" w:rsidP="001B6830">
      <w:pPr>
        <w:pStyle w:val="CBDTableTitle"/>
        <w:rPr>
          <w:lang w:val="fr-FR"/>
        </w:rPr>
        <w:sectPr w:rsidR="001B6830" w:rsidRPr="00C84387" w:rsidSect="001B6830">
          <w:pgSz w:w="12240" w:h="15840"/>
          <w:pgMar w:top="567" w:right="1440" w:bottom="1134" w:left="1440" w:header="709" w:footer="709" w:gutter="0"/>
          <w:cols w:space="708"/>
          <w:docGrid w:linePitch="360"/>
        </w:sectPr>
      </w:pPr>
    </w:p>
    <w:p w14:paraId="7169E0B8" w14:textId="4F010FE7" w:rsidR="001B6830" w:rsidRPr="00C84387" w:rsidRDefault="001B6830" w:rsidP="001B6830">
      <w:pPr>
        <w:pStyle w:val="CBDTableTitle"/>
        <w:rPr>
          <w:lang w:val="fr-FR"/>
        </w:rPr>
      </w:pPr>
      <w:r w:rsidRPr="00C84387">
        <w:rPr>
          <w:b w:val="0"/>
          <w:bCs/>
          <w:lang w:val="fr-FR"/>
        </w:rPr>
        <w:lastRenderedPageBreak/>
        <w:t>Tableau</w:t>
      </w:r>
      <w:r w:rsidR="00EE3575">
        <w:rPr>
          <w:b w:val="0"/>
          <w:bCs/>
          <w:lang w:val="fr-FR"/>
        </w:rPr>
        <w:t> </w:t>
      </w:r>
      <w:r w:rsidRPr="00C84387">
        <w:rPr>
          <w:b w:val="0"/>
          <w:bCs/>
          <w:lang w:val="fr-FR"/>
        </w:rPr>
        <w:t>1</w:t>
      </w:r>
      <w:r w:rsidRPr="00C84387">
        <w:rPr>
          <w:b w:val="0"/>
          <w:bCs/>
          <w:lang w:val="fr-FR"/>
        </w:rPr>
        <w:br/>
      </w:r>
      <w:r w:rsidRPr="00C84387">
        <w:rPr>
          <w:lang w:val="fr-FR"/>
        </w:rPr>
        <w:t>Cadre d</w:t>
      </w:r>
      <w:r>
        <w:rPr>
          <w:lang w:val="fr-FR"/>
        </w:rPr>
        <w:t>’</w:t>
      </w:r>
      <w:r w:rsidRPr="00C84387">
        <w:rPr>
          <w:lang w:val="fr-FR"/>
        </w:rPr>
        <w:t xml:space="preserve">examen consolidé </w:t>
      </w:r>
      <w:r w:rsidRPr="00C84387">
        <w:rPr>
          <w:b w:val="0"/>
          <w:bCs/>
          <w:szCs w:val="20"/>
          <w:lang w:val="fr-FR"/>
        </w:rPr>
        <w:t>–</w:t>
      </w:r>
      <w:r w:rsidRPr="00C84387">
        <w:rPr>
          <w:lang w:val="fr-FR"/>
        </w:rPr>
        <w:t xml:space="preserve"> éléments pouvant faire l</w:t>
      </w:r>
      <w:r>
        <w:rPr>
          <w:lang w:val="fr-FR"/>
        </w:rPr>
        <w:t>’</w:t>
      </w:r>
      <w:r w:rsidRPr="00C84387">
        <w:rPr>
          <w:lang w:val="fr-FR"/>
        </w:rPr>
        <w:t>objet d</w:t>
      </w:r>
      <w:r>
        <w:rPr>
          <w:lang w:val="fr-FR"/>
        </w:rPr>
        <w:t>’</w:t>
      </w:r>
      <w:r w:rsidRPr="00C84387">
        <w:rPr>
          <w:lang w:val="fr-FR"/>
        </w:rPr>
        <w:t>une évaluation complète ou conditionnelle à la dix-huitième réunion de la Conférence des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1B6830" w:rsidRPr="00C84387" w14:paraId="16431A0F" w14:textId="77777777" w:rsidTr="007701B8">
        <w:trPr>
          <w:tblHeader/>
        </w:trPr>
        <w:tc>
          <w:tcPr>
            <w:tcW w:w="3300" w:type="dxa"/>
            <w:tcBorders>
              <w:bottom w:val="single" w:sz="4" w:space="0" w:color="auto"/>
            </w:tcBorders>
            <w:tcMar>
              <w:top w:w="60" w:type="dxa"/>
              <w:left w:w="80" w:type="dxa"/>
              <w:bottom w:w="60" w:type="dxa"/>
              <w:right w:w="80" w:type="dxa"/>
            </w:tcMar>
          </w:tcPr>
          <w:p w14:paraId="05DED467" w14:textId="77777777" w:rsidR="001B6830" w:rsidRPr="00C84387" w:rsidRDefault="001B6830" w:rsidP="007701B8">
            <w:pPr>
              <w:pStyle w:val="CBDTableNormal"/>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50873A13" w14:textId="77777777" w:rsidR="001B6830" w:rsidRPr="00C84387" w:rsidRDefault="001B6830" w:rsidP="007701B8">
            <w:pPr>
              <w:pStyle w:val="CBDTableNormal"/>
              <w:rPr>
                <w:i/>
                <w:iCs/>
                <w:szCs w:val="20"/>
                <w:lang w:val="fr-FR"/>
              </w:rPr>
            </w:pPr>
            <w:r w:rsidRPr="00C84387">
              <w:rPr>
                <w:i/>
                <w:iCs/>
                <w:szCs w:val="20"/>
                <w:lang w:val="fr-FR"/>
              </w:rPr>
              <w:t>Statut des données</w:t>
            </w:r>
          </w:p>
        </w:tc>
        <w:tc>
          <w:tcPr>
            <w:tcW w:w="2400" w:type="dxa"/>
            <w:tcBorders>
              <w:bottom w:val="single" w:sz="4" w:space="0" w:color="auto"/>
            </w:tcBorders>
            <w:tcMar>
              <w:top w:w="60" w:type="dxa"/>
              <w:left w:w="80" w:type="dxa"/>
              <w:bottom w:w="60" w:type="dxa"/>
              <w:right w:w="80" w:type="dxa"/>
            </w:tcMar>
          </w:tcPr>
          <w:p w14:paraId="6ECBCFC1" w14:textId="77777777" w:rsidR="001B6830" w:rsidRPr="00C84387" w:rsidRDefault="001B6830" w:rsidP="007701B8">
            <w:pPr>
              <w:pStyle w:val="CBDTableNormal"/>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1BEE0BB0" w14:textId="77777777" w:rsidR="001B6830" w:rsidRPr="00C84387" w:rsidRDefault="001B6830" w:rsidP="007701B8">
            <w:pPr>
              <w:pStyle w:val="CBDTableNormal"/>
              <w:rPr>
                <w:i/>
                <w:iCs/>
                <w:szCs w:val="20"/>
                <w:lang w:val="fr-FR"/>
              </w:rPr>
            </w:pPr>
            <w:r w:rsidRPr="00C84387">
              <w:rPr>
                <w:i/>
                <w:iCs/>
                <w:szCs w:val="20"/>
                <w:lang w:val="fr-FR"/>
              </w:rPr>
              <w:t>Évaluabilité</w:t>
            </w:r>
          </w:p>
        </w:tc>
      </w:tr>
      <w:tr w:rsidR="001B6830" w:rsidRPr="00C84387" w14:paraId="143A74F3" w14:textId="77777777" w:rsidTr="007701B8">
        <w:tc>
          <w:tcPr>
            <w:tcW w:w="13572" w:type="dxa"/>
            <w:gridSpan w:val="4"/>
            <w:tcBorders>
              <w:top w:val="single" w:sz="4" w:space="0" w:color="auto"/>
              <w:bottom w:val="single" w:sz="4" w:space="0" w:color="CCCCCC"/>
            </w:tcBorders>
            <w:tcMar>
              <w:top w:w="60" w:type="dxa"/>
              <w:left w:w="80" w:type="dxa"/>
              <w:bottom w:w="60" w:type="dxa"/>
              <w:right w:w="80" w:type="dxa"/>
            </w:tcMar>
          </w:tcPr>
          <w:p w14:paraId="274B70FE" w14:textId="77777777" w:rsidR="001B6830" w:rsidRPr="00C84387" w:rsidRDefault="001B6830" w:rsidP="007701B8">
            <w:pPr>
              <w:pStyle w:val="CBDTableNormal"/>
              <w:rPr>
                <w:b/>
                <w:bCs/>
                <w:szCs w:val="20"/>
                <w:lang w:val="fr-FR"/>
              </w:rPr>
            </w:pPr>
            <w:r w:rsidRPr="00C84387">
              <w:rPr>
                <w:b/>
                <w:bCs/>
                <w:szCs w:val="20"/>
                <w:lang w:val="fr-FR"/>
              </w:rPr>
              <w:t>P1 – Contributions monétaires et leur répartition [et gouvernance]</w:t>
            </w:r>
          </w:p>
        </w:tc>
      </w:tr>
      <w:tr w:rsidR="001B6830" w:rsidRPr="00C84387" w14:paraId="775E4C42" w14:textId="77777777" w:rsidTr="007701B8">
        <w:tc>
          <w:tcPr>
            <w:tcW w:w="3300" w:type="dxa"/>
            <w:tcBorders>
              <w:bottom w:val="nil"/>
            </w:tcBorders>
            <w:shd w:val="clear" w:color="auto" w:fill="E2EFDA"/>
            <w:tcMar>
              <w:top w:w="60" w:type="dxa"/>
              <w:left w:w="80" w:type="dxa"/>
              <w:bottom w:w="60" w:type="dxa"/>
              <w:right w:w="80" w:type="dxa"/>
            </w:tcMar>
          </w:tcPr>
          <w:p w14:paraId="21A55C5B" w14:textId="6B39B941" w:rsidR="001B6830" w:rsidRPr="00C84387" w:rsidRDefault="001B6830" w:rsidP="007701B8">
            <w:pPr>
              <w:pStyle w:val="CBDTableNormal"/>
              <w:rPr>
                <w:szCs w:val="20"/>
                <w:lang w:val="fr-FR"/>
              </w:rPr>
            </w:pPr>
            <w:r w:rsidRPr="00C84387">
              <w:rPr>
                <w:szCs w:val="20"/>
                <w:lang w:val="fr-FR"/>
              </w:rPr>
              <w:t>Contributions totales reçues ([volume][montant], nombre, secteur, [y compris par rapport aux taux indicatifs figurant dans la décision </w:t>
            </w:r>
            <w:hyperlink r:id="rId34" w:history="1">
              <w:r w:rsidRPr="00D43E47">
                <w:rPr>
                  <w:rStyle w:val="Lienhypertexte"/>
                  <w:szCs w:val="20"/>
                  <w:lang w:val="fr-FR"/>
                </w:rPr>
                <w:t>16/2</w:t>
              </w:r>
            </w:hyperlink>
            <w:r w:rsidRPr="00C84387">
              <w:rPr>
                <w:szCs w:val="20"/>
                <w:lang w:val="fr-FR"/>
              </w:rPr>
              <w:t xml:space="preserve">]) </w:t>
            </w:r>
          </w:p>
        </w:tc>
        <w:tc>
          <w:tcPr>
            <w:tcW w:w="1500" w:type="dxa"/>
            <w:tcBorders>
              <w:bottom w:val="nil"/>
            </w:tcBorders>
            <w:shd w:val="clear" w:color="auto" w:fill="E2EFDA"/>
            <w:tcMar>
              <w:top w:w="60" w:type="dxa"/>
              <w:left w:w="80" w:type="dxa"/>
              <w:bottom w:w="60" w:type="dxa"/>
              <w:right w:w="80" w:type="dxa"/>
            </w:tcMar>
          </w:tcPr>
          <w:p w14:paraId="5FD4CCDF"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tcBorders>
              <w:bottom w:val="nil"/>
            </w:tcBorders>
            <w:shd w:val="clear" w:color="auto" w:fill="E2EFDA"/>
            <w:tcMar>
              <w:top w:w="60" w:type="dxa"/>
              <w:left w:w="80" w:type="dxa"/>
              <w:bottom w:w="60" w:type="dxa"/>
              <w:right w:w="80" w:type="dxa"/>
            </w:tcMar>
          </w:tcPr>
          <w:p w14:paraId="01C48199" w14:textId="77777777" w:rsidR="001B6830" w:rsidRPr="00C84387" w:rsidRDefault="001B6830" w:rsidP="007701B8">
            <w:pPr>
              <w:pStyle w:val="CBDTableNormal"/>
              <w:rPr>
                <w:szCs w:val="20"/>
                <w:lang w:val="fr-FR"/>
              </w:rPr>
            </w:pPr>
            <w:r w:rsidRPr="00C84387">
              <w:rPr>
                <w:szCs w:val="20"/>
                <w:lang w:val="fr-FR"/>
              </w:rPr>
              <w:t>Rapport financier du MPTFO</w:t>
            </w:r>
            <w:r w:rsidRPr="00C84387">
              <w:rPr>
                <w:rStyle w:val="Appelnotedebasdep"/>
                <w:szCs w:val="20"/>
                <w:lang w:val="fr-FR"/>
              </w:rPr>
              <w:footnoteReference w:id="5"/>
            </w:r>
          </w:p>
        </w:tc>
        <w:tc>
          <w:tcPr>
            <w:tcW w:w="6372" w:type="dxa"/>
            <w:tcBorders>
              <w:bottom w:val="nil"/>
            </w:tcBorders>
            <w:shd w:val="clear" w:color="auto" w:fill="E2EFDA"/>
            <w:tcMar>
              <w:top w:w="60" w:type="dxa"/>
              <w:left w:w="80" w:type="dxa"/>
              <w:bottom w:w="60" w:type="dxa"/>
              <w:right w:w="80" w:type="dxa"/>
            </w:tcMar>
          </w:tcPr>
          <w:p w14:paraId="6AAC8459" w14:textId="77777777" w:rsidR="001B6830" w:rsidRPr="00C84387" w:rsidRDefault="001B6830" w:rsidP="007701B8">
            <w:pPr>
              <w:pStyle w:val="CBDTableNormal"/>
              <w:rPr>
                <w:szCs w:val="20"/>
                <w:lang w:val="fr-FR"/>
              </w:rPr>
            </w:pPr>
            <w:r w:rsidRPr="00C84387">
              <w:rPr>
                <w:szCs w:val="20"/>
                <w:lang w:val="fr-FR"/>
              </w:rPr>
              <w:t xml:space="preserve">Entièrement évaluable ; alimente les indicateurs de la cible 13 du Cadre mondial de la biodiversité de Kunming-Montréal[; coût et charges administratives lorsque les données disponibles sont suffisantes] </w:t>
            </w:r>
          </w:p>
        </w:tc>
      </w:tr>
      <w:tr w:rsidR="001B6830" w:rsidRPr="00C84387" w14:paraId="72DA44DB" w14:textId="77777777" w:rsidTr="007701B8">
        <w:tc>
          <w:tcPr>
            <w:tcW w:w="3300" w:type="dxa"/>
            <w:tcBorders>
              <w:top w:val="nil"/>
            </w:tcBorders>
            <w:shd w:val="clear" w:color="auto" w:fill="FFF2CC"/>
            <w:tcMar>
              <w:top w:w="60" w:type="dxa"/>
              <w:left w:w="80" w:type="dxa"/>
              <w:bottom w:w="60" w:type="dxa"/>
              <w:right w:w="80" w:type="dxa"/>
            </w:tcMar>
          </w:tcPr>
          <w:p w14:paraId="77A06F77" w14:textId="77777777" w:rsidR="001B6830" w:rsidRPr="00C84387" w:rsidRDefault="001B6830" w:rsidP="007701B8">
            <w:pPr>
              <w:pStyle w:val="CBDTableNormal"/>
              <w:rPr>
                <w:szCs w:val="20"/>
                <w:lang w:val="fr-FR"/>
              </w:rPr>
            </w:pPr>
            <w:r w:rsidRPr="00C84387">
              <w:rPr>
                <w:szCs w:val="20"/>
                <w:lang w:val="fr-FR"/>
              </w:rPr>
              <w:t>Répartition par région et type de bénéficiaire †</w:t>
            </w:r>
          </w:p>
        </w:tc>
        <w:tc>
          <w:tcPr>
            <w:tcW w:w="1500" w:type="dxa"/>
            <w:tcBorders>
              <w:top w:val="nil"/>
            </w:tcBorders>
            <w:shd w:val="clear" w:color="auto" w:fill="FFF2CC"/>
            <w:tcMar>
              <w:top w:w="60" w:type="dxa"/>
              <w:left w:w="80" w:type="dxa"/>
              <w:bottom w:w="60" w:type="dxa"/>
              <w:right w:w="80" w:type="dxa"/>
            </w:tcMar>
          </w:tcPr>
          <w:p w14:paraId="60E13339" w14:textId="77777777" w:rsidR="001B6830" w:rsidRPr="00C84387" w:rsidRDefault="001B6830" w:rsidP="007701B8">
            <w:pPr>
              <w:pStyle w:val="CBDTableNormal"/>
              <w:rPr>
                <w:szCs w:val="20"/>
                <w:lang w:val="fr-FR"/>
              </w:rPr>
            </w:pPr>
            <w:r w:rsidRPr="00C84387">
              <w:rPr>
                <w:szCs w:val="20"/>
                <w:lang w:val="fr-FR"/>
              </w:rPr>
              <w:t>Existant (MPTFO) - formule dépendante de la modalité</w:t>
            </w:r>
          </w:p>
        </w:tc>
        <w:tc>
          <w:tcPr>
            <w:tcW w:w="2400" w:type="dxa"/>
            <w:tcBorders>
              <w:top w:val="nil"/>
            </w:tcBorders>
            <w:shd w:val="clear" w:color="auto" w:fill="FFF2CC"/>
            <w:tcMar>
              <w:top w:w="60" w:type="dxa"/>
              <w:left w:w="80" w:type="dxa"/>
              <w:bottom w:w="60" w:type="dxa"/>
              <w:right w:w="80" w:type="dxa"/>
            </w:tcMar>
          </w:tcPr>
          <w:p w14:paraId="3A76E973" w14:textId="77777777" w:rsidR="001B6830" w:rsidRPr="00C84387" w:rsidRDefault="001B6830" w:rsidP="007701B8">
            <w:pPr>
              <w:pStyle w:val="CBDTableNormal"/>
              <w:rPr>
                <w:szCs w:val="20"/>
                <w:lang w:val="fr-FR"/>
              </w:rPr>
            </w:pPr>
            <w:r w:rsidRPr="00C84387">
              <w:rPr>
                <w:szCs w:val="20"/>
                <w:lang w:val="fr-FR"/>
              </w:rPr>
              <w:t>Données d</w:t>
            </w:r>
            <w:r>
              <w:rPr>
                <w:szCs w:val="20"/>
                <w:lang w:val="fr-FR"/>
              </w:rPr>
              <w:t>’</w:t>
            </w:r>
            <w:r w:rsidRPr="00C84387">
              <w:rPr>
                <w:szCs w:val="20"/>
                <w:lang w:val="fr-FR"/>
              </w:rPr>
              <w:t>allocation du MPTFO</w:t>
            </w:r>
          </w:p>
        </w:tc>
        <w:tc>
          <w:tcPr>
            <w:tcW w:w="6372" w:type="dxa"/>
            <w:tcBorders>
              <w:top w:val="nil"/>
            </w:tcBorders>
            <w:shd w:val="clear" w:color="auto" w:fill="FFF2CC"/>
            <w:tcMar>
              <w:top w:w="60" w:type="dxa"/>
              <w:left w:w="80" w:type="dxa"/>
              <w:bottom w:w="60" w:type="dxa"/>
              <w:right w:w="80" w:type="dxa"/>
            </w:tcMar>
          </w:tcPr>
          <w:p w14:paraId="7EE6AF26" w14:textId="77777777" w:rsidR="001B6830" w:rsidRPr="00C84387" w:rsidRDefault="001B6830" w:rsidP="007701B8">
            <w:pPr>
              <w:pStyle w:val="CBDTableNormal"/>
              <w:rPr>
                <w:szCs w:val="20"/>
                <w:lang w:val="fr-FR"/>
              </w:rPr>
            </w:pPr>
            <w:r w:rsidRPr="00C84387">
              <w:rPr>
                <w:szCs w:val="20"/>
                <w:lang w:val="fr-FR"/>
              </w:rPr>
              <w:t>Les données de base relatives à la répartition peuvent désormais être évaluées ; une évaluation complète nécessite l</w:t>
            </w:r>
            <w:r>
              <w:rPr>
                <w:szCs w:val="20"/>
                <w:lang w:val="fr-FR"/>
              </w:rPr>
              <w:t>’</w:t>
            </w:r>
            <w:r w:rsidRPr="00C84387">
              <w:rPr>
                <w:szCs w:val="20"/>
                <w:lang w:val="fr-FR"/>
              </w:rPr>
              <w:t>adoption d</w:t>
            </w:r>
            <w:r>
              <w:rPr>
                <w:szCs w:val="20"/>
                <w:lang w:val="fr-FR"/>
              </w:rPr>
              <w:t>’</w:t>
            </w:r>
            <w:r w:rsidRPr="00C84387">
              <w:rPr>
                <w:szCs w:val="20"/>
                <w:lang w:val="fr-FR"/>
              </w:rPr>
              <w:t>une formule d</w:t>
            </w:r>
            <w:r>
              <w:rPr>
                <w:szCs w:val="20"/>
                <w:lang w:val="fr-FR"/>
              </w:rPr>
              <w:t>’</w:t>
            </w:r>
            <w:r w:rsidRPr="00C84387">
              <w:rPr>
                <w:szCs w:val="20"/>
                <w:lang w:val="fr-FR"/>
              </w:rPr>
              <w:t>allocation. Sous réserve de l</w:t>
            </w:r>
            <w:r>
              <w:rPr>
                <w:szCs w:val="20"/>
                <w:lang w:val="fr-FR"/>
              </w:rPr>
              <w:t>’</w:t>
            </w:r>
            <w:r w:rsidRPr="00C84387">
              <w:rPr>
                <w:szCs w:val="20"/>
                <w:lang w:val="fr-FR"/>
              </w:rPr>
              <w:t>adoption de la formule d</w:t>
            </w:r>
            <w:r>
              <w:rPr>
                <w:szCs w:val="20"/>
                <w:lang w:val="fr-FR"/>
              </w:rPr>
              <w:t>’</w:t>
            </w:r>
            <w:r w:rsidRPr="00C84387">
              <w:rPr>
                <w:szCs w:val="20"/>
                <w:lang w:val="fr-FR"/>
              </w:rPr>
              <w:t>allocation à la CdP-17[ ; alimente les indicateurs de la cible 13 du Cadre mondial de la biodiversité de Kunming-Montréal]</w:t>
            </w:r>
          </w:p>
        </w:tc>
      </w:tr>
      <w:tr w:rsidR="001B6830" w:rsidRPr="00C84387" w14:paraId="5E97F1B0" w14:textId="77777777" w:rsidTr="007701B8">
        <w:tc>
          <w:tcPr>
            <w:tcW w:w="3300" w:type="dxa"/>
            <w:shd w:val="clear" w:color="auto" w:fill="E2EFDA"/>
            <w:tcMar>
              <w:top w:w="60" w:type="dxa"/>
              <w:left w:w="80" w:type="dxa"/>
              <w:bottom w:w="60" w:type="dxa"/>
              <w:right w:w="80" w:type="dxa"/>
            </w:tcMar>
          </w:tcPr>
          <w:p w14:paraId="3A906FBC" w14:textId="77777777" w:rsidR="001B6830" w:rsidRPr="00C84387" w:rsidRDefault="001B6830" w:rsidP="007701B8">
            <w:pPr>
              <w:pStyle w:val="CBDTableNormal"/>
              <w:rPr>
                <w:szCs w:val="20"/>
                <w:lang w:val="fr-FR"/>
              </w:rPr>
            </w:pPr>
            <w:r w:rsidRPr="00C84387">
              <w:rPr>
                <w:szCs w:val="20"/>
                <w:lang w:val="fr-FR"/>
              </w:rPr>
              <w:t>Taux de décaissement</w:t>
            </w:r>
          </w:p>
        </w:tc>
        <w:tc>
          <w:tcPr>
            <w:tcW w:w="1500" w:type="dxa"/>
            <w:shd w:val="clear" w:color="auto" w:fill="E2EFDA"/>
            <w:tcMar>
              <w:top w:w="60" w:type="dxa"/>
              <w:left w:w="80" w:type="dxa"/>
              <w:bottom w:w="60" w:type="dxa"/>
              <w:right w:w="80" w:type="dxa"/>
            </w:tcMar>
          </w:tcPr>
          <w:p w14:paraId="521B419C"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shd w:val="clear" w:color="auto" w:fill="E2EFDA"/>
            <w:tcMar>
              <w:top w:w="60" w:type="dxa"/>
              <w:left w:w="80" w:type="dxa"/>
              <w:bottom w:w="60" w:type="dxa"/>
              <w:right w:w="80" w:type="dxa"/>
            </w:tcMar>
          </w:tcPr>
          <w:p w14:paraId="7AB0CDFE" w14:textId="77777777" w:rsidR="001B6830" w:rsidRPr="00C84387" w:rsidRDefault="001B6830" w:rsidP="007701B8">
            <w:pPr>
              <w:pStyle w:val="CBDTableNormal"/>
              <w:rPr>
                <w:szCs w:val="20"/>
                <w:lang w:val="fr-FR"/>
              </w:rPr>
            </w:pPr>
            <w:r w:rsidRPr="00C84387">
              <w:rPr>
                <w:szCs w:val="20"/>
                <w:lang w:val="fr-FR"/>
              </w:rPr>
              <w:t>Rapport financier du MPTFO</w:t>
            </w:r>
          </w:p>
        </w:tc>
        <w:tc>
          <w:tcPr>
            <w:tcW w:w="6372" w:type="dxa"/>
            <w:shd w:val="clear" w:color="auto" w:fill="E2EFDA"/>
            <w:tcMar>
              <w:top w:w="60" w:type="dxa"/>
              <w:left w:w="80" w:type="dxa"/>
              <w:bottom w:w="60" w:type="dxa"/>
              <w:right w:w="80" w:type="dxa"/>
            </w:tcMar>
          </w:tcPr>
          <w:p w14:paraId="6BDB7EAF"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4BB39931" w14:textId="77777777" w:rsidTr="007701B8">
        <w:tc>
          <w:tcPr>
            <w:tcW w:w="3300" w:type="dxa"/>
            <w:shd w:val="clear" w:color="auto" w:fill="E2EFDA"/>
            <w:tcMar>
              <w:top w:w="60" w:type="dxa"/>
              <w:left w:w="80" w:type="dxa"/>
              <w:bottom w:w="60" w:type="dxa"/>
              <w:right w:w="80" w:type="dxa"/>
            </w:tcMar>
          </w:tcPr>
          <w:p w14:paraId="061FDF5B" w14:textId="77777777" w:rsidR="001B6830" w:rsidRPr="00C84387" w:rsidRDefault="001B6830" w:rsidP="007701B8">
            <w:pPr>
              <w:pStyle w:val="CBDTableNormal"/>
              <w:rPr>
                <w:szCs w:val="20"/>
                <w:lang w:val="fr-FR"/>
              </w:rPr>
            </w:pPr>
            <w:r w:rsidRPr="00C84387">
              <w:rPr>
                <w:szCs w:val="20"/>
                <w:lang w:val="fr-FR"/>
              </w:rPr>
              <w:t>Respect des principes régissant le processus d</w:t>
            </w:r>
            <w:r>
              <w:rPr>
                <w:szCs w:val="20"/>
                <w:lang w:val="fr-FR"/>
              </w:rPr>
              <w:t>’</w:t>
            </w:r>
            <w:r w:rsidRPr="00C84387">
              <w:rPr>
                <w:szCs w:val="20"/>
                <w:lang w:val="fr-FR"/>
              </w:rPr>
              <w:t>allocation (y compris la transparence, la responsabilité et la prise en compte des questions de genre)</w:t>
            </w:r>
          </w:p>
        </w:tc>
        <w:tc>
          <w:tcPr>
            <w:tcW w:w="1500" w:type="dxa"/>
            <w:shd w:val="clear" w:color="auto" w:fill="E2EFDA"/>
            <w:tcMar>
              <w:top w:w="60" w:type="dxa"/>
              <w:left w:w="80" w:type="dxa"/>
              <w:bottom w:w="60" w:type="dxa"/>
              <w:right w:w="80" w:type="dxa"/>
            </w:tcMar>
          </w:tcPr>
          <w:p w14:paraId="0FC8678D" w14:textId="77777777" w:rsidR="001B6830" w:rsidRPr="00C84387" w:rsidRDefault="001B6830" w:rsidP="007701B8">
            <w:pPr>
              <w:pStyle w:val="CBDTableNormal"/>
              <w:rPr>
                <w:szCs w:val="20"/>
                <w:lang w:val="fr-FR"/>
              </w:rPr>
            </w:pPr>
            <w:r w:rsidRPr="00C84387">
              <w:rPr>
                <w:szCs w:val="20"/>
                <w:lang w:val="fr-FR"/>
              </w:rPr>
              <w:t>Existant (secrétariat du Fonds)</w:t>
            </w:r>
          </w:p>
        </w:tc>
        <w:tc>
          <w:tcPr>
            <w:tcW w:w="2400" w:type="dxa"/>
            <w:shd w:val="clear" w:color="auto" w:fill="E2EFDA"/>
            <w:tcMar>
              <w:top w:w="60" w:type="dxa"/>
              <w:left w:w="80" w:type="dxa"/>
              <w:bottom w:w="60" w:type="dxa"/>
              <w:right w:w="80" w:type="dxa"/>
            </w:tcMar>
          </w:tcPr>
          <w:p w14:paraId="16393643" w14:textId="76CBF1CC" w:rsidR="001B6830" w:rsidRPr="00C84387" w:rsidRDefault="001B6830" w:rsidP="007701B8">
            <w:pPr>
              <w:pStyle w:val="CBDTableNormal"/>
              <w:rPr>
                <w:szCs w:val="20"/>
                <w:lang w:val="fr-FR"/>
              </w:rPr>
            </w:pPr>
            <w:r w:rsidRPr="00C84387">
              <w:rPr>
                <w:szCs w:val="20"/>
                <w:lang w:val="fr-FR"/>
              </w:rPr>
              <w:t>Rapport descriptif du secrétariat</w:t>
            </w:r>
            <w:r w:rsidR="00EE3575">
              <w:rPr>
                <w:szCs w:val="20"/>
                <w:lang w:val="fr-FR"/>
              </w:rPr>
              <w:t> </w:t>
            </w:r>
            <w:r w:rsidRPr="00C84387">
              <w:rPr>
                <w:szCs w:val="20"/>
                <w:vertAlign w:val="superscript"/>
                <w:lang w:val="fr-FR"/>
              </w:rPr>
              <w:t>5</w:t>
            </w:r>
          </w:p>
        </w:tc>
        <w:tc>
          <w:tcPr>
            <w:tcW w:w="6372" w:type="dxa"/>
            <w:shd w:val="clear" w:color="auto" w:fill="E2EFDA"/>
            <w:tcMar>
              <w:top w:w="60" w:type="dxa"/>
              <w:left w:w="80" w:type="dxa"/>
              <w:bottom w:w="60" w:type="dxa"/>
              <w:right w:w="80" w:type="dxa"/>
            </w:tcMar>
          </w:tcPr>
          <w:p w14:paraId="2BE357FF"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6A1387C7" w14:textId="77777777" w:rsidTr="007701B8">
        <w:tc>
          <w:tcPr>
            <w:tcW w:w="3300" w:type="dxa"/>
            <w:shd w:val="clear" w:color="auto" w:fill="FFF2CC"/>
            <w:tcMar>
              <w:top w:w="60" w:type="dxa"/>
              <w:left w:w="80" w:type="dxa"/>
              <w:bottom w:w="60" w:type="dxa"/>
              <w:right w:w="80" w:type="dxa"/>
            </w:tcMar>
          </w:tcPr>
          <w:p w14:paraId="4408D88C" w14:textId="77777777" w:rsidR="001B6830" w:rsidRPr="00C84387" w:rsidRDefault="001B6830" w:rsidP="007701B8">
            <w:pPr>
              <w:pStyle w:val="CBDTableNormal"/>
              <w:rPr>
                <w:szCs w:val="20"/>
                <w:lang w:val="fr-FR"/>
              </w:rPr>
            </w:pPr>
            <w:r w:rsidRPr="00C84387">
              <w:rPr>
                <w:szCs w:val="20"/>
                <w:lang w:val="fr-FR"/>
              </w:rPr>
              <w:t>État d</w:t>
            </w:r>
            <w:r>
              <w:rPr>
                <w:szCs w:val="20"/>
                <w:lang w:val="fr-FR"/>
              </w:rPr>
              <w:t>’</w:t>
            </w:r>
            <w:r w:rsidRPr="00C84387">
              <w:rPr>
                <w:szCs w:val="20"/>
                <w:lang w:val="fr-FR"/>
              </w:rPr>
              <w:t>avancement de la mise en place de la gouvernance - G1.vi (élément principal) (voir G1 ci-dessous) †</w:t>
            </w:r>
          </w:p>
        </w:tc>
        <w:tc>
          <w:tcPr>
            <w:tcW w:w="1500" w:type="dxa"/>
            <w:shd w:val="clear" w:color="auto" w:fill="FFF2CC"/>
            <w:tcMar>
              <w:top w:w="60" w:type="dxa"/>
              <w:left w:w="80" w:type="dxa"/>
              <w:bottom w:w="60" w:type="dxa"/>
              <w:right w:w="80" w:type="dxa"/>
            </w:tcMar>
          </w:tcPr>
          <w:p w14:paraId="22685458" w14:textId="77777777" w:rsidR="001B6830" w:rsidRPr="00C84387" w:rsidRDefault="001B6830" w:rsidP="007701B8">
            <w:pPr>
              <w:pStyle w:val="CBDTableNormal"/>
              <w:rPr>
                <w:szCs w:val="20"/>
                <w:lang w:val="fr-FR"/>
              </w:rPr>
            </w:pPr>
            <w:r w:rsidRPr="00C84387">
              <w:rPr>
                <w:szCs w:val="20"/>
                <w:lang w:val="fr-FR"/>
              </w:rPr>
              <w:t>Existant (secrétariat du Fonds)</w:t>
            </w:r>
          </w:p>
        </w:tc>
        <w:tc>
          <w:tcPr>
            <w:tcW w:w="2400" w:type="dxa"/>
            <w:shd w:val="clear" w:color="auto" w:fill="FFF2CC"/>
            <w:tcMar>
              <w:top w:w="60" w:type="dxa"/>
              <w:left w:w="80" w:type="dxa"/>
              <w:bottom w:w="60" w:type="dxa"/>
              <w:right w:w="80" w:type="dxa"/>
            </w:tcMar>
          </w:tcPr>
          <w:p w14:paraId="17787383" w14:textId="090819FF" w:rsidR="001B6830" w:rsidRPr="00C84387" w:rsidRDefault="001B6830" w:rsidP="007701B8">
            <w:pPr>
              <w:pStyle w:val="CBDTableNormal"/>
              <w:rPr>
                <w:szCs w:val="20"/>
                <w:lang w:val="fr-FR"/>
              </w:rPr>
            </w:pPr>
            <w:r w:rsidRPr="00C84387">
              <w:rPr>
                <w:szCs w:val="20"/>
                <w:lang w:val="fr-FR"/>
              </w:rPr>
              <w:t>Rapport annuel</w:t>
            </w:r>
            <w:r w:rsidR="00EE3575">
              <w:rPr>
                <w:szCs w:val="20"/>
                <w:lang w:val="fr-FR"/>
              </w:rPr>
              <w:t> </w:t>
            </w:r>
            <w:r w:rsidRPr="0005390E">
              <w:rPr>
                <w:szCs w:val="20"/>
                <w:vertAlign w:val="superscript"/>
                <w:lang w:val="fr-FR"/>
              </w:rPr>
              <w:t xml:space="preserve">5 </w:t>
            </w:r>
            <w:r w:rsidRPr="00C84387">
              <w:rPr>
                <w:szCs w:val="20"/>
                <w:lang w:val="fr-FR"/>
              </w:rPr>
              <w:t>du Fonds de Cali ; rapport du comité directeur à la Conférence des Parties ; procès-verbaux des réunions du comité directeur</w:t>
            </w:r>
            <w:r w:rsidR="00EE3575">
              <w:rPr>
                <w:szCs w:val="20"/>
                <w:lang w:val="fr-FR"/>
              </w:rPr>
              <w:t> </w:t>
            </w:r>
            <w:r w:rsidRPr="00C84387">
              <w:rPr>
                <w:szCs w:val="20"/>
                <w:lang w:val="fr-FR"/>
              </w:rPr>
              <w:t xml:space="preserve">; manuel </w:t>
            </w:r>
            <w:r w:rsidRPr="00C84387">
              <w:rPr>
                <w:szCs w:val="20"/>
                <w:lang w:val="fr-FR"/>
              </w:rPr>
              <w:lastRenderedPageBreak/>
              <w:t>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02F41D45" w14:textId="0C405726" w:rsidR="001B6830" w:rsidRPr="00C84387" w:rsidRDefault="001B6830" w:rsidP="007701B8">
            <w:pPr>
              <w:pStyle w:val="CBDTableNormal"/>
              <w:rPr>
                <w:szCs w:val="20"/>
                <w:lang w:val="fr-FR"/>
              </w:rPr>
            </w:pPr>
            <w:r w:rsidRPr="00C84387">
              <w:rPr>
                <w:szCs w:val="20"/>
                <w:lang w:val="fr-FR"/>
              </w:rPr>
              <w:lastRenderedPageBreak/>
              <w:t>Entièrement évaluable ; si le manuel d</w:t>
            </w:r>
            <w:r>
              <w:rPr>
                <w:szCs w:val="20"/>
                <w:lang w:val="fr-FR"/>
              </w:rPr>
              <w:t>’</w:t>
            </w:r>
            <w:r w:rsidRPr="00C84387">
              <w:rPr>
                <w:szCs w:val="20"/>
                <w:lang w:val="fr-FR"/>
              </w:rPr>
              <w:t>exploitation est adopté par la CdP-17, le critère</w:t>
            </w:r>
            <w:r w:rsidR="00EE3575">
              <w:rPr>
                <w:szCs w:val="20"/>
                <w:lang w:val="fr-FR"/>
              </w:rPr>
              <w:t> </w:t>
            </w:r>
            <w:r w:rsidRPr="00C84387">
              <w:rPr>
                <w:szCs w:val="20"/>
                <w:lang w:val="fr-FR"/>
              </w:rPr>
              <w:t>G1.vi sera entièrement évaluable. Sous réserve de l</w:t>
            </w:r>
            <w:r>
              <w:rPr>
                <w:szCs w:val="20"/>
                <w:lang w:val="fr-FR"/>
              </w:rPr>
              <w:t>’</w:t>
            </w:r>
            <w:r w:rsidRPr="00C84387">
              <w:rPr>
                <w:szCs w:val="20"/>
                <w:lang w:val="fr-FR"/>
              </w:rPr>
              <w:t>adoption du manuel d</w:t>
            </w:r>
            <w:r>
              <w:rPr>
                <w:szCs w:val="20"/>
                <w:lang w:val="fr-FR"/>
              </w:rPr>
              <w:t>’</w:t>
            </w:r>
            <w:r w:rsidRPr="00C84387">
              <w:rPr>
                <w:szCs w:val="20"/>
                <w:lang w:val="fr-FR"/>
              </w:rPr>
              <w:t>exploitation par la CdP-17</w:t>
            </w:r>
          </w:p>
        </w:tc>
      </w:tr>
      <w:tr w:rsidR="001B6830" w:rsidRPr="00C84387" w14:paraId="3DA72A2E" w14:textId="77777777" w:rsidTr="007701B8">
        <w:tc>
          <w:tcPr>
            <w:tcW w:w="13572" w:type="dxa"/>
            <w:gridSpan w:val="4"/>
            <w:tcMar>
              <w:top w:w="60" w:type="dxa"/>
              <w:left w:w="80" w:type="dxa"/>
              <w:bottom w:w="60" w:type="dxa"/>
              <w:right w:w="80" w:type="dxa"/>
            </w:tcMar>
          </w:tcPr>
          <w:p w14:paraId="0A4CC17A" w14:textId="77777777" w:rsidR="001B6830" w:rsidRPr="00C84387" w:rsidRDefault="001B6830" w:rsidP="007701B8">
            <w:pPr>
              <w:pStyle w:val="CBDTableNormal"/>
              <w:rPr>
                <w:b/>
                <w:bCs/>
                <w:szCs w:val="20"/>
                <w:lang w:val="fr-FR"/>
              </w:rPr>
            </w:pPr>
            <w:r w:rsidRPr="00C84387">
              <w:rPr>
                <w:b/>
                <w:bCs/>
                <w:szCs w:val="20"/>
                <w:lang w:val="fr-FR"/>
              </w:rPr>
              <w:t>P2 – [niveaux de contribution], conception des mécanismes de déclenchement, efficacité et coûts</w:t>
            </w:r>
          </w:p>
        </w:tc>
      </w:tr>
      <w:tr w:rsidR="001B6830" w:rsidRPr="00C84387" w14:paraId="6A985C28" w14:textId="77777777" w:rsidTr="007701B8">
        <w:tc>
          <w:tcPr>
            <w:tcW w:w="3300" w:type="dxa"/>
            <w:shd w:val="clear" w:color="auto" w:fill="E2EFDA"/>
            <w:tcMar>
              <w:top w:w="60" w:type="dxa"/>
              <w:left w:w="80" w:type="dxa"/>
              <w:bottom w:w="60" w:type="dxa"/>
              <w:right w:w="80" w:type="dxa"/>
            </w:tcMar>
          </w:tcPr>
          <w:p w14:paraId="5109FDC7"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075997AF"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31CC6A1"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51FCCEDA" w14:textId="77777777" w:rsidR="001B6830" w:rsidRPr="00C84387" w:rsidRDefault="001B6830" w:rsidP="007701B8">
            <w:pPr>
              <w:pStyle w:val="CBDTableNormal"/>
              <w:rPr>
                <w:szCs w:val="20"/>
                <w:lang w:val="fr-FR"/>
              </w:rPr>
            </w:pPr>
          </w:p>
        </w:tc>
      </w:tr>
      <w:tr w:rsidR="001B6830" w:rsidRPr="00C84387" w14:paraId="565EC3EF" w14:textId="77777777" w:rsidTr="007701B8">
        <w:tc>
          <w:tcPr>
            <w:tcW w:w="3300" w:type="dxa"/>
            <w:shd w:val="clear" w:color="auto" w:fill="E2EFDA"/>
            <w:tcMar>
              <w:top w:w="60" w:type="dxa"/>
              <w:left w:w="80" w:type="dxa"/>
              <w:bottom w:w="60" w:type="dxa"/>
              <w:right w:w="80" w:type="dxa"/>
            </w:tcMar>
          </w:tcPr>
          <w:p w14:paraId="72145800"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1180E04E"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829BDD2"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1463DE95" w14:textId="77777777" w:rsidR="001B6830" w:rsidRPr="00C84387" w:rsidRDefault="001B6830" w:rsidP="007701B8">
            <w:pPr>
              <w:pStyle w:val="CBDTableNormal"/>
              <w:rPr>
                <w:szCs w:val="20"/>
                <w:lang w:val="fr-FR"/>
              </w:rPr>
            </w:pPr>
          </w:p>
        </w:tc>
      </w:tr>
      <w:tr w:rsidR="001B6830" w:rsidRPr="00C84387" w14:paraId="7BEA235C" w14:textId="77777777" w:rsidTr="007701B8">
        <w:tc>
          <w:tcPr>
            <w:tcW w:w="3300" w:type="dxa"/>
            <w:shd w:val="clear" w:color="auto" w:fill="E2EFDA"/>
            <w:tcMar>
              <w:top w:w="60" w:type="dxa"/>
              <w:left w:w="80" w:type="dxa"/>
              <w:bottom w:w="60" w:type="dxa"/>
              <w:right w:w="80" w:type="dxa"/>
            </w:tcMar>
          </w:tcPr>
          <w:p w14:paraId="0C8F7E72"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77F28DFD"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2F3E140E"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7B941B59" w14:textId="77777777" w:rsidR="001B6830" w:rsidRPr="00C84387" w:rsidRDefault="001B6830" w:rsidP="007701B8">
            <w:pPr>
              <w:pStyle w:val="CBDTableNormal"/>
              <w:rPr>
                <w:szCs w:val="20"/>
                <w:lang w:val="fr-FR"/>
              </w:rPr>
            </w:pPr>
          </w:p>
        </w:tc>
      </w:tr>
      <w:tr w:rsidR="001B6830" w:rsidRPr="00C84387" w14:paraId="31C7BB7E" w14:textId="77777777" w:rsidTr="007701B8">
        <w:tc>
          <w:tcPr>
            <w:tcW w:w="3300" w:type="dxa"/>
            <w:shd w:val="clear" w:color="auto" w:fill="FFF2CC"/>
            <w:tcMar>
              <w:top w:w="60" w:type="dxa"/>
              <w:left w:w="80" w:type="dxa"/>
              <w:bottom w:w="60" w:type="dxa"/>
              <w:right w:w="80" w:type="dxa"/>
            </w:tcMar>
          </w:tcPr>
          <w:p w14:paraId="605B6E57" w14:textId="24BBF45C" w:rsidR="001B6830" w:rsidRPr="00C84387" w:rsidRDefault="001B6830" w:rsidP="007701B8">
            <w:pPr>
              <w:pStyle w:val="CBDTableNormal"/>
              <w:rPr>
                <w:szCs w:val="20"/>
                <w:lang w:val="fr-FR"/>
              </w:rPr>
            </w:pPr>
            <w:r w:rsidRPr="00C84387">
              <w:rPr>
                <w:szCs w:val="20"/>
                <w:lang w:val="fr-FR"/>
              </w:rPr>
              <w:t xml:space="preserve">CF1 </w:t>
            </w:r>
            <w:r w:rsidRPr="00C84387">
              <w:rPr>
                <w:b/>
                <w:bCs/>
                <w:szCs w:val="20"/>
                <w:lang w:val="fr-FR"/>
              </w:rPr>
              <w:t>–</w:t>
            </w:r>
            <w:r w:rsidRPr="00C84387">
              <w:rPr>
                <w:szCs w:val="20"/>
                <w:lang w:val="fr-FR"/>
              </w:rPr>
              <w:t xml:space="preserve"> sensibilisation des contributeurs, compréhension [et clarté] [et] efficacité opérationnelle des conditions de contributions † [y compris l</w:t>
            </w:r>
            <w:r>
              <w:rPr>
                <w:szCs w:val="20"/>
                <w:lang w:val="fr-FR"/>
              </w:rPr>
              <w:t>’</w:t>
            </w:r>
            <w:r w:rsidRPr="00C84387">
              <w:rPr>
                <w:szCs w:val="20"/>
                <w:lang w:val="fr-FR"/>
              </w:rPr>
              <w:t>évaluation de l</w:t>
            </w:r>
            <w:r>
              <w:rPr>
                <w:szCs w:val="20"/>
                <w:lang w:val="fr-FR"/>
              </w:rPr>
              <w:t>’</w:t>
            </w:r>
            <w:r w:rsidRPr="00C84387">
              <w:rPr>
                <w:szCs w:val="20"/>
                <w:lang w:val="fr-FR"/>
              </w:rPr>
              <w:t>efficacité et du bien-fondé du seuil de déclenchement de la contribution monétaire, comme indiqué dans la décision </w:t>
            </w:r>
            <w:hyperlink r:id="rId35" w:history="1">
              <w:r w:rsidRPr="00D43E47">
                <w:rPr>
                  <w:rStyle w:val="Lienhypertexte"/>
                  <w:szCs w:val="20"/>
                  <w:lang w:val="fr-FR"/>
                </w:rPr>
                <w:t>16/2</w:t>
              </w:r>
            </w:hyperlink>
            <w:r w:rsidRPr="00C84387">
              <w:rPr>
                <w:szCs w:val="20"/>
                <w:lang w:val="fr-FR"/>
              </w:rPr>
              <w:t xml:space="preserve">] </w:t>
            </w:r>
          </w:p>
        </w:tc>
        <w:tc>
          <w:tcPr>
            <w:tcW w:w="1500" w:type="dxa"/>
            <w:shd w:val="clear" w:color="auto" w:fill="FFF2CC"/>
            <w:tcMar>
              <w:top w:w="60" w:type="dxa"/>
              <w:left w:w="80" w:type="dxa"/>
              <w:bottom w:w="60" w:type="dxa"/>
              <w:right w:w="80" w:type="dxa"/>
            </w:tcMar>
          </w:tcPr>
          <w:p w14:paraId="2EA4EB6E"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FF2CC"/>
            <w:tcMar>
              <w:top w:w="60" w:type="dxa"/>
              <w:left w:w="80" w:type="dxa"/>
              <w:bottom w:w="60" w:type="dxa"/>
              <w:right w:w="80" w:type="dxa"/>
            </w:tcMar>
          </w:tcPr>
          <w:p w14:paraId="07E89D0D" w14:textId="1E1A5950" w:rsidR="001B6830" w:rsidRPr="00C84387" w:rsidRDefault="001B6830" w:rsidP="007701B8">
            <w:pPr>
              <w:pStyle w:val="CBDTableNormal"/>
              <w:rPr>
                <w:szCs w:val="20"/>
                <w:lang w:val="fr-FR"/>
              </w:rPr>
            </w:pPr>
            <w:r w:rsidRPr="00C84387">
              <w:rPr>
                <w:szCs w:val="20"/>
                <w:lang w:val="fr-FR"/>
              </w:rPr>
              <w:t>Enquête auprès des contributeurs/parties prenantes ; y compris les rapports nationaux sur la cible 13 ; [recenser les entités qui n</w:t>
            </w:r>
            <w:r>
              <w:rPr>
                <w:szCs w:val="20"/>
                <w:lang w:val="fr-FR"/>
              </w:rPr>
              <w:t>’</w:t>
            </w:r>
            <w:r w:rsidRPr="00C84387">
              <w:rPr>
                <w:szCs w:val="20"/>
                <w:lang w:val="fr-FR"/>
              </w:rPr>
              <w:t>avaient pas été informées, celles qui avaient été informées</w:t>
            </w:r>
            <w:r w:rsidR="00EE3575">
              <w:rPr>
                <w:szCs w:val="20"/>
                <w:lang w:val="fr-FR"/>
              </w:rPr>
              <w:t>,</w:t>
            </w:r>
            <w:r w:rsidRPr="00C84387">
              <w:rPr>
                <w:szCs w:val="20"/>
                <w:lang w:val="fr-FR"/>
              </w:rPr>
              <w:t xml:space="preserve"> mais jugeaient les conditions incertaines, et celles qui avaient été informées</w:t>
            </w:r>
            <w:r w:rsidR="00EE3575">
              <w:rPr>
                <w:szCs w:val="20"/>
                <w:lang w:val="fr-FR"/>
              </w:rPr>
              <w:t>,</w:t>
            </w:r>
            <w:r w:rsidRPr="00C84387">
              <w:rPr>
                <w:szCs w:val="20"/>
                <w:lang w:val="fr-FR"/>
              </w:rPr>
              <w:t xml:space="preserve"> mais n</w:t>
            </w:r>
            <w:r>
              <w:rPr>
                <w:szCs w:val="20"/>
                <w:lang w:val="fr-FR"/>
              </w:rPr>
              <w:t>’</w:t>
            </w:r>
            <w:r w:rsidRPr="00C84387">
              <w:rPr>
                <w:szCs w:val="20"/>
                <w:lang w:val="fr-FR"/>
              </w:rPr>
              <w:t xml:space="preserve">ont pas contribué] </w:t>
            </w:r>
          </w:p>
        </w:tc>
        <w:tc>
          <w:tcPr>
            <w:tcW w:w="6372" w:type="dxa"/>
            <w:shd w:val="clear" w:color="auto" w:fill="FFF2CC"/>
            <w:tcMar>
              <w:top w:w="60" w:type="dxa"/>
              <w:left w:w="80" w:type="dxa"/>
              <w:bottom w:w="60" w:type="dxa"/>
              <w:right w:w="80" w:type="dxa"/>
            </w:tcMar>
          </w:tcPr>
          <w:p w14:paraId="01DDB725" w14:textId="77777777" w:rsidR="001B6830" w:rsidRPr="00C84387" w:rsidRDefault="001B6830" w:rsidP="007701B8">
            <w:pPr>
              <w:pStyle w:val="CBDTableNormal"/>
              <w:rPr>
                <w:szCs w:val="20"/>
                <w:lang w:val="fr-FR"/>
              </w:rPr>
            </w:pPr>
            <w:r w:rsidRPr="00C84387">
              <w:rPr>
                <w:szCs w:val="20"/>
                <w:lang w:val="fr-FR"/>
              </w:rPr>
              <w:t>Évaluation possible dans le cadre d</w:t>
            </w:r>
            <w:r>
              <w:rPr>
                <w:szCs w:val="20"/>
                <w:lang w:val="fr-FR"/>
              </w:rPr>
              <w:t>’</w:t>
            </w:r>
            <w:r w:rsidRPr="00C84387">
              <w:rPr>
                <w:szCs w:val="20"/>
                <w:lang w:val="fr-FR"/>
              </w:rPr>
              <w:t xml:space="preserve">une enquête lancée peu après la CdP-17, complétée par des données sur les contributions effectives et les tendances en matière de contribution ; des résultats provisoires pourraient être disponibles avant la CdP-18. Sous réserve que le secrétariat lance une enquête après la CdP-17. </w:t>
            </w:r>
          </w:p>
        </w:tc>
      </w:tr>
      <w:tr w:rsidR="001B6830" w:rsidRPr="00C84387" w14:paraId="251D5E59" w14:textId="77777777" w:rsidTr="007701B8">
        <w:tc>
          <w:tcPr>
            <w:tcW w:w="3300" w:type="dxa"/>
            <w:shd w:val="clear" w:color="auto" w:fill="FFF2CC"/>
            <w:tcMar>
              <w:top w:w="60" w:type="dxa"/>
              <w:left w:w="80" w:type="dxa"/>
              <w:bottom w:w="60" w:type="dxa"/>
              <w:right w:w="80" w:type="dxa"/>
            </w:tcMar>
          </w:tcPr>
          <w:p w14:paraId="56709B54" w14:textId="77777777" w:rsidR="001B6830" w:rsidRPr="00C84387" w:rsidRDefault="001B6830" w:rsidP="007701B8">
            <w:pPr>
              <w:pStyle w:val="CBDTableNormal"/>
              <w:rPr>
                <w:szCs w:val="20"/>
                <w:lang w:val="fr-FR"/>
              </w:rPr>
            </w:pPr>
            <w:r w:rsidRPr="00C84387">
              <w:rPr>
                <w:szCs w:val="20"/>
                <w:lang w:val="fr-FR"/>
              </w:rPr>
              <w:t xml:space="preserve">CF2 </w:t>
            </w:r>
            <w:r w:rsidRPr="00C84387">
              <w:rPr>
                <w:b/>
                <w:bCs/>
                <w:szCs w:val="20"/>
                <w:lang w:val="fr-FR"/>
              </w:rPr>
              <w:t xml:space="preserve">– </w:t>
            </w:r>
            <w:r w:rsidRPr="00C84387">
              <w:rPr>
                <w:szCs w:val="20"/>
                <w:lang w:val="fr-FR"/>
              </w:rPr>
              <w:t>Perception des seuils de contribution dans le cadre d</w:t>
            </w:r>
            <w:r>
              <w:rPr>
                <w:szCs w:val="20"/>
                <w:lang w:val="fr-FR"/>
              </w:rPr>
              <w:t>’</w:t>
            </w:r>
            <w:r w:rsidRPr="00C84387">
              <w:rPr>
                <w:szCs w:val="20"/>
                <w:lang w:val="fr-FR"/>
              </w:rPr>
              <w:t>une analyse de rentabilité †</w:t>
            </w:r>
          </w:p>
          <w:p w14:paraId="3903CC18" w14:textId="77777777" w:rsidR="001B6830" w:rsidRPr="00C84387" w:rsidRDefault="001B6830" w:rsidP="007701B8">
            <w:pPr>
              <w:pStyle w:val="CBDTableNormal"/>
              <w:rPr>
                <w:szCs w:val="20"/>
                <w:lang w:val="fr-FR"/>
              </w:rPr>
            </w:pPr>
          </w:p>
          <w:p w14:paraId="61B981BE" w14:textId="77777777" w:rsidR="001B6830" w:rsidRPr="00C84387" w:rsidRDefault="001B6830" w:rsidP="007701B8">
            <w:pPr>
              <w:pStyle w:val="CBDTableNormal"/>
              <w:rPr>
                <w:szCs w:val="20"/>
                <w:lang w:val="fr-FR"/>
              </w:rPr>
            </w:pPr>
          </w:p>
        </w:tc>
        <w:tc>
          <w:tcPr>
            <w:tcW w:w="1500" w:type="dxa"/>
            <w:shd w:val="clear" w:color="auto" w:fill="FFF2CC"/>
            <w:tcMar>
              <w:top w:w="60" w:type="dxa"/>
              <w:left w:w="80" w:type="dxa"/>
              <w:bottom w:w="60" w:type="dxa"/>
              <w:right w:w="80" w:type="dxa"/>
            </w:tcMar>
          </w:tcPr>
          <w:p w14:paraId="24B34BBD"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FF2CC"/>
            <w:tcMar>
              <w:top w:w="60" w:type="dxa"/>
              <w:left w:w="80" w:type="dxa"/>
              <w:bottom w:w="60" w:type="dxa"/>
              <w:right w:w="80" w:type="dxa"/>
            </w:tcMar>
          </w:tcPr>
          <w:p w14:paraId="0D6D52DA" w14:textId="77777777" w:rsidR="001B6830" w:rsidRPr="00C84387" w:rsidRDefault="001B6830" w:rsidP="007701B8">
            <w:pPr>
              <w:pStyle w:val="CBDTableNormal"/>
              <w:rPr>
                <w:szCs w:val="20"/>
                <w:lang w:val="fr-FR"/>
              </w:rPr>
            </w:pPr>
            <w:r w:rsidRPr="00C84387">
              <w:rPr>
                <w:szCs w:val="20"/>
                <w:lang w:val="fr-FR"/>
              </w:rPr>
              <w:t>Enquête auprès des contributeurs/parties prenantes, [autorité nationale compétente/correspondant national de la CDB, selon qu</w:t>
            </w:r>
            <w:r>
              <w:rPr>
                <w:szCs w:val="20"/>
                <w:lang w:val="fr-FR"/>
              </w:rPr>
              <w:t>’</w:t>
            </w:r>
            <w:r w:rsidRPr="00C84387">
              <w:rPr>
                <w:szCs w:val="20"/>
                <w:lang w:val="fr-FR"/>
              </w:rPr>
              <w:t xml:space="preserve">il convient], complétée par des données sur les entités ayant atteint le seuil, les entités contributrices et les contributions reçues </w:t>
            </w:r>
          </w:p>
        </w:tc>
        <w:tc>
          <w:tcPr>
            <w:tcW w:w="6372" w:type="dxa"/>
            <w:shd w:val="clear" w:color="auto" w:fill="FFF2CC"/>
            <w:tcMar>
              <w:top w:w="60" w:type="dxa"/>
              <w:left w:w="80" w:type="dxa"/>
              <w:bottom w:w="60" w:type="dxa"/>
              <w:right w:w="80" w:type="dxa"/>
            </w:tcMar>
          </w:tcPr>
          <w:p w14:paraId="361029B9" w14:textId="77777777" w:rsidR="001B6830" w:rsidRPr="00C84387" w:rsidRDefault="001B6830" w:rsidP="007701B8">
            <w:pPr>
              <w:pStyle w:val="CBDTableNormal"/>
              <w:rPr>
                <w:szCs w:val="20"/>
                <w:lang w:val="fr-FR"/>
              </w:rPr>
            </w:pPr>
            <w:r w:rsidRPr="00C84387">
              <w:rPr>
                <w:szCs w:val="20"/>
                <w:lang w:val="fr-FR"/>
              </w:rPr>
              <w:t>Évaluation possible si une enquête lancée peu après la CdP-17 ; des résultats provisoires pourraient être disponibles avant la CdP-18. Sous réserve que le secrétariat lance une enquête après la CdP-17, et de l</w:t>
            </w:r>
            <w:r>
              <w:rPr>
                <w:szCs w:val="20"/>
                <w:lang w:val="fr-FR"/>
              </w:rPr>
              <w:t>’</w:t>
            </w:r>
            <w:r w:rsidRPr="00C84387">
              <w:rPr>
                <w:szCs w:val="20"/>
                <w:lang w:val="fr-FR"/>
              </w:rPr>
              <w:t xml:space="preserve">effet du seuil de contribution sur la participation et le niveau de contribution </w:t>
            </w:r>
          </w:p>
        </w:tc>
      </w:tr>
      <w:tr w:rsidR="001B6830" w:rsidRPr="00C84387" w14:paraId="5D7E16FC" w14:textId="77777777" w:rsidTr="007701B8">
        <w:tc>
          <w:tcPr>
            <w:tcW w:w="3300" w:type="dxa"/>
            <w:shd w:val="clear" w:color="auto" w:fill="FFF2CC"/>
            <w:tcMar>
              <w:top w:w="60" w:type="dxa"/>
              <w:left w:w="80" w:type="dxa"/>
              <w:bottom w:w="60" w:type="dxa"/>
              <w:right w:w="80" w:type="dxa"/>
            </w:tcMar>
          </w:tcPr>
          <w:p w14:paraId="72B94263" w14:textId="77777777" w:rsidR="001B6830" w:rsidRPr="00C84387" w:rsidRDefault="001B6830" w:rsidP="007701B8">
            <w:pPr>
              <w:pStyle w:val="CBDTableNormal"/>
              <w:rPr>
                <w:szCs w:val="20"/>
                <w:lang w:val="fr-FR"/>
              </w:rPr>
            </w:pPr>
            <w:r w:rsidRPr="00C84387">
              <w:rPr>
                <w:szCs w:val="20"/>
                <w:lang w:val="fr-FR"/>
              </w:rPr>
              <w:lastRenderedPageBreak/>
              <w:t xml:space="preserve">CF2 </w:t>
            </w:r>
            <w:r w:rsidRPr="00C84387">
              <w:rPr>
                <w:b/>
                <w:bCs/>
                <w:szCs w:val="20"/>
                <w:lang w:val="fr-FR"/>
              </w:rPr>
              <w:t>–</w:t>
            </w:r>
            <w:r w:rsidRPr="00C84387">
              <w:rPr>
                <w:szCs w:val="20"/>
                <w:lang w:val="fr-FR"/>
              </w:rPr>
              <w:t xml:space="preserve"> [valeur offerte et incitation pour le prestataire et l</w:t>
            </w:r>
            <w:r>
              <w:rPr>
                <w:szCs w:val="20"/>
                <w:lang w:val="fr-FR"/>
              </w:rPr>
              <w:t>’</w:t>
            </w:r>
            <w:r w:rsidRPr="00C84387">
              <w:rPr>
                <w:szCs w:val="20"/>
                <w:lang w:val="fr-FR"/>
              </w:rPr>
              <w:t xml:space="preserve">utilisateur, y compris la reconnaissance du certificat] </w:t>
            </w:r>
          </w:p>
        </w:tc>
        <w:tc>
          <w:tcPr>
            <w:tcW w:w="1500" w:type="dxa"/>
            <w:shd w:val="clear" w:color="auto" w:fill="FFF2CC"/>
            <w:tcMar>
              <w:top w:w="60" w:type="dxa"/>
              <w:left w:w="80" w:type="dxa"/>
              <w:bottom w:w="60" w:type="dxa"/>
              <w:right w:w="80" w:type="dxa"/>
            </w:tcMar>
          </w:tcPr>
          <w:p w14:paraId="4834C9CC" w14:textId="77777777"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2C2E7E70" w14:textId="77777777" w:rsidR="001B6830" w:rsidRPr="00C84387" w:rsidRDefault="001B6830" w:rsidP="007701B8">
            <w:pPr>
              <w:pStyle w:val="CBDTableNormal"/>
              <w:rPr>
                <w:szCs w:val="20"/>
                <w:lang w:val="fr-FR"/>
              </w:rPr>
            </w:pPr>
          </w:p>
        </w:tc>
        <w:tc>
          <w:tcPr>
            <w:tcW w:w="6372" w:type="dxa"/>
            <w:shd w:val="clear" w:color="auto" w:fill="FFF2CC"/>
            <w:tcMar>
              <w:top w:w="60" w:type="dxa"/>
              <w:left w:w="80" w:type="dxa"/>
              <w:bottom w:w="60" w:type="dxa"/>
              <w:right w:w="80" w:type="dxa"/>
            </w:tcMar>
          </w:tcPr>
          <w:p w14:paraId="0EB554AD" w14:textId="77777777" w:rsidR="001B6830" w:rsidRPr="00C84387" w:rsidRDefault="001B6830" w:rsidP="007701B8">
            <w:pPr>
              <w:pStyle w:val="CBDTableNormal"/>
              <w:rPr>
                <w:szCs w:val="20"/>
                <w:lang w:val="fr-FR"/>
              </w:rPr>
            </w:pPr>
          </w:p>
        </w:tc>
      </w:tr>
      <w:tr w:rsidR="001B6830" w:rsidRPr="00C84387" w14:paraId="6AA7B880" w14:textId="77777777" w:rsidTr="007701B8">
        <w:tc>
          <w:tcPr>
            <w:tcW w:w="13572" w:type="dxa"/>
            <w:gridSpan w:val="4"/>
            <w:tcMar>
              <w:top w:w="60" w:type="dxa"/>
              <w:left w:w="80" w:type="dxa"/>
              <w:bottom w:w="60" w:type="dxa"/>
              <w:right w:w="80" w:type="dxa"/>
            </w:tcMar>
          </w:tcPr>
          <w:p w14:paraId="4944ACD8" w14:textId="77777777" w:rsidR="001B6830" w:rsidRPr="00C84387" w:rsidRDefault="001B6830" w:rsidP="007701B8">
            <w:pPr>
              <w:pStyle w:val="CBDTableNormal"/>
              <w:rPr>
                <w:b/>
                <w:bCs/>
                <w:szCs w:val="20"/>
                <w:lang w:val="fr-FR"/>
              </w:rPr>
            </w:pPr>
            <w:r w:rsidRPr="00C84387">
              <w:rPr>
                <w:b/>
                <w:bCs/>
                <w:szCs w:val="20"/>
                <w:lang w:val="fr-FR"/>
              </w:rPr>
              <w:t xml:space="preserve">P3 – avantages non monétaires </w:t>
            </w:r>
            <w:r>
              <w:rPr>
                <w:b/>
                <w:bCs/>
                <w:szCs w:val="20"/>
                <w:lang w:val="fr-FR"/>
              </w:rPr>
              <w:t>[découlant de l’utilisation de l’ISN]</w:t>
            </w:r>
          </w:p>
        </w:tc>
      </w:tr>
      <w:tr w:rsidR="001B6830" w:rsidRPr="00C84387" w14:paraId="664BBC7B" w14:textId="77777777" w:rsidTr="007701B8">
        <w:tc>
          <w:tcPr>
            <w:tcW w:w="3300" w:type="dxa"/>
            <w:shd w:val="clear" w:color="auto" w:fill="E2EFDA"/>
            <w:tcMar>
              <w:top w:w="60" w:type="dxa"/>
              <w:left w:w="80" w:type="dxa"/>
              <w:bottom w:w="60" w:type="dxa"/>
              <w:right w:w="80" w:type="dxa"/>
            </w:tcMar>
          </w:tcPr>
          <w:p w14:paraId="3F5E0521" w14:textId="77777777" w:rsidR="001B6830" w:rsidRPr="00C84387" w:rsidRDefault="001B6830" w:rsidP="007701B8">
            <w:pPr>
              <w:pStyle w:val="CBDTableNormal"/>
              <w:rPr>
                <w:i/>
                <w:iCs/>
                <w:szCs w:val="20"/>
                <w:lang w:val="fr-FR"/>
              </w:rPr>
            </w:pPr>
            <w:r w:rsidRPr="00C84387">
              <w:rPr>
                <w:i/>
                <w:iCs/>
                <w:szCs w:val="20"/>
                <w:lang w:val="fr-FR"/>
              </w:rPr>
              <w:t>(ligne entière entre crochets)</w:t>
            </w:r>
          </w:p>
          <w:p w14:paraId="14F79BC8" w14:textId="3017C7C1" w:rsidR="001B6830" w:rsidRPr="00C84387" w:rsidRDefault="001B6830" w:rsidP="007701B8">
            <w:pPr>
              <w:pStyle w:val="CBDTableNormal"/>
              <w:rPr>
                <w:szCs w:val="20"/>
                <w:lang w:val="fr-FR"/>
              </w:rPr>
            </w:pPr>
            <w:r w:rsidRPr="00C84387">
              <w:rPr>
                <w:szCs w:val="20"/>
                <w:lang w:val="fr-FR"/>
              </w:rPr>
              <w:t>[</w:t>
            </w:r>
            <w:r w:rsidRPr="00E14474">
              <w:rPr>
                <w:szCs w:val="20"/>
                <w:lang w:val="fr-FR"/>
              </w:rPr>
              <w:t>Libre</w:t>
            </w:r>
            <w:r>
              <w:rPr>
                <w:szCs w:val="20"/>
                <w:lang w:val="fr-FR"/>
              </w:rPr>
              <w:t>]</w:t>
            </w:r>
            <w:r w:rsidRPr="00E14474">
              <w:rPr>
                <w:szCs w:val="20"/>
                <w:lang w:val="fr-FR"/>
              </w:rPr>
              <w:t xml:space="preserve"> accès à l</w:t>
            </w:r>
            <w:r>
              <w:rPr>
                <w:szCs w:val="20"/>
                <w:lang w:val="fr-FR"/>
              </w:rPr>
              <w:t>’</w:t>
            </w:r>
            <w:r w:rsidRPr="00E14474">
              <w:rPr>
                <w:szCs w:val="20"/>
                <w:lang w:val="fr-FR"/>
              </w:rPr>
              <w:t xml:space="preserve">ISN </w:t>
            </w:r>
            <w:r w:rsidRPr="00C84387">
              <w:rPr>
                <w:szCs w:val="20"/>
                <w:lang w:val="fr-FR"/>
              </w:rPr>
              <w:t>– [conformité avec les principes FAIR, CARE et de l</w:t>
            </w:r>
            <w:r>
              <w:rPr>
                <w:szCs w:val="20"/>
                <w:lang w:val="fr-FR"/>
              </w:rPr>
              <w:t>’</w:t>
            </w:r>
            <w:r w:rsidRPr="00C84387">
              <w:rPr>
                <w:szCs w:val="20"/>
                <w:lang w:val="fr-FR"/>
              </w:rPr>
              <w:t xml:space="preserve">UNESCO] </w:t>
            </w:r>
            <w:r w:rsidR="00A51064">
              <w:rPr>
                <w:szCs w:val="20"/>
                <w:lang w:val="fr-FR"/>
              </w:rPr>
              <w:t>[</w:t>
            </w:r>
            <w:r w:rsidRPr="00C84387">
              <w:rPr>
                <w:szCs w:val="20"/>
                <w:lang w:val="fr-FR"/>
              </w:rPr>
              <w:t>conformité avec les principes, ainsi qu</w:t>
            </w:r>
            <w:r>
              <w:rPr>
                <w:szCs w:val="20"/>
                <w:lang w:val="fr-FR"/>
              </w:rPr>
              <w:t>’</w:t>
            </w:r>
            <w:r w:rsidRPr="00C84387">
              <w:rPr>
                <w:szCs w:val="20"/>
                <w:lang w:val="fr-FR"/>
              </w:rPr>
              <w:t>avec les recommandations et les principes CARE de l</w:t>
            </w:r>
            <w:r>
              <w:rPr>
                <w:szCs w:val="20"/>
                <w:lang w:val="fr-FR"/>
              </w:rPr>
              <w:t>’</w:t>
            </w:r>
            <w:r w:rsidRPr="00C84387">
              <w:rPr>
                <w:szCs w:val="20"/>
                <w:lang w:val="fr-FR"/>
              </w:rPr>
              <w:t xml:space="preserve">UNESCO] </w:t>
            </w:r>
          </w:p>
        </w:tc>
        <w:tc>
          <w:tcPr>
            <w:tcW w:w="1500" w:type="dxa"/>
            <w:shd w:val="clear" w:color="auto" w:fill="E2EFDA"/>
            <w:tcMar>
              <w:top w:w="60" w:type="dxa"/>
              <w:left w:w="80" w:type="dxa"/>
              <w:bottom w:w="60" w:type="dxa"/>
              <w:right w:w="80" w:type="dxa"/>
            </w:tcMar>
          </w:tcPr>
          <w:p w14:paraId="7A20047F" w14:textId="77777777" w:rsidR="001B6830" w:rsidRPr="00C84387" w:rsidRDefault="001B6830" w:rsidP="007701B8">
            <w:pPr>
              <w:pStyle w:val="CBDTableNormal"/>
              <w:rPr>
                <w:szCs w:val="20"/>
                <w:lang w:val="fr-FR"/>
              </w:rPr>
            </w:pPr>
            <w:r w:rsidRPr="00C84387">
              <w:rPr>
                <w:szCs w:val="20"/>
                <w:lang w:val="fr-FR"/>
              </w:rPr>
              <w:t>Existant (bases de données)</w:t>
            </w:r>
          </w:p>
        </w:tc>
        <w:tc>
          <w:tcPr>
            <w:tcW w:w="2400" w:type="dxa"/>
            <w:shd w:val="clear" w:color="auto" w:fill="E2EFDA"/>
            <w:tcMar>
              <w:top w:w="60" w:type="dxa"/>
              <w:left w:w="80" w:type="dxa"/>
              <w:bottom w:w="60" w:type="dxa"/>
              <w:right w:w="80" w:type="dxa"/>
            </w:tcMar>
          </w:tcPr>
          <w:p w14:paraId="395968DC" w14:textId="77777777" w:rsidR="001B6830" w:rsidRPr="00C84387" w:rsidRDefault="001B6830" w:rsidP="007701B8">
            <w:pPr>
              <w:pStyle w:val="CBDTableNormal"/>
              <w:rPr>
                <w:szCs w:val="20"/>
                <w:lang w:val="fr-FR"/>
              </w:rPr>
            </w:pPr>
            <w:r w:rsidRPr="00C84387">
              <w:rPr>
                <w:szCs w:val="20"/>
                <w:lang w:val="fr-FR"/>
              </w:rPr>
              <w:t xml:space="preserve">Rapports volontaires des opérateurs de bases de données </w:t>
            </w:r>
          </w:p>
        </w:tc>
        <w:tc>
          <w:tcPr>
            <w:tcW w:w="6372" w:type="dxa"/>
            <w:shd w:val="clear" w:color="auto" w:fill="E2EFDA"/>
            <w:tcMar>
              <w:top w:w="60" w:type="dxa"/>
              <w:left w:w="80" w:type="dxa"/>
              <w:bottom w:w="60" w:type="dxa"/>
              <w:right w:w="80" w:type="dxa"/>
            </w:tcMar>
          </w:tcPr>
          <w:p w14:paraId="361888FA" w14:textId="77777777" w:rsidR="001B6830" w:rsidRPr="00C84387" w:rsidRDefault="001B6830" w:rsidP="007701B8">
            <w:pPr>
              <w:pStyle w:val="CBDTableNormal"/>
              <w:rPr>
                <w:szCs w:val="20"/>
                <w:lang w:val="fr-FR"/>
              </w:rPr>
            </w:pPr>
            <w:r w:rsidRPr="00C84387">
              <w:rPr>
                <w:szCs w:val="20"/>
                <w:lang w:val="fr-FR"/>
              </w:rPr>
              <w:t>Entièrement évaluable si les rapports sont mis à disposition</w:t>
            </w:r>
          </w:p>
        </w:tc>
      </w:tr>
      <w:tr w:rsidR="001B6830" w:rsidRPr="00C84387" w14:paraId="08C1D1FE" w14:textId="77777777" w:rsidTr="007701B8">
        <w:tc>
          <w:tcPr>
            <w:tcW w:w="3300" w:type="dxa"/>
            <w:shd w:val="clear" w:color="auto" w:fill="E2EFDA"/>
            <w:tcMar>
              <w:top w:w="60" w:type="dxa"/>
              <w:left w:w="80" w:type="dxa"/>
              <w:bottom w:w="60" w:type="dxa"/>
              <w:right w:w="80" w:type="dxa"/>
            </w:tcMar>
          </w:tcPr>
          <w:p w14:paraId="028A967A" w14:textId="5812CADF" w:rsidR="001B6830" w:rsidRPr="00C84387" w:rsidRDefault="001B6830" w:rsidP="007701B8">
            <w:pPr>
              <w:pStyle w:val="CBDTableNormal"/>
              <w:rPr>
                <w:szCs w:val="20"/>
                <w:lang w:val="fr-FR"/>
              </w:rPr>
            </w:pPr>
            <w:r w:rsidRPr="00C84387">
              <w:rPr>
                <w:szCs w:val="20"/>
                <w:lang w:val="fr-FR"/>
              </w:rPr>
              <w:t xml:space="preserve">Renforcement des capacités </w:t>
            </w:r>
            <w:r w:rsidR="00A51064">
              <w:rPr>
                <w:szCs w:val="20"/>
                <w:lang w:val="fr-FR"/>
              </w:rPr>
              <w:t xml:space="preserve">– </w:t>
            </w:r>
            <w:r w:rsidR="00A51064" w:rsidRPr="007E4644">
              <w:rPr>
                <w:i/>
                <w:iCs/>
                <w:szCs w:val="20"/>
                <w:lang w:val="fr-FR"/>
              </w:rPr>
              <w:t xml:space="preserve">pourrait être envisagé pour le </w:t>
            </w:r>
            <w:r w:rsidRPr="007E4644">
              <w:rPr>
                <w:i/>
                <w:iCs/>
                <w:szCs w:val="20"/>
                <w:lang w:val="fr-FR"/>
              </w:rPr>
              <w:t>tableau 2</w:t>
            </w:r>
          </w:p>
        </w:tc>
        <w:tc>
          <w:tcPr>
            <w:tcW w:w="1500" w:type="dxa"/>
            <w:shd w:val="clear" w:color="auto" w:fill="E2EFDA"/>
            <w:tcMar>
              <w:top w:w="60" w:type="dxa"/>
              <w:left w:w="80" w:type="dxa"/>
              <w:bottom w:w="60" w:type="dxa"/>
              <w:right w:w="80" w:type="dxa"/>
            </w:tcMar>
          </w:tcPr>
          <w:p w14:paraId="19BB66FE"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456AD93F" w14:textId="77777777" w:rsidR="001B6830" w:rsidRPr="00C84387" w:rsidRDefault="001B6830" w:rsidP="007701B8">
            <w:pPr>
              <w:pStyle w:val="CBDTableNormal"/>
              <w:rPr>
                <w:szCs w:val="20"/>
                <w:lang w:val="fr-FR"/>
              </w:rPr>
            </w:pPr>
            <w:r w:rsidRPr="00C84387">
              <w:rPr>
                <w:szCs w:val="20"/>
                <w:lang w:val="fr-FR"/>
              </w:rPr>
              <w:t>[Rapport des centres techniques s</w:t>
            </w:r>
            <w:r>
              <w:rPr>
                <w:szCs w:val="20"/>
                <w:lang w:val="fr-FR"/>
              </w:rPr>
              <w:t>’</w:t>
            </w:r>
            <w:r w:rsidRPr="00C84387">
              <w:rPr>
                <w:szCs w:val="20"/>
                <w:lang w:val="fr-FR"/>
              </w:rPr>
              <w:t xml:space="preserve">inscrivant dans le cadre stratégique à long terme du renforcement et du développement des capacités de la CDB] </w:t>
            </w:r>
          </w:p>
        </w:tc>
        <w:tc>
          <w:tcPr>
            <w:tcW w:w="6372" w:type="dxa"/>
            <w:shd w:val="clear" w:color="auto" w:fill="E2EFDA"/>
            <w:tcMar>
              <w:top w:w="60" w:type="dxa"/>
              <w:left w:w="80" w:type="dxa"/>
              <w:bottom w:w="60" w:type="dxa"/>
              <w:right w:w="80" w:type="dxa"/>
            </w:tcMar>
          </w:tcPr>
          <w:p w14:paraId="2F1D0E7E" w14:textId="77777777" w:rsidR="001B6830" w:rsidRPr="00C84387" w:rsidRDefault="001B6830" w:rsidP="007701B8">
            <w:pPr>
              <w:pStyle w:val="CBDTableNormal"/>
              <w:rPr>
                <w:szCs w:val="20"/>
                <w:lang w:val="fr-FR"/>
              </w:rPr>
            </w:pPr>
          </w:p>
        </w:tc>
      </w:tr>
      <w:tr w:rsidR="001B6830" w:rsidRPr="00C84387" w14:paraId="0E6F9DE3" w14:textId="77777777" w:rsidTr="007701B8">
        <w:tc>
          <w:tcPr>
            <w:tcW w:w="3300" w:type="dxa"/>
            <w:shd w:val="clear" w:color="auto" w:fill="E2EFDA"/>
            <w:tcMar>
              <w:top w:w="60" w:type="dxa"/>
              <w:left w:w="80" w:type="dxa"/>
              <w:bottom w:w="60" w:type="dxa"/>
              <w:right w:w="80" w:type="dxa"/>
            </w:tcMar>
          </w:tcPr>
          <w:p w14:paraId="0EA1A510" w14:textId="77777777" w:rsidR="001B6830" w:rsidRPr="00C84387" w:rsidRDefault="001B6830" w:rsidP="007701B8">
            <w:pPr>
              <w:pStyle w:val="CBDTableNormal"/>
              <w:rPr>
                <w:szCs w:val="20"/>
                <w:lang w:val="fr-FR"/>
              </w:rPr>
            </w:pPr>
            <w:r w:rsidRPr="00C84387">
              <w:rPr>
                <w:szCs w:val="20"/>
                <w:lang w:val="fr-FR"/>
              </w:rPr>
              <w:t>Transfert de technologies</w:t>
            </w:r>
          </w:p>
        </w:tc>
        <w:tc>
          <w:tcPr>
            <w:tcW w:w="1500" w:type="dxa"/>
            <w:shd w:val="clear" w:color="auto" w:fill="E2EFDA"/>
            <w:tcMar>
              <w:top w:w="60" w:type="dxa"/>
              <w:left w:w="80" w:type="dxa"/>
              <w:bottom w:w="60" w:type="dxa"/>
              <w:right w:w="80" w:type="dxa"/>
            </w:tcMar>
          </w:tcPr>
          <w:p w14:paraId="6A461B98"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E9D8CAF"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1D2ACFB9" w14:textId="77777777" w:rsidR="001B6830" w:rsidRPr="00C84387" w:rsidRDefault="001B6830" w:rsidP="007701B8">
            <w:pPr>
              <w:pStyle w:val="CBDTableNormal"/>
              <w:rPr>
                <w:szCs w:val="20"/>
                <w:lang w:val="fr-FR"/>
              </w:rPr>
            </w:pPr>
          </w:p>
        </w:tc>
      </w:tr>
      <w:tr w:rsidR="001B6830" w:rsidRPr="00C84387" w14:paraId="4C5432E6" w14:textId="77777777" w:rsidTr="007701B8">
        <w:tc>
          <w:tcPr>
            <w:tcW w:w="13572" w:type="dxa"/>
            <w:gridSpan w:val="4"/>
            <w:tcMar>
              <w:top w:w="60" w:type="dxa"/>
              <w:left w:w="80" w:type="dxa"/>
              <w:bottom w:w="60" w:type="dxa"/>
              <w:right w:w="80" w:type="dxa"/>
            </w:tcMar>
          </w:tcPr>
          <w:p w14:paraId="6B08D159" w14:textId="77777777" w:rsidR="001B6830" w:rsidRPr="00C84387" w:rsidRDefault="001B6830" w:rsidP="007701B8">
            <w:pPr>
              <w:pStyle w:val="CBDTableNormal"/>
              <w:rPr>
                <w:b/>
                <w:bCs/>
                <w:szCs w:val="20"/>
                <w:lang w:val="fr-FR"/>
              </w:rPr>
            </w:pPr>
            <w:r w:rsidRPr="00C84387">
              <w:rPr>
                <w:b/>
                <w:bCs/>
                <w:szCs w:val="20"/>
                <w:lang w:val="fr-FR"/>
              </w:rPr>
              <w:t>P4 –</w:t>
            </w:r>
            <w:r w:rsidRPr="00C84387">
              <w:rPr>
                <w:lang w:val="fr-FR"/>
              </w:rPr>
              <w:t xml:space="preserve"> Compatibilité du mécanisme avec les autres mécanismes, y compris les contributions au </w:t>
            </w:r>
            <w:r w:rsidRPr="00C84387">
              <w:rPr>
                <w:szCs w:val="20"/>
                <w:lang w:val="fr-FR"/>
              </w:rPr>
              <w:t>Cadre mondial de la biodiversité de Kunming-Montréal</w:t>
            </w:r>
            <w:r w:rsidRPr="00C84387">
              <w:rPr>
                <w:lang w:val="fr-FR"/>
              </w:rPr>
              <w:t xml:space="preserve"> </w:t>
            </w:r>
            <w:r>
              <w:rPr>
                <w:lang w:val="fr-FR"/>
              </w:rPr>
              <w:t xml:space="preserve">et la </w:t>
            </w:r>
            <w:r w:rsidRPr="00C84387">
              <w:rPr>
                <w:lang w:val="fr-FR"/>
              </w:rPr>
              <w:t>complémentarité avec les cadres nationaux et internationaux d</w:t>
            </w:r>
            <w:r>
              <w:rPr>
                <w:lang w:val="fr-FR"/>
              </w:rPr>
              <w:t>’</w:t>
            </w:r>
            <w:r w:rsidRPr="00C84387">
              <w:rPr>
                <w:lang w:val="fr-FR"/>
              </w:rPr>
              <w:t>APA</w:t>
            </w:r>
          </w:p>
        </w:tc>
      </w:tr>
      <w:tr w:rsidR="001B6830" w:rsidRPr="00C84387" w14:paraId="5707E8FA" w14:textId="77777777" w:rsidTr="007701B8">
        <w:tc>
          <w:tcPr>
            <w:tcW w:w="3300" w:type="dxa"/>
            <w:shd w:val="clear" w:color="auto" w:fill="FFF2CC"/>
            <w:tcMar>
              <w:top w:w="60" w:type="dxa"/>
              <w:left w:w="80" w:type="dxa"/>
              <w:bottom w:w="60" w:type="dxa"/>
              <w:right w:w="80" w:type="dxa"/>
            </w:tcMar>
          </w:tcPr>
          <w:p w14:paraId="55318D3A" w14:textId="778CE330" w:rsidR="001B6830" w:rsidRPr="00C84387" w:rsidRDefault="001B6830" w:rsidP="007701B8">
            <w:pPr>
              <w:pStyle w:val="CBDTableNormal"/>
              <w:rPr>
                <w:lang w:val="fr-FR"/>
              </w:rPr>
            </w:pPr>
            <w:r w:rsidRPr="00C84387">
              <w:rPr>
                <w:szCs w:val="20"/>
                <w:lang w:val="fr-FR"/>
              </w:rPr>
              <w:t xml:space="preserve">CF3 a) </w:t>
            </w:r>
            <w:r w:rsidRPr="00C84387">
              <w:rPr>
                <w:b/>
                <w:bCs/>
                <w:szCs w:val="20"/>
                <w:lang w:val="fr-FR"/>
              </w:rPr>
              <w:t>–</w:t>
            </w:r>
            <w:r w:rsidRPr="00C84387">
              <w:rPr>
                <w:szCs w:val="20"/>
                <w:lang w:val="fr-FR"/>
              </w:rPr>
              <w:t xml:space="preserve"> mesures d</w:t>
            </w:r>
            <w:r>
              <w:rPr>
                <w:szCs w:val="20"/>
                <w:lang w:val="fr-FR"/>
              </w:rPr>
              <w:t>’</w:t>
            </w:r>
            <w:r w:rsidRPr="00C84387">
              <w:rPr>
                <w:szCs w:val="20"/>
                <w:lang w:val="fr-FR"/>
              </w:rPr>
              <w:t>incitation nationales (respect des obligations en matière d</w:t>
            </w:r>
            <w:r>
              <w:rPr>
                <w:szCs w:val="20"/>
                <w:lang w:val="fr-FR"/>
              </w:rPr>
              <w:t>’</w:t>
            </w:r>
            <w:r w:rsidRPr="00C84387">
              <w:rPr>
                <w:szCs w:val="20"/>
                <w:lang w:val="fr-FR"/>
              </w:rPr>
              <w:t xml:space="preserve">APA) </w:t>
            </w:r>
            <w:r w:rsidRPr="00C84387">
              <w:rPr>
                <w:lang w:val="fr-FR"/>
              </w:rPr>
              <w:t>†</w:t>
            </w:r>
          </w:p>
        </w:tc>
        <w:tc>
          <w:tcPr>
            <w:tcW w:w="1500" w:type="dxa"/>
            <w:shd w:val="clear" w:color="auto" w:fill="FFF2CC"/>
            <w:tcMar>
              <w:top w:w="60" w:type="dxa"/>
              <w:left w:w="80" w:type="dxa"/>
              <w:bottom w:w="60" w:type="dxa"/>
              <w:right w:w="80" w:type="dxa"/>
            </w:tcMar>
          </w:tcPr>
          <w:p w14:paraId="6903C495" w14:textId="77777777" w:rsidR="001B6830" w:rsidRPr="00C84387" w:rsidRDefault="001B6830" w:rsidP="007701B8">
            <w:pPr>
              <w:pStyle w:val="CBDTableNormal"/>
              <w:rPr>
                <w:szCs w:val="20"/>
                <w:lang w:val="fr-FR"/>
              </w:rPr>
            </w:pPr>
            <w:r w:rsidRPr="00C84387">
              <w:rPr>
                <w:szCs w:val="20"/>
                <w:lang w:val="fr-FR"/>
              </w:rPr>
              <w:t>À développer (</w:t>
            </w:r>
            <w:r>
              <w:rPr>
                <w:szCs w:val="20"/>
                <w:lang w:val="fr-FR"/>
              </w:rPr>
              <w:t>n</w:t>
            </w:r>
            <w:r w:rsidRPr="00C84387">
              <w:rPr>
                <w:szCs w:val="20"/>
                <w:lang w:val="fr-FR"/>
              </w:rPr>
              <w:t>otification par les Parties)</w:t>
            </w:r>
          </w:p>
        </w:tc>
        <w:tc>
          <w:tcPr>
            <w:tcW w:w="2400" w:type="dxa"/>
            <w:shd w:val="clear" w:color="auto" w:fill="FFF2CC"/>
            <w:tcMar>
              <w:top w:w="60" w:type="dxa"/>
              <w:left w:w="80" w:type="dxa"/>
              <w:bottom w:w="60" w:type="dxa"/>
              <w:right w:w="80" w:type="dxa"/>
            </w:tcMar>
          </w:tcPr>
          <w:p w14:paraId="50997227" w14:textId="77777777" w:rsidR="001B6830" w:rsidRPr="00C84387" w:rsidRDefault="001B6830" w:rsidP="007701B8">
            <w:pPr>
              <w:pStyle w:val="CBDTableNormal"/>
              <w:rPr>
                <w:szCs w:val="20"/>
                <w:lang w:val="fr-FR"/>
              </w:rPr>
            </w:pPr>
            <w:r w:rsidRPr="00C84387">
              <w:rPr>
                <w:szCs w:val="20"/>
                <w:lang w:val="fr-FR"/>
              </w:rPr>
              <w:t>Notification par les Parties concernant les mesures relatives à l</w:t>
            </w:r>
            <w:r>
              <w:rPr>
                <w:szCs w:val="20"/>
                <w:lang w:val="fr-FR"/>
              </w:rPr>
              <w:t>’</w:t>
            </w:r>
            <w:r w:rsidRPr="00C84387">
              <w:rPr>
                <w:szCs w:val="20"/>
                <w:lang w:val="fr-FR"/>
              </w:rPr>
              <w:t>APA, y compris l</w:t>
            </w:r>
            <w:r>
              <w:rPr>
                <w:szCs w:val="20"/>
                <w:lang w:val="fr-FR"/>
              </w:rPr>
              <w:t>’</w:t>
            </w:r>
            <w:r w:rsidRPr="00C84387">
              <w:rPr>
                <w:szCs w:val="20"/>
                <w:lang w:val="fr-FR"/>
              </w:rPr>
              <w:t>ISN ; suivi par le secrétariat au titre de l</w:t>
            </w:r>
            <w:r>
              <w:rPr>
                <w:szCs w:val="20"/>
                <w:lang w:val="fr-FR"/>
              </w:rPr>
              <w:t>’</w:t>
            </w:r>
            <w:r w:rsidRPr="00C84387">
              <w:rPr>
                <w:szCs w:val="20"/>
                <w:lang w:val="fr-FR"/>
              </w:rPr>
              <w:t>article 13</w:t>
            </w:r>
          </w:p>
        </w:tc>
        <w:tc>
          <w:tcPr>
            <w:tcW w:w="6372" w:type="dxa"/>
            <w:shd w:val="clear" w:color="auto" w:fill="FFF2CC"/>
            <w:tcMar>
              <w:top w:w="60" w:type="dxa"/>
              <w:left w:w="80" w:type="dxa"/>
              <w:bottom w:w="60" w:type="dxa"/>
              <w:right w:w="80" w:type="dxa"/>
            </w:tcMar>
          </w:tcPr>
          <w:p w14:paraId="29BD1CD5" w14:textId="77777777" w:rsidR="001B6830" w:rsidRPr="00C84387" w:rsidRDefault="001B6830" w:rsidP="007701B8">
            <w:pPr>
              <w:pStyle w:val="CBDTableNormal"/>
              <w:rPr>
                <w:szCs w:val="20"/>
                <w:lang w:val="fr-FR"/>
              </w:rPr>
            </w:pPr>
            <w:r w:rsidRPr="00C84387">
              <w:rPr>
                <w:szCs w:val="20"/>
                <w:lang w:val="fr-FR"/>
              </w:rPr>
              <w:t>Évaluation possible si l</w:t>
            </w:r>
            <w:r>
              <w:rPr>
                <w:szCs w:val="20"/>
                <w:lang w:val="fr-FR"/>
              </w:rPr>
              <w:t>’</w:t>
            </w:r>
            <w:r w:rsidRPr="00C84387">
              <w:rPr>
                <w:szCs w:val="20"/>
                <w:lang w:val="fr-FR"/>
              </w:rPr>
              <w:t>outil de suivi est mis en place et si une notification par les Parties est émise immédiatement après la CdP-17. Sous réserve que le secrétariat lance l</w:t>
            </w:r>
            <w:r>
              <w:rPr>
                <w:szCs w:val="20"/>
                <w:lang w:val="fr-FR"/>
              </w:rPr>
              <w:t>’</w:t>
            </w:r>
            <w:r w:rsidRPr="00C84387">
              <w:rPr>
                <w:szCs w:val="20"/>
                <w:lang w:val="fr-FR"/>
              </w:rPr>
              <w:t>outil de suivi et que la CdP-17 autorise la notification par les Parties.</w:t>
            </w:r>
          </w:p>
        </w:tc>
      </w:tr>
      <w:tr w:rsidR="001B6830" w:rsidRPr="00C84387" w14:paraId="54FAA624" w14:textId="77777777" w:rsidTr="007701B8">
        <w:tc>
          <w:tcPr>
            <w:tcW w:w="3300" w:type="dxa"/>
            <w:shd w:val="clear" w:color="auto" w:fill="FFF2CC"/>
            <w:tcMar>
              <w:top w:w="60" w:type="dxa"/>
              <w:left w:w="80" w:type="dxa"/>
              <w:bottom w:w="60" w:type="dxa"/>
              <w:right w:w="80" w:type="dxa"/>
            </w:tcMar>
          </w:tcPr>
          <w:p w14:paraId="6581913D" w14:textId="331B51E3" w:rsidR="001B6830" w:rsidRPr="00C84387" w:rsidRDefault="001B6830" w:rsidP="007701B8">
            <w:pPr>
              <w:pStyle w:val="CBDTableNormal"/>
              <w:rPr>
                <w:szCs w:val="20"/>
                <w:lang w:val="fr-FR"/>
              </w:rPr>
            </w:pPr>
            <w:r w:rsidRPr="00C84387">
              <w:rPr>
                <w:szCs w:val="20"/>
                <w:lang w:val="fr-FR"/>
              </w:rPr>
              <w:t>[[Mesures nationales][Avancées/mesures/</w:t>
            </w:r>
            <w:r w:rsidR="00D43E47">
              <w:rPr>
                <w:szCs w:val="20"/>
                <w:lang w:val="fr-FR"/>
              </w:rPr>
              <w:t xml:space="preserve"> </w:t>
            </w:r>
            <w:r w:rsidRPr="00C84387">
              <w:rPr>
                <w:szCs w:val="20"/>
                <w:lang w:val="fr-FR"/>
              </w:rPr>
              <w:t xml:space="preserve">actions </w:t>
            </w:r>
            <w:r w:rsidRPr="00C84387">
              <w:rPr>
                <w:szCs w:val="20"/>
                <w:lang w:val="fr-FR"/>
              </w:rPr>
              <w:lastRenderedPageBreak/>
              <w:t>(décision </w:t>
            </w:r>
            <w:hyperlink r:id="rId36" w:history="1">
              <w:r w:rsidRPr="00D43E47">
                <w:rPr>
                  <w:rStyle w:val="Lienhypertexte"/>
                  <w:szCs w:val="20"/>
                  <w:lang w:val="fr-FR"/>
                </w:rPr>
                <w:t>16/2</w:t>
              </w:r>
            </w:hyperlink>
            <w:r w:rsidRPr="00C84387">
              <w:rPr>
                <w:szCs w:val="20"/>
                <w:lang w:val="fr-FR"/>
              </w:rPr>
              <w:t>,</w:t>
            </w:r>
            <w:r w:rsidR="00A51064">
              <w:rPr>
                <w:szCs w:val="20"/>
                <w:lang w:val="fr-FR"/>
              </w:rPr>
              <w:t xml:space="preserve"> annexe,</w:t>
            </w:r>
            <w:r w:rsidRPr="00C84387">
              <w:rPr>
                <w:szCs w:val="20"/>
                <w:lang w:val="fr-FR"/>
              </w:rPr>
              <w:t xml:space="preserve"> paragraphe 10)] des Parties qui financent, parrainent ou hébergent des bases de données relevant de la juridiction nationale, y compris en ce qui concerne la responsabilité et la transparence, conformément à la décision relative à l</w:t>
            </w:r>
            <w:r>
              <w:rPr>
                <w:szCs w:val="20"/>
                <w:lang w:val="fr-FR"/>
              </w:rPr>
              <w:t>’</w:t>
            </w:r>
            <w:r w:rsidRPr="00C84387">
              <w:rPr>
                <w:szCs w:val="20"/>
                <w:lang w:val="fr-FR"/>
              </w:rPr>
              <w:t>ISN et à la décision </w:t>
            </w:r>
            <w:hyperlink r:id="rId37" w:history="1">
              <w:r w:rsidRPr="00D43E47">
                <w:rPr>
                  <w:rStyle w:val="Lienhypertexte"/>
                  <w:szCs w:val="20"/>
                  <w:lang w:val="fr-FR"/>
                </w:rPr>
                <w:t>16/2</w:t>
              </w:r>
            </w:hyperlink>
            <w:r w:rsidRPr="00C84387">
              <w:rPr>
                <w:szCs w:val="20"/>
                <w:lang w:val="fr-FR"/>
              </w:rPr>
              <w:t xml:space="preserve">, paragraphe 11, et à la décision 15/9] </w:t>
            </w:r>
          </w:p>
        </w:tc>
        <w:tc>
          <w:tcPr>
            <w:tcW w:w="1500" w:type="dxa"/>
            <w:shd w:val="clear" w:color="auto" w:fill="FFF2CC"/>
            <w:tcMar>
              <w:top w:w="60" w:type="dxa"/>
              <w:left w:w="80" w:type="dxa"/>
              <w:bottom w:w="60" w:type="dxa"/>
              <w:right w:w="80" w:type="dxa"/>
            </w:tcMar>
          </w:tcPr>
          <w:p w14:paraId="36ADC9DF" w14:textId="77777777"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44263B64" w14:textId="77777777" w:rsidR="001B6830" w:rsidRPr="00C84387" w:rsidRDefault="001B6830" w:rsidP="007701B8">
            <w:pPr>
              <w:pStyle w:val="CBDTableNormal"/>
              <w:rPr>
                <w:szCs w:val="20"/>
                <w:lang w:val="fr-FR"/>
              </w:rPr>
            </w:pPr>
          </w:p>
        </w:tc>
        <w:tc>
          <w:tcPr>
            <w:tcW w:w="6372" w:type="dxa"/>
            <w:shd w:val="clear" w:color="auto" w:fill="FFF2CC"/>
            <w:tcMar>
              <w:top w:w="60" w:type="dxa"/>
              <w:left w:w="80" w:type="dxa"/>
              <w:bottom w:w="60" w:type="dxa"/>
              <w:right w:w="80" w:type="dxa"/>
            </w:tcMar>
          </w:tcPr>
          <w:p w14:paraId="09C13AD5" w14:textId="77777777" w:rsidR="001B6830" w:rsidRPr="00C84387" w:rsidRDefault="001B6830" w:rsidP="007701B8">
            <w:pPr>
              <w:pStyle w:val="CBDTableNormal"/>
              <w:rPr>
                <w:szCs w:val="20"/>
                <w:lang w:val="fr-FR"/>
              </w:rPr>
            </w:pPr>
          </w:p>
        </w:tc>
      </w:tr>
      <w:tr w:rsidR="001B6830" w:rsidRPr="00C84387" w14:paraId="020D2422" w14:textId="77777777" w:rsidTr="007701B8">
        <w:tc>
          <w:tcPr>
            <w:tcW w:w="3300" w:type="dxa"/>
            <w:shd w:val="clear" w:color="auto" w:fill="FFFFCC"/>
            <w:tcMar>
              <w:top w:w="60" w:type="dxa"/>
              <w:left w:w="80" w:type="dxa"/>
              <w:bottom w:w="60" w:type="dxa"/>
              <w:right w:w="80" w:type="dxa"/>
            </w:tcMar>
          </w:tcPr>
          <w:p w14:paraId="2EC485BA" w14:textId="66F2AEBB" w:rsidR="001B6830" w:rsidRPr="00C84387" w:rsidRDefault="001B6830" w:rsidP="007701B8">
            <w:pPr>
              <w:pStyle w:val="CBDTableNormal"/>
              <w:rPr>
                <w:szCs w:val="20"/>
                <w:lang w:val="fr-FR"/>
              </w:rPr>
            </w:pPr>
            <w:r w:rsidRPr="00C84387">
              <w:rPr>
                <w:szCs w:val="20"/>
                <w:lang w:val="fr-FR"/>
              </w:rPr>
              <w:t>Impact sur la recherche et l</w:t>
            </w:r>
            <w:r>
              <w:rPr>
                <w:szCs w:val="20"/>
                <w:lang w:val="fr-FR"/>
              </w:rPr>
              <w:t>’</w:t>
            </w:r>
            <w:r w:rsidRPr="00C84387">
              <w:rPr>
                <w:szCs w:val="20"/>
                <w:lang w:val="fr-FR"/>
              </w:rPr>
              <w:t xml:space="preserve">innovation </w:t>
            </w:r>
            <w:r w:rsidR="00A51064">
              <w:rPr>
                <w:szCs w:val="20"/>
                <w:lang w:val="fr-FR"/>
              </w:rPr>
              <w:t xml:space="preserve">- </w:t>
            </w:r>
            <w:r w:rsidR="00A51064" w:rsidRPr="007E4644">
              <w:rPr>
                <w:i/>
                <w:iCs/>
                <w:szCs w:val="20"/>
                <w:lang w:val="fr-FR"/>
              </w:rPr>
              <w:t>pourrait être envisagé pour le tableau 2</w:t>
            </w:r>
          </w:p>
        </w:tc>
        <w:tc>
          <w:tcPr>
            <w:tcW w:w="1500" w:type="dxa"/>
            <w:shd w:val="clear" w:color="auto" w:fill="FFFFCC"/>
            <w:tcMar>
              <w:top w:w="60" w:type="dxa"/>
              <w:left w:w="80" w:type="dxa"/>
              <w:bottom w:w="60" w:type="dxa"/>
              <w:right w:w="80" w:type="dxa"/>
            </w:tcMar>
          </w:tcPr>
          <w:p w14:paraId="444AF175" w14:textId="77777777" w:rsidR="001B6830" w:rsidRPr="00C84387" w:rsidRDefault="001B6830" w:rsidP="007701B8">
            <w:pPr>
              <w:pStyle w:val="CBDTableNormal"/>
              <w:rPr>
                <w:szCs w:val="20"/>
                <w:lang w:val="fr-FR"/>
              </w:rPr>
            </w:pPr>
          </w:p>
        </w:tc>
        <w:tc>
          <w:tcPr>
            <w:tcW w:w="2400" w:type="dxa"/>
            <w:shd w:val="clear" w:color="auto" w:fill="FFFFCC"/>
            <w:tcMar>
              <w:top w:w="60" w:type="dxa"/>
              <w:left w:w="80" w:type="dxa"/>
              <w:bottom w:w="60" w:type="dxa"/>
              <w:right w:w="80" w:type="dxa"/>
            </w:tcMar>
          </w:tcPr>
          <w:p w14:paraId="0A1DFAE3" w14:textId="77777777" w:rsidR="001B6830" w:rsidRPr="00C84387" w:rsidRDefault="001B6830" w:rsidP="007701B8">
            <w:pPr>
              <w:pStyle w:val="CBDTableNormal"/>
              <w:rPr>
                <w:szCs w:val="20"/>
                <w:lang w:val="fr-FR"/>
              </w:rPr>
            </w:pPr>
            <w:r w:rsidRPr="00C84387">
              <w:rPr>
                <w:szCs w:val="20"/>
                <w:lang w:val="fr-FR"/>
              </w:rPr>
              <w:t>Rapport des opérateurs des bases de données</w:t>
            </w:r>
          </w:p>
        </w:tc>
        <w:tc>
          <w:tcPr>
            <w:tcW w:w="6372" w:type="dxa"/>
            <w:shd w:val="clear" w:color="auto" w:fill="FFFFCC"/>
            <w:tcMar>
              <w:top w:w="60" w:type="dxa"/>
              <w:left w:w="80" w:type="dxa"/>
              <w:bottom w:w="60" w:type="dxa"/>
              <w:right w:w="80" w:type="dxa"/>
            </w:tcMar>
          </w:tcPr>
          <w:p w14:paraId="3B2E80BA" w14:textId="77777777" w:rsidR="001B6830" w:rsidRPr="00C84387" w:rsidRDefault="001B6830" w:rsidP="007701B8">
            <w:pPr>
              <w:pStyle w:val="CBDTableNormal"/>
              <w:rPr>
                <w:szCs w:val="20"/>
                <w:lang w:val="fr-FR"/>
              </w:rPr>
            </w:pPr>
          </w:p>
        </w:tc>
      </w:tr>
      <w:tr w:rsidR="001B6830" w:rsidRPr="00C84387" w14:paraId="151FFA38" w14:textId="77777777" w:rsidTr="007701B8">
        <w:tc>
          <w:tcPr>
            <w:tcW w:w="3300" w:type="dxa"/>
            <w:shd w:val="clear" w:color="auto" w:fill="FFF2CC"/>
            <w:tcMar>
              <w:top w:w="60" w:type="dxa"/>
              <w:left w:w="80" w:type="dxa"/>
              <w:bottom w:w="60" w:type="dxa"/>
              <w:right w:w="80" w:type="dxa"/>
            </w:tcMar>
          </w:tcPr>
          <w:p w14:paraId="4D2FE78B" w14:textId="77777777" w:rsidR="001B6830" w:rsidRPr="00C84387" w:rsidRDefault="001B6830" w:rsidP="007701B8">
            <w:pPr>
              <w:pStyle w:val="CBDTableNormal"/>
              <w:rPr>
                <w:szCs w:val="20"/>
                <w:lang w:val="fr-FR"/>
              </w:rPr>
            </w:pPr>
            <w:r w:rsidRPr="00C84387">
              <w:rPr>
                <w:szCs w:val="20"/>
                <w:lang w:val="fr-FR"/>
              </w:rPr>
              <w:t xml:space="preserve">CF3 c) </w:t>
            </w:r>
            <w:r w:rsidRPr="00C84387">
              <w:rPr>
                <w:b/>
                <w:bCs/>
                <w:szCs w:val="20"/>
                <w:lang w:val="fr-FR"/>
              </w:rPr>
              <w:t>–</w:t>
            </w:r>
            <w:r w:rsidRPr="00C84387">
              <w:rPr>
                <w:szCs w:val="20"/>
                <w:lang w:val="fr-FR"/>
              </w:rPr>
              <w:t xml:space="preserve"> confiance des prestataires (harmonisation avec l</w:t>
            </w:r>
            <w:r>
              <w:rPr>
                <w:szCs w:val="20"/>
                <w:lang w:val="fr-FR"/>
              </w:rPr>
              <w:t>’</w:t>
            </w:r>
            <w:r w:rsidRPr="00C84387">
              <w:rPr>
                <w:szCs w:val="20"/>
                <w:lang w:val="fr-FR"/>
              </w:rPr>
              <w:t>APA national)</w:t>
            </w:r>
          </w:p>
        </w:tc>
        <w:tc>
          <w:tcPr>
            <w:tcW w:w="1500" w:type="dxa"/>
            <w:shd w:val="clear" w:color="auto" w:fill="FFF2CC"/>
            <w:tcMar>
              <w:top w:w="60" w:type="dxa"/>
              <w:left w:w="80" w:type="dxa"/>
              <w:bottom w:w="60" w:type="dxa"/>
              <w:right w:w="80" w:type="dxa"/>
            </w:tcMar>
          </w:tcPr>
          <w:p w14:paraId="41D2AC5F"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shd w:val="clear" w:color="auto" w:fill="FFF2CC"/>
            <w:tcMar>
              <w:top w:w="60" w:type="dxa"/>
              <w:left w:w="80" w:type="dxa"/>
              <w:bottom w:w="60" w:type="dxa"/>
              <w:right w:w="80" w:type="dxa"/>
            </w:tcMar>
          </w:tcPr>
          <w:p w14:paraId="4A2B8011" w14:textId="77777777" w:rsidR="001B6830" w:rsidRPr="00C84387" w:rsidRDefault="001B6830" w:rsidP="007701B8">
            <w:pPr>
              <w:pStyle w:val="CBDTableNormal"/>
              <w:rPr>
                <w:szCs w:val="20"/>
                <w:lang w:val="fr-FR"/>
              </w:rPr>
            </w:pPr>
            <w:r w:rsidRPr="00C84387">
              <w:rPr>
                <w:szCs w:val="20"/>
                <w:lang w:val="fr-FR"/>
              </w:rPr>
              <w:t>Rapports nationaux des Parties/PSRE ; notification par les Parties</w:t>
            </w:r>
          </w:p>
        </w:tc>
        <w:tc>
          <w:tcPr>
            <w:tcW w:w="6372" w:type="dxa"/>
            <w:shd w:val="clear" w:color="auto" w:fill="FFF2CC"/>
            <w:tcMar>
              <w:top w:w="60" w:type="dxa"/>
              <w:left w:w="80" w:type="dxa"/>
              <w:bottom w:w="60" w:type="dxa"/>
              <w:right w:w="80" w:type="dxa"/>
            </w:tcMar>
          </w:tcPr>
          <w:p w14:paraId="01DCF7ED" w14:textId="77777777" w:rsidR="001B6830" w:rsidRPr="00C84387" w:rsidRDefault="001B6830" w:rsidP="007701B8">
            <w:pPr>
              <w:pStyle w:val="CBDTableNormal"/>
              <w:rPr>
                <w:szCs w:val="20"/>
                <w:lang w:val="fr-FR"/>
              </w:rPr>
            </w:pPr>
            <w:r w:rsidRPr="00C84387">
              <w:rPr>
                <w:szCs w:val="20"/>
                <w:lang w:val="fr-FR"/>
              </w:rPr>
              <w:t>Évaluation partielle possible uniquement sur la base des notifications par les Parties ; les résultats sont considérés comme provisoires compte tenu du stade précoce du mécanisme. Assurer une surveillance au cours des cycles suivants, notamment en ce qui concerne la perception d</w:t>
            </w:r>
            <w:r>
              <w:rPr>
                <w:szCs w:val="20"/>
                <w:lang w:val="fr-FR"/>
              </w:rPr>
              <w:t>’</w:t>
            </w:r>
            <w:r w:rsidRPr="00C84387">
              <w:rPr>
                <w:szCs w:val="20"/>
                <w:lang w:val="fr-FR"/>
              </w:rPr>
              <w:t>une prolongation volontaire du mécanisme.</w:t>
            </w:r>
          </w:p>
        </w:tc>
      </w:tr>
      <w:tr w:rsidR="001B6830" w:rsidRPr="00C84387" w14:paraId="624051CD" w14:textId="77777777" w:rsidTr="007701B8">
        <w:tc>
          <w:tcPr>
            <w:tcW w:w="3300" w:type="dxa"/>
            <w:shd w:val="clear" w:color="auto" w:fill="FFF2CC"/>
            <w:tcMar>
              <w:top w:w="60" w:type="dxa"/>
              <w:left w:w="80" w:type="dxa"/>
              <w:bottom w:w="60" w:type="dxa"/>
              <w:right w:w="80" w:type="dxa"/>
            </w:tcMar>
          </w:tcPr>
          <w:p w14:paraId="06CEF5E4" w14:textId="77777777" w:rsidR="001B6830" w:rsidRPr="00C84387" w:rsidRDefault="001B6830" w:rsidP="007701B8">
            <w:pPr>
              <w:pStyle w:val="CBDTableNormal"/>
              <w:rPr>
                <w:szCs w:val="20"/>
                <w:lang w:val="fr-FR"/>
              </w:rPr>
            </w:pPr>
            <w:r w:rsidRPr="00C84387">
              <w:rPr>
                <w:szCs w:val="20"/>
                <w:lang w:val="fr-FR"/>
              </w:rPr>
              <w:t>Cohérence avec les SPANB et les mesures nationales relatives à l</w:t>
            </w:r>
            <w:r>
              <w:rPr>
                <w:szCs w:val="20"/>
                <w:lang w:val="fr-FR"/>
              </w:rPr>
              <w:t>’</w:t>
            </w:r>
            <w:r w:rsidRPr="00C84387">
              <w:rPr>
                <w:szCs w:val="20"/>
                <w:lang w:val="fr-FR"/>
              </w:rPr>
              <w:t>ISN/l</w:t>
            </w:r>
            <w:r>
              <w:rPr>
                <w:szCs w:val="20"/>
                <w:lang w:val="fr-FR"/>
              </w:rPr>
              <w:t>’</w:t>
            </w:r>
            <w:r w:rsidRPr="00C84387">
              <w:rPr>
                <w:szCs w:val="20"/>
                <w:lang w:val="fr-FR"/>
              </w:rPr>
              <w:t>APA</w:t>
            </w:r>
          </w:p>
        </w:tc>
        <w:tc>
          <w:tcPr>
            <w:tcW w:w="1500" w:type="dxa"/>
            <w:shd w:val="clear" w:color="auto" w:fill="FFF2CC"/>
            <w:tcMar>
              <w:top w:w="60" w:type="dxa"/>
              <w:left w:w="80" w:type="dxa"/>
              <w:bottom w:w="60" w:type="dxa"/>
              <w:right w:w="80" w:type="dxa"/>
            </w:tcMar>
          </w:tcPr>
          <w:p w14:paraId="4CBBD124" w14:textId="77777777" w:rsidR="001B6830" w:rsidRPr="00C84387" w:rsidRDefault="001B6830" w:rsidP="007701B8">
            <w:pPr>
              <w:pStyle w:val="CBDTableNormal"/>
              <w:rPr>
                <w:szCs w:val="20"/>
                <w:lang w:val="fr-FR"/>
              </w:rPr>
            </w:pPr>
            <w:r w:rsidRPr="00C84387">
              <w:rPr>
                <w:szCs w:val="20"/>
                <w:lang w:val="fr-FR"/>
              </w:rPr>
              <w:t>Existant (CDB)</w:t>
            </w:r>
          </w:p>
        </w:tc>
        <w:tc>
          <w:tcPr>
            <w:tcW w:w="2400" w:type="dxa"/>
            <w:shd w:val="clear" w:color="auto" w:fill="FFF2CC"/>
            <w:tcMar>
              <w:top w:w="60" w:type="dxa"/>
              <w:left w:w="80" w:type="dxa"/>
              <w:bottom w:w="60" w:type="dxa"/>
              <w:right w:w="80" w:type="dxa"/>
            </w:tcMar>
          </w:tcPr>
          <w:p w14:paraId="5C533D73" w14:textId="77777777" w:rsidR="001B6830" w:rsidRPr="00C84387" w:rsidRDefault="001B6830" w:rsidP="007701B8">
            <w:pPr>
              <w:pStyle w:val="CBDTableNormal"/>
              <w:rPr>
                <w:szCs w:val="20"/>
                <w:lang w:val="fr-FR"/>
              </w:rPr>
            </w:pPr>
            <w:r w:rsidRPr="00C84387">
              <w:rPr>
                <w:szCs w:val="20"/>
                <w:lang w:val="fr-FR"/>
              </w:rPr>
              <w:t>PSRE/secrétariat</w:t>
            </w:r>
          </w:p>
        </w:tc>
        <w:tc>
          <w:tcPr>
            <w:tcW w:w="6372" w:type="dxa"/>
            <w:shd w:val="clear" w:color="auto" w:fill="FFF2CC"/>
            <w:tcMar>
              <w:top w:w="60" w:type="dxa"/>
              <w:left w:w="80" w:type="dxa"/>
              <w:bottom w:w="60" w:type="dxa"/>
              <w:right w:w="80" w:type="dxa"/>
            </w:tcMar>
          </w:tcPr>
          <w:p w14:paraId="006949C9" w14:textId="77777777" w:rsidR="001B6830" w:rsidRPr="00C84387" w:rsidRDefault="001B6830" w:rsidP="007701B8">
            <w:pPr>
              <w:pStyle w:val="CBDTableNormal"/>
              <w:rPr>
                <w:szCs w:val="20"/>
                <w:lang w:val="fr-FR"/>
              </w:rPr>
            </w:pPr>
            <w:r w:rsidRPr="00C84387">
              <w:rPr>
                <w:szCs w:val="20"/>
                <w:lang w:val="fr-FR"/>
              </w:rPr>
              <w:t>Évaluation partielle possible à la CDP-18 (résultats provisoires uniquement, compte tenu du stade précoce du mécanisme). Assurer une surveillance au cours des cycles suivants.</w:t>
            </w:r>
          </w:p>
        </w:tc>
      </w:tr>
      <w:tr w:rsidR="001B6830" w:rsidRPr="00C84387" w14:paraId="45608F1F" w14:textId="77777777" w:rsidTr="007701B8">
        <w:tc>
          <w:tcPr>
            <w:tcW w:w="3300" w:type="dxa"/>
            <w:shd w:val="clear" w:color="auto" w:fill="F5F5F5"/>
            <w:tcMar>
              <w:top w:w="60" w:type="dxa"/>
              <w:left w:w="80" w:type="dxa"/>
              <w:bottom w:w="60" w:type="dxa"/>
              <w:right w:w="80" w:type="dxa"/>
            </w:tcMar>
          </w:tcPr>
          <w:p w14:paraId="588EFEA3" w14:textId="77777777" w:rsidR="001B6830" w:rsidRPr="00C84387" w:rsidRDefault="001B6830" w:rsidP="007701B8">
            <w:pPr>
              <w:pStyle w:val="CBDTableNormal"/>
              <w:rPr>
                <w:szCs w:val="20"/>
                <w:lang w:val="fr-FR"/>
              </w:rPr>
            </w:pPr>
          </w:p>
        </w:tc>
        <w:tc>
          <w:tcPr>
            <w:tcW w:w="1500" w:type="dxa"/>
            <w:shd w:val="clear" w:color="auto" w:fill="F5F5F5"/>
            <w:tcMar>
              <w:top w:w="60" w:type="dxa"/>
              <w:left w:w="80" w:type="dxa"/>
              <w:bottom w:w="60" w:type="dxa"/>
              <w:right w:w="80" w:type="dxa"/>
            </w:tcMar>
          </w:tcPr>
          <w:p w14:paraId="00CBA14A" w14:textId="77777777" w:rsidR="001B6830" w:rsidRPr="00C84387" w:rsidRDefault="001B6830" w:rsidP="007701B8">
            <w:pPr>
              <w:pStyle w:val="CBDTableNormal"/>
              <w:rPr>
                <w:szCs w:val="20"/>
                <w:lang w:val="fr-FR"/>
              </w:rPr>
            </w:pPr>
          </w:p>
        </w:tc>
        <w:tc>
          <w:tcPr>
            <w:tcW w:w="2400" w:type="dxa"/>
            <w:shd w:val="clear" w:color="auto" w:fill="F5F5F5"/>
            <w:tcMar>
              <w:top w:w="60" w:type="dxa"/>
              <w:left w:w="80" w:type="dxa"/>
              <w:bottom w:w="60" w:type="dxa"/>
              <w:right w:w="80" w:type="dxa"/>
            </w:tcMar>
          </w:tcPr>
          <w:p w14:paraId="1EF740D8" w14:textId="77777777" w:rsidR="001B6830" w:rsidRPr="00C84387" w:rsidRDefault="001B6830" w:rsidP="007701B8">
            <w:pPr>
              <w:pStyle w:val="CBDTableNormal"/>
              <w:rPr>
                <w:szCs w:val="20"/>
                <w:lang w:val="fr-FR"/>
              </w:rPr>
            </w:pPr>
          </w:p>
        </w:tc>
        <w:tc>
          <w:tcPr>
            <w:tcW w:w="6372" w:type="dxa"/>
            <w:shd w:val="clear" w:color="auto" w:fill="F5F5F5"/>
            <w:tcMar>
              <w:top w:w="60" w:type="dxa"/>
              <w:left w:w="80" w:type="dxa"/>
              <w:bottom w:w="60" w:type="dxa"/>
              <w:right w:w="80" w:type="dxa"/>
            </w:tcMar>
          </w:tcPr>
          <w:p w14:paraId="0E7F5159" w14:textId="77777777" w:rsidR="001B6830" w:rsidRPr="00C84387" w:rsidRDefault="001B6830" w:rsidP="007701B8">
            <w:pPr>
              <w:pStyle w:val="CBDTableNormal"/>
              <w:rPr>
                <w:szCs w:val="20"/>
                <w:lang w:val="fr-FR"/>
              </w:rPr>
            </w:pPr>
          </w:p>
        </w:tc>
      </w:tr>
      <w:tr w:rsidR="001B6830" w:rsidRPr="00C84387" w14:paraId="7DFAE1F5" w14:textId="77777777" w:rsidTr="007701B8">
        <w:tc>
          <w:tcPr>
            <w:tcW w:w="13572" w:type="dxa"/>
            <w:gridSpan w:val="4"/>
            <w:tcMar>
              <w:top w:w="60" w:type="dxa"/>
              <w:left w:w="80" w:type="dxa"/>
              <w:bottom w:w="60" w:type="dxa"/>
              <w:right w:w="80" w:type="dxa"/>
            </w:tcMar>
          </w:tcPr>
          <w:p w14:paraId="245F7AE8" w14:textId="5F1D708F" w:rsidR="001B6830" w:rsidRPr="00C84387" w:rsidRDefault="001B6830" w:rsidP="007701B8">
            <w:pPr>
              <w:pStyle w:val="CBDTableNormal"/>
              <w:rPr>
                <w:b/>
                <w:bCs/>
                <w:szCs w:val="20"/>
                <w:lang w:val="fr-FR"/>
              </w:rPr>
            </w:pPr>
            <w:r w:rsidRPr="00C84387">
              <w:rPr>
                <w:b/>
                <w:bCs/>
                <w:szCs w:val="20"/>
                <w:lang w:val="fr-FR"/>
              </w:rPr>
              <w:t>P</w:t>
            </w:r>
            <w:r w:rsidR="00A51064">
              <w:rPr>
                <w:b/>
                <w:bCs/>
                <w:szCs w:val="20"/>
                <w:lang w:val="fr-FR"/>
              </w:rPr>
              <w:t>5</w:t>
            </w:r>
            <w:r w:rsidRPr="00C84387">
              <w:rPr>
                <w:b/>
                <w:bCs/>
                <w:szCs w:val="20"/>
                <w:lang w:val="fr-FR"/>
              </w:rPr>
              <w:t xml:space="preserve"> – droits des peuples autochtones et des communautés locales, [libre accès et impacts de la recherche] [et impact sur eux de l</w:t>
            </w:r>
            <w:r>
              <w:rPr>
                <w:b/>
                <w:bCs/>
                <w:szCs w:val="20"/>
                <w:lang w:val="fr-FR"/>
              </w:rPr>
              <w:t>’</w:t>
            </w:r>
            <w:r w:rsidRPr="00C84387">
              <w:rPr>
                <w:b/>
                <w:bCs/>
                <w:szCs w:val="20"/>
                <w:lang w:val="fr-FR"/>
              </w:rPr>
              <w:t>utilisation de l</w:t>
            </w:r>
            <w:r>
              <w:rPr>
                <w:b/>
                <w:bCs/>
                <w:szCs w:val="20"/>
                <w:lang w:val="fr-FR"/>
              </w:rPr>
              <w:t>’</w:t>
            </w:r>
            <w:r w:rsidRPr="00C84387">
              <w:rPr>
                <w:b/>
                <w:bCs/>
                <w:szCs w:val="20"/>
                <w:lang w:val="fr-FR"/>
              </w:rPr>
              <w:t>ISN sur les ressources génétiques]</w:t>
            </w:r>
          </w:p>
        </w:tc>
      </w:tr>
      <w:tr w:rsidR="001B6830" w:rsidRPr="00C84387" w14:paraId="6AE1F096" w14:textId="77777777" w:rsidTr="007701B8">
        <w:tc>
          <w:tcPr>
            <w:tcW w:w="3300" w:type="dxa"/>
            <w:shd w:val="clear" w:color="auto" w:fill="F5F5F5"/>
            <w:tcMar>
              <w:top w:w="60" w:type="dxa"/>
              <w:left w:w="80" w:type="dxa"/>
              <w:bottom w:w="60" w:type="dxa"/>
              <w:right w:w="80" w:type="dxa"/>
            </w:tcMar>
          </w:tcPr>
          <w:p w14:paraId="1CBB5F61" w14:textId="77777777" w:rsidR="001B6830" w:rsidRPr="00C84387" w:rsidRDefault="001B6830" w:rsidP="007701B8">
            <w:pPr>
              <w:pStyle w:val="CBDTableNormal"/>
              <w:rPr>
                <w:szCs w:val="20"/>
                <w:lang w:val="fr-FR"/>
              </w:rPr>
            </w:pPr>
            <w:r w:rsidRPr="00C84387">
              <w:rPr>
                <w:i/>
                <w:iCs/>
                <w:szCs w:val="20"/>
                <w:lang w:val="fr-FR"/>
              </w:rPr>
              <w:t>Tous les éléments</w:t>
            </w:r>
          </w:p>
        </w:tc>
        <w:tc>
          <w:tcPr>
            <w:tcW w:w="1500" w:type="dxa"/>
            <w:shd w:val="clear" w:color="auto" w:fill="F5F5F5"/>
            <w:tcMar>
              <w:top w:w="60" w:type="dxa"/>
              <w:left w:w="80" w:type="dxa"/>
              <w:bottom w:w="60" w:type="dxa"/>
              <w:right w:w="80" w:type="dxa"/>
            </w:tcMar>
          </w:tcPr>
          <w:p w14:paraId="5B46CAF4" w14:textId="77777777" w:rsidR="001B6830" w:rsidRPr="00C84387" w:rsidRDefault="001B6830" w:rsidP="007701B8">
            <w:pPr>
              <w:pStyle w:val="CBDTableNormal"/>
              <w:rPr>
                <w:szCs w:val="20"/>
                <w:lang w:val="fr-FR"/>
              </w:rPr>
            </w:pPr>
            <w:r w:rsidRPr="00C84387">
              <w:rPr>
                <w:i/>
                <w:iCs/>
                <w:szCs w:val="20"/>
                <w:lang w:val="fr-FR"/>
              </w:rPr>
              <w:t>—</w:t>
            </w:r>
          </w:p>
        </w:tc>
        <w:tc>
          <w:tcPr>
            <w:tcW w:w="2400" w:type="dxa"/>
            <w:shd w:val="clear" w:color="auto" w:fill="F5F5F5"/>
            <w:tcMar>
              <w:top w:w="60" w:type="dxa"/>
              <w:left w:w="80" w:type="dxa"/>
              <w:bottom w:w="60" w:type="dxa"/>
              <w:right w:w="80" w:type="dxa"/>
            </w:tcMar>
          </w:tcPr>
          <w:p w14:paraId="45E4CDC1" w14:textId="77777777" w:rsidR="001B6830" w:rsidRPr="00C84387" w:rsidRDefault="001B6830" w:rsidP="007701B8">
            <w:pPr>
              <w:pStyle w:val="CBDTableNormal"/>
              <w:rPr>
                <w:szCs w:val="20"/>
                <w:lang w:val="fr-FR"/>
              </w:rPr>
            </w:pPr>
            <w:r w:rsidRPr="00C84387">
              <w:rPr>
                <w:i/>
                <w:iCs/>
                <w:szCs w:val="20"/>
                <w:lang w:val="fr-FR"/>
              </w:rPr>
              <w:t>—</w:t>
            </w:r>
          </w:p>
        </w:tc>
        <w:tc>
          <w:tcPr>
            <w:tcW w:w="6372" w:type="dxa"/>
            <w:shd w:val="clear" w:color="auto" w:fill="F5F5F5"/>
            <w:tcMar>
              <w:top w:w="60" w:type="dxa"/>
              <w:left w:w="80" w:type="dxa"/>
              <w:bottom w:w="60" w:type="dxa"/>
              <w:right w:w="80" w:type="dxa"/>
            </w:tcMar>
          </w:tcPr>
          <w:p w14:paraId="75B63A27" w14:textId="7CECF3EF" w:rsidR="001B6830" w:rsidRPr="00C84387" w:rsidRDefault="001B6830" w:rsidP="007701B8">
            <w:pPr>
              <w:pStyle w:val="CBDTableNormal"/>
              <w:rPr>
                <w:szCs w:val="20"/>
                <w:lang w:val="fr-FR"/>
              </w:rPr>
            </w:pPr>
            <w:r w:rsidRPr="00C84387">
              <w:rPr>
                <w:i/>
                <w:iCs/>
                <w:szCs w:val="20"/>
                <w:lang w:val="fr-FR"/>
              </w:rPr>
              <w:t>Aucun élément du P</w:t>
            </w:r>
            <w:r w:rsidR="007E4644">
              <w:rPr>
                <w:i/>
                <w:iCs/>
                <w:szCs w:val="20"/>
                <w:lang w:val="fr-FR"/>
              </w:rPr>
              <w:t>5</w:t>
            </w:r>
            <w:r w:rsidRPr="00C84387">
              <w:rPr>
                <w:i/>
                <w:iCs/>
                <w:szCs w:val="20"/>
                <w:lang w:val="fr-FR"/>
              </w:rPr>
              <w:t xml:space="preserve"> évaluable à la CdP-18. Tous les éléments du P</w:t>
            </w:r>
            <w:r w:rsidR="007E4644">
              <w:rPr>
                <w:i/>
                <w:iCs/>
                <w:szCs w:val="20"/>
                <w:lang w:val="fr-FR"/>
              </w:rPr>
              <w:t>5</w:t>
            </w:r>
            <w:r w:rsidRPr="00C84387">
              <w:rPr>
                <w:i/>
                <w:iCs/>
                <w:szCs w:val="20"/>
                <w:lang w:val="fr-FR"/>
              </w:rPr>
              <w:t xml:space="preserve"> dans le tableau 2</w:t>
            </w:r>
          </w:p>
        </w:tc>
      </w:tr>
      <w:tr w:rsidR="001B6830" w:rsidRPr="00C84387" w14:paraId="03F8C936" w14:textId="77777777" w:rsidTr="007701B8">
        <w:tc>
          <w:tcPr>
            <w:tcW w:w="13572" w:type="dxa"/>
            <w:gridSpan w:val="4"/>
            <w:tcMar>
              <w:top w:w="60" w:type="dxa"/>
              <w:left w:w="80" w:type="dxa"/>
              <w:bottom w:w="60" w:type="dxa"/>
              <w:right w:w="80" w:type="dxa"/>
            </w:tcMar>
          </w:tcPr>
          <w:p w14:paraId="78D7A599" w14:textId="77777777" w:rsidR="001B6830" w:rsidRPr="00C84387" w:rsidRDefault="001B6830" w:rsidP="007701B8">
            <w:pPr>
              <w:pStyle w:val="CBDTableNormal"/>
              <w:rPr>
                <w:b/>
                <w:bCs/>
                <w:szCs w:val="20"/>
                <w:lang w:val="fr-FR"/>
              </w:rPr>
            </w:pPr>
            <w:r w:rsidRPr="00C84387">
              <w:rPr>
                <w:b/>
                <w:bCs/>
                <w:szCs w:val="20"/>
                <w:lang w:val="fr-FR"/>
              </w:rPr>
              <w:t>G1 – évaluation de la gouvernance</w:t>
            </w:r>
          </w:p>
        </w:tc>
      </w:tr>
      <w:tr w:rsidR="001B6830" w:rsidRPr="00C84387" w14:paraId="341E372F" w14:textId="77777777" w:rsidTr="007701B8">
        <w:tc>
          <w:tcPr>
            <w:tcW w:w="3300" w:type="dxa"/>
            <w:shd w:val="clear" w:color="auto" w:fill="FFF2CC"/>
            <w:tcMar>
              <w:top w:w="60" w:type="dxa"/>
              <w:left w:w="80" w:type="dxa"/>
              <w:bottom w:w="60" w:type="dxa"/>
              <w:right w:w="80" w:type="dxa"/>
            </w:tcMar>
          </w:tcPr>
          <w:p w14:paraId="7A4BBC02" w14:textId="77777777" w:rsidR="001B6830" w:rsidRPr="00C84387" w:rsidRDefault="001B6830" w:rsidP="007701B8">
            <w:pPr>
              <w:pStyle w:val="CBDTableNormal"/>
              <w:rPr>
                <w:szCs w:val="20"/>
                <w:lang w:val="fr-FR"/>
              </w:rPr>
            </w:pPr>
            <w:r w:rsidRPr="00C84387">
              <w:rPr>
                <w:szCs w:val="20"/>
                <w:lang w:val="fr-FR"/>
              </w:rPr>
              <w:lastRenderedPageBreak/>
              <w:t xml:space="preserve">G1.i </w:t>
            </w:r>
            <w:r w:rsidRPr="00C84387">
              <w:rPr>
                <w:b/>
                <w:bCs/>
                <w:szCs w:val="20"/>
                <w:lang w:val="fr-FR"/>
              </w:rPr>
              <w:t>–</w:t>
            </w:r>
            <w:r w:rsidRPr="00C84387">
              <w:rPr>
                <w:szCs w:val="20"/>
                <w:lang w:val="fr-FR"/>
              </w:rPr>
              <w:t xml:space="preserve"> inclusivité dans la prise de décision †</w:t>
            </w:r>
          </w:p>
        </w:tc>
        <w:tc>
          <w:tcPr>
            <w:tcW w:w="1500" w:type="dxa"/>
            <w:shd w:val="clear" w:color="auto" w:fill="FFF2CC"/>
            <w:tcMar>
              <w:top w:w="60" w:type="dxa"/>
              <w:left w:w="80" w:type="dxa"/>
              <w:bottom w:w="60" w:type="dxa"/>
              <w:right w:w="80" w:type="dxa"/>
            </w:tcMar>
          </w:tcPr>
          <w:p w14:paraId="46789D0D" w14:textId="77777777" w:rsidR="001B6830" w:rsidRPr="00C84387" w:rsidRDefault="001B6830" w:rsidP="007701B8">
            <w:pPr>
              <w:pStyle w:val="CBDTableNormal"/>
              <w:rPr>
                <w:szCs w:val="20"/>
                <w:lang w:val="fr-FR"/>
              </w:rPr>
            </w:pPr>
            <w:r w:rsidRPr="00C84387">
              <w:rPr>
                <w:szCs w:val="20"/>
                <w:lang w:val="fr-FR"/>
              </w:rPr>
              <w:t>Provisoire (secrétariat)</w:t>
            </w:r>
          </w:p>
        </w:tc>
        <w:tc>
          <w:tcPr>
            <w:tcW w:w="2400" w:type="dxa"/>
            <w:shd w:val="clear" w:color="auto" w:fill="FFF2CC"/>
            <w:tcMar>
              <w:top w:w="60" w:type="dxa"/>
              <w:left w:w="80" w:type="dxa"/>
              <w:bottom w:w="60" w:type="dxa"/>
              <w:right w:w="80" w:type="dxa"/>
            </w:tcMar>
          </w:tcPr>
          <w:p w14:paraId="1C2DCD2C" w14:textId="77777777" w:rsidR="001B6830" w:rsidRPr="00C84387" w:rsidRDefault="001B6830" w:rsidP="007701B8">
            <w:pPr>
              <w:pStyle w:val="CBDTableNormal"/>
              <w:rPr>
                <w:szCs w:val="20"/>
                <w:lang w:val="fr-FR"/>
              </w:rPr>
            </w:pPr>
            <w:r w:rsidRPr="00C84387">
              <w:rPr>
                <w:szCs w:val="20"/>
                <w:lang w:val="fr-FR"/>
              </w:rPr>
              <w:t>Procès-verbaux des réunions du CD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2424D579" w14:textId="77777777" w:rsidR="001B6830" w:rsidRPr="00C84387" w:rsidRDefault="001B6830" w:rsidP="007701B8">
            <w:pPr>
              <w:pStyle w:val="CBDTableNormal"/>
              <w:rPr>
                <w:szCs w:val="20"/>
                <w:lang w:val="fr-FR"/>
              </w:rPr>
            </w:pPr>
            <w:r w:rsidRPr="00C84387">
              <w:rPr>
                <w:szCs w:val="20"/>
                <w:lang w:val="fr-FR"/>
              </w:rPr>
              <w:t>Entièrement évaluable ; le manuel d</w:t>
            </w:r>
            <w:r>
              <w:rPr>
                <w:szCs w:val="20"/>
                <w:lang w:val="fr-FR"/>
              </w:rPr>
              <w:t>’</w:t>
            </w:r>
            <w:r w:rsidRPr="00C84387">
              <w:rPr>
                <w:szCs w:val="20"/>
                <w:lang w:val="fr-FR"/>
              </w:rPr>
              <w:t>exploitation (s</w:t>
            </w:r>
            <w:r>
              <w:rPr>
                <w:szCs w:val="20"/>
                <w:lang w:val="fr-FR"/>
              </w:rPr>
              <w:t>’</w:t>
            </w:r>
            <w:r w:rsidRPr="00C84387">
              <w:rPr>
                <w:szCs w:val="20"/>
                <w:lang w:val="fr-FR"/>
              </w:rPr>
              <w:t>il est adopté à la CdP-17) ajoute des dispositions relatives à la gouvernance de la formule d</w:t>
            </w:r>
            <w:r>
              <w:rPr>
                <w:szCs w:val="20"/>
                <w:lang w:val="fr-FR"/>
              </w:rPr>
              <w:t>’</w:t>
            </w:r>
            <w:r w:rsidRPr="00C84387">
              <w:rPr>
                <w:szCs w:val="20"/>
                <w:lang w:val="fr-FR"/>
              </w:rPr>
              <w:t>allocation</w:t>
            </w:r>
          </w:p>
        </w:tc>
      </w:tr>
      <w:tr w:rsidR="001B6830" w:rsidRPr="00C84387" w14:paraId="4FBE7AD5" w14:textId="77777777" w:rsidTr="007701B8">
        <w:tc>
          <w:tcPr>
            <w:tcW w:w="3300" w:type="dxa"/>
            <w:shd w:val="clear" w:color="auto" w:fill="E2EFDA"/>
            <w:tcMar>
              <w:top w:w="60" w:type="dxa"/>
              <w:left w:w="80" w:type="dxa"/>
              <w:bottom w:w="60" w:type="dxa"/>
              <w:right w:w="80" w:type="dxa"/>
            </w:tcMar>
          </w:tcPr>
          <w:p w14:paraId="0637D0B5" w14:textId="77777777" w:rsidR="001B6830" w:rsidRPr="00C84387" w:rsidRDefault="001B6830" w:rsidP="007701B8">
            <w:pPr>
              <w:pStyle w:val="CBDTableNormal"/>
              <w:rPr>
                <w:szCs w:val="20"/>
                <w:lang w:val="fr-FR"/>
              </w:rPr>
            </w:pPr>
            <w:r w:rsidRPr="00C84387">
              <w:rPr>
                <w:szCs w:val="20"/>
                <w:lang w:val="fr-FR"/>
              </w:rPr>
              <w:t xml:space="preserve">G1.ii </w:t>
            </w:r>
            <w:r w:rsidRPr="00C84387">
              <w:rPr>
                <w:b/>
                <w:bCs/>
                <w:szCs w:val="20"/>
                <w:lang w:val="fr-FR"/>
              </w:rPr>
              <w:t>–</w:t>
            </w:r>
            <w:r w:rsidRPr="00C84387">
              <w:rPr>
                <w:szCs w:val="20"/>
                <w:lang w:val="fr-FR"/>
              </w:rPr>
              <w:t xml:space="preserve"> transparence et rapidité de mise à disposition de la documentation</w:t>
            </w:r>
          </w:p>
        </w:tc>
        <w:tc>
          <w:tcPr>
            <w:tcW w:w="1500" w:type="dxa"/>
            <w:shd w:val="clear" w:color="auto" w:fill="E2EFDA"/>
            <w:tcMar>
              <w:top w:w="60" w:type="dxa"/>
              <w:left w:w="80" w:type="dxa"/>
              <w:bottom w:w="60" w:type="dxa"/>
              <w:right w:w="80" w:type="dxa"/>
            </w:tcMar>
          </w:tcPr>
          <w:p w14:paraId="264E5FEF" w14:textId="77777777" w:rsidR="001B6830" w:rsidRPr="00C84387" w:rsidRDefault="001B6830" w:rsidP="007701B8">
            <w:pPr>
              <w:pStyle w:val="CBDTableNormal"/>
              <w:spacing w:line="259" w:lineRule="auto"/>
              <w:rPr>
                <w:szCs w:val="20"/>
                <w:lang w:val="fr-FR"/>
              </w:rPr>
            </w:pPr>
            <w:r w:rsidRPr="00C84387">
              <w:rPr>
                <w:szCs w:val="20"/>
                <w:lang w:val="fr-FR"/>
              </w:rPr>
              <w:t>Provisoire (secrétariat)</w:t>
            </w:r>
          </w:p>
        </w:tc>
        <w:tc>
          <w:tcPr>
            <w:tcW w:w="2400" w:type="dxa"/>
            <w:shd w:val="clear" w:color="auto" w:fill="E2EFDA"/>
            <w:tcMar>
              <w:top w:w="60" w:type="dxa"/>
              <w:left w:w="80" w:type="dxa"/>
              <w:bottom w:w="60" w:type="dxa"/>
              <w:right w:w="80" w:type="dxa"/>
            </w:tcMar>
          </w:tcPr>
          <w:p w14:paraId="27C325CC" w14:textId="77777777" w:rsidR="001B6830" w:rsidRPr="00C84387" w:rsidRDefault="001B6830" w:rsidP="007701B8">
            <w:pPr>
              <w:pStyle w:val="CBDTableNormal"/>
              <w:rPr>
                <w:szCs w:val="20"/>
                <w:lang w:val="fr-FR"/>
              </w:rPr>
            </w:pPr>
            <w:r w:rsidRPr="00C84387">
              <w:rPr>
                <w:szCs w:val="20"/>
                <w:lang w:val="fr-FR"/>
              </w:rPr>
              <w:t>Rapport périodique du secrétariat, [y compris la mise à disposition en temps voulu des décisions, des documents des réunions et des documents financiers pertinents]</w:t>
            </w:r>
          </w:p>
        </w:tc>
        <w:tc>
          <w:tcPr>
            <w:tcW w:w="6372" w:type="dxa"/>
            <w:shd w:val="clear" w:color="auto" w:fill="E2EFDA"/>
            <w:tcMar>
              <w:top w:w="60" w:type="dxa"/>
              <w:left w:w="80" w:type="dxa"/>
              <w:bottom w:w="60" w:type="dxa"/>
              <w:right w:w="80" w:type="dxa"/>
            </w:tcMar>
          </w:tcPr>
          <w:p w14:paraId="048DD203" w14:textId="0B3FE0A8"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1D9C756D" w14:textId="77777777" w:rsidTr="007701B8">
        <w:tc>
          <w:tcPr>
            <w:tcW w:w="3300" w:type="dxa"/>
            <w:shd w:val="clear" w:color="auto" w:fill="FFF2CC"/>
            <w:tcMar>
              <w:top w:w="60" w:type="dxa"/>
              <w:left w:w="80" w:type="dxa"/>
              <w:bottom w:w="60" w:type="dxa"/>
              <w:right w:w="80" w:type="dxa"/>
            </w:tcMar>
          </w:tcPr>
          <w:p w14:paraId="597B0AA1" w14:textId="77777777" w:rsidR="001B6830" w:rsidRPr="00C84387" w:rsidRDefault="001B6830" w:rsidP="007701B8">
            <w:pPr>
              <w:pStyle w:val="CBDTableNormal"/>
              <w:rPr>
                <w:szCs w:val="20"/>
                <w:lang w:val="fr-FR"/>
              </w:rPr>
            </w:pPr>
            <w:r w:rsidRPr="00C84387">
              <w:rPr>
                <w:szCs w:val="20"/>
                <w:lang w:val="fr-FR"/>
              </w:rPr>
              <w:t xml:space="preserve">G1.iii </w:t>
            </w:r>
            <w:r w:rsidRPr="00C84387">
              <w:rPr>
                <w:b/>
                <w:bCs/>
                <w:szCs w:val="20"/>
                <w:lang w:val="fr-FR"/>
              </w:rPr>
              <w:t>–</w:t>
            </w:r>
            <w:r w:rsidRPr="00C84387">
              <w:rPr>
                <w:szCs w:val="20"/>
                <w:lang w:val="fr-FR"/>
              </w:rPr>
              <w:t xml:space="preserve"> qualité de la réponse de gestion †</w:t>
            </w:r>
          </w:p>
        </w:tc>
        <w:tc>
          <w:tcPr>
            <w:tcW w:w="1500" w:type="dxa"/>
            <w:shd w:val="clear" w:color="auto" w:fill="FFF2CC"/>
            <w:tcMar>
              <w:top w:w="60" w:type="dxa"/>
              <w:left w:w="80" w:type="dxa"/>
              <w:bottom w:w="60" w:type="dxa"/>
              <w:right w:w="80" w:type="dxa"/>
            </w:tcMar>
          </w:tcPr>
          <w:p w14:paraId="6053A6BE" w14:textId="77777777" w:rsidR="001B6830" w:rsidRPr="00C84387" w:rsidRDefault="001B6830" w:rsidP="007701B8">
            <w:pPr>
              <w:pStyle w:val="CBDTableNormal"/>
              <w:rPr>
                <w:szCs w:val="20"/>
                <w:lang w:val="fr-FR"/>
              </w:rPr>
            </w:pPr>
            <w:r w:rsidRPr="00C84387">
              <w:rPr>
                <w:szCs w:val="20"/>
                <w:lang w:val="fr-FR"/>
              </w:rPr>
              <w:t>Existant (CD)</w:t>
            </w:r>
          </w:p>
        </w:tc>
        <w:tc>
          <w:tcPr>
            <w:tcW w:w="2400" w:type="dxa"/>
            <w:shd w:val="clear" w:color="auto" w:fill="FFF2CC"/>
            <w:tcMar>
              <w:top w:w="60" w:type="dxa"/>
              <w:left w:w="80" w:type="dxa"/>
              <w:bottom w:w="60" w:type="dxa"/>
              <w:right w:w="80" w:type="dxa"/>
            </w:tcMar>
          </w:tcPr>
          <w:p w14:paraId="0430A237" w14:textId="77777777" w:rsidR="001B6830" w:rsidRPr="00C84387" w:rsidRDefault="001B6830" w:rsidP="007701B8">
            <w:pPr>
              <w:pStyle w:val="CBDTableNormal"/>
              <w:rPr>
                <w:szCs w:val="20"/>
                <w:lang w:val="fr-FR"/>
              </w:rPr>
            </w:pPr>
            <w:r w:rsidRPr="00C84387">
              <w:rPr>
                <w:szCs w:val="20"/>
                <w:lang w:val="fr-FR"/>
              </w:rPr>
              <w:t>Réponse de la direction du CD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58CBCDA1" w14:textId="77777777" w:rsidR="001B6830" w:rsidRPr="00C84387" w:rsidRDefault="001B6830" w:rsidP="007701B8">
            <w:pPr>
              <w:pStyle w:val="CBDTableNormal"/>
              <w:rPr>
                <w:szCs w:val="20"/>
                <w:lang w:val="fr-FR"/>
              </w:rPr>
            </w:pPr>
            <w:r w:rsidRPr="00C84387">
              <w:rPr>
                <w:szCs w:val="20"/>
                <w:lang w:val="fr-FR"/>
              </w:rPr>
              <w:t>Entièrement évaluable à partir de la CdP-18 ; le manuel d</w:t>
            </w:r>
            <w:r>
              <w:rPr>
                <w:szCs w:val="20"/>
                <w:lang w:val="fr-FR"/>
              </w:rPr>
              <w:t>’</w:t>
            </w:r>
            <w:r w:rsidRPr="00C84387">
              <w:rPr>
                <w:szCs w:val="20"/>
                <w:lang w:val="fr-FR"/>
              </w:rPr>
              <w:t>exploitation (s</w:t>
            </w:r>
            <w:r>
              <w:rPr>
                <w:szCs w:val="20"/>
                <w:lang w:val="fr-FR"/>
              </w:rPr>
              <w:t>’</w:t>
            </w:r>
            <w:r w:rsidRPr="00C84387">
              <w:rPr>
                <w:szCs w:val="20"/>
                <w:lang w:val="fr-FR"/>
              </w:rPr>
              <w:t>il est adopté à la CdP-17) ajoute des dispositions relatives à la gouvernance des allocations</w:t>
            </w:r>
          </w:p>
        </w:tc>
      </w:tr>
      <w:tr w:rsidR="001B6830" w:rsidRPr="00C84387" w14:paraId="4E2BBB3A" w14:textId="77777777" w:rsidTr="007701B8">
        <w:tc>
          <w:tcPr>
            <w:tcW w:w="3300" w:type="dxa"/>
            <w:shd w:val="clear" w:color="auto" w:fill="E2EFDA"/>
            <w:tcMar>
              <w:top w:w="60" w:type="dxa"/>
              <w:left w:w="80" w:type="dxa"/>
              <w:bottom w:w="60" w:type="dxa"/>
              <w:right w:w="80" w:type="dxa"/>
            </w:tcMar>
          </w:tcPr>
          <w:p w14:paraId="1651AB92" w14:textId="77777777" w:rsidR="001B6830" w:rsidRPr="00C84387" w:rsidRDefault="001B6830" w:rsidP="007701B8">
            <w:pPr>
              <w:pStyle w:val="CBDTableNormal"/>
              <w:rPr>
                <w:szCs w:val="20"/>
                <w:lang w:val="fr-FR"/>
              </w:rPr>
            </w:pPr>
            <w:r w:rsidRPr="00C84387">
              <w:rPr>
                <w:szCs w:val="20"/>
                <w:lang w:val="fr-FR"/>
              </w:rPr>
              <w:t xml:space="preserve">G1.iv </w:t>
            </w:r>
            <w:r w:rsidRPr="00C84387">
              <w:rPr>
                <w:b/>
                <w:bCs/>
                <w:szCs w:val="20"/>
                <w:lang w:val="fr-FR"/>
              </w:rPr>
              <w:t>–</w:t>
            </w:r>
            <w:r w:rsidRPr="00C84387">
              <w:rPr>
                <w:szCs w:val="20"/>
                <w:lang w:val="fr-FR"/>
              </w:rPr>
              <w:t xml:space="preserve"> cohérence institutionnelle (CD / secrétariat du Fonds / MPTFO)</w:t>
            </w:r>
          </w:p>
        </w:tc>
        <w:tc>
          <w:tcPr>
            <w:tcW w:w="1500" w:type="dxa"/>
            <w:shd w:val="clear" w:color="auto" w:fill="E2EFDA"/>
            <w:tcMar>
              <w:top w:w="60" w:type="dxa"/>
              <w:left w:w="80" w:type="dxa"/>
              <w:bottom w:w="60" w:type="dxa"/>
              <w:right w:w="80" w:type="dxa"/>
            </w:tcMar>
          </w:tcPr>
          <w:p w14:paraId="562FB2C4" w14:textId="77777777" w:rsidR="001B6830" w:rsidRPr="00C84387" w:rsidRDefault="001B6830" w:rsidP="007701B8">
            <w:pPr>
              <w:pStyle w:val="CBDTableNormal"/>
              <w:rPr>
                <w:szCs w:val="20"/>
                <w:lang w:val="fr-FR"/>
              </w:rPr>
            </w:pPr>
            <w:r w:rsidRPr="00C84387">
              <w:rPr>
                <w:szCs w:val="20"/>
                <w:lang w:val="fr-FR"/>
              </w:rPr>
              <w:t>Existant (secrétariat)</w:t>
            </w:r>
          </w:p>
        </w:tc>
        <w:tc>
          <w:tcPr>
            <w:tcW w:w="2400" w:type="dxa"/>
            <w:shd w:val="clear" w:color="auto" w:fill="E2EFDA"/>
            <w:tcMar>
              <w:top w:w="60" w:type="dxa"/>
              <w:left w:w="80" w:type="dxa"/>
              <w:bottom w:w="60" w:type="dxa"/>
              <w:right w:w="80" w:type="dxa"/>
            </w:tcMar>
          </w:tcPr>
          <w:p w14:paraId="7EE9E1EA" w14:textId="77777777" w:rsidR="001B6830" w:rsidRPr="00C84387" w:rsidRDefault="001B6830" w:rsidP="007701B8">
            <w:pPr>
              <w:pStyle w:val="CBDTableNormal"/>
              <w:rPr>
                <w:szCs w:val="20"/>
                <w:lang w:val="fr-FR"/>
              </w:rPr>
            </w:pPr>
            <w:r w:rsidRPr="00C84387">
              <w:rPr>
                <w:szCs w:val="20"/>
                <w:lang w:val="fr-FR"/>
              </w:rPr>
              <w:t xml:space="preserve">Rapport périodique du secrétariat [y compris la clarté du mandat, du rôle et des responsabilités du </w:t>
            </w:r>
            <w:r>
              <w:rPr>
                <w:szCs w:val="20"/>
                <w:lang w:val="fr-FR"/>
              </w:rPr>
              <w:t>c</w:t>
            </w:r>
            <w:r w:rsidRPr="00C84387">
              <w:rPr>
                <w:szCs w:val="20"/>
                <w:lang w:val="fr-FR"/>
              </w:rPr>
              <w:t>omité directeur et du MPTFO]</w:t>
            </w:r>
          </w:p>
        </w:tc>
        <w:tc>
          <w:tcPr>
            <w:tcW w:w="6372" w:type="dxa"/>
            <w:shd w:val="clear" w:color="auto" w:fill="E2EFDA"/>
            <w:tcMar>
              <w:top w:w="60" w:type="dxa"/>
              <w:left w:w="80" w:type="dxa"/>
              <w:bottom w:w="60" w:type="dxa"/>
              <w:right w:w="80" w:type="dxa"/>
            </w:tcMar>
          </w:tcPr>
          <w:p w14:paraId="6D8CD09B"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7E58FEAA" w14:textId="77777777" w:rsidTr="007701B8">
        <w:tc>
          <w:tcPr>
            <w:tcW w:w="3300" w:type="dxa"/>
            <w:shd w:val="clear" w:color="auto" w:fill="E2EFDA"/>
            <w:tcMar>
              <w:top w:w="60" w:type="dxa"/>
              <w:left w:w="80" w:type="dxa"/>
              <w:bottom w:w="60" w:type="dxa"/>
              <w:right w:w="80" w:type="dxa"/>
            </w:tcMar>
          </w:tcPr>
          <w:p w14:paraId="7EBA6FB7" w14:textId="77777777" w:rsidR="001B6830" w:rsidRPr="00C84387" w:rsidRDefault="001B6830" w:rsidP="007701B8">
            <w:pPr>
              <w:pStyle w:val="CBDTableNormal"/>
              <w:rPr>
                <w:szCs w:val="20"/>
                <w:lang w:val="fr-FR"/>
              </w:rPr>
            </w:pPr>
            <w:r w:rsidRPr="00C84387">
              <w:rPr>
                <w:szCs w:val="20"/>
                <w:lang w:val="fr-FR"/>
              </w:rPr>
              <w:t xml:space="preserve">G1.v </w:t>
            </w:r>
            <w:r w:rsidRPr="00C84387">
              <w:rPr>
                <w:b/>
                <w:bCs/>
                <w:szCs w:val="20"/>
                <w:lang w:val="fr-FR"/>
              </w:rPr>
              <w:t>–</w:t>
            </w:r>
            <w:r w:rsidRPr="00C84387">
              <w:rPr>
                <w:szCs w:val="20"/>
                <w:lang w:val="fr-FR"/>
              </w:rPr>
              <w:t xml:space="preserve"> intégrité fiduciaire et financière</w:t>
            </w:r>
          </w:p>
        </w:tc>
        <w:tc>
          <w:tcPr>
            <w:tcW w:w="1500" w:type="dxa"/>
            <w:shd w:val="clear" w:color="auto" w:fill="E2EFDA"/>
            <w:tcMar>
              <w:top w:w="60" w:type="dxa"/>
              <w:left w:w="80" w:type="dxa"/>
              <w:bottom w:w="60" w:type="dxa"/>
              <w:right w:w="80" w:type="dxa"/>
            </w:tcMar>
          </w:tcPr>
          <w:p w14:paraId="515CC2E7"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shd w:val="clear" w:color="auto" w:fill="E2EFDA"/>
            <w:tcMar>
              <w:top w:w="60" w:type="dxa"/>
              <w:left w:w="80" w:type="dxa"/>
              <w:bottom w:w="60" w:type="dxa"/>
              <w:right w:w="80" w:type="dxa"/>
            </w:tcMar>
          </w:tcPr>
          <w:p w14:paraId="6EAE08D5" w14:textId="77777777" w:rsidR="001B6830" w:rsidRPr="00C84387" w:rsidRDefault="001B6830" w:rsidP="007701B8">
            <w:pPr>
              <w:pStyle w:val="CBDTableNormal"/>
              <w:rPr>
                <w:szCs w:val="20"/>
                <w:lang w:val="fr-FR"/>
              </w:rPr>
            </w:pPr>
            <w:r w:rsidRPr="00C84387">
              <w:rPr>
                <w:szCs w:val="20"/>
                <w:lang w:val="fr-FR"/>
              </w:rPr>
              <w:t>Rapport annuel du MPTFO ; processus du MPTFO</w:t>
            </w:r>
          </w:p>
        </w:tc>
        <w:tc>
          <w:tcPr>
            <w:tcW w:w="6372" w:type="dxa"/>
            <w:shd w:val="clear" w:color="auto" w:fill="E2EFDA"/>
            <w:tcMar>
              <w:top w:w="60" w:type="dxa"/>
              <w:left w:w="80" w:type="dxa"/>
              <w:bottom w:w="60" w:type="dxa"/>
              <w:right w:w="80" w:type="dxa"/>
            </w:tcMar>
          </w:tcPr>
          <w:p w14:paraId="2595C951"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751112DA" w14:textId="77777777" w:rsidTr="007701B8">
        <w:tc>
          <w:tcPr>
            <w:tcW w:w="3300" w:type="dxa"/>
            <w:shd w:val="clear" w:color="auto" w:fill="FFF2CC"/>
            <w:tcMar>
              <w:top w:w="60" w:type="dxa"/>
              <w:left w:w="80" w:type="dxa"/>
              <w:bottom w:w="60" w:type="dxa"/>
              <w:right w:w="80" w:type="dxa"/>
            </w:tcMar>
          </w:tcPr>
          <w:p w14:paraId="372EC295" w14:textId="558D8221" w:rsidR="001B6830" w:rsidRPr="00C84387" w:rsidRDefault="001B6830" w:rsidP="007701B8">
            <w:pPr>
              <w:pStyle w:val="CBDTableNormal"/>
              <w:rPr>
                <w:szCs w:val="20"/>
                <w:lang w:val="fr-FR"/>
              </w:rPr>
            </w:pPr>
            <w:r w:rsidRPr="00C84387">
              <w:rPr>
                <w:szCs w:val="20"/>
                <w:lang w:val="fr-FR"/>
              </w:rPr>
              <w:t xml:space="preserve">G1.vi </w:t>
            </w:r>
            <w:r w:rsidRPr="00C84387">
              <w:rPr>
                <w:b/>
                <w:bCs/>
                <w:szCs w:val="20"/>
                <w:lang w:val="fr-FR"/>
              </w:rPr>
              <w:t>–</w:t>
            </w:r>
            <w:r w:rsidRPr="00C84387">
              <w:rPr>
                <w:szCs w:val="20"/>
                <w:lang w:val="fr-FR"/>
              </w:rPr>
              <w:t xml:space="preserve"> gouvernance : [efficacité et responsabilité] [état d</w:t>
            </w:r>
            <w:r>
              <w:rPr>
                <w:szCs w:val="20"/>
                <w:lang w:val="fr-FR"/>
              </w:rPr>
              <w:t>’</w:t>
            </w:r>
            <w:r w:rsidRPr="00C84387">
              <w:rPr>
                <w:szCs w:val="20"/>
                <w:lang w:val="fr-FR"/>
              </w:rPr>
              <w:t xml:space="preserve">avancement de la mise en place] </w:t>
            </w:r>
            <w:r w:rsidR="00BA1575">
              <w:rPr>
                <w:szCs w:val="20"/>
                <w:lang w:val="fr-FR"/>
              </w:rPr>
              <w:t>[</w:t>
            </w:r>
            <w:r w:rsidR="00EA02DD">
              <w:rPr>
                <w:szCs w:val="20"/>
                <w:lang w:val="fr-FR"/>
              </w:rPr>
              <w:t>(élément principal le plus important)]</w:t>
            </w:r>
            <w:r w:rsidRPr="00C84387">
              <w:rPr>
                <w:szCs w:val="20"/>
                <w:lang w:val="fr-FR"/>
              </w:rPr>
              <w:t>†</w:t>
            </w:r>
          </w:p>
        </w:tc>
        <w:tc>
          <w:tcPr>
            <w:tcW w:w="1500" w:type="dxa"/>
            <w:shd w:val="clear" w:color="auto" w:fill="FFF2CC"/>
            <w:tcMar>
              <w:top w:w="60" w:type="dxa"/>
              <w:left w:w="80" w:type="dxa"/>
              <w:bottom w:w="60" w:type="dxa"/>
              <w:right w:w="80" w:type="dxa"/>
            </w:tcMar>
          </w:tcPr>
          <w:p w14:paraId="17EBADAA" w14:textId="77777777" w:rsidR="001B6830" w:rsidRPr="00C84387" w:rsidRDefault="001B6830" w:rsidP="007701B8">
            <w:pPr>
              <w:pStyle w:val="CBDTableNormal"/>
              <w:rPr>
                <w:szCs w:val="20"/>
                <w:lang w:val="fr-FR"/>
              </w:rPr>
            </w:pPr>
            <w:r w:rsidRPr="00C84387">
              <w:rPr>
                <w:szCs w:val="20"/>
                <w:lang w:val="fr-FR"/>
              </w:rPr>
              <w:t>Existant (secrétariat)</w:t>
            </w:r>
          </w:p>
        </w:tc>
        <w:tc>
          <w:tcPr>
            <w:tcW w:w="2400" w:type="dxa"/>
            <w:shd w:val="clear" w:color="auto" w:fill="FFF2CC"/>
            <w:tcMar>
              <w:top w:w="60" w:type="dxa"/>
              <w:left w:w="80" w:type="dxa"/>
              <w:bottom w:w="60" w:type="dxa"/>
              <w:right w:w="80" w:type="dxa"/>
            </w:tcMar>
          </w:tcPr>
          <w:p w14:paraId="47721CF0" w14:textId="77777777" w:rsidR="001B6830" w:rsidRPr="00C84387" w:rsidRDefault="001B6830" w:rsidP="007701B8">
            <w:pPr>
              <w:pStyle w:val="CBDTableNormal"/>
              <w:rPr>
                <w:szCs w:val="20"/>
                <w:lang w:val="fr-FR"/>
              </w:rPr>
            </w:pPr>
            <w:r w:rsidRPr="00C84387">
              <w:rPr>
                <w:szCs w:val="20"/>
                <w:lang w:val="fr-FR"/>
              </w:rPr>
              <w:t>Procès-verbaux des réunions du CD ; rapports annuels du Fonds de Cali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7FCCF648" w14:textId="77777777" w:rsidR="001B6830" w:rsidRPr="00C84387" w:rsidRDefault="001B6830" w:rsidP="007701B8">
            <w:pPr>
              <w:pStyle w:val="CBDTableNormal"/>
              <w:rPr>
                <w:szCs w:val="20"/>
                <w:lang w:val="fr-FR"/>
              </w:rPr>
            </w:pPr>
            <w:r w:rsidRPr="00C84387">
              <w:rPr>
                <w:szCs w:val="20"/>
                <w:lang w:val="fr-FR"/>
              </w:rPr>
              <w:t>Entièrement évaluable ; si le manuel d</w:t>
            </w:r>
            <w:r>
              <w:rPr>
                <w:szCs w:val="20"/>
                <w:lang w:val="fr-FR"/>
              </w:rPr>
              <w:t>’</w:t>
            </w:r>
            <w:r w:rsidRPr="00C84387">
              <w:rPr>
                <w:szCs w:val="20"/>
                <w:lang w:val="fr-FR"/>
              </w:rPr>
              <w:t>exploitation est adopté à la CdP-17, dispositif de gouvernance entièrement évaluable</w:t>
            </w:r>
          </w:p>
        </w:tc>
      </w:tr>
      <w:tr w:rsidR="001B6830" w:rsidRPr="00C84387" w14:paraId="32CC7290" w14:textId="77777777" w:rsidTr="007701B8">
        <w:tc>
          <w:tcPr>
            <w:tcW w:w="13572" w:type="dxa"/>
            <w:gridSpan w:val="4"/>
            <w:tcMar>
              <w:top w:w="60" w:type="dxa"/>
              <w:left w:w="80" w:type="dxa"/>
              <w:bottom w:w="60" w:type="dxa"/>
              <w:right w:w="80" w:type="dxa"/>
            </w:tcMar>
          </w:tcPr>
          <w:p w14:paraId="2B0D2836" w14:textId="77777777" w:rsidR="001B6830" w:rsidRPr="00C84387" w:rsidRDefault="001B6830" w:rsidP="007701B8">
            <w:pPr>
              <w:pStyle w:val="CBDTableNormal"/>
              <w:rPr>
                <w:b/>
                <w:bCs/>
                <w:szCs w:val="20"/>
                <w:lang w:val="fr-FR"/>
              </w:rPr>
            </w:pPr>
            <w:r w:rsidRPr="00C84387">
              <w:rPr>
                <w:b/>
                <w:bCs/>
                <w:szCs w:val="20"/>
                <w:lang w:val="fr-FR"/>
              </w:rPr>
              <w:t>CF1-CF5 –</w:t>
            </w:r>
            <w:r w:rsidRPr="00C84387">
              <w:rPr>
                <w:szCs w:val="20"/>
                <w:lang w:val="fr-FR"/>
              </w:rPr>
              <w:t xml:space="preserve"> </w:t>
            </w:r>
            <w:r w:rsidRPr="00C84387">
              <w:rPr>
                <w:b/>
                <w:bCs/>
                <w:szCs w:val="20"/>
                <w:lang w:val="fr-FR"/>
              </w:rPr>
              <w:t>diagnostic des conditions favorables (synthèse transversale)</w:t>
            </w:r>
          </w:p>
        </w:tc>
      </w:tr>
      <w:tr w:rsidR="001B6830" w:rsidRPr="00C84387" w14:paraId="4BA04701" w14:textId="77777777" w:rsidTr="007701B8">
        <w:tc>
          <w:tcPr>
            <w:tcW w:w="3300" w:type="dxa"/>
            <w:shd w:val="clear" w:color="auto" w:fill="F5F5F5"/>
            <w:tcMar>
              <w:top w:w="60" w:type="dxa"/>
              <w:left w:w="80" w:type="dxa"/>
              <w:bottom w:w="60" w:type="dxa"/>
              <w:right w:w="80" w:type="dxa"/>
            </w:tcMar>
          </w:tcPr>
          <w:p w14:paraId="6853DB12" w14:textId="1B777CAF" w:rsidR="001B6830" w:rsidRPr="00C84387" w:rsidRDefault="001B6830" w:rsidP="007701B8">
            <w:pPr>
              <w:pStyle w:val="CBDTableNormal"/>
              <w:rPr>
                <w:szCs w:val="20"/>
                <w:lang w:val="fr-FR"/>
              </w:rPr>
            </w:pPr>
            <w:r w:rsidRPr="00C84387">
              <w:rPr>
                <w:szCs w:val="20"/>
                <w:lang w:val="fr-FR"/>
              </w:rPr>
              <w:lastRenderedPageBreak/>
              <w:t xml:space="preserve">CF1 </w:t>
            </w:r>
            <w:r w:rsidRPr="00C84387">
              <w:rPr>
                <w:b/>
                <w:bCs/>
                <w:szCs w:val="20"/>
                <w:lang w:val="fr-FR"/>
              </w:rPr>
              <w:t>–</w:t>
            </w:r>
            <w:r w:rsidRPr="00C84387">
              <w:rPr>
                <w:szCs w:val="20"/>
                <w:lang w:val="fr-FR"/>
              </w:rPr>
              <w:t xml:space="preserve"> clarté sectorielle</w:t>
            </w:r>
            <w:r w:rsidR="00820DA0">
              <w:rPr>
                <w:szCs w:val="20"/>
                <w:lang w:val="fr-FR"/>
              </w:rPr>
              <w:t xml:space="preserve"> (voir P2 ci-dessus)</w:t>
            </w:r>
          </w:p>
        </w:tc>
        <w:tc>
          <w:tcPr>
            <w:tcW w:w="1500" w:type="dxa"/>
            <w:shd w:val="clear" w:color="auto" w:fill="F5F5F5"/>
            <w:tcMar>
              <w:top w:w="60" w:type="dxa"/>
              <w:left w:w="80" w:type="dxa"/>
              <w:bottom w:w="60" w:type="dxa"/>
              <w:right w:w="80" w:type="dxa"/>
            </w:tcMar>
          </w:tcPr>
          <w:p w14:paraId="74083CCB"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5F5F5"/>
            <w:tcMar>
              <w:top w:w="60" w:type="dxa"/>
              <w:left w:w="80" w:type="dxa"/>
              <w:bottom w:w="60" w:type="dxa"/>
              <w:right w:w="80" w:type="dxa"/>
            </w:tcMar>
          </w:tcPr>
          <w:p w14:paraId="7B11303A" w14:textId="77777777" w:rsidR="001B6830" w:rsidRPr="00C84387" w:rsidRDefault="001B6830" w:rsidP="007701B8">
            <w:pPr>
              <w:pStyle w:val="CBDTableNormal"/>
              <w:rPr>
                <w:szCs w:val="20"/>
                <w:lang w:val="fr-FR"/>
              </w:rPr>
            </w:pPr>
            <w:r w:rsidRPr="00C84387">
              <w:rPr>
                <w:szCs w:val="20"/>
                <w:lang w:val="fr-FR"/>
              </w:rPr>
              <w:t xml:space="preserve">Enquête auprès des contributeurs et des parties prenantes </w:t>
            </w:r>
          </w:p>
        </w:tc>
        <w:tc>
          <w:tcPr>
            <w:tcW w:w="6372" w:type="dxa"/>
            <w:shd w:val="clear" w:color="auto" w:fill="F5F5F5"/>
            <w:tcMar>
              <w:top w:w="60" w:type="dxa"/>
              <w:left w:w="80" w:type="dxa"/>
              <w:bottom w:w="60" w:type="dxa"/>
              <w:right w:w="80" w:type="dxa"/>
            </w:tcMar>
          </w:tcPr>
          <w:p w14:paraId="5D742445" w14:textId="77777777" w:rsidR="001B6830" w:rsidRPr="00C84387" w:rsidRDefault="001B6830" w:rsidP="007701B8">
            <w:pPr>
              <w:pStyle w:val="CBDTableNormal"/>
              <w:rPr>
                <w:szCs w:val="20"/>
                <w:lang w:val="fr-FR"/>
              </w:rPr>
            </w:pPr>
            <w:r w:rsidRPr="00C84387">
              <w:rPr>
                <w:szCs w:val="20"/>
                <w:lang w:val="fr-FR"/>
              </w:rPr>
              <w:t>Voir P2 ci-dessus †</w:t>
            </w:r>
          </w:p>
        </w:tc>
      </w:tr>
      <w:tr w:rsidR="001B6830" w:rsidRPr="00C84387" w14:paraId="3C35712B" w14:textId="77777777" w:rsidTr="007701B8">
        <w:tc>
          <w:tcPr>
            <w:tcW w:w="3300" w:type="dxa"/>
            <w:shd w:val="clear" w:color="auto" w:fill="F5F5F5"/>
            <w:tcMar>
              <w:top w:w="60" w:type="dxa"/>
              <w:left w:w="80" w:type="dxa"/>
              <w:bottom w:w="60" w:type="dxa"/>
              <w:right w:w="80" w:type="dxa"/>
            </w:tcMar>
          </w:tcPr>
          <w:p w14:paraId="5ED0C655" w14:textId="424A5008" w:rsidR="001B6830" w:rsidRPr="00C84387" w:rsidRDefault="001B6830" w:rsidP="007701B8">
            <w:pPr>
              <w:pStyle w:val="CBDTableNormal"/>
              <w:rPr>
                <w:szCs w:val="20"/>
                <w:lang w:val="fr-FR"/>
              </w:rPr>
            </w:pPr>
            <w:r w:rsidRPr="00C84387">
              <w:rPr>
                <w:szCs w:val="20"/>
                <w:lang w:val="fr-FR"/>
              </w:rPr>
              <w:t xml:space="preserve">CF2 </w:t>
            </w:r>
            <w:r w:rsidRPr="00C84387">
              <w:rPr>
                <w:b/>
                <w:bCs/>
                <w:szCs w:val="20"/>
                <w:lang w:val="fr-FR"/>
              </w:rPr>
              <w:t>–</w:t>
            </w:r>
            <w:r w:rsidRPr="00C84387">
              <w:rPr>
                <w:szCs w:val="20"/>
                <w:lang w:val="fr-FR"/>
              </w:rPr>
              <w:t xml:space="preserve"> adéquation avec l</w:t>
            </w:r>
            <w:r>
              <w:rPr>
                <w:szCs w:val="20"/>
                <w:lang w:val="fr-FR"/>
              </w:rPr>
              <w:t>’</w:t>
            </w:r>
            <w:r w:rsidRPr="00C84387">
              <w:rPr>
                <w:szCs w:val="20"/>
                <w:lang w:val="fr-FR"/>
              </w:rPr>
              <w:t xml:space="preserve">analyse de rentabilité tant pour les utilisateurs que pour les prestataires </w:t>
            </w:r>
            <w:r w:rsidRPr="00C84387">
              <w:rPr>
                <w:i/>
                <w:iCs/>
                <w:szCs w:val="20"/>
                <w:lang w:val="fr-FR"/>
              </w:rPr>
              <w:t>(adapter les sections 6 b) et 11 a) du texte)</w:t>
            </w:r>
            <w:r w:rsidRPr="00C84387">
              <w:rPr>
                <w:szCs w:val="20"/>
                <w:lang w:val="fr-FR"/>
              </w:rPr>
              <w:t xml:space="preserve"> </w:t>
            </w:r>
            <w:r w:rsidR="00F72D2F">
              <w:rPr>
                <w:szCs w:val="20"/>
                <w:lang w:val="fr-FR"/>
              </w:rPr>
              <w:t>(voir P2 ci-dessus)</w:t>
            </w:r>
          </w:p>
        </w:tc>
        <w:tc>
          <w:tcPr>
            <w:tcW w:w="1500" w:type="dxa"/>
            <w:shd w:val="clear" w:color="auto" w:fill="F5F5F5"/>
            <w:tcMar>
              <w:top w:w="60" w:type="dxa"/>
              <w:left w:w="80" w:type="dxa"/>
              <w:bottom w:w="60" w:type="dxa"/>
              <w:right w:w="80" w:type="dxa"/>
            </w:tcMar>
          </w:tcPr>
          <w:p w14:paraId="0A5583F9"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5F5F5"/>
            <w:tcMar>
              <w:top w:w="60" w:type="dxa"/>
              <w:left w:w="80" w:type="dxa"/>
              <w:bottom w:w="60" w:type="dxa"/>
              <w:right w:w="80" w:type="dxa"/>
            </w:tcMar>
          </w:tcPr>
          <w:p w14:paraId="0DB499D0" w14:textId="77777777" w:rsidR="001B6830" w:rsidRPr="00C84387" w:rsidRDefault="001B6830" w:rsidP="007701B8">
            <w:pPr>
              <w:pStyle w:val="CBDTableNormal"/>
              <w:rPr>
                <w:szCs w:val="20"/>
                <w:lang w:val="fr-FR"/>
              </w:rPr>
            </w:pPr>
            <w:r w:rsidRPr="00C84387">
              <w:rPr>
                <w:szCs w:val="20"/>
                <w:lang w:val="fr-FR"/>
              </w:rPr>
              <w:t xml:space="preserve">Enquête auprès des contributeurs et des parties prenantes </w:t>
            </w:r>
          </w:p>
        </w:tc>
        <w:tc>
          <w:tcPr>
            <w:tcW w:w="6372" w:type="dxa"/>
            <w:shd w:val="clear" w:color="auto" w:fill="F5F5F5"/>
            <w:tcMar>
              <w:top w:w="60" w:type="dxa"/>
              <w:left w:w="80" w:type="dxa"/>
              <w:bottom w:w="60" w:type="dxa"/>
              <w:right w:w="80" w:type="dxa"/>
            </w:tcMar>
          </w:tcPr>
          <w:p w14:paraId="647D766F" w14:textId="77777777" w:rsidR="001B6830" w:rsidRPr="00C84387" w:rsidRDefault="001B6830" w:rsidP="007701B8">
            <w:pPr>
              <w:pStyle w:val="CBDTableNormal"/>
              <w:rPr>
                <w:szCs w:val="20"/>
                <w:lang w:val="fr-FR"/>
              </w:rPr>
            </w:pPr>
            <w:r w:rsidRPr="00C84387">
              <w:rPr>
                <w:szCs w:val="20"/>
                <w:lang w:val="fr-FR"/>
              </w:rPr>
              <w:t>Voir P2 ci-dessus †</w:t>
            </w:r>
          </w:p>
        </w:tc>
      </w:tr>
      <w:tr w:rsidR="001B6830" w:rsidRPr="00C84387" w14:paraId="0E258251" w14:textId="77777777" w:rsidTr="007701B8">
        <w:tc>
          <w:tcPr>
            <w:tcW w:w="3300" w:type="dxa"/>
            <w:shd w:val="clear" w:color="auto" w:fill="F5F5F5"/>
            <w:tcMar>
              <w:top w:w="60" w:type="dxa"/>
              <w:left w:w="80" w:type="dxa"/>
              <w:bottom w:w="60" w:type="dxa"/>
              <w:right w:w="80" w:type="dxa"/>
            </w:tcMar>
          </w:tcPr>
          <w:p w14:paraId="69434739" w14:textId="2501E345" w:rsidR="001B6830" w:rsidRPr="00C84387" w:rsidRDefault="001B6830" w:rsidP="007701B8">
            <w:pPr>
              <w:pStyle w:val="CBDTableNormal"/>
              <w:rPr>
                <w:szCs w:val="20"/>
                <w:lang w:val="fr-FR"/>
              </w:rPr>
            </w:pPr>
            <w:r w:rsidRPr="00C84387">
              <w:rPr>
                <w:szCs w:val="20"/>
                <w:lang w:val="fr-FR"/>
              </w:rPr>
              <w:t xml:space="preserve">CF3 </w:t>
            </w:r>
            <w:r w:rsidRPr="00C84387">
              <w:rPr>
                <w:b/>
                <w:bCs/>
                <w:szCs w:val="20"/>
                <w:lang w:val="fr-FR"/>
              </w:rPr>
              <w:t>–</w:t>
            </w:r>
            <w:r w:rsidRPr="00C84387">
              <w:rPr>
                <w:szCs w:val="20"/>
                <w:lang w:val="fr-FR"/>
              </w:rPr>
              <w:t xml:space="preserve"> sécurité juridique </w:t>
            </w:r>
            <w:r w:rsidR="00F72D2F">
              <w:rPr>
                <w:szCs w:val="20"/>
                <w:lang w:val="fr-FR"/>
              </w:rPr>
              <w:t>(voir P4 ci-dessus et tableau 2)</w:t>
            </w:r>
          </w:p>
        </w:tc>
        <w:tc>
          <w:tcPr>
            <w:tcW w:w="1500" w:type="dxa"/>
            <w:shd w:val="clear" w:color="auto" w:fill="F5F5F5"/>
            <w:tcMar>
              <w:top w:w="60" w:type="dxa"/>
              <w:left w:w="80" w:type="dxa"/>
              <w:bottom w:w="60" w:type="dxa"/>
              <w:right w:w="80" w:type="dxa"/>
            </w:tcMar>
          </w:tcPr>
          <w:p w14:paraId="55105648" w14:textId="6393E7C1" w:rsidR="001B6830" w:rsidRPr="00C84387" w:rsidRDefault="001B6830" w:rsidP="007701B8">
            <w:pPr>
              <w:pStyle w:val="CBDTableNormal"/>
              <w:rPr>
                <w:szCs w:val="20"/>
                <w:lang w:val="fr-FR"/>
              </w:rPr>
            </w:pPr>
            <w:r w:rsidRPr="00C84387">
              <w:rPr>
                <w:szCs w:val="20"/>
                <w:lang w:val="fr-FR"/>
              </w:rPr>
              <w:t xml:space="preserve">Voir P4 </w:t>
            </w:r>
            <w:r w:rsidR="00A51064">
              <w:rPr>
                <w:szCs w:val="20"/>
                <w:lang w:val="fr-FR"/>
              </w:rPr>
              <w:t>au t</w:t>
            </w:r>
            <w:r w:rsidRPr="00C84387">
              <w:rPr>
                <w:szCs w:val="20"/>
                <w:lang w:val="fr-FR"/>
              </w:rPr>
              <w:t>ableau 2</w:t>
            </w:r>
          </w:p>
        </w:tc>
        <w:tc>
          <w:tcPr>
            <w:tcW w:w="2400" w:type="dxa"/>
            <w:shd w:val="clear" w:color="auto" w:fill="F5F5F5"/>
            <w:tcMar>
              <w:top w:w="60" w:type="dxa"/>
              <w:left w:w="80" w:type="dxa"/>
              <w:bottom w:w="60" w:type="dxa"/>
              <w:right w:w="80" w:type="dxa"/>
            </w:tcMar>
          </w:tcPr>
          <w:p w14:paraId="6ECAFCAB" w14:textId="40B5706F" w:rsidR="001B6830" w:rsidRPr="00C84387" w:rsidRDefault="001B6830" w:rsidP="007701B8">
            <w:pPr>
              <w:pStyle w:val="CBDTableNormal"/>
              <w:rPr>
                <w:szCs w:val="20"/>
                <w:lang w:val="fr-FR"/>
              </w:rPr>
            </w:pPr>
            <w:r w:rsidRPr="00C84387">
              <w:rPr>
                <w:szCs w:val="20"/>
                <w:lang w:val="fr-FR"/>
              </w:rPr>
              <w:t>Voir P4</w:t>
            </w:r>
            <w:r w:rsidR="00D07BC4">
              <w:rPr>
                <w:szCs w:val="20"/>
                <w:lang w:val="fr-FR"/>
              </w:rPr>
              <w:t xml:space="preserve"> au </w:t>
            </w:r>
            <w:r w:rsidRPr="00C84387">
              <w:rPr>
                <w:szCs w:val="20"/>
                <w:lang w:val="fr-FR"/>
              </w:rPr>
              <w:t>tableau 2</w:t>
            </w:r>
          </w:p>
        </w:tc>
        <w:tc>
          <w:tcPr>
            <w:tcW w:w="6372" w:type="dxa"/>
            <w:shd w:val="clear" w:color="auto" w:fill="F5F5F5"/>
            <w:tcMar>
              <w:top w:w="60" w:type="dxa"/>
              <w:left w:w="80" w:type="dxa"/>
              <w:bottom w:w="60" w:type="dxa"/>
              <w:right w:w="80" w:type="dxa"/>
            </w:tcMar>
          </w:tcPr>
          <w:p w14:paraId="7C4C1744" w14:textId="769FFB08" w:rsidR="001B6830" w:rsidRPr="00C84387" w:rsidRDefault="001B6830" w:rsidP="007701B8">
            <w:pPr>
              <w:pStyle w:val="CBDTableNormal"/>
              <w:rPr>
                <w:szCs w:val="20"/>
                <w:lang w:val="fr-FR"/>
              </w:rPr>
            </w:pPr>
            <w:r w:rsidRPr="00C84387">
              <w:rPr>
                <w:szCs w:val="20"/>
                <w:lang w:val="fr-FR"/>
              </w:rPr>
              <w:t>CF3 a)</w:t>
            </w:r>
            <w:r w:rsidR="00D07BC4">
              <w:rPr>
                <w:szCs w:val="20"/>
                <w:lang w:val="fr-FR"/>
              </w:rPr>
              <w:t xml:space="preserve"> et c)</w:t>
            </w:r>
            <w:r w:rsidRPr="00C84387">
              <w:rPr>
                <w:szCs w:val="20"/>
                <w:lang w:val="fr-FR"/>
              </w:rPr>
              <w:t xml:space="preserve"> voir P4 ci-dessus ; CF3 b) voir tableau 2</w:t>
            </w:r>
          </w:p>
        </w:tc>
      </w:tr>
      <w:tr w:rsidR="001B6830" w:rsidRPr="00C84387" w14:paraId="5C0F1E00" w14:textId="77777777" w:rsidTr="007701B8">
        <w:tc>
          <w:tcPr>
            <w:tcW w:w="3300" w:type="dxa"/>
            <w:shd w:val="clear" w:color="auto" w:fill="F5F5F5"/>
            <w:tcMar>
              <w:top w:w="60" w:type="dxa"/>
              <w:left w:w="80" w:type="dxa"/>
              <w:bottom w:w="60" w:type="dxa"/>
              <w:right w:w="80" w:type="dxa"/>
            </w:tcMar>
          </w:tcPr>
          <w:p w14:paraId="50052595" w14:textId="1422EA22" w:rsidR="001B6830" w:rsidRPr="00C84387" w:rsidRDefault="001B6830" w:rsidP="007701B8">
            <w:pPr>
              <w:pStyle w:val="CBDTableNormal"/>
              <w:rPr>
                <w:szCs w:val="20"/>
                <w:lang w:val="fr-FR"/>
              </w:rPr>
            </w:pPr>
            <w:r w:rsidRPr="00C84387">
              <w:rPr>
                <w:szCs w:val="20"/>
                <w:lang w:val="fr-FR"/>
              </w:rPr>
              <w:t xml:space="preserve">CF4 </w:t>
            </w:r>
            <w:r w:rsidRPr="00C84387">
              <w:rPr>
                <w:b/>
                <w:bCs/>
                <w:szCs w:val="20"/>
                <w:lang w:val="fr-FR"/>
              </w:rPr>
              <w:t>–</w:t>
            </w:r>
            <w:r w:rsidRPr="00C84387">
              <w:rPr>
                <w:szCs w:val="20"/>
                <w:lang w:val="fr-FR"/>
              </w:rPr>
              <w:t xml:space="preserve"> état de préparation institutionnelle des peuples autochtones et des communautés locales</w:t>
            </w:r>
            <w:r w:rsidR="00302782">
              <w:rPr>
                <w:szCs w:val="20"/>
                <w:lang w:val="fr-FR"/>
              </w:rPr>
              <w:t xml:space="preserve"> (voir tableau 2)</w:t>
            </w:r>
          </w:p>
        </w:tc>
        <w:tc>
          <w:tcPr>
            <w:tcW w:w="1500" w:type="dxa"/>
            <w:shd w:val="clear" w:color="auto" w:fill="F5F5F5"/>
            <w:tcMar>
              <w:top w:w="60" w:type="dxa"/>
              <w:left w:w="80" w:type="dxa"/>
              <w:bottom w:w="60" w:type="dxa"/>
              <w:right w:w="80" w:type="dxa"/>
            </w:tcMar>
          </w:tcPr>
          <w:p w14:paraId="707F9BE5"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shd w:val="clear" w:color="auto" w:fill="F5F5F5"/>
            <w:tcMar>
              <w:top w:w="60" w:type="dxa"/>
              <w:left w:w="80" w:type="dxa"/>
              <w:bottom w:w="60" w:type="dxa"/>
              <w:right w:w="80" w:type="dxa"/>
            </w:tcMar>
          </w:tcPr>
          <w:p w14:paraId="6A8C8711" w14:textId="77777777" w:rsidR="001B6830" w:rsidRPr="00C84387" w:rsidRDefault="001B6830" w:rsidP="007701B8">
            <w:pPr>
              <w:pStyle w:val="CBDTableNormal"/>
              <w:rPr>
                <w:szCs w:val="20"/>
                <w:lang w:val="fr-FR"/>
              </w:rPr>
            </w:pPr>
            <w:r w:rsidRPr="00C84387">
              <w:rPr>
                <w:szCs w:val="20"/>
                <w:lang w:val="fr-FR"/>
              </w:rPr>
              <w:t>Consultation des peuples autochtones et communautés locales ; rapports des Parties</w:t>
            </w:r>
          </w:p>
        </w:tc>
        <w:tc>
          <w:tcPr>
            <w:tcW w:w="6372" w:type="dxa"/>
            <w:shd w:val="clear" w:color="auto" w:fill="F5F5F5"/>
            <w:tcMar>
              <w:top w:w="60" w:type="dxa"/>
              <w:left w:w="80" w:type="dxa"/>
              <w:bottom w:w="60" w:type="dxa"/>
              <w:right w:w="80" w:type="dxa"/>
            </w:tcMar>
          </w:tcPr>
          <w:p w14:paraId="2C268027" w14:textId="77777777" w:rsidR="001B6830" w:rsidRPr="00C84387" w:rsidRDefault="001B6830" w:rsidP="007701B8">
            <w:pPr>
              <w:pStyle w:val="CBDTableNormal"/>
              <w:rPr>
                <w:szCs w:val="20"/>
                <w:lang w:val="fr-FR"/>
              </w:rPr>
            </w:pPr>
            <w:r w:rsidRPr="00C84387">
              <w:rPr>
                <w:szCs w:val="20"/>
                <w:lang w:val="fr-FR"/>
              </w:rPr>
              <w:t>Voir tableau 2</w:t>
            </w:r>
          </w:p>
        </w:tc>
      </w:tr>
      <w:tr w:rsidR="001B6830" w:rsidRPr="00C84387" w14:paraId="3CDAF0D6" w14:textId="77777777" w:rsidTr="007701B8">
        <w:tc>
          <w:tcPr>
            <w:tcW w:w="3300" w:type="dxa"/>
            <w:shd w:val="clear" w:color="auto" w:fill="E2EFDA"/>
            <w:tcMar>
              <w:top w:w="60" w:type="dxa"/>
              <w:left w:w="80" w:type="dxa"/>
              <w:bottom w:w="60" w:type="dxa"/>
              <w:right w:w="80" w:type="dxa"/>
            </w:tcMar>
          </w:tcPr>
          <w:p w14:paraId="4AFECAEE" w14:textId="10E1A930" w:rsidR="001B6830" w:rsidRPr="00C84387" w:rsidRDefault="001B6830" w:rsidP="007701B8">
            <w:pPr>
              <w:pStyle w:val="CBDTableNormal"/>
              <w:rPr>
                <w:szCs w:val="20"/>
                <w:lang w:val="fr-FR"/>
              </w:rPr>
            </w:pPr>
            <w:r w:rsidRPr="00C84387">
              <w:rPr>
                <w:szCs w:val="20"/>
                <w:lang w:val="fr-FR"/>
              </w:rPr>
              <w:t xml:space="preserve">CF5 </w:t>
            </w:r>
            <w:r w:rsidRPr="00C84387">
              <w:rPr>
                <w:b/>
                <w:bCs/>
                <w:szCs w:val="20"/>
                <w:lang w:val="fr-FR"/>
              </w:rPr>
              <w:t xml:space="preserve">– </w:t>
            </w:r>
            <w:r w:rsidRPr="00C84387">
              <w:rPr>
                <w:szCs w:val="20"/>
                <w:lang w:val="fr-FR"/>
              </w:rPr>
              <w:t xml:space="preserve">qualité de la gouvernance </w:t>
            </w:r>
            <w:r w:rsidR="00302782">
              <w:rPr>
                <w:szCs w:val="20"/>
                <w:lang w:val="fr-FR"/>
              </w:rPr>
              <w:t>(voir G1 ci-dessus)</w:t>
            </w:r>
          </w:p>
        </w:tc>
        <w:tc>
          <w:tcPr>
            <w:tcW w:w="1500" w:type="dxa"/>
            <w:shd w:val="clear" w:color="auto" w:fill="E2EFDA"/>
            <w:tcMar>
              <w:top w:w="60" w:type="dxa"/>
              <w:left w:w="80" w:type="dxa"/>
              <w:bottom w:w="60" w:type="dxa"/>
              <w:right w:w="80" w:type="dxa"/>
            </w:tcMar>
          </w:tcPr>
          <w:p w14:paraId="2BBBD9A3" w14:textId="77777777" w:rsidR="001B6830" w:rsidRPr="00C84387" w:rsidRDefault="001B6830" w:rsidP="007701B8">
            <w:pPr>
              <w:pStyle w:val="CBDTableNormal"/>
              <w:rPr>
                <w:szCs w:val="20"/>
                <w:lang w:val="fr-FR"/>
              </w:rPr>
            </w:pPr>
            <w:r w:rsidRPr="00C84387">
              <w:rPr>
                <w:szCs w:val="20"/>
                <w:lang w:val="fr-FR"/>
              </w:rPr>
              <w:t>Existant (qualitatif)</w:t>
            </w:r>
          </w:p>
        </w:tc>
        <w:tc>
          <w:tcPr>
            <w:tcW w:w="2400" w:type="dxa"/>
            <w:shd w:val="clear" w:color="auto" w:fill="E2EFDA"/>
            <w:tcMar>
              <w:top w:w="60" w:type="dxa"/>
              <w:left w:w="80" w:type="dxa"/>
              <w:bottom w:w="60" w:type="dxa"/>
              <w:right w:w="80" w:type="dxa"/>
            </w:tcMar>
          </w:tcPr>
          <w:p w14:paraId="60991F80" w14:textId="77777777" w:rsidR="001B6830" w:rsidRPr="00C84387" w:rsidRDefault="001B6830" w:rsidP="007701B8">
            <w:pPr>
              <w:pStyle w:val="CBDTableNormal"/>
              <w:rPr>
                <w:szCs w:val="20"/>
                <w:lang w:val="fr-FR"/>
              </w:rPr>
            </w:pPr>
            <w:r w:rsidRPr="00C84387">
              <w:rPr>
                <w:szCs w:val="20"/>
                <w:lang w:val="fr-FR"/>
              </w:rPr>
              <w:t>Secrétariat ; procès-verbaux des réunions du CD</w:t>
            </w:r>
          </w:p>
        </w:tc>
        <w:tc>
          <w:tcPr>
            <w:tcW w:w="6372" w:type="dxa"/>
            <w:shd w:val="clear" w:color="auto" w:fill="E2EFDA"/>
            <w:tcMar>
              <w:top w:w="60" w:type="dxa"/>
              <w:left w:w="80" w:type="dxa"/>
              <w:bottom w:w="60" w:type="dxa"/>
              <w:right w:w="80" w:type="dxa"/>
            </w:tcMar>
          </w:tcPr>
          <w:p w14:paraId="6D5A50CE" w14:textId="77777777" w:rsidR="001B6830" w:rsidRPr="00C84387" w:rsidRDefault="001B6830" w:rsidP="007701B8">
            <w:pPr>
              <w:pStyle w:val="CBDTableNormal"/>
              <w:rPr>
                <w:szCs w:val="20"/>
                <w:lang w:val="fr-FR"/>
              </w:rPr>
            </w:pPr>
            <w:r w:rsidRPr="00C84387">
              <w:rPr>
                <w:szCs w:val="20"/>
                <w:lang w:val="fr-FR"/>
              </w:rPr>
              <w:t>Voir G1 ci-dessus</w:t>
            </w:r>
          </w:p>
        </w:tc>
      </w:tr>
      <w:tr w:rsidR="001B6830" w:rsidRPr="00C84387" w14:paraId="4BDFA58D" w14:textId="77777777" w:rsidTr="007701B8">
        <w:tc>
          <w:tcPr>
            <w:tcW w:w="13572" w:type="dxa"/>
            <w:gridSpan w:val="4"/>
            <w:shd w:val="clear" w:color="auto" w:fill="FFFFFF" w:themeFill="background1"/>
            <w:tcMar>
              <w:top w:w="60" w:type="dxa"/>
              <w:left w:w="80" w:type="dxa"/>
              <w:bottom w:w="60" w:type="dxa"/>
              <w:right w:w="80" w:type="dxa"/>
            </w:tcMar>
          </w:tcPr>
          <w:p w14:paraId="36562147" w14:textId="77777777" w:rsidR="001B6830" w:rsidRPr="00C84387" w:rsidRDefault="001B6830" w:rsidP="007701B8">
            <w:pPr>
              <w:pStyle w:val="CBDFootnoteText"/>
              <w:rPr>
                <w:sz w:val="20"/>
                <w:szCs w:val="20"/>
                <w:lang w:val="fr-FR"/>
              </w:rPr>
            </w:pPr>
            <w:r w:rsidRPr="00C84387">
              <w:rPr>
                <w:i/>
                <w:iCs/>
                <w:sz w:val="20"/>
                <w:szCs w:val="20"/>
                <w:lang w:val="fr-FR"/>
              </w:rPr>
              <w:t>Code couleur :</w:t>
            </w:r>
            <w:r w:rsidRPr="00C84387">
              <w:rPr>
                <w:sz w:val="20"/>
                <w:szCs w:val="20"/>
                <w:lang w:val="fr-FR"/>
              </w:rPr>
              <w:t xml:space="preserve"> vert = données existantes disponibles ; orange = données à élaborer, instrument pas encore mis en place ou évaluation subordonnée à une décision de la CdP-17 ; gris = lignes de référence croisée. </w:t>
            </w:r>
          </w:p>
          <w:p w14:paraId="21476AF9" w14:textId="77777777" w:rsidR="001B6830" w:rsidRPr="00C84387" w:rsidRDefault="001B6830" w:rsidP="007701B8">
            <w:pPr>
              <w:pStyle w:val="CBDFootnoteText"/>
              <w:rPr>
                <w:sz w:val="20"/>
                <w:szCs w:val="20"/>
                <w:lang w:val="fr-FR"/>
              </w:rPr>
            </w:pPr>
            <w:r w:rsidRPr="00C84387">
              <w:rPr>
                <w:i/>
                <w:iCs/>
                <w:sz w:val="20"/>
                <w:szCs w:val="20"/>
                <w:lang w:val="fr-FR"/>
              </w:rPr>
              <w:t>Abréviations</w:t>
            </w:r>
            <w:r w:rsidRPr="00C84387">
              <w:rPr>
                <w:sz w:val="20"/>
                <w:szCs w:val="20"/>
                <w:lang w:val="fr-FR"/>
              </w:rPr>
              <w:t> : APA, accès et partage des avantages ; CD, comité directeur ; CdP, Conférence des Parties ; CF, condition favorable ; MPTFO, Bureau du Fonds fiduciaire multipartenaire.</w:t>
            </w:r>
          </w:p>
        </w:tc>
      </w:tr>
    </w:tbl>
    <w:p w14:paraId="5DDEFCEB" w14:textId="437BD473" w:rsidR="001B6830" w:rsidRPr="00C84387" w:rsidRDefault="001B6830" w:rsidP="001B6830">
      <w:pPr>
        <w:pStyle w:val="CBDTableTitle"/>
        <w:rPr>
          <w:lang w:val="fr-FR"/>
        </w:rPr>
      </w:pPr>
      <w:r w:rsidRPr="00C84387">
        <w:rPr>
          <w:b w:val="0"/>
          <w:bCs/>
          <w:lang w:val="fr-FR"/>
        </w:rPr>
        <w:lastRenderedPageBreak/>
        <w:t>Tableau</w:t>
      </w:r>
      <w:r w:rsidR="00EE3575">
        <w:rPr>
          <w:b w:val="0"/>
          <w:bCs/>
          <w:lang w:val="fr-FR"/>
        </w:rPr>
        <w:t> </w:t>
      </w:r>
      <w:r w:rsidRPr="00C84387">
        <w:rPr>
          <w:b w:val="0"/>
          <w:bCs/>
          <w:lang w:val="fr-FR"/>
        </w:rPr>
        <w:t>2</w:t>
      </w:r>
      <w:r w:rsidRPr="00C84387">
        <w:rPr>
          <w:b w:val="0"/>
          <w:bCs/>
          <w:lang w:val="fr-FR"/>
        </w:rPr>
        <w:br/>
      </w:r>
      <w:r w:rsidRPr="00C84387">
        <w:rPr>
          <w:lang w:val="fr-FR"/>
        </w:rPr>
        <w:t>Cadre d</w:t>
      </w:r>
      <w:r>
        <w:rPr>
          <w:lang w:val="fr-FR"/>
        </w:rPr>
        <w:t>’</w:t>
      </w:r>
      <w:r w:rsidRPr="00C84387">
        <w:rPr>
          <w:lang w:val="fr-FR"/>
        </w:rPr>
        <w:t xml:space="preserve">examen consolidé </w:t>
      </w:r>
      <w:r w:rsidRPr="00C84387">
        <w:rPr>
          <w:szCs w:val="20"/>
          <w:lang w:val="fr-FR"/>
        </w:rPr>
        <w:t>–</w:t>
      </w:r>
      <w:r w:rsidRPr="00C84387">
        <w:rPr>
          <w:lang w:val="fr-FR"/>
        </w:rPr>
        <w:t xml:space="preserve"> éléments pas encore évaluables à la dix-huitième réunion de la Conférence des Parties </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1B6830" w:rsidRPr="00C84387" w14:paraId="1EDBEDA4" w14:textId="77777777" w:rsidTr="007701B8">
        <w:trPr>
          <w:tblHeader/>
        </w:trPr>
        <w:tc>
          <w:tcPr>
            <w:tcW w:w="3300" w:type="dxa"/>
            <w:tcBorders>
              <w:bottom w:val="single" w:sz="4" w:space="0" w:color="auto"/>
            </w:tcBorders>
            <w:tcMar>
              <w:top w:w="60" w:type="dxa"/>
              <w:left w:w="80" w:type="dxa"/>
              <w:bottom w:w="60" w:type="dxa"/>
              <w:right w:w="80" w:type="dxa"/>
            </w:tcMar>
          </w:tcPr>
          <w:p w14:paraId="4E99B663" w14:textId="77777777" w:rsidR="001B6830" w:rsidRPr="00C84387" w:rsidRDefault="001B6830" w:rsidP="007701B8">
            <w:pPr>
              <w:pStyle w:val="CBDTableNormal"/>
              <w:keepNext/>
              <w:keepLines/>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79F6C6D5" w14:textId="77777777" w:rsidR="001B6830" w:rsidRPr="00C84387" w:rsidRDefault="001B6830" w:rsidP="007701B8">
            <w:pPr>
              <w:pStyle w:val="CBDTableNormal"/>
              <w:keepNext/>
              <w:keepLines/>
              <w:rPr>
                <w:i/>
                <w:iCs/>
                <w:szCs w:val="20"/>
                <w:lang w:val="fr-FR"/>
              </w:rPr>
            </w:pPr>
            <w:r w:rsidRPr="00C84387">
              <w:rPr>
                <w:i/>
                <w:iCs/>
                <w:szCs w:val="20"/>
                <w:lang w:val="fr-FR"/>
              </w:rPr>
              <w:t>Statut des données</w:t>
            </w:r>
          </w:p>
        </w:tc>
        <w:tc>
          <w:tcPr>
            <w:tcW w:w="2400" w:type="dxa"/>
            <w:tcBorders>
              <w:bottom w:val="single" w:sz="4" w:space="0" w:color="auto"/>
            </w:tcBorders>
            <w:tcMar>
              <w:top w:w="60" w:type="dxa"/>
              <w:left w:w="80" w:type="dxa"/>
              <w:bottom w:w="60" w:type="dxa"/>
              <w:right w:w="80" w:type="dxa"/>
            </w:tcMar>
          </w:tcPr>
          <w:p w14:paraId="0B36D58A" w14:textId="77777777" w:rsidR="001B6830" w:rsidRPr="00C84387" w:rsidRDefault="001B6830" w:rsidP="007701B8">
            <w:pPr>
              <w:pStyle w:val="CBDTableNormal"/>
              <w:keepNext/>
              <w:keepLines/>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51AAC1DC" w14:textId="77777777" w:rsidR="001B6830" w:rsidRPr="00C84387" w:rsidRDefault="001B6830" w:rsidP="007701B8">
            <w:pPr>
              <w:pStyle w:val="CBDTableNormal"/>
              <w:keepNext/>
              <w:keepLines/>
              <w:rPr>
                <w:i/>
                <w:iCs/>
                <w:szCs w:val="20"/>
                <w:lang w:val="fr-FR"/>
              </w:rPr>
            </w:pPr>
            <w:r w:rsidRPr="00C84387">
              <w:rPr>
                <w:i/>
                <w:iCs/>
                <w:szCs w:val="20"/>
                <w:lang w:val="fr-FR"/>
              </w:rPr>
              <w:t>Évaluabilité</w:t>
            </w:r>
          </w:p>
        </w:tc>
      </w:tr>
      <w:tr w:rsidR="001B6830" w:rsidRPr="00C84387" w14:paraId="6C25C69E" w14:textId="77777777" w:rsidTr="007701B8">
        <w:tc>
          <w:tcPr>
            <w:tcW w:w="13572" w:type="dxa"/>
            <w:gridSpan w:val="4"/>
            <w:tcBorders>
              <w:top w:val="single" w:sz="4" w:space="0" w:color="auto"/>
            </w:tcBorders>
            <w:tcMar>
              <w:top w:w="60" w:type="dxa"/>
              <w:left w:w="80" w:type="dxa"/>
              <w:bottom w:w="60" w:type="dxa"/>
              <w:right w:w="80" w:type="dxa"/>
            </w:tcMar>
          </w:tcPr>
          <w:p w14:paraId="76386273" w14:textId="77777777" w:rsidR="001B6830" w:rsidRPr="00C84387" w:rsidRDefault="001B6830" w:rsidP="007701B8">
            <w:pPr>
              <w:pStyle w:val="CBDTableNormal"/>
              <w:keepNext/>
              <w:keepLines/>
              <w:rPr>
                <w:b/>
                <w:bCs/>
                <w:szCs w:val="20"/>
                <w:lang w:val="fr-FR"/>
              </w:rPr>
            </w:pPr>
            <w:r w:rsidRPr="00C84387">
              <w:rPr>
                <w:b/>
                <w:bCs/>
                <w:szCs w:val="20"/>
                <w:lang w:val="fr-FR"/>
              </w:rPr>
              <w:t>P2 – niveaux de contribution, conception des mécanismes de déclenchement, efficacité et coûts</w:t>
            </w:r>
          </w:p>
        </w:tc>
      </w:tr>
      <w:tr w:rsidR="001B6830" w:rsidRPr="00C84387" w14:paraId="09F3B4AB" w14:textId="77777777" w:rsidTr="007701B8">
        <w:tc>
          <w:tcPr>
            <w:tcW w:w="3300" w:type="dxa"/>
            <w:shd w:val="clear" w:color="auto" w:fill="FFF2CC"/>
            <w:tcMar>
              <w:top w:w="60" w:type="dxa"/>
              <w:left w:w="80" w:type="dxa"/>
              <w:bottom w:w="60" w:type="dxa"/>
              <w:right w:w="80" w:type="dxa"/>
            </w:tcMar>
          </w:tcPr>
          <w:p w14:paraId="00418A85"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une future CdP ; nécessite une étude spécifique</w:t>
            </w:r>
          </w:p>
        </w:tc>
        <w:tc>
          <w:tcPr>
            <w:tcW w:w="1500" w:type="dxa"/>
            <w:shd w:val="clear" w:color="auto" w:fill="FFF2CC"/>
            <w:tcMar>
              <w:top w:w="60" w:type="dxa"/>
              <w:left w:w="80" w:type="dxa"/>
              <w:bottom w:w="60" w:type="dxa"/>
              <w:right w:w="80" w:type="dxa"/>
            </w:tcMar>
          </w:tcPr>
          <w:p w14:paraId="6D6BD22D"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une future CdP ; nécessite une étude spécifique</w:t>
            </w:r>
          </w:p>
        </w:tc>
        <w:tc>
          <w:tcPr>
            <w:tcW w:w="2400" w:type="dxa"/>
            <w:shd w:val="clear" w:color="auto" w:fill="FFF2CC"/>
            <w:tcMar>
              <w:top w:w="60" w:type="dxa"/>
              <w:left w:w="80" w:type="dxa"/>
              <w:bottom w:w="60" w:type="dxa"/>
              <w:right w:w="80" w:type="dxa"/>
            </w:tcMar>
          </w:tcPr>
          <w:p w14:paraId="5C6AFB96"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une future CdP ; nécessite une étude spécifique</w:t>
            </w:r>
          </w:p>
        </w:tc>
        <w:tc>
          <w:tcPr>
            <w:tcW w:w="6372" w:type="dxa"/>
            <w:shd w:val="clear" w:color="auto" w:fill="FFF2CC"/>
            <w:tcMar>
              <w:top w:w="60" w:type="dxa"/>
              <w:left w:w="80" w:type="dxa"/>
              <w:bottom w:w="60" w:type="dxa"/>
              <w:right w:w="80" w:type="dxa"/>
            </w:tcMar>
          </w:tcPr>
          <w:p w14:paraId="0F429FA8"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une future CdP ; nécessite une étude spécifique</w:t>
            </w:r>
          </w:p>
        </w:tc>
      </w:tr>
      <w:tr w:rsidR="001B6830" w:rsidRPr="00C84387" w14:paraId="32D1A0E8" w14:textId="77777777" w:rsidTr="007701B8">
        <w:tc>
          <w:tcPr>
            <w:tcW w:w="13572" w:type="dxa"/>
            <w:gridSpan w:val="4"/>
            <w:tcMar>
              <w:top w:w="60" w:type="dxa"/>
              <w:left w:w="80" w:type="dxa"/>
              <w:bottom w:w="60" w:type="dxa"/>
              <w:right w:w="80" w:type="dxa"/>
            </w:tcMar>
          </w:tcPr>
          <w:p w14:paraId="6566C648" w14:textId="77777777" w:rsidR="001B6830" w:rsidRPr="00C84387" w:rsidRDefault="001B6830" w:rsidP="007701B8">
            <w:pPr>
              <w:pStyle w:val="CBDTableNormal"/>
              <w:rPr>
                <w:b/>
                <w:bCs/>
                <w:szCs w:val="20"/>
                <w:lang w:val="fr-FR"/>
              </w:rPr>
            </w:pPr>
            <w:r w:rsidRPr="00C84387">
              <w:rPr>
                <w:b/>
                <w:bCs/>
                <w:szCs w:val="20"/>
                <w:lang w:val="fr-FR"/>
              </w:rPr>
              <w:t>P3 – avantages non monétaires</w:t>
            </w:r>
          </w:p>
        </w:tc>
      </w:tr>
      <w:tr w:rsidR="001B6830" w:rsidRPr="00C84387" w14:paraId="12676477" w14:textId="77777777" w:rsidTr="007701B8">
        <w:tc>
          <w:tcPr>
            <w:tcW w:w="3300" w:type="dxa"/>
            <w:shd w:val="clear" w:color="auto" w:fill="FFF2CC"/>
            <w:tcMar>
              <w:top w:w="60" w:type="dxa"/>
              <w:left w:w="80" w:type="dxa"/>
              <w:bottom w:w="60" w:type="dxa"/>
              <w:right w:w="80" w:type="dxa"/>
            </w:tcMar>
          </w:tcPr>
          <w:p w14:paraId="2F16BB93" w14:textId="4EA011DA" w:rsidR="001B6830" w:rsidRPr="00C84387" w:rsidRDefault="001B6830" w:rsidP="007701B8">
            <w:pPr>
              <w:pStyle w:val="CBDTableNormal"/>
              <w:rPr>
                <w:szCs w:val="20"/>
                <w:lang w:val="fr-FR"/>
              </w:rPr>
            </w:pPr>
            <w:r w:rsidRPr="00C84387">
              <w:rPr>
                <w:szCs w:val="20"/>
                <w:lang w:val="fr-FR"/>
              </w:rPr>
              <w:t xml:space="preserve">[Volume et type][Type, importance et bénéficiaires] des avantages non monétaires </w:t>
            </w:r>
            <w:r w:rsidRPr="00C84387">
              <w:rPr>
                <w:i/>
                <w:iCs/>
                <w:szCs w:val="20"/>
                <w:lang w:val="fr-FR"/>
              </w:rPr>
              <w:t>(</w:t>
            </w:r>
            <w:r w:rsidR="00647F02">
              <w:rPr>
                <w:i/>
                <w:iCs/>
                <w:szCs w:val="20"/>
                <w:lang w:val="fr-FR"/>
              </w:rPr>
              <w:t>Le Secrétariat a comparé la langue avec le document de renforcement des capacités et propose : «</w:t>
            </w:r>
            <w:r w:rsidR="00EE3575">
              <w:rPr>
                <w:i/>
                <w:iCs/>
                <w:szCs w:val="20"/>
                <w:lang w:val="fr-FR"/>
              </w:rPr>
              <w:t> </w:t>
            </w:r>
            <w:r w:rsidR="00647F02">
              <w:rPr>
                <w:i/>
                <w:iCs/>
                <w:szCs w:val="20"/>
                <w:lang w:val="fr-FR"/>
              </w:rPr>
              <w:t>évaluation des avantage</w:t>
            </w:r>
            <w:r w:rsidR="00EE3575">
              <w:rPr>
                <w:i/>
                <w:iCs/>
                <w:szCs w:val="20"/>
                <w:lang w:val="fr-FR"/>
              </w:rPr>
              <w:t>s</w:t>
            </w:r>
            <w:r w:rsidR="00647F02">
              <w:rPr>
                <w:i/>
                <w:iCs/>
                <w:szCs w:val="20"/>
                <w:lang w:val="fr-FR"/>
              </w:rPr>
              <w:t xml:space="preserve"> non monétaires </w:t>
            </w:r>
            <w:r w:rsidR="007E4644">
              <w:rPr>
                <w:i/>
                <w:iCs/>
                <w:szCs w:val="20"/>
                <w:lang w:val="fr-FR"/>
              </w:rPr>
              <w:t>conformément à</w:t>
            </w:r>
            <w:r w:rsidR="00647F02">
              <w:rPr>
                <w:i/>
                <w:iCs/>
                <w:szCs w:val="20"/>
                <w:lang w:val="fr-FR"/>
              </w:rPr>
              <w:t xml:space="preserve"> la méthode du cadre de suivi du FEM pour C.2 »</w:t>
            </w:r>
            <w:r w:rsidRPr="00C84387">
              <w:rPr>
                <w:i/>
                <w:iCs/>
                <w:szCs w:val="20"/>
                <w:lang w:val="fr-FR"/>
              </w:rPr>
              <w:t>)</w:t>
            </w:r>
          </w:p>
        </w:tc>
        <w:tc>
          <w:tcPr>
            <w:tcW w:w="1500" w:type="dxa"/>
            <w:shd w:val="clear" w:color="auto" w:fill="FFF2CC"/>
            <w:tcMar>
              <w:top w:w="60" w:type="dxa"/>
              <w:left w:w="80" w:type="dxa"/>
              <w:bottom w:w="60" w:type="dxa"/>
              <w:right w:w="80" w:type="dxa"/>
            </w:tcMar>
          </w:tcPr>
          <w:p w14:paraId="1626C155" w14:textId="77777777" w:rsidR="001B6830" w:rsidRPr="00C84387" w:rsidRDefault="001B6830" w:rsidP="007701B8">
            <w:pPr>
              <w:pStyle w:val="CBDTableNormal"/>
              <w:rPr>
                <w:szCs w:val="20"/>
                <w:lang w:val="fr-FR"/>
              </w:rPr>
            </w:pPr>
            <w:r w:rsidRPr="00C84387">
              <w:rPr>
                <w:szCs w:val="20"/>
                <w:lang w:val="fr-FR"/>
              </w:rPr>
              <w:t>À développer (présentation de rapports)</w:t>
            </w:r>
          </w:p>
        </w:tc>
        <w:tc>
          <w:tcPr>
            <w:tcW w:w="2400" w:type="dxa"/>
            <w:shd w:val="clear" w:color="auto" w:fill="FFF2CC"/>
            <w:tcMar>
              <w:top w:w="60" w:type="dxa"/>
              <w:left w:w="80" w:type="dxa"/>
              <w:bottom w:w="60" w:type="dxa"/>
              <w:right w:w="80" w:type="dxa"/>
            </w:tcMar>
          </w:tcPr>
          <w:p w14:paraId="67D3A5EE" w14:textId="77777777" w:rsidR="001B6830" w:rsidRPr="00C84387" w:rsidRDefault="001B6830" w:rsidP="007701B8">
            <w:pPr>
              <w:pStyle w:val="CBDTableNormal"/>
              <w:rPr>
                <w:szCs w:val="20"/>
                <w:lang w:val="fr-FR"/>
              </w:rPr>
            </w:pPr>
            <w:r w:rsidRPr="00C84387">
              <w:rPr>
                <w:szCs w:val="20"/>
                <w:lang w:val="fr-FR"/>
              </w:rPr>
              <w:t>Rapports des opérateurs de bases de données (tableau 1) ; enquête auprès des contributeurs et des parties prenantes</w:t>
            </w:r>
          </w:p>
        </w:tc>
        <w:tc>
          <w:tcPr>
            <w:tcW w:w="6372" w:type="dxa"/>
            <w:shd w:val="clear" w:color="auto" w:fill="FFF2CC"/>
            <w:tcMar>
              <w:top w:w="60" w:type="dxa"/>
              <w:left w:w="80" w:type="dxa"/>
              <w:bottom w:w="60" w:type="dxa"/>
              <w:right w:w="80" w:type="dxa"/>
            </w:tcMar>
          </w:tcPr>
          <w:p w14:paraId="3D918350" w14:textId="78695716" w:rsidR="001B6830" w:rsidRPr="00C84387" w:rsidRDefault="001B6830" w:rsidP="007701B8">
            <w:pPr>
              <w:pStyle w:val="CBDTableNormal"/>
              <w:rPr>
                <w:szCs w:val="20"/>
                <w:lang w:val="fr-FR"/>
              </w:rPr>
            </w:pPr>
            <w:r w:rsidRPr="00C84387">
              <w:rPr>
                <w:szCs w:val="20"/>
                <w:lang w:val="fr-FR"/>
              </w:rPr>
              <w:t>Évaluation partielle ; typologie et enquête à mettre au point ; accorder une attention particulière aux avantages non monétaires pour les peuples autochtones et communautés locales ; évaluation complète lors d</w:t>
            </w:r>
            <w:r>
              <w:rPr>
                <w:szCs w:val="20"/>
                <w:lang w:val="fr-FR"/>
              </w:rPr>
              <w:t>’</w:t>
            </w:r>
            <w:r w:rsidRPr="00C84387">
              <w:rPr>
                <w:szCs w:val="20"/>
                <w:lang w:val="fr-FR"/>
              </w:rPr>
              <w:t>une future CdP</w:t>
            </w:r>
            <w:r w:rsidR="00EE3575">
              <w:rPr>
                <w:szCs w:val="20"/>
                <w:lang w:val="fr-FR"/>
              </w:rPr>
              <w:t> </w:t>
            </w:r>
            <w:r w:rsidRPr="00C84387">
              <w:rPr>
                <w:szCs w:val="20"/>
                <w:lang w:val="fr-FR"/>
              </w:rPr>
              <w:t>; [l</w:t>
            </w:r>
            <w:r>
              <w:rPr>
                <w:szCs w:val="20"/>
                <w:lang w:val="fr-FR"/>
              </w:rPr>
              <w:t>’</w:t>
            </w:r>
            <w:r w:rsidRPr="00C84387">
              <w:rPr>
                <w:szCs w:val="20"/>
                <w:lang w:val="fr-FR"/>
              </w:rPr>
              <w:t xml:space="preserve">importance comprend le montant total et sa destination]. </w:t>
            </w:r>
          </w:p>
        </w:tc>
      </w:tr>
      <w:tr w:rsidR="001B6830" w:rsidRPr="00C84387" w14:paraId="60DE4405" w14:textId="77777777" w:rsidTr="007701B8">
        <w:tc>
          <w:tcPr>
            <w:tcW w:w="13572" w:type="dxa"/>
            <w:gridSpan w:val="4"/>
            <w:tcMar>
              <w:top w:w="60" w:type="dxa"/>
              <w:left w:w="80" w:type="dxa"/>
              <w:bottom w:w="60" w:type="dxa"/>
              <w:right w:w="80" w:type="dxa"/>
            </w:tcMar>
          </w:tcPr>
          <w:p w14:paraId="2385D8E3" w14:textId="3BD57B13" w:rsidR="001B6830" w:rsidRPr="00443603" w:rsidRDefault="001B6830" w:rsidP="00443603">
            <w:pPr>
              <w:rPr>
                <w:sz w:val="20"/>
                <w:lang w:val="fr-FR"/>
              </w:rPr>
            </w:pPr>
            <w:r w:rsidRPr="00C84387">
              <w:rPr>
                <w:b/>
                <w:bCs/>
                <w:szCs w:val="20"/>
                <w:lang w:val="fr-FR"/>
              </w:rPr>
              <w:t xml:space="preserve">P4 – </w:t>
            </w:r>
            <w:r w:rsidR="00443603" w:rsidRPr="00443603">
              <w:rPr>
                <w:sz w:val="20"/>
                <w:lang w:val="fr-FR"/>
              </w:rPr>
              <w:t>Cohérence du mécanisme avec d’autres mécanismes, notamment les contributions au Cadre mondial de la biodiversité de Kunming-Montréal, et complémentarité avec les cadres APA nationaux et internationaux</w:t>
            </w:r>
          </w:p>
        </w:tc>
      </w:tr>
      <w:tr w:rsidR="001B6830" w:rsidRPr="00C84387" w14:paraId="481F5E0B" w14:textId="77777777" w:rsidTr="007701B8">
        <w:tc>
          <w:tcPr>
            <w:tcW w:w="3300" w:type="dxa"/>
            <w:shd w:val="clear" w:color="auto" w:fill="FFF2CC"/>
            <w:tcMar>
              <w:top w:w="60" w:type="dxa"/>
              <w:left w:w="80" w:type="dxa"/>
              <w:bottom w:w="60" w:type="dxa"/>
              <w:right w:w="80" w:type="dxa"/>
            </w:tcMar>
          </w:tcPr>
          <w:p w14:paraId="49E45F90" w14:textId="77777777" w:rsidR="001B6830" w:rsidRPr="00C84387" w:rsidRDefault="001B6830" w:rsidP="007701B8">
            <w:pPr>
              <w:pStyle w:val="CBDTableNormal"/>
              <w:rPr>
                <w:szCs w:val="20"/>
                <w:lang w:val="fr-FR"/>
              </w:rPr>
            </w:pPr>
            <w:r w:rsidRPr="00C84387">
              <w:rPr>
                <w:szCs w:val="20"/>
                <w:lang w:val="fr-FR"/>
              </w:rPr>
              <w:t>Impact sur la biodiversité des activités financées</w:t>
            </w:r>
          </w:p>
        </w:tc>
        <w:tc>
          <w:tcPr>
            <w:tcW w:w="1500" w:type="dxa"/>
            <w:shd w:val="clear" w:color="auto" w:fill="FFF2CC"/>
            <w:tcMar>
              <w:top w:w="60" w:type="dxa"/>
              <w:left w:w="80" w:type="dxa"/>
              <w:bottom w:w="60" w:type="dxa"/>
              <w:right w:w="80" w:type="dxa"/>
            </w:tcMar>
          </w:tcPr>
          <w:p w14:paraId="5932F8CB" w14:textId="77777777" w:rsidR="001B6830" w:rsidRPr="00C84387" w:rsidRDefault="001B6830" w:rsidP="007701B8">
            <w:pPr>
              <w:pStyle w:val="CBDTableNormal"/>
              <w:rPr>
                <w:szCs w:val="20"/>
                <w:lang w:val="fr-FR"/>
              </w:rPr>
            </w:pPr>
            <w:r w:rsidRPr="00C84387">
              <w:rPr>
                <w:szCs w:val="20"/>
                <w:lang w:val="fr-FR"/>
              </w:rPr>
              <w:t>À développer</w:t>
            </w:r>
          </w:p>
        </w:tc>
        <w:tc>
          <w:tcPr>
            <w:tcW w:w="2400" w:type="dxa"/>
            <w:shd w:val="clear" w:color="auto" w:fill="FFF2CC"/>
            <w:tcMar>
              <w:top w:w="60" w:type="dxa"/>
              <w:left w:w="80" w:type="dxa"/>
              <w:bottom w:w="60" w:type="dxa"/>
              <w:right w:w="80" w:type="dxa"/>
            </w:tcMar>
          </w:tcPr>
          <w:p w14:paraId="137F69A7" w14:textId="14ED52D7" w:rsidR="001B6830" w:rsidRPr="00C84387" w:rsidRDefault="001B6830" w:rsidP="007701B8">
            <w:pPr>
              <w:pStyle w:val="CBDTableNormal"/>
              <w:rPr>
                <w:szCs w:val="20"/>
                <w:lang w:val="fr-FR"/>
              </w:rPr>
            </w:pPr>
            <w:r w:rsidRPr="00C84387">
              <w:rPr>
                <w:szCs w:val="20"/>
                <w:lang w:val="fr-FR"/>
              </w:rPr>
              <w:t>Secrétariat</w:t>
            </w:r>
            <w:r w:rsidR="00EE3575">
              <w:rPr>
                <w:szCs w:val="20"/>
                <w:lang w:val="fr-FR"/>
              </w:rPr>
              <w:t> </w:t>
            </w:r>
            <w:r w:rsidRPr="00C84387">
              <w:rPr>
                <w:szCs w:val="20"/>
                <w:lang w:val="fr-FR"/>
              </w:rPr>
              <w:t>; rapport des Parties</w:t>
            </w:r>
          </w:p>
        </w:tc>
        <w:tc>
          <w:tcPr>
            <w:tcW w:w="6372" w:type="dxa"/>
            <w:shd w:val="clear" w:color="auto" w:fill="FFF2CC"/>
            <w:tcMar>
              <w:top w:w="60" w:type="dxa"/>
              <w:left w:w="80" w:type="dxa"/>
              <w:bottom w:w="60" w:type="dxa"/>
              <w:right w:w="80" w:type="dxa"/>
            </w:tcMar>
          </w:tcPr>
          <w:p w14:paraId="1A04E058" w14:textId="77777777" w:rsidR="001B6830" w:rsidRPr="00C84387" w:rsidRDefault="001B6830" w:rsidP="007701B8">
            <w:pPr>
              <w:pStyle w:val="CBDTableNormal"/>
              <w:rPr>
                <w:szCs w:val="20"/>
                <w:lang w:val="fr-FR"/>
              </w:rPr>
            </w:pPr>
            <w:r w:rsidRPr="00C84387">
              <w:rPr>
                <w:szCs w:val="20"/>
                <w:lang w:val="fr-FR"/>
              </w:rPr>
              <w:t>Pas encore évaluable ; évaluation quantitative des contributions possible à une future CdP.</w:t>
            </w:r>
          </w:p>
        </w:tc>
      </w:tr>
      <w:tr w:rsidR="00E2535E" w:rsidRPr="00C84387" w14:paraId="6C0EB512" w14:textId="77777777" w:rsidTr="007701B8">
        <w:tc>
          <w:tcPr>
            <w:tcW w:w="3300" w:type="dxa"/>
            <w:shd w:val="clear" w:color="auto" w:fill="FFF2CC"/>
            <w:tcMar>
              <w:top w:w="60" w:type="dxa"/>
              <w:left w:w="80" w:type="dxa"/>
              <w:bottom w:w="60" w:type="dxa"/>
              <w:right w:w="80" w:type="dxa"/>
            </w:tcMar>
          </w:tcPr>
          <w:p w14:paraId="5E87EEB6" w14:textId="149E0382" w:rsidR="00E2535E" w:rsidRPr="00C84387" w:rsidRDefault="00D677F1" w:rsidP="007701B8">
            <w:pPr>
              <w:pStyle w:val="CBDTableNormal"/>
              <w:rPr>
                <w:szCs w:val="20"/>
                <w:lang w:val="fr-FR"/>
              </w:rPr>
            </w:pPr>
            <w:r w:rsidRPr="00D677F1">
              <w:rPr>
                <w:szCs w:val="20"/>
                <w:lang w:val="fr-FR"/>
              </w:rPr>
              <w:t>Contribution à l'indicateur binaire de l'objectif C/cible 13 du Cadre mondial de la biodiversité de Kunming-Montréal</w:t>
            </w:r>
          </w:p>
        </w:tc>
        <w:tc>
          <w:tcPr>
            <w:tcW w:w="1500" w:type="dxa"/>
            <w:shd w:val="clear" w:color="auto" w:fill="FFF2CC"/>
            <w:tcMar>
              <w:top w:w="60" w:type="dxa"/>
              <w:left w:w="80" w:type="dxa"/>
              <w:bottom w:w="60" w:type="dxa"/>
              <w:right w:w="80" w:type="dxa"/>
            </w:tcMar>
          </w:tcPr>
          <w:p w14:paraId="1FDDA325" w14:textId="6B809F17" w:rsidR="00E2535E" w:rsidRPr="00C84387" w:rsidRDefault="00D649EA" w:rsidP="007701B8">
            <w:pPr>
              <w:pStyle w:val="CBDTableNormal"/>
              <w:rPr>
                <w:szCs w:val="20"/>
                <w:lang w:val="fr-FR"/>
              </w:rPr>
            </w:pPr>
            <w:r>
              <w:rPr>
                <w:szCs w:val="20"/>
                <w:lang w:val="fr-FR"/>
              </w:rPr>
              <w:t>Pas encore évaluable</w:t>
            </w:r>
          </w:p>
        </w:tc>
        <w:tc>
          <w:tcPr>
            <w:tcW w:w="2400" w:type="dxa"/>
            <w:shd w:val="clear" w:color="auto" w:fill="FFF2CC"/>
            <w:tcMar>
              <w:top w:w="60" w:type="dxa"/>
              <w:left w:w="80" w:type="dxa"/>
              <w:bottom w:w="60" w:type="dxa"/>
              <w:right w:w="80" w:type="dxa"/>
            </w:tcMar>
          </w:tcPr>
          <w:p w14:paraId="14C892EB" w14:textId="0796F58D" w:rsidR="00E2535E" w:rsidRPr="00C84387" w:rsidRDefault="00DA4306" w:rsidP="007701B8">
            <w:pPr>
              <w:pStyle w:val="CBDTableNormal"/>
              <w:rPr>
                <w:szCs w:val="20"/>
                <w:lang w:val="fr-FR"/>
              </w:rPr>
            </w:pPr>
            <w:r>
              <w:rPr>
                <w:szCs w:val="20"/>
                <w:lang w:val="fr-FR"/>
              </w:rPr>
              <w:t>Rapport de suivi du Cadre mondial de la bio</w:t>
            </w:r>
            <w:r w:rsidR="00F97832">
              <w:rPr>
                <w:szCs w:val="20"/>
                <w:lang w:val="fr-FR"/>
              </w:rPr>
              <w:t>diversité de Kunming-Montréal/PSRE</w:t>
            </w:r>
          </w:p>
        </w:tc>
        <w:tc>
          <w:tcPr>
            <w:tcW w:w="6372" w:type="dxa"/>
            <w:shd w:val="clear" w:color="auto" w:fill="FFF2CC"/>
            <w:tcMar>
              <w:top w:w="60" w:type="dxa"/>
              <w:left w:w="80" w:type="dxa"/>
              <w:bottom w:w="60" w:type="dxa"/>
              <w:right w:w="80" w:type="dxa"/>
            </w:tcMar>
          </w:tcPr>
          <w:p w14:paraId="0C055DA3" w14:textId="382481FE" w:rsidR="00ED17C0" w:rsidRPr="00ED17C0" w:rsidRDefault="00ED17C0" w:rsidP="00ED17C0">
            <w:pPr>
              <w:pStyle w:val="CBDTableNormal"/>
              <w:rPr>
                <w:szCs w:val="20"/>
                <w:lang w:val="fr-LU"/>
              </w:rPr>
            </w:pPr>
            <w:r w:rsidRPr="00ED17C0">
              <w:rPr>
                <w:szCs w:val="20"/>
                <w:lang w:val="fr-LU"/>
              </w:rPr>
              <w:t xml:space="preserve">Pas encore évaluable : aucune information spécifique à l'ISN n'est disponible pour l'instant dans l'objectif C/cible 13 du Cadre mondial de la biodíversité de Kunming-Montréal; le </w:t>
            </w:r>
            <w:r>
              <w:rPr>
                <w:szCs w:val="20"/>
                <w:lang w:val="fr-LU"/>
              </w:rPr>
              <w:t>PSRE</w:t>
            </w:r>
            <w:r w:rsidRPr="00ED17C0">
              <w:rPr>
                <w:szCs w:val="20"/>
                <w:lang w:val="fr-LU"/>
              </w:rPr>
              <w:t xml:space="preserve"> ne contient pas de données relatives à la formule de répartition. Évaluable lors d'une future CdP.</w:t>
            </w:r>
          </w:p>
          <w:p w14:paraId="6DB8F7FE" w14:textId="77777777" w:rsidR="00E2535E" w:rsidRPr="00C84387" w:rsidRDefault="00E2535E" w:rsidP="007701B8">
            <w:pPr>
              <w:pStyle w:val="CBDTableNormal"/>
              <w:rPr>
                <w:szCs w:val="20"/>
                <w:lang w:val="fr-FR"/>
              </w:rPr>
            </w:pPr>
          </w:p>
        </w:tc>
      </w:tr>
      <w:tr w:rsidR="001B6830" w:rsidRPr="00C84387" w14:paraId="471FFC55" w14:textId="77777777" w:rsidTr="007701B8">
        <w:tc>
          <w:tcPr>
            <w:tcW w:w="3300" w:type="dxa"/>
            <w:shd w:val="clear" w:color="auto" w:fill="FFF2CC"/>
            <w:tcMar>
              <w:top w:w="60" w:type="dxa"/>
              <w:left w:w="80" w:type="dxa"/>
              <w:bottom w:w="60" w:type="dxa"/>
              <w:right w:w="80" w:type="dxa"/>
            </w:tcMar>
          </w:tcPr>
          <w:p w14:paraId="7667B02C" w14:textId="77777777" w:rsidR="001B6830" w:rsidRPr="00C84387" w:rsidRDefault="001B6830" w:rsidP="007701B8">
            <w:pPr>
              <w:pStyle w:val="CBDTableNormal"/>
              <w:rPr>
                <w:szCs w:val="20"/>
                <w:lang w:val="fr-FR"/>
              </w:rPr>
            </w:pPr>
            <w:r w:rsidRPr="00C84387">
              <w:rPr>
                <w:szCs w:val="20"/>
                <w:lang w:val="fr-FR"/>
              </w:rPr>
              <w:lastRenderedPageBreak/>
              <w:t>Alignement avec les cycles de présentation de rapports de PSRE</w:t>
            </w:r>
          </w:p>
        </w:tc>
        <w:tc>
          <w:tcPr>
            <w:tcW w:w="1500" w:type="dxa"/>
            <w:shd w:val="clear" w:color="auto" w:fill="FFF2CC"/>
            <w:tcMar>
              <w:top w:w="60" w:type="dxa"/>
              <w:left w:w="80" w:type="dxa"/>
              <w:bottom w:w="60" w:type="dxa"/>
              <w:right w:w="80" w:type="dxa"/>
            </w:tcMar>
          </w:tcPr>
          <w:p w14:paraId="02DE8292" w14:textId="77777777" w:rsidR="001B6830" w:rsidRPr="00C84387" w:rsidRDefault="001B6830" w:rsidP="007701B8">
            <w:pPr>
              <w:pStyle w:val="CBDTableNormal"/>
              <w:rPr>
                <w:szCs w:val="20"/>
                <w:lang w:val="fr-FR"/>
              </w:rPr>
            </w:pPr>
            <w:r w:rsidRPr="00C84387">
              <w:rPr>
                <w:szCs w:val="20"/>
                <w:lang w:val="fr-FR"/>
              </w:rPr>
              <w:t>Pas encore évaluable</w:t>
            </w:r>
          </w:p>
        </w:tc>
        <w:tc>
          <w:tcPr>
            <w:tcW w:w="2400" w:type="dxa"/>
            <w:shd w:val="clear" w:color="auto" w:fill="FFF2CC"/>
            <w:tcMar>
              <w:top w:w="60" w:type="dxa"/>
              <w:left w:w="80" w:type="dxa"/>
              <w:bottom w:w="60" w:type="dxa"/>
              <w:right w:w="80" w:type="dxa"/>
            </w:tcMar>
          </w:tcPr>
          <w:p w14:paraId="2D43D4CF" w14:textId="77777777" w:rsidR="001B6830" w:rsidRPr="00C84387" w:rsidRDefault="001B6830" w:rsidP="007701B8">
            <w:pPr>
              <w:pStyle w:val="CBDTableNormal"/>
              <w:rPr>
                <w:szCs w:val="20"/>
                <w:lang w:val="fr-FR"/>
              </w:rPr>
            </w:pPr>
            <w:r w:rsidRPr="00C84387">
              <w:rPr>
                <w:szCs w:val="20"/>
                <w:lang w:val="fr-FR"/>
              </w:rPr>
              <w:t>PSRE/secrétariat</w:t>
            </w:r>
          </w:p>
        </w:tc>
        <w:tc>
          <w:tcPr>
            <w:tcW w:w="6372" w:type="dxa"/>
            <w:shd w:val="clear" w:color="auto" w:fill="FFF2CC"/>
            <w:tcMar>
              <w:top w:w="60" w:type="dxa"/>
              <w:left w:w="80" w:type="dxa"/>
              <w:bottom w:w="60" w:type="dxa"/>
              <w:right w:w="80" w:type="dxa"/>
            </w:tcMar>
          </w:tcPr>
          <w:p w14:paraId="1E47E4C4" w14:textId="77777777" w:rsidR="001B6830" w:rsidRPr="00C84387" w:rsidRDefault="001B6830" w:rsidP="007701B8">
            <w:pPr>
              <w:pStyle w:val="CBDTableNormal"/>
              <w:rPr>
                <w:szCs w:val="20"/>
                <w:lang w:val="fr-FR"/>
              </w:rPr>
            </w:pPr>
            <w:r w:rsidRPr="00C84387">
              <w:rPr>
                <w:szCs w:val="20"/>
                <w:lang w:val="fr-FR"/>
              </w:rPr>
              <w:t>Pas encore évaluable : le PSRE ne contient pas encore de données pour les formules d</w:t>
            </w:r>
            <w:r>
              <w:rPr>
                <w:szCs w:val="20"/>
                <w:lang w:val="fr-FR"/>
              </w:rPr>
              <w:t>’</w:t>
            </w:r>
            <w:r w:rsidRPr="00C84387">
              <w:rPr>
                <w:szCs w:val="20"/>
                <w:lang w:val="fr-FR"/>
              </w:rPr>
              <w:t>allocation. Évaluation possible lors d</w:t>
            </w:r>
            <w:r>
              <w:rPr>
                <w:szCs w:val="20"/>
                <w:lang w:val="fr-FR"/>
              </w:rPr>
              <w:t>’</w:t>
            </w:r>
            <w:r w:rsidRPr="00C84387">
              <w:rPr>
                <w:szCs w:val="20"/>
                <w:lang w:val="fr-FR"/>
              </w:rPr>
              <w:t>une future CdP.</w:t>
            </w:r>
          </w:p>
        </w:tc>
      </w:tr>
      <w:tr w:rsidR="001B6830" w:rsidRPr="00C84387" w14:paraId="4E281800" w14:textId="77777777" w:rsidTr="007701B8">
        <w:tc>
          <w:tcPr>
            <w:tcW w:w="3300" w:type="dxa"/>
            <w:shd w:val="clear" w:color="auto" w:fill="FFF2CC"/>
            <w:tcMar>
              <w:top w:w="60" w:type="dxa"/>
              <w:left w:w="80" w:type="dxa"/>
              <w:bottom w:w="60" w:type="dxa"/>
              <w:right w:w="80" w:type="dxa"/>
            </w:tcMar>
          </w:tcPr>
          <w:p w14:paraId="31202D82" w14:textId="77777777" w:rsidR="001B6830" w:rsidRPr="00C84387" w:rsidRDefault="001B6830" w:rsidP="007701B8">
            <w:pPr>
              <w:pStyle w:val="CBDTableNormal"/>
              <w:rPr>
                <w:szCs w:val="20"/>
                <w:lang w:val="fr-FR"/>
              </w:rPr>
            </w:pPr>
            <w:r w:rsidRPr="00C84387">
              <w:rPr>
                <w:szCs w:val="20"/>
                <w:lang w:val="fr-FR"/>
              </w:rPr>
              <w:t xml:space="preserve">CF3 b) </w:t>
            </w:r>
            <w:r w:rsidRPr="00C84387">
              <w:rPr>
                <w:b/>
                <w:bCs/>
                <w:szCs w:val="20"/>
                <w:lang w:val="fr-FR"/>
              </w:rPr>
              <w:t xml:space="preserve">– </w:t>
            </w:r>
            <w:r w:rsidRPr="00C84387">
              <w:rPr>
                <w:szCs w:val="20"/>
                <w:lang w:val="fr-FR"/>
              </w:rPr>
              <w:t xml:space="preserve">[risque de cumul des [contributions][obligations]] </w:t>
            </w:r>
          </w:p>
          <w:p w14:paraId="3A7EABE5" w14:textId="77777777" w:rsidR="001B6830" w:rsidRPr="00C84387" w:rsidRDefault="001B6830" w:rsidP="007701B8">
            <w:pPr>
              <w:pStyle w:val="CBDTableNormal"/>
              <w:rPr>
                <w:szCs w:val="20"/>
                <w:lang w:val="fr-FR"/>
              </w:rPr>
            </w:pPr>
            <w:r w:rsidRPr="00C84387">
              <w:rPr>
                <w:szCs w:val="20"/>
                <w:lang w:val="fr-FR"/>
              </w:rPr>
              <w:t>[cumul des attentes en matière de partage des avantages]</w:t>
            </w:r>
          </w:p>
          <w:p w14:paraId="2895379A" w14:textId="77777777" w:rsidR="001B6830" w:rsidRPr="00C84387" w:rsidRDefault="001B6830" w:rsidP="007701B8">
            <w:pPr>
              <w:pStyle w:val="CBDTableNormal"/>
              <w:rPr>
                <w:szCs w:val="20"/>
                <w:lang w:val="fr-FR"/>
              </w:rPr>
            </w:pPr>
            <w:r w:rsidRPr="00C84387">
              <w:rPr>
                <w:szCs w:val="20"/>
                <w:lang w:val="fr-FR"/>
              </w:rPr>
              <w:t>[chevauchement possible [[des obligations au titre des][entre les] [instruments] [mécanismes de partage des avantages] internationaux pertinents]</w:t>
            </w:r>
          </w:p>
          <w:p w14:paraId="7F82C664" w14:textId="77777777" w:rsidR="001B6830" w:rsidRPr="00C84387" w:rsidRDefault="001B6830" w:rsidP="007701B8">
            <w:pPr>
              <w:pStyle w:val="CBDTableNormal"/>
              <w:rPr>
                <w:szCs w:val="20"/>
                <w:lang w:val="fr-FR"/>
              </w:rPr>
            </w:pPr>
            <w:r w:rsidRPr="00C84387">
              <w:rPr>
                <w:szCs w:val="20"/>
                <w:lang w:val="fr-FR"/>
              </w:rPr>
              <w:t>[chevauchement possible des mesures de partage des avantages]</w:t>
            </w:r>
          </w:p>
          <w:p w14:paraId="5701D40D" w14:textId="77777777" w:rsidR="001B6830" w:rsidRPr="00C84387" w:rsidRDefault="001B6830" w:rsidP="007701B8">
            <w:pPr>
              <w:pStyle w:val="CBDTableNormal"/>
              <w:rPr>
                <w:szCs w:val="20"/>
                <w:lang w:val="fr-FR"/>
              </w:rPr>
            </w:pPr>
            <w:r w:rsidRPr="00C84387">
              <w:rPr>
                <w:szCs w:val="20"/>
                <w:lang w:val="fr-FR"/>
              </w:rPr>
              <w:t xml:space="preserve">[chevauchement des exigences en matière de partage des avantages] </w:t>
            </w:r>
          </w:p>
          <w:p w14:paraId="7C30DBF3" w14:textId="77777777" w:rsidR="001B6830" w:rsidRPr="00C84387" w:rsidRDefault="001B6830" w:rsidP="007701B8">
            <w:pPr>
              <w:pStyle w:val="CBDTableNormal"/>
              <w:rPr>
                <w:szCs w:val="20"/>
                <w:lang w:val="fr-FR"/>
              </w:rPr>
            </w:pPr>
            <w:r w:rsidRPr="00C84387">
              <w:rPr>
                <w:szCs w:val="20"/>
                <w:lang w:val="fr-FR"/>
              </w:rPr>
              <w:t>[interactions et synergies avec d</w:t>
            </w:r>
            <w:r>
              <w:rPr>
                <w:szCs w:val="20"/>
                <w:lang w:val="fr-FR"/>
              </w:rPr>
              <w:t>’</w:t>
            </w:r>
            <w:r w:rsidRPr="00C84387">
              <w:rPr>
                <w:szCs w:val="20"/>
                <w:lang w:val="fr-FR"/>
              </w:rPr>
              <w:t>autres instruments multilatéraux relatifs à l</w:t>
            </w:r>
            <w:r>
              <w:rPr>
                <w:szCs w:val="20"/>
                <w:lang w:val="fr-FR"/>
              </w:rPr>
              <w:t>’</w:t>
            </w:r>
            <w:r w:rsidRPr="00C84387">
              <w:rPr>
                <w:szCs w:val="20"/>
                <w:lang w:val="fr-FR"/>
              </w:rPr>
              <w:t>accès et au partage des avantages] (TIRPGAA, BBNJ, système PABS de l</w:t>
            </w:r>
            <w:r>
              <w:rPr>
                <w:szCs w:val="20"/>
                <w:lang w:val="fr-FR"/>
              </w:rPr>
              <w:t>’</w:t>
            </w:r>
            <w:r w:rsidRPr="00C84387">
              <w:rPr>
                <w:szCs w:val="20"/>
                <w:lang w:val="fr-FR"/>
              </w:rPr>
              <w:t>OMS)</w:t>
            </w:r>
          </w:p>
        </w:tc>
        <w:tc>
          <w:tcPr>
            <w:tcW w:w="1500" w:type="dxa"/>
            <w:shd w:val="clear" w:color="auto" w:fill="FFF2CC"/>
            <w:tcMar>
              <w:top w:w="60" w:type="dxa"/>
              <w:left w:w="80" w:type="dxa"/>
              <w:bottom w:w="60" w:type="dxa"/>
              <w:right w:w="80" w:type="dxa"/>
            </w:tcMar>
          </w:tcPr>
          <w:p w14:paraId="7972E253" w14:textId="77777777" w:rsidR="001B6830" w:rsidRPr="00C84387" w:rsidRDefault="001B6830" w:rsidP="007701B8">
            <w:pPr>
              <w:pStyle w:val="CBDTableNormal"/>
              <w:rPr>
                <w:szCs w:val="20"/>
                <w:lang w:val="fr-FR"/>
              </w:rPr>
            </w:pPr>
            <w:r w:rsidRPr="00C84387">
              <w:rPr>
                <w:szCs w:val="20"/>
                <w:lang w:val="fr-FR"/>
              </w:rPr>
              <w:t>À développer (protocole)</w:t>
            </w:r>
          </w:p>
        </w:tc>
        <w:tc>
          <w:tcPr>
            <w:tcW w:w="2400" w:type="dxa"/>
            <w:shd w:val="clear" w:color="auto" w:fill="FFF2CC"/>
            <w:tcMar>
              <w:top w:w="60" w:type="dxa"/>
              <w:left w:w="80" w:type="dxa"/>
              <w:bottom w:w="60" w:type="dxa"/>
              <w:right w:w="80" w:type="dxa"/>
            </w:tcMar>
          </w:tcPr>
          <w:p w14:paraId="47617D78" w14:textId="77777777" w:rsidR="001B6830" w:rsidRPr="00C84387" w:rsidRDefault="001B6830" w:rsidP="007701B8">
            <w:pPr>
              <w:pStyle w:val="CBDTableNormal"/>
              <w:rPr>
                <w:szCs w:val="20"/>
                <w:lang w:val="fr-FR"/>
              </w:rPr>
            </w:pPr>
            <w:r w:rsidRPr="00C84387">
              <w:rPr>
                <w:szCs w:val="20"/>
                <w:lang w:val="fr-FR"/>
              </w:rPr>
              <w:t>Protocole du secrétariat relatif aux risques de cumul</w:t>
            </w:r>
          </w:p>
        </w:tc>
        <w:tc>
          <w:tcPr>
            <w:tcW w:w="6372" w:type="dxa"/>
            <w:shd w:val="clear" w:color="auto" w:fill="FFF2CC"/>
            <w:tcMar>
              <w:top w:w="60" w:type="dxa"/>
              <w:left w:w="80" w:type="dxa"/>
              <w:bottom w:w="60" w:type="dxa"/>
              <w:right w:w="80" w:type="dxa"/>
            </w:tcMar>
          </w:tcPr>
          <w:p w14:paraId="02172D0E" w14:textId="77777777" w:rsidR="001B6830" w:rsidRPr="00C84387" w:rsidRDefault="001B6830" w:rsidP="007701B8">
            <w:pPr>
              <w:pStyle w:val="CBDTableNormal"/>
              <w:rPr>
                <w:szCs w:val="20"/>
                <w:lang w:val="fr-FR"/>
              </w:rPr>
            </w:pPr>
            <w:r w:rsidRPr="00C84387">
              <w:rPr>
                <w:szCs w:val="20"/>
                <w:lang w:val="fr-FR"/>
              </w:rPr>
              <w:t>Pas encore évaluable : d</w:t>
            </w:r>
            <w:r>
              <w:rPr>
                <w:szCs w:val="20"/>
                <w:lang w:val="fr-FR"/>
              </w:rPr>
              <w:t>’</w:t>
            </w:r>
            <w:r w:rsidRPr="00C84387">
              <w:rPr>
                <w:szCs w:val="20"/>
                <w:lang w:val="fr-FR"/>
              </w:rPr>
              <w:t>autres instruments internationaux n</w:t>
            </w:r>
            <w:r>
              <w:rPr>
                <w:szCs w:val="20"/>
                <w:lang w:val="fr-FR"/>
              </w:rPr>
              <w:t>’</w:t>
            </w:r>
            <w:r w:rsidRPr="00C84387">
              <w:rPr>
                <w:szCs w:val="20"/>
                <w:lang w:val="fr-FR"/>
              </w:rPr>
              <w:t>ont pas encore décidé s</w:t>
            </w:r>
            <w:r>
              <w:rPr>
                <w:szCs w:val="20"/>
                <w:lang w:val="fr-FR"/>
              </w:rPr>
              <w:t>’</w:t>
            </w:r>
            <w:r w:rsidRPr="00C84387">
              <w:rPr>
                <w:szCs w:val="20"/>
                <w:lang w:val="fr-FR"/>
              </w:rPr>
              <w:t>ils devaient traiter, ni comment, la question du partage des avantages découlant de l</w:t>
            </w:r>
            <w:r>
              <w:rPr>
                <w:szCs w:val="20"/>
                <w:lang w:val="fr-FR"/>
              </w:rPr>
              <w:t>’</w:t>
            </w:r>
            <w:r w:rsidRPr="00C84387">
              <w:rPr>
                <w:szCs w:val="20"/>
                <w:lang w:val="fr-FR"/>
              </w:rPr>
              <w:t>utilisation de l</w:t>
            </w:r>
            <w:r>
              <w:rPr>
                <w:szCs w:val="20"/>
                <w:lang w:val="fr-FR"/>
              </w:rPr>
              <w:t>’</w:t>
            </w:r>
            <w:r w:rsidRPr="00C84387">
              <w:rPr>
                <w:szCs w:val="20"/>
                <w:lang w:val="fr-FR"/>
              </w:rPr>
              <w:t>information de séquençage numérique sur les ressources génétiques relevant de leur champ d</w:t>
            </w:r>
            <w:r>
              <w:rPr>
                <w:szCs w:val="20"/>
                <w:lang w:val="fr-FR"/>
              </w:rPr>
              <w:t>’</w:t>
            </w:r>
            <w:r w:rsidRPr="00C84387">
              <w:rPr>
                <w:szCs w:val="20"/>
                <w:lang w:val="fr-FR"/>
              </w:rPr>
              <w:t>application. Évaluation possible lors d</w:t>
            </w:r>
            <w:r>
              <w:rPr>
                <w:szCs w:val="20"/>
                <w:lang w:val="fr-FR"/>
              </w:rPr>
              <w:t>’</w:t>
            </w:r>
            <w:r w:rsidRPr="00C84387">
              <w:rPr>
                <w:szCs w:val="20"/>
                <w:lang w:val="fr-FR"/>
              </w:rPr>
              <w:t>une future CdP.</w:t>
            </w:r>
          </w:p>
        </w:tc>
      </w:tr>
      <w:tr w:rsidR="001B6830" w:rsidRPr="00C84387" w14:paraId="35BC93BB" w14:textId="77777777" w:rsidTr="007701B8">
        <w:tc>
          <w:tcPr>
            <w:tcW w:w="13572" w:type="dxa"/>
            <w:gridSpan w:val="4"/>
            <w:tcBorders>
              <w:bottom w:val="single" w:sz="4" w:space="0" w:color="CCCCCC"/>
            </w:tcBorders>
            <w:tcMar>
              <w:top w:w="60" w:type="dxa"/>
              <w:left w:w="80" w:type="dxa"/>
              <w:bottom w:w="60" w:type="dxa"/>
              <w:right w:w="80" w:type="dxa"/>
            </w:tcMar>
          </w:tcPr>
          <w:p w14:paraId="732D8E64" w14:textId="5AE2BD65" w:rsidR="001B6830" w:rsidRPr="00C84387" w:rsidRDefault="001B6830" w:rsidP="007701B8">
            <w:pPr>
              <w:pStyle w:val="CBDTableNormal"/>
              <w:rPr>
                <w:b/>
                <w:bCs/>
                <w:szCs w:val="20"/>
                <w:lang w:val="fr-FR"/>
              </w:rPr>
            </w:pPr>
            <w:r w:rsidRPr="00C84387">
              <w:rPr>
                <w:b/>
                <w:bCs/>
                <w:szCs w:val="20"/>
                <w:lang w:val="fr-FR"/>
              </w:rPr>
              <w:t>P</w:t>
            </w:r>
            <w:r w:rsidR="00647F02">
              <w:rPr>
                <w:b/>
                <w:bCs/>
                <w:szCs w:val="20"/>
                <w:lang w:val="fr-FR"/>
              </w:rPr>
              <w:t>5</w:t>
            </w:r>
            <w:r w:rsidRPr="00C84387">
              <w:rPr>
                <w:b/>
                <w:bCs/>
                <w:szCs w:val="20"/>
                <w:lang w:val="fr-FR"/>
              </w:rPr>
              <w:t xml:space="preserve"> – droits des peuples autochtones et des communautés locales, libre accès et impacts de la recherche</w:t>
            </w:r>
          </w:p>
        </w:tc>
      </w:tr>
      <w:tr w:rsidR="001B6830" w:rsidRPr="00C84387" w14:paraId="460082C8" w14:textId="77777777" w:rsidTr="007701B8">
        <w:tc>
          <w:tcPr>
            <w:tcW w:w="3300" w:type="dxa"/>
            <w:tcBorders>
              <w:bottom w:val="nil"/>
            </w:tcBorders>
            <w:shd w:val="clear" w:color="auto" w:fill="FFF2CC"/>
            <w:tcMar>
              <w:top w:w="60" w:type="dxa"/>
              <w:left w:w="80" w:type="dxa"/>
              <w:bottom w:w="60" w:type="dxa"/>
              <w:right w:w="80" w:type="dxa"/>
            </w:tcMar>
          </w:tcPr>
          <w:p w14:paraId="1E7C3B16" w14:textId="7FF353CF" w:rsidR="001B6830" w:rsidRPr="00C84387" w:rsidRDefault="001B6830" w:rsidP="007701B8">
            <w:pPr>
              <w:pStyle w:val="CBDTableNormal"/>
              <w:rPr>
                <w:szCs w:val="20"/>
                <w:lang w:val="fr-FR"/>
              </w:rPr>
            </w:pPr>
            <w:r w:rsidRPr="00C84387">
              <w:rPr>
                <w:szCs w:val="20"/>
                <w:lang w:val="fr-FR"/>
              </w:rPr>
              <w:t xml:space="preserve">CF4 </w:t>
            </w:r>
            <w:r w:rsidRPr="00C84387">
              <w:rPr>
                <w:b/>
                <w:bCs/>
                <w:szCs w:val="20"/>
                <w:lang w:val="fr-FR"/>
              </w:rPr>
              <w:t xml:space="preserve">– </w:t>
            </w:r>
            <w:r w:rsidRPr="00C84387">
              <w:rPr>
                <w:szCs w:val="20"/>
                <w:lang w:val="fr-FR"/>
              </w:rPr>
              <w:t>état de préparation institutionnelle des peuples autochtones et des communautés locales et désignation des entités</w:t>
            </w:r>
            <w:r w:rsidR="00647F02">
              <w:rPr>
                <w:szCs w:val="20"/>
                <w:lang w:val="fr-FR"/>
              </w:rPr>
              <w:t xml:space="preserve"> – </w:t>
            </w:r>
            <w:r w:rsidR="00647F02" w:rsidRPr="007E4644">
              <w:rPr>
                <w:i/>
                <w:iCs/>
                <w:szCs w:val="20"/>
                <w:lang w:val="fr-FR"/>
              </w:rPr>
              <w:t>pourrait être envisagé pour le tableau</w:t>
            </w:r>
            <w:r w:rsidR="00EE3575" w:rsidRPr="007E4644">
              <w:rPr>
                <w:i/>
                <w:iCs/>
                <w:szCs w:val="20"/>
                <w:lang w:val="fr-FR"/>
              </w:rPr>
              <w:t> </w:t>
            </w:r>
            <w:r w:rsidR="00647F02" w:rsidRPr="007E4644">
              <w:rPr>
                <w:i/>
                <w:iCs/>
                <w:szCs w:val="20"/>
                <w:lang w:val="fr-FR"/>
              </w:rPr>
              <w:t>1</w:t>
            </w:r>
          </w:p>
        </w:tc>
        <w:tc>
          <w:tcPr>
            <w:tcW w:w="1500" w:type="dxa"/>
            <w:tcBorders>
              <w:bottom w:val="nil"/>
            </w:tcBorders>
            <w:shd w:val="clear" w:color="auto" w:fill="FFF2CC"/>
            <w:tcMar>
              <w:top w:w="60" w:type="dxa"/>
              <w:left w:w="80" w:type="dxa"/>
              <w:bottom w:w="60" w:type="dxa"/>
              <w:right w:w="80" w:type="dxa"/>
            </w:tcMar>
          </w:tcPr>
          <w:p w14:paraId="1EF37FC7"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tcBorders>
              <w:bottom w:val="nil"/>
            </w:tcBorders>
            <w:shd w:val="clear" w:color="auto" w:fill="FFF2CC"/>
            <w:tcMar>
              <w:top w:w="60" w:type="dxa"/>
              <w:left w:w="80" w:type="dxa"/>
              <w:bottom w:w="60" w:type="dxa"/>
              <w:right w:w="80" w:type="dxa"/>
            </w:tcMar>
          </w:tcPr>
          <w:p w14:paraId="7E79C563" w14:textId="77777777" w:rsidR="001B6830" w:rsidRPr="00C84387" w:rsidRDefault="001B6830" w:rsidP="007701B8">
            <w:pPr>
              <w:pStyle w:val="CBDTableNormal"/>
              <w:rPr>
                <w:szCs w:val="20"/>
                <w:lang w:val="fr-FR"/>
              </w:rPr>
            </w:pPr>
            <w:r w:rsidRPr="00C84387">
              <w:rPr>
                <w:szCs w:val="20"/>
                <w:lang w:val="fr-FR"/>
              </w:rPr>
              <w:t>Consultation des peuples autochtones et communautés locales ; rapports des Parties</w:t>
            </w:r>
          </w:p>
        </w:tc>
        <w:tc>
          <w:tcPr>
            <w:tcW w:w="6372" w:type="dxa"/>
            <w:tcBorders>
              <w:bottom w:val="nil"/>
            </w:tcBorders>
            <w:shd w:val="clear" w:color="auto" w:fill="FFF2CC"/>
            <w:tcMar>
              <w:top w:w="60" w:type="dxa"/>
              <w:left w:w="80" w:type="dxa"/>
              <w:bottom w:w="60" w:type="dxa"/>
              <w:right w:w="80" w:type="dxa"/>
            </w:tcMar>
          </w:tcPr>
          <w:p w14:paraId="20966DD7" w14:textId="1CF35BD1" w:rsidR="001B6830" w:rsidRPr="00C84387" w:rsidRDefault="00926308" w:rsidP="007701B8">
            <w:pPr>
              <w:pStyle w:val="CBDTableNormal"/>
              <w:rPr>
                <w:szCs w:val="20"/>
                <w:lang w:val="fr-FR"/>
              </w:rPr>
            </w:pPr>
            <w:r>
              <w:rPr>
                <w:szCs w:val="20"/>
                <w:lang w:val="fr-FR"/>
              </w:rPr>
              <w:t>[</w:t>
            </w:r>
            <w:r w:rsidR="001B6830" w:rsidRPr="00C84387">
              <w:rPr>
                <w:szCs w:val="20"/>
                <w:lang w:val="fr-FR"/>
              </w:rPr>
              <w:t>Évaluation partielle possible</w:t>
            </w:r>
            <w:r>
              <w:rPr>
                <w:szCs w:val="20"/>
                <w:lang w:val="fr-FR"/>
              </w:rPr>
              <w:t>][</w:t>
            </w:r>
            <w:r w:rsidR="00290915">
              <w:rPr>
                <w:szCs w:val="20"/>
                <w:lang w:val="fr-FR"/>
              </w:rPr>
              <w:t>Pas encore évaluable]</w:t>
            </w:r>
            <w:r w:rsidR="001B6830" w:rsidRPr="00C84387">
              <w:rPr>
                <w:szCs w:val="20"/>
                <w:lang w:val="fr-FR"/>
              </w:rPr>
              <w:t> : activités du Fonds de Cali pas encore pleinement opérationnelles. Évaluation possible lors d</w:t>
            </w:r>
            <w:r w:rsidR="001B6830">
              <w:rPr>
                <w:szCs w:val="20"/>
                <w:lang w:val="fr-FR"/>
              </w:rPr>
              <w:t>’</w:t>
            </w:r>
            <w:r w:rsidR="001B6830" w:rsidRPr="00C84387">
              <w:rPr>
                <w:szCs w:val="20"/>
                <w:lang w:val="fr-FR"/>
              </w:rPr>
              <w:t>une future CdP.</w:t>
            </w:r>
          </w:p>
        </w:tc>
      </w:tr>
      <w:tr w:rsidR="001B6830" w:rsidRPr="00C84387" w14:paraId="35E3D931" w14:textId="77777777" w:rsidTr="007701B8">
        <w:tc>
          <w:tcPr>
            <w:tcW w:w="3300" w:type="dxa"/>
            <w:tcBorders>
              <w:top w:val="nil"/>
            </w:tcBorders>
            <w:shd w:val="clear" w:color="auto" w:fill="FFF2CC"/>
            <w:tcMar>
              <w:top w:w="60" w:type="dxa"/>
              <w:left w:w="80" w:type="dxa"/>
              <w:bottom w:w="60" w:type="dxa"/>
              <w:right w:w="80" w:type="dxa"/>
            </w:tcMar>
          </w:tcPr>
          <w:p w14:paraId="1CA61CE8" w14:textId="77777777" w:rsidR="001B6830" w:rsidRPr="00C84387" w:rsidRDefault="001B6830" w:rsidP="007701B8">
            <w:pPr>
              <w:pStyle w:val="CBDTableNormal"/>
              <w:rPr>
                <w:szCs w:val="20"/>
                <w:lang w:val="fr-FR"/>
              </w:rPr>
            </w:pPr>
            <w:r w:rsidRPr="00C84387">
              <w:rPr>
                <w:szCs w:val="20"/>
                <w:lang w:val="fr-FR"/>
              </w:rPr>
              <w:t xml:space="preserve">Avantages dont bénéficient les peuples autochtones et les communautés </w:t>
            </w:r>
            <w:r w:rsidRPr="00C84387">
              <w:rPr>
                <w:szCs w:val="20"/>
                <w:lang w:val="fr-FR"/>
              </w:rPr>
              <w:lastRenderedPageBreak/>
              <w:t>locales, ainsi que leurs entités identifiées ou désignées</w:t>
            </w:r>
          </w:p>
        </w:tc>
        <w:tc>
          <w:tcPr>
            <w:tcW w:w="1500" w:type="dxa"/>
            <w:tcBorders>
              <w:top w:val="nil"/>
            </w:tcBorders>
            <w:shd w:val="clear" w:color="auto" w:fill="FFF2CC"/>
            <w:tcMar>
              <w:top w:w="60" w:type="dxa"/>
              <w:left w:w="80" w:type="dxa"/>
              <w:bottom w:w="60" w:type="dxa"/>
              <w:right w:w="80" w:type="dxa"/>
            </w:tcMar>
          </w:tcPr>
          <w:p w14:paraId="2BAFB97D" w14:textId="77777777" w:rsidR="001B6830" w:rsidRPr="00C84387" w:rsidRDefault="001B6830" w:rsidP="007701B8">
            <w:pPr>
              <w:pStyle w:val="CBDTableNormal"/>
              <w:rPr>
                <w:szCs w:val="20"/>
                <w:lang w:val="fr-FR"/>
              </w:rPr>
            </w:pPr>
            <w:r w:rsidRPr="00C84387">
              <w:rPr>
                <w:szCs w:val="20"/>
                <w:lang w:val="fr-FR"/>
              </w:rPr>
              <w:lastRenderedPageBreak/>
              <w:t>Existant / à développer</w:t>
            </w:r>
          </w:p>
        </w:tc>
        <w:tc>
          <w:tcPr>
            <w:tcW w:w="2400" w:type="dxa"/>
            <w:tcBorders>
              <w:top w:val="nil"/>
            </w:tcBorders>
            <w:shd w:val="clear" w:color="auto" w:fill="FFF2CC"/>
            <w:tcMar>
              <w:top w:w="60" w:type="dxa"/>
              <w:left w:w="80" w:type="dxa"/>
              <w:bottom w:w="60" w:type="dxa"/>
              <w:right w:w="80" w:type="dxa"/>
            </w:tcMar>
          </w:tcPr>
          <w:p w14:paraId="0F6BB5A6" w14:textId="77777777" w:rsidR="001B6830" w:rsidRPr="00C84387" w:rsidRDefault="001B6830" w:rsidP="007701B8">
            <w:pPr>
              <w:pStyle w:val="CBDTableNormal"/>
              <w:rPr>
                <w:szCs w:val="20"/>
                <w:lang w:val="fr-FR"/>
              </w:rPr>
            </w:pPr>
            <w:r w:rsidRPr="00C84387">
              <w:rPr>
                <w:szCs w:val="20"/>
                <w:lang w:val="fr-FR"/>
              </w:rPr>
              <w:t>Données relatives à l</w:t>
            </w:r>
            <w:r>
              <w:rPr>
                <w:szCs w:val="20"/>
                <w:lang w:val="fr-FR"/>
              </w:rPr>
              <w:t>’</w:t>
            </w:r>
            <w:r w:rsidRPr="00C84387">
              <w:rPr>
                <w:szCs w:val="20"/>
                <w:lang w:val="fr-FR"/>
              </w:rPr>
              <w:t>allocation par le M</w:t>
            </w:r>
            <w:r>
              <w:rPr>
                <w:szCs w:val="20"/>
                <w:lang w:val="fr-FR"/>
              </w:rPr>
              <w:t>PT</w:t>
            </w:r>
            <w:r w:rsidRPr="00C84387">
              <w:rPr>
                <w:szCs w:val="20"/>
                <w:lang w:val="fr-FR"/>
              </w:rPr>
              <w:t xml:space="preserve">FO ; consultation des peuples </w:t>
            </w:r>
            <w:r w:rsidRPr="00C84387">
              <w:rPr>
                <w:szCs w:val="20"/>
                <w:lang w:val="fr-FR"/>
              </w:rPr>
              <w:lastRenderedPageBreak/>
              <w:t>autochtones et des communautés locales</w:t>
            </w:r>
          </w:p>
        </w:tc>
        <w:tc>
          <w:tcPr>
            <w:tcW w:w="6372" w:type="dxa"/>
            <w:tcBorders>
              <w:top w:val="nil"/>
            </w:tcBorders>
            <w:shd w:val="clear" w:color="auto" w:fill="FFF2CC"/>
            <w:tcMar>
              <w:top w:w="60" w:type="dxa"/>
              <w:left w:w="80" w:type="dxa"/>
              <w:bottom w:w="60" w:type="dxa"/>
              <w:right w:w="80" w:type="dxa"/>
            </w:tcMar>
          </w:tcPr>
          <w:p w14:paraId="32244E7D" w14:textId="77777777" w:rsidR="001B6830" w:rsidRPr="00C84387" w:rsidRDefault="001B6830" w:rsidP="007701B8">
            <w:pPr>
              <w:pStyle w:val="CBDTableNormal"/>
              <w:rPr>
                <w:szCs w:val="20"/>
                <w:lang w:val="fr-FR"/>
              </w:rPr>
            </w:pPr>
            <w:r w:rsidRPr="00C84387">
              <w:rPr>
                <w:szCs w:val="20"/>
                <w:lang w:val="fr-FR"/>
              </w:rPr>
              <w:lastRenderedPageBreak/>
              <w:t>Évaluation partielle des facteurs o) et q) par le biais d</w:t>
            </w:r>
            <w:r>
              <w:rPr>
                <w:szCs w:val="20"/>
                <w:lang w:val="fr-FR"/>
              </w:rPr>
              <w:t>’</w:t>
            </w:r>
            <w:r w:rsidRPr="00C84387">
              <w:rPr>
                <w:szCs w:val="20"/>
                <w:lang w:val="fr-FR"/>
              </w:rPr>
              <w:t>une enquête ou d</w:t>
            </w:r>
            <w:r>
              <w:rPr>
                <w:szCs w:val="20"/>
                <w:lang w:val="fr-FR"/>
              </w:rPr>
              <w:t>’</w:t>
            </w:r>
            <w:r w:rsidRPr="00C84387">
              <w:rPr>
                <w:szCs w:val="20"/>
                <w:lang w:val="fr-FR"/>
              </w:rPr>
              <w:t>une notification par les Parties ; résultats considérés comme provisoires. Effectuer une surveillance lors des cycles suivants.</w:t>
            </w:r>
          </w:p>
        </w:tc>
      </w:tr>
      <w:tr w:rsidR="001B6830" w:rsidRPr="00C84387" w14:paraId="21128F05" w14:textId="77777777" w:rsidTr="007701B8">
        <w:tc>
          <w:tcPr>
            <w:tcW w:w="3300" w:type="dxa"/>
            <w:shd w:val="clear" w:color="auto" w:fill="FFF2CC"/>
            <w:tcMar>
              <w:top w:w="60" w:type="dxa"/>
              <w:left w:w="80" w:type="dxa"/>
              <w:bottom w:w="60" w:type="dxa"/>
              <w:right w:w="80" w:type="dxa"/>
            </w:tcMar>
          </w:tcPr>
          <w:p w14:paraId="01100718" w14:textId="77777777" w:rsidR="001B6830" w:rsidRPr="00C84387" w:rsidRDefault="001B6830" w:rsidP="007701B8">
            <w:pPr>
              <w:pStyle w:val="CBDTableNormal"/>
              <w:rPr>
                <w:szCs w:val="20"/>
                <w:lang w:val="fr-FR"/>
              </w:rPr>
            </w:pPr>
            <w:r w:rsidRPr="00C84387">
              <w:rPr>
                <w:szCs w:val="20"/>
                <w:lang w:val="fr-FR"/>
              </w:rPr>
              <w:t>Ne pas entraver la recherche et l</w:t>
            </w:r>
            <w:r>
              <w:rPr>
                <w:szCs w:val="20"/>
                <w:lang w:val="fr-FR"/>
              </w:rPr>
              <w:t>’</w:t>
            </w:r>
            <w:r w:rsidRPr="00C84387">
              <w:rPr>
                <w:szCs w:val="20"/>
                <w:lang w:val="fr-FR"/>
              </w:rPr>
              <w:t>innovation, notamment dans le domaine des nouvelles technologies</w:t>
            </w:r>
          </w:p>
        </w:tc>
        <w:tc>
          <w:tcPr>
            <w:tcW w:w="1500" w:type="dxa"/>
            <w:shd w:val="clear" w:color="auto" w:fill="FFF2CC"/>
            <w:tcMar>
              <w:top w:w="60" w:type="dxa"/>
              <w:left w:w="80" w:type="dxa"/>
              <w:bottom w:w="60" w:type="dxa"/>
              <w:right w:w="80" w:type="dxa"/>
            </w:tcMar>
          </w:tcPr>
          <w:p w14:paraId="5EECD279" w14:textId="77777777" w:rsidR="001B6830" w:rsidRPr="00C84387" w:rsidRDefault="001B6830" w:rsidP="007701B8">
            <w:pPr>
              <w:pStyle w:val="CBDTableNormal"/>
              <w:rPr>
                <w:szCs w:val="20"/>
                <w:lang w:val="fr-FR"/>
              </w:rPr>
            </w:pPr>
            <w:r w:rsidRPr="00C84387">
              <w:rPr>
                <w:szCs w:val="20"/>
                <w:lang w:val="fr-FR"/>
              </w:rPr>
              <w:t>À développer (étude)</w:t>
            </w:r>
          </w:p>
        </w:tc>
        <w:tc>
          <w:tcPr>
            <w:tcW w:w="2400" w:type="dxa"/>
            <w:shd w:val="clear" w:color="auto" w:fill="FFF2CC"/>
            <w:tcMar>
              <w:top w:w="60" w:type="dxa"/>
              <w:left w:w="80" w:type="dxa"/>
              <w:bottom w:w="60" w:type="dxa"/>
              <w:right w:w="80" w:type="dxa"/>
            </w:tcMar>
          </w:tcPr>
          <w:p w14:paraId="3E5352FC" w14:textId="77777777" w:rsidR="001B6830" w:rsidRPr="00C84387" w:rsidRDefault="001B6830" w:rsidP="007701B8">
            <w:pPr>
              <w:pStyle w:val="CBDTableNormal"/>
              <w:rPr>
                <w:szCs w:val="20"/>
                <w:lang w:val="fr-FR"/>
              </w:rPr>
            </w:pPr>
            <w:r w:rsidRPr="00C84387">
              <w:rPr>
                <w:szCs w:val="20"/>
                <w:lang w:val="fr-FR"/>
              </w:rPr>
              <w:t>Étude du CD ; consultation du milieu de la recherche</w:t>
            </w:r>
          </w:p>
        </w:tc>
        <w:tc>
          <w:tcPr>
            <w:tcW w:w="6372" w:type="dxa"/>
            <w:shd w:val="clear" w:color="auto" w:fill="FFF2CC"/>
            <w:tcMar>
              <w:top w:w="60" w:type="dxa"/>
              <w:left w:w="80" w:type="dxa"/>
              <w:bottom w:w="60" w:type="dxa"/>
              <w:right w:w="80" w:type="dxa"/>
            </w:tcMar>
          </w:tcPr>
          <w:p w14:paraId="1DA3697C" w14:textId="77777777" w:rsidR="001B6830" w:rsidRPr="00C84387" w:rsidRDefault="001B6830" w:rsidP="007701B8">
            <w:pPr>
              <w:pStyle w:val="CBDTableNormal"/>
              <w:rPr>
                <w:szCs w:val="20"/>
                <w:lang w:val="fr-FR"/>
              </w:rPr>
            </w:pPr>
            <w:r w:rsidRPr="00C84387">
              <w:rPr>
                <w:szCs w:val="20"/>
                <w:lang w:val="fr-FR"/>
              </w:rPr>
              <w:t>Pas encore évaluable : activités du Fonds de Cali pas encore pleinement opérationnelles. Évaluation possible lors d</w:t>
            </w:r>
            <w:r>
              <w:rPr>
                <w:szCs w:val="20"/>
                <w:lang w:val="fr-FR"/>
              </w:rPr>
              <w:t>’</w:t>
            </w:r>
            <w:r w:rsidRPr="00C84387">
              <w:rPr>
                <w:szCs w:val="20"/>
                <w:lang w:val="fr-FR"/>
              </w:rPr>
              <w:t>une future CdP.</w:t>
            </w:r>
          </w:p>
        </w:tc>
      </w:tr>
      <w:tr w:rsidR="001B6830" w:rsidRPr="00C84387" w14:paraId="30CC19DB" w14:textId="77777777" w:rsidTr="007701B8">
        <w:tc>
          <w:tcPr>
            <w:tcW w:w="13572" w:type="dxa"/>
            <w:gridSpan w:val="4"/>
            <w:shd w:val="clear" w:color="auto" w:fill="FFFFFF" w:themeFill="background1"/>
            <w:tcMar>
              <w:top w:w="60" w:type="dxa"/>
              <w:left w:w="80" w:type="dxa"/>
              <w:bottom w:w="60" w:type="dxa"/>
              <w:right w:w="80" w:type="dxa"/>
            </w:tcMar>
          </w:tcPr>
          <w:p w14:paraId="6005658B" w14:textId="3D9CBCB9" w:rsidR="001B6830" w:rsidRPr="00C84387" w:rsidRDefault="001B6830" w:rsidP="007701B8">
            <w:pPr>
              <w:pStyle w:val="CBDTableNormal"/>
              <w:rPr>
                <w:i/>
                <w:iCs/>
                <w:szCs w:val="20"/>
                <w:lang w:val="fr-FR"/>
              </w:rPr>
            </w:pPr>
            <w:r w:rsidRPr="00C84387">
              <w:rPr>
                <w:i/>
                <w:iCs/>
                <w:szCs w:val="20"/>
                <w:lang w:val="fr-FR"/>
              </w:rPr>
              <w:t>Code couleur :</w:t>
            </w:r>
            <w:r w:rsidRPr="00C84387">
              <w:rPr>
                <w:szCs w:val="20"/>
                <w:lang w:val="fr-FR"/>
              </w:rPr>
              <w:t xml:space="preserve"> vert = données existantes disponibles ; orange = données à élaborer, instrument pas encore mis en place ou évaluation subordonnée à une décision de la CdP-17 ; gris = lignes de référence croisée. L</w:t>
            </w:r>
            <w:r>
              <w:rPr>
                <w:szCs w:val="20"/>
                <w:lang w:val="fr-FR"/>
              </w:rPr>
              <w:t>’</w:t>
            </w:r>
            <w:r w:rsidRPr="00C84387">
              <w:rPr>
                <w:szCs w:val="20"/>
                <w:lang w:val="fr-FR"/>
              </w:rPr>
              <w:t>annexe VI des facteurs retenus à la décision </w:t>
            </w:r>
            <w:hyperlink r:id="rId38" w:history="1">
              <w:r w:rsidRPr="007E4644">
                <w:rPr>
                  <w:rStyle w:val="Lienhypertexte"/>
                  <w:szCs w:val="20"/>
                  <w:lang w:val="fr-FR"/>
                </w:rPr>
                <w:t>16/2</w:t>
              </w:r>
            </w:hyperlink>
            <w:r w:rsidRPr="00C84387">
              <w:rPr>
                <w:szCs w:val="20"/>
                <w:lang w:val="fr-FR"/>
              </w:rPr>
              <w:t xml:space="preserve"> et les critères d</w:t>
            </w:r>
            <w:r>
              <w:rPr>
                <w:szCs w:val="20"/>
                <w:lang w:val="fr-FR"/>
              </w:rPr>
              <w:t>’</w:t>
            </w:r>
            <w:r w:rsidRPr="00C84387">
              <w:rPr>
                <w:szCs w:val="20"/>
                <w:lang w:val="fr-FR"/>
              </w:rPr>
              <w:t>évaluation du CAD de l</w:t>
            </w:r>
            <w:r>
              <w:rPr>
                <w:szCs w:val="20"/>
                <w:lang w:val="fr-FR"/>
              </w:rPr>
              <w:t>’</w:t>
            </w:r>
            <w:r w:rsidRPr="00C84387">
              <w:rPr>
                <w:szCs w:val="20"/>
                <w:lang w:val="fr-FR"/>
              </w:rPr>
              <w:t>OCDE sont mentionnés dans les dossiers d</w:t>
            </w:r>
            <w:r>
              <w:rPr>
                <w:szCs w:val="20"/>
                <w:lang w:val="fr-FR"/>
              </w:rPr>
              <w:t>’</w:t>
            </w:r>
            <w:r w:rsidRPr="00C84387">
              <w:rPr>
                <w:szCs w:val="20"/>
                <w:lang w:val="fr-FR"/>
              </w:rPr>
              <w:t>évaluation au niveau des éléments tenus par le secrétariat.</w:t>
            </w:r>
            <w:r w:rsidRPr="00C84387">
              <w:rPr>
                <w:i/>
                <w:iCs/>
                <w:szCs w:val="20"/>
                <w:lang w:val="fr-FR"/>
              </w:rPr>
              <w:t xml:space="preserve"> </w:t>
            </w:r>
          </w:p>
          <w:p w14:paraId="4A155E36" w14:textId="77777777" w:rsidR="001B6830" w:rsidRPr="00C84387" w:rsidRDefault="001B6830" w:rsidP="007701B8">
            <w:pPr>
              <w:pStyle w:val="CBDTableNormal"/>
              <w:rPr>
                <w:szCs w:val="20"/>
                <w:lang w:val="fr-FR"/>
              </w:rPr>
            </w:pPr>
            <w:r w:rsidRPr="00C84387">
              <w:rPr>
                <w:i/>
                <w:iCs/>
                <w:szCs w:val="20"/>
                <w:lang w:val="fr-FR"/>
              </w:rPr>
              <w:t xml:space="preserve">Abréviations : </w:t>
            </w:r>
            <w:r w:rsidRPr="00C84387">
              <w:rPr>
                <w:szCs w:val="20"/>
                <w:lang w:val="fr-FR"/>
              </w:rPr>
              <w:t>APA, accès et partage des avantages ; BBNJ, Accord conclu au titre de la Convention des Nations Unies sur le droit de la mer relatif à la conservation et à l</w:t>
            </w:r>
            <w:r>
              <w:rPr>
                <w:szCs w:val="20"/>
                <w:lang w:val="fr-FR"/>
              </w:rPr>
              <w:t>’</w:t>
            </w:r>
            <w:r w:rsidRPr="00C84387">
              <w:rPr>
                <w:szCs w:val="20"/>
                <w:lang w:val="fr-FR"/>
              </w:rPr>
              <w:t>exploitation durable de la diversité biologique marine des zones situées au-delà des limites de la juridiction nationale ; CD, comité directeur ; CDB, Convention sur la diversité biologique ; CdP, Conférence des Parties ; CF, condition favorable ; MPTFO, Bureau des fonds d</w:t>
            </w:r>
            <w:r>
              <w:rPr>
                <w:szCs w:val="20"/>
                <w:lang w:val="fr-FR"/>
              </w:rPr>
              <w:t>’</w:t>
            </w:r>
            <w:r w:rsidRPr="00C84387">
              <w:rPr>
                <w:szCs w:val="20"/>
                <w:lang w:val="fr-FR"/>
              </w:rPr>
              <w:t>affectation spéciale pluripartenaires ; PABS de l</w:t>
            </w:r>
            <w:r>
              <w:rPr>
                <w:szCs w:val="20"/>
                <w:lang w:val="fr-FR"/>
              </w:rPr>
              <w:t>’</w:t>
            </w:r>
            <w:r w:rsidRPr="00C84387">
              <w:rPr>
                <w:szCs w:val="20"/>
                <w:lang w:val="fr-FR"/>
              </w:rPr>
              <w:t>OMS, système d</w:t>
            </w:r>
            <w:r>
              <w:rPr>
                <w:szCs w:val="20"/>
                <w:lang w:val="fr-FR"/>
              </w:rPr>
              <w:t>’</w:t>
            </w:r>
            <w:r w:rsidRPr="00C84387">
              <w:rPr>
                <w:szCs w:val="20"/>
                <w:lang w:val="fr-FR"/>
              </w:rPr>
              <w:t>accès aux agents pathogènes et partage des avantages découlant de leur utilisation de l</w:t>
            </w:r>
            <w:r>
              <w:rPr>
                <w:szCs w:val="20"/>
                <w:lang w:val="fr-FR"/>
              </w:rPr>
              <w:t>’</w:t>
            </w:r>
            <w:r w:rsidRPr="00C84387">
              <w:rPr>
                <w:szCs w:val="20"/>
                <w:lang w:val="fr-FR"/>
              </w:rPr>
              <w:t>Organisation mondiale de la Santé ; PSRE, planification, suivi, établissement de rapports et examen ; TIRPGAA, Traité international sur les ressources phytogénétiques pour l</w:t>
            </w:r>
            <w:r>
              <w:rPr>
                <w:szCs w:val="20"/>
                <w:lang w:val="fr-FR"/>
              </w:rPr>
              <w:t>’</w:t>
            </w:r>
            <w:r w:rsidRPr="00C84387">
              <w:rPr>
                <w:szCs w:val="20"/>
                <w:lang w:val="fr-FR"/>
              </w:rPr>
              <w:t>alimentation et l</w:t>
            </w:r>
            <w:r>
              <w:rPr>
                <w:szCs w:val="20"/>
                <w:lang w:val="fr-FR"/>
              </w:rPr>
              <w:t>’</w:t>
            </w:r>
            <w:r w:rsidRPr="00C84387">
              <w:rPr>
                <w:szCs w:val="20"/>
                <w:lang w:val="fr-FR"/>
              </w:rPr>
              <w:t>agriculture.</w:t>
            </w:r>
          </w:p>
        </w:tc>
      </w:tr>
    </w:tbl>
    <w:p w14:paraId="2108B10A" w14:textId="77777777" w:rsidR="001B6830" w:rsidRPr="00C84387" w:rsidRDefault="001B6830" w:rsidP="001B6830">
      <w:pPr>
        <w:pStyle w:val="Titre1"/>
        <w:numPr>
          <w:ilvl w:val="0"/>
          <w:numId w:val="0"/>
        </w:numPr>
        <w:rPr>
          <w:lang w:val="fr-FR"/>
        </w:rPr>
        <w:sectPr w:rsidR="001B6830" w:rsidRPr="00C84387" w:rsidSect="001B6830">
          <w:footnotePr>
            <w:numRestart w:val="eachSect"/>
          </w:footnotePr>
          <w:pgSz w:w="15840" w:h="12240" w:orient="landscape"/>
          <w:pgMar w:top="1440" w:right="567" w:bottom="1440" w:left="1134" w:header="709" w:footer="709" w:gutter="0"/>
          <w:cols w:space="708"/>
          <w:docGrid w:linePitch="360"/>
        </w:sectPr>
      </w:pPr>
    </w:p>
    <w:p w14:paraId="657C953D" w14:textId="77777777" w:rsidR="001B6830" w:rsidRPr="00C84387" w:rsidRDefault="001B6830" w:rsidP="001B6830">
      <w:pPr>
        <w:pStyle w:val="CBDH1"/>
        <w:rPr>
          <w:lang w:val="fr-FR"/>
        </w:rPr>
      </w:pPr>
      <w:r w:rsidRPr="00C84387">
        <w:rPr>
          <w:lang w:val="fr-FR"/>
        </w:rPr>
        <w:lastRenderedPageBreak/>
        <w:t>III.</w:t>
      </w:r>
      <w:r w:rsidRPr="00C84387">
        <w:rPr>
          <w:lang w:val="fr-FR"/>
        </w:rPr>
        <w:tab/>
      </w:r>
      <w:r w:rsidRPr="00E14474">
        <w:rPr>
          <w:lang w:val="fr-FR"/>
        </w:rPr>
        <w:t>Approche méthodologique, consultation et assurance qualité</w:t>
      </w:r>
    </w:p>
    <w:p w14:paraId="77761F5F" w14:textId="3A213520" w:rsidR="001B6830" w:rsidRPr="00C84387" w:rsidRDefault="00647F02" w:rsidP="00647F02">
      <w:pPr>
        <w:pStyle w:val="CBDNormalNumber"/>
        <w:numPr>
          <w:ilvl w:val="0"/>
          <w:numId w:val="0"/>
        </w:numPr>
        <w:ind w:left="567"/>
        <w:rPr>
          <w:lang w:val="fr-FR"/>
        </w:rPr>
      </w:pPr>
      <w:r>
        <w:rPr>
          <w:lang w:val="fr-FR"/>
        </w:rPr>
        <w:t xml:space="preserve">10. </w:t>
      </w:r>
      <w:r>
        <w:rPr>
          <w:lang w:val="fr-FR"/>
        </w:rPr>
        <w:tab/>
      </w:r>
      <w:r w:rsidR="001B6830" w:rsidRPr="00E14474">
        <w:rPr>
          <w:lang w:val="fr-FR"/>
        </w:rPr>
        <w:t>Le comité directeur sera chargé de superviser cet examen. Les données utilisées dans le cadre de cet examen sont classées selon trois niveaux de confidentialité (public, restreint, sensible) et collectées à l</w:t>
      </w:r>
      <w:r w:rsidR="001B6830">
        <w:rPr>
          <w:lang w:val="fr-FR"/>
        </w:rPr>
        <w:t>’</w:t>
      </w:r>
      <w:r w:rsidR="001B6830" w:rsidRPr="00E14474">
        <w:rPr>
          <w:lang w:val="fr-FR"/>
        </w:rPr>
        <w:t>aide de quatre modèles de rapport minimaux :</w:t>
      </w:r>
    </w:p>
    <w:p w14:paraId="099E7407" w14:textId="26FFE74A" w:rsidR="001B6830" w:rsidRPr="00E14474" w:rsidRDefault="00647F02" w:rsidP="00647F02">
      <w:pPr>
        <w:pStyle w:val="CBDNormalNumber"/>
        <w:numPr>
          <w:ilvl w:val="0"/>
          <w:numId w:val="0"/>
        </w:numPr>
        <w:ind w:left="562" w:firstLine="562"/>
        <w:rPr>
          <w:lang w:val="fr-FR"/>
        </w:rPr>
      </w:pPr>
      <w:r>
        <w:rPr>
          <w:lang w:val="fr-FR"/>
        </w:rPr>
        <w:tab/>
        <w:t xml:space="preserve">a) </w:t>
      </w:r>
      <w:r>
        <w:rPr>
          <w:lang w:val="fr-FR"/>
        </w:rPr>
        <w:tab/>
      </w:r>
      <w:r w:rsidR="001B6830" w:rsidRPr="00E14474">
        <w:rPr>
          <w:lang w:val="fr-FR"/>
        </w:rPr>
        <w:t>Rapport financier annuel du Bureau des fonds d</w:t>
      </w:r>
      <w:r w:rsidR="001B6830">
        <w:rPr>
          <w:lang w:val="fr-FR"/>
        </w:rPr>
        <w:t>’</w:t>
      </w:r>
      <w:r w:rsidR="001B6830" w:rsidRPr="00E14474">
        <w:rPr>
          <w:lang w:val="fr-FR"/>
        </w:rPr>
        <w:t xml:space="preserve">affectation spéciale pluripartenaires, </w:t>
      </w:r>
    </w:p>
    <w:p w14:paraId="0195B43D" w14:textId="4258D37B" w:rsidR="00647F02" w:rsidRDefault="00647F02" w:rsidP="00647F02">
      <w:pPr>
        <w:pStyle w:val="CBDNormalNumber"/>
        <w:numPr>
          <w:ilvl w:val="0"/>
          <w:numId w:val="0"/>
        </w:numPr>
        <w:ind w:left="562" w:firstLine="562"/>
        <w:rPr>
          <w:lang w:val="fr-FR"/>
        </w:rPr>
      </w:pPr>
      <w:r>
        <w:rPr>
          <w:lang w:val="fr-FR"/>
        </w:rPr>
        <w:tab/>
        <w:t>b)</w:t>
      </w:r>
      <w:r>
        <w:rPr>
          <w:lang w:val="fr-FR"/>
        </w:rPr>
        <w:tab/>
      </w:r>
      <w:r w:rsidR="001B6830" w:rsidRPr="00E14474">
        <w:rPr>
          <w:lang w:val="fr-FR"/>
        </w:rPr>
        <w:t xml:space="preserve">Rapport descriptif annuel du secrétariat du Fonds, </w:t>
      </w:r>
    </w:p>
    <w:p w14:paraId="22E22E7A" w14:textId="64B5E81A" w:rsidR="00647F02" w:rsidRDefault="00647F02" w:rsidP="00647F02">
      <w:pPr>
        <w:pStyle w:val="CBDNormalNumber"/>
        <w:numPr>
          <w:ilvl w:val="0"/>
          <w:numId w:val="0"/>
        </w:numPr>
        <w:ind w:left="562" w:firstLine="562"/>
        <w:rPr>
          <w:lang w:val="fr-FR"/>
        </w:rPr>
      </w:pPr>
      <w:r>
        <w:rPr>
          <w:lang w:val="fr-FR"/>
        </w:rPr>
        <w:tab/>
        <w:t xml:space="preserve">c) </w:t>
      </w:r>
      <w:r>
        <w:rPr>
          <w:lang w:val="fr-FR"/>
        </w:rPr>
        <w:tab/>
      </w:r>
      <w:r w:rsidR="001B6830" w:rsidRPr="00E14474">
        <w:rPr>
          <w:lang w:val="fr-FR"/>
        </w:rPr>
        <w:t>Les Parties qui rendent compte de la mise en œuvre au niveau national par le biais d</w:t>
      </w:r>
      <w:r w:rsidR="001B6830">
        <w:rPr>
          <w:lang w:val="fr-FR"/>
        </w:rPr>
        <w:t>’</w:t>
      </w:r>
      <w:r w:rsidR="001B6830" w:rsidRPr="00E14474">
        <w:rPr>
          <w:lang w:val="fr-FR"/>
        </w:rPr>
        <w:t xml:space="preserve">une notification, et </w:t>
      </w:r>
    </w:p>
    <w:p w14:paraId="1DA73C70" w14:textId="31962628" w:rsidR="001B6830" w:rsidRPr="00C84387" w:rsidRDefault="00647F02" w:rsidP="00647F02">
      <w:pPr>
        <w:pStyle w:val="CBDNormalNumber"/>
        <w:numPr>
          <w:ilvl w:val="0"/>
          <w:numId w:val="0"/>
        </w:numPr>
        <w:ind w:left="562" w:firstLine="562"/>
        <w:rPr>
          <w:lang w:val="fr-FR"/>
        </w:rPr>
      </w:pPr>
      <w:r>
        <w:rPr>
          <w:lang w:val="fr-FR"/>
        </w:rPr>
        <w:tab/>
        <w:t>d)</w:t>
      </w:r>
      <w:r>
        <w:rPr>
          <w:lang w:val="fr-FR"/>
        </w:rPr>
        <w:tab/>
      </w:r>
      <w:r w:rsidR="001B6830" w:rsidRPr="00E14474">
        <w:rPr>
          <w:lang w:val="fr-FR"/>
        </w:rPr>
        <w:t>Présentation volontaire de rapports, par bases de données et outils traitant de l</w:t>
      </w:r>
      <w:r w:rsidR="001B6830">
        <w:rPr>
          <w:lang w:val="fr-FR"/>
        </w:rPr>
        <w:t>’</w:t>
      </w:r>
      <w:r w:rsidR="001B6830" w:rsidRPr="00E14474">
        <w:rPr>
          <w:lang w:val="fr-FR"/>
        </w:rPr>
        <w:t>information de séquençage numérique sur les ressources génétiques, concernant notamment leur conformité aux principes FAIR (facilité de repérage, accessibilité, interopérabilité et réutilisation des ressources numériques) et CARE (avantage collectif, autorité de contrôle, responsabilité et éthique).</w:t>
      </w:r>
    </w:p>
    <w:p w14:paraId="33C646BE" w14:textId="684297E8" w:rsidR="001B6830" w:rsidRPr="00C84387" w:rsidRDefault="00647F02" w:rsidP="00647F02">
      <w:pPr>
        <w:pStyle w:val="CBDNormalNumber"/>
        <w:numPr>
          <w:ilvl w:val="0"/>
          <w:numId w:val="0"/>
        </w:numPr>
        <w:ind w:left="567"/>
        <w:rPr>
          <w:lang w:val="fr-FR"/>
        </w:rPr>
      </w:pPr>
      <w:r>
        <w:rPr>
          <w:lang w:val="fr-FR"/>
        </w:rPr>
        <w:t>11.</w:t>
      </w:r>
      <w:r>
        <w:rPr>
          <w:lang w:val="fr-FR"/>
        </w:rPr>
        <w:tab/>
      </w:r>
      <w:r w:rsidR="001B6830" w:rsidRPr="00E14474">
        <w:rPr>
          <w:lang w:val="fr-FR"/>
        </w:rPr>
        <w:t>Par ailleurs, les consultations menées auprès des parties prenantes, notamment par le biais d</w:t>
      </w:r>
      <w:r w:rsidR="001B6830">
        <w:rPr>
          <w:lang w:val="fr-FR"/>
        </w:rPr>
        <w:t>’</w:t>
      </w:r>
      <w:r w:rsidR="001B6830" w:rsidRPr="00E14474">
        <w:rPr>
          <w:lang w:val="fr-FR"/>
        </w:rPr>
        <w:t>un questionnaire structuré adressé aux Parties, aux peuples autochtones et aux communautés locales, aux gestionnaires et aux contributeurs de bases de données, ainsi que par des consultations ciblées auprès des peuples autochtones et des communautés locales, permettront de recueillir des données exploitables à des fins d</w:t>
      </w:r>
      <w:r w:rsidR="001B6830">
        <w:rPr>
          <w:lang w:val="fr-FR"/>
        </w:rPr>
        <w:t>’</w:t>
      </w:r>
      <w:r w:rsidR="001B6830" w:rsidRPr="00E14474">
        <w:rPr>
          <w:lang w:val="fr-FR"/>
        </w:rPr>
        <w:t>analyse. Le projet de conclusions doit être transmis aux parties prenantes afin qu</w:t>
      </w:r>
      <w:r w:rsidR="001B6830">
        <w:rPr>
          <w:lang w:val="fr-FR"/>
        </w:rPr>
        <w:t>’</w:t>
      </w:r>
      <w:r w:rsidR="001B6830" w:rsidRPr="00E14474">
        <w:rPr>
          <w:lang w:val="fr-FR"/>
        </w:rPr>
        <w:t>elles puissent formuler leurs observations pendant une période prévue à cet effet, toutes les observations de fond devant être consignées.</w:t>
      </w:r>
    </w:p>
    <w:p w14:paraId="5894A763" w14:textId="77777777" w:rsidR="001B6830" w:rsidRPr="00C84387" w:rsidRDefault="001B6830" w:rsidP="001B6830">
      <w:pPr>
        <w:pStyle w:val="CBDH2"/>
        <w:rPr>
          <w:lang w:val="fr-FR"/>
        </w:rPr>
      </w:pPr>
      <w:r w:rsidRPr="00C84387">
        <w:rPr>
          <w:lang w:val="fr-FR"/>
        </w:rPr>
        <w:t>A.</w:t>
      </w:r>
      <w:r w:rsidRPr="00C84387">
        <w:rPr>
          <w:lang w:val="fr-FR"/>
        </w:rPr>
        <w:tab/>
      </w:r>
      <w:r w:rsidRPr="00E14474">
        <w:rPr>
          <w:lang w:val="fr-FR"/>
        </w:rPr>
        <w:t>Indépendance et assurance qualité</w:t>
      </w:r>
    </w:p>
    <w:p w14:paraId="59E65BED" w14:textId="5DCA9524" w:rsidR="001B6830" w:rsidRPr="00C84387" w:rsidRDefault="00647F02" w:rsidP="00647F02">
      <w:pPr>
        <w:pStyle w:val="CBDNormalNumber"/>
        <w:numPr>
          <w:ilvl w:val="0"/>
          <w:numId w:val="0"/>
        </w:numPr>
        <w:ind w:left="567"/>
        <w:rPr>
          <w:lang w:val="fr-FR"/>
        </w:rPr>
      </w:pPr>
      <w:r>
        <w:rPr>
          <w:lang w:val="fr-FR"/>
        </w:rPr>
        <w:t>12.</w:t>
      </w:r>
      <w:r>
        <w:rPr>
          <w:lang w:val="fr-FR"/>
        </w:rPr>
        <w:tab/>
      </w:r>
      <w:r w:rsidR="001B6830" w:rsidRPr="00E14474">
        <w:rPr>
          <w:lang w:val="fr-FR"/>
        </w:rPr>
        <w:t>Les travaux d</w:t>
      </w:r>
      <w:r w:rsidR="001B6830">
        <w:rPr>
          <w:lang w:val="fr-FR"/>
        </w:rPr>
        <w:t>’</w:t>
      </w:r>
      <w:r w:rsidR="001B6830" w:rsidRPr="00E14474">
        <w:rPr>
          <w:lang w:val="fr-FR"/>
        </w:rPr>
        <w:t>analyse sont menés par des évaluateurs fonctionnellement indépendants, exempts de tout conflit d</w:t>
      </w:r>
      <w:r w:rsidR="001B6830">
        <w:rPr>
          <w:lang w:val="fr-FR"/>
        </w:rPr>
        <w:t>’</w:t>
      </w:r>
      <w:r w:rsidR="001B6830" w:rsidRPr="00E14474">
        <w:rPr>
          <w:lang w:val="fr-FR"/>
        </w:rPr>
        <w:t>intérêts avec le comité directeur et son secrétariat, le secrétariat de la Convention et le Bureau des fonds d</w:t>
      </w:r>
      <w:r w:rsidR="001B6830">
        <w:rPr>
          <w:lang w:val="fr-FR"/>
        </w:rPr>
        <w:t>’</w:t>
      </w:r>
      <w:r w:rsidR="001B6830" w:rsidRPr="00E14474">
        <w:rPr>
          <w:lang w:val="fr-FR"/>
        </w:rPr>
        <w:t xml:space="preserve">affectation spéciale pluripartenaires. </w:t>
      </w:r>
      <w:r w:rsidR="001B6830" w:rsidRPr="00C84387">
        <w:rPr>
          <w:lang w:val="fr-FR"/>
        </w:rPr>
        <w:t xml:space="preserve"> </w:t>
      </w:r>
    </w:p>
    <w:p w14:paraId="75618091" w14:textId="3FC87B91" w:rsidR="001B6830" w:rsidRPr="00C84387" w:rsidRDefault="00647F02" w:rsidP="00647F02">
      <w:pPr>
        <w:pStyle w:val="CBDNormalNumber"/>
        <w:numPr>
          <w:ilvl w:val="0"/>
          <w:numId w:val="0"/>
        </w:numPr>
        <w:ind w:left="567"/>
        <w:rPr>
          <w:lang w:val="fr-FR"/>
        </w:rPr>
      </w:pPr>
      <w:r>
        <w:rPr>
          <w:lang w:val="fr-FR"/>
        </w:rPr>
        <w:t>13.</w:t>
      </w:r>
      <w:r>
        <w:rPr>
          <w:lang w:val="fr-FR"/>
        </w:rPr>
        <w:tab/>
      </w:r>
      <w:r w:rsidR="001B6830" w:rsidRPr="00E14474">
        <w:rPr>
          <w:lang w:val="fr-FR"/>
        </w:rPr>
        <w:t>Par ailleurs, les conclusions préliminaires font l</w:t>
      </w:r>
      <w:r w:rsidR="001B6830">
        <w:rPr>
          <w:lang w:val="fr-FR"/>
        </w:rPr>
        <w:t>’</w:t>
      </w:r>
      <w:r w:rsidR="001B6830" w:rsidRPr="00E14474">
        <w:rPr>
          <w:lang w:val="fr-FR"/>
        </w:rPr>
        <w:t>objet d</w:t>
      </w:r>
      <w:r w:rsidR="001B6830">
        <w:rPr>
          <w:lang w:val="fr-FR"/>
        </w:rPr>
        <w:t>’</w:t>
      </w:r>
      <w:r w:rsidR="001B6830" w:rsidRPr="00E14474">
        <w:rPr>
          <w:lang w:val="fr-FR"/>
        </w:rPr>
        <w:t>une évaluation par les pairs.</w:t>
      </w:r>
    </w:p>
    <w:p w14:paraId="388E22FA" w14:textId="77777777" w:rsidR="001B6830" w:rsidRPr="00C84387" w:rsidRDefault="001B6830" w:rsidP="001B6830">
      <w:pPr>
        <w:pStyle w:val="CBDH2"/>
        <w:rPr>
          <w:lang w:val="fr-FR"/>
        </w:rPr>
      </w:pPr>
      <w:r w:rsidRPr="00C84387">
        <w:rPr>
          <w:lang w:val="fr-FR"/>
        </w:rPr>
        <w:t>B.</w:t>
      </w:r>
      <w:r w:rsidRPr="00C84387">
        <w:rPr>
          <w:lang w:val="fr-FR"/>
        </w:rPr>
        <w:tab/>
        <w:t xml:space="preserve">Structure </w:t>
      </w:r>
      <w:r>
        <w:rPr>
          <w:lang w:val="fr-FR"/>
        </w:rPr>
        <w:t xml:space="preserve">du rapport </w:t>
      </w:r>
    </w:p>
    <w:p w14:paraId="3FE0A4AA" w14:textId="09393C53" w:rsidR="001B6830" w:rsidRPr="00C84387" w:rsidRDefault="00647F02" w:rsidP="00647F02">
      <w:pPr>
        <w:pStyle w:val="CBDNormalNumber"/>
        <w:numPr>
          <w:ilvl w:val="0"/>
          <w:numId w:val="0"/>
        </w:numPr>
        <w:ind w:left="567"/>
        <w:rPr>
          <w:lang w:val="fr-FR"/>
        </w:rPr>
      </w:pPr>
      <w:r>
        <w:rPr>
          <w:lang w:val="fr-FR"/>
        </w:rPr>
        <w:t>14.</w:t>
      </w:r>
      <w:r w:rsidR="001B6830" w:rsidRPr="00C84387">
        <w:rPr>
          <w:lang w:val="fr-FR"/>
        </w:rPr>
        <w:tab/>
      </w:r>
      <w:r w:rsidR="001B6830" w:rsidRPr="00E14474">
        <w:rPr>
          <w:lang w:val="fr-FR"/>
        </w:rPr>
        <w:t>Le rapport d</w:t>
      </w:r>
      <w:r w:rsidR="001B6830">
        <w:rPr>
          <w:lang w:val="fr-FR"/>
        </w:rPr>
        <w:t>’</w:t>
      </w:r>
      <w:r w:rsidR="001B6830" w:rsidRPr="00E14474">
        <w:rPr>
          <w:lang w:val="fr-FR"/>
        </w:rPr>
        <w:t>évaluation devrait comporter cinq sections :</w:t>
      </w:r>
      <w:r w:rsidR="001B6830" w:rsidRPr="00C84387">
        <w:rPr>
          <w:lang w:val="fr-FR"/>
        </w:rPr>
        <w:t xml:space="preserve"> </w:t>
      </w:r>
    </w:p>
    <w:p w14:paraId="5D90E53C" w14:textId="73CBFD0A" w:rsidR="00647F02" w:rsidRDefault="00D43E47" w:rsidP="00D43E47">
      <w:pPr>
        <w:pStyle w:val="CBDNormalNumber"/>
        <w:numPr>
          <w:ilvl w:val="0"/>
          <w:numId w:val="0"/>
        </w:numPr>
        <w:ind w:left="567"/>
        <w:rPr>
          <w:lang w:val="fr-FR"/>
        </w:rPr>
      </w:pPr>
      <w:r>
        <w:rPr>
          <w:lang w:val="fr-FR"/>
        </w:rPr>
        <w:tab/>
      </w:r>
      <w:r w:rsidR="00647F02">
        <w:rPr>
          <w:lang w:val="fr-FR"/>
        </w:rPr>
        <w:t>a)</w:t>
      </w:r>
      <w:r w:rsidR="00647F02">
        <w:rPr>
          <w:lang w:val="fr-FR"/>
        </w:rPr>
        <w:tab/>
      </w:r>
      <w:r w:rsidR="001B6830" w:rsidRPr="00E14474">
        <w:rPr>
          <w:lang w:val="fr-FR"/>
        </w:rPr>
        <w:t xml:space="preserve">Résumé ; </w:t>
      </w:r>
    </w:p>
    <w:p w14:paraId="023B12BF" w14:textId="73B74E02" w:rsidR="00647F02" w:rsidRDefault="00D43E47" w:rsidP="00D43E47">
      <w:pPr>
        <w:pStyle w:val="CBDNormalNumber"/>
        <w:numPr>
          <w:ilvl w:val="0"/>
          <w:numId w:val="0"/>
        </w:numPr>
        <w:ind w:left="567"/>
        <w:rPr>
          <w:lang w:val="fr-FR"/>
        </w:rPr>
      </w:pPr>
      <w:r>
        <w:rPr>
          <w:lang w:val="fr-FR"/>
        </w:rPr>
        <w:tab/>
      </w:r>
      <w:r w:rsidR="00647F02">
        <w:rPr>
          <w:lang w:val="fr-FR"/>
        </w:rPr>
        <w:t>b)</w:t>
      </w:r>
      <w:r w:rsidR="00647F02">
        <w:rPr>
          <w:lang w:val="fr-FR"/>
        </w:rPr>
        <w:tab/>
      </w:r>
      <w:r w:rsidR="001B6830" w:rsidRPr="00E14474">
        <w:rPr>
          <w:lang w:val="fr-FR"/>
        </w:rPr>
        <w:t>Mise à jour de l</w:t>
      </w:r>
      <w:r w:rsidR="001B6830">
        <w:rPr>
          <w:lang w:val="fr-FR"/>
        </w:rPr>
        <w:t>’</w:t>
      </w:r>
      <w:r w:rsidR="001B6830" w:rsidRPr="00E14474">
        <w:rPr>
          <w:lang w:val="fr-FR"/>
        </w:rPr>
        <w:t xml:space="preserve">évaluabilité ; </w:t>
      </w:r>
    </w:p>
    <w:p w14:paraId="285688AE" w14:textId="5A3899C9" w:rsidR="001B6830" w:rsidRPr="00E14474" w:rsidRDefault="00D43E47" w:rsidP="00D43E47">
      <w:pPr>
        <w:pStyle w:val="CBDNormalNumber"/>
        <w:numPr>
          <w:ilvl w:val="0"/>
          <w:numId w:val="0"/>
        </w:numPr>
        <w:ind w:left="567"/>
        <w:rPr>
          <w:lang w:val="fr-FR"/>
        </w:rPr>
      </w:pPr>
      <w:r>
        <w:rPr>
          <w:lang w:val="fr-FR"/>
        </w:rPr>
        <w:tab/>
      </w:r>
      <w:r w:rsidR="00647F02">
        <w:rPr>
          <w:lang w:val="fr-FR"/>
        </w:rPr>
        <w:t>c)</w:t>
      </w:r>
      <w:r w:rsidR="00647F02">
        <w:rPr>
          <w:lang w:val="fr-FR"/>
        </w:rPr>
        <w:tab/>
      </w:r>
      <w:r w:rsidR="001B6830" w:rsidRPr="00E14474">
        <w:rPr>
          <w:lang w:val="fr-FR"/>
        </w:rPr>
        <w:t xml:space="preserve">Résultats par catégorie de pilier et par G1, présentés respectivement comme suit : </w:t>
      </w:r>
    </w:p>
    <w:p w14:paraId="1AC65427" w14:textId="4870A5FC" w:rsidR="001B6830" w:rsidRPr="00E14474" w:rsidRDefault="00647F02" w:rsidP="00647F02">
      <w:pPr>
        <w:pStyle w:val="CBDNormalNumber"/>
        <w:numPr>
          <w:ilvl w:val="0"/>
          <w:numId w:val="0"/>
        </w:numPr>
        <w:ind w:left="567"/>
        <w:rPr>
          <w:lang w:val="fr-FR"/>
        </w:rPr>
      </w:pPr>
      <w:r>
        <w:rPr>
          <w:lang w:val="fr-FR"/>
        </w:rPr>
        <w:tab/>
      </w:r>
      <w:r>
        <w:rPr>
          <w:lang w:val="fr-FR"/>
        </w:rPr>
        <w:tab/>
        <w:t xml:space="preserve">i) </w:t>
      </w:r>
      <w:r>
        <w:rPr>
          <w:lang w:val="fr-FR"/>
        </w:rPr>
        <w:tab/>
      </w:r>
      <w:r w:rsidR="001B6830" w:rsidRPr="00E14474">
        <w:rPr>
          <w:lang w:val="fr-FR"/>
        </w:rPr>
        <w:t>Preuve ;</w:t>
      </w:r>
    </w:p>
    <w:p w14:paraId="459726F2" w14:textId="249C98F4" w:rsidR="001B6830" w:rsidRPr="00E14474" w:rsidRDefault="00647F02" w:rsidP="00647F02">
      <w:pPr>
        <w:pStyle w:val="CBDNormalNumber"/>
        <w:numPr>
          <w:ilvl w:val="0"/>
          <w:numId w:val="0"/>
        </w:numPr>
        <w:ind w:left="567"/>
        <w:rPr>
          <w:lang w:val="fr-FR"/>
        </w:rPr>
      </w:pPr>
      <w:r>
        <w:rPr>
          <w:lang w:val="fr-FR"/>
        </w:rPr>
        <w:tab/>
      </w:r>
      <w:r>
        <w:rPr>
          <w:lang w:val="fr-FR"/>
        </w:rPr>
        <w:tab/>
        <w:t>ii)</w:t>
      </w:r>
      <w:r>
        <w:rPr>
          <w:lang w:val="fr-FR"/>
        </w:rPr>
        <w:tab/>
      </w:r>
      <w:r w:rsidR="001B6830" w:rsidRPr="00E14474">
        <w:rPr>
          <w:lang w:val="fr-FR"/>
        </w:rPr>
        <w:t>Résultat ;</w:t>
      </w:r>
    </w:p>
    <w:p w14:paraId="52BDF664" w14:textId="26A48B67" w:rsidR="001B6830" w:rsidRPr="00E14474" w:rsidRDefault="00647F02" w:rsidP="00647F02">
      <w:pPr>
        <w:pStyle w:val="CBDNormalNumber"/>
        <w:numPr>
          <w:ilvl w:val="0"/>
          <w:numId w:val="0"/>
        </w:numPr>
        <w:ind w:left="567"/>
        <w:rPr>
          <w:lang w:val="fr-FR"/>
        </w:rPr>
      </w:pPr>
      <w:r>
        <w:rPr>
          <w:lang w:val="fr-FR"/>
        </w:rPr>
        <w:tab/>
      </w:r>
      <w:r>
        <w:rPr>
          <w:lang w:val="fr-FR"/>
        </w:rPr>
        <w:tab/>
        <w:t>iii)</w:t>
      </w:r>
      <w:r>
        <w:rPr>
          <w:lang w:val="fr-FR"/>
        </w:rPr>
        <w:tab/>
      </w:r>
      <w:r w:rsidR="001B6830" w:rsidRPr="00E14474">
        <w:rPr>
          <w:lang w:val="fr-FR"/>
        </w:rPr>
        <w:t>Conclusion ;</w:t>
      </w:r>
    </w:p>
    <w:p w14:paraId="5CA24A6B" w14:textId="1184C231" w:rsidR="001B6830" w:rsidRPr="00E14474" w:rsidRDefault="00647F02" w:rsidP="00647F02">
      <w:pPr>
        <w:pStyle w:val="CBDNormalNumber"/>
        <w:numPr>
          <w:ilvl w:val="0"/>
          <w:numId w:val="0"/>
        </w:numPr>
        <w:ind w:left="567"/>
        <w:rPr>
          <w:lang w:val="fr-FR"/>
        </w:rPr>
      </w:pPr>
      <w:r>
        <w:rPr>
          <w:lang w:val="fr-FR"/>
        </w:rPr>
        <w:tab/>
      </w:r>
      <w:r>
        <w:rPr>
          <w:lang w:val="fr-FR"/>
        </w:rPr>
        <w:tab/>
        <w:t>iv)</w:t>
      </w:r>
      <w:r>
        <w:rPr>
          <w:lang w:val="fr-FR"/>
        </w:rPr>
        <w:tab/>
      </w:r>
      <w:r w:rsidR="001B6830" w:rsidRPr="00E14474">
        <w:rPr>
          <w:lang w:val="fr-FR"/>
        </w:rPr>
        <w:t xml:space="preserve">Recommandation ; </w:t>
      </w:r>
    </w:p>
    <w:p w14:paraId="42338884" w14:textId="2D1A8820" w:rsidR="00647F02" w:rsidRDefault="00647F02" w:rsidP="00647F02">
      <w:pPr>
        <w:pStyle w:val="CBDNormalNumber"/>
        <w:numPr>
          <w:ilvl w:val="0"/>
          <w:numId w:val="0"/>
        </w:numPr>
        <w:ind w:left="567"/>
        <w:rPr>
          <w:lang w:val="fr-FR"/>
        </w:rPr>
      </w:pPr>
      <w:r>
        <w:rPr>
          <w:lang w:val="fr-FR"/>
        </w:rPr>
        <w:tab/>
        <w:t>d)</w:t>
      </w:r>
      <w:r>
        <w:rPr>
          <w:lang w:val="fr-FR"/>
        </w:rPr>
        <w:tab/>
      </w:r>
      <w:r w:rsidR="001B6830" w:rsidRPr="00E14474">
        <w:rPr>
          <w:lang w:val="fr-FR"/>
        </w:rPr>
        <w:t>Conclusions transversales (équité, cohérence, durabilité, conditions favorables) ; et</w:t>
      </w:r>
    </w:p>
    <w:p w14:paraId="04791B2B" w14:textId="6DE5018C" w:rsidR="001B6830" w:rsidRPr="00C84387" w:rsidRDefault="00647F02" w:rsidP="00647F02">
      <w:pPr>
        <w:pStyle w:val="CBDNormalNumber"/>
        <w:numPr>
          <w:ilvl w:val="0"/>
          <w:numId w:val="0"/>
        </w:numPr>
        <w:ind w:left="567"/>
        <w:rPr>
          <w:lang w:val="fr-FR"/>
        </w:rPr>
      </w:pPr>
      <w:r>
        <w:rPr>
          <w:lang w:val="fr-FR"/>
        </w:rPr>
        <w:tab/>
        <w:t>e)</w:t>
      </w:r>
      <w:r>
        <w:rPr>
          <w:lang w:val="fr-FR"/>
        </w:rPr>
        <w:tab/>
      </w:r>
      <w:r w:rsidR="001B6830" w:rsidRPr="00E14474">
        <w:rPr>
          <w:lang w:val="fr-FR"/>
        </w:rPr>
        <w:t xml:space="preserve">Modifications proposées (majeures ou mineures) </w:t>
      </w:r>
      <w:r w:rsidR="001B6830" w:rsidRPr="00C84387">
        <w:rPr>
          <w:lang w:val="fr-FR"/>
        </w:rPr>
        <w:t xml:space="preserve"> </w:t>
      </w:r>
    </w:p>
    <w:p w14:paraId="3513E4AA" w14:textId="05795478" w:rsidR="001B6830" w:rsidRPr="00C84387" w:rsidRDefault="00647F02" w:rsidP="00647F02">
      <w:pPr>
        <w:pStyle w:val="CBDNormalNumber"/>
        <w:numPr>
          <w:ilvl w:val="0"/>
          <w:numId w:val="0"/>
        </w:numPr>
        <w:ind w:left="567"/>
        <w:rPr>
          <w:lang w:val="fr-FR"/>
        </w:rPr>
      </w:pPr>
      <w:r>
        <w:rPr>
          <w:lang w:val="fr-FR"/>
        </w:rPr>
        <w:t>15.</w:t>
      </w:r>
      <w:r>
        <w:rPr>
          <w:lang w:val="fr-FR"/>
        </w:rPr>
        <w:tab/>
      </w:r>
      <w:r w:rsidR="001B6830" w:rsidRPr="00E14474">
        <w:rPr>
          <w:lang w:val="fr-FR"/>
        </w:rPr>
        <w:t>Par ailleurs, le rapport doit comporter quatre annexes : A : tableaux de données ; B : synthèse des consultations ; C : réponse de la direction et D : compte rendu de l</w:t>
      </w:r>
      <w:r w:rsidR="001B6830">
        <w:rPr>
          <w:lang w:val="fr-FR"/>
        </w:rPr>
        <w:t>’</w:t>
      </w:r>
      <w:r w:rsidR="001B6830" w:rsidRPr="00E14474">
        <w:rPr>
          <w:lang w:val="fr-FR"/>
        </w:rPr>
        <w:t>évaluation par les pairs.</w:t>
      </w:r>
    </w:p>
    <w:p w14:paraId="57380F65" w14:textId="77777777" w:rsidR="001B6830" w:rsidRPr="00C84387" w:rsidRDefault="001B6830" w:rsidP="001B6830">
      <w:pPr>
        <w:pStyle w:val="CBDH2"/>
        <w:rPr>
          <w:lang w:val="fr-FR"/>
        </w:rPr>
      </w:pPr>
      <w:r w:rsidRPr="00C84387">
        <w:rPr>
          <w:lang w:val="fr-FR"/>
        </w:rPr>
        <w:t>C.</w:t>
      </w:r>
      <w:r w:rsidRPr="00C84387">
        <w:rPr>
          <w:lang w:val="fr-FR"/>
        </w:rPr>
        <w:tab/>
      </w:r>
      <w:r w:rsidRPr="00E14474">
        <w:rPr>
          <w:lang w:val="fr-FR"/>
        </w:rPr>
        <w:t>Réponse du comité directeur à l</w:t>
      </w:r>
      <w:r>
        <w:rPr>
          <w:lang w:val="fr-FR"/>
        </w:rPr>
        <w:t>’</w:t>
      </w:r>
      <w:r w:rsidRPr="00E14474">
        <w:rPr>
          <w:lang w:val="fr-FR"/>
        </w:rPr>
        <w:t>évaluation</w:t>
      </w:r>
    </w:p>
    <w:p w14:paraId="1CB37407" w14:textId="1E009CF6" w:rsidR="001B6830" w:rsidRPr="00C84387" w:rsidRDefault="00647F02" w:rsidP="00647F02">
      <w:pPr>
        <w:pStyle w:val="CBDNormalNumber"/>
        <w:numPr>
          <w:ilvl w:val="0"/>
          <w:numId w:val="0"/>
        </w:numPr>
        <w:ind w:left="567"/>
        <w:rPr>
          <w:lang w:val="fr-FR"/>
        </w:rPr>
      </w:pPr>
      <w:r>
        <w:rPr>
          <w:lang w:val="fr-FR"/>
        </w:rPr>
        <w:t>16.</w:t>
      </w:r>
      <w:r>
        <w:rPr>
          <w:lang w:val="fr-FR"/>
        </w:rPr>
        <w:tab/>
      </w:r>
      <w:r w:rsidR="001B6830" w:rsidRPr="00E14474">
        <w:rPr>
          <w:lang w:val="fr-FR"/>
        </w:rPr>
        <w:t xml:space="preserve">La réponse de la direction correspond à la recommandation formulée par le comité directeur dans le rapport lui-même. Chaque recommandation est acceptée, acceptée sous réserve de modifications ou rejetée avec justification. Chaque recommandation acceptée donne lieu à </w:t>
      </w:r>
      <w:r w:rsidR="0030738E">
        <w:rPr>
          <w:lang w:val="fr-FR"/>
        </w:rPr>
        <w:t>[</w:t>
      </w:r>
      <w:r w:rsidR="001B6830" w:rsidRPr="00E14474">
        <w:rPr>
          <w:lang w:val="fr-FR"/>
        </w:rPr>
        <w:t>une</w:t>
      </w:r>
      <w:r w:rsidR="0030738E">
        <w:rPr>
          <w:lang w:val="fr-FR"/>
        </w:rPr>
        <w:t>][proposition d’</w:t>
      </w:r>
      <w:r w:rsidR="00AA42C4">
        <w:rPr>
          <w:lang w:val="fr-FR"/>
        </w:rPr>
        <w:t>]</w:t>
      </w:r>
      <w:r w:rsidR="001B6830" w:rsidRPr="00E14474">
        <w:rPr>
          <w:lang w:val="fr-FR"/>
        </w:rPr>
        <w:t xml:space="preserve"> entrée dans le plan d</w:t>
      </w:r>
      <w:r w:rsidR="001B6830">
        <w:rPr>
          <w:lang w:val="fr-FR"/>
        </w:rPr>
        <w:t>’</w:t>
      </w:r>
      <w:r w:rsidR="001B6830" w:rsidRPr="00E14474">
        <w:rPr>
          <w:lang w:val="fr-FR"/>
        </w:rPr>
        <w:t>action précisant la mesure à prendre, l</w:t>
      </w:r>
      <w:r w:rsidR="001B6830">
        <w:rPr>
          <w:lang w:val="fr-FR"/>
        </w:rPr>
        <w:t>’</w:t>
      </w:r>
      <w:r w:rsidR="001B6830" w:rsidRPr="00E14474">
        <w:rPr>
          <w:lang w:val="fr-FR"/>
        </w:rPr>
        <w:t xml:space="preserve">organisme responsable, le calendrier et les implications en termes de ressources ; les recommandations portant </w:t>
      </w:r>
      <w:r w:rsidR="001B6830" w:rsidRPr="00E14474">
        <w:rPr>
          <w:lang w:val="fr-FR"/>
        </w:rPr>
        <w:lastRenderedPageBreak/>
        <w:t>sur des révisions majeures doivent être soumises à la Conférence des Parties pour approbation. Un rapport sur l</w:t>
      </w:r>
      <w:r w:rsidR="001B6830">
        <w:rPr>
          <w:lang w:val="fr-FR"/>
        </w:rPr>
        <w:t>’</w:t>
      </w:r>
      <w:r w:rsidR="001B6830" w:rsidRPr="00E14474">
        <w:rPr>
          <w:lang w:val="fr-FR"/>
        </w:rPr>
        <w:t>état d</w:t>
      </w:r>
      <w:r w:rsidR="001B6830">
        <w:rPr>
          <w:lang w:val="fr-FR"/>
        </w:rPr>
        <w:t>’</w:t>
      </w:r>
      <w:r w:rsidR="001B6830" w:rsidRPr="00E14474">
        <w:rPr>
          <w:lang w:val="fr-FR"/>
        </w:rPr>
        <w:t>avancement de la mise en œuvre de ces plans d</w:t>
      </w:r>
      <w:r w:rsidR="001B6830">
        <w:rPr>
          <w:lang w:val="fr-FR"/>
        </w:rPr>
        <w:t>’</w:t>
      </w:r>
      <w:r w:rsidR="001B6830" w:rsidRPr="00E14474">
        <w:rPr>
          <w:lang w:val="fr-FR"/>
        </w:rPr>
        <w:t>action devrait être présenté avant le prochain cycle d</w:t>
      </w:r>
      <w:r w:rsidR="001B6830">
        <w:rPr>
          <w:lang w:val="fr-FR"/>
        </w:rPr>
        <w:t>’</w:t>
      </w:r>
      <w:r w:rsidR="001B6830" w:rsidRPr="00E14474">
        <w:rPr>
          <w:lang w:val="fr-FR"/>
        </w:rPr>
        <w:t>examen</w:t>
      </w:r>
      <w:r w:rsidR="001B6830" w:rsidRPr="00E14474">
        <w:rPr>
          <w:vertAlign w:val="superscript"/>
          <w:lang w:val="fr-FR"/>
        </w:rPr>
        <w:footnoteReference w:id="6"/>
      </w:r>
      <w:r w:rsidR="001B6830" w:rsidRPr="00E14474">
        <w:rPr>
          <w:lang w:val="fr-FR"/>
        </w:rPr>
        <w:t>.</w:t>
      </w:r>
    </w:p>
    <w:p w14:paraId="2B76FE52" w14:textId="77777777" w:rsidR="001B6830" w:rsidRPr="00C84387" w:rsidRDefault="001B6830" w:rsidP="001B6830">
      <w:pPr>
        <w:pStyle w:val="CBDH2"/>
        <w:rPr>
          <w:lang w:val="fr-FR"/>
        </w:rPr>
      </w:pPr>
      <w:r w:rsidRPr="00C84387">
        <w:rPr>
          <w:lang w:val="fr-FR"/>
        </w:rPr>
        <w:t>D.</w:t>
      </w:r>
      <w:r w:rsidRPr="00C84387">
        <w:rPr>
          <w:lang w:val="fr-FR"/>
        </w:rPr>
        <w:tab/>
      </w:r>
      <w:r w:rsidRPr="00E14474">
        <w:rPr>
          <w:lang w:val="fr-FR"/>
        </w:rPr>
        <w:t>Suivi du rapport</w:t>
      </w:r>
    </w:p>
    <w:p w14:paraId="0F075819" w14:textId="0EDD868F" w:rsidR="001B6830" w:rsidRPr="00C84387" w:rsidRDefault="00647F02" w:rsidP="00647F02">
      <w:pPr>
        <w:pStyle w:val="CBDNormalNumber"/>
        <w:numPr>
          <w:ilvl w:val="0"/>
          <w:numId w:val="0"/>
        </w:numPr>
        <w:ind w:left="567"/>
        <w:rPr>
          <w:lang w:val="fr-FR"/>
        </w:rPr>
      </w:pPr>
      <w:r>
        <w:rPr>
          <w:lang w:val="fr-FR"/>
        </w:rPr>
        <w:t>17.</w:t>
      </w:r>
      <w:r>
        <w:rPr>
          <w:lang w:val="fr-FR"/>
        </w:rPr>
        <w:tab/>
      </w:r>
      <w:r w:rsidR="001B6830" w:rsidRPr="00E14474">
        <w:rPr>
          <w:lang w:val="fr-FR"/>
        </w:rPr>
        <w:t>Étant donné que l</w:t>
      </w:r>
      <w:r w:rsidR="001B6830">
        <w:rPr>
          <w:lang w:val="fr-FR"/>
        </w:rPr>
        <w:t>’</w:t>
      </w:r>
      <w:r w:rsidR="001B6830" w:rsidRPr="00E14474">
        <w:rPr>
          <w:lang w:val="fr-FR"/>
        </w:rPr>
        <w:t>état d</w:t>
      </w:r>
      <w:r w:rsidR="001B6830">
        <w:rPr>
          <w:lang w:val="fr-FR"/>
        </w:rPr>
        <w:t>’</w:t>
      </w:r>
      <w:r w:rsidR="001B6830" w:rsidRPr="00E14474">
        <w:rPr>
          <w:lang w:val="fr-FR"/>
        </w:rPr>
        <w:t>avancement de la mise en œuvre du plan d</w:t>
      </w:r>
      <w:r w:rsidR="001B6830">
        <w:rPr>
          <w:lang w:val="fr-FR"/>
        </w:rPr>
        <w:t>’</w:t>
      </w:r>
      <w:r w:rsidR="001B6830" w:rsidRPr="00E14474">
        <w:rPr>
          <w:lang w:val="fr-FR"/>
        </w:rPr>
        <w:t>action issu de l</w:t>
      </w:r>
      <w:r w:rsidR="001B6830">
        <w:rPr>
          <w:lang w:val="fr-FR"/>
        </w:rPr>
        <w:t>’</w:t>
      </w:r>
      <w:r w:rsidR="001B6830" w:rsidRPr="00E14474">
        <w:rPr>
          <w:lang w:val="fr-FR"/>
        </w:rPr>
        <w:t>évaluation précédente doit être présenté avant le cycle d</w:t>
      </w:r>
      <w:r w:rsidR="001B6830">
        <w:rPr>
          <w:lang w:val="fr-FR"/>
        </w:rPr>
        <w:t>’</w:t>
      </w:r>
      <w:r w:rsidR="001B6830" w:rsidRPr="00E14474">
        <w:rPr>
          <w:lang w:val="fr-FR"/>
        </w:rPr>
        <w:t>évaluation suivant, les recommandations doivent être classées comme suit : « achevée dans les délais » / « achevée avec retard » / « partiellement achevée » / « pas encore entamée », accompagnées d</w:t>
      </w:r>
      <w:r w:rsidR="001B6830">
        <w:rPr>
          <w:lang w:val="fr-FR"/>
        </w:rPr>
        <w:t>’</w:t>
      </w:r>
      <w:r w:rsidR="001B6830" w:rsidRPr="00E14474">
        <w:rPr>
          <w:lang w:val="fr-FR"/>
        </w:rPr>
        <w:t>une explication justifiant tout retard et d</w:t>
      </w:r>
      <w:r w:rsidR="001B6830">
        <w:rPr>
          <w:lang w:val="fr-FR"/>
        </w:rPr>
        <w:t>’</w:t>
      </w:r>
      <w:r w:rsidR="001B6830" w:rsidRPr="00E14474">
        <w:rPr>
          <w:lang w:val="fr-FR"/>
        </w:rPr>
        <w:t>un calendrier révisé le cas échéant. Si une mesure prévue dans le plan n</w:t>
      </w:r>
      <w:r w:rsidR="001B6830">
        <w:rPr>
          <w:lang w:val="fr-FR"/>
        </w:rPr>
        <w:t>’</w:t>
      </w:r>
      <w:r w:rsidR="001B6830" w:rsidRPr="00E14474">
        <w:rPr>
          <w:lang w:val="fr-FR"/>
        </w:rPr>
        <w:t>est pas menée à bien et n</w:t>
      </w:r>
      <w:r w:rsidR="001B6830">
        <w:rPr>
          <w:lang w:val="fr-FR"/>
        </w:rPr>
        <w:t>’</w:t>
      </w:r>
      <w:r w:rsidR="001B6830" w:rsidRPr="00E14474">
        <w:rPr>
          <w:lang w:val="fr-FR"/>
        </w:rPr>
        <w:t>est pas accompagnée d</w:t>
      </w:r>
      <w:r w:rsidR="001B6830">
        <w:rPr>
          <w:lang w:val="fr-FR"/>
        </w:rPr>
        <w:t>’</w:t>
      </w:r>
      <w:r w:rsidR="001B6830" w:rsidRPr="00E14474">
        <w:rPr>
          <w:lang w:val="fr-FR"/>
        </w:rPr>
        <w:t>une explication adéquate, elle doit être considérée comme un échec de mise en œuvre et doit être signalée dans la section « Conclusions transversales » du prochain rapport d</w:t>
      </w:r>
      <w:r w:rsidR="001B6830">
        <w:rPr>
          <w:lang w:val="fr-FR"/>
        </w:rPr>
        <w:t>’</w:t>
      </w:r>
      <w:r w:rsidR="001B6830" w:rsidRPr="00E14474">
        <w:rPr>
          <w:lang w:val="fr-FR"/>
        </w:rPr>
        <w:t>évaluation, au titre du point G1.iii (qualité de la réponse de la direction). La réponse de la direction est un document évolutif : le comité directeur peut la mettre à jour entre deux cycles afin de tenir compte de l</w:t>
      </w:r>
      <w:r w:rsidR="001B6830">
        <w:rPr>
          <w:lang w:val="fr-FR"/>
        </w:rPr>
        <w:t>’</w:t>
      </w:r>
      <w:r w:rsidR="001B6830" w:rsidRPr="00E14474">
        <w:rPr>
          <w:lang w:val="fr-FR"/>
        </w:rPr>
        <w:t>évolution de la situation, mais il doit rendre compte de ces modifications à la Conférence des Parties, en précisant leurs motifs et leurs conséquences.</w:t>
      </w:r>
    </w:p>
    <w:p w14:paraId="27CB756D" w14:textId="77777777" w:rsidR="001B6830" w:rsidRPr="00C84387" w:rsidRDefault="001B6830" w:rsidP="001B6830">
      <w:pPr>
        <w:pStyle w:val="CBDH1"/>
        <w:rPr>
          <w:lang w:val="fr-FR"/>
        </w:rPr>
      </w:pPr>
      <w:r w:rsidRPr="00C84387">
        <w:rPr>
          <w:lang w:val="fr-FR"/>
        </w:rPr>
        <w:t>III.</w:t>
      </w:r>
      <w:r w:rsidRPr="00C84387">
        <w:rPr>
          <w:lang w:val="fr-FR"/>
        </w:rPr>
        <w:tab/>
      </w:r>
      <w:r w:rsidRPr="00E14474">
        <w:rPr>
          <w:lang w:val="fr-FR"/>
        </w:rPr>
        <w:t>Gouvernance, rôles et responsabilités</w:t>
      </w:r>
    </w:p>
    <w:p w14:paraId="43648EDE" w14:textId="01D14CF9" w:rsidR="001B6830" w:rsidRPr="00C84387" w:rsidRDefault="00647F02" w:rsidP="00647F02">
      <w:pPr>
        <w:pStyle w:val="CBDNormalNumber"/>
        <w:numPr>
          <w:ilvl w:val="0"/>
          <w:numId w:val="0"/>
        </w:numPr>
        <w:ind w:left="567"/>
        <w:rPr>
          <w:lang w:val="fr-FR"/>
        </w:rPr>
      </w:pPr>
      <w:r>
        <w:rPr>
          <w:lang w:val="fr-FR"/>
        </w:rPr>
        <w:t>18.</w:t>
      </w:r>
      <w:r>
        <w:rPr>
          <w:lang w:val="fr-FR"/>
        </w:rPr>
        <w:tab/>
      </w:r>
      <w:r w:rsidR="003E4E63">
        <w:rPr>
          <w:lang w:val="fr-FR"/>
        </w:rPr>
        <w:t>[</w:t>
      </w:r>
      <w:r w:rsidR="001B6830" w:rsidRPr="00E14474">
        <w:rPr>
          <w:lang w:val="fr-FR"/>
        </w:rPr>
        <w:t>Une fois la méthode adoptée,</w:t>
      </w:r>
      <w:r w:rsidR="003E4E63">
        <w:rPr>
          <w:lang w:val="fr-FR"/>
        </w:rPr>
        <w:t>]</w:t>
      </w:r>
      <w:r w:rsidR="001B6830" w:rsidRPr="00E14474">
        <w:rPr>
          <w:lang w:val="fr-FR"/>
        </w:rPr>
        <w:t xml:space="preserve"> la Conférence des Parties examinera </w:t>
      </w:r>
      <w:r w:rsidR="000845FB">
        <w:rPr>
          <w:lang w:val="fr-FR"/>
        </w:rPr>
        <w:t>[</w:t>
      </w:r>
      <w:r w:rsidR="001B6830" w:rsidRPr="00E14474">
        <w:rPr>
          <w:lang w:val="fr-FR"/>
        </w:rPr>
        <w:t>son</w:t>
      </w:r>
      <w:r w:rsidR="000845FB">
        <w:rPr>
          <w:lang w:val="fr-FR"/>
        </w:rPr>
        <w:t xml:space="preserve"> </w:t>
      </w:r>
      <w:r w:rsidR="001B6830" w:rsidRPr="00E14474">
        <w:rPr>
          <w:lang w:val="fr-FR"/>
        </w:rPr>
        <w:t>rapport</w:t>
      </w:r>
      <w:r w:rsidR="000845FB">
        <w:rPr>
          <w:lang w:val="fr-FR"/>
        </w:rPr>
        <w:t>][le rapport final]</w:t>
      </w:r>
      <w:r w:rsidR="001B6830" w:rsidRPr="00E14474">
        <w:rPr>
          <w:lang w:val="fr-FR"/>
        </w:rPr>
        <w:t>. Le comité directeur, en tant qu</w:t>
      </w:r>
      <w:r w:rsidR="001B6830">
        <w:rPr>
          <w:lang w:val="fr-FR"/>
        </w:rPr>
        <w:t>’</w:t>
      </w:r>
      <w:r w:rsidR="001B6830" w:rsidRPr="00E14474">
        <w:rPr>
          <w:lang w:val="fr-FR"/>
        </w:rPr>
        <w:t>organe directeur du mécanisme multilatéral</w:t>
      </w:r>
      <w:r w:rsidR="007E4644">
        <w:rPr>
          <w:lang w:val="fr-FR"/>
        </w:rPr>
        <w:t xml:space="preserve">, y compris du </w:t>
      </w:r>
      <w:r w:rsidR="001B6830" w:rsidRPr="00E14474">
        <w:rPr>
          <w:lang w:val="fr-FR"/>
        </w:rPr>
        <w:t xml:space="preserve">Fonds de Cali, devrait </w:t>
      </w:r>
      <w:r w:rsidR="0002737B">
        <w:rPr>
          <w:lang w:val="fr-FR"/>
        </w:rPr>
        <w:t>[</w:t>
      </w:r>
      <w:r w:rsidR="001B6830" w:rsidRPr="00E14474">
        <w:rPr>
          <w:lang w:val="fr-FR"/>
        </w:rPr>
        <w:t>superviser</w:t>
      </w:r>
      <w:r w:rsidR="0002737B">
        <w:rPr>
          <w:lang w:val="fr-FR"/>
        </w:rPr>
        <w:t>]</w:t>
      </w:r>
      <w:r w:rsidR="00316623">
        <w:rPr>
          <w:lang w:val="fr-FR"/>
        </w:rPr>
        <w:t>[diriger]</w:t>
      </w:r>
      <w:r w:rsidR="001B6830" w:rsidRPr="00E14474">
        <w:rPr>
          <w:lang w:val="fr-FR"/>
        </w:rPr>
        <w:t xml:space="preserve"> l</w:t>
      </w:r>
      <w:r w:rsidR="001B6830">
        <w:rPr>
          <w:lang w:val="fr-FR"/>
        </w:rPr>
        <w:t>’</w:t>
      </w:r>
      <w:r w:rsidR="001B6830" w:rsidRPr="00E14474">
        <w:rPr>
          <w:lang w:val="fr-FR"/>
        </w:rPr>
        <w:t xml:space="preserve">élaboration de la méthode, la collecte des données et </w:t>
      </w:r>
      <w:r w:rsidR="00022438">
        <w:rPr>
          <w:lang w:val="fr-FR"/>
        </w:rPr>
        <w:t xml:space="preserve">produire </w:t>
      </w:r>
      <w:r w:rsidR="001B6830" w:rsidRPr="00E14474">
        <w:rPr>
          <w:lang w:val="fr-FR"/>
        </w:rPr>
        <w:t>le rapport final. Il doit ensuite élaborer une proposition de réponse de la direction. Il convient de noter que le comité est lui-même soumis à une évaluation de la gouvernance au titre du point G1, qui est régie par l</w:t>
      </w:r>
      <w:r w:rsidR="001B6830">
        <w:rPr>
          <w:lang w:val="fr-FR"/>
        </w:rPr>
        <w:t>’</w:t>
      </w:r>
      <w:r w:rsidR="001B6830" w:rsidRPr="00E14474">
        <w:rPr>
          <w:lang w:val="fr-FR"/>
        </w:rPr>
        <w:t>exigence d</w:t>
      </w:r>
      <w:r w:rsidR="001B6830">
        <w:rPr>
          <w:lang w:val="fr-FR"/>
        </w:rPr>
        <w:t>’</w:t>
      </w:r>
      <w:r w:rsidR="001B6830" w:rsidRPr="00E14474">
        <w:rPr>
          <w:lang w:val="fr-FR"/>
        </w:rPr>
        <w:t>indépendance prévue à la section II.A.</w:t>
      </w:r>
    </w:p>
    <w:p w14:paraId="03C9C44D" w14:textId="3541129F" w:rsidR="001B6830" w:rsidRPr="00C84387" w:rsidRDefault="00647F02" w:rsidP="00647F02">
      <w:pPr>
        <w:pStyle w:val="CBDNormalNumber"/>
        <w:numPr>
          <w:ilvl w:val="0"/>
          <w:numId w:val="0"/>
        </w:numPr>
        <w:ind w:left="567"/>
        <w:rPr>
          <w:lang w:val="fr-FR"/>
        </w:rPr>
      </w:pPr>
      <w:r>
        <w:rPr>
          <w:lang w:val="fr-FR"/>
        </w:rPr>
        <w:t>19.</w:t>
      </w:r>
      <w:r>
        <w:rPr>
          <w:lang w:val="fr-FR"/>
        </w:rPr>
        <w:tab/>
      </w:r>
      <w:r w:rsidR="001B6830" w:rsidRPr="00E14474">
        <w:rPr>
          <w:lang w:val="fr-FR"/>
        </w:rPr>
        <w:t xml:space="preserve">Le </w:t>
      </w:r>
      <w:r w:rsidR="003914D7">
        <w:rPr>
          <w:lang w:val="fr-FR"/>
        </w:rPr>
        <w:t>[</w:t>
      </w:r>
      <w:r w:rsidR="001B6830" w:rsidRPr="00E14474">
        <w:rPr>
          <w:lang w:val="fr-FR"/>
        </w:rPr>
        <w:t xml:space="preserve">secrétariat de la Convention sur la diversité biologique, agissant actuellement en qualité de secrétariat provisoire du Fonds, </w:t>
      </w:r>
      <w:r w:rsidR="003914D7">
        <w:rPr>
          <w:lang w:val="fr-FR"/>
        </w:rPr>
        <w:t>[</w:t>
      </w:r>
      <w:r w:rsidR="001B6830" w:rsidRPr="00E14474">
        <w:rPr>
          <w:lang w:val="fr-FR"/>
        </w:rPr>
        <w:t>pilote</w:t>
      </w:r>
      <w:r w:rsidR="003914D7">
        <w:rPr>
          <w:lang w:val="fr-FR"/>
        </w:rPr>
        <w:t>]</w:t>
      </w:r>
      <w:r w:rsidR="00414084">
        <w:rPr>
          <w:lang w:val="fr-FR"/>
        </w:rPr>
        <w:t>[appuie]</w:t>
      </w:r>
      <w:r w:rsidR="001B6830" w:rsidRPr="00E14474">
        <w:rPr>
          <w:lang w:val="fr-FR"/>
        </w:rPr>
        <w:t xml:space="preserve"> l</w:t>
      </w:r>
      <w:r w:rsidR="001B6830">
        <w:rPr>
          <w:lang w:val="fr-FR"/>
        </w:rPr>
        <w:t>’</w:t>
      </w:r>
      <w:r w:rsidR="001B6830" w:rsidRPr="00E14474">
        <w:rPr>
          <w:lang w:val="fr-FR"/>
        </w:rPr>
        <w:t>élaboration de la méthode, prépare les rapports, coordonne la collecte des données et compile les données ainsi obtenues.</w:t>
      </w:r>
    </w:p>
    <w:p w14:paraId="6E7C75CB" w14:textId="69B287AD" w:rsidR="001B6830" w:rsidRPr="00C84387" w:rsidRDefault="00647F02" w:rsidP="00647F02">
      <w:pPr>
        <w:pStyle w:val="CBDNormalNumber"/>
        <w:numPr>
          <w:ilvl w:val="0"/>
          <w:numId w:val="0"/>
        </w:numPr>
        <w:ind w:left="567"/>
        <w:rPr>
          <w:lang w:val="fr-FR"/>
        </w:rPr>
      </w:pPr>
      <w:r>
        <w:rPr>
          <w:lang w:val="fr-FR"/>
        </w:rPr>
        <w:t>20.</w:t>
      </w:r>
      <w:r>
        <w:rPr>
          <w:lang w:val="fr-FR"/>
        </w:rPr>
        <w:tab/>
      </w:r>
      <w:r w:rsidR="001B6830" w:rsidRPr="00E14474">
        <w:rPr>
          <w:lang w:val="fr-FR"/>
        </w:rPr>
        <w:t>Les deux mandats de la Conférence des Parties et de son secrétariat, d</w:t>
      </w:r>
      <w:r w:rsidR="001B6830">
        <w:rPr>
          <w:lang w:val="fr-FR"/>
        </w:rPr>
        <w:t>’</w:t>
      </w:r>
      <w:r w:rsidR="001B6830" w:rsidRPr="00E14474">
        <w:rPr>
          <w:lang w:val="fr-FR"/>
        </w:rPr>
        <w:t>une part, et ceux du comité directeur et de son secrétariat provisoire, d</w:t>
      </w:r>
      <w:r w:rsidR="001B6830">
        <w:rPr>
          <w:lang w:val="fr-FR"/>
        </w:rPr>
        <w:t>’</w:t>
      </w:r>
      <w:r w:rsidR="001B6830" w:rsidRPr="00E14474">
        <w:rPr>
          <w:lang w:val="fr-FR"/>
        </w:rPr>
        <w:t>autre part, sont distincts, même si certains membres du personnel peuvent travailler pour les deux entités. Le risque de circularité, lié au fait que le secrétariat prépare les données et contribue à leur interprétation, est géré par les mêmes dispositions relatives à l</w:t>
      </w:r>
      <w:r w:rsidR="001B6830">
        <w:rPr>
          <w:lang w:val="fr-FR"/>
        </w:rPr>
        <w:t>’</w:t>
      </w:r>
      <w:r w:rsidR="001B6830" w:rsidRPr="00E14474">
        <w:rPr>
          <w:lang w:val="fr-FR"/>
        </w:rPr>
        <w:t>indépendance prévues à la section II.A : les évaluateurs doivent vérifier de manière indépendante les données fournies par le secrétariat en les recoupant, dans la mesure du possible, avec des sources primaires, et le compte rendu de l</w:t>
      </w:r>
      <w:r w:rsidR="001B6830">
        <w:rPr>
          <w:lang w:val="fr-FR"/>
        </w:rPr>
        <w:t>’</w:t>
      </w:r>
      <w:r w:rsidR="001B6830" w:rsidRPr="00E14474">
        <w:rPr>
          <w:lang w:val="fr-FR"/>
        </w:rPr>
        <w:t>évaluation par les pairs (comme indiqué au paragraphe 11 ci-dessus) doit faire état de toute préoccupation soulevée quant à la qualité des données.</w:t>
      </w:r>
    </w:p>
    <w:p w14:paraId="37BFD2F3" w14:textId="010BDD4E" w:rsidR="001B6830" w:rsidRPr="00C84387" w:rsidRDefault="00647F02" w:rsidP="00647F02">
      <w:pPr>
        <w:pStyle w:val="CBDNormalNumber"/>
        <w:numPr>
          <w:ilvl w:val="0"/>
          <w:numId w:val="0"/>
        </w:numPr>
        <w:ind w:left="567"/>
        <w:rPr>
          <w:lang w:val="fr-FR"/>
        </w:rPr>
      </w:pPr>
      <w:r>
        <w:rPr>
          <w:lang w:val="fr-FR"/>
        </w:rPr>
        <w:t>21.</w:t>
      </w:r>
      <w:r>
        <w:rPr>
          <w:lang w:val="fr-FR"/>
        </w:rPr>
        <w:tab/>
      </w:r>
      <w:r w:rsidR="001B6830" w:rsidRPr="00E14474">
        <w:rPr>
          <w:lang w:val="fr-FR"/>
        </w:rPr>
        <w:t>Le Bureau des fonds d</w:t>
      </w:r>
      <w:r w:rsidR="001B6830">
        <w:rPr>
          <w:lang w:val="fr-FR"/>
        </w:rPr>
        <w:t>’</w:t>
      </w:r>
      <w:r w:rsidR="001B6830" w:rsidRPr="00E14474">
        <w:rPr>
          <w:lang w:val="fr-FR"/>
        </w:rPr>
        <w:t>affectation spéciale pluripartenaires fournira des documents financiers dans le cadre de ses obligations de publication : registres des contributions, données relatives aux décaissements, rapports d</w:t>
      </w:r>
      <w:r w:rsidR="001B6830">
        <w:rPr>
          <w:lang w:val="fr-FR"/>
        </w:rPr>
        <w:t>’</w:t>
      </w:r>
      <w:r w:rsidR="001B6830" w:rsidRPr="00E14474">
        <w:rPr>
          <w:lang w:val="fr-FR"/>
        </w:rPr>
        <w:t xml:space="preserve">audit et états financiers certifiés. </w:t>
      </w:r>
      <w:r w:rsidR="001B6830" w:rsidRPr="00C84387">
        <w:rPr>
          <w:lang w:val="fr-FR"/>
        </w:rPr>
        <w:t xml:space="preserve"> </w:t>
      </w:r>
    </w:p>
    <w:p w14:paraId="550C84D3" w14:textId="3A19DF84" w:rsidR="001B6830" w:rsidRPr="00C84387" w:rsidRDefault="00647F02" w:rsidP="00647F02">
      <w:pPr>
        <w:pStyle w:val="CBDNormalNumber"/>
        <w:numPr>
          <w:ilvl w:val="0"/>
          <w:numId w:val="0"/>
        </w:numPr>
        <w:ind w:left="567"/>
        <w:rPr>
          <w:lang w:val="fr-FR"/>
        </w:rPr>
      </w:pPr>
      <w:r>
        <w:rPr>
          <w:lang w:val="fr-FR"/>
        </w:rPr>
        <w:t>22.</w:t>
      </w:r>
      <w:r>
        <w:rPr>
          <w:lang w:val="fr-FR"/>
        </w:rPr>
        <w:tab/>
      </w:r>
      <w:r w:rsidR="001B6830" w:rsidRPr="00E14474">
        <w:rPr>
          <w:lang w:val="fr-FR"/>
        </w:rPr>
        <w:t>Les Parties transmettront des données dans le cadre de la planification, du suivi, de l</w:t>
      </w:r>
      <w:r w:rsidR="001B6830">
        <w:rPr>
          <w:lang w:val="fr-FR"/>
        </w:rPr>
        <w:t>’</w:t>
      </w:r>
      <w:r w:rsidR="001B6830" w:rsidRPr="00E14474">
        <w:rPr>
          <w:lang w:val="fr-FR"/>
        </w:rPr>
        <w:t>établissement de rapports et de l</w:t>
      </w:r>
      <w:r w:rsidR="001B6830">
        <w:rPr>
          <w:lang w:val="fr-FR"/>
        </w:rPr>
        <w:t>’</w:t>
      </w:r>
      <w:r w:rsidR="001B6830" w:rsidRPr="00E14474">
        <w:rPr>
          <w:lang w:val="fr-FR"/>
        </w:rPr>
        <w:t xml:space="preserve">examen du Cadre mondial de la biodiversité de Kunming-Montréal. Les Parties </w:t>
      </w:r>
      <w:r w:rsidR="009C5200">
        <w:rPr>
          <w:lang w:val="fr-FR"/>
        </w:rPr>
        <w:t>[</w:t>
      </w:r>
      <w:r w:rsidR="001B6830" w:rsidRPr="00E14474">
        <w:rPr>
          <w:lang w:val="fr-FR"/>
        </w:rPr>
        <w:t>fourniront également</w:t>
      </w:r>
      <w:r w:rsidR="009C5200">
        <w:rPr>
          <w:lang w:val="fr-FR"/>
        </w:rPr>
        <w:t>][seront également invitées à fournir]</w:t>
      </w:r>
      <w:r w:rsidR="001B6830" w:rsidRPr="00E14474">
        <w:rPr>
          <w:lang w:val="fr-FR"/>
        </w:rPr>
        <w:t xml:space="preserve"> des données sur les mesures administratives, politiques ou législatives ainsi que sur les mesures d</w:t>
      </w:r>
      <w:r w:rsidR="001B6830">
        <w:rPr>
          <w:lang w:val="fr-FR"/>
        </w:rPr>
        <w:t>’</w:t>
      </w:r>
      <w:r w:rsidR="001B6830" w:rsidRPr="00E14474">
        <w:rPr>
          <w:lang w:val="fr-FR"/>
        </w:rPr>
        <w:t>incitation mises en place à l</w:t>
      </w:r>
      <w:r w:rsidR="001B6830">
        <w:rPr>
          <w:lang w:val="fr-FR"/>
        </w:rPr>
        <w:t>’</w:t>
      </w:r>
      <w:r w:rsidR="001B6830" w:rsidRPr="00E14474">
        <w:rPr>
          <w:lang w:val="fr-FR"/>
        </w:rPr>
        <w:t>intention des utilisateurs dans leur juridiction. Enfin, les Parties examineront les projets de conclusions dans le cadre du processus d</w:t>
      </w:r>
      <w:r w:rsidR="001B6830">
        <w:rPr>
          <w:lang w:val="fr-FR"/>
        </w:rPr>
        <w:t>’</w:t>
      </w:r>
      <w:r w:rsidR="001B6830" w:rsidRPr="00E14474">
        <w:rPr>
          <w:lang w:val="fr-FR"/>
        </w:rPr>
        <w:t>examen.</w:t>
      </w:r>
    </w:p>
    <w:p w14:paraId="5C50769B" w14:textId="08DD3D1E" w:rsidR="001B6830" w:rsidRPr="00C84387" w:rsidRDefault="00647F02" w:rsidP="00647F02">
      <w:pPr>
        <w:pStyle w:val="CBDNormalNumber"/>
        <w:numPr>
          <w:ilvl w:val="0"/>
          <w:numId w:val="0"/>
        </w:numPr>
        <w:ind w:left="567"/>
        <w:rPr>
          <w:lang w:val="fr-FR"/>
        </w:rPr>
      </w:pPr>
      <w:r>
        <w:rPr>
          <w:lang w:val="fr-FR"/>
        </w:rPr>
        <w:lastRenderedPageBreak/>
        <w:t>23.</w:t>
      </w:r>
      <w:r>
        <w:rPr>
          <w:lang w:val="fr-FR"/>
        </w:rPr>
        <w:tab/>
      </w:r>
      <w:r w:rsidR="001B6830" w:rsidRPr="00E14474">
        <w:rPr>
          <w:lang w:val="fr-FR"/>
        </w:rPr>
        <w:t xml:space="preserve">Les peuples autochtones et les communautés locales seront consultés sur le traitement des données conforme aux normes CARE, fourniront des éléments attestant des avantages dont ils ont bénéficié et examineront les passages classés « sensibles ». </w:t>
      </w:r>
      <w:r w:rsidR="001B6830" w:rsidRPr="00C84387">
        <w:rPr>
          <w:lang w:val="fr-FR"/>
        </w:rPr>
        <w:t xml:space="preserve"> </w:t>
      </w:r>
    </w:p>
    <w:p w14:paraId="15E2FDFD" w14:textId="016833C5" w:rsidR="001B6830" w:rsidRPr="00C84387" w:rsidRDefault="00647F02" w:rsidP="00647F02">
      <w:pPr>
        <w:pStyle w:val="CBDNormalNumber"/>
        <w:numPr>
          <w:ilvl w:val="0"/>
          <w:numId w:val="0"/>
        </w:numPr>
        <w:ind w:left="567"/>
        <w:rPr>
          <w:lang w:val="fr-FR"/>
        </w:rPr>
      </w:pPr>
      <w:r>
        <w:rPr>
          <w:lang w:val="fr-FR"/>
        </w:rPr>
        <w:t>24.</w:t>
      </w:r>
      <w:r>
        <w:rPr>
          <w:lang w:val="fr-FR"/>
        </w:rPr>
        <w:tab/>
      </w:r>
      <w:r w:rsidR="001B6830" w:rsidRPr="00E14474">
        <w:rPr>
          <w:lang w:val="fr-FR"/>
        </w:rPr>
        <w:t xml:space="preserve">Les opérateurs de bases de données </w:t>
      </w:r>
      <w:r w:rsidR="001B1789">
        <w:rPr>
          <w:lang w:val="fr-FR"/>
        </w:rPr>
        <w:t>[</w:t>
      </w:r>
      <w:r w:rsidR="001B6830" w:rsidRPr="00E14474">
        <w:rPr>
          <w:lang w:val="fr-FR"/>
        </w:rPr>
        <w:t>doivent</w:t>
      </w:r>
      <w:r w:rsidR="001B1789">
        <w:rPr>
          <w:lang w:val="fr-FR"/>
        </w:rPr>
        <w:t>][sreont invités à]</w:t>
      </w:r>
      <w:r w:rsidR="001B6830" w:rsidRPr="00E14474">
        <w:rPr>
          <w:lang w:val="fr-FR"/>
        </w:rPr>
        <w:t xml:space="preserve"> fournir des rapports sur les indicateurs d</w:t>
      </w:r>
      <w:r w:rsidR="001B6830">
        <w:rPr>
          <w:lang w:val="fr-FR"/>
        </w:rPr>
        <w:t>’</w:t>
      </w:r>
      <w:r w:rsidR="001B6830" w:rsidRPr="00E14474">
        <w:rPr>
          <w:lang w:val="fr-FR"/>
        </w:rPr>
        <w:t>interface, des statistiques d</w:t>
      </w:r>
      <w:r w:rsidR="001B6830">
        <w:rPr>
          <w:lang w:val="fr-FR"/>
        </w:rPr>
        <w:t>’</w:t>
      </w:r>
      <w:r w:rsidR="001B6830" w:rsidRPr="00E14474">
        <w:rPr>
          <w:lang w:val="fr-FR"/>
        </w:rPr>
        <w:t xml:space="preserve">accès et des évaluations annuelles de la qualité des données de provenance. </w:t>
      </w:r>
      <w:r w:rsidR="001B6830" w:rsidRPr="00C84387">
        <w:rPr>
          <w:lang w:val="fr-FR"/>
        </w:rPr>
        <w:t xml:space="preserve"> </w:t>
      </w:r>
    </w:p>
    <w:p w14:paraId="4036990B" w14:textId="18268BFB" w:rsidR="001B6830" w:rsidRDefault="00647F02" w:rsidP="00647F02">
      <w:pPr>
        <w:pStyle w:val="CBDNormalNumber"/>
        <w:numPr>
          <w:ilvl w:val="0"/>
          <w:numId w:val="0"/>
        </w:numPr>
        <w:ind w:left="567"/>
        <w:rPr>
          <w:lang w:val="fr-FR"/>
        </w:rPr>
      </w:pPr>
      <w:r>
        <w:rPr>
          <w:lang w:val="fr-FR"/>
        </w:rPr>
        <w:t>25.</w:t>
      </w:r>
      <w:r>
        <w:rPr>
          <w:lang w:val="fr-FR"/>
        </w:rPr>
        <w:tab/>
      </w:r>
      <w:r w:rsidR="001B6830" w:rsidRPr="00E14474">
        <w:rPr>
          <w:lang w:val="fr-FR"/>
        </w:rPr>
        <w:t xml:space="preserve">Enfin, les acteurs du secteur privé </w:t>
      </w:r>
      <w:r w:rsidR="0016158D">
        <w:rPr>
          <w:lang w:val="fr-FR"/>
        </w:rPr>
        <w:t>[</w:t>
      </w:r>
      <w:r w:rsidR="001B6830" w:rsidRPr="00E14474">
        <w:rPr>
          <w:lang w:val="fr-FR"/>
        </w:rPr>
        <w:t>devraient</w:t>
      </w:r>
      <w:r w:rsidR="0016158D">
        <w:rPr>
          <w:lang w:val="fr-FR"/>
        </w:rPr>
        <w:t>][seront invités à]</w:t>
      </w:r>
      <w:r w:rsidR="001B6830" w:rsidRPr="00E14474">
        <w:rPr>
          <w:lang w:val="fr-FR"/>
        </w:rPr>
        <w:t xml:space="preserve"> répondre aux enquêtes et apporter leur contribution au cours de la consultation.</w:t>
      </w:r>
    </w:p>
    <w:p w14:paraId="09944EF2" w14:textId="1C041FF9" w:rsidR="00647F02" w:rsidRPr="00C84387" w:rsidRDefault="00592BA2" w:rsidP="00647F02">
      <w:pPr>
        <w:pStyle w:val="CBDNormalNumber"/>
        <w:numPr>
          <w:ilvl w:val="0"/>
          <w:numId w:val="0"/>
        </w:numPr>
        <w:ind w:left="567"/>
        <w:rPr>
          <w:lang w:val="fr-FR"/>
        </w:rPr>
      </w:pPr>
      <w:r>
        <w:rPr>
          <w:lang w:val="fr-FR"/>
        </w:rPr>
        <w:t>]</w:t>
      </w:r>
    </w:p>
    <w:p w14:paraId="099A1570" w14:textId="72AF026D" w:rsidR="001B6830" w:rsidRPr="007E4644" w:rsidRDefault="001B6830" w:rsidP="001B6830">
      <w:pPr>
        <w:tabs>
          <w:tab w:val="clear" w:pos="567"/>
          <w:tab w:val="clear" w:pos="1134"/>
          <w:tab w:val="clear" w:pos="1701"/>
          <w:tab w:val="clear" w:pos="2268"/>
        </w:tabs>
        <w:jc w:val="center"/>
        <w:rPr>
          <w:rFonts w:eastAsiaTheme="majorEastAsia"/>
          <w:sz w:val="24"/>
          <w:szCs w:val="26"/>
          <w:lang w:val="fr-FR"/>
        </w:rPr>
      </w:pPr>
      <w:r w:rsidRPr="007E4644">
        <w:rPr>
          <w:rFonts w:eastAsiaTheme="majorEastAsia"/>
          <w:sz w:val="24"/>
          <w:szCs w:val="26"/>
          <w:lang w:val="fr-FR"/>
        </w:rPr>
        <w:t>__________</w:t>
      </w:r>
    </w:p>
    <w:p w14:paraId="39503465" w14:textId="77352660" w:rsidR="00A111D1" w:rsidRPr="002E6A7E" w:rsidRDefault="00A111D1" w:rsidP="001B6830">
      <w:pPr>
        <w:pStyle w:val="CBDTitle"/>
        <w:ind w:left="0"/>
        <w:rPr>
          <w:lang w:val="fr-FR"/>
        </w:rPr>
      </w:pPr>
    </w:p>
    <w:sectPr w:rsidR="00A111D1" w:rsidRPr="002E6A7E" w:rsidSect="001B6830">
      <w:headerReference w:type="even" r:id="rId39"/>
      <w:headerReference w:type="default" r:id="rId40"/>
      <w:footerReference w:type="even" r:id="rId41"/>
      <w:footerReference w:type="default" r:id="rId4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A63BB" w14:textId="77777777" w:rsidR="00B04760" w:rsidRPr="009C500D" w:rsidRDefault="00B04760" w:rsidP="00CF1848">
      <w:r w:rsidRPr="009C500D">
        <w:separator/>
      </w:r>
    </w:p>
  </w:endnote>
  <w:endnote w:type="continuationSeparator" w:id="0">
    <w:p w14:paraId="13039BFE" w14:textId="77777777" w:rsidR="00B04760" w:rsidRPr="009C500D" w:rsidRDefault="00B04760"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627482"/>
      <w:docPartObj>
        <w:docPartGallery w:val="Page Numbers (Bottom of Page)"/>
        <w:docPartUnique/>
      </w:docPartObj>
    </w:sdtPr>
    <w:sdtContent>
      <w:sdt>
        <w:sdtPr>
          <w:id w:val="1040775856"/>
          <w:docPartObj>
            <w:docPartGallery w:val="Page Numbers (Top of Page)"/>
            <w:docPartUnique/>
          </w:docPartObj>
        </w:sdtPr>
        <w:sdtContent>
          <w:p w14:paraId="54420CAA" w14:textId="77777777" w:rsidR="001B6830" w:rsidRDefault="001B6830" w:rsidP="00BF74F4">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Content>
      <w:sdt>
        <w:sdtPr>
          <w:id w:val="-1586759218"/>
          <w:docPartObj>
            <w:docPartGallery w:val="Page Numbers (Top of Page)"/>
            <w:docPartUnique/>
          </w:docPartObj>
        </w:sdtPr>
        <w:sdtContent>
          <w:p w14:paraId="0A10301E" w14:textId="77777777" w:rsidR="001B6830" w:rsidRDefault="001B6830" w:rsidP="00BF74F4">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91C9A4" w14:textId="77777777" w:rsidR="00D75CA6" w:rsidRPr="00A61FFC" w:rsidRDefault="00D75CA6" w:rsidP="00D75CA6">
            <w:pPr>
              <w:pStyle w:val="Pieddepage"/>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554E955" w14:textId="77777777" w:rsidR="00D75CA6" w:rsidRPr="00A61FFC" w:rsidRDefault="00D75CA6" w:rsidP="004C408B">
        <w:pPr>
          <w:pStyle w:val="Pieddepage"/>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5BC64" w14:textId="77777777" w:rsidR="00B04760" w:rsidRPr="009C500D" w:rsidRDefault="00B04760" w:rsidP="00CF1848">
      <w:r w:rsidRPr="009C500D">
        <w:separator/>
      </w:r>
    </w:p>
  </w:footnote>
  <w:footnote w:type="continuationSeparator" w:id="0">
    <w:p w14:paraId="698E6FB6" w14:textId="77777777" w:rsidR="00B04760" w:rsidRPr="009C500D" w:rsidRDefault="00B04760" w:rsidP="00CF1848">
      <w:r w:rsidRPr="009C500D">
        <w:continuationSeparator/>
      </w:r>
    </w:p>
  </w:footnote>
  <w:footnote w:id="1">
    <w:p w14:paraId="5896A265" w14:textId="77777777" w:rsidR="007D3B71" w:rsidRPr="00BB201B" w:rsidRDefault="007D3B71" w:rsidP="007D3B71">
      <w:pPr>
        <w:pStyle w:val="Notedebasdepage"/>
        <w:rPr>
          <w:lang w:val="fr-CA"/>
        </w:rPr>
      </w:pPr>
      <w:r w:rsidRPr="00BB201B">
        <w:rPr>
          <w:rStyle w:val="Appelnotedebasdep"/>
          <w:lang w:val="fr-CA"/>
        </w:rPr>
        <w:footnoteRef/>
      </w:r>
      <w:hyperlink r:id="rId1" w:history="1">
        <w:r w:rsidRPr="00BB201B">
          <w:rPr>
            <w:rStyle w:val="Lienhypertexte"/>
            <w:lang w:val="fr-CA"/>
          </w:rPr>
          <w:t>CBD/SBI/7/INF/15</w:t>
        </w:r>
      </w:hyperlink>
      <w:r w:rsidRPr="00BB201B">
        <w:rPr>
          <w:lang w:val="fr-CA"/>
        </w:rPr>
        <w:t>.</w:t>
      </w:r>
    </w:p>
  </w:footnote>
  <w:footnote w:id="2">
    <w:p w14:paraId="2ED1DB1E" w14:textId="08DDD7B6" w:rsidR="00782C0A" w:rsidRPr="00276C07" w:rsidRDefault="00782C0A" w:rsidP="00782C0A">
      <w:pPr>
        <w:pStyle w:val="Notedebasdepage"/>
        <w:rPr>
          <w:lang w:val="fr-FR"/>
        </w:rPr>
      </w:pPr>
      <w:r w:rsidRPr="00276C07">
        <w:rPr>
          <w:rStyle w:val="Appelnotedebasdep"/>
          <w:lang w:val="fr-FR"/>
        </w:rPr>
        <w:footnoteRef/>
      </w:r>
      <w:r w:rsidRPr="00276C07">
        <w:rPr>
          <w:lang w:val="fr-FR"/>
        </w:rPr>
        <w:t xml:space="preserve"> D</w:t>
      </w:r>
      <w:r w:rsidR="00276C07" w:rsidRPr="00276C07">
        <w:rPr>
          <w:lang w:val="fr-FR"/>
        </w:rPr>
        <w:t>éc</w:t>
      </w:r>
      <w:r w:rsidRPr="00276C07">
        <w:rPr>
          <w:lang w:val="fr-FR"/>
        </w:rPr>
        <w:t>ision</w:t>
      </w:r>
      <w:r w:rsidR="00EE3575">
        <w:rPr>
          <w:lang w:val="fr-FR"/>
        </w:rPr>
        <w:t> </w:t>
      </w:r>
      <w:hyperlink r:id="rId2" w:history="1">
        <w:r w:rsidRPr="00276C07">
          <w:rPr>
            <w:rStyle w:val="Lienhypertexte"/>
            <w:lang w:val="fr-FR"/>
          </w:rPr>
          <w:t>15/4</w:t>
        </w:r>
      </w:hyperlink>
      <w:r w:rsidRPr="00276C07">
        <w:rPr>
          <w:lang w:val="fr-FR"/>
        </w:rPr>
        <w:t>, annex</w:t>
      </w:r>
      <w:r w:rsidR="00276C07" w:rsidRPr="00276C07">
        <w:rPr>
          <w:lang w:val="fr-FR"/>
        </w:rPr>
        <w:t>e</w:t>
      </w:r>
      <w:r w:rsidRPr="00276C07">
        <w:rPr>
          <w:lang w:val="fr-FR"/>
        </w:rPr>
        <w:t>.</w:t>
      </w:r>
    </w:p>
  </w:footnote>
  <w:footnote w:id="3">
    <w:p w14:paraId="4D0E3606" w14:textId="2CD2F467" w:rsidR="001B6830" w:rsidRPr="00276C07" w:rsidRDefault="001B6830" w:rsidP="001B6830">
      <w:pPr>
        <w:pStyle w:val="Notedebasdepage"/>
        <w:rPr>
          <w:lang w:val="fr-FR"/>
        </w:rPr>
      </w:pPr>
      <w:r w:rsidRPr="00276C07">
        <w:rPr>
          <w:rStyle w:val="Appelnotedebasdep"/>
          <w:lang w:val="fr-FR"/>
        </w:rPr>
        <w:t>*</w:t>
      </w:r>
      <w:r w:rsidRPr="00276C07">
        <w:rPr>
          <w:lang w:val="fr-FR"/>
        </w:rPr>
        <w:t xml:space="preserve"> Le présent document n’a pas été revu par les services d’édition.</w:t>
      </w:r>
    </w:p>
  </w:footnote>
  <w:footnote w:id="4">
    <w:p w14:paraId="353B557A" w14:textId="77777777" w:rsidR="001B6830" w:rsidRPr="00276C07" w:rsidRDefault="001B6830" w:rsidP="001B6830">
      <w:pPr>
        <w:pStyle w:val="Notedebasdepage"/>
        <w:rPr>
          <w:lang w:val="fr-FR"/>
        </w:rPr>
      </w:pPr>
      <w:r w:rsidRPr="00276C07">
        <w:rPr>
          <w:rStyle w:val="Appelnotedebasdep"/>
          <w:lang w:val="fr-FR"/>
        </w:rPr>
        <w:footnoteRef/>
      </w:r>
      <w:r w:rsidRPr="00276C07">
        <w:rPr>
          <w:lang w:val="fr-FR"/>
        </w:rPr>
        <w:t xml:space="preserve"> « 13. Les Parties et les États non-Parties sont invités à prendre des mesures administratives, politiques ou législatives, conformément à la législation nationale, pour encourager les utilisateurs relevant de leur juridiction à contribuer au fonds mondial, conformément aux modalités du mécanisme multilatéral. »</w:t>
      </w:r>
    </w:p>
  </w:footnote>
  <w:footnote w:id="5">
    <w:p w14:paraId="404B063B" w14:textId="77777777" w:rsidR="001B6830" w:rsidRPr="00276C07" w:rsidRDefault="001B6830" w:rsidP="001B6830">
      <w:pPr>
        <w:pStyle w:val="Notedebasdepage"/>
        <w:rPr>
          <w:lang w:val="fr-FR"/>
        </w:rPr>
      </w:pPr>
      <w:r w:rsidRPr="00276C07">
        <w:rPr>
          <w:rStyle w:val="Appelnotedebasdep"/>
          <w:sz w:val="24"/>
          <w:szCs w:val="24"/>
          <w:lang w:val="fr-FR"/>
        </w:rPr>
        <w:footnoteRef/>
      </w:r>
      <w:r w:rsidRPr="00276C07">
        <w:rPr>
          <w:lang w:val="fr-FR"/>
        </w:rPr>
        <w:t xml:space="preserve"> Rapport financier du Bureau des fonds d’affectation spéciale pluripartenaires (MPTFO) + rapport descriptif du secrétariat du fonds = rapport annuel du Fonds de Cali.</w:t>
      </w:r>
    </w:p>
  </w:footnote>
  <w:footnote w:id="6">
    <w:p w14:paraId="193AE844" w14:textId="77777777" w:rsidR="001B6830" w:rsidRPr="00276C07" w:rsidRDefault="001B6830" w:rsidP="001B6830">
      <w:pPr>
        <w:pStyle w:val="Notedebasdepage"/>
        <w:rPr>
          <w:lang w:val="fr-FR"/>
        </w:rPr>
      </w:pPr>
      <w:r w:rsidRPr="00276C07">
        <w:rPr>
          <w:vertAlign w:val="superscript"/>
          <w:lang w:val="fr-FR"/>
        </w:rPr>
        <w:footnoteRef/>
      </w:r>
      <w:r w:rsidRPr="00276C07">
        <w:rPr>
          <w:lang w:val="fr-FR"/>
        </w:rPr>
        <w:t xml:space="preserve"> Comité directeur : organe directeur du Fonds de Cali, chargé de la supervision, des décisions d’allocation et des réponses de la direction.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4296" w14:textId="75242A70" w:rsidR="001B6830" w:rsidRDefault="001B6830" w:rsidP="00BF74F4">
    <w:pPr>
      <w:pStyle w:val="En-tte"/>
      <w:spacing w:after="240"/>
    </w:pPr>
    <w:r>
      <w:t>CBD/SBI/7/</w:t>
    </w:r>
    <w:r w:rsidR="00C4090A">
      <w:t>CRP.10</w:t>
    </w:r>
    <w:r w:rsidR="00EE1FFF">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E04D" w14:textId="1AAA101D" w:rsidR="001B6830" w:rsidRDefault="001B6830" w:rsidP="00BF74F4">
    <w:pPr>
      <w:pStyle w:val="En-tte"/>
      <w:spacing w:after="240"/>
      <w:jc w:val="right"/>
    </w:pPr>
    <w:r>
      <w:t>CBD/SBI/7/</w:t>
    </w:r>
    <w:r w:rsidR="00C4090A">
      <w:t>CRP.10</w:t>
    </w:r>
    <w:r w:rsidR="007B63E2">
      <w:t>/Rev.</w:t>
    </w:r>
    <w:r w:rsidR="00466598">
      <w:t xml:space="preserve">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C8BE99" w14:textId="1B039524" w:rsidR="00534681" w:rsidRPr="009C500D" w:rsidRDefault="00194926" w:rsidP="007C4951">
        <w:pPr>
          <w:pStyle w:val="En-tte"/>
          <w:spacing w:after="240"/>
          <w:rPr>
            <w:szCs w:val="20"/>
          </w:rPr>
        </w:pPr>
        <w:r>
          <w:rPr>
            <w:szCs w:val="20"/>
          </w:rPr>
          <w:t>CBD/SBI/7/CRP.10</w:t>
        </w:r>
        <w:r w:rsidR="00663338">
          <w:rPr>
            <w:szCs w:val="20"/>
          </w:rPr>
          <w:t>/R</w:t>
        </w:r>
        <w:r w:rsidR="00FB54DA">
          <w:rPr>
            <w:szCs w:val="20"/>
          </w:rPr>
          <w:t>ev.1</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2419D23" w14:textId="795E3511" w:rsidR="009505C9" w:rsidRPr="009C500D" w:rsidRDefault="00FB54DA" w:rsidP="007C4951">
        <w:pPr>
          <w:pStyle w:val="En-tte"/>
          <w:spacing w:after="240"/>
          <w:jc w:val="right"/>
        </w:pPr>
        <w:r>
          <w:t>CBD/SBI/7/CRP.10/Rev.1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9" w15:restartNumberingAfterBreak="0">
    <w:nsid w:val="398E2FF3"/>
    <w:multiLevelType w:val="multilevel"/>
    <w:tmpl w:val="222A08B4"/>
    <w:numStyleLink w:val="ListCBD"/>
  </w:abstractNum>
  <w:abstractNum w:abstractNumId="40"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B2206F"/>
    <w:multiLevelType w:val="hybridMultilevel"/>
    <w:tmpl w:val="05585BDA"/>
    <w:lvl w:ilvl="0" w:tplc="AA34F69A">
      <w:start w:val="1"/>
      <w:numFmt w:val="decimal"/>
      <w:lvlText w:val="%1."/>
      <w:lvlJc w:val="left"/>
      <w:pPr>
        <w:ind w:left="927" w:hanging="36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4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50"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A66A9D"/>
    <w:multiLevelType w:val="multilevel"/>
    <w:tmpl w:val="222A08B4"/>
    <w:numStyleLink w:val="ListCBD"/>
  </w:abstractNum>
  <w:abstractNum w:abstractNumId="53"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D943BEE"/>
    <w:multiLevelType w:val="multilevel"/>
    <w:tmpl w:val="222A08B4"/>
    <w:numStyleLink w:val="ListCBD"/>
  </w:abstractNum>
  <w:abstractNum w:abstractNumId="59"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4"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8"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0"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1"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6"/>
  </w:num>
  <w:num w:numId="2" w16cid:durableId="1858829">
    <w:abstractNumId w:val="43"/>
  </w:num>
  <w:num w:numId="3" w16cid:durableId="1333221471">
    <w:abstractNumId w:val="66"/>
  </w:num>
  <w:num w:numId="4" w16cid:durableId="1072390599">
    <w:abstractNumId w:val="67"/>
  </w:num>
  <w:num w:numId="5" w16cid:durableId="960385107">
    <w:abstractNumId w:val="44"/>
  </w:num>
  <w:num w:numId="6" w16cid:durableId="893932166">
    <w:abstractNumId w:val="65"/>
  </w:num>
  <w:num w:numId="7" w16cid:durableId="323945383">
    <w:abstractNumId w:val="58"/>
    <w:lvlOverride w:ilvl="0">
      <w:lvl w:ilvl="0">
        <w:start w:val="1"/>
        <w:numFmt w:val="lowerLetter"/>
        <w:pStyle w:val="CBDNormalNumber"/>
        <w:lvlText w:val="%1)"/>
        <w:lvlJc w:val="left"/>
        <w:pPr>
          <w:ind w:left="2214" w:hanging="360"/>
        </w:pPr>
      </w:lvl>
    </w:lvlOverride>
    <w:lvlOverride w:ilvl="1">
      <w:lvl w:ilvl="1">
        <w:start w:val="1"/>
        <w:numFmt w:val="lowerLetter"/>
        <w:lvlText w:val="%2."/>
        <w:lvlJc w:val="left"/>
        <w:pPr>
          <w:ind w:left="2934" w:hanging="360"/>
        </w:pPr>
      </w:lvl>
    </w:lvlOverride>
    <w:lvlOverride w:ilvl="2">
      <w:lvl w:ilvl="2" w:tentative="1">
        <w:start w:val="1"/>
        <w:numFmt w:val="lowerRoman"/>
        <w:lvlText w:val="%3."/>
        <w:lvlJc w:val="right"/>
        <w:pPr>
          <w:ind w:left="3654" w:hanging="180"/>
        </w:pPr>
      </w:lvl>
    </w:lvlOverride>
    <w:lvlOverride w:ilvl="3">
      <w:lvl w:ilvl="3" w:tentative="1">
        <w:start w:val="1"/>
        <w:numFmt w:val="decimal"/>
        <w:lvlText w:val="%4."/>
        <w:lvlJc w:val="left"/>
        <w:pPr>
          <w:ind w:left="4374" w:hanging="360"/>
        </w:pPr>
      </w:lvl>
    </w:lvlOverride>
    <w:lvlOverride w:ilvl="4">
      <w:lvl w:ilvl="4" w:tentative="1">
        <w:start w:val="1"/>
        <w:numFmt w:val="lowerLetter"/>
        <w:lvlText w:val="%5."/>
        <w:lvlJc w:val="left"/>
        <w:pPr>
          <w:ind w:left="5094" w:hanging="360"/>
        </w:pPr>
      </w:lvl>
    </w:lvlOverride>
    <w:lvlOverride w:ilvl="5">
      <w:lvl w:ilvl="5" w:tentative="1">
        <w:start w:val="1"/>
        <w:numFmt w:val="lowerRoman"/>
        <w:lvlText w:val="%6."/>
        <w:lvlJc w:val="right"/>
        <w:pPr>
          <w:ind w:left="5814" w:hanging="180"/>
        </w:pPr>
      </w:lvl>
    </w:lvlOverride>
    <w:lvlOverride w:ilvl="6">
      <w:lvl w:ilvl="6" w:tentative="1">
        <w:start w:val="1"/>
        <w:numFmt w:val="decimal"/>
        <w:lvlText w:val="%7."/>
        <w:lvlJc w:val="left"/>
        <w:pPr>
          <w:ind w:left="6534" w:hanging="360"/>
        </w:pPr>
      </w:lvl>
    </w:lvlOverride>
    <w:lvlOverride w:ilvl="7">
      <w:lvl w:ilvl="7" w:tentative="1">
        <w:start w:val="1"/>
        <w:numFmt w:val="lowerLetter"/>
        <w:lvlText w:val="%8."/>
        <w:lvlJc w:val="left"/>
        <w:pPr>
          <w:ind w:left="7254" w:hanging="360"/>
        </w:pPr>
      </w:lvl>
    </w:lvlOverride>
    <w:lvlOverride w:ilvl="8">
      <w:lvl w:ilvl="8" w:tentative="1">
        <w:start w:val="1"/>
        <w:numFmt w:val="lowerRoman"/>
        <w:lvlText w:val="%9."/>
        <w:lvlJc w:val="right"/>
        <w:pPr>
          <w:ind w:left="7974" w:hanging="180"/>
        </w:pPr>
      </w:lvl>
    </w:lvlOverride>
  </w:num>
  <w:num w:numId="8" w16cid:durableId="884223129">
    <w:abstractNumId w:val="40"/>
  </w:num>
  <w:num w:numId="9" w16cid:durableId="1476336572">
    <w:abstractNumId w:val="54"/>
  </w:num>
  <w:num w:numId="10" w16cid:durableId="76272087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58"/>
  </w:num>
  <w:num w:numId="14" w16cid:durableId="1318847662">
    <w:abstractNumId w:val="58"/>
  </w:num>
  <w:num w:numId="15" w16cid:durableId="95999305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58"/>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3"/>
  </w:num>
  <w:num w:numId="20" w16cid:durableId="905722335">
    <w:abstractNumId w:val="51"/>
  </w:num>
  <w:num w:numId="21" w16cid:durableId="617953679">
    <w:abstractNumId w:val="64"/>
  </w:num>
  <w:num w:numId="22" w16cid:durableId="12812599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58"/>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3"/>
  </w:num>
  <w:num w:numId="26" w16cid:durableId="756636698">
    <w:abstractNumId w:val="58"/>
  </w:num>
  <w:num w:numId="27" w16cid:durableId="62176688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68"/>
  </w:num>
  <w:num w:numId="31" w16cid:durableId="457577752">
    <w:abstractNumId w:val="13"/>
  </w:num>
  <w:num w:numId="32" w16cid:durableId="1763448823">
    <w:abstractNumId w:val="11"/>
  </w:num>
  <w:num w:numId="33" w16cid:durableId="618953929">
    <w:abstractNumId w:val="18"/>
  </w:num>
  <w:num w:numId="34" w16cid:durableId="206884349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8"/>
  </w:num>
  <w:num w:numId="36" w16cid:durableId="560672902">
    <w:abstractNumId w:val="17"/>
  </w:num>
  <w:num w:numId="37" w16cid:durableId="1933662228">
    <w:abstractNumId w:val="37"/>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2"/>
  </w:num>
  <w:num w:numId="51" w16cid:durableId="158270868">
    <w:abstractNumId w:val="69"/>
  </w:num>
  <w:num w:numId="52" w16cid:durableId="159275565">
    <w:abstractNumId w:val="28"/>
  </w:num>
  <w:num w:numId="53" w16cid:durableId="271714945">
    <w:abstractNumId w:val="29"/>
  </w:num>
  <w:num w:numId="54" w16cid:durableId="1638680439">
    <w:abstractNumId w:val="62"/>
    <w:lvlOverride w:ilvl="0">
      <w:startOverride w:val="1"/>
    </w:lvlOverride>
  </w:num>
  <w:num w:numId="55" w16cid:durableId="1865050652">
    <w:abstractNumId w:val="52"/>
  </w:num>
  <w:num w:numId="56" w16cid:durableId="152986975">
    <w:abstractNumId w:val="42"/>
  </w:num>
  <w:num w:numId="57" w16cid:durableId="1295136099">
    <w:abstractNumId w:val="57"/>
  </w:num>
  <w:num w:numId="58" w16cid:durableId="80179172">
    <w:abstractNumId w:val="56"/>
  </w:num>
  <w:num w:numId="59" w16cid:durableId="206798872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7"/>
  </w:num>
  <w:num w:numId="62" w16cid:durableId="915044361">
    <w:abstractNumId w:val="39"/>
  </w:num>
  <w:num w:numId="63" w16cid:durableId="855196379">
    <w:abstractNumId w:val="21"/>
  </w:num>
  <w:num w:numId="64" w16cid:durableId="14668533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6"/>
  </w:num>
  <w:num w:numId="75" w16cid:durableId="1570270110">
    <w:abstractNumId w:val="55"/>
  </w:num>
  <w:num w:numId="76" w16cid:durableId="2125995167">
    <w:abstractNumId w:val="41"/>
  </w:num>
  <w:num w:numId="77" w16cid:durableId="1627851340">
    <w:abstractNumId w:val="35"/>
  </w:num>
  <w:num w:numId="78" w16cid:durableId="1945532808">
    <w:abstractNumId w:val="20"/>
  </w:num>
  <w:num w:numId="79"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1"/>
  </w:num>
  <w:num w:numId="85" w16cid:durableId="58982676">
    <w:abstractNumId w:val="58"/>
  </w:num>
  <w:num w:numId="86" w16cid:durableId="1135759862">
    <w:abstractNumId w:val="58"/>
    <w:lvlOverride w:ilvl="0">
      <w:startOverride w:val="2"/>
    </w:lvlOverride>
  </w:num>
  <w:num w:numId="87" w16cid:durableId="438914056">
    <w:abstractNumId w:val="25"/>
  </w:num>
  <w:num w:numId="88" w16cid:durableId="1413695442">
    <w:abstractNumId w:val="23"/>
  </w:num>
  <w:num w:numId="89" w16cid:durableId="849754592">
    <w:abstractNumId w:val="49"/>
  </w:num>
  <w:num w:numId="90" w16cid:durableId="1115295269">
    <w:abstractNumId w:val="30"/>
  </w:num>
  <w:num w:numId="91" w16cid:durableId="1959675695">
    <w:abstractNumId w:val="50"/>
  </w:num>
  <w:num w:numId="92" w16cid:durableId="2077588828">
    <w:abstractNumId w:val="34"/>
  </w:num>
  <w:num w:numId="93" w16cid:durableId="1156073493">
    <w:abstractNumId w:val="22"/>
  </w:num>
  <w:num w:numId="94" w16cid:durableId="96993939">
    <w:abstractNumId w:val="48"/>
  </w:num>
  <w:num w:numId="95" w16cid:durableId="1543401994">
    <w:abstractNumId w:val="31"/>
  </w:num>
  <w:num w:numId="96" w16cid:durableId="1434015593">
    <w:abstractNumId w:val="63"/>
  </w:num>
  <w:num w:numId="97" w16cid:durableId="1091045826">
    <w:abstractNumId w:val="15"/>
  </w:num>
  <w:num w:numId="98" w16cid:durableId="136797873">
    <w:abstractNumId w:val="70"/>
  </w:num>
  <w:num w:numId="99" w16cid:durableId="48696322">
    <w:abstractNumId w:val="60"/>
  </w:num>
  <w:num w:numId="100" w16cid:durableId="1514539259">
    <w:abstractNumId w:val="59"/>
  </w:num>
  <w:num w:numId="101" w16cid:durableId="423766414">
    <w:abstractNumId w:val="61"/>
  </w:num>
  <w:num w:numId="102" w16cid:durableId="135411665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38406466">
    <w:abstractNumId w:val="4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88E"/>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DCA"/>
    <w:rsid w:val="000161E2"/>
    <w:rsid w:val="00016904"/>
    <w:rsid w:val="00017185"/>
    <w:rsid w:val="00017455"/>
    <w:rsid w:val="00017D6F"/>
    <w:rsid w:val="0002048D"/>
    <w:rsid w:val="0002119F"/>
    <w:rsid w:val="00021496"/>
    <w:rsid w:val="0002173C"/>
    <w:rsid w:val="000217BE"/>
    <w:rsid w:val="00022438"/>
    <w:rsid w:val="000225C0"/>
    <w:rsid w:val="00022C18"/>
    <w:rsid w:val="00022F36"/>
    <w:rsid w:val="0002448C"/>
    <w:rsid w:val="000244E4"/>
    <w:rsid w:val="00025318"/>
    <w:rsid w:val="000254FA"/>
    <w:rsid w:val="0002598A"/>
    <w:rsid w:val="00025DF1"/>
    <w:rsid w:val="00026092"/>
    <w:rsid w:val="0002737B"/>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549"/>
    <w:rsid w:val="00056F56"/>
    <w:rsid w:val="00057136"/>
    <w:rsid w:val="00057ECA"/>
    <w:rsid w:val="000600DE"/>
    <w:rsid w:val="000606F2"/>
    <w:rsid w:val="00060BBA"/>
    <w:rsid w:val="0006101B"/>
    <w:rsid w:val="000615D5"/>
    <w:rsid w:val="00061F8B"/>
    <w:rsid w:val="00062361"/>
    <w:rsid w:val="00062699"/>
    <w:rsid w:val="000632DA"/>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AEA"/>
    <w:rsid w:val="00073B30"/>
    <w:rsid w:val="00073BF9"/>
    <w:rsid w:val="00073D11"/>
    <w:rsid w:val="0007416B"/>
    <w:rsid w:val="00074D60"/>
    <w:rsid w:val="00074DE4"/>
    <w:rsid w:val="00075CCB"/>
    <w:rsid w:val="00076E5E"/>
    <w:rsid w:val="000776FE"/>
    <w:rsid w:val="00077767"/>
    <w:rsid w:val="00080660"/>
    <w:rsid w:val="000816FE"/>
    <w:rsid w:val="00081953"/>
    <w:rsid w:val="0008198C"/>
    <w:rsid w:val="00082418"/>
    <w:rsid w:val="00082CDE"/>
    <w:rsid w:val="000830C5"/>
    <w:rsid w:val="0008365E"/>
    <w:rsid w:val="000839D9"/>
    <w:rsid w:val="000845FB"/>
    <w:rsid w:val="00084791"/>
    <w:rsid w:val="00084961"/>
    <w:rsid w:val="0008568C"/>
    <w:rsid w:val="0008571F"/>
    <w:rsid w:val="000872E0"/>
    <w:rsid w:val="0008733A"/>
    <w:rsid w:val="00087652"/>
    <w:rsid w:val="00087815"/>
    <w:rsid w:val="000907F0"/>
    <w:rsid w:val="00090A54"/>
    <w:rsid w:val="000914E1"/>
    <w:rsid w:val="00091CEA"/>
    <w:rsid w:val="00091DB6"/>
    <w:rsid w:val="000920BB"/>
    <w:rsid w:val="0009218E"/>
    <w:rsid w:val="000922E9"/>
    <w:rsid w:val="000925F0"/>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E0049"/>
    <w:rsid w:val="000E02D7"/>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BD"/>
    <w:rsid w:val="000E6CF0"/>
    <w:rsid w:val="000E7324"/>
    <w:rsid w:val="000E7A23"/>
    <w:rsid w:val="000F09F4"/>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5"/>
    <w:rsid w:val="0010416C"/>
    <w:rsid w:val="001048B0"/>
    <w:rsid w:val="00105293"/>
    <w:rsid w:val="00105372"/>
    <w:rsid w:val="001054A6"/>
    <w:rsid w:val="001057B2"/>
    <w:rsid w:val="00105811"/>
    <w:rsid w:val="00105C31"/>
    <w:rsid w:val="00105EE2"/>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242"/>
    <w:rsid w:val="0011226F"/>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5144"/>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182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58D"/>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21"/>
    <w:rsid w:val="00172AF6"/>
    <w:rsid w:val="0017302E"/>
    <w:rsid w:val="00173968"/>
    <w:rsid w:val="00174096"/>
    <w:rsid w:val="0017414F"/>
    <w:rsid w:val="001742B9"/>
    <w:rsid w:val="001751B5"/>
    <w:rsid w:val="00175F6F"/>
    <w:rsid w:val="001769BC"/>
    <w:rsid w:val="00176A08"/>
    <w:rsid w:val="00176CEE"/>
    <w:rsid w:val="00176F66"/>
    <w:rsid w:val="001776C8"/>
    <w:rsid w:val="001778B9"/>
    <w:rsid w:val="00177DE8"/>
    <w:rsid w:val="00177FD3"/>
    <w:rsid w:val="00180398"/>
    <w:rsid w:val="00181BA2"/>
    <w:rsid w:val="0018214E"/>
    <w:rsid w:val="00182F50"/>
    <w:rsid w:val="001830D9"/>
    <w:rsid w:val="001830F5"/>
    <w:rsid w:val="0018322B"/>
    <w:rsid w:val="00183246"/>
    <w:rsid w:val="0018327B"/>
    <w:rsid w:val="001839EF"/>
    <w:rsid w:val="00183EB9"/>
    <w:rsid w:val="00183F53"/>
    <w:rsid w:val="0018409E"/>
    <w:rsid w:val="00184144"/>
    <w:rsid w:val="00184184"/>
    <w:rsid w:val="0018444F"/>
    <w:rsid w:val="00184F52"/>
    <w:rsid w:val="00185074"/>
    <w:rsid w:val="001854D4"/>
    <w:rsid w:val="001854F9"/>
    <w:rsid w:val="00185DBD"/>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15D"/>
    <w:rsid w:val="001A5D7D"/>
    <w:rsid w:val="001A5E3E"/>
    <w:rsid w:val="001A60AB"/>
    <w:rsid w:val="001A6A36"/>
    <w:rsid w:val="001A773B"/>
    <w:rsid w:val="001A79C1"/>
    <w:rsid w:val="001A7AAB"/>
    <w:rsid w:val="001A7D01"/>
    <w:rsid w:val="001B077D"/>
    <w:rsid w:val="001B12E4"/>
    <w:rsid w:val="001B13FE"/>
    <w:rsid w:val="001B1789"/>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83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EB6"/>
    <w:rsid w:val="001D6150"/>
    <w:rsid w:val="001D6611"/>
    <w:rsid w:val="001D6CBA"/>
    <w:rsid w:val="001D6E6D"/>
    <w:rsid w:val="001D70D9"/>
    <w:rsid w:val="001E0407"/>
    <w:rsid w:val="001E06C0"/>
    <w:rsid w:val="001E0B6A"/>
    <w:rsid w:val="001E0BD8"/>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620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0B7"/>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7FCB"/>
    <w:rsid w:val="0025014D"/>
    <w:rsid w:val="002505DD"/>
    <w:rsid w:val="00250DB4"/>
    <w:rsid w:val="00251B7D"/>
    <w:rsid w:val="00253D70"/>
    <w:rsid w:val="002545B2"/>
    <w:rsid w:val="002545E4"/>
    <w:rsid w:val="002550D7"/>
    <w:rsid w:val="002554E0"/>
    <w:rsid w:val="00255521"/>
    <w:rsid w:val="00255987"/>
    <w:rsid w:val="00255F72"/>
    <w:rsid w:val="00255F95"/>
    <w:rsid w:val="002562FE"/>
    <w:rsid w:val="00256510"/>
    <w:rsid w:val="00256BF2"/>
    <w:rsid w:val="00257695"/>
    <w:rsid w:val="00257C22"/>
    <w:rsid w:val="00257E28"/>
    <w:rsid w:val="00260319"/>
    <w:rsid w:val="00260D5A"/>
    <w:rsid w:val="00260DB0"/>
    <w:rsid w:val="00260EEB"/>
    <w:rsid w:val="00260FD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07"/>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39"/>
    <w:rsid w:val="002869ED"/>
    <w:rsid w:val="00286D3A"/>
    <w:rsid w:val="002871BB"/>
    <w:rsid w:val="0028740E"/>
    <w:rsid w:val="0028756A"/>
    <w:rsid w:val="002875BF"/>
    <w:rsid w:val="00287797"/>
    <w:rsid w:val="00287FEB"/>
    <w:rsid w:val="002905BF"/>
    <w:rsid w:val="00290915"/>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390"/>
    <w:rsid w:val="002A7B53"/>
    <w:rsid w:val="002A7DF1"/>
    <w:rsid w:val="002B05BD"/>
    <w:rsid w:val="002B062B"/>
    <w:rsid w:val="002B1340"/>
    <w:rsid w:val="002B148C"/>
    <w:rsid w:val="002B1499"/>
    <w:rsid w:val="002B1B14"/>
    <w:rsid w:val="002B205F"/>
    <w:rsid w:val="002B319D"/>
    <w:rsid w:val="002B3326"/>
    <w:rsid w:val="002B3974"/>
    <w:rsid w:val="002B3D3C"/>
    <w:rsid w:val="002B411A"/>
    <w:rsid w:val="002B44BC"/>
    <w:rsid w:val="002B44C5"/>
    <w:rsid w:val="002B482C"/>
    <w:rsid w:val="002B5353"/>
    <w:rsid w:val="002B541F"/>
    <w:rsid w:val="002B55E2"/>
    <w:rsid w:val="002B5925"/>
    <w:rsid w:val="002B637A"/>
    <w:rsid w:val="002B6A40"/>
    <w:rsid w:val="002B6BB2"/>
    <w:rsid w:val="002B7610"/>
    <w:rsid w:val="002B7E65"/>
    <w:rsid w:val="002B7F11"/>
    <w:rsid w:val="002C0469"/>
    <w:rsid w:val="002C0F2D"/>
    <w:rsid w:val="002C1589"/>
    <w:rsid w:val="002C1621"/>
    <w:rsid w:val="002C1740"/>
    <w:rsid w:val="002C1978"/>
    <w:rsid w:val="002C33B2"/>
    <w:rsid w:val="002C3B28"/>
    <w:rsid w:val="002C3B29"/>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DB9"/>
    <w:rsid w:val="002D7E05"/>
    <w:rsid w:val="002E00AE"/>
    <w:rsid w:val="002E08A3"/>
    <w:rsid w:val="002E0E2A"/>
    <w:rsid w:val="002E1A43"/>
    <w:rsid w:val="002E2146"/>
    <w:rsid w:val="002E2C7D"/>
    <w:rsid w:val="002E2E0B"/>
    <w:rsid w:val="002E2F43"/>
    <w:rsid w:val="002E3AB7"/>
    <w:rsid w:val="002E3B7C"/>
    <w:rsid w:val="002E42AA"/>
    <w:rsid w:val="002E44DD"/>
    <w:rsid w:val="002E4BE9"/>
    <w:rsid w:val="002E4F3B"/>
    <w:rsid w:val="002E54D2"/>
    <w:rsid w:val="002E5AE5"/>
    <w:rsid w:val="002E5B64"/>
    <w:rsid w:val="002E6A7E"/>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6A3"/>
    <w:rsid w:val="002F5DB3"/>
    <w:rsid w:val="002F6BA4"/>
    <w:rsid w:val="002F759A"/>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782"/>
    <w:rsid w:val="00302C88"/>
    <w:rsid w:val="00303F07"/>
    <w:rsid w:val="00304146"/>
    <w:rsid w:val="00304229"/>
    <w:rsid w:val="0030437C"/>
    <w:rsid w:val="00305677"/>
    <w:rsid w:val="0030599E"/>
    <w:rsid w:val="003059CA"/>
    <w:rsid w:val="00305A2E"/>
    <w:rsid w:val="00305AAF"/>
    <w:rsid w:val="003060EB"/>
    <w:rsid w:val="003072B9"/>
    <w:rsid w:val="0030738E"/>
    <w:rsid w:val="00307BCB"/>
    <w:rsid w:val="00307CC6"/>
    <w:rsid w:val="00307E6B"/>
    <w:rsid w:val="00310368"/>
    <w:rsid w:val="00310A1C"/>
    <w:rsid w:val="003111E2"/>
    <w:rsid w:val="00311553"/>
    <w:rsid w:val="00311624"/>
    <w:rsid w:val="0031252D"/>
    <w:rsid w:val="003125EC"/>
    <w:rsid w:val="00312AA0"/>
    <w:rsid w:val="00313074"/>
    <w:rsid w:val="00313C50"/>
    <w:rsid w:val="003144FC"/>
    <w:rsid w:val="0031512A"/>
    <w:rsid w:val="00315226"/>
    <w:rsid w:val="003153EB"/>
    <w:rsid w:val="003159CC"/>
    <w:rsid w:val="00315D72"/>
    <w:rsid w:val="00315E7F"/>
    <w:rsid w:val="00316044"/>
    <w:rsid w:val="00316623"/>
    <w:rsid w:val="00316B5F"/>
    <w:rsid w:val="00316C9D"/>
    <w:rsid w:val="0031725B"/>
    <w:rsid w:val="00317AF7"/>
    <w:rsid w:val="00317CBD"/>
    <w:rsid w:val="00317E41"/>
    <w:rsid w:val="00317FBB"/>
    <w:rsid w:val="003203F1"/>
    <w:rsid w:val="003206F3"/>
    <w:rsid w:val="00320E0B"/>
    <w:rsid w:val="00321742"/>
    <w:rsid w:val="00321985"/>
    <w:rsid w:val="00322425"/>
    <w:rsid w:val="0032349A"/>
    <w:rsid w:val="00323552"/>
    <w:rsid w:val="00323C25"/>
    <w:rsid w:val="003244B1"/>
    <w:rsid w:val="003251BD"/>
    <w:rsid w:val="00325616"/>
    <w:rsid w:val="003256D0"/>
    <w:rsid w:val="003266B5"/>
    <w:rsid w:val="00326A90"/>
    <w:rsid w:val="00326BBC"/>
    <w:rsid w:val="0032736E"/>
    <w:rsid w:val="00327BBA"/>
    <w:rsid w:val="00327EBE"/>
    <w:rsid w:val="0033033F"/>
    <w:rsid w:val="00330E02"/>
    <w:rsid w:val="0033158F"/>
    <w:rsid w:val="00332731"/>
    <w:rsid w:val="00332889"/>
    <w:rsid w:val="00332B42"/>
    <w:rsid w:val="00332E66"/>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70"/>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57DFB"/>
    <w:rsid w:val="00360C07"/>
    <w:rsid w:val="00360CE8"/>
    <w:rsid w:val="003613C1"/>
    <w:rsid w:val="0036214D"/>
    <w:rsid w:val="003625B3"/>
    <w:rsid w:val="00362C87"/>
    <w:rsid w:val="00362C9E"/>
    <w:rsid w:val="00363B11"/>
    <w:rsid w:val="00363EAB"/>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953"/>
    <w:rsid w:val="00375FDE"/>
    <w:rsid w:val="00376912"/>
    <w:rsid w:val="00376EDD"/>
    <w:rsid w:val="0037714F"/>
    <w:rsid w:val="003771BB"/>
    <w:rsid w:val="00377484"/>
    <w:rsid w:val="0037776C"/>
    <w:rsid w:val="00377772"/>
    <w:rsid w:val="003807C7"/>
    <w:rsid w:val="00380F50"/>
    <w:rsid w:val="003815C7"/>
    <w:rsid w:val="00381CC2"/>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4D7"/>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2E3"/>
    <w:rsid w:val="003A442D"/>
    <w:rsid w:val="003A4A93"/>
    <w:rsid w:val="003A4CFF"/>
    <w:rsid w:val="003A59A3"/>
    <w:rsid w:val="003A5FA3"/>
    <w:rsid w:val="003A6B8D"/>
    <w:rsid w:val="003A74A2"/>
    <w:rsid w:val="003A7758"/>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0FF"/>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5AFB"/>
    <w:rsid w:val="003D5D9E"/>
    <w:rsid w:val="003D5F1D"/>
    <w:rsid w:val="003D61AA"/>
    <w:rsid w:val="003D6291"/>
    <w:rsid w:val="003D62D1"/>
    <w:rsid w:val="003D666F"/>
    <w:rsid w:val="003D68FC"/>
    <w:rsid w:val="003D7150"/>
    <w:rsid w:val="003D72B4"/>
    <w:rsid w:val="003D7521"/>
    <w:rsid w:val="003D761A"/>
    <w:rsid w:val="003D7E37"/>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4E63"/>
    <w:rsid w:val="003E6541"/>
    <w:rsid w:val="003E6838"/>
    <w:rsid w:val="003E694C"/>
    <w:rsid w:val="003E6982"/>
    <w:rsid w:val="003E6A20"/>
    <w:rsid w:val="003E6C47"/>
    <w:rsid w:val="003E6E17"/>
    <w:rsid w:val="003E6FAE"/>
    <w:rsid w:val="003E7024"/>
    <w:rsid w:val="003E7051"/>
    <w:rsid w:val="003E7330"/>
    <w:rsid w:val="003E7A41"/>
    <w:rsid w:val="003E7CE0"/>
    <w:rsid w:val="003F0529"/>
    <w:rsid w:val="003F0579"/>
    <w:rsid w:val="003F0AA0"/>
    <w:rsid w:val="003F0BCF"/>
    <w:rsid w:val="003F1109"/>
    <w:rsid w:val="003F1CD7"/>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BAF"/>
    <w:rsid w:val="003F5D20"/>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A1C"/>
    <w:rsid w:val="00404C69"/>
    <w:rsid w:val="00405BA3"/>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84"/>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603"/>
    <w:rsid w:val="00443707"/>
    <w:rsid w:val="00443EF9"/>
    <w:rsid w:val="00444200"/>
    <w:rsid w:val="004443BF"/>
    <w:rsid w:val="004445BA"/>
    <w:rsid w:val="00445251"/>
    <w:rsid w:val="00445810"/>
    <w:rsid w:val="00445889"/>
    <w:rsid w:val="00445C13"/>
    <w:rsid w:val="00445F92"/>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598"/>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2DF8"/>
    <w:rsid w:val="00473014"/>
    <w:rsid w:val="00473218"/>
    <w:rsid w:val="0047383D"/>
    <w:rsid w:val="00473A8E"/>
    <w:rsid w:val="00473B2D"/>
    <w:rsid w:val="00473F6B"/>
    <w:rsid w:val="004742F7"/>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1B23"/>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936"/>
    <w:rsid w:val="00490B40"/>
    <w:rsid w:val="00490E86"/>
    <w:rsid w:val="00490F20"/>
    <w:rsid w:val="00491F3D"/>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3B4"/>
    <w:rsid w:val="004B59C6"/>
    <w:rsid w:val="004B667A"/>
    <w:rsid w:val="004B69A1"/>
    <w:rsid w:val="004B6C6D"/>
    <w:rsid w:val="004B7224"/>
    <w:rsid w:val="004B7DA9"/>
    <w:rsid w:val="004C02DB"/>
    <w:rsid w:val="004C0591"/>
    <w:rsid w:val="004C05F4"/>
    <w:rsid w:val="004C07FA"/>
    <w:rsid w:val="004C0A53"/>
    <w:rsid w:val="004C0E88"/>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2F8"/>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84B"/>
    <w:rsid w:val="005259B5"/>
    <w:rsid w:val="00525FC2"/>
    <w:rsid w:val="00526123"/>
    <w:rsid w:val="00527301"/>
    <w:rsid w:val="00527349"/>
    <w:rsid w:val="00527E8C"/>
    <w:rsid w:val="00527FF3"/>
    <w:rsid w:val="0053069C"/>
    <w:rsid w:val="00530946"/>
    <w:rsid w:val="00530EBC"/>
    <w:rsid w:val="00530F9E"/>
    <w:rsid w:val="00531194"/>
    <w:rsid w:val="00531596"/>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DD7"/>
    <w:rsid w:val="00536E52"/>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3304"/>
    <w:rsid w:val="005534F4"/>
    <w:rsid w:val="00554638"/>
    <w:rsid w:val="00554A0B"/>
    <w:rsid w:val="00554EFD"/>
    <w:rsid w:val="00555794"/>
    <w:rsid w:val="00556024"/>
    <w:rsid w:val="0055615C"/>
    <w:rsid w:val="0055651E"/>
    <w:rsid w:val="0055710C"/>
    <w:rsid w:val="005571ED"/>
    <w:rsid w:val="005577B5"/>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7017"/>
    <w:rsid w:val="00587209"/>
    <w:rsid w:val="00587331"/>
    <w:rsid w:val="00587858"/>
    <w:rsid w:val="00587F69"/>
    <w:rsid w:val="00590828"/>
    <w:rsid w:val="00590AED"/>
    <w:rsid w:val="00591ABB"/>
    <w:rsid w:val="00592188"/>
    <w:rsid w:val="0059262A"/>
    <w:rsid w:val="005926A6"/>
    <w:rsid w:val="00592A8C"/>
    <w:rsid w:val="00592BA2"/>
    <w:rsid w:val="00593123"/>
    <w:rsid w:val="005934A1"/>
    <w:rsid w:val="0059424E"/>
    <w:rsid w:val="005946AB"/>
    <w:rsid w:val="00595278"/>
    <w:rsid w:val="005954D8"/>
    <w:rsid w:val="0059598F"/>
    <w:rsid w:val="00595993"/>
    <w:rsid w:val="00595D16"/>
    <w:rsid w:val="00595DD7"/>
    <w:rsid w:val="00596C02"/>
    <w:rsid w:val="005971EF"/>
    <w:rsid w:val="005A057C"/>
    <w:rsid w:val="005A0870"/>
    <w:rsid w:val="005A130F"/>
    <w:rsid w:val="005A163C"/>
    <w:rsid w:val="005A1D46"/>
    <w:rsid w:val="005A2329"/>
    <w:rsid w:val="005A27F4"/>
    <w:rsid w:val="005A2C8A"/>
    <w:rsid w:val="005A38C9"/>
    <w:rsid w:val="005A39A8"/>
    <w:rsid w:val="005A3C39"/>
    <w:rsid w:val="005A4385"/>
    <w:rsid w:val="005A4E79"/>
    <w:rsid w:val="005A55E2"/>
    <w:rsid w:val="005A5671"/>
    <w:rsid w:val="005A5947"/>
    <w:rsid w:val="005A5D10"/>
    <w:rsid w:val="005A65E2"/>
    <w:rsid w:val="005A69A0"/>
    <w:rsid w:val="005B0240"/>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C75"/>
    <w:rsid w:val="005D000E"/>
    <w:rsid w:val="005D0592"/>
    <w:rsid w:val="005D104B"/>
    <w:rsid w:val="005D204A"/>
    <w:rsid w:val="005D2084"/>
    <w:rsid w:val="005D296C"/>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6E81"/>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086"/>
    <w:rsid w:val="0060094D"/>
    <w:rsid w:val="00601B22"/>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47A4C"/>
    <w:rsid w:val="00647C57"/>
    <w:rsid w:val="00647F02"/>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611"/>
    <w:rsid w:val="006607A2"/>
    <w:rsid w:val="00660A49"/>
    <w:rsid w:val="00660B19"/>
    <w:rsid w:val="00660EA7"/>
    <w:rsid w:val="00660EAF"/>
    <w:rsid w:val="0066107E"/>
    <w:rsid w:val="006612EC"/>
    <w:rsid w:val="006628E1"/>
    <w:rsid w:val="00662B61"/>
    <w:rsid w:val="00662D28"/>
    <w:rsid w:val="00662E07"/>
    <w:rsid w:val="00662ED7"/>
    <w:rsid w:val="00663338"/>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2C7"/>
    <w:rsid w:val="006744DC"/>
    <w:rsid w:val="0067458B"/>
    <w:rsid w:val="006747FA"/>
    <w:rsid w:val="00675E35"/>
    <w:rsid w:val="0067609D"/>
    <w:rsid w:val="00676253"/>
    <w:rsid w:val="0067630C"/>
    <w:rsid w:val="00676953"/>
    <w:rsid w:val="00676BA4"/>
    <w:rsid w:val="00680410"/>
    <w:rsid w:val="006814C1"/>
    <w:rsid w:val="006816BE"/>
    <w:rsid w:val="00681D89"/>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78C"/>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BC1"/>
    <w:rsid w:val="006C3027"/>
    <w:rsid w:val="006C368C"/>
    <w:rsid w:val="006C3AED"/>
    <w:rsid w:val="006C47DF"/>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8A4"/>
    <w:rsid w:val="006D7A20"/>
    <w:rsid w:val="006D7A56"/>
    <w:rsid w:val="006D7DD3"/>
    <w:rsid w:val="006E009D"/>
    <w:rsid w:val="006E03D7"/>
    <w:rsid w:val="006E0542"/>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09B9"/>
    <w:rsid w:val="006F1018"/>
    <w:rsid w:val="006F107C"/>
    <w:rsid w:val="006F1C3B"/>
    <w:rsid w:val="006F285D"/>
    <w:rsid w:val="006F2959"/>
    <w:rsid w:val="006F2A99"/>
    <w:rsid w:val="006F2AEC"/>
    <w:rsid w:val="006F2B24"/>
    <w:rsid w:val="006F328B"/>
    <w:rsid w:val="006F3C0B"/>
    <w:rsid w:val="006F3C22"/>
    <w:rsid w:val="006F3CE2"/>
    <w:rsid w:val="006F3DE1"/>
    <w:rsid w:val="006F4384"/>
    <w:rsid w:val="006F54C1"/>
    <w:rsid w:val="006F5511"/>
    <w:rsid w:val="006F6F7A"/>
    <w:rsid w:val="006F7AAA"/>
    <w:rsid w:val="006F7D10"/>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6CA8"/>
    <w:rsid w:val="00706D40"/>
    <w:rsid w:val="007070E5"/>
    <w:rsid w:val="00707340"/>
    <w:rsid w:val="0070739C"/>
    <w:rsid w:val="00710645"/>
    <w:rsid w:val="0071087C"/>
    <w:rsid w:val="007108CD"/>
    <w:rsid w:val="007109FC"/>
    <w:rsid w:val="00710FE9"/>
    <w:rsid w:val="007111E2"/>
    <w:rsid w:val="00711629"/>
    <w:rsid w:val="00712E9E"/>
    <w:rsid w:val="00712F80"/>
    <w:rsid w:val="007136F0"/>
    <w:rsid w:val="007140C6"/>
    <w:rsid w:val="007149FC"/>
    <w:rsid w:val="007156D8"/>
    <w:rsid w:val="00715F78"/>
    <w:rsid w:val="00716410"/>
    <w:rsid w:val="0071650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EAF"/>
    <w:rsid w:val="007332B4"/>
    <w:rsid w:val="00733AC3"/>
    <w:rsid w:val="00733E12"/>
    <w:rsid w:val="007345B8"/>
    <w:rsid w:val="0073466A"/>
    <w:rsid w:val="00734677"/>
    <w:rsid w:val="007351A2"/>
    <w:rsid w:val="00735750"/>
    <w:rsid w:val="00736266"/>
    <w:rsid w:val="00736980"/>
    <w:rsid w:val="00737130"/>
    <w:rsid w:val="00740CD6"/>
    <w:rsid w:val="007410D8"/>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BD"/>
    <w:rsid w:val="00751DEA"/>
    <w:rsid w:val="00752E39"/>
    <w:rsid w:val="00753432"/>
    <w:rsid w:val="00753647"/>
    <w:rsid w:val="00753800"/>
    <w:rsid w:val="0075423D"/>
    <w:rsid w:val="00754AC3"/>
    <w:rsid w:val="007554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790D"/>
    <w:rsid w:val="00797D87"/>
    <w:rsid w:val="007A0384"/>
    <w:rsid w:val="007A07E3"/>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3E2"/>
    <w:rsid w:val="007B66A9"/>
    <w:rsid w:val="007B6918"/>
    <w:rsid w:val="007B6C09"/>
    <w:rsid w:val="007B75AF"/>
    <w:rsid w:val="007B7741"/>
    <w:rsid w:val="007B7760"/>
    <w:rsid w:val="007B77ED"/>
    <w:rsid w:val="007C086F"/>
    <w:rsid w:val="007C0B9C"/>
    <w:rsid w:val="007C1735"/>
    <w:rsid w:val="007C1861"/>
    <w:rsid w:val="007C1EF2"/>
    <w:rsid w:val="007C2609"/>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917"/>
    <w:rsid w:val="007D1DB8"/>
    <w:rsid w:val="007D1E05"/>
    <w:rsid w:val="007D2056"/>
    <w:rsid w:val="007D27AF"/>
    <w:rsid w:val="007D2A82"/>
    <w:rsid w:val="007D2D59"/>
    <w:rsid w:val="007D2DEA"/>
    <w:rsid w:val="007D2F3D"/>
    <w:rsid w:val="007D32B6"/>
    <w:rsid w:val="007D3329"/>
    <w:rsid w:val="007D38ED"/>
    <w:rsid w:val="007D3B71"/>
    <w:rsid w:val="007D4C43"/>
    <w:rsid w:val="007D5B7E"/>
    <w:rsid w:val="007D5BC0"/>
    <w:rsid w:val="007D5DBC"/>
    <w:rsid w:val="007D61E7"/>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644"/>
    <w:rsid w:val="007E47A6"/>
    <w:rsid w:val="007E4ADB"/>
    <w:rsid w:val="007E573A"/>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19A"/>
    <w:rsid w:val="008044CF"/>
    <w:rsid w:val="00804548"/>
    <w:rsid w:val="00804E3E"/>
    <w:rsid w:val="008050B4"/>
    <w:rsid w:val="0080567F"/>
    <w:rsid w:val="0080573F"/>
    <w:rsid w:val="00805E38"/>
    <w:rsid w:val="00806876"/>
    <w:rsid w:val="00806A23"/>
    <w:rsid w:val="00807308"/>
    <w:rsid w:val="00807339"/>
    <w:rsid w:val="00807695"/>
    <w:rsid w:val="0080792C"/>
    <w:rsid w:val="00807D97"/>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0"/>
    <w:rsid w:val="00820DAC"/>
    <w:rsid w:val="00821CEE"/>
    <w:rsid w:val="00821E44"/>
    <w:rsid w:val="008222E0"/>
    <w:rsid w:val="008223A7"/>
    <w:rsid w:val="008225A1"/>
    <w:rsid w:val="008226AF"/>
    <w:rsid w:val="008226CA"/>
    <w:rsid w:val="00822A08"/>
    <w:rsid w:val="008236AD"/>
    <w:rsid w:val="00825367"/>
    <w:rsid w:val="008254F3"/>
    <w:rsid w:val="00825E6F"/>
    <w:rsid w:val="00826095"/>
    <w:rsid w:val="0082690F"/>
    <w:rsid w:val="0082781A"/>
    <w:rsid w:val="00827F89"/>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3F7"/>
    <w:rsid w:val="00847B8E"/>
    <w:rsid w:val="00847DC7"/>
    <w:rsid w:val="0085053C"/>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582"/>
    <w:rsid w:val="00865B74"/>
    <w:rsid w:val="00865B8A"/>
    <w:rsid w:val="00865D64"/>
    <w:rsid w:val="00866063"/>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C42"/>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327E"/>
    <w:rsid w:val="008B3311"/>
    <w:rsid w:val="008B3A45"/>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4EC6"/>
    <w:rsid w:val="008C51BA"/>
    <w:rsid w:val="008C526F"/>
    <w:rsid w:val="008C54A2"/>
    <w:rsid w:val="008C5A05"/>
    <w:rsid w:val="008C5E6F"/>
    <w:rsid w:val="008C6168"/>
    <w:rsid w:val="008C6B6B"/>
    <w:rsid w:val="008C6C5D"/>
    <w:rsid w:val="008C6EEA"/>
    <w:rsid w:val="008C72D6"/>
    <w:rsid w:val="008C75D2"/>
    <w:rsid w:val="008C772C"/>
    <w:rsid w:val="008D11FD"/>
    <w:rsid w:val="008D1261"/>
    <w:rsid w:val="008D1720"/>
    <w:rsid w:val="008D1FA7"/>
    <w:rsid w:val="008D2049"/>
    <w:rsid w:val="008D23DB"/>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3B1"/>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916"/>
    <w:rsid w:val="008F4EEA"/>
    <w:rsid w:val="008F500C"/>
    <w:rsid w:val="008F5042"/>
    <w:rsid w:val="008F5427"/>
    <w:rsid w:val="008F5B29"/>
    <w:rsid w:val="008F5C1B"/>
    <w:rsid w:val="008F69EF"/>
    <w:rsid w:val="008F714B"/>
    <w:rsid w:val="008F71EF"/>
    <w:rsid w:val="008F723A"/>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EF8"/>
    <w:rsid w:val="00903F25"/>
    <w:rsid w:val="00904793"/>
    <w:rsid w:val="009047DE"/>
    <w:rsid w:val="00904D3A"/>
    <w:rsid w:val="00905A45"/>
    <w:rsid w:val="00905E47"/>
    <w:rsid w:val="00906928"/>
    <w:rsid w:val="00906AA8"/>
    <w:rsid w:val="00906DB9"/>
    <w:rsid w:val="00906E17"/>
    <w:rsid w:val="00907163"/>
    <w:rsid w:val="009072E9"/>
    <w:rsid w:val="00907581"/>
    <w:rsid w:val="0091009F"/>
    <w:rsid w:val="009102B7"/>
    <w:rsid w:val="00910735"/>
    <w:rsid w:val="009107F2"/>
    <w:rsid w:val="00910FE8"/>
    <w:rsid w:val="00911A3C"/>
    <w:rsid w:val="00911FB6"/>
    <w:rsid w:val="009120AE"/>
    <w:rsid w:val="009124A5"/>
    <w:rsid w:val="00912DB4"/>
    <w:rsid w:val="00913F88"/>
    <w:rsid w:val="00914393"/>
    <w:rsid w:val="00914564"/>
    <w:rsid w:val="009156C7"/>
    <w:rsid w:val="009157BA"/>
    <w:rsid w:val="00916337"/>
    <w:rsid w:val="0091746D"/>
    <w:rsid w:val="0091752C"/>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308"/>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950"/>
    <w:rsid w:val="00955B03"/>
    <w:rsid w:val="00955C45"/>
    <w:rsid w:val="00955CA0"/>
    <w:rsid w:val="009577E1"/>
    <w:rsid w:val="00957C29"/>
    <w:rsid w:val="009603C9"/>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D8"/>
    <w:rsid w:val="0099609F"/>
    <w:rsid w:val="009962AB"/>
    <w:rsid w:val="00996CF1"/>
    <w:rsid w:val="00997FCF"/>
    <w:rsid w:val="009A06AF"/>
    <w:rsid w:val="009A09B6"/>
    <w:rsid w:val="009A0B6D"/>
    <w:rsid w:val="009A0D06"/>
    <w:rsid w:val="009A0EFC"/>
    <w:rsid w:val="009A1ABD"/>
    <w:rsid w:val="009A1D41"/>
    <w:rsid w:val="009A27E8"/>
    <w:rsid w:val="009A297B"/>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3D"/>
    <w:rsid w:val="009B5EB5"/>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200"/>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3C2"/>
    <w:rsid w:val="009D3CA5"/>
    <w:rsid w:val="009D461C"/>
    <w:rsid w:val="009D490A"/>
    <w:rsid w:val="009D4E19"/>
    <w:rsid w:val="009D4EB3"/>
    <w:rsid w:val="009D534D"/>
    <w:rsid w:val="009D6055"/>
    <w:rsid w:val="009D6860"/>
    <w:rsid w:val="009D6EA3"/>
    <w:rsid w:val="009D7021"/>
    <w:rsid w:val="009D7258"/>
    <w:rsid w:val="009D7323"/>
    <w:rsid w:val="009D77EB"/>
    <w:rsid w:val="009D7B4B"/>
    <w:rsid w:val="009D7F00"/>
    <w:rsid w:val="009E00A4"/>
    <w:rsid w:val="009E1048"/>
    <w:rsid w:val="009E1A7B"/>
    <w:rsid w:val="009E1F7D"/>
    <w:rsid w:val="009E20CB"/>
    <w:rsid w:val="009E2331"/>
    <w:rsid w:val="009E242E"/>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230F"/>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C75"/>
    <w:rsid w:val="00A23853"/>
    <w:rsid w:val="00A238C3"/>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064"/>
    <w:rsid w:val="00A51B60"/>
    <w:rsid w:val="00A5201B"/>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3C"/>
    <w:rsid w:val="00A578C2"/>
    <w:rsid w:val="00A57EFC"/>
    <w:rsid w:val="00A60139"/>
    <w:rsid w:val="00A60DFF"/>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134"/>
    <w:rsid w:val="00A819EC"/>
    <w:rsid w:val="00A81EEF"/>
    <w:rsid w:val="00A82232"/>
    <w:rsid w:val="00A823D6"/>
    <w:rsid w:val="00A83CE4"/>
    <w:rsid w:val="00A83F6A"/>
    <w:rsid w:val="00A83FE3"/>
    <w:rsid w:val="00A8468F"/>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4DC"/>
    <w:rsid w:val="00AA2773"/>
    <w:rsid w:val="00AA2E97"/>
    <w:rsid w:val="00AA2FB6"/>
    <w:rsid w:val="00AA4152"/>
    <w:rsid w:val="00AA421E"/>
    <w:rsid w:val="00AA42C4"/>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9DA"/>
    <w:rsid w:val="00AB2D99"/>
    <w:rsid w:val="00AB310D"/>
    <w:rsid w:val="00AB341E"/>
    <w:rsid w:val="00AB349E"/>
    <w:rsid w:val="00AB379D"/>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2D2D"/>
    <w:rsid w:val="00AF2D96"/>
    <w:rsid w:val="00AF32A7"/>
    <w:rsid w:val="00AF33FE"/>
    <w:rsid w:val="00AF3CF1"/>
    <w:rsid w:val="00AF40BA"/>
    <w:rsid w:val="00AF42DE"/>
    <w:rsid w:val="00AF4867"/>
    <w:rsid w:val="00AF509B"/>
    <w:rsid w:val="00AF556E"/>
    <w:rsid w:val="00AF55A5"/>
    <w:rsid w:val="00AF5918"/>
    <w:rsid w:val="00AF59A1"/>
    <w:rsid w:val="00AF5A38"/>
    <w:rsid w:val="00AF63B0"/>
    <w:rsid w:val="00AF63C9"/>
    <w:rsid w:val="00AF6D09"/>
    <w:rsid w:val="00AF786E"/>
    <w:rsid w:val="00B001BA"/>
    <w:rsid w:val="00B003EC"/>
    <w:rsid w:val="00B013FF"/>
    <w:rsid w:val="00B01682"/>
    <w:rsid w:val="00B024E0"/>
    <w:rsid w:val="00B036F2"/>
    <w:rsid w:val="00B03BAF"/>
    <w:rsid w:val="00B03BDC"/>
    <w:rsid w:val="00B04760"/>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50"/>
    <w:rsid w:val="00B11F92"/>
    <w:rsid w:val="00B12733"/>
    <w:rsid w:val="00B13975"/>
    <w:rsid w:val="00B13ACB"/>
    <w:rsid w:val="00B14016"/>
    <w:rsid w:val="00B1440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11C"/>
    <w:rsid w:val="00B2567B"/>
    <w:rsid w:val="00B2623A"/>
    <w:rsid w:val="00B27316"/>
    <w:rsid w:val="00B27CD2"/>
    <w:rsid w:val="00B3016D"/>
    <w:rsid w:val="00B30391"/>
    <w:rsid w:val="00B30DDF"/>
    <w:rsid w:val="00B30E6B"/>
    <w:rsid w:val="00B313E2"/>
    <w:rsid w:val="00B31673"/>
    <w:rsid w:val="00B31E7C"/>
    <w:rsid w:val="00B31F2F"/>
    <w:rsid w:val="00B32B8F"/>
    <w:rsid w:val="00B33112"/>
    <w:rsid w:val="00B33662"/>
    <w:rsid w:val="00B3369F"/>
    <w:rsid w:val="00B33833"/>
    <w:rsid w:val="00B341C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F66"/>
    <w:rsid w:val="00B5625F"/>
    <w:rsid w:val="00B5643A"/>
    <w:rsid w:val="00B565C5"/>
    <w:rsid w:val="00B56A68"/>
    <w:rsid w:val="00B577A6"/>
    <w:rsid w:val="00B57DA9"/>
    <w:rsid w:val="00B57E6F"/>
    <w:rsid w:val="00B60144"/>
    <w:rsid w:val="00B60281"/>
    <w:rsid w:val="00B60474"/>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D7"/>
    <w:rsid w:val="00B95F20"/>
    <w:rsid w:val="00B967EB"/>
    <w:rsid w:val="00B9708E"/>
    <w:rsid w:val="00B971A3"/>
    <w:rsid w:val="00B971D0"/>
    <w:rsid w:val="00B975C8"/>
    <w:rsid w:val="00B97A63"/>
    <w:rsid w:val="00B97CB4"/>
    <w:rsid w:val="00BA04F1"/>
    <w:rsid w:val="00BA06A9"/>
    <w:rsid w:val="00BA0A14"/>
    <w:rsid w:val="00BA0C35"/>
    <w:rsid w:val="00BA0FF6"/>
    <w:rsid w:val="00BA1078"/>
    <w:rsid w:val="00BA14C6"/>
    <w:rsid w:val="00BA1575"/>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DB0"/>
    <w:rsid w:val="00BA71A9"/>
    <w:rsid w:val="00BA7569"/>
    <w:rsid w:val="00BA78ED"/>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5538"/>
    <w:rsid w:val="00BF5708"/>
    <w:rsid w:val="00BF59FF"/>
    <w:rsid w:val="00BF5C28"/>
    <w:rsid w:val="00BF5CA8"/>
    <w:rsid w:val="00BF5E56"/>
    <w:rsid w:val="00BF6032"/>
    <w:rsid w:val="00BF6056"/>
    <w:rsid w:val="00BF6944"/>
    <w:rsid w:val="00C006DA"/>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79D1"/>
    <w:rsid w:val="00C07FA9"/>
    <w:rsid w:val="00C10504"/>
    <w:rsid w:val="00C10C41"/>
    <w:rsid w:val="00C1136B"/>
    <w:rsid w:val="00C128CC"/>
    <w:rsid w:val="00C13025"/>
    <w:rsid w:val="00C14175"/>
    <w:rsid w:val="00C1441A"/>
    <w:rsid w:val="00C14434"/>
    <w:rsid w:val="00C15158"/>
    <w:rsid w:val="00C1686B"/>
    <w:rsid w:val="00C175AE"/>
    <w:rsid w:val="00C17959"/>
    <w:rsid w:val="00C17E41"/>
    <w:rsid w:val="00C20974"/>
    <w:rsid w:val="00C20D0A"/>
    <w:rsid w:val="00C21C57"/>
    <w:rsid w:val="00C21D83"/>
    <w:rsid w:val="00C222F1"/>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90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12E3"/>
    <w:rsid w:val="00C51B8F"/>
    <w:rsid w:val="00C529CC"/>
    <w:rsid w:val="00C53030"/>
    <w:rsid w:val="00C53543"/>
    <w:rsid w:val="00C537C5"/>
    <w:rsid w:val="00C53B58"/>
    <w:rsid w:val="00C542F6"/>
    <w:rsid w:val="00C5443B"/>
    <w:rsid w:val="00C54749"/>
    <w:rsid w:val="00C5485F"/>
    <w:rsid w:val="00C55173"/>
    <w:rsid w:val="00C555A1"/>
    <w:rsid w:val="00C55B2E"/>
    <w:rsid w:val="00C5690B"/>
    <w:rsid w:val="00C57AB7"/>
    <w:rsid w:val="00C57FE1"/>
    <w:rsid w:val="00C60888"/>
    <w:rsid w:val="00C60F58"/>
    <w:rsid w:val="00C613D0"/>
    <w:rsid w:val="00C615B8"/>
    <w:rsid w:val="00C618DF"/>
    <w:rsid w:val="00C61ECF"/>
    <w:rsid w:val="00C6219E"/>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70407"/>
    <w:rsid w:val="00C70B89"/>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4D7"/>
    <w:rsid w:val="00CB076F"/>
    <w:rsid w:val="00CB11CD"/>
    <w:rsid w:val="00CB1246"/>
    <w:rsid w:val="00CB147D"/>
    <w:rsid w:val="00CB193F"/>
    <w:rsid w:val="00CB1ED8"/>
    <w:rsid w:val="00CB243B"/>
    <w:rsid w:val="00CB26E0"/>
    <w:rsid w:val="00CB2D8E"/>
    <w:rsid w:val="00CB2DD4"/>
    <w:rsid w:val="00CB2E13"/>
    <w:rsid w:val="00CB3D8E"/>
    <w:rsid w:val="00CB3F16"/>
    <w:rsid w:val="00CB3F8D"/>
    <w:rsid w:val="00CB43B2"/>
    <w:rsid w:val="00CB4D51"/>
    <w:rsid w:val="00CB5067"/>
    <w:rsid w:val="00CB5753"/>
    <w:rsid w:val="00CB6362"/>
    <w:rsid w:val="00CB6BBE"/>
    <w:rsid w:val="00CB6F78"/>
    <w:rsid w:val="00CB741E"/>
    <w:rsid w:val="00CB7B6E"/>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855"/>
    <w:rsid w:val="00CF41D8"/>
    <w:rsid w:val="00CF467E"/>
    <w:rsid w:val="00CF4EFC"/>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BC4"/>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6C3"/>
    <w:rsid w:val="00D329DA"/>
    <w:rsid w:val="00D32E8E"/>
    <w:rsid w:val="00D331DD"/>
    <w:rsid w:val="00D33487"/>
    <w:rsid w:val="00D3351C"/>
    <w:rsid w:val="00D33EFC"/>
    <w:rsid w:val="00D342AA"/>
    <w:rsid w:val="00D34DB0"/>
    <w:rsid w:val="00D357A6"/>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2C6"/>
    <w:rsid w:val="00D43CB2"/>
    <w:rsid w:val="00D43E47"/>
    <w:rsid w:val="00D43E7F"/>
    <w:rsid w:val="00D442AB"/>
    <w:rsid w:val="00D449AA"/>
    <w:rsid w:val="00D44F22"/>
    <w:rsid w:val="00D4526C"/>
    <w:rsid w:val="00D45307"/>
    <w:rsid w:val="00D458A3"/>
    <w:rsid w:val="00D45E0C"/>
    <w:rsid w:val="00D46566"/>
    <w:rsid w:val="00D469DB"/>
    <w:rsid w:val="00D4711F"/>
    <w:rsid w:val="00D4735D"/>
    <w:rsid w:val="00D478B6"/>
    <w:rsid w:val="00D50031"/>
    <w:rsid w:val="00D5016D"/>
    <w:rsid w:val="00D50246"/>
    <w:rsid w:val="00D503C1"/>
    <w:rsid w:val="00D50983"/>
    <w:rsid w:val="00D50F19"/>
    <w:rsid w:val="00D50FDA"/>
    <w:rsid w:val="00D51058"/>
    <w:rsid w:val="00D51487"/>
    <w:rsid w:val="00D5191A"/>
    <w:rsid w:val="00D51E9B"/>
    <w:rsid w:val="00D51F80"/>
    <w:rsid w:val="00D520DC"/>
    <w:rsid w:val="00D5228D"/>
    <w:rsid w:val="00D52A0A"/>
    <w:rsid w:val="00D54F04"/>
    <w:rsid w:val="00D556B9"/>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9EA"/>
    <w:rsid w:val="00D64A7C"/>
    <w:rsid w:val="00D65337"/>
    <w:rsid w:val="00D65CD4"/>
    <w:rsid w:val="00D65F0D"/>
    <w:rsid w:val="00D6671E"/>
    <w:rsid w:val="00D667AD"/>
    <w:rsid w:val="00D668C9"/>
    <w:rsid w:val="00D66F63"/>
    <w:rsid w:val="00D677F1"/>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A99"/>
    <w:rsid w:val="00D87F86"/>
    <w:rsid w:val="00D9098E"/>
    <w:rsid w:val="00D90E24"/>
    <w:rsid w:val="00D913EF"/>
    <w:rsid w:val="00D91777"/>
    <w:rsid w:val="00D91E02"/>
    <w:rsid w:val="00D92989"/>
    <w:rsid w:val="00D92A90"/>
    <w:rsid w:val="00D93004"/>
    <w:rsid w:val="00D93325"/>
    <w:rsid w:val="00D936A3"/>
    <w:rsid w:val="00D938C1"/>
    <w:rsid w:val="00D939E6"/>
    <w:rsid w:val="00D94214"/>
    <w:rsid w:val="00D94612"/>
    <w:rsid w:val="00D94815"/>
    <w:rsid w:val="00D94FD7"/>
    <w:rsid w:val="00D951C5"/>
    <w:rsid w:val="00D958A4"/>
    <w:rsid w:val="00D95973"/>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893"/>
    <w:rsid w:val="00DA4167"/>
    <w:rsid w:val="00DA4306"/>
    <w:rsid w:val="00DA4B8E"/>
    <w:rsid w:val="00DA4C98"/>
    <w:rsid w:val="00DA4DBA"/>
    <w:rsid w:val="00DA5567"/>
    <w:rsid w:val="00DA5981"/>
    <w:rsid w:val="00DA6049"/>
    <w:rsid w:val="00DA6154"/>
    <w:rsid w:val="00DA678A"/>
    <w:rsid w:val="00DA6B15"/>
    <w:rsid w:val="00DA781F"/>
    <w:rsid w:val="00DB0703"/>
    <w:rsid w:val="00DB0896"/>
    <w:rsid w:val="00DB0F54"/>
    <w:rsid w:val="00DB1A83"/>
    <w:rsid w:val="00DB1C0C"/>
    <w:rsid w:val="00DB2663"/>
    <w:rsid w:val="00DB2937"/>
    <w:rsid w:val="00DB29BD"/>
    <w:rsid w:val="00DB2AF3"/>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C062D"/>
    <w:rsid w:val="00DC0B42"/>
    <w:rsid w:val="00DC0BF6"/>
    <w:rsid w:val="00DC11AE"/>
    <w:rsid w:val="00DC1738"/>
    <w:rsid w:val="00DC1D59"/>
    <w:rsid w:val="00DC200C"/>
    <w:rsid w:val="00DC2582"/>
    <w:rsid w:val="00DC2967"/>
    <w:rsid w:val="00DC2D74"/>
    <w:rsid w:val="00DC3005"/>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B4B"/>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923"/>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69F"/>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379E"/>
    <w:rsid w:val="00E13F84"/>
    <w:rsid w:val="00E1479A"/>
    <w:rsid w:val="00E14CB8"/>
    <w:rsid w:val="00E14FFB"/>
    <w:rsid w:val="00E150CA"/>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069"/>
    <w:rsid w:val="00E2535E"/>
    <w:rsid w:val="00E25788"/>
    <w:rsid w:val="00E25810"/>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4329"/>
    <w:rsid w:val="00E34716"/>
    <w:rsid w:val="00E35158"/>
    <w:rsid w:val="00E351E8"/>
    <w:rsid w:val="00E3550B"/>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1A93"/>
    <w:rsid w:val="00E4213D"/>
    <w:rsid w:val="00E424D1"/>
    <w:rsid w:val="00E42748"/>
    <w:rsid w:val="00E428CD"/>
    <w:rsid w:val="00E42BAB"/>
    <w:rsid w:val="00E433C8"/>
    <w:rsid w:val="00E436EB"/>
    <w:rsid w:val="00E43AD1"/>
    <w:rsid w:val="00E43D0A"/>
    <w:rsid w:val="00E44339"/>
    <w:rsid w:val="00E448BA"/>
    <w:rsid w:val="00E448BF"/>
    <w:rsid w:val="00E44F4D"/>
    <w:rsid w:val="00E45C2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6AA"/>
    <w:rsid w:val="00E55A97"/>
    <w:rsid w:val="00E55D2D"/>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D6E"/>
    <w:rsid w:val="00E64F67"/>
    <w:rsid w:val="00E66235"/>
    <w:rsid w:val="00E66278"/>
    <w:rsid w:val="00E6648F"/>
    <w:rsid w:val="00E6698C"/>
    <w:rsid w:val="00E67025"/>
    <w:rsid w:val="00E676F4"/>
    <w:rsid w:val="00E67A7B"/>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73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BF1"/>
    <w:rsid w:val="00E90CD6"/>
    <w:rsid w:val="00E9140A"/>
    <w:rsid w:val="00E91E6C"/>
    <w:rsid w:val="00E9204E"/>
    <w:rsid w:val="00E92265"/>
    <w:rsid w:val="00E92544"/>
    <w:rsid w:val="00E927B6"/>
    <w:rsid w:val="00E928F9"/>
    <w:rsid w:val="00E92D2A"/>
    <w:rsid w:val="00E9318D"/>
    <w:rsid w:val="00E93205"/>
    <w:rsid w:val="00E93328"/>
    <w:rsid w:val="00E93A30"/>
    <w:rsid w:val="00E93A5A"/>
    <w:rsid w:val="00E93EAE"/>
    <w:rsid w:val="00E93F3E"/>
    <w:rsid w:val="00E946D6"/>
    <w:rsid w:val="00E94BC2"/>
    <w:rsid w:val="00E94D2D"/>
    <w:rsid w:val="00E957AC"/>
    <w:rsid w:val="00E95CBC"/>
    <w:rsid w:val="00E95DD3"/>
    <w:rsid w:val="00E96081"/>
    <w:rsid w:val="00E961FD"/>
    <w:rsid w:val="00E970DF"/>
    <w:rsid w:val="00E9748D"/>
    <w:rsid w:val="00EA02D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44"/>
    <w:rsid w:val="00EB4A05"/>
    <w:rsid w:val="00EB4AD2"/>
    <w:rsid w:val="00EB5137"/>
    <w:rsid w:val="00EB5847"/>
    <w:rsid w:val="00EB5FDA"/>
    <w:rsid w:val="00EB628B"/>
    <w:rsid w:val="00EB6D8A"/>
    <w:rsid w:val="00EB6E65"/>
    <w:rsid w:val="00EB70FD"/>
    <w:rsid w:val="00EB7536"/>
    <w:rsid w:val="00EB76BC"/>
    <w:rsid w:val="00EB7737"/>
    <w:rsid w:val="00EB7E7F"/>
    <w:rsid w:val="00EC04AC"/>
    <w:rsid w:val="00EC0A61"/>
    <w:rsid w:val="00EC15B7"/>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D1451"/>
    <w:rsid w:val="00ED17C0"/>
    <w:rsid w:val="00ED17D6"/>
    <w:rsid w:val="00ED29AC"/>
    <w:rsid w:val="00ED29E6"/>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89B"/>
    <w:rsid w:val="00EE1F03"/>
    <w:rsid w:val="00EE1FFF"/>
    <w:rsid w:val="00EE2337"/>
    <w:rsid w:val="00EE25A1"/>
    <w:rsid w:val="00EE26EE"/>
    <w:rsid w:val="00EE28B0"/>
    <w:rsid w:val="00EE2F3D"/>
    <w:rsid w:val="00EE3575"/>
    <w:rsid w:val="00EE39D2"/>
    <w:rsid w:val="00EE3DE1"/>
    <w:rsid w:val="00EE42AA"/>
    <w:rsid w:val="00EE4539"/>
    <w:rsid w:val="00EE4C94"/>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7285"/>
    <w:rsid w:val="00F07562"/>
    <w:rsid w:val="00F07CB3"/>
    <w:rsid w:val="00F07F55"/>
    <w:rsid w:val="00F10649"/>
    <w:rsid w:val="00F106CD"/>
    <w:rsid w:val="00F1086A"/>
    <w:rsid w:val="00F11182"/>
    <w:rsid w:val="00F11799"/>
    <w:rsid w:val="00F119B2"/>
    <w:rsid w:val="00F11A42"/>
    <w:rsid w:val="00F11C39"/>
    <w:rsid w:val="00F11DCD"/>
    <w:rsid w:val="00F12264"/>
    <w:rsid w:val="00F126B7"/>
    <w:rsid w:val="00F127F3"/>
    <w:rsid w:val="00F12DA8"/>
    <w:rsid w:val="00F1356D"/>
    <w:rsid w:val="00F1494E"/>
    <w:rsid w:val="00F149A6"/>
    <w:rsid w:val="00F14A66"/>
    <w:rsid w:val="00F14D92"/>
    <w:rsid w:val="00F14E7D"/>
    <w:rsid w:val="00F15146"/>
    <w:rsid w:val="00F15563"/>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CB2"/>
    <w:rsid w:val="00F42631"/>
    <w:rsid w:val="00F446E3"/>
    <w:rsid w:val="00F45422"/>
    <w:rsid w:val="00F457BB"/>
    <w:rsid w:val="00F4641B"/>
    <w:rsid w:val="00F468B9"/>
    <w:rsid w:val="00F46A4D"/>
    <w:rsid w:val="00F47400"/>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2D2F"/>
    <w:rsid w:val="00F7385D"/>
    <w:rsid w:val="00F7397E"/>
    <w:rsid w:val="00F73BB4"/>
    <w:rsid w:val="00F73F76"/>
    <w:rsid w:val="00F74380"/>
    <w:rsid w:val="00F74386"/>
    <w:rsid w:val="00F744EC"/>
    <w:rsid w:val="00F74985"/>
    <w:rsid w:val="00F74F23"/>
    <w:rsid w:val="00F75126"/>
    <w:rsid w:val="00F75D75"/>
    <w:rsid w:val="00F75EA8"/>
    <w:rsid w:val="00F75F67"/>
    <w:rsid w:val="00F7623C"/>
    <w:rsid w:val="00F76267"/>
    <w:rsid w:val="00F763AC"/>
    <w:rsid w:val="00F76CD0"/>
    <w:rsid w:val="00F76DA0"/>
    <w:rsid w:val="00F805DD"/>
    <w:rsid w:val="00F80B72"/>
    <w:rsid w:val="00F81131"/>
    <w:rsid w:val="00F81243"/>
    <w:rsid w:val="00F8287A"/>
    <w:rsid w:val="00F831D4"/>
    <w:rsid w:val="00F83ECE"/>
    <w:rsid w:val="00F84046"/>
    <w:rsid w:val="00F848D3"/>
    <w:rsid w:val="00F84DF1"/>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FAD"/>
    <w:rsid w:val="00F97491"/>
    <w:rsid w:val="00F974BD"/>
    <w:rsid w:val="00F977A5"/>
    <w:rsid w:val="00F97832"/>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4B05"/>
    <w:rsid w:val="00FB52EE"/>
    <w:rsid w:val="00FB53AA"/>
    <w:rsid w:val="00FB54D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93C"/>
    <w:rsid w:val="00FC4D8B"/>
    <w:rsid w:val="00FC5024"/>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973"/>
    <w:rsid w:val="00FD2681"/>
    <w:rsid w:val="00FD2852"/>
    <w:rsid w:val="00FD2C22"/>
    <w:rsid w:val="00FD2D05"/>
    <w:rsid w:val="00FD2F54"/>
    <w:rsid w:val="00FD31B5"/>
    <w:rsid w:val="00FD3C4D"/>
    <w:rsid w:val="00FD3E82"/>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DB4F878B-7A26-4CFD-95A1-AE7B9332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C500D"/>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C500D"/>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C500D"/>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9C500D"/>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9C500D"/>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9C500D"/>
    <w:rPr>
      <w:rFonts w:ascii="Times New Roman" w:eastAsia="SimSun" w:hAnsi="Times New Roman" w:cs="Times New Roman"/>
      <w:sz w:val="20"/>
      <w:szCs w:val="22"/>
      <w:lang w:val="en-GB"/>
    </w:rPr>
  </w:style>
  <w:style w:type="paragraph" w:styleId="Pieddepage">
    <w:name w:val="footer"/>
    <w:basedOn w:val="Normal"/>
    <w:link w:val="PieddepageCar"/>
    <w:uiPriority w:val="99"/>
    <w:rsid w:val="009C500D"/>
    <w:pPr>
      <w:tabs>
        <w:tab w:val="center" w:pos="4680"/>
        <w:tab w:val="right" w:pos="9360"/>
      </w:tabs>
    </w:pPr>
    <w:rPr>
      <w:sz w:val="20"/>
    </w:rPr>
  </w:style>
  <w:style w:type="character" w:customStyle="1" w:styleId="PieddepageCar">
    <w:name w:val="Pied de page Car"/>
    <w:basedOn w:val="Policepardfaut"/>
    <w:link w:val="Pieddepage"/>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9C500D"/>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9C500D"/>
    <w:rPr>
      <w:sz w:val="16"/>
      <w:szCs w:val="16"/>
      <w:lang w:val="en-GB"/>
    </w:rPr>
  </w:style>
  <w:style w:type="paragraph" w:styleId="Commentaire">
    <w:name w:val="annotation text"/>
    <w:basedOn w:val="Normal"/>
    <w:link w:val="CommentaireCar"/>
    <w:uiPriority w:val="99"/>
    <w:rsid w:val="009C500D"/>
    <w:rPr>
      <w:sz w:val="20"/>
      <w:szCs w:val="20"/>
    </w:rPr>
  </w:style>
  <w:style w:type="character" w:customStyle="1" w:styleId="CommentaireCar">
    <w:name w:val="Commentaire Car"/>
    <w:basedOn w:val="Policepardfaut"/>
    <w:link w:val="Commentaire"/>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9C500D"/>
    <w:rPr>
      <w:vertAlign w:val="superscript"/>
      <w:lang w:val="en-GB"/>
    </w:rPr>
  </w:style>
  <w:style w:type="paragraph" w:styleId="Notedebasdepage">
    <w:name w:val="footnote text"/>
    <w:basedOn w:val="Normal"/>
    <w:link w:val="NotedebasdepageCar"/>
    <w:uiPriority w:val="99"/>
    <w:semiHidden/>
    <w:unhideWhenUsed/>
    <w:rsid w:val="009C500D"/>
    <w:pPr>
      <w:jc w:val="left"/>
    </w:pPr>
    <w:rPr>
      <w:sz w:val="18"/>
      <w:szCs w:val="20"/>
    </w:rPr>
  </w:style>
  <w:style w:type="character" w:customStyle="1" w:styleId="NotedebasdepageCar">
    <w:name w:val="Note de bas de page Car"/>
    <w:basedOn w:val="Policepardfaut"/>
    <w:link w:val="Notedebasdepage"/>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9C500D"/>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9C500D"/>
    <w:rPr>
      <w:rFonts w:ascii="Times New Roman" w:eastAsia="SimSun" w:hAnsi="Times New Roman" w:cs="Times New Roman"/>
      <w:bCs/>
      <w:szCs w:val="22"/>
      <w:lang w:val="en-GB"/>
    </w:rPr>
  </w:style>
  <w:style w:type="character" w:customStyle="1" w:styleId="Titre7Car">
    <w:name w:val="Titre 7 Car"/>
    <w:basedOn w:val="Policepardfaut"/>
    <w:link w:val="Titre7"/>
    <w:rsid w:val="009C500D"/>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9C500D"/>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9C500D"/>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9C500D"/>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Notedebasdepage"/>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ind w:left="567" w:firstLine="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9C500D"/>
    <w:rPr>
      <w:b/>
      <w:bCs/>
    </w:rPr>
  </w:style>
  <w:style w:type="character" w:customStyle="1" w:styleId="ObjetducommentaireCar">
    <w:name w:val="Objet du commentaire Car"/>
    <w:basedOn w:val="CommentaireCar"/>
    <w:link w:val="Objetducommentaire"/>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9C500D"/>
    <w:pPr>
      <w:contextualSpacing/>
    </w:pPr>
  </w:style>
  <w:style w:type="numbering" w:customStyle="1" w:styleId="ListCBD">
    <w:name w:val="ListCBD"/>
    <w:basedOn w:val="Aucuneliste"/>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Policepardfau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eader" Target="header3.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oter" Target="foot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1.xml"/><Relationship Id="rId37" Type="http://schemas.openxmlformats.org/officeDocument/2006/relationships/hyperlink" Target="https://www.cbd.int/decisions/cop/?m=cop-16" TargetMode="External"/><Relationship Id="rId40"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eader" Target="header2.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hyperlink" Target="https://www.cbd.int/decisions/cop/?m=cop-16"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2.xm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29C9A2-40C6-4F3C-AC6A-54EABCF43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80</TotalTime>
  <Pages>22</Pages>
  <Words>9057</Words>
  <Characters>49818</Characters>
  <Application>Microsoft Office Word</Application>
  <DocSecurity>0</DocSecurity>
  <Lines>415</Lines>
  <Paragraphs>117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58758</CharactersWithSpaces>
  <SharedDoc>false</SharedDoc>
  <HLinks>
    <vt:vector size="24" baseType="variant">
      <vt:variant>
        <vt:i4>7209057</vt:i4>
      </vt:variant>
      <vt:variant>
        <vt:i4>6</vt:i4>
      </vt:variant>
      <vt:variant>
        <vt:i4>0</vt:i4>
      </vt:variant>
      <vt:variant>
        <vt:i4>5</vt:i4>
      </vt:variant>
      <vt:variant>
        <vt:lpwstr>https://www.cbd.int/decisions/cop/?m=cop-16</vt:lpwstr>
      </vt:variant>
      <vt:variant>
        <vt:lpwstr/>
      </vt:variant>
      <vt:variant>
        <vt:i4>3604535</vt:i4>
      </vt:variant>
      <vt:variant>
        <vt:i4>3</vt:i4>
      </vt:variant>
      <vt:variant>
        <vt:i4>0</vt:i4>
      </vt:variant>
      <vt:variant>
        <vt:i4>5</vt:i4>
      </vt:variant>
      <vt:variant>
        <vt:lpwstr>https://www.cbd.int/documents/CBD/SBI/7/5/ADD2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CBD/SBI/7/CRP.10/Rev.1</dc:subject>
  <dc:creator>Secretariat of the Convention on Biological Diversity</dc:creator>
  <cp:keywords>Convention on Biological Diversity</cp:keywords>
  <cp:lastModifiedBy>Virginie Dupont-Shakh</cp:lastModifiedBy>
  <cp:revision>128</cp:revision>
  <cp:lastPrinted>2020-01-22T17:56:00Z</cp:lastPrinted>
  <dcterms:created xsi:type="dcterms:W3CDTF">2026-08-12T11:01:00Z</dcterms:created>
  <dcterms:modified xsi:type="dcterms:W3CDTF">2026-08-12T12:56:00Z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ies>
</file>