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68" w:type="pct"/>
        <w:tblInd w:w="-284" w:type="dxa"/>
        <w:tblLayout w:type="fixed"/>
        <w:tblLook w:val="00A0" w:firstRow="1" w:lastRow="0" w:firstColumn="1" w:lastColumn="0" w:noHBand="0" w:noVBand="0"/>
      </w:tblPr>
      <w:tblGrid>
        <w:gridCol w:w="974"/>
        <w:gridCol w:w="3979"/>
        <w:gridCol w:w="5519"/>
      </w:tblGrid>
      <w:tr w:rsidR="0066790B" w:rsidRPr="00094684" w14:paraId="7C776FAA" w14:textId="77777777" w:rsidTr="004164B7">
        <w:trPr>
          <w:trHeight w:val="851"/>
        </w:trPr>
        <w:tc>
          <w:tcPr>
            <w:tcW w:w="465" w:type="pct"/>
            <w:tcBorders>
              <w:bottom w:val="single" w:sz="8" w:space="0" w:color="auto"/>
            </w:tcBorders>
            <w:vAlign w:val="bottom"/>
          </w:tcPr>
          <w:p w14:paraId="25D4E250" w14:textId="77777777" w:rsidR="0066790B" w:rsidRPr="00107116" w:rsidRDefault="00620813" w:rsidP="004164B7">
            <w:pPr>
              <w:tabs>
                <w:tab w:val="clear" w:pos="567"/>
                <w:tab w:val="clear" w:pos="1134"/>
                <w:tab w:val="clear" w:pos="1701"/>
                <w:tab w:val="clear" w:pos="2268"/>
              </w:tabs>
              <w:spacing w:after="120"/>
              <w:rPr>
                <w:sz w:val="24"/>
                <w:szCs w:val="24"/>
              </w:rPr>
            </w:pPr>
            <w:bookmarkStart w:id="0" w:name="_Hlk137044360"/>
            <w:bookmarkStart w:id="1" w:name="_Hlk137217151"/>
            <w:r>
              <w:rPr>
                <w:noProof/>
                <w:sz w:val="24"/>
                <w:szCs w:val="20"/>
              </w:rPr>
              <w:pict w14:anchorId="752937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3017620" o:spid="_x0000_i1025" type="#_x0000_t75" alt="Macintosh HD:Users:bilodeau:Desktop:logos:template 2017:un.emf" style="width:34pt;height:28.5pt;visibility:visible">
                  <v:imagedata r:id="rId7" o:title=""/>
                </v:shape>
              </w:pict>
            </w:r>
          </w:p>
        </w:tc>
        <w:tc>
          <w:tcPr>
            <w:tcW w:w="1900" w:type="pct"/>
            <w:tcBorders>
              <w:top w:val="nil"/>
              <w:left w:val="nil"/>
              <w:bottom w:val="single" w:sz="6" w:space="0" w:color="auto"/>
              <w:right w:val="nil"/>
            </w:tcBorders>
          </w:tcPr>
          <w:p w14:paraId="72FAEDD4" w14:textId="77777777" w:rsidR="0066790B" w:rsidRPr="00620813" w:rsidRDefault="00000000" w:rsidP="004164B7">
            <w:pPr>
              <w:tabs>
                <w:tab w:val="clear" w:pos="567"/>
                <w:tab w:val="clear" w:pos="1134"/>
                <w:tab w:val="clear" w:pos="1701"/>
                <w:tab w:val="clear" w:pos="2268"/>
              </w:tabs>
              <w:spacing w:before="60"/>
              <w:rPr>
                <w:rFonts w:ascii="SimHei" w:eastAsia="SimHei" w:hAnsi="SimHei"/>
                <w:sz w:val="24"/>
                <w:szCs w:val="20"/>
              </w:rPr>
            </w:pPr>
            <w:r w:rsidRPr="00620813">
              <w:rPr>
                <w:rFonts w:ascii="SimHei" w:eastAsia="SimHei" w:hAnsi="SimHei"/>
                <w:noProof/>
                <w:lang w:val="en-US"/>
              </w:rPr>
              <w:pict w14:anchorId="494F52AC">
                <v:shape id="Picture 1" o:spid="_x0000_s1026" type="#_x0000_t75" style="position:absolute;left:0;text-align:left;margin-left:36.65pt;margin-top:3.4pt;width:14.25pt;height:15.1pt;z-index:1;visibility:visible;mso-position-horizontal-relative:text;mso-position-vertical-relative:text">
                  <v:imagedata r:id="rId8" o:title=""/>
                </v:shape>
              </w:pict>
            </w:r>
            <w:r w:rsidR="0066790B" w:rsidRPr="00620813">
              <w:rPr>
                <w:rFonts w:ascii="SimHei" w:eastAsia="SimHei" w:hAnsi="SimHei" w:cs="SimSun" w:hint="eastAsia"/>
                <w:sz w:val="24"/>
                <w:szCs w:val="20"/>
              </w:rPr>
              <w:t>联合国</w:t>
            </w:r>
          </w:p>
          <w:p w14:paraId="1F82C4E5" w14:textId="77777777" w:rsidR="0066790B" w:rsidRPr="00107116" w:rsidRDefault="0066790B" w:rsidP="004164B7">
            <w:pPr>
              <w:tabs>
                <w:tab w:val="clear" w:pos="567"/>
                <w:tab w:val="clear" w:pos="1134"/>
                <w:tab w:val="clear" w:pos="1701"/>
                <w:tab w:val="clear" w:pos="2268"/>
              </w:tabs>
              <w:rPr>
                <w:sz w:val="24"/>
                <w:szCs w:val="20"/>
              </w:rPr>
            </w:pPr>
            <w:r w:rsidRPr="00620813">
              <w:rPr>
                <w:rFonts w:ascii="SimHei" w:eastAsia="SimHei" w:hAnsi="SimHei" w:cs="SimSun" w:hint="eastAsia"/>
                <w:sz w:val="24"/>
                <w:szCs w:val="20"/>
              </w:rPr>
              <w:t>环境规划署</w:t>
            </w:r>
          </w:p>
        </w:tc>
        <w:tc>
          <w:tcPr>
            <w:tcW w:w="2635" w:type="pct"/>
            <w:tcBorders>
              <w:bottom w:val="single" w:sz="8" w:space="0" w:color="auto"/>
            </w:tcBorders>
            <w:vAlign w:val="bottom"/>
          </w:tcPr>
          <w:p w14:paraId="76C847CD" w14:textId="77777777" w:rsidR="0066790B" w:rsidRPr="00107116" w:rsidRDefault="0066790B" w:rsidP="004164B7">
            <w:pPr>
              <w:tabs>
                <w:tab w:val="clear" w:pos="567"/>
                <w:tab w:val="clear" w:pos="1134"/>
                <w:tab w:val="clear" w:pos="1701"/>
                <w:tab w:val="clear" w:pos="2268"/>
              </w:tabs>
              <w:spacing w:after="120"/>
              <w:ind w:left="2021"/>
              <w:jc w:val="right"/>
              <w:rPr>
                <w:rFonts w:eastAsia="DengXian"/>
                <w:szCs w:val="20"/>
              </w:rPr>
            </w:pPr>
            <w:r>
              <w:rPr>
                <w:noProof/>
                <w:sz w:val="40"/>
                <w:szCs w:val="24"/>
              </w:rPr>
              <w:t>CBD</w:t>
            </w:r>
            <w:r w:rsidRPr="006F63B1">
              <w:rPr>
                <w:noProof/>
                <w:sz w:val="24"/>
                <w:szCs w:val="24"/>
              </w:rPr>
              <w:t>/COP/17/10</w:t>
            </w:r>
          </w:p>
        </w:tc>
      </w:tr>
      <w:tr w:rsidR="0066790B" w:rsidRPr="00094684" w14:paraId="7BED4608" w14:textId="77777777" w:rsidTr="004164B7">
        <w:tc>
          <w:tcPr>
            <w:tcW w:w="2365" w:type="pct"/>
            <w:gridSpan w:val="2"/>
            <w:tcBorders>
              <w:top w:val="single" w:sz="8" w:space="0" w:color="auto"/>
              <w:bottom w:val="single" w:sz="12" w:space="0" w:color="auto"/>
            </w:tcBorders>
          </w:tcPr>
          <w:p w14:paraId="0D03D80E" w14:textId="77777777" w:rsidR="0066790B" w:rsidRPr="00107116" w:rsidRDefault="00620813" w:rsidP="004164B7">
            <w:pPr>
              <w:suppressLineNumbers/>
              <w:tabs>
                <w:tab w:val="clear" w:pos="567"/>
                <w:tab w:val="clear" w:pos="1134"/>
                <w:tab w:val="clear" w:pos="1701"/>
                <w:tab w:val="clear" w:pos="2268"/>
              </w:tabs>
              <w:suppressAutoHyphens/>
              <w:spacing w:before="120" w:after="120"/>
              <w:jc w:val="left"/>
              <w:rPr>
                <w:sz w:val="24"/>
                <w:szCs w:val="20"/>
              </w:rPr>
            </w:pPr>
            <w:r>
              <w:rPr>
                <w:b/>
                <w:noProof/>
                <w:sz w:val="24"/>
                <w:szCs w:val="20"/>
              </w:rPr>
              <w:pict w14:anchorId="0323732B">
                <v:shape id="Picture 3" o:spid="_x0000_i1026" type="#_x0000_t75" alt="CBD_logo_ch-CMYK-black [Converted]" style="width:234pt;height:83.5pt;visibility:visible">
                  <v:imagedata r:id="rId9" o:title=""/>
                </v:shape>
              </w:pict>
            </w:r>
          </w:p>
        </w:tc>
        <w:tc>
          <w:tcPr>
            <w:tcW w:w="2635" w:type="pct"/>
            <w:tcBorders>
              <w:top w:val="single" w:sz="8" w:space="0" w:color="auto"/>
              <w:bottom w:val="single" w:sz="12" w:space="0" w:color="auto"/>
            </w:tcBorders>
          </w:tcPr>
          <w:p w14:paraId="678437F9" w14:textId="77777777" w:rsidR="0066790B" w:rsidRPr="00107116" w:rsidRDefault="0066790B" w:rsidP="004164B7">
            <w:pPr>
              <w:tabs>
                <w:tab w:val="clear" w:pos="567"/>
                <w:tab w:val="clear" w:pos="1134"/>
                <w:tab w:val="clear" w:pos="1701"/>
                <w:tab w:val="clear" w:pos="2268"/>
              </w:tabs>
              <w:ind w:left="2021"/>
              <w:rPr>
                <w:sz w:val="24"/>
                <w:szCs w:val="20"/>
              </w:rPr>
            </w:pPr>
            <w:r w:rsidRPr="00107116">
              <w:rPr>
                <w:sz w:val="24"/>
                <w:szCs w:val="20"/>
              </w:rPr>
              <w:t>Distr.: General</w:t>
            </w:r>
          </w:p>
          <w:p w14:paraId="56642FB6" w14:textId="77777777" w:rsidR="0066790B" w:rsidRPr="00107116" w:rsidRDefault="0066790B" w:rsidP="004164B7">
            <w:pPr>
              <w:tabs>
                <w:tab w:val="clear" w:pos="567"/>
                <w:tab w:val="clear" w:pos="1134"/>
                <w:tab w:val="clear" w:pos="1701"/>
                <w:tab w:val="clear" w:pos="2268"/>
              </w:tabs>
              <w:ind w:left="2021"/>
              <w:rPr>
                <w:sz w:val="24"/>
                <w:szCs w:val="20"/>
              </w:rPr>
            </w:pPr>
            <w:r>
              <w:rPr>
                <w:rFonts w:eastAsia="DengXian"/>
                <w:sz w:val="24"/>
                <w:szCs w:val="20"/>
              </w:rPr>
              <w:t>21 September</w:t>
            </w:r>
            <w:r w:rsidRPr="00107116">
              <w:rPr>
                <w:sz w:val="24"/>
                <w:szCs w:val="20"/>
              </w:rPr>
              <w:t xml:space="preserve"> 2026</w:t>
            </w:r>
          </w:p>
          <w:p w14:paraId="5C87344E" w14:textId="77777777" w:rsidR="0066790B" w:rsidRPr="00107116" w:rsidRDefault="0066790B" w:rsidP="004164B7">
            <w:pPr>
              <w:tabs>
                <w:tab w:val="clear" w:pos="567"/>
                <w:tab w:val="clear" w:pos="1134"/>
                <w:tab w:val="clear" w:pos="1701"/>
                <w:tab w:val="clear" w:pos="2268"/>
              </w:tabs>
              <w:ind w:left="2021"/>
              <w:rPr>
                <w:sz w:val="24"/>
                <w:szCs w:val="20"/>
              </w:rPr>
            </w:pPr>
            <w:r w:rsidRPr="00107116">
              <w:rPr>
                <w:sz w:val="24"/>
                <w:szCs w:val="20"/>
              </w:rPr>
              <w:t>Chinese</w:t>
            </w:r>
          </w:p>
          <w:p w14:paraId="49EE7059" w14:textId="77777777" w:rsidR="0066790B" w:rsidRPr="00107116" w:rsidRDefault="0066790B" w:rsidP="004164B7">
            <w:pPr>
              <w:tabs>
                <w:tab w:val="clear" w:pos="567"/>
                <w:tab w:val="clear" w:pos="1134"/>
                <w:tab w:val="clear" w:pos="1701"/>
                <w:tab w:val="clear" w:pos="2268"/>
              </w:tabs>
              <w:ind w:left="2021"/>
              <w:rPr>
                <w:sz w:val="24"/>
                <w:szCs w:val="20"/>
              </w:rPr>
            </w:pPr>
            <w:r w:rsidRPr="00107116">
              <w:rPr>
                <w:sz w:val="24"/>
                <w:szCs w:val="20"/>
              </w:rPr>
              <w:t>Original: English</w:t>
            </w:r>
          </w:p>
          <w:p w14:paraId="5B58E245" w14:textId="77777777" w:rsidR="0066790B" w:rsidRPr="00107116" w:rsidRDefault="0066790B" w:rsidP="004164B7">
            <w:pPr>
              <w:tabs>
                <w:tab w:val="clear" w:pos="567"/>
                <w:tab w:val="clear" w:pos="1134"/>
                <w:tab w:val="clear" w:pos="1701"/>
                <w:tab w:val="clear" w:pos="2268"/>
              </w:tabs>
              <w:rPr>
                <w:sz w:val="24"/>
                <w:szCs w:val="24"/>
              </w:rPr>
            </w:pPr>
          </w:p>
        </w:tc>
      </w:tr>
      <w:bookmarkEnd w:id="0"/>
      <w:bookmarkEnd w:id="1"/>
    </w:tbl>
    <w:p w14:paraId="58A4A05C" w14:textId="77777777" w:rsidR="0066790B" w:rsidRDefault="0066790B">
      <w:pPr>
        <w:pStyle w:val="AISpacer"/>
        <w:rPr>
          <w:szCs w:val="24"/>
        </w:rPr>
      </w:pPr>
    </w:p>
    <w:p w14:paraId="3EA8C236" w14:textId="77777777" w:rsidR="0066790B" w:rsidRDefault="0066790B">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6790B" w:rsidRPr="006E6980" w14:paraId="5A4F4159" w14:textId="77777777">
        <w:trPr>
          <w:trHeight w:val="57"/>
        </w:trPr>
        <w:tc>
          <w:tcPr>
            <w:tcW w:w="6094" w:type="dxa"/>
          </w:tcPr>
          <w:p w14:paraId="6B2F74D2" w14:textId="77777777" w:rsidR="0066790B" w:rsidRPr="006E6980" w:rsidRDefault="0066790B">
            <w:pPr>
              <w:pStyle w:val="AFCorN12Bold"/>
              <w:rPr>
                <w:szCs w:val="24"/>
              </w:rPr>
            </w:pPr>
            <w:r w:rsidRPr="006E6980">
              <w:rPr>
                <w:rFonts w:hAnsi="SimSun" w:hint="eastAsia"/>
                <w:szCs w:val="24"/>
                <w:lang w:val="zh-CN"/>
              </w:rPr>
              <w:t>生物多样性公约缔约方大会</w:t>
            </w:r>
          </w:p>
          <w:p w14:paraId="16A18903" w14:textId="77777777" w:rsidR="0066790B" w:rsidRPr="006E6980" w:rsidRDefault="0066790B">
            <w:pPr>
              <w:pStyle w:val="AFCorNBold"/>
              <w:rPr>
                <w:sz w:val="24"/>
                <w:szCs w:val="24"/>
              </w:rPr>
            </w:pPr>
            <w:r w:rsidRPr="006E6980">
              <w:rPr>
                <w:rFonts w:hAnsi="SimSun" w:hint="eastAsia"/>
                <w:sz w:val="24"/>
                <w:szCs w:val="24"/>
                <w:lang w:val="zh-CN"/>
              </w:rPr>
              <w:t>第十七届会议</w:t>
            </w:r>
          </w:p>
          <w:p w14:paraId="4E120125" w14:textId="77777777" w:rsidR="0066790B" w:rsidRPr="006E6980" w:rsidRDefault="0066790B">
            <w:pPr>
              <w:pStyle w:val="AFCorNNormal"/>
              <w:rPr>
                <w:sz w:val="24"/>
                <w:szCs w:val="24"/>
              </w:rPr>
            </w:pPr>
            <w:smartTag w:uri="urn:schemas-microsoft-com:office:smarttags" w:element="chsdate">
              <w:smartTagPr>
                <w:attr w:name="Year" w:val="2026"/>
                <w:attr w:name="Month" w:val="10"/>
                <w:attr w:name="Day" w:val="19"/>
                <w:attr w:name="IsLunarDate" w:val="False"/>
                <w:attr w:name="IsROCDate" w:val="False"/>
              </w:smartTagPr>
              <w:r w:rsidRPr="006E6980">
                <w:rPr>
                  <w:sz w:val="24"/>
                  <w:szCs w:val="24"/>
                </w:rPr>
                <w:t>2026</w:t>
              </w:r>
              <w:r w:rsidRPr="006E6980">
                <w:rPr>
                  <w:rFonts w:hAnsi="SimSun" w:hint="eastAsia"/>
                  <w:sz w:val="24"/>
                  <w:szCs w:val="24"/>
                  <w:lang w:val="zh-CN"/>
                </w:rPr>
                <w:t>年</w:t>
              </w:r>
              <w:r w:rsidRPr="006E6980">
                <w:rPr>
                  <w:sz w:val="24"/>
                  <w:szCs w:val="24"/>
                </w:rPr>
                <w:t>10</w:t>
              </w:r>
              <w:r w:rsidRPr="006E6980">
                <w:rPr>
                  <w:rFonts w:hAnsi="SimSun" w:hint="eastAsia"/>
                  <w:sz w:val="24"/>
                  <w:szCs w:val="24"/>
                  <w:lang w:val="zh-CN"/>
                </w:rPr>
                <w:t>月</w:t>
              </w:r>
              <w:r w:rsidRPr="006E6980">
                <w:rPr>
                  <w:sz w:val="24"/>
                  <w:szCs w:val="24"/>
                </w:rPr>
                <w:t>19</w:t>
              </w:r>
              <w:r w:rsidRPr="006E6980">
                <w:rPr>
                  <w:rFonts w:hAnsi="SimSun" w:hint="eastAsia"/>
                  <w:sz w:val="24"/>
                  <w:szCs w:val="24"/>
                  <w:lang w:val="zh-CN"/>
                </w:rPr>
                <w:t>日</w:t>
              </w:r>
            </w:smartTag>
            <w:r w:rsidRPr="006E6980">
              <w:rPr>
                <w:rFonts w:hAnsi="SimSun" w:hint="eastAsia"/>
                <w:sz w:val="24"/>
                <w:szCs w:val="24"/>
                <w:lang w:val="zh-CN"/>
              </w:rPr>
              <w:t>至</w:t>
            </w:r>
            <w:r w:rsidRPr="006E6980">
              <w:rPr>
                <w:sz w:val="24"/>
                <w:szCs w:val="24"/>
              </w:rPr>
              <w:t>30</w:t>
            </w:r>
            <w:r w:rsidRPr="006E6980">
              <w:rPr>
                <w:rFonts w:hAnsi="SimSun" w:hint="eastAsia"/>
                <w:sz w:val="24"/>
                <w:szCs w:val="24"/>
                <w:lang w:val="zh-CN"/>
              </w:rPr>
              <w:t>日</w:t>
            </w:r>
            <w:r w:rsidRPr="006E6980">
              <w:rPr>
                <w:rFonts w:hAnsi="SimSun" w:hint="eastAsia"/>
                <w:sz w:val="24"/>
                <w:szCs w:val="24"/>
              </w:rPr>
              <w:t>，</w:t>
            </w:r>
            <w:r w:rsidRPr="006E6980">
              <w:rPr>
                <w:rFonts w:hAnsi="SimSun" w:hint="eastAsia"/>
                <w:sz w:val="24"/>
                <w:szCs w:val="24"/>
                <w:lang w:val="zh-CN"/>
              </w:rPr>
              <w:t>埃里温</w:t>
            </w:r>
          </w:p>
          <w:p w14:paraId="23C2C61B" w14:textId="77777777" w:rsidR="0066790B" w:rsidRPr="006E6980" w:rsidRDefault="0066790B">
            <w:pPr>
              <w:pStyle w:val="AFCorNNormal"/>
              <w:rPr>
                <w:sz w:val="24"/>
                <w:szCs w:val="24"/>
              </w:rPr>
            </w:pPr>
            <w:r w:rsidRPr="006E6980">
              <w:rPr>
                <w:rFonts w:hAnsi="SimSun" w:hint="eastAsia"/>
                <w:caps/>
                <w:sz w:val="24"/>
                <w:szCs w:val="24"/>
                <w:lang w:val="zh-CN"/>
              </w:rPr>
              <w:t>临时议程</w:t>
            </w:r>
            <w:r w:rsidRPr="006E6980">
              <w:rPr>
                <w:rStyle w:val="FootnoteReference"/>
                <w:sz w:val="24"/>
                <w:szCs w:val="24"/>
              </w:rPr>
              <w:footnoteReference w:customMarkFollows="1" w:id="1"/>
              <w:t>*</w:t>
            </w:r>
            <w:r w:rsidRPr="006E6980">
              <w:rPr>
                <w:rFonts w:hAnsi="SimSun" w:hint="eastAsia"/>
                <w:caps/>
                <w:sz w:val="24"/>
                <w:szCs w:val="24"/>
                <w:lang w:val="zh-CN"/>
              </w:rPr>
              <w:t>项目</w:t>
            </w:r>
            <w:r w:rsidRPr="006E6980">
              <w:rPr>
                <w:caps/>
                <w:sz w:val="24"/>
                <w:szCs w:val="24"/>
              </w:rPr>
              <w:t>17(</w:t>
            </w:r>
            <w:r w:rsidRPr="006E6980">
              <w:rPr>
                <w:sz w:val="24"/>
                <w:szCs w:val="24"/>
              </w:rPr>
              <w:t>a)</w:t>
            </w:r>
          </w:p>
          <w:p w14:paraId="0236AF3D" w14:textId="77777777" w:rsidR="0066790B" w:rsidRPr="006E6980" w:rsidRDefault="0066790B">
            <w:pPr>
              <w:pStyle w:val="AFCorNBold"/>
              <w:rPr>
                <w:sz w:val="24"/>
                <w:szCs w:val="24"/>
              </w:rPr>
            </w:pPr>
            <w:r w:rsidRPr="006E6980">
              <w:rPr>
                <w:rFonts w:hAnsi="SimSun" w:hint="eastAsia"/>
                <w:sz w:val="24"/>
                <w:szCs w:val="24"/>
                <w:lang w:val="zh-CN"/>
              </w:rPr>
              <w:t>用于支持执行《昆明</w:t>
            </w:r>
            <w:r w:rsidRPr="006E6980">
              <w:rPr>
                <w:sz w:val="24"/>
                <w:szCs w:val="24"/>
              </w:rPr>
              <w:t>-</w:t>
            </w:r>
            <w:r w:rsidRPr="006E6980">
              <w:rPr>
                <w:rFonts w:hAnsi="SimSun" w:hint="eastAsia"/>
                <w:sz w:val="24"/>
                <w:szCs w:val="24"/>
                <w:lang w:val="zh-CN"/>
              </w:rPr>
              <w:t>蒙特利尔全球生物多样性框架》的科技需求以及与生物多样性和生态系统服务政府间科学与政策平台工作方案相关的事项</w:t>
            </w:r>
            <w:r w:rsidRPr="006E6980">
              <w:rPr>
                <w:rFonts w:hAnsi="SimSun" w:hint="eastAsia"/>
                <w:sz w:val="24"/>
                <w:szCs w:val="24"/>
              </w:rPr>
              <w:t>：</w:t>
            </w:r>
            <w:r w:rsidRPr="006E6980">
              <w:rPr>
                <w:rFonts w:hAnsi="SimSun" w:hint="eastAsia"/>
                <w:sz w:val="24"/>
                <w:szCs w:val="24"/>
                <w:lang w:val="zh-CN"/>
              </w:rPr>
              <w:t>在《昆蒙框架》背景下对《生物多样性公约》下的各工作方案进行战略审查和分析</w:t>
            </w:r>
          </w:p>
        </w:tc>
        <w:tc>
          <w:tcPr>
            <w:tcW w:w="4388" w:type="dxa"/>
          </w:tcPr>
          <w:p w14:paraId="06ED57D5" w14:textId="77777777" w:rsidR="0066790B" w:rsidRPr="006E6980" w:rsidRDefault="0066790B">
            <w:pPr>
              <w:pStyle w:val="CBDNormal"/>
              <w:jc w:val="left"/>
              <w:rPr>
                <w:sz w:val="24"/>
                <w:szCs w:val="24"/>
              </w:rPr>
            </w:pPr>
          </w:p>
        </w:tc>
      </w:tr>
    </w:tbl>
    <w:p w14:paraId="2D8AE24B" w14:textId="77777777" w:rsidR="0066790B" w:rsidRPr="006E6980" w:rsidRDefault="0066790B">
      <w:pPr>
        <w:pStyle w:val="CBDTitle"/>
        <w:rPr>
          <w:caps/>
          <w:szCs w:val="28"/>
        </w:rPr>
      </w:pPr>
      <w:r w:rsidRPr="006E6980">
        <w:rPr>
          <w:rFonts w:hAnsi="SimSun" w:hint="eastAsia"/>
          <w:szCs w:val="28"/>
          <w:lang w:val="zh-CN"/>
        </w:rPr>
        <w:t>在《昆蒙框架》背景下对《公约》下的各工作方案进行战略审查和分析的方式和方法</w:t>
      </w:r>
    </w:p>
    <w:p w14:paraId="4418222D" w14:textId="77777777" w:rsidR="0066790B" w:rsidRPr="006E6980" w:rsidRDefault="0066790B">
      <w:pPr>
        <w:pStyle w:val="CBDSubTitle"/>
        <w:rPr>
          <w:sz w:val="24"/>
          <w:szCs w:val="24"/>
        </w:rPr>
      </w:pPr>
      <w:r w:rsidRPr="006E6980">
        <w:rPr>
          <w:rFonts w:hAnsi="SimSun" w:hint="eastAsia"/>
          <w:sz w:val="24"/>
          <w:szCs w:val="24"/>
          <w:lang w:val="zh-CN"/>
        </w:rPr>
        <w:t>秘书处的说明</w:t>
      </w:r>
    </w:p>
    <w:p w14:paraId="6CE3E466" w14:textId="77777777" w:rsidR="0066790B" w:rsidRPr="006E6980" w:rsidRDefault="0066790B">
      <w:pPr>
        <w:pStyle w:val="CBDH1"/>
        <w:rPr>
          <w:szCs w:val="28"/>
        </w:rPr>
      </w:pPr>
      <w:r w:rsidRPr="006E6980">
        <w:rPr>
          <w:rFonts w:hAnsi="SimSun" w:hint="eastAsia"/>
          <w:szCs w:val="28"/>
          <w:lang w:val="zh-CN"/>
        </w:rPr>
        <w:t>一</w:t>
      </w:r>
      <w:r w:rsidRPr="006E6980">
        <w:rPr>
          <w:szCs w:val="28"/>
          <w:lang w:val="zh-CN"/>
        </w:rPr>
        <w:t>.</w:t>
      </w:r>
      <w:r w:rsidRPr="006E6980">
        <w:rPr>
          <w:szCs w:val="28"/>
        </w:rPr>
        <w:tab/>
      </w:r>
      <w:r w:rsidRPr="006E6980">
        <w:rPr>
          <w:rFonts w:hAnsi="SimSun" w:hint="eastAsia"/>
          <w:szCs w:val="28"/>
          <w:lang w:val="zh-CN"/>
        </w:rPr>
        <w:t>导言</w:t>
      </w:r>
    </w:p>
    <w:p w14:paraId="7DBE04E7" w14:textId="77777777" w:rsidR="0066790B" w:rsidRPr="006E6980" w:rsidRDefault="0066790B">
      <w:pPr>
        <w:pStyle w:val="CBDNormalNumber"/>
        <w:numPr>
          <w:ilvl w:val="0"/>
          <w:numId w:val="18"/>
        </w:numPr>
        <w:ind w:firstLine="0"/>
        <w:rPr>
          <w:sz w:val="24"/>
          <w:szCs w:val="24"/>
        </w:rPr>
      </w:pPr>
      <w:r w:rsidRPr="006E6980">
        <w:rPr>
          <w:rFonts w:hAnsi="SimSun" w:hint="eastAsia"/>
          <w:sz w:val="24"/>
          <w:szCs w:val="24"/>
          <w:lang w:val="zh-CN"/>
        </w:rPr>
        <w:t>缔约方大会在其第</w:t>
      </w:r>
      <w:hyperlink r:id="rId10" w:history="1">
        <w:r w:rsidRPr="006E6980">
          <w:rPr>
            <w:rStyle w:val="Hyperlink"/>
            <w:sz w:val="24"/>
            <w:szCs w:val="24"/>
          </w:rPr>
          <w:t>15/4</w:t>
        </w:r>
      </w:hyperlink>
      <w:r w:rsidRPr="006E6980">
        <w:rPr>
          <w:rFonts w:hAnsi="SimSun" w:hint="eastAsia"/>
          <w:sz w:val="24"/>
          <w:szCs w:val="24"/>
          <w:lang w:val="zh-CN"/>
        </w:rPr>
        <w:t>号决定第</w:t>
      </w:r>
      <w:r w:rsidRPr="006E6980">
        <w:rPr>
          <w:sz w:val="24"/>
          <w:szCs w:val="24"/>
        </w:rPr>
        <w:t>8</w:t>
      </w:r>
      <w:r w:rsidRPr="006E6980">
        <w:rPr>
          <w:rFonts w:hAnsi="SimSun" w:hint="eastAsia"/>
          <w:sz w:val="24"/>
          <w:szCs w:val="24"/>
          <w:lang w:val="zh-CN"/>
        </w:rPr>
        <w:t>段中决定</w:t>
      </w:r>
      <w:r w:rsidRPr="006E6980">
        <w:rPr>
          <w:rFonts w:hAnsi="SimSun" w:hint="eastAsia"/>
          <w:sz w:val="24"/>
          <w:szCs w:val="24"/>
        </w:rPr>
        <w:t>，</w:t>
      </w:r>
      <w:r w:rsidRPr="006E6980">
        <w:rPr>
          <w:rFonts w:hAnsi="SimSun" w:hint="eastAsia"/>
          <w:sz w:val="24"/>
          <w:szCs w:val="24"/>
          <w:lang w:val="zh-CN"/>
        </w:rPr>
        <w:t>《昆明</w:t>
      </w:r>
      <w:r w:rsidRPr="006E6980">
        <w:rPr>
          <w:sz w:val="24"/>
          <w:szCs w:val="24"/>
        </w:rPr>
        <w:t>-</w:t>
      </w:r>
      <w:r w:rsidRPr="006E6980">
        <w:rPr>
          <w:rFonts w:hAnsi="SimSun" w:hint="eastAsia"/>
          <w:sz w:val="24"/>
          <w:szCs w:val="24"/>
          <w:lang w:val="zh-CN"/>
        </w:rPr>
        <w:t>蒙特利尔全球生物多样性框架》应作为</w:t>
      </w:r>
      <w:r w:rsidRPr="006E6980">
        <w:rPr>
          <w:sz w:val="24"/>
          <w:szCs w:val="24"/>
        </w:rPr>
        <w:t>2022-2030</w:t>
      </w:r>
      <w:r w:rsidRPr="006E6980">
        <w:rPr>
          <w:rFonts w:hAnsi="SimSun" w:hint="eastAsia"/>
          <w:sz w:val="24"/>
          <w:szCs w:val="24"/>
          <w:lang w:val="zh-CN"/>
        </w:rPr>
        <w:t>年期间《生物多样性公约》及其议定书执行工作以及其各机构和秘书处的战略计划</w:t>
      </w:r>
      <w:r w:rsidRPr="006E6980">
        <w:rPr>
          <w:rFonts w:hAnsi="SimSun" w:hint="eastAsia"/>
          <w:sz w:val="24"/>
          <w:szCs w:val="24"/>
        </w:rPr>
        <w:t>，</w:t>
      </w:r>
      <w:r w:rsidRPr="006E6980">
        <w:rPr>
          <w:rFonts w:hAnsi="SimSun" w:hint="eastAsia"/>
          <w:sz w:val="24"/>
          <w:szCs w:val="24"/>
          <w:lang w:val="zh-CN"/>
        </w:rPr>
        <w:t>在这方面应根据《昆蒙框架》的长期目标和行动目标</w:t>
      </w:r>
      <w:r w:rsidRPr="006E6980">
        <w:rPr>
          <w:rFonts w:hAnsi="SimSun" w:hint="eastAsia"/>
          <w:sz w:val="24"/>
          <w:szCs w:val="24"/>
        </w:rPr>
        <w:t>，</w:t>
      </w:r>
      <w:r w:rsidRPr="006E6980">
        <w:rPr>
          <w:rFonts w:hAnsi="SimSun" w:hint="eastAsia"/>
          <w:sz w:val="24"/>
          <w:szCs w:val="24"/>
          <w:lang w:val="zh-CN"/>
        </w:rPr>
        <w:t>利用《昆蒙框架》更好地调整和指导《生物多样性公约》及其议定书各机构的工作以及秘书处和秘书处的预算。</w:t>
      </w:r>
    </w:p>
    <w:p w14:paraId="7DCF08D3" w14:textId="77777777" w:rsidR="0066790B" w:rsidRPr="006E6980" w:rsidRDefault="0066790B">
      <w:pPr>
        <w:pStyle w:val="CBDNormalNumber"/>
        <w:numPr>
          <w:ilvl w:val="0"/>
          <w:numId w:val="18"/>
        </w:numPr>
        <w:ind w:firstLine="0"/>
        <w:rPr>
          <w:sz w:val="24"/>
          <w:szCs w:val="24"/>
        </w:rPr>
      </w:pPr>
      <w:r w:rsidRPr="006E6980">
        <w:rPr>
          <w:rFonts w:hAnsi="SimSun" w:hint="eastAsia"/>
          <w:sz w:val="24"/>
          <w:szCs w:val="24"/>
          <w:lang w:val="zh-CN"/>
        </w:rPr>
        <w:t>缔约方大会在其第</w:t>
      </w:r>
      <w:hyperlink r:id="rId11" w:history="1">
        <w:r w:rsidRPr="006E6980">
          <w:rPr>
            <w:rStyle w:val="Hyperlink"/>
            <w:sz w:val="24"/>
            <w:szCs w:val="24"/>
          </w:rPr>
          <w:t>15/33</w:t>
        </w:r>
      </w:hyperlink>
      <w:r w:rsidRPr="006E6980">
        <w:rPr>
          <w:rFonts w:hAnsi="SimSun" w:hint="eastAsia"/>
          <w:sz w:val="24"/>
          <w:szCs w:val="24"/>
          <w:lang w:val="zh-CN"/>
        </w:rPr>
        <w:t>号决定第</w:t>
      </w:r>
      <w:r w:rsidRPr="006E6980">
        <w:rPr>
          <w:sz w:val="24"/>
          <w:szCs w:val="24"/>
        </w:rPr>
        <w:t>2</w:t>
      </w:r>
      <w:r w:rsidRPr="006E6980">
        <w:rPr>
          <w:rFonts w:hAnsi="SimSun" w:hint="eastAsia"/>
          <w:sz w:val="24"/>
          <w:szCs w:val="24"/>
          <w:lang w:val="zh-CN"/>
        </w:rPr>
        <w:t>段中决定</w:t>
      </w:r>
      <w:r w:rsidRPr="006E6980">
        <w:rPr>
          <w:rFonts w:hAnsi="SimSun" w:hint="eastAsia"/>
          <w:sz w:val="24"/>
          <w:szCs w:val="24"/>
        </w:rPr>
        <w:t>，</w:t>
      </w:r>
      <w:r w:rsidRPr="006E6980">
        <w:rPr>
          <w:rFonts w:hAnsi="SimSun" w:hint="eastAsia"/>
          <w:sz w:val="24"/>
          <w:szCs w:val="24"/>
          <w:lang w:val="zh-CN"/>
        </w:rPr>
        <w:t>为政策拟定和执行而制定的新指导意见应有助于实现《昆明</w:t>
      </w:r>
      <w:r w:rsidRPr="006E6980">
        <w:rPr>
          <w:sz w:val="24"/>
          <w:szCs w:val="24"/>
        </w:rPr>
        <w:t>-</w:t>
      </w:r>
      <w:r w:rsidRPr="006E6980">
        <w:rPr>
          <w:rFonts w:hAnsi="SimSun" w:hint="eastAsia"/>
          <w:sz w:val="24"/>
          <w:szCs w:val="24"/>
          <w:lang w:val="zh-CN"/>
        </w:rPr>
        <w:t>蒙特利尔全球生物多样性框架》所列的长期目标和行动目标。</w:t>
      </w:r>
    </w:p>
    <w:p w14:paraId="0A92910C" w14:textId="77777777" w:rsidR="0066790B" w:rsidRPr="006E6980" w:rsidRDefault="0066790B">
      <w:pPr>
        <w:pStyle w:val="CBDNormalNumber"/>
        <w:numPr>
          <w:ilvl w:val="0"/>
          <w:numId w:val="18"/>
        </w:numPr>
        <w:ind w:firstLine="0"/>
        <w:rPr>
          <w:sz w:val="24"/>
          <w:szCs w:val="24"/>
        </w:rPr>
      </w:pPr>
      <w:r w:rsidRPr="006E6980">
        <w:rPr>
          <w:rFonts w:hAnsi="SimSun" w:hint="eastAsia"/>
          <w:sz w:val="24"/>
          <w:szCs w:val="24"/>
          <w:lang w:val="zh-CN"/>
        </w:rPr>
        <w:t>缔约方大会在第</w:t>
      </w:r>
      <w:hyperlink r:id="rId12" w:history="1">
        <w:r w:rsidRPr="006E6980">
          <w:rPr>
            <w:rStyle w:val="Hyperlink"/>
            <w:sz w:val="24"/>
            <w:szCs w:val="24"/>
          </w:rPr>
          <w:t>15/4</w:t>
        </w:r>
      </w:hyperlink>
      <w:r w:rsidRPr="006E6980">
        <w:rPr>
          <w:rFonts w:hAnsi="SimSun" w:hint="eastAsia"/>
          <w:sz w:val="24"/>
          <w:szCs w:val="24"/>
          <w:lang w:val="zh-CN"/>
        </w:rPr>
        <w:t>号决定第</w:t>
      </w:r>
      <w:r w:rsidRPr="006E6980">
        <w:rPr>
          <w:sz w:val="24"/>
          <w:szCs w:val="24"/>
        </w:rPr>
        <w:t>9</w:t>
      </w:r>
      <w:r w:rsidRPr="006E6980">
        <w:rPr>
          <w:rFonts w:hAnsi="SimSun" w:hint="eastAsia"/>
          <w:sz w:val="24"/>
          <w:szCs w:val="24"/>
          <w:lang w:val="zh-CN"/>
        </w:rPr>
        <w:t>段中请执行秘书在《昆蒙框架》背景下对《生物多样性公约》的工作方案进行战略审查和分析</w:t>
      </w:r>
      <w:r w:rsidRPr="006E6980">
        <w:rPr>
          <w:rFonts w:hAnsi="SimSun" w:hint="eastAsia"/>
          <w:sz w:val="24"/>
          <w:szCs w:val="24"/>
        </w:rPr>
        <w:t>，</w:t>
      </w:r>
      <w:r w:rsidRPr="006E6980">
        <w:rPr>
          <w:rFonts w:hAnsi="SimSun" w:hint="eastAsia"/>
          <w:sz w:val="24"/>
          <w:szCs w:val="24"/>
          <w:lang w:val="zh-CN"/>
        </w:rPr>
        <w:t>以促进其执行</w:t>
      </w:r>
      <w:r w:rsidRPr="006E6980">
        <w:rPr>
          <w:rFonts w:hAnsi="SimSun" w:hint="eastAsia"/>
          <w:sz w:val="24"/>
          <w:szCs w:val="24"/>
        </w:rPr>
        <w:t>，</w:t>
      </w:r>
      <w:r w:rsidRPr="006E6980">
        <w:rPr>
          <w:rFonts w:hAnsi="SimSun" w:hint="eastAsia"/>
          <w:sz w:val="24"/>
          <w:szCs w:val="24"/>
          <w:lang w:val="zh-CN"/>
        </w:rPr>
        <w:t>并在此分析的基础上</w:t>
      </w:r>
      <w:r w:rsidRPr="006E6980">
        <w:rPr>
          <w:rFonts w:hAnsi="SimSun" w:hint="eastAsia"/>
          <w:sz w:val="24"/>
          <w:szCs w:val="24"/>
        </w:rPr>
        <w:t>，</w:t>
      </w:r>
      <w:r w:rsidRPr="006E6980">
        <w:rPr>
          <w:rFonts w:hAnsi="SimSun" w:hint="eastAsia"/>
          <w:sz w:val="24"/>
          <w:szCs w:val="24"/>
          <w:lang w:val="zh-CN"/>
        </w:rPr>
        <w:t>拟定这些工作方案的更新草案</w:t>
      </w:r>
      <w:r w:rsidRPr="006E6980">
        <w:rPr>
          <w:rFonts w:hAnsi="SimSun" w:hint="eastAsia"/>
          <w:sz w:val="24"/>
          <w:szCs w:val="24"/>
        </w:rPr>
        <w:t>，</w:t>
      </w:r>
      <w:r w:rsidRPr="006E6980">
        <w:rPr>
          <w:rFonts w:hAnsi="SimSun" w:hint="eastAsia"/>
          <w:sz w:val="24"/>
          <w:szCs w:val="24"/>
          <w:lang w:val="zh-CN"/>
        </w:rPr>
        <w:t>酌情供科学、技术和工艺咨询附属机构和执行问题附属机构审议。</w:t>
      </w:r>
      <w:r w:rsidRPr="006E6980">
        <w:rPr>
          <w:sz w:val="24"/>
          <w:szCs w:val="24"/>
        </w:rPr>
        <w:t xml:space="preserve"> </w:t>
      </w:r>
    </w:p>
    <w:p w14:paraId="33D33FB8" w14:textId="77777777" w:rsidR="0066790B" w:rsidRPr="006E6980" w:rsidRDefault="0066790B">
      <w:pPr>
        <w:pStyle w:val="CBDNormalNumber"/>
        <w:numPr>
          <w:ilvl w:val="0"/>
          <w:numId w:val="18"/>
        </w:numPr>
        <w:ind w:firstLine="0"/>
        <w:rPr>
          <w:sz w:val="24"/>
          <w:szCs w:val="24"/>
        </w:rPr>
      </w:pPr>
      <w:r w:rsidRPr="006E6980">
        <w:rPr>
          <w:rFonts w:hAnsi="SimSun" w:hint="eastAsia"/>
          <w:sz w:val="24"/>
          <w:szCs w:val="24"/>
          <w:lang w:val="zh-CN"/>
        </w:rPr>
        <w:t>秘书处根据第</w:t>
      </w:r>
      <w:hyperlink r:id="rId13" w:history="1">
        <w:r w:rsidRPr="006E6980">
          <w:rPr>
            <w:rStyle w:val="Hyperlink"/>
            <w:sz w:val="24"/>
            <w:szCs w:val="24"/>
          </w:rPr>
          <w:t>15/4</w:t>
        </w:r>
      </w:hyperlink>
      <w:r w:rsidRPr="006E6980">
        <w:rPr>
          <w:rFonts w:hAnsi="SimSun" w:hint="eastAsia"/>
          <w:sz w:val="24"/>
          <w:szCs w:val="24"/>
          <w:lang w:val="zh-CN"/>
        </w:rPr>
        <w:t>号决定第</w:t>
      </w:r>
      <w:r w:rsidRPr="006E6980">
        <w:rPr>
          <w:sz w:val="24"/>
          <w:szCs w:val="24"/>
        </w:rPr>
        <w:t>9</w:t>
      </w:r>
      <w:r w:rsidRPr="006E6980">
        <w:rPr>
          <w:rFonts w:hAnsi="SimSun" w:hint="eastAsia"/>
          <w:sz w:val="24"/>
          <w:szCs w:val="24"/>
          <w:lang w:val="zh-CN"/>
        </w:rPr>
        <w:t>段的要求</w:t>
      </w:r>
      <w:r w:rsidRPr="006E6980">
        <w:rPr>
          <w:rFonts w:hAnsi="SimSun" w:hint="eastAsia"/>
          <w:sz w:val="24"/>
          <w:szCs w:val="24"/>
        </w:rPr>
        <w:t>，</w:t>
      </w:r>
      <w:r w:rsidRPr="006E6980">
        <w:rPr>
          <w:rFonts w:hAnsi="SimSun" w:hint="eastAsia"/>
          <w:sz w:val="24"/>
          <w:szCs w:val="24"/>
          <w:lang w:val="zh-CN"/>
        </w:rPr>
        <w:t>编写了</w:t>
      </w:r>
      <w:hyperlink r:id="rId14" w:history="1">
        <w:r w:rsidRPr="006E6980">
          <w:rPr>
            <w:rStyle w:val="Hyperlink"/>
            <w:sz w:val="24"/>
            <w:szCs w:val="24"/>
          </w:rPr>
          <w:t>CBD/SBSTTA/25/4</w:t>
        </w:r>
      </w:hyperlink>
      <w:r w:rsidRPr="006E6980">
        <w:rPr>
          <w:rFonts w:hAnsi="SimSun" w:hint="eastAsia"/>
          <w:sz w:val="24"/>
          <w:szCs w:val="24"/>
          <w:lang w:val="zh-CN"/>
        </w:rPr>
        <w:t>号文件</w:t>
      </w:r>
      <w:r w:rsidRPr="006E6980">
        <w:rPr>
          <w:rFonts w:hAnsi="SimSun" w:hint="eastAsia"/>
          <w:sz w:val="24"/>
          <w:szCs w:val="24"/>
        </w:rPr>
        <w:t>，</w:t>
      </w:r>
      <w:r w:rsidRPr="006E6980">
        <w:rPr>
          <w:rFonts w:hAnsi="SimSun" w:hint="eastAsia"/>
          <w:sz w:val="24"/>
          <w:szCs w:val="24"/>
          <w:lang w:val="zh-CN"/>
        </w:rPr>
        <w:t>其中载有在《昆蒙框架》背景下对《生物多样性公约》工作方案进行的初步快速分析结果。完整的快速分析结果载于</w:t>
      </w:r>
      <w:hyperlink r:id="rId15" w:history="1">
        <w:r w:rsidRPr="006E6980">
          <w:rPr>
            <w:rStyle w:val="Hyperlink"/>
            <w:sz w:val="24"/>
            <w:szCs w:val="24"/>
            <w:lang w:val="zh-CN"/>
          </w:rPr>
          <w:t>CBD/SBSTTA/25/INF/1</w:t>
        </w:r>
      </w:hyperlink>
      <w:r w:rsidRPr="006E6980">
        <w:rPr>
          <w:rFonts w:hAnsi="SimSun" w:hint="eastAsia"/>
          <w:sz w:val="24"/>
          <w:szCs w:val="24"/>
          <w:lang w:val="zh-CN"/>
        </w:rPr>
        <w:t>号信息文件。</w:t>
      </w:r>
    </w:p>
    <w:p w14:paraId="4A403ED3" w14:textId="77777777" w:rsidR="0066790B" w:rsidRPr="006E6980" w:rsidRDefault="0066790B">
      <w:pPr>
        <w:pStyle w:val="CBDNormalNumber"/>
        <w:numPr>
          <w:ilvl w:val="0"/>
          <w:numId w:val="18"/>
        </w:numPr>
        <w:ind w:firstLine="0"/>
        <w:rPr>
          <w:sz w:val="24"/>
          <w:szCs w:val="24"/>
        </w:rPr>
      </w:pPr>
      <w:r w:rsidRPr="006E6980">
        <w:rPr>
          <w:rFonts w:hAnsi="SimSun" w:hint="eastAsia"/>
          <w:sz w:val="24"/>
          <w:szCs w:val="24"/>
          <w:lang w:val="zh-CN"/>
        </w:rPr>
        <w:lastRenderedPageBreak/>
        <w:t>基于这种情况以及其他信息</w:t>
      </w:r>
      <w:r w:rsidRPr="006E6980">
        <w:rPr>
          <w:rFonts w:hAnsi="SimSun" w:hint="eastAsia"/>
          <w:sz w:val="24"/>
          <w:szCs w:val="24"/>
        </w:rPr>
        <w:t>，</w:t>
      </w:r>
      <w:r w:rsidRPr="006E6980">
        <w:rPr>
          <w:rFonts w:hAnsi="SimSun" w:hint="eastAsia"/>
          <w:sz w:val="24"/>
          <w:szCs w:val="24"/>
          <w:lang w:val="zh-CN"/>
        </w:rPr>
        <w:t>科学、技术和工艺咨询附属机构第二十五次会议通过了第</w:t>
      </w:r>
      <w:hyperlink r:id="rId16" w:history="1">
        <w:r w:rsidRPr="006E6980">
          <w:rPr>
            <w:rStyle w:val="Hyperlink"/>
            <w:sz w:val="24"/>
            <w:szCs w:val="24"/>
          </w:rPr>
          <w:t>25/3</w:t>
        </w:r>
      </w:hyperlink>
      <w:r w:rsidRPr="006E6980">
        <w:rPr>
          <w:rFonts w:hAnsi="SimSun" w:hint="eastAsia"/>
          <w:sz w:val="24"/>
          <w:szCs w:val="24"/>
          <w:lang w:val="zh-CN"/>
        </w:rPr>
        <w:t>号建议</w:t>
      </w:r>
      <w:r w:rsidRPr="006E6980">
        <w:rPr>
          <w:rFonts w:hAnsi="SimSun" w:hint="eastAsia"/>
          <w:sz w:val="24"/>
          <w:szCs w:val="24"/>
        </w:rPr>
        <w:t>，</w:t>
      </w:r>
      <w:r w:rsidRPr="006E6980">
        <w:rPr>
          <w:rFonts w:hAnsi="SimSun" w:hint="eastAsia"/>
          <w:sz w:val="24"/>
          <w:szCs w:val="24"/>
          <w:lang w:val="zh-CN"/>
        </w:rPr>
        <w:t>其中请执行秘书</w:t>
      </w:r>
      <w:r w:rsidRPr="006E6980">
        <w:rPr>
          <w:rFonts w:hAnsi="SimSun" w:hint="eastAsia"/>
          <w:sz w:val="24"/>
          <w:szCs w:val="24"/>
        </w:rPr>
        <w:t>：（</w:t>
      </w:r>
      <w:r w:rsidRPr="006E6980">
        <w:rPr>
          <w:sz w:val="24"/>
          <w:szCs w:val="24"/>
        </w:rPr>
        <w:t>a</w:t>
      </w:r>
      <w:r w:rsidRPr="006E6980">
        <w:rPr>
          <w:rFonts w:hAnsi="SimSun" w:hint="eastAsia"/>
          <w:sz w:val="24"/>
          <w:szCs w:val="24"/>
        </w:rPr>
        <w:t>）</w:t>
      </w:r>
      <w:r w:rsidRPr="006E6980">
        <w:rPr>
          <w:rFonts w:hAnsi="SimSun" w:hint="eastAsia"/>
          <w:sz w:val="24"/>
          <w:szCs w:val="24"/>
          <w:lang w:val="zh-CN"/>
        </w:rPr>
        <w:t>对可能支持《昆蒙框架》各项行动目标和其他要素的实施的现有工具和指导进行全面审查和分析</w:t>
      </w:r>
      <w:r w:rsidRPr="006E6980">
        <w:rPr>
          <w:rFonts w:hAnsi="SimSun" w:hint="eastAsia"/>
          <w:sz w:val="24"/>
          <w:szCs w:val="24"/>
        </w:rPr>
        <w:t>；（</w:t>
      </w:r>
      <w:r w:rsidRPr="006E6980">
        <w:rPr>
          <w:sz w:val="24"/>
          <w:szCs w:val="24"/>
        </w:rPr>
        <w:t>b</w:t>
      </w:r>
      <w:r w:rsidRPr="006E6980">
        <w:rPr>
          <w:rFonts w:hAnsi="SimSun" w:hint="eastAsia"/>
          <w:sz w:val="24"/>
          <w:szCs w:val="24"/>
        </w:rPr>
        <w:t>）</w:t>
      </w:r>
      <w:r w:rsidRPr="006E6980">
        <w:rPr>
          <w:rFonts w:hAnsi="SimSun" w:hint="eastAsia"/>
          <w:sz w:val="24"/>
          <w:szCs w:val="24"/>
          <w:lang w:val="zh-CN"/>
        </w:rPr>
        <w:t>汇编为进行全面审查和分析而提交的意见和信息</w:t>
      </w:r>
      <w:r w:rsidRPr="006E6980">
        <w:rPr>
          <w:rFonts w:hAnsi="SimSun" w:hint="eastAsia"/>
          <w:sz w:val="24"/>
          <w:szCs w:val="24"/>
        </w:rPr>
        <w:t>；（</w:t>
      </w:r>
      <w:r w:rsidRPr="006E6980">
        <w:rPr>
          <w:sz w:val="24"/>
          <w:szCs w:val="24"/>
        </w:rPr>
        <w:t>c</w:t>
      </w:r>
      <w:r w:rsidRPr="006E6980">
        <w:rPr>
          <w:rFonts w:hAnsi="SimSun" w:hint="eastAsia"/>
          <w:sz w:val="24"/>
          <w:szCs w:val="24"/>
        </w:rPr>
        <w:t>）</w:t>
      </w:r>
      <w:r w:rsidRPr="006E6980">
        <w:rPr>
          <w:rFonts w:hAnsi="SimSun" w:hint="eastAsia"/>
          <w:sz w:val="24"/>
          <w:szCs w:val="24"/>
          <w:lang w:val="zh-CN"/>
        </w:rPr>
        <w:t>找出差距和冗余</w:t>
      </w:r>
      <w:r w:rsidRPr="006E6980">
        <w:rPr>
          <w:rFonts w:hAnsi="SimSun" w:hint="eastAsia"/>
          <w:sz w:val="24"/>
          <w:szCs w:val="24"/>
        </w:rPr>
        <w:t>，</w:t>
      </w:r>
      <w:r w:rsidRPr="006E6980">
        <w:rPr>
          <w:rFonts w:hAnsi="SimSun" w:hint="eastAsia"/>
          <w:sz w:val="24"/>
          <w:szCs w:val="24"/>
          <w:lang w:val="zh-CN"/>
        </w:rPr>
        <w:t>以期消除这些差距并满足潜在的更新需求</w:t>
      </w:r>
      <w:r w:rsidRPr="006E6980">
        <w:rPr>
          <w:rFonts w:hAnsi="SimSun" w:hint="eastAsia"/>
          <w:sz w:val="24"/>
          <w:szCs w:val="24"/>
        </w:rPr>
        <w:t>；（</w:t>
      </w:r>
      <w:r w:rsidRPr="006E6980">
        <w:rPr>
          <w:sz w:val="24"/>
          <w:szCs w:val="24"/>
        </w:rPr>
        <w:t>d</w:t>
      </w:r>
      <w:r w:rsidRPr="006E6980">
        <w:rPr>
          <w:rFonts w:hAnsi="SimSun" w:hint="eastAsia"/>
          <w:sz w:val="24"/>
          <w:szCs w:val="24"/>
        </w:rPr>
        <w:t>）</w:t>
      </w:r>
      <w:r w:rsidRPr="006E6980">
        <w:rPr>
          <w:rFonts w:hAnsi="SimSun" w:hint="eastAsia"/>
          <w:sz w:val="24"/>
          <w:szCs w:val="24"/>
          <w:lang w:val="zh-CN"/>
        </w:rPr>
        <w:t>在所进行的分析基础上</w:t>
      </w:r>
      <w:r w:rsidRPr="006E6980">
        <w:rPr>
          <w:rFonts w:hAnsi="SimSun" w:hint="eastAsia"/>
          <w:sz w:val="24"/>
          <w:szCs w:val="24"/>
        </w:rPr>
        <w:t>，</w:t>
      </w:r>
      <w:r w:rsidRPr="006E6980">
        <w:rPr>
          <w:rFonts w:hAnsi="SimSun" w:hint="eastAsia"/>
          <w:sz w:val="24"/>
          <w:szCs w:val="24"/>
          <w:lang w:val="zh-CN"/>
        </w:rPr>
        <w:t>编写技术咨询意见</w:t>
      </w:r>
      <w:r w:rsidRPr="006E6980">
        <w:rPr>
          <w:rFonts w:hAnsi="SimSun" w:hint="eastAsia"/>
          <w:sz w:val="24"/>
          <w:szCs w:val="24"/>
        </w:rPr>
        <w:t>，</w:t>
      </w:r>
      <w:r w:rsidRPr="006E6980">
        <w:rPr>
          <w:rFonts w:hAnsi="SimSun" w:hint="eastAsia"/>
          <w:sz w:val="24"/>
          <w:szCs w:val="24"/>
          <w:lang w:val="zh-CN"/>
        </w:rPr>
        <w:t>酌情包括调整依照《生物多样性公约》所开展工作的建议。</w:t>
      </w:r>
    </w:p>
    <w:p w14:paraId="1DB6FB59" w14:textId="77777777" w:rsidR="0066790B" w:rsidRPr="006E6980" w:rsidRDefault="0066790B">
      <w:pPr>
        <w:pStyle w:val="CBDNormalNumber"/>
        <w:numPr>
          <w:ilvl w:val="0"/>
          <w:numId w:val="18"/>
        </w:numPr>
        <w:ind w:firstLine="0"/>
        <w:rPr>
          <w:sz w:val="24"/>
          <w:szCs w:val="24"/>
        </w:rPr>
      </w:pPr>
      <w:r w:rsidRPr="006E6980">
        <w:rPr>
          <w:rFonts w:hAnsi="SimSun" w:hint="eastAsia"/>
          <w:sz w:val="24"/>
          <w:szCs w:val="24"/>
          <w:lang w:val="zh-CN"/>
        </w:rPr>
        <w:t>秘书处根据这项建议</w:t>
      </w:r>
      <w:r w:rsidRPr="006E6980">
        <w:rPr>
          <w:rFonts w:hAnsi="SimSun" w:hint="eastAsia"/>
          <w:sz w:val="24"/>
          <w:szCs w:val="24"/>
        </w:rPr>
        <w:t>，</w:t>
      </w:r>
      <w:r w:rsidRPr="006E6980">
        <w:rPr>
          <w:rFonts w:hAnsi="SimSun" w:hint="eastAsia"/>
          <w:sz w:val="24"/>
          <w:szCs w:val="24"/>
          <w:lang w:val="zh-CN"/>
        </w:rPr>
        <w:t>编写了</w:t>
      </w:r>
      <w:hyperlink r:id="rId17" w:history="1">
        <w:r w:rsidRPr="006E6980">
          <w:rPr>
            <w:rStyle w:val="Hyperlink"/>
            <w:color w:val="auto"/>
            <w:sz w:val="24"/>
            <w:szCs w:val="24"/>
          </w:rPr>
          <w:t>CBD/SBSTTA/26/3</w:t>
        </w:r>
      </w:hyperlink>
      <w:r w:rsidRPr="006E6980">
        <w:rPr>
          <w:rFonts w:hAnsi="SimSun" w:hint="eastAsia"/>
          <w:sz w:val="24"/>
          <w:szCs w:val="24"/>
          <w:lang w:val="zh-CN"/>
        </w:rPr>
        <w:t>号文件</w:t>
      </w:r>
      <w:r w:rsidRPr="006E6980">
        <w:rPr>
          <w:rFonts w:hAnsi="SimSun" w:hint="eastAsia"/>
          <w:sz w:val="24"/>
          <w:szCs w:val="24"/>
        </w:rPr>
        <w:t>，</w:t>
      </w:r>
      <w:r w:rsidRPr="006E6980">
        <w:rPr>
          <w:rFonts w:hAnsi="SimSun" w:hint="eastAsia"/>
          <w:sz w:val="24"/>
          <w:szCs w:val="24"/>
          <w:lang w:val="zh-CN"/>
        </w:rPr>
        <w:t>其中秘书处确定了与实施《昆蒙框架》相关的总体科学和技术需求及其对《生物多样性公约》工作的影响。</w:t>
      </w:r>
      <w:hyperlink r:id="rId18" w:history="1">
        <w:r w:rsidRPr="006E6980">
          <w:rPr>
            <w:rStyle w:val="Hyperlink"/>
            <w:color w:val="auto"/>
            <w:sz w:val="24"/>
            <w:szCs w:val="24"/>
            <w:lang w:val="en-US"/>
          </w:rPr>
          <w:t>CBD/SBSTTA/26/INF/15</w:t>
        </w:r>
      </w:hyperlink>
      <w:r w:rsidRPr="006E6980">
        <w:rPr>
          <w:rFonts w:hAnsi="SimSun" w:hint="eastAsia"/>
          <w:sz w:val="24"/>
          <w:szCs w:val="24"/>
          <w:lang w:val="zh-CN"/>
        </w:rPr>
        <w:t>号文件还提供了《昆蒙框架》的全面差距和需求分析</w:t>
      </w:r>
      <w:r w:rsidRPr="006E6980">
        <w:rPr>
          <w:rFonts w:hAnsi="SimSun" w:hint="eastAsia"/>
          <w:sz w:val="24"/>
          <w:szCs w:val="24"/>
          <w:lang w:val="en-US"/>
        </w:rPr>
        <w:t>，</w:t>
      </w:r>
      <w:r w:rsidRPr="006E6980">
        <w:rPr>
          <w:rFonts w:hAnsi="SimSun" w:hint="eastAsia"/>
          <w:sz w:val="24"/>
          <w:szCs w:val="24"/>
          <w:lang w:val="zh-CN"/>
        </w:rPr>
        <w:t>以及现有工作方案和跨领域问题如何支持《昆蒙框架》的方式。</w:t>
      </w:r>
    </w:p>
    <w:p w14:paraId="0FD53EE1" w14:textId="77777777" w:rsidR="0066790B" w:rsidRPr="006E6980" w:rsidRDefault="0066790B">
      <w:pPr>
        <w:pStyle w:val="CBDNormalNumber"/>
        <w:numPr>
          <w:ilvl w:val="0"/>
          <w:numId w:val="18"/>
        </w:numPr>
        <w:ind w:firstLine="0"/>
        <w:rPr>
          <w:sz w:val="24"/>
          <w:szCs w:val="24"/>
        </w:rPr>
      </w:pPr>
      <w:r w:rsidRPr="006E6980">
        <w:rPr>
          <w:rFonts w:hAnsi="SimSun" w:hint="eastAsia"/>
          <w:sz w:val="24"/>
          <w:szCs w:val="24"/>
          <w:lang w:val="zh-CN"/>
        </w:rPr>
        <w:t>缔约方大会在第</w:t>
      </w:r>
      <w:hyperlink r:id="rId19" w:history="1">
        <w:r w:rsidRPr="006E6980">
          <w:rPr>
            <w:rStyle w:val="Hyperlink"/>
            <w:sz w:val="24"/>
            <w:szCs w:val="24"/>
          </w:rPr>
          <w:t>16/12</w:t>
        </w:r>
      </w:hyperlink>
      <w:r w:rsidRPr="006E6980">
        <w:rPr>
          <w:rFonts w:hAnsi="SimSun" w:hint="eastAsia"/>
          <w:sz w:val="24"/>
          <w:szCs w:val="24"/>
          <w:lang w:val="zh-CN"/>
        </w:rPr>
        <w:t>号决定第</w:t>
      </w:r>
      <w:r w:rsidRPr="006E6980">
        <w:rPr>
          <w:sz w:val="24"/>
          <w:szCs w:val="24"/>
        </w:rPr>
        <w:t>1 (a)</w:t>
      </w:r>
      <w:r w:rsidRPr="006E6980">
        <w:rPr>
          <w:rFonts w:hAnsi="SimSun" w:hint="eastAsia"/>
          <w:sz w:val="24"/>
          <w:szCs w:val="24"/>
          <w:lang w:val="zh-CN"/>
        </w:rPr>
        <w:t>分段中</w:t>
      </w:r>
      <w:r w:rsidRPr="006E6980">
        <w:rPr>
          <w:rFonts w:hAnsi="SimSun" w:hint="eastAsia"/>
          <w:sz w:val="24"/>
          <w:szCs w:val="24"/>
        </w:rPr>
        <w:t>，</w:t>
      </w:r>
      <w:r w:rsidRPr="006E6980">
        <w:rPr>
          <w:rFonts w:hAnsi="SimSun" w:hint="eastAsia"/>
          <w:sz w:val="24"/>
          <w:szCs w:val="24"/>
          <w:lang w:val="zh-CN"/>
        </w:rPr>
        <w:t>认识到《生物多样性公约》的工作方案和跨领域工作仍然是支持实施《昆明</w:t>
      </w:r>
      <w:r w:rsidRPr="006E6980">
        <w:rPr>
          <w:sz w:val="24"/>
          <w:szCs w:val="24"/>
        </w:rPr>
        <w:t>-</w:t>
      </w:r>
      <w:r w:rsidRPr="006E6980">
        <w:rPr>
          <w:rFonts w:hAnsi="SimSun" w:hint="eastAsia"/>
          <w:sz w:val="24"/>
          <w:szCs w:val="24"/>
          <w:lang w:val="zh-CN"/>
        </w:rPr>
        <w:t>蒙特利尔全球生物多样性框架》的重要工具</w:t>
      </w:r>
      <w:r w:rsidRPr="006E6980">
        <w:rPr>
          <w:rFonts w:hAnsi="SimSun" w:hint="eastAsia"/>
          <w:sz w:val="24"/>
          <w:szCs w:val="24"/>
        </w:rPr>
        <w:t>，</w:t>
      </w:r>
      <w:r w:rsidRPr="006E6980">
        <w:rPr>
          <w:rFonts w:hAnsi="SimSun" w:hint="eastAsia"/>
          <w:sz w:val="24"/>
          <w:szCs w:val="24"/>
          <w:lang w:val="zh-CN"/>
        </w:rPr>
        <w:t>尽管有些工作方案可能需要修订。在同一决定第</w:t>
      </w:r>
      <w:r w:rsidRPr="006E6980">
        <w:rPr>
          <w:sz w:val="24"/>
          <w:szCs w:val="24"/>
          <w:lang w:val="en-US"/>
        </w:rPr>
        <w:t>4</w:t>
      </w:r>
      <w:r w:rsidRPr="006E6980">
        <w:rPr>
          <w:rFonts w:hAnsi="SimSun" w:hint="eastAsia"/>
          <w:sz w:val="24"/>
          <w:szCs w:val="24"/>
          <w:lang w:val="en-US"/>
        </w:rPr>
        <w:t>（</w:t>
      </w:r>
      <w:r w:rsidRPr="006E6980">
        <w:rPr>
          <w:sz w:val="24"/>
          <w:szCs w:val="24"/>
          <w:lang w:val="en-US"/>
        </w:rPr>
        <w:t>e</w:t>
      </w:r>
      <w:r w:rsidRPr="006E6980">
        <w:rPr>
          <w:rFonts w:hAnsi="SimSun" w:hint="eastAsia"/>
          <w:sz w:val="24"/>
          <w:szCs w:val="24"/>
          <w:lang w:val="en-US"/>
        </w:rPr>
        <w:t>）</w:t>
      </w:r>
      <w:r w:rsidRPr="006E6980">
        <w:rPr>
          <w:rFonts w:hAnsi="SimSun" w:hint="eastAsia"/>
          <w:sz w:val="24"/>
          <w:szCs w:val="24"/>
          <w:lang w:val="zh-CN"/>
        </w:rPr>
        <w:t>分段中</w:t>
      </w:r>
      <w:r w:rsidRPr="006E6980">
        <w:rPr>
          <w:rFonts w:hAnsi="SimSun" w:hint="eastAsia"/>
          <w:sz w:val="24"/>
          <w:szCs w:val="24"/>
          <w:lang w:val="en-US"/>
        </w:rPr>
        <w:t>，</w:t>
      </w:r>
      <w:r w:rsidRPr="006E6980">
        <w:rPr>
          <w:rFonts w:hAnsi="SimSun" w:hint="eastAsia"/>
          <w:sz w:val="24"/>
          <w:szCs w:val="24"/>
          <w:lang w:val="zh-CN"/>
        </w:rPr>
        <w:t>它请秘书处在《昆蒙框架》背景下对《生物多样性公约》的工作方案进行战略审查和分析</w:t>
      </w:r>
      <w:r w:rsidRPr="006E6980">
        <w:rPr>
          <w:rFonts w:hAnsi="SimSun" w:hint="eastAsia"/>
          <w:sz w:val="24"/>
          <w:szCs w:val="24"/>
          <w:lang w:val="en-US"/>
        </w:rPr>
        <w:t>，</w:t>
      </w:r>
      <w:r w:rsidRPr="006E6980">
        <w:rPr>
          <w:rFonts w:hAnsi="SimSun" w:hint="eastAsia"/>
          <w:sz w:val="24"/>
          <w:szCs w:val="24"/>
          <w:lang w:val="zh-CN"/>
        </w:rPr>
        <w:t>以促进其实施</w:t>
      </w:r>
      <w:r w:rsidRPr="006E6980">
        <w:rPr>
          <w:rFonts w:hAnsi="SimSun" w:hint="eastAsia"/>
          <w:sz w:val="24"/>
          <w:szCs w:val="24"/>
          <w:lang w:val="en-US"/>
        </w:rPr>
        <w:t>，</w:t>
      </w:r>
      <w:r w:rsidRPr="006E6980">
        <w:rPr>
          <w:rFonts w:hAnsi="SimSun" w:hint="eastAsia"/>
          <w:sz w:val="24"/>
          <w:szCs w:val="24"/>
          <w:lang w:val="zh-CN"/>
        </w:rPr>
        <w:t>并在此分析的基础上</w:t>
      </w:r>
      <w:r w:rsidRPr="006E6980">
        <w:rPr>
          <w:rFonts w:hAnsi="SimSun" w:hint="eastAsia"/>
          <w:sz w:val="24"/>
          <w:szCs w:val="24"/>
          <w:lang w:val="en-US"/>
        </w:rPr>
        <w:t>，</w:t>
      </w:r>
      <w:r w:rsidRPr="006E6980">
        <w:rPr>
          <w:rFonts w:hAnsi="SimSun" w:hint="eastAsia"/>
          <w:sz w:val="24"/>
          <w:szCs w:val="24"/>
          <w:lang w:val="zh-CN"/>
        </w:rPr>
        <w:t>拟定工作方案的更新草案</w:t>
      </w:r>
      <w:r w:rsidRPr="006E6980">
        <w:rPr>
          <w:rFonts w:hAnsi="SimSun" w:hint="eastAsia"/>
          <w:sz w:val="24"/>
          <w:szCs w:val="24"/>
          <w:lang w:val="en-US"/>
        </w:rPr>
        <w:t>，</w:t>
      </w:r>
      <w:r w:rsidRPr="006E6980">
        <w:rPr>
          <w:rFonts w:hAnsi="SimSun" w:hint="eastAsia"/>
          <w:sz w:val="24"/>
          <w:szCs w:val="24"/>
          <w:lang w:val="zh-CN"/>
        </w:rPr>
        <w:t>同时考虑到为科学、技术和工艺咨询附属机构第二十六次会议编写的与这项工作有关的文件</w:t>
      </w:r>
      <w:r w:rsidRPr="006E6980">
        <w:rPr>
          <w:rFonts w:hAnsi="SimSun" w:hint="eastAsia"/>
          <w:sz w:val="24"/>
          <w:szCs w:val="24"/>
          <w:lang w:val="en-US"/>
        </w:rPr>
        <w:t>，</w:t>
      </w:r>
      <w:r w:rsidRPr="006E6980">
        <w:rPr>
          <w:rFonts w:hAnsi="SimSun" w:hint="eastAsia"/>
          <w:sz w:val="24"/>
          <w:szCs w:val="24"/>
          <w:lang w:val="zh-CN"/>
        </w:rPr>
        <w:t>并提交这些文件供执行问题附属机构在缔约方大会本届会议之前举行的一次会议审议。</w:t>
      </w:r>
    </w:p>
    <w:p w14:paraId="02DA0466" w14:textId="77777777" w:rsidR="0066790B" w:rsidRPr="006E6980" w:rsidRDefault="0066790B">
      <w:pPr>
        <w:pStyle w:val="CBDNormalNumber"/>
        <w:numPr>
          <w:ilvl w:val="0"/>
          <w:numId w:val="18"/>
        </w:numPr>
        <w:ind w:firstLine="0"/>
        <w:rPr>
          <w:sz w:val="24"/>
          <w:szCs w:val="24"/>
        </w:rPr>
      </w:pPr>
      <w:r w:rsidRPr="006E6980">
        <w:rPr>
          <w:rFonts w:hAnsi="SimSun" w:hint="eastAsia"/>
          <w:sz w:val="24"/>
          <w:szCs w:val="24"/>
          <w:lang w:val="zh-CN"/>
        </w:rPr>
        <w:t>科学、技术和工艺咨询附属机构在第</w:t>
      </w:r>
      <w:hyperlink r:id="rId20" w:history="1">
        <w:r w:rsidRPr="006E6980">
          <w:rPr>
            <w:rStyle w:val="Hyperlink"/>
            <w:sz w:val="24"/>
            <w:szCs w:val="24"/>
          </w:rPr>
          <w:t>27/4</w:t>
        </w:r>
      </w:hyperlink>
      <w:r w:rsidRPr="006E6980">
        <w:rPr>
          <w:rFonts w:hAnsi="SimSun" w:hint="eastAsia"/>
          <w:sz w:val="24"/>
          <w:szCs w:val="24"/>
          <w:lang w:val="zh-CN"/>
        </w:rPr>
        <w:t>号建议第</w:t>
      </w:r>
      <w:r w:rsidRPr="006E6980">
        <w:rPr>
          <w:sz w:val="24"/>
          <w:szCs w:val="24"/>
        </w:rPr>
        <w:t>1</w:t>
      </w:r>
      <w:r w:rsidRPr="006E6980">
        <w:rPr>
          <w:rFonts w:hAnsi="SimSun" w:hint="eastAsia"/>
          <w:sz w:val="24"/>
          <w:szCs w:val="24"/>
          <w:lang w:val="zh-CN"/>
        </w:rPr>
        <w:t>段中</w:t>
      </w:r>
      <w:r w:rsidRPr="006E6980">
        <w:rPr>
          <w:rFonts w:hAnsi="SimSun" w:hint="eastAsia"/>
          <w:sz w:val="24"/>
          <w:szCs w:val="24"/>
        </w:rPr>
        <w:t>，</w:t>
      </w:r>
      <w:r w:rsidRPr="006E6980">
        <w:rPr>
          <w:rFonts w:hAnsi="SimSun" w:hint="eastAsia"/>
          <w:sz w:val="24"/>
          <w:szCs w:val="24"/>
          <w:lang w:val="zh-CN"/>
        </w:rPr>
        <w:t>请执行秘书继缔约方大会在第</w:t>
      </w:r>
      <w:hyperlink r:id="rId21" w:history="1">
        <w:r w:rsidRPr="006E6980">
          <w:rPr>
            <w:rStyle w:val="Hyperlink"/>
            <w:sz w:val="24"/>
            <w:szCs w:val="24"/>
          </w:rPr>
          <w:t>15/4</w:t>
        </w:r>
      </w:hyperlink>
      <w:r w:rsidRPr="006E6980">
        <w:rPr>
          <w:rFonts w:hAnsi="SimSun" w:hint="eastAsia"/>
          <w:sz w:val="24"/>
          <w:szCs w:val="24"/>
          <w:lang w:val="zh-CN"/>
        </w:rPr>
        <w:t>号决定第</w:t>
      </w:r>
      <w:r w:rsidRPr="006E6980">
        <w:rPr>
          <w:sz w:val="24"/>
          <w:szCs w:val="24"/>
        </w:rPr>
        <w:t>9</w:t>
      </w:r>
      <w:r w:rsidRPr="006E6980">
        <w:rPr>
          <w:rFonts w:hAnsi="SimSun" w:hint="eastAsia"/>
          <w:sz w:val="24"/>
          <w:szCs w:val="24"/>
          <w:lang w:val="zh-CN"/>
        </w:rPr>
        <w:t>段和第</w:t>
      </w:r>
      <w:hyperlink r:id="rId22" w:history="1">
        <w:r w:rsidRPr="006E6980">
          <w:rPr>
            <w:rStyle w:val="Hyperlink"/>
            <w:sz w:val="24"/>
            <w:szCs w:val="24"/>
          </w:rPr>
          <w:t>16/12</w:t>
        </w:r>
      </w:hyperlink>
      <w:r w:rsidRPr="006E6980">
        <w:rPr>
          <w:rFonts w:hAnsi="SimSun" w:hint="eastAsia"/>
          <w:sz w:val="24"/>
          <w:szCs w:val="24"/>
          <w:lang w:val="zh-CN"/>
        </w:rPr>
        <w:t>号决定第</w:t>
      </w:r>
      <w:r w:rsidRPr="006E6980">
        <w:rPr>
          <w:sz w:val="24"/>
          <w:szCs w:val="24"/>
        </w:rPr>
        <w:t>4(e)</w:t>
      </w:r>
      <w:r w:rsidRPr="006E6980">
        <w:rPr>
          <w:rFonts w:hAnsi="SimSun" w:hint="eastAsia"/>
          <w:sz w:val="24"/>
          <w:szCs w:val="24"/>
          <w:lang w:val="zh-CN"/>
        </w:rPr>
        <w:t>分段提出要求</w:t>
      </w:r>
      <w:r w:rsidRPr="006E6980">
        <w:rPr>
          <w:rFonts w:hAnsi="SimSun" w:hint="eastAsia"/>
          <w:sz w:val="24"/>
          <w:szCs w:val="24"/>
        </w:rPr>
        <w:t>，</w:t>
      </w:r>
      <w:r w:rsidRPr="006E6980">
        <w:rPr>
          <w:rFonts w:hAnsi="SimSun" w:hint="eastAsia"/>
          <w:sz w:val="24"/>
          <w:szCs w:val="24"/>
          <w:lang w:val="zh-CN"/>
        </w:rPr>
        <w:t>向缔约方大会主席团提交一项关于审查《生物多样性公约》下各工作方案并可能对其进行更新的系统性方法、时间表和日程安排</w:t>
      </w:r>
      <w:r w:rsidRPr="006E6980">
        <w:rPr>
          <w:rFonts w:hAnsi="SimSun" w:hint="eastAsia"/>
          <w:sz w:val="24"/>
          <w:szCs w:val="24"/>
        </w:rPr>
        <w:t>，</w:t>
      </w:r>
      <w:r w:rsidRPr="006E6980">
        <w:rPr>
          <w:rFonts w:hAnsi="SimSun" w:hint="eastAsia"/>
          <w:sz w:val="24"/>
          <w:szCs w:val="24"/>
          <w:lang w:val="zh-CN"/>
        </w:rPr>
        <w:t>供其审议</w:t>
      </w:r>
      <w:r w:rsidRPr="006E6980">
        <w:rPr>
          <w:rFonts w:hAnsi="SimSun" w:hint="eastAsia"/>
          <w:sz w:val="24"/>
          <w:szCs w:val="24"/>
        </w:rPr>
        <w:t>；</w:t>
      </w:r>
      <w:r w:rsidRPr="006E6980">
        <w:rPr>
          <w:rFonts w:hAnsi="SimSun" w:hint="eastAsia"/>
          <w:sz w:val="24"/>
          <w:szCs w:val="24"/>
          <w:lang w:val="zh-CN"/>
        </w:rPr>
        <w:t>该方案应采用一致的评估方法</w:t>
      </w:r>
      <w:r w:rsidRPr="006E6980">
        <w:rPr>
          <w:rFonts w:hAnsi="SimSun" w:hint="eastAsia"/>
          <w:sz w:val="24"/>
          <w:szCs w:val="24"/>
        </w:rPr>
        <w:t>，</w:t>
      </w:r>
      <w:r w:rsidRPr="006E6980">
        <w:rPr>
          <w:rFonts w:hAnsi="SimSun" w:hint="eastAsia"/>
          <w:sz w:val="24"/>
          <w:szCs w:val="24"/>
          <w:lang w:val="zh-CN"/>
        </w:rPr>
        <w:t>展示各工作方案与《昆蒙框架》的一致性</w:t>
      </w:r>
      <w:r w:rsidRPr="006E6980">
        <w:rPr>
          <w:rFonts w:hAnsi="SimSun" w:hint="eastAsia"/>
          <w:sz w:val="24"/>
          <w:szCs w:val="24"/>
        </w:rPr>
        <w:t>，</w:t>
      </w:r>
      <w:r w:rsidRPr="006E6980">
        <w:rPr>
          <w:rFonts w:hAnsi="SimSun" w:hint="eastAsia"/>
          <w:sz w:val="24"/>
          <w:szCs w:val="24"/>
          <w:lang w:val="zh-CN"/>
        </w:rPr>
        <w:t>确定提高效率的途径</w:t>
      </w:r>
      <w:r w:rsidRPr="006E6980">
        <w:rPr>
          <w:rFonts w:hAnsi="SimSun" w:hint="eastAsia"/>
          <w:sz w:val="24"/>
          <w:szCs w:val="24"/>
        </w:rPr>
        <w:t>，</w:t>
      </w:r>
      <w:r w:rsidRPr="006E6980">
        <w:rPr>
          <w:rFonts w:hAnsi="SimSun" w:hint="eastAsia"/>
          <w:sz w:val="24"/>
          <w:szCs w:val="24"/>
          <w:lang w:val="zh-CN"/>
        </w:rPr>
        <w:t>并改进实施工作的一致性</w:t>
      </w:r>
      <w:r w:rsidRPr="006E6980">
        <w:rPr>
          <w:rFonts w:hAnsi="SimSun" w:hint="eastAsia"/>
          <w:sz w:val="24"/>
          <w:szCs w:val="24"/>
        </w:rPr>
        <w:t>，</w:t>
      </w:r>
      <w:r w:rsidRPr="006E6980">
        <w:rPr>
          <w:rFonts w:hAnsi="SimSun" w:hint="eastAsia"/>
          <w:sz w:val="24"/>
          <w:szCs w:val="24"/>
          <w:lang w:val="zh-CN"/>
        </w:rPr>
        <w:t>以期结合多年期工作方案</w:t>
      </w:r>
      <w:r w:rsidRPr="006E6980">
        <w:rPr>
          <w:rFonts w:hAnsi="SimSun" w:hint="eastAsia"/>
          <w:sz w:val="24"/>
          <w:szCs w:val="24"/>
        </w:rPr>
        <w:t>，</w:t>
      </w:r>
      <w:r w:rsidRPr="006E6980">
        <w:rPr>
          <w:rFonts w:hAnsi="SimSun" w:hint="eastAsia"/>
          <w:sz w:val="24"/>
          <w:szCs w:val="24"/>
          <w:lang w:val="zh-CN"/>
        </w:rPr>
        <w:t>在执行问题附属机构第七次会议处理这一议题。</w:t>
      </w:r>
      <w:r w:rsidRPr="006E6980">
        <w:rPr>
          <w:sz w:val="24"/>
          <w:szCs w:val="24"/>
        </w:rPr>
        <w:t xml:space="preserve"> </w:t>
      </w:r>
    </w:p>
    <w:p w14:paraId="00E77B8D" w14:textId="77777777" w:rsidR="0066790B" w:rsidRPr="006E6980" w:rsidRDefault="0066790B" w:rsidP="006E6980">
      <w:pPr>
        <w:pStyle w:val="CBDNormalNumber"/>
        <w:numPr>
          <w:ilvl w:val="0"/>
          <w:numId w:val="18"/>
        </w:numPr>
        <w:ind w:firstLine="0"/>
        <w:rPr>
          <w:sz w:val="24"/>
          <w:szCs w:val="24"/>
        </w:rPr>
      </w:pPr>
      <w:r w:rsidRPr="006E6980">
        <w:rPr>
          <w:rFonts w:hAnsi="SimSun" w:hint="eastAsia"/>
          <w:sz w:val="24"/>
          <w:szCs w:val="24"/>
          <w:lang w:val="zh-CN"/>
        </w:rPr>
        <w:t>这份说明载有关于审查《生物多样性公约》下各项工作方案并可能对其进行更新的拟议系统性方法、时间表和日程安排。缔约方大会主席团于</w:t>
      </w:r>
      <w:smartTag w:uri="urn:schemas-microsoft-com:office:smarttags" w:element="chsdate">
        <w:smartTagPr>
          <w:attr w:name="Year" w:val="2026"/>
          <w:attr w:name="Month" w:val="4"/>
          <w:attr w:name="Day" w:val="16"/>
          <w:attr w:name="IsLunarDate" w:val="False"/>
          <w:attr w:name="IsROCDate" w:val="False"/>
        </w:smartTagPr>
        <w:r w:rsidRPr="006E6980">
          <w:rPr>
            <w:sz w:val="24"/>
            <w:szCs w:val="24"/>
            <w:lang w:val="zh-CN"/>
          </w:rPr>
          <w:t>2026</w:t>
        </w:r>
        <w:r w:rsidRPr="006E6980">
          <w:rPr>
            <w:rFonts w:hAnsi="SimSun" w:hint="eastAsia"/>
            <w:sz w:val="24"/>
            <w:szCs w:val="24"/>
            <w:lang w:val="zh-CN"/>
          </w:rPr>
          <w:t>年</w:t>
        </w:r>
        <w:r w:rsidRPr="006E6980">
          <w:rPr>
            <w:sz w:val="24"/>
            <w:szCs w:val="24"/>
            <w:lang w:val="zh-CN"/>
          </w:rPr>
          <w:t>4</w:t>
        </w:r>
        <w:r w:rsidRPr="006E6980">
          <w:rPr>
            <w:rFonts w:hAnsi="SimSun" w:hint="eastAsia"/>
            <w:sz w:val="24"/>
            <w:szCs w:val="24"/>
            <w:lang w:val="zh-CN"/>
          </w:rPr>
          <w:t>月</w:t>
        </w:r>
        <w:r w:rsidRPr="006E6980">
          <w:rPr>
            <w:sz w:val="24"/>
            <w:szCs w:val="24"/>
            <w:lang w:val="zh-CN"/>
          </w:rPr>
          <w:t>16</w:t>
        </w:r>
        <w:r w:rsidRPr="006E6980">
          <w:rPr>
            <w:rFonts w:hAnsi="SimSun" w:hint="eastAsia"/>
            <w:sz w:val="24"/>
            <w:szCs w:val="24"/>
            <w:lang w:val="zh-CN"/>
          </w:rPr>
          <w:t>日</w:t>
        </w:r>
      </w:smartTag>
      <w:r w:rsidRPr="006E6980">
        <w:rPr>
          <w:rFonts w:hAnsi="SimSun" w:hint="eastAsia"/>
          <w:sz w:val="24"/>
          <w:szCs w:val="24"/>
          <w:lang w:val="zh-CN"/>
        </w:rPr>
        <w:t>审议了上述拟议方法、时间表和日程安排，并决定不将该议题列入执行问题附属机构第七次会议的议程。</w:t>
      </w:r>
      <w:r w:rsidRPr="006E6980">
        <w:rPr>
          <w:sz w:val="24"/>
          <w:szCs w:val="24"/>
        </w:rPr>
        <w:t xml:space="preserve"> </w:t>
      </w:r>
    </w:p>
    <w:p w14:paraId="4B7B7012" w14:textId="77777777" w:rsidR="0066790B" w:rsidRPr="006E6980" w:rsidRDefault="0066790B">
      <w:pPr>
        <w:pStyle w:val="CBDNormalNumber"/>
        <w:numPr>
          <w:ilvl w:val="0"/>
          <w:numId w:val="18"/>
        </w:numPr>
        <w:ind w:firstLine="0"/>
        <w:rPr>
          <w:sz w:val="24"/>
          <w:szCs w:val="24"/>
        </w:rPr>
      </w:pPr>
      <w:r w:rsidRPr="006E6980">
        <w:rPr>
          <w:rFonts w:hAnsi="SimSun" w:hint="eastAsia"/>
          <w:sz w:val="24"/>
          <w:szCs w:val="24"/>
          <w:lang w:val="zh-CN"/>
        </w:rPr>
        <w:t>这份说明是根据第</w:t>
      </w:r>
      <w:hyperlink r:id="rId23" w:history="1">
        <w:r w:rsidRPr="006E6980">
          <w:rPr>
            <w:rStyle w:val="Hyperlink"/>
            <w:sz w:val="24"/>
            <w:szCs w:val="24"/>
          </w:rPr>
          <w:t>27/4</w:t>
        </w:r>
      </w:hyperlink>
      <w:r w:rsidRPr="006E6980">
        <w:rPr>
          <w:rFonts w:hAnsi="SimSun" w:hint="eastAsia"/>
          <w:sz w:val="24"/>
          <w:szCs w:val="24"/>
          <w:lang w:val="zh-CN"/>
        </w:rPr>
        <w:t>号建议第</w:t>
      </w:r>
      <w:r w:rsidRPr="006E6980">
        <w:rPr>
          <w:sz w:val="24"/>
          <w:szCs w:val="24"/>
        </w:rPr>
        <w:t>1</w:t>
      </w:r>
      <w:r w:rsidRPr="006E6980">
        <w:rPr>
          <w:rFonts w:hAnsi="SimSun" w:hint="eastAsia"/>
          <w:sz w:val="24"/>
          <w:szCs w:val="24"/>
          <w:lang w:val="zh-CN"/>
        </w:rPr>
        <w:t>段的要求编制的。它无意对该建议第</w:t>
      </w:r>
      <w:r w:rsidRPr="006E6980">
        <w:rPr>
          <w:sz w:val="24"/>
          <w:szCs w:val="24"/>
        </w:rPr>
        <w:t>2</w:t>
      </w:r>
      <w:r w:rsidRPr="006E6980">
        <w:rPr>
          <w:rFonts w:hAnsi="SimSun" w:hint="eastAsia"/>
          <w:sz w:val="24"/>
          <w:szCs w:val="24"/>
          <w:lang w:val="zh-CN"/>
        </w:rPr>
        <w:t>段所载决定草案作出任何修订或修正。</w:t>
      </w:r>
    </w:p>
    <w:p w14:paraId="59873494" w14:textId="77777777" w:rsidR="0066790B" w:rsidRPr="006E6980" w:rsidRDefault="0066790B">
      <w:pPr>
        <w:pStyle w:val="CBDH1"/>
        <w:rPr>
          <w:szCs w:val="28"/>
        </w:rPr>
      </w:pPr>
      <w:r w:rsidRPr="006E6980">
        <w:rPr>
          <w:rFonts w:hAnsi="SimSun" w:hint="eastAsia"/>
          <w:szCs w:val="28"/>
          <w:lang w:val="zh-CN"/>
        </w:rPr>
        <w:t>二</w:t>
      </w:r>
      <w:r w:rsidRPr="006E6980">
        <w:rPr>
          <w:rFonts w:hAnsi="SimSun" w:hint="eastAsia"/>
          <w:szCs w:val="28"/>
          <w:lang w:val="en-US"/>
        </w:rPr>
        <w:t>．</w:t>
      </w:r>
      <w:r w:rsidRPr="006E6980">
        <w:rPr>
          <w:szCs w:val="28"/>
        </w:rPr>
        <w:tab/>
      </w:r>
      <w:r w:rsidRPr="006E6980">
        <w:rPr>
          <w:rFonts w:hAnsi="SimSun" w:hint="eastAsia"/>
          <w:szCs w:val="28"/>
          <w:lang w:val="zh-CN"/>
        </w:rPr>
        <w:t>审查范围和方法</w:t>
      </w:r>
    </w:p>
    <w:p w14:paraId="32F8FAE4" w14:textId="77777777" w:rsidR="0066790B" w:rsidRPr="006E6980" w:rsidRDefault="0066790B" w:rsidP="00620813">
      <w:pPr>
        <w:pStyle w:val="CBDNormalNumber"/>
        <w:numPr>
          <w:ilvl w:val="0"/>
          <w:numId w:val="18"/>
        </w:numPr>
        <w:ind w:firstLine="0"/>
        <w:rPr>
          <w:sz w:val="24"/>
          <w:szCs w:val="24"/>
        </w:rPr>
      </w:pPr>
      <w:r w:rsidRPr="006E6980">
        <w:rPr>
          <w:rFonts w:hAnsi="SimSun" w:hint="eastAsia"/>
          <w:sz w:val="24"/>
          <w:szCs w:val="24"/>
          <w:lang w:val="zh-CN"/>
        </w:rPr>
        <w:t>将对下列工作方案进行战略审查和分析：</w:t>
      </w:r>
    </w:p>
    <w:p w14:paraId="14BDD09A" w14:textId="77777777" w:rsidR="0066790B" w:rsidRPr="006E6980" w:rsidRDefault="0066790B" w:rsidP="007D5E29">
      <w:pPr>
        <w:pStyle w:val="CBDNormalNumber"/>
        <w:numPr>
          <w:ilvl w:val="1"/>
          <w:numId w:val="19"/>
        </w:numPr>
        <w:rPr>
          <w:sz w:val="24"/>
          <w:szCs w:val="24"/>
        </w:rPr>
      </w:pPr>
      <w:r w:rsidRPr="006E6980">
        <w:rPr>
          <w:rFonts w:hAnsi="SimSun" w:hint="eastAsia"/>
          <w:sz w:val="24"/>
          <w:szCs w:val="24"/>
          <w:lang w:val="zh-CN"/>
        </w:rPr>
        <w:t>农业生物多样性；</w:t>
      </w:r>
    </w:p>
    <w:p w14:paraId="50F85A45" w14:textId="77777777" w:rsidR="0066790B" w:rsidRPr="006E6980" w:rsidRDefault="0066790B" w:rsidP="007D5E29">
      <w:pPr>
        <w:pStyle w:val="CBDNormalNumber"/>
        <w:numPr>
          <w:ilvl w:val="1"/>
          <w:numId w:val="19"/>
        </w:numPr>
        <w:rPr>
          <w:sz w:val="24"/>
          <w:szCs w:val="24"/>
        </w:rPr>
      </w:pPr>
      <w:r w:rsidRPr="006E6980">
        <w:rPr>
          <w:rFonts w:hAnsi="SimSun" w:hint="eastAsia"/>
          <w:sz w:val="24"/>
          <w:szCs w:val="24"/>
          <w:lang w:val="zh-CN"/>
        </w:rPr>
        <w:t>内陆水域生物多样性；</w:t>
      </w:r>
    </w:p>
    <w:p w14:paraId="62ABD6FD" w14:textId="77777777" w:rsidR="0066790B" w:rsidRPr="006E6980" w:rsidRDefault="0066790B" w:rsidP="007D5E29">
      <w:pPr>
        <w:pStyle w:val="CBDNormalNumber"/>
        <w:numPr>
          <w:ilvl w:val="1"/>
          <w:numId w:val="19"/>
        </w:numPr>
        <w:rPr>
          <w:sz w:val="24"/>
          <w:szCs w:val="24"/>
        </w:rPr>
      </w:pPr>
      <w:r w:rsidRPr="006E6980">
        <w:rPr>
          <w:rFonts w:hAnsi="SimSun" w:hint="eastAsia"/>
          <w:sz w:val="24"/>
          <w:szCs w:val="24"/>
          <w:lang w:val="zh-CN"/>
        </w:rPr>
        <w:t>干旱和亚湿润土地生物多样性；</w:t>
      </w:r>
    </w:p>
    <w:p w14:paraId="7563A483" w14:textId="77777777" w:rsidR="0066790B" w:rsidRPr="006E6980" w:rsidRDefault="0066790B" w:rsidP="007D5E29">
      <w:pPr>
        <w:pStyle w:val="CBDNormalNumber"/>
        <w:numPr>
          <w:ilvl w:val="1"/>
          <w:numId w:val="19"/>
        </w:numPr>
        <w:rPr>
          <w:sz w:val="24"/>
          <w:szCs w:val="24"/>
        </w:rPr>
      </w:pPr>
      <w:r w:rsidRPr="006E6980">
        <w:rPr>
          <w:rFonts w:hAnsi="SimSun" w:hint="eastAsia"/>
          <w:sz w:val="24"/>
          <w:szCs w:val="24"/>
          <w:lang w:val="zh-CN"/>
        </w:rPr>
        <w:t>山区生物多样性。</w:t>
      </w:r>
    </w:p>
    <w:p w14:paraId="0AAB386B" w14:textId="77777777" w:rsidR="0066790B" w:rsidRPr="006E6980" w:rsidRDefault="0066790B">
      <w:pPr>
        <w:pStyle w:val="CBDH1"/>
        <w:rPr>
          <w:szCs w:val="28"/>
        </w:rPr>
      </w:pPr>
      <w:r w:rsidRPr="006E6980">
        <w:rPr>
          <w:rFonts w:hAnsi="SimSun" w:hint="eastAsia"/>
          <w:szCs w:val="28"/>
          <w:lang w:val="zh-CN"/>
        </w:rPr>
        <w:lastRenderedPageBreak/>
        <w:t>三</w:t>
      </w:r>
      <w:r w:rsidRPr="006E6980">
        <w:rPr>
          <w:szCs w:val="28"/>
          <w:lang w:val="en-US"/>
        </w:rPr>
        <w:t>.</w:t>
      </w:r>
      <w:r w:rsidRPr="006E6980">
        <w:rPr>
          <w:szCs w:val="28"/>
        </w:rPr>
        <w:tab/>
      </w:r>
      <w:r w:rsidRPr="006E6980">
        <w:rPr>
          <w:rFonts w:hAnsi="SimSun" w:hint="eastAsia"/>
          <w:szCs w:val="28"/>
          <w:lang w:val="zh-CN"/>
        </w:rPr>
        <w:t>进行系统性分析的评估方法</w:t>
      </w:r>
    </w:p>
    <w:p w14:paraId="65A01A0A" w14:textId="77777777" w:rsidR="0066790B" w:rsidRPr="006E6980" w:rsidRDefault="0066790B" w:rsidP="006E6980">
      <w:pPr>
        <w:pStyle w:val="CBDNormalNumber"/>
        <w:numPr>
          <w:ilvl w:val="0"/>
          <w:numId w:val="18"/>
        </w:numPr>
        <w:ind w:firstLine="0"/>
        <w:rPr>
          <w:sz w:val="24"/>
          <w:szCs w:val="24"/>
        </w:rPr>
      </w:pPr>
      <w:r w:rsidRPr="006E6980">
        <w:rPr>
          <w:rFonts w:hAnsi="SimSun" w:hint="eastAsia"/>
          <w:sz w:val="24"/>
          <w:szCs w:val="24"/>
          <w:lang w:val="zh-CN"/>
        </w:rPr>
        <w:t>秘书处根据对海洋和沿海生物多样性和岛屿生物多样性、</w:t>
      </w:r>
      <w:r w:rsidRPr="006E6980">
        <w:rPr>
          <w:rStyle w:val="FootnoteReference"/>
          <w:color w:val="222222"/>
          <w:sz w:val="24"/>
          <w:szCs w:val="24"/>
          <w:lang w:val="zh-CN"/>
        </w:rPr>
        <w:footnoteReference w:id="2"/>
      </w:r>
      <w:r w:rsidRPr="006E6980">
        <w:rPr>
          <w:rFonts w:hAnsi="SimSun" w:hint="eastAsia"/>
          <w:sz w:val="24"/>
          <w:szCs w:val="24"/>
          <w:lang w:val="zh-CN"/>
        </w:rPr>
        <w:t>森林生物多样性</w:t>
      </w:r>
      <w:r w:rsidRPr="006E6980">
        <w:rPr>
          <w:rStyle w:val="FootnoteReference"/>
          <w:color w:val="222222"/>
          <w:sz w:val="24"/>
          <w:szCs w:val="24"/>
          <w:lang w:val="zh-CN"/>
        </w:rPr>
        <w:footnoteReference w:id="3"/>
      </w:r>
      <w:r w:rsidRPr="006E6980">
        <w:rPr>
          <w:rFonts w:hAnsi="SimSun" w:hint="eastAsia"/>
          <w:sz w:val="24"/>
          <w:szCs w:val="24"/>
          <w:lang w:val="zh-CN"/>
        </w:rPr>
        <w:t>及保护区</w:t>
      </w:r>
      <w:r w:rsidRPr="006E6980">
        <w:rPr>
          <w:rStyle w:val="FootnoteReference"/>
          <w:color w:val="222222"/>
          <w:sz w:val="24"/>
          <w:szCs w:val="24"/>
          <w:lang w:val="zh-CN"/>
        </w:rPr>
        <w:footnoteReference w:id="4"/>
      </w:r>
      <w:r w:rsidRPr="006E6980">
        <w:rPr>
          <w:rFonts w:hAnsi="SimSun" w:hint="eastAsia"/>
          <w:sz w:val="24"/>
          <w:szCs w:val="24"/>
          <w:lang w:val="zh-CN"/>
        </w:rPr>
        <w:t>工作方案进行战略审查和分析所积累的经验</w:t>
      </w:r>
      <w:r w:rsidRPr="006E6980">
        <w:rPr>
          <w:rFonts w:hAnsi="SimSun" w:hint="eastAsia"/>
          <w:sz w:val="24"/>
          <w:szCs w:val="24"/>
        </w:rPr>
        <w:t>，</w:t>
      </w:r>
      <w:r w:rsidRPr="006E6980">
        <w:rPr>
          <w:rFonts w:hAnsi="SimSun" w:hint="eastAsia"/>
          <w:sz w:val="24"/>
          <w:szCs w:val="24"/>
          <w:lang w:val="zh-CN"/>
        </w:rPr>
        <w:t>对尚未审查的工作方案提出进行战略审查和分析的方式和方法。</w:t>
      </w:r>
    </w:p>
    <w:p w14:paraId="4A13E22D" w14:textId="77777777" w:rsidR="0066790B" w:rsidRPr="006E6980" w:rsidRDefault="0066790B" w:rsidP="006E6980">
      <w:pPr>
        <w:pStyle w:val="CBDNormalNumber"/>
        <w:numPr>
          <w:ilvl w:val="0"/>
          <w:numId w:val="18"/>
        </w:numPr>
        <w:ind w:firstLine="0"/>
        <w:rPr>
          <w:sz w:val="24"/>
          <w:szCs w:val="24"/>
        </w:rPr>
      </w:pPr>
      <w:r w:rsidRPr="006E6980">
        <w:rPr>
          <w:rFonts w:hAnsi="SimSun" w:hint="eastAsia"/>
          <w:sz w:val="24"/>
          <w:szCs w:val="24"/>
          <w:lang w:val="zh-CN"/>
        </w:rPr>
        <w:t>对工作方案的实施状况不进行分析。相反，战略审查和分析将侧重于评估工作方案的各项要素及缔约方大会随后通过的决定在多大程度上配合了《昆蒙框架》的行动目标和确定了需要开展进一步工作的重大差距和领域。</w:t>
      </w:r>
    </w:p>
    <w:p w14:paraId="77D8AB71" w14:textId="77777777" w:rsidR="0066790B" w:rsidRPr="006E6980" w:rsidRDefault="0066790B" w:rsidP="006E6980">
      <w:pPr>
        <w:pStyle w:val="CBDNormalNumber"/>
        <w:numPr>
          <w:ilvl w:val="0"/>
          <w:numId w:val="18"/>
        </w:numPr>
        <w:ind w:firstLine="0"/>
        <w:rPr>
          <w:sz w:val="24"/>
          <w:szCs w:val="24"/>
        </w:rPr>
      </w:pPr>
      <w:r w:rsidRPr="006E6980">
        <w:rPr>
          <w:rFonts w:hAnsi="SimSun" w:hint="eastAsia"/>
          <w:sz w:val="24"/>
          <w:szCs w:val="24"/>
          <w:lang w:val="zh-CN"/>
        </w:rPr>
        <w:t>参照以往对其他工作方案进行战略审查和分析所采用的方法</w:t>
      </w:r>
      <w:r w:rsidRPr="006E6980">
        <w:rPr>
          <w:rFonts w:hAnsi="SimSun" w:hint="eastAsia"/>
          <w:sz w:val="24"/>
          <w:szCs w:val="24"/>
        </w:rPr>
        <w:t>，</w:t>
      </w:r>
      <w:r w:rsidRPr="006E6980">
        <w:rPr>
          <w:rFonts w:hAnsi="SimSun" w:hint="eastAsia"/>
          <w:sz w:val="24"/>
          <w:szCs w:val="24"/>
          <w:lang w:val="zh-CN"/>
        </w:rPr>
        <w:t>建议采用下文第三节</w:t>
      </w:r>
      <w:r w:rsidRPr="006E6980">
        <w:rPr>
          <w:sz w:val="24"/>
          <w:szCs w:val="24"/>
        </w:rPr>
        <w:t>A</w:t>
      </w:r>
      <w:r w:rsidRPr="006E6980">
        <w:rPr>
          <w:rFonts w:hAnsi="SimSun" w:hint="eastAsia"/>
          <w:sz w:val="24"/>
          <w:szCs w:val="24"/>
          <w:lang w:val="zh-CN"/>
        </w:rPr>
        <w:t>至</w:t>
      </w:r>
      <w:r w:rsidRPr="006E6980">
        <w:rPr>
          <w:sz w:val="24"/>
          <w:szCs w:val="24"/>
        </w:rPr>
        <w:t>E</w:t>
      </w:r>
      <w:r w:rsidRPr="006E6980">
        <w:rPr>
          <w:rFonts w:hAnsi="SimSun" w:hint="eastAsia"/>
          <w:sz w:val="24"/>
          <w:szCs w:val="24"/>
          <w:lang w:val="zh-CN"/>
        </w:rPr>
        <w:t>部分所述的步骤</w:t>
      </w:r>
      <w:r w:rsidRPr="006E6980">
        <w:rPr>
          <w:rFonts w:hAnsi="SimSun" w:hint="eastAsia"/>
          <w:sz w:val="24"/>
          <w:szCs w:val="24"/>
        </w:rPr>
        <w:t>，</w:t>
      </w:r>
      <w:r w:rsidRPr="006E6980">
        <w:rPr>
          <w:rFonts w:hAnsi="SimSun" w:hint="eastAsia"/>
          <w:sz w:val="24"/>
          <w:szCs w:val="24"/>
          <w:lang w:val="zh-CN"/>
        </w:rPr>
        <w:t>对有待审查的工作方案进行战略审查和分析。</w:t>
      </w:r>
    </w:p>
    <w:p w14:paraId="4E35F8C0" w14:textId="77777777" w:rsidR="0066790B" w:rsidRPr="006E6980" w:rsidRDefault="0066790B">
      <w:pPr>
        <w:pStyle w:val="CBDH2"/>
        <w:rPr>
          <w:szCs w:val="24"/>
        </w:rPr>
      </w:pPr>
      <w:r w:rsidRPr="006E6980">
        <w:rPr>
          <w:noProof/>
          <w:szCs w:val="24"/>
        </w:rPr>
        <w:t>A.</w:t>
      </w:r>
      <w:r w:rsidRPr="006E6980">
        <w:rPr>
          <w:szCs w:val="24"/>
        </w:rPr>
        <w:tab/>
      </w:r>
      <w:r w:rsidRPr="006E6980">
        <w:rPr>
          <w:rFonts w:hAnsi="SimSun" w:hint="eastAsia"/>
          <w:szCs w:val="24"/>
          <w:lang w:val="zh-CN"/>
        </w:rPr>
        <w:t>整理和审查相关文件和信息</w:t>
      </w:r>
    </w:p>
    <w:p w14:paraId="0794AA68" w14:textId="77777777" w:rsidR="0066790B" w:rsidRPr="006E6980" w:rsidRDefault="0066790B" w:rsidP="006E6980">
      <w:pPr>
        <w:pStyle w:val="CBDNormalNumber"/>
        <w:numPr>
          <w:ilvl w:val="0"/>
          <w:numId w:val="18"/>
        </w:numPr>
        <w:ind w:firstLine="0"/>
        <w:rPr>
          <w:sz w:val="24"/>
          <w:szCs w:val="24"/>
        </w:rPr>
      </w:pPr>
      <w:r w:rsidRPr="006E6980">
        <w:rPr>
          <w:rFonts w:hAnsi="SimSun" w:hint="eastAsia"/>
          <w:sz w:val="24"/>
          <w:szCs w:val="24"/>
          <w:lang w:val="zh-CN"/>
        </w:rPr>
        <w:t>整理与工作方案有关的信息和文件，包括：</w:t>
      </w:r>
    </w:p>
    <w:p w14:paraId="6D5A0449" w14:textId="77777777" w:rsidR="0066790B" w:rsidRPr="006E6980" w:rsidRDefault="0066790B" w:rsidP="007D5E29">
      <w:pPr>
        <w:pStyle w:val="CBDNormalNumber"/>
        <w:numPr>
          <w:ilvl w:val="1"/>
          <w:numId w:val="20"/>
        </w:numPr>
        <w:rPr>
          <w:sz w:val="24"/>
          <w:szCs w:val="24"/>
        </w:rPr>
      </w:pPr>
      <w:r w:rsidRPr="006E6980">
        <w:rPr>
          <w:rFonts w:hAnsi="SimSun" w:hint="eastAsia"/>
          <w:sz w:val="24"/>
          <w:szCs w:val="24"/>
          <w:lang w:val="zh-CN"/>
        </w:rPr>
        <w:t>最初通过的工作方案以及缔约方大会后续对工作方案作出的任何更新</w:t>
      </w:r>
      <w:r w:rsidRPr="006E6980">
        <w:rPr>
          <w:rFonts w:hAnsi="SimSun" w:hint="eastAsia"/>
          <w:sz w:val="24"/>
          <w:szCs w:val="24"/>
        </w:rPr>
        <w:t>；</w:t>
      </w:r>
    </w:p>
    <w:p w14:paraId="316360AD" w14:textId="77777777" w:rsidR="0066790B" w:rsidRPr="006E6980" w:rsidRDefault="0066790B" w:rsidP="007D5E29">
      <w:pPr>
        <w:pStyle w:val="CBDNormalNumber"/>
        <w:numPr>
          <w:ilvl w:val="1"/>
          <w:numId w:val="20"/>
        </w:numPr>
        <w:rPr>
          <w:sz w:val="24"/>
          <w:szCs w:val="24"/>
        </w:rPr>
      </w:pPr>
      <w:r w:rsidRPr="006E6980">
        <w:rPr>
          <w:rFonts w:hAnsi="SimSun" w:hint="eastAsia"/>
          <w:sz w:val="24"/>
          <w:szCs w:val="24"/>
          <w:lang w:val="zh-CN"/>
        </w:rPr>
        <w:t>缔约方大会随后作出的直接涉及工作方案或工作方案重要内容的决定</w:t>
      </w:r>
      <w:r w:rsidRPr="006E6980">
        <w:rPr>
          <w:rFonts w:hAnsi="SimSun" w:hint="eastAsia"/>
          <w:sz w:val="24"/>
          <w:szCs w:val="24"/>
        </w:rPr>
        <w:t>；</w:t>
      </w:r>
    </w:p>
    <w:p w14:paraId="4C80A5F0" w14:textId="77777777" w:rsidR="0066790B" w:rsidRPr="006E6980" w:rsidRDefault="0066790B" w:rsidP="007D5E29">
      <w:pPr>
        <w:pStyle w:val="CBDNormalNumber"/>
        <w:numPr>
          <w:ilvl w:val="1"/>
          <w:numId w:val="20"/>
        </w:numPr>
        <w:rPr>
          <w:sz w:val="24"/>
          <w:szCs w:val="24"/>
        </w:rPr>
      </w:pPr>
      <w:r w:rsidRPr="006E6980">
        <w:rPr>
          <w:rFonts w:hAnsi="SimSun" w:hint="eastAsia"/>
          <w:sz w:val="24"/>
          <w:szCs w:val="24"/>
          <w:lang w:val="zh-CN"/>
        </w:rPr>
        <w:t>以前对工作方案进行审查后产生的文件。</w:t>
      </w:r>
    </w:p>
    <w:p w14:paraId="7E6AC0E6" w14:textId="77777777" w:rsidR="0066790B" w:rsidRPr="006E6980" w:rsidRDefault="0066790B">
      <w:pPr>
        <w:pStyle w:val="CBDH2"/>
        <w:jc w:val="left"/>
        <w:rPr>
          <w:szCs w:val="24"/>
        </w:rPr>
      </w:pPr>
      <w:r w:rsidRPr="006E6980">
        <w:rPr>
          <w:noProof/>
          <w:szCs w:val="24"/>
        </w:rPr>
        <w:t>B.</w:t>
      </w:r>
      <w:r w:rsidRPr="006E6980">
        <w:rPr>
          <w:szCs w:val="24"/>
        </w:rPr>
        <w:tab/>
      </w:r>
      <w:r w:rsidRPr="006E6980">
        <w:rPr>
          <w:rFonts w:hAnsi="SimSun" w:hint="eastAsia"/>
          <w:szCs w:val="24"/>
          <w:lang w:val="zh-CN"/>
        </w:rPr>
        <w:t>根据《昆明</w:t>
      </w:r>
      <w:r w:rsidRPr="006E6980">
        <w:rPr>
          <w:szCs w:val="24"/>
        </w:rPr>
        <w:t>-</w:t>
      </w:r>
      <w:r w:rsidRPr="006E6980">
        <w:rPr>
          <w:rFonts w:hAnsi="SimSun" w:hint="eastAsia"/>
          <w:szCs w:val="24"/>
          <w:lang w:val="zh-CN"/>
        </w:rPr>
        <w:t>蒙特利尔全球生物多样性框架》的要素进行评估</w:t>
      </w:r>
    </w:p>
    <w:p w14:paraId="60773A27" w14:textId="77777777" w:rsidR="0066790B" w:rsidRPr="006E6980" w:rsidRDefault="0066790B" w:rsidP="006E6980">
      <w:pPr>
        <w:pStyle w:val="CBDNormalNumber"/>
        <w:numPr>
          <w:ilvl w:val="0"/>
          <w:numId w:val="18"/>
        </w:numPr>
        <w:ind w:firstLine="0"/>
        <w:rPr>
          <w:sz w:val="24"/>
          <w:szCs w:val="24"/>
        </w:rPr>
      </w:pPr>
      <w:r w:rsidRPr="006E6980">
        <w:rPr>
          <w:rFonts w:hAnsi="SimSun" w:hint="eastAsia"/>
          <w:sz w:val="24"/>
          <w:szCs w:val="24"/>
          <w:lang w:val="zh-CN"/>
        </w:rPr>
        <w:t>审查和分析工作包括对工作方案与《昆蒙框架》框架的一致性程度进行逐个行动目标的分析</w:t>
      </w:r>
      <w:r w:rsidRPr="006E6980">
        <w:rPr>
          <w:rFonts w:hAnsi="SimSun" w:hint="eastAsia"/>
          <w:sz w:val="24"/>
          <w:szCs w:val="24"/>
        </w:rPr>
        <w:t>，</w:t>
      </w:r>
      <w:r w:rsidRPr="006E6980">
        <w:rPr>
          <w:rFonts w:hAnsi="SimSun" w:hint="eastAsia"/>
          <w:sz w:val="24"/>
          <w:szCs w:val="24"/>
          <w:lang w:val="zh-CN"/>
        </w:rPr>
        <w:t>其方式是审议各工作方案中明确或隐含地解决各项主要问题的方式。</w:t>
      </w:r>
      <w:r w:rsidRPr="006E6980">
        <w:rPr>
          <w:sz w:val="24"/>
          <w:szCs w:val="24"/>
        </w:rPr>
        <w:t xml:space="preserve"> </w:t>
      </w:r>
    </w:p>
    <w:p w14:paraId="58FEDB15" w14:textId="77777777" w:rsidR="0066790B" w:rsidRPr="006E6980" w:rsidRDefault="0066790B" w:rsidP="006E6980">
      <w:pPr>
        <w:pStyle w:val="CBDNormalNumber"/>
        <w:numPr>
          <w:ilvl w:val="0"/>
          <w:numId w:val="18"/>
        </w:numPr>
        <w:ind w:firstLine="0"/>
        <w:rPr>
          <w:sz w:val="24"/>
          <w:szCs w:val="24"/>
        </w:rPr>
      </w:pPr>
      <w:r w:rsidRPr="006E6980">
        <w:rPr>
          <w:rFonts w:hAnsi="SimSun" w:hint="eastAsia"/>
          <w:sz w:val="24"/>
          <w:szCs w:val="24"/>
          <w:lang w:val="zh-CN"/>
        </w:rPr>
        <w:t>这些主要问题是否反映在工作方案</w:t>
      </w:r>
      <w:r w:rsidRPr="006E6980">
        <w:rPr>
          <w:rFonts w:hAnsi="SimSun" w:hint="eastAsia"/>
          <w:sz w:val="24"/>
          <w:szCs w:val="24"/>
        </w:rPr>
        <w:t>，</w:t>
      </w:r>
      <w:r w:rsidRPr="006E6980">
        <w:rPr>
          <w:rFonts w:hAnsi="SimSun" w:hint="eastAsia"/>
          <w:sz w:val="24"/>
          <w:szCs w:val="24"/>
          <w:lang w:val="zh-CN"/>
        </w:rPr>
        <w:t>包括缔约方大会通过的相关决定</w:t>
      </w:r>
      <w:r w:rsidRPr="006E6980">
        <w:rPr>
          <w:rFonts w:hAnsi="SimSun" w:hint="eastAsia"/>
          <w:sz w:val="24"/>
          <w:szCs w:val="24"/>
        </w:rPr>
        <w:t>，</w:t>
      </w:r>
      <w:r w:rsidRPr="006E6980">
        <w:rPr>
          <w:rFonts w:hAnsi="SimSun" w:hint="eastAsia"/>
          <w:sz w:val="24"/>
          <w:szCs w:val="24"/>
          <w:lang w:val="zh-CN"/>
        </w:rPr>
        <w:t>将作为分析的一部分。</w:t>
      </w:r>
    </w:p>
    <w:p w14:paraId="4427AA91" w14:textId="77777777" w:rsidR="0066790B" w:rsidRPr="006E6980" w:rsidRDefault="0066790B">
      <w:pPr>
        <w:pStyle w:val="CBDH2"/>
        <w:rPr>
          <w:szCs w:val="24"/>
        </w:rPr>
      </w:pPr>
      <w:r w:rsidRPr="006E6980">
        <w:rPr>
          <w:noProof/>
          <w:szCs w:val="24"/>
        </w:rPr>
        <w:t>C.</w:t>
      </w:r>
      <w:r w:rsidRPr="006E6980">
        <w:rPr>
          <w:szCs w:val="24"/>
        </w:rPr>
        <w:tab/>
      </w:r>
      <w:r w:rsidRPr="006E6980">
        <w:rPr>
          <w:rFonts w:hAnsi="SimSun" w:hint="eastAsia"/>
          <w:szCs w:val="24"/>
          <w:lang w:val="zh-CN"/>
        </w:rPr>
        <w:t>查明需要开展进一步工作的差距和领域</w:t>
      </w:r>
    </w:p>
    <w:p w14:paraId="40C752C5" w14:textId="77777777" w:rsidR="0066790B" w:rsidRPr="006E6980" w:rsidRDefault="0066790B" w:rsidP="006E6980">
      <w:pPr>
        <w:pStyle w:val="CBDNormalNumber"/>
        <w:numPr>
          <w:ilvl w:val="0"/>
          <w:numId w:val="18"/>
        </w:numPr>
        <w:ind w:firstLine="0"/>
        <w:rPr>
          <w:sz w:val="24"/>
          <w:szCs w:val="24"/>
        </w:rPr>
      </w:pPr>
      <w:r w:rsidRPr="006E6980">
        <w:rPr>
          <w:rFonts w:hAnsi="SimSun" w:hint="eastAsia"/>
          <w:sz w:val="24"/>
          <w:szCs w:val="24"/>
          <w:lang w:val="zh-CN"/>
        </w:rPr>
        <w:t>将对没有得到充分解决或根本没有得到解决的主要问题进行分析</w:t>
      </w:r>
      <w:r w:rsidRPr="006E6980">
        <w:rPr>
          <w:rFonts w:hAnsi="SimSun" w:hint="eastAsia"/>
          <w:sz w:val="24"/>
          <w:szCs w:val="24"/>
        </w:rPr>
        <w:t>，</w:t>
      </w:r>
      <w:r w:rsidRPr="006E6980">
        <w:rPr>
          <w:rFonts w:hAnsi="SimSun" w:hint="eastAsia"/>
          <w:sz w:val="24"/>
          <w:szCs w:val="24"/>
          <w:lang w:val="zh-CN"/>
        </w:rPr>
        <w:t>以审查这些问题是否在</w:t>
      </w:r>
      <w:r w:rsidRPr="006E6980">
        <w:rPr>
          <w:rFonts w:hAnsi="SimSun" w:hint="eastAsia"/>
          <w:sz w:val="24"/>
          <w:szCs w:val="24"/>
        </w:rPr>
        <w:t>（</w:t>
      </w:r>
      <w:r w:rsidRPr="006E6980">
        <w:rPr>
          <w:sz w:val="24"/>
          <w:szCs w:val="24"/>
        </w:rPr>
        <w:t>a</w:t>
      </w:r>
      <w:r w:rsidRPr="006E6980">
        <w:rPr>
          <w:rFonts w:hAnsi="SimSun" w:hint="eastAsia"/>
          <w:sz w:val="24"/>
          <w:szCs w:val="24"/>
        </w:rPr>
        <w:t>）</w:t>
      </w:r>
      <w:r w:rsidRPr="006E6980">
        <w:rPr>
          <w:rFonts w:hAnsi="SimSun" w:hint="eastAsia"/>
          <w:sz w:val="24"/>
          <w:szCs w:val="24"/>
          <w:lang w:val="zh-CN"/>
        </w:rPr>
        <w:t>《生物多样性公约》下的其他工作流程或</w:t>
      </w:r>
      <w:r w:rsidRPr="006E6980">
        <w:rPr>
          <w:rFonts w:hAnsi="SimSun" w:hint="eastAsia"/>
          <w:sz w:val="24"/>
          <w:szCs w:val="24"/>
        </w:rPr>
        <w:t>（</w:t>
      </w:r>
      <w:r w:rsidRPr="006E6980">
        <w:rPr>
          <w:sz w:val="24"/>
          <w:szCs w:val="24"/>
        </w:rPr>
        <w:t>b</w:t>
      </w:r>
      <w:r w:rsidRPr="006E6980">
        <w:rPr>
          <w:rFonts w:hAnsi="SimSun" w:hint="eastAsia"/>
          <w:sz w:val="24"/>
          <w:szCs w:val="24"/>
        </w:rPr>
        <w:t>）</w:t>
      </w:r>
      <w:r w:rsidRPr="006E6980">
        <w:rPr>
          <w:rFonts w:hAnsi="SimSun" w:hint="eastAsia"/>
          <w:sz w:val="24"/>
          <w:szCs w:val="24"/>
          <w:lang w:val="zh-CN"/>
        </w:rPr>
        <w:t>其他主管政府间机构或进程的工作中得到更加直接和适当的解决。</w:t>
      </w:r>
    </w:p>
    <w:p w14:paraId="39BF1E18" w14:textId="77777777" w:rsidR="0066790B" w:rsidRPr="006E6980" w:rsidRDefault="0066790B" w:rsidP="006E6980">
      <w:pPr>
        <w:pStyle w:val="CBDNormalNumber"/>
        <w:numPr>
          <w:ilvl w:val="0"/>
          <w:numId w:val="18"/>
        </w:numPr>
        <w:ind w:firstLine="0"/>
        <w:rPr>
          <w:sz w:val="24"/>
          <w:szCs w:val="24"/>
        </w:rPr>
      </w:pPr>
      <w:r w:rsidRPr="006E6980">
        <w:rPr>
          <w:rFonts w:hAnsi="SimSun" w:hint="eastAsia"/>
          <w:sz w:val="24"/>
          <w:szCs w:val="24"/>
          <w:lang w:val="zh-CN"/>
        </w:rPr>
        <w:t>《昆蒙框架》各领域的行动目标中所反映的并在《生物多样性公约》下的其他工作流程或上述其他主管政府间机构或进程的工作中未解决的各项主要问题将被列为工作方案的潜在差距。</w:t>
      </w:r>
    </w:p>
    <w:p w14:paraId="73F23FFA" w14:textId="77777777" w:rsidR="0066790B" w:rsidRPr="006E6980" w:rsidRDefault="0066790B">
      <w:pPr>
        <w:pStyle w:val="CBDH2"/>
        <w:rPr>
          <w:szCs w:val="24"/>
        </w:rPr>
      </w:pPr>
      <w:r w:rsidRPr="006E6980">
        <w:rPr>
          <w:noProof/>
          <w:szCs w:val="24"/>
        </w:rPr>
        <w:t>D.</w:t>
      </w:r>
      <w:r w:rsidRPr="006E6980">
        <w:rPr>
          <w:szCs w:val="24"/>
        </w:rPr>
        <w:tab/>
      </w:r>
      <w:r w:rsidRPr="006E6980">
        <w:rPr>
          <w:rFonts w:hAnsi="SimSun" w:hint="eastAsia"/>
          <w:szCs w:val="24"/>
          <w:lang w:val="zh-CN"/>
        </w:rPr>
        <w:t>同行评议和完善</w:t>
      </w:r>
    </w:p>
    <w:p w14:paraId="2F8D620B" w14:textId="77777777" w:rsidR="0066790B" w:rsidRPr="006E6980" w:rsidRDefault="0066790B" w:rsidP="006E6980">
      <w:pPr>
        <w:pStyle w:val="CBDNormalNumber"/>
        <w:numPr>
          <w:ilvl w:val="0"/>
          <w:numId w:val="18"/>
        </w:numPr>
        <w:ind w:firstLine="0"/>
        <w:rPr>
          <w:sz w:val="24"/>
          <w:szCs w:val="24"/>
        </w:rPr>
      </w:pPr>
      <w:r w:rsidRPr="006E6980">
        <w:rPr>
          <w:rFonts w:hAnsi="SimSun" w:hint="eastAsia"/>
          <w:sz w:val="24"/>
          <w:szCs w:val="24"/>
          <w:lang w:val="zh-CN"/>
        </w:rPr>
        <w:t>战略审查和分析草案以及需要开展进一步工作的差距和领域清单将通过通知提供进行同行评议。根据通知收到的意见将用于进一步完善需要开展进一步工作的差</w:t>
      </w:r>
      <w:r w:rsidRPr="006E6980">
        <w:rPr>
          <w:rFonts w:hAnsi="SimSun" w:hint="eastAsia"/>
          <w:sz w:val="24"/>
          <w:szCs w:val="24"/>
          <w:lang w:val="zh-CN"/>
        </w:rPr>
        <w:lastRenderedPageBreak/>
        <w:t>距和领域清单，然后再将这些差距和领域提供给科学、技术和工艺咨询附属机构和执行问题附属机构。</w:t>
      </w:r>
    </w:p>
    <w:p w14:paraId="5DF6FC29" w14:textId="77777777" w:rsidR="0066790B" w:rsidRPr="006E6980" w:rsidRDefault="0066790B">
      <w:pPr>
        <w:pStyle w:val="CBDH2"/>
        <w:jc w:val="left"/>
        <w:rPr>
          <w:szCs w:val="24"/>
        </w:rPr>
      </w:pPr>
      <w:r w:rsidRPr="006E6980">
        <w:rPr>
          <w:noProof/>
          <w:szCs w:val="24"/>
        </w:rPr>
        <w:t>E.</w:t>
      </w:r>
      <w:r w:rsidRPr="006E6980">
        <w:rPr>
          <w:szCs w:val="24"/>
        </w:rPr>
        <w:tab/>
      </w:r>
      <w:r w:rsidRPr="006E6980">
        <w:rPr>
          <w:rFonts w:hAnsi="SimSun" w:hint="eastAsia"/>
          <w:szCs w:val="24"/>
          <w:lang w:val="zh-CN"/>
        </w:rPr>
        <w:t>科学、技术和工艺咨询附属机构、执行问题附属机构和缔约方大会的审议</w:t>
      </w:r>
    </w:p>
    <w:p w14:paraId="6734ABA0" w14:textId="77777777" w:rsidR="0066790B" w:rsidRPr="006E6980" w:rsidRDefault="0066790B" w:rsidP="006E6980">
      <w:pPr>
        <w:pStyle w:val="CBDNormalNumber"/>
        <w:numPr>
          <w:ilvl w:val="0"/>
          <w:numId w:val="18"/>
        </w:numPr>
        <w:ind w:firstLine="0"/>
        <w:rPr>
          <w:sz w:val="24"/>
          <w:szCs w:val="24"/>
        </w:rPr>
      </w:pPr>
      <w:r w:rsidRPr="006E6980">
        <w:rPr>
          <w:rFonts w:hAnsi="SimSun" w:hint="eastAsia"/>
          <w:sz w:val="24"/>
          <w:szCs w:val="24"/>
          <w:lang w:val="zh-CN"/>
        </w:rPr>
        <w:t>在缔约方大会审议之前</w:t>
      </w:r>
      <w:r w:rsidRPr="006E6980">
        <w:rPr>
          <w:rFonts w:hAnsi="SimSun" w:hint="eastAsia"/>
          <w:sz w:val="24"/>
          <w:szCs w:val="24"/>
        </w:rPr>
        <w:t>，</w:t>
      </w:r>
      <w:r w:rsidRPr="006E6980">
        <w:rPr>
          <w:rFonts w:hAnsi="SimSun" w:hint="eastAsia"/>
          <w:sz w:val="24"/>
          <w:szCs w:val="24"/>
          <w:lang w:val="zh-CN"/>
        </w:rPr>
        <w:t>需要开展进一步工作的差距和领域清单将提供给科学、技术和工艺咨询附属机构和执行问题附属机构</w:t>
      </w:r>
      <w:r w:rsidRPr="006E6980">
        <w:rPr>
          <w:rFonts w:hAnsi="SimSun" w:hint="eastAsia"/>
          <w:sz w:val="24"/>
          <w:szCs w:val="24"/>
        </w:rPr>
        <w:t>，</w:t>
      </w:r>
      <w:r w:rsidRPr="006E6980">
        <w:rPr>
          <w:rFonts w:hAnsi="SimSun" w:hint="eastAsia"/>
          <w:sz w:val="24"/>
          <w:szCs w:val="24"/>
          <w:lang w:val="zh-CN"/>
        </w:rPr>
        <w:t>供其审议。</w:t>
      </w:r>
    </w:p>
    <w:p w14:paraId="6AA90731" w14:textId="77777777" w:rsidR="0066790B" w:rsidRPr="006E6980" w:rsidRDefault="0066790B">
      <w:pPr>
        <w:pStyle w:val="CBDH1"/>
        <w:rPr>
          <w:szCs w:val="28"/>
        </w:rPr>
      </w:pPr>
      <w:r w:rsidRPr="006E6980">
        <w:rPr>
          <w:rFonts w:hAnsi="SimSun" w:hint="eastAsia"/>
          <w:szCs w:val="28"/>
          <w:lang w:val="zh-CN"/>
        </w:rPr>
        <w:t>四</w:t>
      </w:r>
      <w:r w:rsidRPr="006E6980">
        <w:rPr>
          <w:szCs w:val="28"/>
          <w:lang w:val="en-US"/>
        </w:rPr>
        <w:t>.</w:t>
      </w:r>
      <w:r w:rsidRPr="006E6980">
        <w:rPr>
          <w:szCs w:val="28"/>
        </w:rPr>
        <w:tab/>
      </w:r>
      <w:r w:rsidRPr="006E6980">
        <w:rPr>
          <w:rFonts w:hAnsi="SimSun" w:hint="eastAsia"/>
          <w:szCs w:val="28"/>
          <w:lang w:val="zh-CN"/>
        </w:rPr>
        <w:t>审查工作方案的时间表和日程安排</w:t>
      </w:r>
    </w:p>
    <w:p w14:paraId="7185DC7B" w14:textId="77777777" w:rsidR="0066790B" w:rsidRPr="006E6980" w:rsidRDefault="0066790B" w:rsidP="006E6980">
      <w:pPr>
        <w:pStyle w:val="CBDNormalNumber"/>
        <w:numPr>
          <w:ilvl w:val="0"/>
          <w:numId w:val="18"/>
        </w:numPr>
        <w:ind w:firstLine="0"/>
        <w:rPr>
          <w:sz w:val="24"/>
          <w:szCs w:val="24"/>
        </w:rPr>
      </w:pPr>
      <w:r w:rsidRPr="006E6980">
        <w:rPr>
          <w:rFonts w:hAnsi="SimSun" w:hint="eastAsia"/>
          <w:sz w:val="24"/>
          <w:szCs w:val="24"/>
          <w:lang w:val="zh-CN"/>
        </w:rPr>
        <w:t>为精简两个附属机构和缔约方大会会议的议程项目</w:t>
      </w:r>
      <w:r w:rsidRPr="006E6980">
        <w:rPr>
          <w:rFonts w:hAnsi="SimSun" w:hint="eastAsia"/>
          <w:sz w:val="24"/>
          <w:szCs w:val="24"/>
        </w:rPr>
        <w:t>，</w:t>
      </w:r>
      <w:r w:rsidRPr="006E6980">
        <w:rPr>
          <w:rFonts w:hAnsi="SimSun" w:hint="eastAsia"/>
          <w:sz w:val="24"/>
          <w:szCs w:val="24"/>
          <w:lang w:val="zh-CN"/>
        </w:rPr>
        <w:t>并为在</w:t>
      </w:r>
      <w:r w:rsidRPr="006E6980">
        <w:rPr>
          <w:sz w:val="24"/>
          <w:szCs w:val="24"/>
        </w:rPr>
        <w:t>2030</w:t>
      </w:r>
      <w:r w:rsidRPr="006E6980">
        <w:rPr>
          <w:rFonts w:hAnsi="SimSun" w:hint="eastAsia"/>
          <w:sz w:val="24"/>
          <w:szCs w:val="24"/>
          <w:lang w:val="zh-CN"/>
        </w:rPr>
        <w:t>年审查《生物多样性公约》下的所有工作方案</w:t>
      </w:r>
      <w:r w:rsidRPr="006E6980">
        <w:rPr>
          <w:rFonts w:hAnsi="SimSun" w:hint="eastAsia"/>
          <w:sz w:val="24"/>
          <w:szCs w:val="24"/>
        </w:rPr>
        <w:t>，</w:t>
      </w:r>
      <w:r w:rsidRPr="006E6980">
        <w:rPr>
          <w:rFonts w:hAnsi="SimSun" w:hint="eastAsia"/>
          <w:sz w:val="24"/>
          <w:szCs w:val="24"/>
          <w:lang w:val="zh-CN"/>
        </w:rPr>
        <w:t>同时考虑到人力资源需求</w:t>
      </w:r>
      <w:r w:rsidRPr="006E6980">
        <w:rPr>
          <w:rFonts w:hAnsi="SimSun" w:hint="eastAsia"/>
          <w:sz w:val="24"/>
          <w:szCs w:val="24"/>
        </w:rPr>
        <w:t>，</w:t>
      </w:r>
      <w:r w:rsidRPr="006E6980">
        <w:rPr>
          <w:rFonts w:hAnsi="SimSun" w:hint="eastAsia"/>
          <w:sz w:val="24"/>
          <w:szCs w:val="24"/>
          <w:lang w:val="zh-CN"/>
        </w:rPr>
        <w:t>秘书处建议在资金允许的情况下</w:t>
      </w:r>
      <w:r w:rsidRPr="006E6980">
        <w:rPr>
          <w:rFonts w:hAnsi="SimSun" w:hint="eastAsia"/>
          <w:sz w:val="24"/>
          <w:szCs w:val="24"/>
        </w:rPr>
        <w:t>，</w:t>
      </w:r>
      <w:r w:rsidRPr="006E6980">
        <w:rPr>
          <w:rFonts w:hAnsi="SimSun" w:hint="eastAsia"/>
          <w:sz w:val="24"/>
          <w:szCs w:val="24"/>
          <w:lang w:val="zh-CN"/>
        </w:rPr>
        <w:t>每个闭会期间最多审查两项工作方案。下表列出暂定时间表。</w:t>
      </w:r>
    </w:p>
    <w:p w14:paraId="37685A4A" w14:textId="77777777" w:rsidR="0066790B" w:rsidRPr="006E6980" w:rsidRDefault="0066790B">
      <w:pPr>
        <w:pStyle w:val="CBDTableTitle"/>
        <w:rPr>
          <w:sz w:val="24"/>
          <w:szCs w:val="24"/>
        </w:rPr>
      </w:pPr>
      <w:r w:rsidRPr="006E6980">
        <w:rPr>
          <w:rFonts w:hAnsi="SimSun" w:hint="eastAsia"/>
          <w:sz w:val="24"/>
          <w:szCs w:val="24"/>
          <w:lang w:val="zh-CN"/>
        </w:rPr>
        <w:t>暂定时间表</w:t>
      </w:r>
    </w:p>
    <w:tbl>
      <w:tblPr>
        <w:tblW w:w="8931" w:type="dxa"/>
        <w:tblInd w:w="562" w:type="dxa"/>
        <w:tblBorders>
          <w:top w:val="single" w:sz="4" w:space="0" w:color="auto"/>
          <w:bottom w:val="single" w:sz="4" w:space="0" w:color="auto"/>
        </w:tblBorders>
        <w:tblLayout w:type="fixed"/>
        <w:tblLook w:val="00A0" w:firstRow="1" w:lastRow="0" w:firstColumn="1" w:lastColumn="0" w:noHBand="0" w:noVBand="0"/>
      </w:tblPr>
      <w:tblGrid>
        <w:gridCol w:w="4675"/>
        <w:gridCol w:w="4256"/>
      </w:tblGrid>
      <w:tr w:rsidR="0066790B" w:rsidRPr="006E6980" w14:paraId="5335424D" w14:textId="77777777">
        <w:tc>
          <w:tcPr>
            <w:tcW w:w="4675" w:type="dxa"/>
            <w:tcBorders>
              <w:top w:val="single" w:sz="4" w:space="0" w:color="auto"/>
              <w:bottom w:val="single" w:sz="4" w:space="0" w:color="auto"/>
            </w:tcBorders>
            <w:vAlign w:val="bottom"/>
          </w:tcPr>
          <w:p w14:paraId="395C893F" w14:textId="77777777" w:rsidR="0066790B" w:rsidRPr="00620813" w:rsidRDefault="0066790B">
            <w:pPr>
              <w:tabs>
                <w:tab w:val="left" w:pos="3271"/>
              </w:tabs>
              <w:jc w:val="left"/>
              <w:rPr>
                <w:rFonts w:ascii="KaiTi" w:eastAsia="KaiTi" w:hAnsi="KaiTi"/>
                <w:sz w:val="24"/>
                <w:szCs w:val="24"/>
                <w:lang w:val="en-US"/>
              </w:rPr>
            </w:pPr>
            <w:r w:rsidRPr="00620813">
              <w:rPr>
                <w:rFonts w:ascii="KaiTi" w:eastAsia="KaiTi" w:hAnsi="KaiTi"/>
                <w:sz w:val="24"/>
                <w:szCs w:val="24"/>
                <w:lang w:val="zh-CN"/>
              </w:rPr>
              <w:t>工作方案</w:t>
            </w:r>
          </w:p>
        </w:tc>
        <w:tc>
          <w:tcPr>
            <w:tcW w:w="4256" w:type="dxa"/>
            <w:tcBorders>
              <w:top w:val="single" w:sz="4" w:space="0" w:color="auto"/>
              <w:bottom w:val="single" w:sz="4" w:space="0" w:color="auto"/>
            </w:tcBorders>
            <w:vAlign w:val="bottom"/>
          </w:tcPr>
          <w:p w14:paraId="2E0A10DA" w14:textId="77777777" w:rsidR="0066790B" w:rsidRPr="00620813" w:rsidRDefault="0066790B">
            <w:pPr>
              <w:tabs>
                <w:tab w:val="left" w:pos="3271"/>
              </w:tabs>
              <w:jc w:val="left"/>
              <w:rPr>
                <w:rFonts w:ascii="KaiTi" w:eastAsia="KaiTi" w:hAnsi="KaiTi"/>
                <w:sz w:val="24"/>
                <w:szCs w:val="24"/>
              </w:rPr>
            </w:pPr>
            <w:r w:rsidRPr="00620813">
              <w:rPr>
                <w:rFonts w:ascii="KaiTi" w:eastAsia="KaiTi" w:hAnsi="KaiTi"/>
                <w:sz w:val="24"/>
                <w:szCs w:val="24"/>
                <w:lang w:val="zh-CN"/>
              </w:rPr>
              <w:t>闭会期间及缔约方大会会议</w:t>
            </w:r>
          </w:p>
        </w:tc>
      </w:tr>
      <w:tr w:rsidR="0066790B" w:rsidRPr="006E6980" w14:paraId="6A8B9A15" w14:textId="77777777">
        <w:tc>
          <w:tcPr>
            <w:tcW w:w="4675" w:type="dxa"/>
            <w:tcBorders>
              <w:top w:val="single" w:sz="4" w:space="0" w:color="auto"/>
            </w:tcBorders>
          </w:tcPr>
          <w:p w14:paraId="3D3D6C46" w14:textId="77777777" w:rsidR="0066790B" w:rsidRPr="006E6980" w:rsidRDefault="0066790B">
            <w:pPr>
              <w:shd w:val="clear" w:color="auto" w:fill="FFFFFF"/>
              <w:rPr>
                <w:sz w:val="24"/>
                <w:szCs w:val="24"/>
              </w:rPr>
            </w:pPr>
            <w:r w:rsidRPr="006E6980">
              <w:rPr>
                <w:rFonts w:hAnsi="SimSun" w:hint="eastAsia"/>
                <w:sz w:val="24"/>
                <w:szCs w:val="24"/>
                <w:lang w:val="zh-CN"/>
              </w:rPr>
              <w:t>山区生物多样性</w:t>
            </w:r>
          </w:p>
        </w:tc>
        <w:tc>
          <w:tcPr>
            <w:tcW w:w="4256" w:type="dxa"/>
            <w:tcBorders>
              <w:top w:val="single" w:sz="4" w:space="0" w:color="auto"/>
            </w:tcBorders>
          </w:tcPr>
          <w:p w14:paraId="786F8D45" w14:textId="77777777" w:rsidR="0066790B" w:rsidRPr="006E6980" w:rsidRDefault="0066790B">
            <w:pPr>
              <w:tabs>
                <w:tab w:val="left" w:pos="3271"/>
              </w:tabs>
              <w:rPr>
                <w:sz w:val="24"/>
                <w:szCs w:val="24"/>
              </w:rPr>
            </w:pPr>
            <w:r w:rsidRPr="006E6980">
              <w:rPr>
                <w:sz w:val="24"/>
                <w:szCs w:val="24"/>
              </w:rPr>
              <w:t>2027</w:t>
            </w:r>
            <w:r w:rsidRPr="006E6980">
              <w:rPr>
                <w:sz w:val="24"/>
                <w:szCs w:val="24"/>
              </w:rPr>
              <w:sym w:font="Symbol" w:char="F02D"/>
            </w:r>
            <w:r w:rsidRPr="006E6980">
              <w:rPr>
                <w:sz w:val="24"/>
                <w:szCs w:val="24"/>
                <w:lang w:val="zh-CN"/>
              </w:rPr>
              <w:t>2028</w:t>
            </w:r>
            <w:r w:rsidRPr="006E6980">
              <w:rPr>
                <w:rFonts w:hAnsi="SimSun" w:hint="eastAsia"/>
                <w:sz w:val="24"/>
                <w:szCs w:val="24"/>
                <w:lang w:val="zh-CN"/>
              </w:rPr>
              <w:t>年，第十八届会议</w:t>
            </w:r>
          </w:p>
        </w:tc>
      </w:tr>
      <w:tr w:rsidR="0066790B" w:rsidRPr="006E6980" w14:paraId="2515D34B" w14:textId="77777777">
        <w:tc>
          <w:tcPr>
            <w:tcW w:w="4675" w:type="dxa"/>
          </w:tcPr>
          <w:p w14:paraId="08A307F3" w14:textId="77777777" w:rsidR="0066790B" w:rsidRPr="006E6980" w:rsidRDefault="0066790B">
            <w:pPr>
              <w:tabs>
                <w:tab w:val="left" w:pos="3271"/>
              </w:tabs>
              <w:rPr>
                <w:sz w:val="24"/>
                <w:szCs w:val="24"/>
              </w:rPr>
            </w:pPr>
            <w:r w:rsidRPr="006E6980">
              <w:rPr>
                <w:rFonts w:hAnsi="SimSun" w:hint="eastAsia"/>
                <w:sz w:val="24"/>
                <w:szCs w:val="24"/>
                <w:lang w:val="zh-CN"/>
              </w:rPr>
              <w:t>内陆水域生物多样性</w:t>
            </w:r>
          </w:p>
        </w:tc>
        <w:tc>
          <w:tcPr>
            <w:tcW w:w="4256" w:type="dxa"/>
          </w:tcPr>
          <w:p w14:paraId="7174B377" w14:textId="77777777" w:rsidR="0066790B" w:rsidRPr="006E6980" w:rsidRDefault="0066790B">
            <w:pPr>
              <w:tabs>
                <w:tab w:val="left" w:pos="3271"/>
              </w:tabs>
              <w:rPr>
                <w:sz w:val="24"/>
                <w:szCs w:val="24"/>
              </w:rPr>
            </w:pPr>
            <w:r w:rsidRPr="006E6980">
              <w:rPr>
                <w:sz w:val="24"/>
                <w:szCs w:val="24"/>
              </w:rPr>
              <w:t>2027</w:t>
            </w:r>
            <w:r w:rsidRPr="006E6980">
              <w:rPr>
                <w:sz w:val="24"/>
                <w:szCs w:val="24"/>
              </w:rPr>
              <w:sym w:font="Symbol" w:char="F02D"/>
            </w:r>
            <w:r w:rsidRPr="006E6980">
              <w:rPr>
                <w:sz w:val="24"/>
                <w:szCs w:val="24"/>
                <w:lang w:val="zh-CN"/>
              </w:rPr>
              <w:t>2028</w:t>
            </w:r>
            <w:r w:rsidRPr="006E6980">
              <w:rPr>
                <w:rFonts w:hAnsi="SimSun" w:hint="eastAsia"/>
                <w:sz w:val="24"/>
                <w:szCs w:val="24"/>
                <w:lang w:val="zh-CN"/>
              </w:rPr>
              <w:t>年，第十八届会议</w:t>
            </w:r>
          </w:p>
        </w:tc>
      </w:tr>
      <w:tr w:rsidR="0066790B" w:rsidRPr="006E6980" w14:paraId="633672EB" w14:textId="77777777">
        <w:tc>
          <w:tcPr>
            <w:tcW w:w="4675" w:type="dxa"/>
          </w:tcPr>
          <w:p w14:paraId="5157AFD9" w14:textId="77777777" w:rsidR="0066790B" w:rsidRPr="006E6980" w:rsidRDefault="0066790B">
            <w:pPr>
              <w:tabs>
                <w:tab w:val="left" w:pos="3271"/>
              </w:tabs>
              <w:rPr>
                <w:sz w:val="24"/>
                <w:szCs w:val="24"/>
              </w:rPr>
            </w:pPr>
            <w:r w:rsidRPr="006E6980">
              <w:rPr>
                <w:rFonts w:hAnsi="SimSun" w:hint="eastAsia"/>
                <w:sz w:val="24"/>
                <w:szCs w:val="24"/>
                <w:lang w:val="zh-CN"/>
              </w:rPr>
              <w:t>干旱和亚湿润土地生物多样性</w:t>
            </w:r>
          </w:p>
        </w:tc>
        <w:tc>
          <w:tcPr>
            <w:tcW w:w="4256" w:type="dxa"/>
          </w:tcPr>
          <w:p w14:paraId="2C01FC3D" w14:textId="77777777" w:rsidR="0066790B" w:rsidRPr="006E6980" w:rsidRDefault="0066790B">
            <w:pPr>
              <w:tabs>
                <w:tab w:val="left" w:pos="3271"/>
              </w:tabs>
              <w:rPr>
                <w:sz w:val="24"/>
                <w:szCs w:val="24"/>
              </w:rPr>
            </w:pPr>
            <w:r w:rsidRPr="006E6980">
              <w:rPr>
                <w:sz w:val="24"/>
                <w:szCs w:val="24"/>
              </w:rPr>
              <w:t>2029</w:t>
            </w:r>
            <w:r w:rsidRPr="006E6980">
              <w:rPr>
                <w:sz w:val="24"/>
                <w:szCs w:val="24"/>
              </w:rPr>
              <w:sym w:font="Symbol" w:char="F02D"/>
            </w:r>
            <w:r w:rsidRPr="006E6980">
              <w:rPr>
                <w:sz w:val="24"/>
                <w:szCs w:val="24"/>
                <w:lang w:val="zh-CN"/>
              </w:rPr>
              <w:t>2030</w:t>
            </w:r>
            <w:r w:rsidRPr="006E6980">
              <w:rPr>
                <w:rFonts w:hAnsi="SimSun" w:hint="eastAsia"/>
                <w:sz w:val="24"/>
                <w:szCs w:val="24"/>
                <w:lang w:val="zh-CN"/>
              </w:rPr>
              <w:t>年，第十九届会议</w:t>
            </w:r>
          </w:p>
        </w:tc>
      </w:tr>
      <w:tr w:rsidR="0066790B" w:rsidRPr="006E6980" w14:paraId="283D6F26" w14:textId="77777777">
        <w:tc>
          <w:tcPr>
            <w:tcW w:w="4675" w:type="dxa"/>
            <w:tcBorders>
              <w:bottom w:val="single" w:sz="4" w:space="0" w:color="auto"/>
            </w:tcBorders>
          </w:tcPr>
          <w:p w14:paraId="3AE39B81" w14:textId="77777777" w:rsidR="0066790B" w:rsidRPr="006E6980" w:rsidRDefault="0066790B">
            <w:pPr>
              <w:tabs>
                <w:tab w:val="left" w:pos="3271"/>
              </w:tabs>
              <w:rPr>
                <w:sz w:val="24"/>
                <w:szCs w:val="24"/>
              </w:rPr>
            </w:pPr>
            <w:r w:rsidRPr="006E6980">
              <w:rPr>
                <w:rFonts w:hAnsi="SimSun" w:hint="eastAsia"/>
                <w:sz w:val="24"/>
                <w:szCs w:val="24"/>
                <w:lang w:val="zh-CN"/>
              </w:rPr>
              <w:t>农业生物多样性</w:t>
            </w:r>
          </w:p>
        </w:tc>
        <w:tc>
          <w:tcPr>
            <w:tcW w:w="4256" w:type="dxa"/>
            <w:tcBorders>
              <w:bottom w:val="single" w:sz="4" w:space="0" w:color="auto"/>
            </w:tcBorders>
          </w:tcPr>
          <w:p w14:paraId="48D1808D" w14:textId="77777777" w:rsidR="0066790B" w:rsidRPr="006E6980" w:rsidRDefault="0066790B">
            <w:pPr>
              <w:tabs>
                <w:tab w:val="left" w:pos="3271"/>
              </w:tabs>
              <w:rPr>
                <w:sz w:val="24"/>
                <w:szCs w:val="24"/>
              </w:rPr>
            </w:pPr>
            <w:r w:rsidRPr="006E6980">
              <w:rPr>
                <w:sz w:val="24"/>
                <w:szCs w:val="24"/>
              </w:rPr>
              <w:t>2029</w:t>
            </w:r>
            <w:r w:rsidRPr="006E6980">
              <w:rPr>
                <w:sz w:val="24"/>
                <w:szCs w:val="24"/>
              </w:rPr>
              <w:sym w:font="Symbol" w:char="F02D"/>
            </w:r>
            <w:r w:rsidRPr="006E6980">
              <w:rPr>
                <w:sz w:val="24"/>
                <w:szCs w:val="24"/>
                <w:lang w:val="zh-CN"/>
              </w:rPr>
              <w:t>2030</w:t>
            </w:r>
            <w:r w:rsidRPr="006E6980">
              <w:rPr>
                <w:rFonts w:hAnsi="SimSun" w:hint="eastAsia"/>
                <w:sz w:val="24"/>
                <w:szCs w:val="24"/>
                <w:lang w:val="zh-CN"/>
              </w:rPr>
              <w:t>年，第十九届会议</w:t>
            </w:r>
          </w:p>
        </w:tc>
      </w:tr>
    </w:tbl>
    <w:p w14:paraId="57DDDB0C" w14:textId="77777777" w:rsidR="0066790B" w:rsidRDefault="0066790B">
      <w:pPr>
        <w:pStyle w:val="Para1"/>
        <w:numPr>
          <w:ilvl w:val="0"/>
          <w:numId w:val="0"/>
        </w:numPr>
        <w:ind w:left="567"/>
        <w:jc w:val="center"/>
        <w:rPr>
          <w:szCs w:val="24"/>
        </w:rPr>
      </w:pPr>
      <w:r>
        <w:rPr>
          <w:szCs w:val="24"/>
        </w:rPr>
        <w:t>__________</w:t>
      </w:r>
    </w:p>
    <w:sectPr w:rsidR="0066790B" w:rsidSect="0066790B">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B50BD" w14:textId="77777777" w:rsidR="00D82B20" w:rsidRDefault="00D82B20">
      <w:pPr>
        <w:rPr>
          <w:szCs w:val="24"/>
        </w:rPr>
      </w:pPr>
      <w:r>
        <w:rPr>
          <w:szCs w:val="24"/>
        </w:rPr>
        <w:separator/>
      </w:r>
    </w:p>
  </w:endnote>
  <w:endnote w:type="continuationSeparator" w:id="0">
    <w:p w14:paraId="562AEF4A" w14:textId="77777777" w:rsidR="00D82B20" w:rsidRDefault="00D82B20">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KaiTi">
    <w:altName w:val="宋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7D708" w14:textId="77777777" w:rsidR="0066790B" w:rsidRDefault="0066790B">
    <w:pPr>
      <w:pStyle w:val="Footer"/>
      <w:jc w:val="left"/>
      <w:rPr>
        <w:szCs w:val="24"/>
      </w:rPr>
    </w:pPr>
    <w:r>
      <w:rPr>
        <w:szCs w:val="24"/>
      </w:rPr>
      <w:fldChar w:fldCharType="begin"/>
    </w:r>
    <w:r>
      <w:rPr>
        <w:szCs w:val="24"/>
      </w:rPr>
      <w:instrText xml:space="preserve"> PAGE </w:instrText>
    </w:r>
    <w:r>
      <w:rPr>
        <w:szCs w:val="24"/>
      </w:rPr>
      <w:fldChar w:fldCharType="separate"/>
    </w:r>
    <w:r>
      <w:rPr>
        <w:noProof/>
        <w:szCs w:val="24"/>
      </w:rPr>
      <w:t>4</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FAA3" w14:textId="77777777" w:rsidR="0066790B" w:rsidRDefault="0066790B">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4</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163F3" w14:textId="77777777" w:rsidR="00D82B20" w:rsidRDefault="00D82B20">
      <w:pPr>
        <w:rPr>
          <w:szCs w:val="24"/>
        </w:rPr>
      </w:pPr>
      <w:r>
        <w:rPr>
          <w:szCs w:val="24"/>
        </w:rPr>
        <w:separator/>
      </w:r>
    </w:p>
  </w:footnote>
  <w:footnote w:type="continuationSeparator" w:id="0">
    <w:p w14:paraId="3AC72B57" w14:textId="77777777" w:rsidR="00D82B20" w:rsidRDefault="00D82B20">
      <w:pPr>
        <w:rPr>
          <w:szCs w:val="24"/>
        </w:rPr>
      </w:pPr>
      <w:r>
        <w:rPr>
          <w:szCs w:val="24"/>
        </w:rPr>
        <w:continuationSeparator/>
      </w:r>
    </w:p>
  </w:footnote>
  <w:footnote w:id="1">
    <w:p w14:paraId="1A6C82DD" w14:textId="77777777" w:rsidR="0066790B" w:rsidRDefault="0066790B">
      <w:pPr>
        <w:pStyle w:val="FootnoteText"/>
      </w:pPr>
      <w:r w:rsidRPr="00930A5A">
        <w:rPr>
          <w:rStyle w:val="FootnoteReference"/>
          <w:sz w:val="20"/>
        </w:rPr>
        <w:t>*</w:t>
      </w:r>
      <w:r w:rsidRPr="00930A5A">
        <w:rPr>
          <w:sz w:val="20"/>
        </w:rPr>
        <w:t xml:space="preserve"> </w:t>
      </w:r>
      <w:hyperlink r:id="rId1" w:history="1">
        <w:r w:rsidRPr="00930A5A">
          <w:rPr>
            <w:rStyle w:val="Hyperlink"/>
            <w:sz w:val="20"/>
            <w:lang w:val="en-US"/>
          </w:rPr>
          <w:t>CBD/COP/17/1/Rev.1</w:t>
        </w:r>
      </w:hyperlink>
      <w:r w:rsidRPr="00930A5A">
        <w:rPr>
          <w:rFonts w:hint="eastAsia"/>
          <w:sz w:val="20"/>
          <w:lang w:val="zh-CN"/>
        </w:rPr>
        <w:t>。</w:t>
      </w:r>
    </w:p>
  </w:footnote>
  <w:footnote w:id="2">
    <w:p w14:paraId="4FE508EA" w14:textId="77777777" w:rsidR="0066790B" w:rsidRDefault="0066790B">
      <w:pPr>
        <w:pStyle w:val="FootnoteText"/>
      </w:pPr>
      <w:r w:rsidRPr="00930A5A">
        <w:rPr>
          <w:rStyle w:val="FootnoteReference"/>
          <w:sz w:val="20"/>
        </w:rPr>
        <w:footnoteRef/>
      </w:r>
      <w:r w:rsidRPr="00930A5A">
        <w:rPr>
          <w:sz w:val="20"/>
        </w:rPr>
        <w:t xml:space="preserve"> </w:t>
      </w:r>
      <w:r w:rsidRPr="00930A5A">
        <w:rPr>
          <w:rFonts w:hAnsi="SimSun" w:hint="eastAsia"/>
          <w:sz w:val="20"/>
          <w:lang w:val="zh-CN"/>
        </w:rPr>
        <w:t>见</w:t>
      </w:r>
      <w:hyperlink r:id="rId2" w:history="1">
        <w:r w:rsidRPr="00930A5A">
          <w:rPr>
            <w:rStyle w:val="Hyperlink"/>
            <w:sz w:val="20"/>
            <w:lang w:val="zh-CN"/>
          </w:rPr>
          <w:t>CBD/SBSTTA/26/7</w:t>
        </w:r>
      </w:hyperlink>
      <w:r w:rsidRPr="00930A5A">
        <w:rPr>
          <w:rFonts w:hAnsi="SimSun" w:hint="eastAsia"/>
          <w:sz w:val="20"/>
          <w:lang w:val="zh-CN"/>
        </w:rPr>
        <w:t>号文件、</w:t>
      </w:r>
      <w:hyperlink r:id="rId3" w:history="1">
        <w:r w:rsidRPr="00930A5A">
          <w:rPr>
            <w:rStyle w:val="Hyperlink"/>
            <w:sz w:val="20"/>
            <w:lang w:val="zh-CN"/>
          </w:rPr>
          <w:t>CBD/SBSTTA/26/INF/9/Rev.1</w:t>
        </w:r>
      </w:hyperlink>
      <w:r w:rsidRPr="00930A5A">
        <w:rPr>
          <w:rFonts w:hAnsi="SimSun" w:hint="eastAsia"/>
          <w:sz w:val="20"/>
          <w:lang w:val="zh-CN"/>
        </w:rPr>
        <w:t>号文件和</w:t>
      </w:r>
      <w:hyperlink r:id="rId4" w:history="1">
        <w:r w:rsidRPr="00930A5A">
          <w:rPr>
            <w:rStyle w:val="Hyperlink"/>
            <w:sz w:val="20"/>
            <w:lang w:val="zh-CN"/>
          </w:rPr>
          <w:t>CBD/SBSTTA/26/INF/10</w:t>
        </w:r>
      </w:hyperlink>
      <w:r w:rsidRPr="00930A5A">
        <w:rPr>
          <w:rFonts w:hAnsi="SimSun" w:hint="eastAsia"/>
          <w:sz w:val="20"/>
          <w:lang w:val="zh-CN"/>
        </w:rPr>
        <w:t>号文件及第</w:t>
      </w:r>
      <w:hyperlink r:id="rId5" w:history="1">
        <w:r w:rsidRPr="00930A5A">
          <w:rPr>
            <w:rStyle w:val="Hyperlink"/>
            <w:sz w:val="20"/>
            <w:lang w:val="zh-CN"/>
          </w:rPr>
          <w:t>16/17</w:t>
        </w:r>
      </w:hyperlink>
      <w:r w:rsidRPr="00930A5A">
        <w:rPr>
          <w:rFonts w:hAnsi="SimSun" w:hint="eastAsia"/>
          <w:sz w:val="20"/>
          <w:lang w:val="zh-CN"/>
        </w:rPr>
        <w:t>号决定。</w:t>
      </w:r>
    </w:p>
  </w:footnote>
  <w:footnote w:id="3">
    <w:p w14:paraId="2093CE6E" w14:textId="77777777" w:rsidR="0066790B" w:rsidRDefault="0066790B">
      <w:pPr>
        <w:pStyle w:val="FootnoteText"/>
      </w:pPr>
      <w:r w:rsidRPr="00930A5A">
        <w:rPr>
          <w:rStyle w:val="FootnoteReference"/>
          <w:sz w:val="20"/>
        </w:rPr>
        <w:footnoteRef/>
      </w:r>
      <w:r w:rsidRPr="00930A5A">
        <w:rPr>
          <w:sz w:val="20"/>
        </w:rPr>
        <w:t xml:space="preserve"> </w:t>
      </w:r>
      <w:r w:rsidRPr="00930A5A">
        <w:rPr>
          <w:rFonts w:hAnsi="SimSun" w:hint="eastAsia"/>
          <w:sz w:val="20"/>
          <w:lang w:val="zh-CN"/>
        </w:rPr>
        <w:t>见科学、技术和工艺咨询机构</w:t>
      </w:r>
      <w:hyperlink r:id="rId6" w:history="1">
        <w:r w:rsidRPr="00930A5A">
          <w:rPr>
            <w:rStyle w:val="Hyperlink"/>
            <w:sz w:val="20"/>
            <w:lang w:val="zh-CN"/>
          </w:rPr>
          <w:t>CBD/SBSTTA/27/3/Add.2</w:t>
        </w:r>
      </w:hyperlink>
      <w:r w:rsidRPr="00930A5A">
        <w:rPr>
          <w:rFonts w:hAnsi="SimSun" w:hint="eastAsia"/>
          <w:sz w:val="20"/>
          <w:lang w:val="zh-CN"/>
        </w:rPr>
        <w:t>号文件和</w:t>
      </w:r>
      <w:hyperlink r:id="rId7" w:history="1">
        <w:r w:rsidRPr="00930A5A">
          <w:rPr>
            <w:rStyle w:val="Hyperlink"/>
            <w:sz w:val="20"/>
            <w:lang w:val="zh-CN"/>
          </w:rPr>
          <w:t>CBD/SBSTTA/27/INF/9</w:t>
        </w:r>
      </w:hyperlink>
      <w:r w:rsidRPr="00930A5A">
        <w:rPr>
          <w:rFonts w:hAnsi="SimSun" w:hint="eastAsia"/>
          <w:sz w:val="20"/>
          <w:lang w:val="zh-CN"/>
        </w:rPr>
        <w:t>号文件及第</w:t>
      </w:r>
      <w:hyperlink r:id="rId8" w:history="1">
        <w:r w:rsidRPr="00930A5A">
          <w:rPr>
            <w:rStyle w:val="Hyperlink"/>
            <w:sz w:val="20"/>
            <w:lang w:val="zh-CN"/>
          </w:rPr>
          <w:t>27/5</w:t>
        </w:r>
      </w:hyperlink>
      <w:r w:rsidRPr="00930A5A">
        <w:rPr>
          <w:rFonts w:hAnsi="SimSun" w:hint="eastAsia"/>
          <w:sz w:val="20"/>
          <w:lang w:val="zh-CN"/>
        </w:rPr>
        <w:t>号建议。</w:t>
      </w:r>
    </w:p>
  </w:footnote>
  <w:footnote w:id="4">
    <w:p w14:paraId="61630822" w14:textId="77777777" w:rsidR="0066790B" w:rsidRDefault="0066790B">
      <w:pPr>
        <w:pStyle w:val="FootnoteText"/>
      </w:pPr>
      <w:r w:rsidRPr="00930A5A">
        <w:rPr>
          <w:rStyle w:val="FootnoteReference"/>
          <w:sz w:val="20"/>
        </w:rPr>
        <w:footnoteRef/>
      </w:r>
      <w:r w:rsidRPr="00930A5A">
        <w:rPr>
          <w:sz w:val="20"/>
        </w:rPr>
        <w:t xml:space="preserve"> </w:t>
      </w:r>
      <w:r w:rsidRPr="00930A5A">
        <w:rPr>
          <w:rFonts w:hAnsi="SimSun" w:hint="eastAsia"/>
          <w:sz w:val="20"/>
          <w:lang w:val="zh-CN"/>
        </w:rPr>
        <w:t>见科学、技术和工艺咨询机构</w:t>
      </w:r>
      <w:hyperlink r:id="rId9" w:history="1">
        <w:r w:rsidRPr="00930A5A">
          <w:rPr>
            <w:rStyle w:val="Hyperlink"/>
            <w:sz w:val="20"/>
          </w:rPr>
          <w:t>CBD/SBSTTA/28/6/Rev.1</w:t>
        </w:r>
      </w:hyperlink>
      <w:r w:rsidRPr="00930A5A">
        <w:rPr>
          <w:rFonts w:hAnsi="SimSun" w:hint="eastAsia"/>
          <w:sz w:val="20"/>
          <w:lang w:val="zh-CN"/>
        </w:rPr>
        <w:t>号文件和</w:t>
      </w:r>
      <w:hyperlink r:id="rId10" w:history="1">
        <w:r w:rsidRPr="00930A5A">
          <w:rPr>
            <w:rStyle w:val="Hyperlink"/>
            <w:sz w:val="20"/>
          </w:rPr>
          <w:t>CBD/SBSTTA/28/INF/3</w:t>
        </w:r>
      </w:hyperlink>
      <w:r w:rsidRPr="00930A5A">
        <w:rPr>
          <w:rFonts w:hAnsi="SimSun" w:hint="eastAsia"/>
          <w:sz w:val="20"/>
          <w:lang w:val="zh-CN"/>
        </w:rPr>
        <w:t>号文件及第</w:t>
      </w:r>
      <w:hyperlink r:id="rId11" w:history="1">
        <w:r w:rsidRPr="00930A5A">
          <w:rPr>
            <w:rStyle w:val="Hyperlink"/>
            <w:sz w:val="20"/>
          </w:rPr>
          <w:t>28/5</w:t>
        </w:r>
      </w:hyperlink>
      <w:r w:rsidRPr="00930A5A">
        <w:rPr>
          <w:rFonts w:hAnsi="SimSun" w:hint="eastAsia"/>
          <w:sz w:val="20"/>
          <w:lang w:val="zh-CN"/>
        </w:rPr>
        <w:t>号建议。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373D" w14:textId="77777777" w:rsidR="0066790B" w:rsidRPr="00930A5A" w:rsidRDefault="0066790B">
    <w:pPr>
      <w:pStyle w:val="Header"/>
      <w:spacing w:after="240"/>
      <w:rPr>
        <w:sz w:val="24"/>
        <w:szCs w:val="24"/>
      </w:rPr>
    </w:pPr>
    <w:r w:rsidRPr="00930A5A">
      <w:rPr>
        <w:sz w:val="24"/>
        <w:szCs w:val="24"/>
      </w:rPr>
      <w:t>CBD/COP/17/10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6DAC9" w14:textId="77777777" w:rsidR="0066790B" w:rsidRPr="00930A5A" w:rsidRDefault="0066790B">
    <w:pPr>
      <w:pStyle w:val="Header"/>
      <w:spacing w:after="240"/>
      <w:jc w:val="right"/>
      <w:rPr>
        <w:sz w:val="24"/>
        <w:szCs w:val="24"/>
      </w:rPr>
    </w:pPr>
    <w:r w:rsidRPr="00930A5A">
      <w:rPr>
        <w:sz w:val="24"/>
        <w:szCs w:val="24"/>
      </w:rPr>
      <w:t>CBD/COP/17/10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404F3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B124A0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8CE0C7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040B102"/>
    <w:lvl w:ilvl="0">
      <w:start w:val="1"/>
      <w:numFmt w:val="decimal"/>
      <w:pStyle w:val="CBDNormalNumber"/>
      <w:lvlText w:val="%1."/>
      <w:lvlJc w:val="left"/>
      <w:pPr>
        <w:tabs>
          <w:tab w:val="num" w:pos="780"/>
        </w:tabs>
        <w:ind w:left="780" w:hanging="360"/>
      </w:pPr>
      <w:rPr>
        <w:rFonts w:cs="Times New Roman"/>
      </w:rPr>
    </w:lvl>
  </w:abstractNum>
  <w:abstractNum w:abstractNumId="4" w15:restartNumberingAfterBreak="0">
    <w:nsid w:val="FFFFFF80"/>
    <w:multiLevelType w:val="singleLevel"/>
    <w:tmpl w:val="012413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A321D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694A1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F46A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AA39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148D3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1156560"/>
    <w:multiLevelType w:val="multilevel"/>
    <w:tmpl w:val="222A08B4"/>
    <w:numStyleLink w:val="ListCBD"/>
  </w:abstractNum>
  <w:abstractNum w:abstractNumId="14" w15:restartNumberingAfterBreak="0">
    <w:nsid w:val="51E75C5F"/>
    <w:multiLevelType w:val="multilevel"/>
    <w:tmpl w:val="222A08B4"/>
    <w:numStyleLink w:val="ListCBD"/>
  </w:abstractNum>
  <w:abstractNum w:abstractNumId="15" w15:restartNumberingAfterBreak="0">
    <w:nsid w:val="5D943BEE"/>
    <w:multiLevelType w:val="multilevel"/>
    <w:tmpl w:val="222A08B4"/>
    <w:numStyleLink w:val="ListCBD"/>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2142771239">
    <w:abstractNumId w:val="9"/>
  </w:num>
  <w:num w:numId="2" w16cid:durableId="920062879">
    <w:abstractNumId w:val="7"/>
  </w:num>
  <w:num w:numId="3" w16cid:durableId="1670332936">
    <w:abstractNumId w:val="6"/>
  </w:num>
  <w:num w:numId="4" w16cid:durableId="93717374">
    <w:abstractNumId w:val="5"/>
  </w:num>
  <w:num w:numId="5" w16cid:durableId="962151605">
    <w:abstractNumId w:val="4"/>
  </w:num>
  <w:num w:numId="6" w16cid:durableId="498152769">
    <w:abstractNumId w:val="8"/>
  </w:num>
  <w:num w:numId="7" w16cid:durableId="1771923826">
    <w:abstractNumId w:val="3"/>
  </w:num>
  <w:num w:numId="8" w16cid:durableId="952788892">
    <w:abstractNumId w:val="2"/>
  </w:num>
  <w:num w:numId="9" w16cid:durableId="719551225">
    <w:abstractNumId w:val="1"/>
  </w:num>
  <w:num w:numId="10" w16cid:durableId="1720127561">
    <w:abstractNumId w:val="0"/>
  </w:num>
  <w:num w:numId="11" w16cid:durableId="158078626">
    <w:abstractNumId w:val="3"/>
  </w:num>
  <w:num w:numId="12" w16cid:durableId="458035561">
    <w:abstractNumId w:val="12"/>
  </w:num>
  <w:num w:numId="13" w16cid:durableId="1075126080">
    <w:abstractNumId w:val="10"/>
  </w:num>
  <w:num w:numId="14" w16cid:durableId="1143306272">
    <w:abstractNumId w:val="17"/>
  </w:num>
  <w:num w:numId="15" w16cid:durableId="178544147">
    <w:abstractNumId w:val="18"/>
  </w:num>
  <w:num w:numId="16" w16cid:durableId="129524072">
    <w:abstractNumId w:val="11"/>
  </w:num>
  <w:num w:numId="17" w16cid:durableId="523059365">
    <w:abstractNumId w:val="16"/>
  </w:num>
  <w:num w:numId="18" w16cid:durableId="164396654">
    <w:abstractNumId w:val="15"/>
  </w:num>
  <w:num w:numId="19" w16cid:durableId="1298606561">
    <w:abstractNumId w:val="13"/>
  </w:num>
  <w:num w:numId="20" w16cid:durableId="814377118">
    <w:abstractNumId w:val="14"/>
  </w:num>
  <w:num w:numId="21" w16cid:durableId="48073237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62BD"/>
    <w:rsid w:val="00003D39"/>
    <w:rsid w:val="00022027"/>
    <w:rsid w:val="00032C0D"/>
    <w:rsid w:val="00044DF6"/>
    <w:rsid w:val="00046F4C"/>
    <w:rsid w:val="0005091C"/>
    <w:rsid w:val="0007171B"/>
    <w:rsid w:val="0008086D"/>
    <w:rsid w:val="000929E3"/>
    <w:rsid w:val="00094684"/>
    <w:rsid w:val="000A040F"/>
    <w:rsid w:val="000B123A"/>
    <w:rsid w:val="000C0820"/>
    <w:rsid w:val="000C22CD"/>
    <w:rsid w:val="000D0F68"/>
    <w:rsid w:val="000D25A3"/>
    <w:rsid w:val="000E265B"/>
    <w:rsid w:val="000E5901"/>
    <w:rsid w:val="000E673A"/>
    <w:rsid w:val="000F6945"/>
    <w:rsid w:val="000F74F5"/>
    <w:rsid w:val="000F78FC"/>
    <w:rsid w:val="000F7F30"/>
    <w:rsid w:val="0010097A"/>
    <w:rsid w:val="001031DF"/>
    <w:rsid w:val="00105372"/>
    <w:rsid w:val="001054A6"/>
    <w:rsid w:val="00107116"/>
    <w:rsid w:val="001078A1"/>
    <w:rsid w:val="00114A75"/>
    <w:rsid w:val="00124C0C"/>
    <w:rsid w:val="001312AD"/>
    <w:rsid w:val="00131E7A"/>
    <w:rsid w:val="00134846"/>
    <w:rsid w:val="00136188"/>
    <w:rsid w:val="00170A09"/>
    <w:rsid w:val="00172AF6"/>
    <w:rsid w:val="00176CEE"/>
    <w:rsid w:val="00184064"/>
    <w:rsid w:val="00186DD8"/>
    <w:rsid w:val="001A35EC"/>
    <w:rsid w:val="001B13FE"/>
    <w:rsid w:val="001D3947"/>
    <w:rsid w:val="001D3F89"/>
    <w:rsid w:val="001E273D"/>
    <w:rsid w:val="001E5836"/>
    <w:rsid w:val="002124E4"/>
    <w:rsid w:val="00215C02"/>
    <w:rsid w:val="00227D0F"/>
    <w:rsid w:val="00234333"/>
    <w:rsid w:val="002355A1"/>
    <w:rsid w:val="00237DBB"/>
    <w:rsid w:val="00240EE6"/>
    <w:rsid w:val="0027284F"/>
    <w:rsid w:val="00283DEC"/>
    <w:rsid w:val="002B3DBE"/>
    <w:rsid w:val="002B60D0"/>
    <w:rsid w:val="002C02E4"/>
    <w:rsid w:val="002D65E4"/>
    <w:rsid w:val="002E4F4F"/>
    <w:rsid w:val="002E79F1"/>
    <w:rsid w:val="002F6E18"/>
    <w:rsid w:val="002F7DB1"/>
    <w:rsid w:val="003008FE"/>
    <w:rsid w:val="0030169D"/>
    <w:rsid w:val="003060EB"/>
    <w:rsid w:val="003071C9"/>
    <w:rsid w:val="003153EB"/>
    <w:rsid w:val="003162E7"/>
    <w:rsid w:val="00317B95"/>
    <w:rsid w:val="0032136E"/>
    <w:rsid w:val="00321985"/>
    <w:rsid w:val="00351205"/>
    <w:rsid w:val="0035413F"/>
    <w:rsid w:val="00356EDA"/>
    <w:rsid w:val="00371B41"/>
    <w:rsid w:val="00372F74"/>
    <w:rsid w:val="003746E5"/>
    <w:rsid w:val="003847AE"/>
    <w:rsid w:val="003A72FA"/>
    <w:rsid w:val="003F1A75"/>
    <w:rsid w:val="003F7224"/>
    <w:rsid w:val="003F79E2"/>
    <w:rsid w:val="00414440"/>
    <w:rsid w:val="0041463C"/>
    <w:rsid w:val="004164B7"/>
    <w:rsid w:val="0042046F"/>
    <w:rsid w:val="00422498"/>
    <w:rsid w:val="00426827"/>
    <w:rsid w:val="00427D21"/>
    <w:rsid w:val="00447F4A"/>
    <w:rsid w:val="00456F67"/>
    <w:rsid w:val="00457266"/>
    <w:rsid w:val="004644C2"/>
    <w:rsid w:val="00467F9C"/>
    <w:rsid w:val="00483DB3"/>
    <w:rsid w:val="004B24C5"/>
    <w:rsid w:val="004B6E4D"/>
    <w:rsid w:val="004D3FC5"/>
    <w:rsid w:val="004D56A4"/>
    <w:rsid w:val="004E04B5"/>
    <w:rsid w:val="004E0FE0"/>
    <w:rsid w:val="0051006C"/>
    <w:rsid w:val="00510F38"/>
    <w:rsid w:val="00524215"/>
    <w:rsid w:val="0052549D"/>
    <w:rsid w:val="00534681"/>
    <w:rsid w:val="00537E86"/>
    <w:rsid w:val="00543A59"/>
    <w:rsid w:val="0056068E"/>
    <w:rsid w:val="00563442"/>
    <w:rsid w:val="0056348E"/>
    <w:rsid w:val="00565B42"/>
    <w:rsid w:val="00566E0E"/>
    <w:rsid w:val="005826FB"/>
    <w:rsid w:val="005A074A"/>
    <w:rsid w:val="005B35E2"/>
    <w:rsid w:val="005C005A"/>
    <w:rsid w:val="005C4CE6"/>
    <w:rsid w:val="005D753F"/>
    <w:rsid w:val="005E154E"/>
    <w:rsid w:val="005E1E97"/>
    <w:rsid w:val="005E61E9"/>
    <w:rsid w:val="005E6D5B"/>
    <w:rsid w:val="006122BA"/>
    <w:rsid w:val="00620813"/>
    <w:rsid w:val="006478BF"/>
    <w:rsid w:val="00652162"/>
    <w:rsid w:val="0066307C"/>
    <w:rsid w:val="0066790B"/>
    <w:rsid w:val="00672B3A"/>
    <w:rsid w:val="006A73C1"/>
    <w:rsid w:val="006B2290"/>
    <w:rsid w:val="006C44A0"/>
    <w:rsid w:val="006E5457"/>
    <w:rsid w:val="006E6980"/>
    <w:rsid w:val="006E7BE2"/>
    <w:rsid w:val="006F08F7"/>
    <w:rsid w:val="006F63B1"/>
    <w:rsid w:val="00704592"/>
    <w:rsid w:val="00717D88"/>
    <w:rsid w:val="00726A43"/>
    <w:rsid w:val="007438E0"/>
    <w:rsid w:val="00745A5B"/>
    <w:rsid w:val="007518F8"/>
    <w:rsid w:val="00755569"/>
    <w:rsid w:val="00773D2D"/>
    <w:rsid w:val="00777BA7"/>
    <w:rsid w:val="00781344"/>
    <w:rsid w:val="00786056"/>
    <w:rsid w:val="00793D9C"/>
    <w:rsid w:val="007942D3"/>
    <w:rsid w:val="00797D20"/>
    <w:rsid w:val="007B2099"/>
    <w:rsid w:val="007B6C09"/>
    <w:rsid w:val="007B7741"/>
    <w:rsid w:val="007C4951"/>
    <w:rsid w:val="007D5E29"/>
    <w:rsid w:val="007E09DA"/>
    <w:rsid w:val="007E0F8A"/>
    <w:rsid w:val="007E2304"/>
    <w:rsid w:val="007F718D"/>
    <w:rsid w:val="00801FAD"/>
    <w:rsid w:val="00810E70"/>
    <w:rsid w:val="0081347A"/>
    <w:rsid w:val="008178B6"/>
    <w:rsid w:val="0082591F"/>
    <w:rsid w:val="008362BD"/>
    <w:rsid w:val="00860206"/>
    <w:rsid w:val="00865B74"/>
    <w:rsid w:val="00866063"/>
    <w:rsid w:val="008705AD"/>
    <w:rsid w:val="008859DE"/>
    <w:rsid w:val="00894F28"/>
    <w:rsid w:val="008974F0"/>
    <w:rsid w:val="008A1499"/>
    <w:rsid w:val="008B012A"/>
    <w:rsid w:val="008D0ED7"/>
    <w:rsid w:val="008D0F40"/>
    <w:rsid w:val="008F7203"/>
    <w:rsid w:val="00906E17"/>
    <w:rsid w:val="00926F97"/>
    <w:rsid w:val="00930A5A"/>
    <w:rsid w:val="00930BA1"/>
    <w:rsid w:val="0093169E"/>
    <w:rsid w:val="00946457"/>
    <w:rsid w:val="009505C9"/>
    <w:rsid w:val="00950752"/>
    <w:rsid w:val="00954C8F"/>
    <w:rsid w:val="00966424"/>
    <w:rsid w:val="00974CCC"/>
    <w:rsid w:val="00976ABE"/>
    <w:rsid w:val="0098220E"/>
    <w:rsid w:val="00994363"/>
    <w:rsid w:val="00996F4D"/>
    <w:rsid w:val="009B202B"/>
    <w:rsid w:val="009B343E"/>
    <w:rsid w:val="009C126A"/>
    <w:rsid w:val="009C1949"/>
    <w:rsid w:val="009C2877"/>
    <w:rsid w:val="009C2DE6"/>
    <w:rsid w:val="009D2A24"/>
    <w:rsid w:val="009E735F"/>
    <w:rsid w:val="009F104C"/>
    <w:rsid w:val="00A02667"/>
    <w:rsid w:val="00A111D1"/>
    <w:rsid w:val="00A61B75"/>
    <w:rsid w:val="00A65295"/>
    <w:rsid w:val="00A84D50"/>
    <w:rsid w:val="00AA022F"/>
    <w:rsid w:val="00AA6F92"/>
    <w:rsid w:val="00AA740C"/>
    <w:rsid w:val="00AB6934"/>
    <w:rsid w:val="00AB6E8B"/>
    <w:rsid w:val="00AE7E78"/>
    <w:rsid w:val="00AF42DE"/>
    <w:rsid w:val="00B07E0B"/>
    <w:rsid w:val="00B2578D"/>
    <w:rsid w:val="00B3122A"/>
    <w:rsid w:val="00B3369F"/>
    <w:rsid w:val="00B51FC6"/>
    <w:rsid w:val="00B560F8"/>
    <w:rsid w:val="00B747A0"/>
    <w:rsid w:val="00B94E6C"/>
    <w:rsid w:val="00BA523D"/>
    <w:rsid w:val="00BA6924"/>
    <w:rsid w:val="00BB4606"/>
    <w:rsid w:val="00BC5DB1"/>
    <w:rsid w:val="00BC614D"/>
    <w:rsid w:val="00C101FB"/>
    <w:rsid w:val="00C23D2F"/>
    <w:rsid w:val="00C276EE"/>
    <w:rsid w:val="00C443BD"/>
    <w:rsid w:val="00C451C5"/>
    <w:rsid w:val="00C46304"/>
    <w:rsid w:val="00C86C81"/>
    <w:rsid w:val="00C9161D"/>
    <w:rsid w:val="00C91C53"/>
    <w:rsid w:val="00C923ED"/>
    <w:rsid w:val="00C95015"/>
    <w:rsid w:val="00CA0C1D"/>
    <w:rsid w:val="00CB048A"/>
    <w:rsid w:val="00CB3072"/>
    <w:rsid w:val="00CC3E21"/>
    <w:rsid w:val="00CD4457"/>
    <w:rsid w:val="00CD7F0C"/>
    <w:rsid w:val="00CF1848"/>
    <w:rsid w:val="00D03980"/>
    <w:rsid w:val="00D10E8F"/>
    <w:rsid w:val="00D12044"/>
    <w:rsid w:val="00D170D9"/>
    <w:rsid w:val="00D26FEF"/>
    <w:rsid w:val="00D33EFC"/>
    <w:rsid w:val="00D360FC"/>
    <w:rsid w:val="00D40DBC"/>
    <w:rsid w:val="00D47020"/>
    <w:rsid w:val="00D47EB8"/>
    <w:rsid w:val="00D50182"/>
    <w:rsid w:val="00D50DC5"/>
    <w:rsid w:val="00D542BD"/>
    <w:rsid w:val="00D56104"/>
    <w:rsid w:val="00D57300"/>
    <w:rsid w:val="00D61C85"/>
    <w:rsid w:val="00D74E05"/>
    <w:rsid w:val="00D75CA6"/>
    <w:rsid w:val="00D76A18"/>
    <w:rsid w:val="00D80254"/>
    <w:rsid w:val="00D80849"/>
    <w:rsid w:val="00D82B20"/>
    <w:rsid w:val="00D82E8F"/>
    <w:rsid w:val="00DA52B5"/>
    <w:rsid w:val="00DB057E"/>
    <w:rsid w:val="00DB0825"/>
    <w:rsid w:val="00DB497A"/>
    <w:rsid w:val="00DB5E0F"/>
    <w:rsid w:val="00DD118C"/>
    <w:rsid w:val="00DE464B"/>
    <w:rsid w:val="00DE765C"/>
    <w:rsid w:val="00E066FD"/>
    <w:rsid w:val="00E36052"/>
    <w:rsid w:val="00E504DD"/>
    <w:rsid w:val="00E66235"/>
    <w:rsid w:val="00E67200"/>
    <w:rsid w:val="00E7137C"/>
    <w:rsid w:val="00E72F2B"/>
    <w:rsid w:val="00E74F38"/>
    <w:rsid w:val="00E76877"/>
    <w:rsid w:val="00E83C24"/>
    <w:rsid w:val="00E84CAF"/>
    <w:rsid w:val="00E8618B"/>
    <w:rsid w:val="00E90913"/>
    <w:rsid w:val="00E9318D"/>
    <w:rsid w:val="00E9326E"/>
    <w:rsid w:val="00E93F3E"/>
    <w:rsid w:val="00EA0DD2"/>
    <w:rsid w:val="00EA3700"/>
    <w:rsid w:val="00ED45F4"/>
    <w:rsid w:val="00EF56F8"/>
    <w:rsid w:val="00EF7070"/>
    <w:rsid w:val="00F0421A"/>
    <w:rsid w:val="00F063C2"/>
    <w:rsid w:val="00F10217"/>
    <w:rsid w:val="00F107AF"/>
    <w:rsid w:val="00F53193"/>
    <w:rsid w:val="00F5357E"/>
    <w:rsid w:val="00F6573C"/>
    <w:rsid w:val="00F6586C"/>
    <w:rsid w:val="00F70749"/>
    <w:rsid w:val="00F74085"/>
    <w:rsid w:val="00F86541"/>
    <w:rsid w:val="00F9038B"/>
    <w:rsid w:val="00F94774"/>
    <w:rsid w:val="00FA663B"/>
    <w:rsid w:val="00FC53DB"/>
    <w:rsid w:val="00FC7061"/>
    <w:rsid w:val="00FF5DFF"/>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7"/>
    <o:shapelayout v:ext="edit">
      <o:idmap v:ext="edit" data="1"/>
    </o:shapelayout>
  </w:shapeDefaults>
  <w:decimalSymbol w:val="."/>
  <w:listSeparator w:val=","/>
  <w14:docId w14:val="4B671E16"/>
  <w15:docId w15:val="{E0A10F40-8EFA-4B17-8481-80A4EB37F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Courier New"/>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rFonts w:cs="Times New Roman"/>
      <w:sz w:val="22"/>
      <w:szCs w:val="22"/>
      <w:lang w:val="en-GB"/>
    </w:rPr>
  </w:style>
  <w:style w:type="paragraph" w:styleId="Heading1">
    <w:name w:val="heading 1"/>
    <w:basedOn w:val="Normal"/>
    <w:next w:val="Heading2"/>
    <w:link w:val="Heading1Char"/>
    <w:uiPriority w:val="99"/>
    <w:qFormat/>
    <w:pPr>
      <w:keepNext/>
      <w:keepLines/>
      <w:numPr>
        <w:numId w:val="17"/>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17"/>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17"/>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17"/>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17"/>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1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1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1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1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cs="Times New Roman"/>
      <w:b/>
      <w:bCs/>
      <w:kern w:val="2"/>
      <w:sz w:val="28"/>
      <w:szCs w:val="32"/>
      <w:lang w:val="en-GB"/>
    </w:rPr>
  </w:style>
  <w:style w:type="character" w:customStyle="1" w:styleId="Heading2Char">
    <w:name w:val="Heading 2 Char"/>
    <w:link w:val="Heading2"/>
    <w:uiPriority w:val="99"/>
    <w:locked/>
    <w:rPr>
      <w:rFonts w:ascii="Times New Roman Bold" w:hAnsi="Times New Roman Bold" w:cs="Times New Roman"/>
      <w:b/>
      <w:sz w:val="24"/>
      <w:szCs w:val="26"/>
      <w:lang w:val="en-GB"/>
    </w:rPr>
  </w:style>
  <w:style w:type="character" w:customStyle="1" w:styleId="Heading3Char">
    <w:name w:val="Heading 3 Char"/>
    <w:link w:val="Heading3"/>
    <w:uiPriority w:val="99"/>
    <w:locked/>
    <w:rPr>
      <w:rFonts w:cs="Times New Roman"/>
      <w:b/>
      <w:bCs/>
      <w:lang w:val="en-GB"/>
    </w:rPr>
  </w:style>
  <w:style w:type="character" w:customStyle="1" w:styleId="Heading4Char">
    <w:name w:val="Heading 4 Char"/>
    <w:link w:val="Heading4"/>
    <w:uiPriority w:val="99"/>
    <w:locked/>
    <w:rPr>
      <w:rFonts w:cs="Times New Roman"/>
      <w:b/>
      <w:bCs/>
      <w:lang w:val="en-GB"/>
    </w:rPr>
  </w:style>
  <w:style w:type="character" w:customStyle="1" w:styleId="Heading5Char">
    <w:name w:val="Heading 5 Char"/>
    <w:link w:val="Heading5"/>
    <w:uiPriority w:val="99"/>
    <w:locked/>
    <w:rPr>
      <w:rFonts w:cs="Times New Roman"/>
      <w:i/>
      <w:iCs/>
      <w:lang w:val="en-GB"/>
    </w:rPr>
  </w:style>
  <w:style w:type="character" w:customStyle="1" w:styleId="Heading6Char">
    <w:name w:val="Heading 6 Char"/>
    <w:link w:val="Heading6"/>
    <w:uiPriority w:val="99"/>
    <w:locked/>
    <w:rPr>
      <w:rFonts w:cs="Times New Roman"/>
      <w:bCs/>
      <w:sz w:val="24"/>
      <w:lang w:val="en-GB"/>
    </w:rPr>
  </w:style>
  <w:style w:type="character" w:customStyle="1" w:styleId="Heading7Char">
    <w:name w:val="Heading 7 Char"/>
    <w:link w:val="Heading7"/>
    <w:uiPriority w:val="99"/>
    <w:locked/>
    <w:rPr>
      <w:rFonts w:cs="Times New Roman"/>
      <w:b/>
      <w:u w:val="single"/>
      <w:lang w:val="en-GB"/>
    </w:rPr>
  </w:style>
  <w:style w:type="character" w:customStyle="1" w:styleId="Heading8Char">
    <w:name w:val="Heading 8 Char"/>
    <w:link w:val="Heading8"/>
    <w:uiPriority w:val="99"/>
    <w:locked/>
    <w:rPr>
      <w:rFonts w:cs="Times New Roman"/>
      <w:b/>
      <w:u w:val="single"/>
      <w:lang w:val="en-GB"/>
    </w:rPr>
  </w:style>
  <w:style w:type="character" w:customStyle="1" w:styleId="Heading9Char">
    <w:name w:val="Heading 9 Char"/>
    <w:link w:val="Heading9"/>
    <w:uiPriority w:val="99"/>
    <w:locked/>
    <w:rPr>
      <w:rFonts w:cs="Times New Roman"/>
      <w:u w:val="single"/>
      <w:lang w:val="en-GB"/>
    </w:rPr>
  </w:style>
  <w:style w:type="table" w:styleId="TableGrid">
    <w:name w:val="Table Grid"/>
    <w:basedOn w:val="TableNormal"/>
    <w:uiPriority w:val="99"/>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FollowedHyperlink"/>
    <w:uiPriority w:val="99"/>
    <w:semiHidden/>
    <w:rPr>
      <w:sz w:val="18"/>
      <w:szCs w:val="18"/>
    </w:rPr>
  </w:style>
  <w:style w:type="character" w:customStyle="1" w:styleId="BalloonTextChar">
    <w:name w:val="Balloon Text Char"/>
    <w:uiPriority w:val="99"/>
    <w:semiHidden/>
    <w:locked/>
    <w:rPr>
      <w:rFonts w:ascii="Times New Roman" w:eastAsia="Times New Roman" w:hAnsi="Times New Roman" w:cs="Times New Roman"/>
      <w:sz w:val="18"/>
      <w:szCs w:val="18"/>
      <w:lang w:val="en-GB"/>
    </w:rPr>
  </w:style>
  <w:style w:type="character" w:styleId="PlaceholderText">
    <w:name w:val="Placeholder Text"/>
    <w:aliases w:val="Signature Char1"/>
    <w:link w:val="Signature"/>
    <w:uiPriority w:val="99"/>
    <w:semiHidden/>
    <w:locked/>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sz w:val="24"/>
    </w:rPr>
  </w:style>
  <w:style w:type="character" w:customStyle="1" w:styleId="SubtitleChar">
    <w:name w:val="Subtitle Char"/>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LineNumber"/>
    <w:uiPriority w:val="99"/>
    <w:pPr>
      <w:spacing w:after="120" w:line="259" w:lineRule="auto"/>
      <w:jc w:val="left"/>
    </w:pPr>
    <w:rPr>
      <w:kern w:val="2"/>
    </w:rPr>
  </w:style>
  <w:style w:type="character" w:customStyle="1" w:styleId="BodyTextChar">
    <w:name w:val="Body Text Char"/>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uiPriority w:val="99"/>
    <w:semiHidden/>
    <w:rPr>
      <w:rFonts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aliases w:val="Balloon Text Char1"/>
    <w:link w:val="BalloonText"/>
    <w:uiPriority w:val="99"/>
    <w:locked/>
    <w:rPr>
      <w:rFonts w:cs="Times New Roman"/>
      <w:color w:val="800080"/>
      <w:u w:val="single"/>
      <w:lang w:val="en-GB"/>
    </w:rPr>
  </w:style>
  <w:style w:type="character" w:styleId="FootnoteReference">
    <w:name w:val="footnote reference"/>
    <w:uiPriority w:val="99"/>
    <w:semiHidden/>
    <w:rPr>
      <w:rFonts w:cs="Times New Roman"/>
      <w:vertAlign w:val="superscript"/>
      <w:lang w:val="en-GB"/>
    </w:rPr>
  </w:style>
  <w:style w:type="paragraph" w:styleId="FootnoteText">
    <w:name w:val="footnote text"/>
    <w:basedOn w:val="Normal"/>
    <w:link w:val="FootnoteTextChar"/>
    <w:uiPriority w:val="99"/>
    <w:semiHidden/>
    <w:pPr>
      <w:jc w:val="left"/>
    </w:pPr>
    <w:rPr>
      <w:sz w:val="18"/>
      <w:szCs w:val="20"/>
    </w:rPr>
  </w:style>
  <w:style w:type="character" w:customStyle="1" w:styleId="FootnoteTextChar">
    <w:name w:val="Footnote Text Char"/>
    <w:link w:val="FootnoteText"/>
    <w:uiPriority w:val="99"/>
    <w:semiHidden/>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uiPriority w:val="99"/>
    <w:rPr>
      <w:rFonts w:ascii="Times New Roman" w:hAnsi="Times New Roman" w:cs="Times New Roman"/>
      <w:sz w:val="22"/>
      <w:lang w:val="en-GB"/>
    </w:rPr>
  </w:style>
  <w:style w:type="paragraph" w:customStyle="1" w:styleId="Para1">
    <w:name w:val="Para1"/>
    <w:basedOn w:val="Normal"/>
    <w:uiPriority w:val="99"/>
    <w:pPr>
      <w:numPr>
        <w:numId w:val="12"/>
      </w:numPr>
      <w:tabs>
        <w:tab w:val="clear" w:pos="360"/>
      </w:tabs>
      <w:spacing w:before="120" w:after="120"/>
      <w:ind w:left="567"/>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13"/>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b/>
      <w:bCs/>
      <w:sz w:val="24"/>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character" w:styleId="Hyperlink">
    <w:name w:val="Hyperlink"/>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14"/>
      </w:numPr>
      <w:spacing w:after="120"/>
    </w:pPr>
  </w:style>
  <w:style w:type="paragraph" w:styleId="ListParagraph">
    <w:name w:val="List Paragraph"/>
    <w:basedOn w:val="Normal"/>
    <w:uiPriority w:val="99"/>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rFonts w:cs="Times New Roman"/>
      <w:noProof/>
      <w:sz w:val="24"/>
      <w:szCs w:val="24"/>
    </w:rPr>
  </w:style>
  <w:style w:type="paragraph" w:customStyle="1" w:styleId="DarkList-Accent31">
    <w:name w:val="Dark List - Accent 31"/>
    <w:hidden/>
    <w:uiPriority w:val="99"/>
    <w:semiHidden/>
    <w:rPr>
      <w:rFonts w:cs="Times New Roman"/>
      <w:sz w:val="22"/>
      <w:szCs w:val="22"/>
      <w:lang w:val="en-GB"/>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11"/>
      </w:numPr>
      <w:tabs>
        <w:tab w:val="left" w:pos="3969"/>
      </w:tabs>
      <w:spacing w:before="120" w:after="120"/>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semiHidden/>
    <w:pPr>
      <w:suppressLineNumbers/>
      <w:suppressAutoHyphens/>
      <w:spacing w:before="240" w:after="120"/>
      <w:jc w:val="left"/>
    </w:pPr>
    <w:rPr>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rFonts w:cs="Times New Roman"/>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rFonts w:cs="Times New Roman"/>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pPr>
      <w:spacing w:after="120"/>
      <w:ind w:left="1134"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rFonts w:cs="Times New Roman"/>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rFonts w:cs="Times New Roman"/>
      <w:color w:val="00000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rFonts w:cs="Times New Roman"/>
      <w:color w:val="00000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rFonts w:cs="Times New Roman"/>
      <w:color w:val="00000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rFonts w:cs="Times New Roman"/>
      <w:color w:val="00000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rFonts w:cs="Times New Roman"/>
      <w:color w:val="00000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rFonts w:cs="Times New Roman"/>
      <w:color w:val="000000"/>
    </w:rPr>
    <w:tblPr>
      <w:tblBorders>
        <w:insideH w:val="single" w:sz="4" w:space="0" w:color="FFFFFF"/>
      </w:tblBorders>
    </w:tblPr>
    <w:tcPr>
      <w:shd w:val="clear" w:color="auto" w:fill="FDE9D9"/>
    </w:tcPr>
  </w:style>
  <w:style w:type="table" w:styleId="ColorfulList">
    <w:name w:val="Colorful List"/>
    <w:basedOn w:val="TableNormal"/>
    <w:uiPriority w:val="99"/>
    <w:semiHidden/>
    <w:rPr>
      <w:rFonts w:cs="Times New Roman"/>
      <w:color w:val="000000"/>
    </w:rPr>
    <w:tblPr/>
    <w:tcPr>
      <w:shd w:val="clear" w:color="auto" w:fill="E6E6E6"/>
    </w:tcPr>
  </w:style>
  <w:style w:type="table" w:styleId="ColorfulList-Accent1">
    <w:name w:val="Colorful List Accent 1"/>
    <w:basedOn w:val="TableNormal"/>
    <w:uiPriority w:val="99"/>
    <w:semiHidden/>
    <w:rPr>
      <w:rFonts w:cs="Times New Roman"/>
      <w:color w:val="000000"/>
    </w:rPr>
    <w:tblPr/>
    <w:tcPr>
      <w:shd w:val="clear" w:color="auto" w:fill="EDF2F8"/>
    </w:tcPr>
  </w:style>
  <w:style w:type="table" w:styleId="ColorfulList-Accent2">
    <w:name w:val="Colorful List Accent 2"/>
    <w:basedOn w:val="TableNormal"/>
    <w:uiPriority w:val="99"/>
    <w:semiHidden/>
    <w:rPr>
      <w:rFonts w:cs="Times New Roman"/>
      <w:color w:val="000000"/>
    </w:rPr>
    <w:tblPr/>
    <w:tcPr>
      <w:shd w:val="clear" w:color="auto" w:fill="F8EDED"/>
    </w:tcPr>
  </w:style>
  <w:style w:type="table" w:styleId="ColorfulList-Accent3">
    <w:name w:val="Colorful List Accent 3"/>
    <w:basedOn w:val="TableNormal"/>
    <w:uiPriority w:val="99"/>
    <w:semiHidden/>
    <w:rPr>
      <w:rFonts w:cs="Times New Roman"/>
      <w:color w:val="000000"/>
    </w:rPr>
    <w:tblPr/>
    <w:tcPr>
      <w:shd w:val="clear" w:color="auto" w:fill="F5F8EE"/>
    </w:tcPr>
  </w:style>
  <w:style w:type="table" w:styleId="ColorfulList-Accent4">
    <w:name w:val="Colorful List Accent 4"/>
    <w:basedOn w:val="TableNormal"/>
    <w:uiPriority w:val="99"/>
    <w:semiHidden/>
    <w:rPr>
      <w:rFonts w:cs="Times New Roman"/>
      <w:color w:val="000000"/>
    </w:rPr>
    <w:tblPr/>
    <w:tcPr>
      <w:shd w:val="clear" w:color="auto" w:fill="F2EFF6"/>
    </w:tcPr>
  </w:style>
  <w:style w:type="table" w:styleId="ColorfulList-Accent5">
    <w:name w:val="Colorful List Accent 5"/>
    <w:basedOn w:val="TableNormal"/>
    <w:uiPriority w:val="99"/>
    <w:semiHidden/>
    <w:rPr>
      <w:rFonts w:cs="Times New Roman"/>
      <w:color w:val="000000"/>
    </w:rPr>
    <w:tblPr/>
    <w:tcPr>
      <w:shd w:val="clear" w:color="auto" w:fill="EDF6F9"/>
    </w:tcPr>
  </w:style>
  <w:style w:type="table" w:styleId="ColorfulList-Accent6">
    <w:name w:val="Colorful List Accent 6"/>
    <w:basedOn w:val="TableNormal"/>
    <w:uiPriority w:val="99"/>
    <w:semiHidden/>
    <w:rPr>
      <w:rFonts w:cs="Times New Roman"/>
      <w:color w:val="000000"/>
    </w:rPr>
    <w:tblPr/>
    <w:tcPr>
      <w:shd w:val="clear" w:color="auto" w:fill="FEF4EC"/>
    </w:tcPr>
  </w:style>
  <w:style w:type="table" w:styleId="ColorfulShading">
    <w:name w:val="Colorful Shading"/>
    <w:basedOn w:val="TableNormal"/>
    <w:uiPriority w:val="99"/>
    <w:semiHidden/>
    <w:rPr>
      <w:rFonts w:cs="Times New Roman"/>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rFonts w:cs="Times New Roman"/>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rFonts w:cs="Times New Roman"/>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rFonts w:cs="Times New Roman"/>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rFonts w:cs="Times New Roman"/>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rFonts w:cs="Times New Roman"/>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rFonts w:cs="Times New Roman"/>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rFonts w:cs="Times New Roman"/>
      <w:color w:val="FFFFFF"/>
    </w:rPr>
    <w:tblPr/>
    <w:tcPr>
      <w:shd w:val="clear" w:color="auto" w:fill="000000"/>
    </w:tcPr>
  </w:style>
  <w:style w:type="table" w:styleId="DarkList-Accent1">
    <w:name w:val="Dark List Accent 1"/>
    <w:basedOn w:val="TableNormal"/>
    <w:uiPriority w:val="99"/>
    <w:semiHidden/>
    <w:rPr>
      <w:rFonts w:cs="Times New Roman"/>
      <w:color w:val="FFFFFF"/>
    </w:rPr>
    <w:tblPr/>
    <w:tcPr>
      <w:shd w:val="clear" w:color="auto" w:fill="4F81BD"/>
    </w:tcPr>
  </w:style>
  <w:style w:type="table" w:styleId="DarkList-Accent2">
    <w:name w:val="Dark List Accent 2"/>
    <w:basedOn w:val="TableNormal"/>
    <w:uiPriority w:val="99"/>
    <w:semiHidden/>
    <w:rPr>
      <w:rFonts w:cs="Times New Roman"/>
      <w:color w:val="FFFFFF"/>
    </w:rPr>
    <w:tblPr/>
    <w:tcPr>
      <w:shd w:val="clear" w:color="auto" w:fill="C0504D"/>
    </w:tcPr>
  </w:style>
  <w:style w:type="table" w:styleId="DarkList-Accent3">
    <w:name w:val="Dark List Accent 3"/>
    <w:basedOn w:val="TableNormal"/>
    <w:uiPriority w:val="99"/>
    <w:semiHidden/>
    <w:rPr>
      <w:rFonts w:cs="Times New Roman"/>
      <w:color w:val="FFFFFF"/>
    </w:rPr>
    <w:tblPr/>
    <w:tcPr>
      <w:shd w:val="clear" w:color="auto" w:fill="9BBB59"/>
    </w:tcPr>
  </w:style>
  <w:style w:type="table" w:styleId="DarkList-Accent4">
    <w:name w:val="Dark List Accent 4"/>
    <w:basedOn w:val="TableNormal"/>
    <w:uiPriority w:val="99"/>
    <w:semiHidden/>
    <w:rPr>
      <w:rFonts w:cs="Times New Roman"/>
      <w:color w:val="FFFFFF"/>
    </w:rPr>
    <w:tblPr/>
    <w:tcPr>
      <w:shd w:val="clear" w:color="auto" w:fill="8064A2"/>
    </w:tcPr>
  </w:style>
  <w:style w:type="table" w:styleId="DarkList-Accent5">
    <w:name w:val="Dark List Accent 5"/>
    <w:basedOn w:val="TableNormal"/>
    <w:uiPriority w:val="99"/>
    <w:semiHidden/>
    <w:rPr>
      <w:rFonts w:cs="Times New Roman"/>
      <w:color w:val="FFFFFF"/>
    </w:rPr>
    <w:tblPr/>
    <w:tcPr>
      <w:shd w:val="clear" w:color="auto" w:fill="4BACC6"/>
    </w:tcPr>
  </w:style>
  <w:style w:type="table" w:styleId="DarkList-Accent6">
    <w:name w:val="Dark List Accent 6"/>
    <w:basedOn w:val="TableNormal"/>
    <w:uiPriority w:val="99"/>
    <w:semiHidden/>
    <w:rPr>
      <w:rFonts w:cs="Times New Roman"/>
      <w:color w:val="FFFFFF"/>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sz w:val="22"/>
      <w:szCs w:val="22"/>
      <w:lang w:val="en-GB"/>
    </w:rPr>
  </w:style>
  <w:style w:type="character" w:styleId="Emphasis">
    <w:name w:val="Emphasis"/>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rFonts w:cs="Times New Roma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rFonts w:cs="Times New Roman"/>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rFonts w:cs="Times New Roman"/>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rFonts w:cs="Times New Roman"/>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rFonts w:cs="Times New Roman"/>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rFonts w:cs="Times New Roman"/>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rFonts w:cs="Times New Roman"/>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rFonts w:cs="Times New Roman"/>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rFonts w:cs="Times New Roman"/>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rFonts w:cs="Times New Roman"/>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rFonts w:cs="Times New Roman"/>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rFonts w:cs="Times New Roman"/>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rFonts w:cs="Times New Roman"/>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rFonts w:cs="Times New Roman"/>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rFonts w:cs="Times New Roma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rFonts w:cs="Times New Roma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rFonts w:cs="Times New Roma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rFonts w:cs="Times New Roma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rFonts w:cs="Times New Roma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rFonts w:cs="Times New Roma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rFonts w:cs="Times New Roma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rFonts w:cs="Times New Roma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rFonts w:cs="Times New Roma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rFonts w:cs="Times New Roma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rFonts w:cs="Times New Roma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rFonts w:cs="Times New Roma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rFonts w:cs="Times New Roma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rFonts w:cs="Times New Roma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rFonts w:cs="Times New Roma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rFonts w:cs="Times New Roman"/>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rFonts w:cs="Times New Roman"/>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rFonts w:cs="Times New Roman"/>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rFonts w:cs="Times New Roman"/>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rFonts w:cs="Times New Roman"/>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rFonts w:cs="Times New Roman"/>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rFonts w:cs="Times New Roman"/>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rFonts w:cs="Times New Roman"/>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rFonts w:cs="Times New Roman"/>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rFonts w:cs="Times New Roman"/>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rFonts w:cs="Times New Roman"/>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rFonts w:cs="Times New Roman"/>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rFonts w:cs="Times New Roman"/>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rFonts w:cs="Times New Roman"/>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aliases w:val="Message Header Char1"/>
    <w:link w:val="MessageHeader"/>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uiPriority w:val="99"/>
    <w:qFormat/>
    <w:rPr>
      <w:rFonts w:cs="Times New Roman"/>
      <w:b/>
      <w:bCs/>
      <w:smallCaps/>
      <w:color w:val="4F81BD"/>
      <w:spacing w:val="5"/>
      <w:lang w:val="en-GB"/>
    </w:rPr>
  </w:style>
  <w:style w:type="table" w:styleId="LightGrid">
    <w:name w:val="Light Grid"/>
    <w:basedOn w:val="TableNormal"/>
    <w:uiPriority w:val="99"/>
    <w:semiHidden/>
    <w:rPr>
      <w:rFonts w:cs="Times New Roma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rFonts w:cs="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rPr>
      <w:rFonts w:cs="Times New Roman"/>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rPr>
      <w:rFonts w:cs="Times New Roman"/>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rPr>
      <w:rFonts w:cs="Times New Roman"/>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rPr>
      <w:rFonts w:cs="Times New Roman"/>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rPr>
      <w:rFonts w:cs="Times New Roman"/>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rPr>
      <w:rFonts w:cs="Times New Roman"/>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rFonts w:cs="Times New Roman"/>
    </w:rPr>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rPr>
      <w:rFonts w:cs="Times New Roman"/>
    </w:rPr>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rPr>
      <w:rFonts w:cs="Times New Roman"/>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rPr>
      <w:rFonts w:cs="Times New Roman"/>
    </w:rPr>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rPr>
      <w:rFonts w:cs="Times New Roman"/>
    </w:rPr>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rPr>
      <w:rFonts w:cs="Times New Roman"/>
    </w:rPr>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rFonts w:cs="Times New Roman"/>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rFonts w:cs="Times New Roman"/>
      <w:color w:val="365F91"/>
    </w:rPr>
    <w:tblPr>
      <w:tblBorders>
        <w:top w:val="single" w:sz="8" w:space="0" w:color="4F81BD"/>
        <w:bottom w:val="single" w:sz="8" w:space="0" w:color="4F81BD"/>
      </w:tblBorders>
    </w:tblPr>
  </w:style>
  <w:style w:type="table" w:styleId="LightShading-Accent2">
    <w:name w:val="Light Shading Accent 2"/>
    <w:basedOn w:val="TableNormal"/>
    <w:uiPriority w:val="99"/>
    <w:semiHidden/>
    <w:rPr>
      <w:rFonts w:cs="Times New Roman"/>
      <w:color w:val="943634"/>
    </w:rPr>
    <w:tblPr>
      <w:tblBorders>
        <w:top w:val="single" w:sz="8" w:space="0" w:color="C0504D"/>
        <w:bottom w:val="single" w:sz="8" w:space="0" w:color="C0504D"/>
      </w:tblBorders>
    </w:tblPr>
  </w:style>
  <w:style w:type="table" w:styleId="LightShading-Accent3">
    <w:name w:val="Light Shading Accent 3"/>
    <w:basedOn w:val="TableNormal"/>
    <w:uiPriority w:val="99"/>
    <w:semiHidden/>
    <w:rPr>
      <w:rFonts w:cs="Times New Roman"/>
      <w:color w:val="76923C"/>
    </w:rPr>
    <w:tblPr>
      <w:tblBorders>
        <w:top w:val="single" w:sz="8" w:space="0" w:color="9BBB59"/>
        <w:bottom w:val="single" w:sz="8" w:space="0" w:color="9BBB59"/>
      </w:tblBorders>
    </w:tblPr>
  </w:style>
  <w:style w:type="table" w:styleId="LightShading-Accent4">
    <w:name w:val="Light Shading Accent 4"/>
    <w:basedOn w:val="TableNormal"/>
    <w:uiPriority w:val="99"/>
    <w:semiHidden/>
    <w:rPr>
      <w:rFonts w:cs="Times New Roman"/>
      <w:color w:val="5F497A"/>
    </w:rPr>
    <w:tblPr>
      <w:tblBorders>
        <w:top w:val="single" w:sz="8" w:space="0" w:color="8064A2"/>
        <w:bottom w:val="single" w:sz="8" w:space="0" w:color="8064A2"/>
      </w:tblBorders>
    </w:tblPr>
  </w:style>
  <w:style w:type="table" w:styleId="LightShading-Accent5">
    <w:name w:val="Light Shading Accent 5"/>
    <w:basedOn w:val="TableNormal"/>
    <w:uiPriority w:val="99"/>
    <w:semiHidden/>
    <w:rPr>
      <w:rFonts w:cs="Times New Roman"/>
      <w:color w:val="31849B"/>
    </w:rPr>
    <w:tblPr>
      <w:tblBorders>
        <w:top w:val="single" w:sz="8" w:space="0" w:color="4BACC6"/>
        <w:bottom w:val="single" w:sz="8" w:space="0" w:color="4BACC6"/>
      </w:tblBorders>
    </w:tblPr>
  </w:style>
  <w:style w:type="table" w:styleId="LightShading-Accent6">
    <w:name w:val="Light Shading Accent 6"/>
    <w:basedOn w:val="TableNormal"/>
    <w:uiPriority w:val="99"/>
    <w:semiHidden/>
    <w:rPr>
      <w:rFonts w:cs="Times New Roman"/>
      <w:color w:val="E36C0A"/>
    </w:rPr>
    <w:tblPr>
      <w:tblBorders>
        <w:top w:val="single" w:sz="8" w:space="0" w:color="F79646"/>
        <w:bottom w:val="single" w:sz="8" w:space="0" w:color="F79646"/>
      </w:tblBorders>
    </w:tblPr>
  </w:style>
  <w:style w:type="character" w:styleId="LineNumber">
    <w:name w:val="line number"/>
    <w:aliases w:val="Body Text Char1"/>
    <w:link w:val="BodyText"/>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rFonts w:cs="Times New Roman"/>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rFonts w:cs="Times New Roman"/>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rFonts w:cs="Times New Roman"/>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rFonts w:cs="Times New Roman"/>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rFonts w:cs="Times New Roman"/>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rFonts w:cs="Times New Roman"/>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rFonts w:cs="Times New Roman"/>
    </w:rPr>
    <w:tblPr>
      <w:tblInd w:w="0" w:type="dxa"/>
      <w:tblCellMar>
        <w:top w:w="0" w:type="dxa"/>
        <w:left w:w="108" w:type="dxa"/>
        <w:bottom w:w="0" w:type="dxa"/>
        <w:right w:w="108" w:type="dxa"/>
      </w:tblCellMar>
    </w:tblPr>
  </w:style>
  <w:style w:type="table" w:customStyle="1" w:styleId="ListTable21">
    <w:name w:val="List Table 21"/>
    <w:uiPriority w:val="99"/>
    <w:rPr>
      <w:rFonts w:cs="Times New Roman"/>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rFonts w:cs="Times New Roman"/>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rFonts w:cs="Times New Roman"/>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rFonts w:cs="Times New Roman"/>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rFonts w:cs="Times New Roman"/>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rFonts w:cs="Times New Roman"/>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rFonts w:cs="Times New Roman"/>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rFonts w:cs="Times New Roman"/>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rFonts w:cs="Times New Roman"/>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rFonts w:cs="Times New Roman"/>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rFonts w:cs="Times New Roman"/>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rFonts w:cs="Times New Roman"/>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rFonts w:cs="Times New Roman"/>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rFonts w:cs="Times New Roman"/>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rFonts w:cs="Times New Roman"/>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rFonts w:cs="Times New Roman"/>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rFonts w:cs="Times New Roman"/>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rFonts w:cs="Times New Roman"/>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rFonts w:cs="Times New Roman"/>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rFonts w:cs="Times New Roman"/>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rFonts w:cs="Times New Roman"/>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rFonts w:cs="Times New Roman"/>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rFonts w:cs="Times New Roman"/>
      <w:color w:val="FFFFFF"/>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rFonts w:cs="Times New Roman"/>
      <w:color w:val="FFFFFF"/>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rFonts w:cs="Times New Roman"/>
      <w:color w:val="FFFFFF"/>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rFonts w:cs="Times New Roman"/>
      <w:color w:val="FFFFFF"/>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rFonts w:cs="Times New Roman"/>
      <w:color w:val="FFFFFF"/>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rFonts w:cs="Times New Roman"/>
      <w:color w:val="FFFFFF"/>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rFonts w:cs="Times New Roman"/>
      <w:color w:val="00000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rFonts w:cs="Times New Roman"/>
      <w:color w:val="365F91"/>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rFonts w:cs="Times New Roman"/>
      <w:color w:val="943634"/>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rFonts w:cs="Times New Roman"/>
      <w:color w:val="76923C"/>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rFonts w:cs="Times New Roman"/>
      <w:color w:val="5F497A"/>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rFonts w:cs="Times New Roman"/>
      <w:color w:val="31849B"/>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rFonts w:cs="Times New Roman"/>
      <w:color w:val="E36C0A"/>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rFonts w:cs="Times New Roman"/>
      <w:color w:val="00000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rFonts w:cs="Times New Roman"/>
      <w:color w:val="365F91"/>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rFonts w:cs="Times New Roman"/>
      <w:color w:val="943634"/>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rFonts w:cs="Times New Roman"/>
      <w:color w:val="76923C"/>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rFonts w:cs="Times New Roman"/>
      <w:color w:val="5F497A"/>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rFonts w:cs="Times New Roman"/>
      <w:color w:val="31849B"/>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rFonts w:cs="Times New Roman"/>
      <w:color w:val="E36C0A"/>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rFonts w:cs="Times New Roman"/>
      <w:lang w:val="en-GB"/>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rPr>
      <w:rFonts w:cs="Times New Roman"/>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rFonts w:cs="Times New Roman"/>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rPr>
      <w:rFonts w:cs="Times New Roman"/>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rPr>
      <w:rFonts w:cs="Times New Roman"/>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rPr>
      <w:rFonts w:cs="Times New Roman"/>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rPr>
      <w:rFonts w:cs="Times New Roman"/>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rPr>
      <w:rFonts w:cs="Times New Roman"/>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rFonts w:cs="Times New Roma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rFonts w:cs="Times New Roma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rFonts w:cs="Times New Roma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rFonts w:cs="Times New Roma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rFonts w:cs="Times New Roma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rFonts w:cs="Times New Roma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rFonts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rPr>
      <w:rFonts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rFonts w:cs="Times New Roman"/>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rFonts w:cs="Times New Roman"/>
      <w:color w:val="000000"/>
    </w:rPr>
    <w:tblPr>
      <w:tblBorders>
        <w:top w:val="single" w:sz="8" w:space="0" w:color="4F81BD"/>
        <w:bottom w:val="single" w:sz="8" w:space="0" w:color="4F81BD"/>
      </w:tblBorders>
    </w:tblPr>
  </w:style>
  <w:style w:type="table" w:styleId="MediumList1-Accent2">
    <w:name w:val="Medium List 1 Accent 2"/>
    <w:basedOn w:val="TableNormal"/>
    <w:uiPriority w:val="99"/>
    <w:semiHidden/>
    <w:rPr>
      <w:rFonts w:cs="Times New Roman"/>
      <w:color w:val="000000"/>
    </w:rPr>
    <w:tblPr>
      <w:tblBorders>
        <w:top w:val="single" w:sz="8" w:space="0" w:color="C0504D"/>
        <w:bottom w:val="single" w:sz="8" w:space="0" w:color="C0504D"/>
      </w:tblBorders>
    </w:tblPr>
  </w:style>
  <w:style w:type="table" w:styleId="MediumList1-Accent3">
    <w:name w:val="Medium List 1 Accent 3"/>
    <w:basedOn w:val="TableNormal"/>
    <w:uiPriority w:val="99"/>
    <w:semiHidden/>
    <w:rPr>
      <w:rFonts w:cs="Times New Roman"/>
      <w:color w:val="000000"/>
    </w:rPr>
    <w:tblPr>
      <w:tblBorders>
        <w:top w:val="single" w:sz="8" w:space="0" w:color="9BBB59"/>
        <w:bottom w:val="single" w:sz="8" w:space="0" w:color="9BBB59"/>
      </w:tblBorders>
    </w:tblPr>
  </w:style>
  <w:style w:type="table" w:styleId="MediumList1-Accent4">
    <w:name w:val="Medium List 1 Accent 4"/>
    <w:basedOn w:val="TableNormal"/>
    <w:uiPriority w:val="99"/>
    <w:semiHidden/>
    <w:rPr>
      <w:rFonts w:cs="Times New Roman"/>
      <w:color w:val="000000"/>
    </w:rPr>
    <w:tblPr>
      <w:tblBorders>
        <w:top w:val="single" w:sz="8" w:space="0" w:color="8064A2"/>
        <w:bottom w:val="single" w:sz="8" w:space="0" w:color="8064A2"/>
      </w:tblBorders>
    </w:tblPr>
  </w:style>
  <w:style w:type="table" w:styleId="MediumList1-Accent5">
    <w:name w:val="Medium List 1 Accent 5"/>
    <w:basedOn w:val="TableNormal"/>
    <w:uiPriority w:val="99"/>
    <w:semiHidden/>
    <w:rPr>
      <w:rFonts w:cs="Times New Roman"/>
      <w:color w:val="000000"/>
    </w:rPr>
    <w:tblPr>
      <w:tblBorders>
        <w:top w:val="single" w:sz="8" w:space="0" w:color="4BACC6"/>
        <w:bottom w:val="single" w:sz="8" w:space="0" w:color="4BACC6"/>
      </w:tblBorders>
    </w:tblPr>
  </w:style>
  <w:style w:type="table" w:styleId="MediumList1-Accent6">
    <w:name w:val="Medium List 1 Accent 6"/>
    <w:basedOn w:val="TableNormal"/>
    <w:uiPriority w:val="99"/>
    <w:semiHidden/>
    <w:rPr>
      <w:rFonts w:cs="Times New Roman"/>
      <w:color w:val="000000"/>
    </w:rPr>
    <w:tblPr>
      <w:tblBorders>
        <w:top w:val="single" w:sz="8" w:space="0" w:color="F79646"/>
        <w:bottom w:val="single" w:sz="8" w:space="0" w:color="F79646"/>
      </w:tblBorders>
    </w:tblPr>
  </w:style>
  <w:style w:type="table" w:styleId="MediumList2">
    <w:name w:val="Medium List 2"/>
    <w:basedOn w:val="TableNormal"/>
    <w:uiPriority w:val="99"/>
    <w:semiHidden/>
    <w:rPr>
      <w:rFonts w:cs="Times New Roman"/>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rFonts w:cs="Times New Roman"/>
      <w:color w:val="00000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rFonts w:cs="Times New Roman"/>
      <w:color w:val="00000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rFonts w:cs="Times New Roman"/>
      <w:color w:val="00000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rFonts w:cs="Times New Roman"/>
      <w:color w:val="00000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rFonts w:cs="Times New Roman"/>
      <w:color w:val="00000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rFonts w:cs="Times New Roman"/>
      <w:color w:val="00000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rPr>
      <w:rFonts w:cs="Times New Roman"/>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rFonts w:cs="Times New Roman"/>
    </w:rPr>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rPr>
      <w:rFonts w:cs="Times New Roman"/>
    </w:rPr>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rPr>
      <w:rFonts w:cs="Times New Roman"/>
    </w:rPr>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rPr>
      <w:rFonts w:cs="Times New Roman"/>
    </w:rPr>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rPr>
      <w:rFonts w:cs="Times New Roman"/>
    </w:rPr>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rPr>
      <w:rFonts w:cs="Times New Roman"/>
    </w:rPr>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rPr>
      <w:rFonts w:cs="Times New Roman"/>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rFonts w:cs="Times New Roman"/>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rFonts w:cs="Times New Roman"/>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rFonts w:cs="Times New Roman"/>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rFonts w:cs="Times New Roman"/>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rFonts w:cs="Times New Roman"/>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rFonts w:cs="Times New Roman"/>
    </w:rPr>
    <w:tblPr>
      <w:tblBorders>
        <w:top w:val="single" w:sz="18" w:space="0" w:color="auto"/>
        <w:bottom w:val="single" w:sz="18" w:space="0" w:color="auto"/>
      </w:tblBorders>
    </w:tblPr>
  </w:style>
  <w:style w:type="character" w:customStyle="1" w:styleId="Mention1">
    <w:name w:val="Mention1"/>
    <w:uiPriority w:val="99"/>
    <w:semiHidden/>
    <w:rPr>
      <w:rFonts w:cs="Times New Roman"/>
      <w:color w:val="2B579A"/>
      <w:shd w:val="clear" w:color="auto" w:fill="E1DFDD"/>
      <w:lang w:val="en-GB"/>
    </w:rPr>
  </w:style>
  <w:style w:type="paragraph" w:styleId="MessageHeader">
    <w:name w:val="Message Header"/>
    <w:basedOn w:val="Normal"/>
    <w:link w:val="HTMLKeyboard"/>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uiPriority w:val="99"/>
    <w:semiHidden/>
    <w:locked/>
    <w:rPr>
      <w:rFonts w:ascii="Times New Roman" w:eastAsia="Times New Roman" w:hAnsi="Times New Roman" w:cs="Times New Roman"/>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rFonts w:cs="Times New Roman"/>
      <w:sz w:val="22"/>
      <w:szCs w:val="22"/>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rPr>
      <w:rFonts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rFonts w:cs="Times New Roman"/>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rFonts w:cs="Times New Roman"/>
    </w:rPr>
    <w:tblPr>
      <w:tblInd w:w="0" w:type="dxa"/>
      <w:tblCellMar>
        <w:top w:w="0" w:type="dxa"/>
        <w:left w:w="108" w:type="dxa"/>
        <w:bottom w:w="0" w:type="dxa"/>
        <w:right w:w="108" w:type="dxa"/>
      </w:tblCellMar>
    </w:tblPr>
  </w:style>
  <w:style w:type="table" w:customStyle="1" w:styleId="PlainTable41">
    <w:name w:val="Plain Table 41"/>
    <w:uiPriority w:val="99"/>
    <w:rPr>
      <w:rFonts w:cs="Times New Roman"/>
    </w:rPr>
    <w:tblPr>
      <w:tblInd w:w="0" w:type="dxa"/>
      <w:tblCellMar>
        <w:top w:w="0" w:type="dxa"/>
        <w:left w:w="108" w:type="dxa"/>
        <w:bottom w:w="0" w:type="dxa"/>
        <w:right w:w="108" w:type="dxa"/>
      </w:tblCellMar>
    </w:tblPr>
  </w:style>
  <w:style w:type="table" w:customStyle="1" w:styleId="PlainTable51">
    <w:name w:val="Plain Table 51"/>
    <w:uiPriority w:val="99"/>
    <w:rPr>
      <w:rFonts w:cs="Times New Roman"/>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PlaceholderText"/>
    <w:uiPriority w:val="99"/>
    <w:semiHidden/>
    <w:pPr>
      <w:ind w:left="4252"/>
    </w:pPr>
  </w:style>
  <w:style w:type="character" w:customStyle="1" w:styleId="SignatureChar">
    <w:name w:val="Signature Char"/>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uiPriority w:val="99"/>
    <w:qFormat/>
    <w:rPr>
      <w:rFonts w:cs="Times New Roman"/>
      <w:b/>
      <w:bCs/>
      <w:lang w:val="en-GB"/>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rFonts w:cs="Times New Roman"/>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rFonts w:cs="Times New Roman"/>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rFonts w:cs="Times New Roman"/>
    </w:rPr>
    <w:tblPr/>
  </w:style>
  <w:style w:type="table" w:styleId="TableClassic1">
    <w:name w:val="Table Classic 1"/>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rFonts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rFonts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rFonts w:cs="Times New Roman"/>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rFonts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rFonts w:cs="Times New Roman"/>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rFonts w:cs="Times New Roman"/>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rFonts w:cs="Times New Roman"/>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rFonts w:cs="Times New Roman"/>
    </w:rPr>
    <w:tblPr/>
  </w:style>
  <w:style w:type="table" w:styleId="TableColumns5">
    <w:name w:val="Table Columns 5"/>
    <w:basedOn w:val="TableNormal"/>
    <w:uiPriority w:val="99"/>
    <w:semiHidden/>
    <w:pPr>
      <w:tabs>
        <w:tab w:val="left" w:pos="567"/>
        <w:tab w:val="left" w:pos="1134"/>
        <w:tab w:val="left" w:pos="1701"/>
        <w:tab w:val="left" w:pos="2268"/>
      </w:tabs>
      <w:jc w:val="both"/>
    </w:pPr>
    <w:rPr>
      <w:rFonts w:cs="Times New Roman"/>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rFonts w:cs="Times New Roman"/>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rFonts w:cs="Times New Roman"/>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rFonts w:cs="Times New Roman"/>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rFonts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rFonts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rFonts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rFonts w:cs="Times New Roman"/>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rFonts w:cs="Times New Roman"/>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rFonts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rFonts w:cs="Times New Roman"/>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rFonts w:cs="Times New Roman"/>
    </w:rPr>
    <w:tblPr/>
  </w:style>
  <w:style w:type="table" w:styleId="TableSimple3">
    <w:name w:val="Table Simple 3"/>
    <w:basedOn w:val="TableNormal"/>
    <w:uiPriority w:val="99"/>
    <w:semiHidden/>
    <w:pPr>
      <w:tabs>
        <w:tab w:val="left" w:pos="567"/>
        <w:tab w:val="left" w:pos="1134"/>
        <w:tab w:val="left" w:pos="1701"/>
        <w:tab w:val="left" w:pos="2268"/>
      </w:tabs>
      <w:jc w:val="both"/>
    </w:pPr>
    <w:rPr>
      <w:rFonts w:cs="Times New Roman"/>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rFonts w:cs="Times New Roman"/>
    </w:rPr>
    <w:tblPr/>
  </w:style>
  <w:style w:type="table" w:styleId="TableSubtle2">
    <w:name w:val="Table Subtle 2"/>
    <w:basedOn w:val="TableNormal"/>
    <w:uiPriority w:val="99"/>
    <w:semiHidden/>
    <w:pPr>
      <w:tabs>
        <w:tab w:val="left" w:pos="567"/>
        <w:tab w:val="left" w:pos="1134"/>
        <w:tab w:val="left" w:pos="1701"/>
        <w:tab w:val="left" w:pos="2268"/>
      </w:tabs>
      <w:jc w:val="both"/>
    </w:pPr>
    <w:rPr>
      <w:rFonts w:cs="Times New Roman"/>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rFonts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rFonts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rFonts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365F91"/>
      <w:kern w:val="0"/>
      <w:sz w:val="32"/>
    </w:rPr>
  </w:style>
  <w:style w:type="character" w:customStyle="1" w:styleId="UnresolvedMention1">
    <w:name w:val="Unresolved Mention1"/>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subpara-item">
    <w:name w:val="CBD_subpara-item"/>
    <w:basedOn w:val="CBDpara-item"/>
    <w:uiPriority w:val="99"/>
    <w:pPr>
      <w:tabs>
        <w:tab w:val="clear" w:pos="1134"/>
      </w:tabs>
      <w:ind w:left="1701"/>
    </w:pPr>
  </w:style>
  <w:style w:type="paragraph" w:customStyle="1" w:styleId="CBDRecommendText">
    <w:name w:val="CBD_RecommendText"/>
    <w:basedOn w:val="Normal"/>
    <w:uiPriority w:val="99"/>
    <w:pPr>
      <w:spacing w:after="120"/>
      <w:ind w:left="567"/>
    </w:p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472809"/>
    <w:pPr>
      <w:numPr>
        <w:numId w:val="16"/>
      </w:numPr>
    </w:pPr>
  </w:style>
  <w:style w:type="numbering" w:customStyle="1" w:styleId="CBDHeadings">
    <w:name w:val="CBD_Headings"/>
    <w:rsid w:val="00472809"/>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ecisions/cop/?m=cop-15" TargetMode="External"/><Relationship Id="rId18" Type="http://schemas.openxmlformats.org/officeDocument/2006/relationships/hyperlink" Target="https://www.cbd.int/documents/CBD/SBSTTA/26/INF/15"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cbd.int/decisions/cop?m=cop-15" TargetMode="External"/><Relationship Id="rId7" Type="http://schemas.openxmlformats.org/officeDocument/2006/relationships/image" Target="media/image1.emf"/><Relationship Id="rId12" Type="http://schemas.openxmlformats.org/officeDocument/2006/relationships/hyperlink" Target="https://www.cbd.int/decisions/cop?m=cop-15" TargetMode="External"/><Relationship Id="rId17" Type="http://schemas.openxmlformats.org/officeDocument/2006/relationships/hyperlink" Target="https://www.cbd.int/documents/CBD/SBSTTA/26/3"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www.cbd.int/recommendations/sbstta/?m=sbstta-25" TargetMode="External"/><Relationship Id="rId20" Type="http://schemas.openxmlformats.org/officeDocument/2006/relationships/hyperlink" Target="https://www.cbd.int/recommendations/sbstta/?m=sbstta-27"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5" TargetMode="External"/><Relationship Id="rId24" Type="http://schemas.openxmlformats.org/officeDocument/2006/relationships/header" Target="header1.xml"/><Relationship Id="rId32"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cbd.int/documents/CBD/SBSTTA/25/INF/1" TargetMode="External"/><Relationship Id="rId23" Type="http://schemas.openxmlformats.org/officeDocument/2006/relationships/hyperlink" Target="https://www.cbd.int/recommendations/sbstta/?m=sbstta-27" TargetMode="External"/><Relationship Id="rId28" Type="http://schemas.openxmlformats.org/officeDocument/2006/relationships/fontTable" Target="fontTable.xml"/><Relationship Id="rId10" Type="http://schemas.openxmlformats.org/officeDocument/2006/relationships/hyperlink" Target="https://www.cbd.int/decisions/cop?m=cop-15" TargetMode="External"/><Relationship Id="rId19" Type="http://schemas.openxmlformats.org/officeDocument/2006/relationships/hyperlink" Target="https://www.cbd.int/decisions/cop/?m=cop-16" TargetMode="External"/><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uments/CBD/SBSTTA/25/4" TargetMode="External"/><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recommendations/sbstta?m=sbstta-27" TargetMode="External"/><Relationship Id="rId3" Type="http://schemas.openxmlformats.org/officeDocument/2006/relationships/hyperlink" Target="https://www.cbd.int/documents/CBD/SBSTTA/26/INF/9/REV1" TargetMode="External"/><Relationship Id="rId7" Type="http://schemas.openxmlformats.org/officeDocument/2006/relationships/hyperlink" Target="https://www.cbd.int/documents/CBD/SBSTTA/27/INF/9" TargetMode="External"/><Relationship Id="rId2" Type="http://schemas.openxmlformats.org/officeDocument/2006/relationships/hyperlink" Target="https://www.cbd.int/documents/CBD/SBSTTA/26/7"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SBSTTA/27/3/ADD2" TargetMode="External"/><Relationship Id="rId11" Type="http://schemas.openxmlformats.org/officeDocument/2006/relationships/hyperlink" Target="https://www.cbd.int/recommendations/sbstta?m=sbstta-28"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SBSTTA/28/INF/3" TargetMode="External"/><Relationship Id="rId4" Type="http://schemas.openxmlformats.org/officeDocument/2006/relationships/hyperlink" Target="https://www.cbd.int/documents/CBD/SBSTTA/26/INF/10" TargetMode="External"/><Relationship Id="rId9" Type="http://schemas.openxmlformats.org/officeDocument/2006/relationships/hyperlink" Target="https://www.cbd.int/documents/CBD/SBSTTA/28/6/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6405A7-3624-493C-8F2C-A2C468049197}"/>
</file>

<file path=customXml/itemProps2.xml><?xml version="1.0" encoding="utf-8"?>
<ds:datastoreItem xmlns:ds="http://schemas.openxmlformats.org/officeDocument/2006/customXml" ds:itemID="{9160E34D-7D62-43E1-968B-F69047885D20}"/>
</file>

<file path=customXml/itemProps3.xml><?xml version="1.0" encoding="utf-8"?>
<ds:datastoreItem xmlns:ds="http://schemas.openxmlformats.org/officeDocument/2006/customXml" ds:itemID="{0F025BD6-2BB7-462F-8655-B2B9FD5ADCE7}"/>
</file>

<file path=docProps/app.xml><?xml version="1.0" encoding="utf-8"?>
<Properties xmlns="http://schemas.openxmlformats.org/officeDocument/2006/extended-properties" xmlns:vt="http://schemas.openxmlformats.org/officeDocument/2006/docPropsVTypes">
  <Template>cop-17-template-en.dotm</Template>
  <TotalTime>3</TotalTime>
  <Pages>4</Pages>
  <Words>592</Words>
  <Characters>3381</Characters>
  <Application>Microsoft Office Word</Application>
  <DocSecurity>0</DocSecurity>
  <Lines>28</Lines>
  <Paragraphs>7</Paragraphs>
  <ScaleCrop>false</ScaleCrop>
  <Company>SCBD</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 and methodology for the strategic review and analysis of the programmes of work under the Convention in the context of the Framework</dc:title>
  <dc:subject>CBD/COP/17/10</dc:subject>
  <dc:creator>Sakhile Silitshena</dc:creator>
  <cp:keywords>Convention on Biological Diversity</cp:keywords>
  <dc:description/>
  <cp:lastModifiedBy>P Chao</cp:lastModifiedBy>
  <cp:revision>3</cp:revision>
  <cp:lastPrinted>2020-01-21T16:56:00Z</cp:lastPrinted>
  <dcterms:created xsi:type="dcterms:W3CDTF">2026-09-25T01:18:00Z</dcterms:created>
  <dcterms:modified xsi:type="dcterms:W3CDTF">2026-09-25T01:23:00Z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