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31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1"/>
        <w:gridCol w:w="4245"/>
        <w:gridCol w:w="5558"/>
      </w:tblGrid>
      <w:tr w:rsidR="00A96B21" w:rsidRPr="00BA538D" w14:paraId="3380ECCD" w14:textId="77777777" w:rsidTr="00BA56AF">
        <w:trPr>
          <w:trHeight w:val="851"/>
        </w:trPr>
        <w:tc>
          <w:tcPr>
            <w:tcW w:w="476" w:type="pct"/>
            <w:tcBorders>
              <w:bottom w:val="single" w:sz="8" w:space="0" w:color="auto"/>
            </w:tcBorders>
            <w:vAlign w:val="bottom"/>
          </w:tcPr>
          <w:p w14:paraId="3380ECCA" w14:textId="77777777" w:rsidR="00A96B21" w:rsidRPr="00BA538D" w:rsidRDefault="00A96B21" w:rsidP="00B60E5F">
            <w:pPr>
              <w:spacing w:after="120"/>
              <w:jc w:val="left"/>
            </w:pPr>
            <w:bookmarkStart w:id="0" w:name="_Hlk137651738"/>
            <w:r w:rsidRPr="00BA538D">
              <w:rPr>
                <w:noProof/>
                <w:lang w:eastAsia="fr-FR"/>
              </w:rPr>
              <w:drawing>
                <wp:inline distT="0" distB="0" distL="0" distR="0" wp14:anchorId="3380ED79" wp14:editId="3380ED7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8" w:type="pct"/>
            <w:tcBorders>
              <w:bottom w:val="single" w:sz="8" w:space="0" w:color="auto"/>
            </w:tcBorders>
            <w:tcFitText/>
            <w:vAlign w:val="bottom"/>
          </w:tcPr>
          <w:p w14:paraId="3380ECCB" w14:textId="77777777" w:rsidR="00A96B21" w:rsidRPr="00BA538D" w:rsidRDefault="00AE3C4C" w:rsidP="00B60E5F">
            <w:pPr>
              <w:spacing w:after="120"/>
              <w:jc w:val="left"/>
            </w:pPr>
            <w:r w:rsidRPr="00BA538D">
              <w:rPr>
                <w:noProof/>
                <w:lang w:eastAsia="fr-FR"/>
              </w:rPr>
              <w:drawing>
                <wp:inline distT="0" distB="0" distL="0" distR="0" wp14:anchorId="3380ED7B" wp14:editId="3380ED7C">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565" w:type="pct"/>
            <w:tcBorders>
              <w:bottom w:val="single" w:sz="8" w:space="0" w:color="auto"/>
            </w:tcBorders>
            <w:vAlign w:val="bottom"/>
          </w:tcPr>
          <w:p w14:paraId="3380ECCC" w14:textId="602E6212" w:rsidR="00A96B21" w:rsidRPr="00BA538D" w:rsidRDefault="00BC7EE2" w:rsidP="00184909">
            <w:pPr>
              <w:spacing w:after="120"/>
              <w:ind w:left="2021"/>
              <w:jc w:val="right"/>
              <w:rPr>
                <w:szCs w:val="22"/>
              </w:rPr>
            </w:pPr>
            <w:fldSimple w:instr=" DOCPROPERTY Subject \* MERGEFORMAT ">
              <w:r w:rsidRPr="00BA538D">
                <w:rPr>
                  <w:sz w:val="40"/>
                  <w:szCs w:val="40"/>
                </w:rPr>
                <w:t>CBD</w:t>
              </w:r>
              <w:r w:rsidRPr="00BA538D">
                <w:rPr>
                  <w:sz w:val="22"/>
                  <w:szCs w:val="22"/>
                </w:rPr>
                <w:t>/</w:t>
              </w:r>
              <w:r w:rsidR="00F25742" w:rsidRPr="00F25742">
                <w:rPr>
                  <w:sz w:val="22"/>
                  <w:szCs w:val="22"/>
                </w:rPr>
                <w:t>COP/16/13/Rev.1</w:t>
              </w:r>
            </w:fldSimple>
          </w:p>
        </w:tc>
      </w:tr>
      <w:tr w:rsidR="00A96B21" w:rsidRPr="005648D4" w14:paraId="3380ECD4" w14:textId="77777777" w:rsidTr="00BA56AF">
        <w:tc>
          <w:tcPr>
            <w:tcW w:w="2435" w:type="pct"/>
            <w:gridSpan w:val="2"/>
            <w:tcBorders>
              <w:top w:val="single" w:sz="8" w:space="0" w:color="auto"/>
              <w:bottom w:val="single" w:sz="12" w:space="0" w:color="auto"/>
            </w:tcBorders>
          </w:tcPr>
          <w:p w14:paraId="3380ECCE" w14:textId="77777777" w:rsidR="00A96B21" w:rsidRPr="00BA538D" w:rsidRDefault="008E5EB8" w:rsidP="00B60E5F">
            <w:pPr>
              <w:pStyle w:val="Cornernotation"/>
              <w:suppressLineNumbers/>
              <w:suppressAutoHyphens/>
              <w:spacing w:before="120" w:after="120"/>
              <w:ind w:left="0" w:right="0" w:firstLine="0"/>
            </w:pPr>
            <w:r w:rsidRPr="00BA538D">
              <w:rPr>
                <w:b w:val="0"/>
                <w:bCs/>
                <w:noProof/>
                <w:lang w:eastAsia="fr-FR"/>
              </w:rPr>
              <w:drawing>
                <wp:inline distT="0" distB="0" distL="0" distR="0" wp14:anchorId="3380ED7D" wp14:editId="3380ED7E">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565" w:type="pct"/>
            <w:tcBorders>
              <w:top w:val="single" w:sz="8" w:space="0" w:color="auto"/>
              <w:bottom w:val="single" w:sz="12" w:space="0" w:color="auto"/>
            </w:tcBorders>
          </w:tcPr>
          <w:p w14:paraId="3380ECCF" w14:textId="77777777" w:rsidR="00A96B21" w:rsidRPr="002846D5" w:rsidRDefault="00A96B21" w:rsidP="000A104A">
            <w:pPr>
              <w:ind w:left="2280"/>
              <w:rPr>
                <w:sz w:val="22"/>
                <w:szCs w:val="22"/>
                <w:lang w:val="en-GB"/>
              </w:rPr>
            </w:pPr>
            <w:r w:rsidRPr="002846D5">
              <w:rPr>
                <w:sz w:val="22"/>
                <w:szCs w:val="22"/>
                <w:lang w:val="en-GB"/>
              </w:rPr>
              <w:t xml:space="preserve">Distr.: </w:t>
            </w:r>
            <w:r w:rsidR="00BC7EE2" w:rsidRPr="002846D5">
              <w:rPr>
                <w:sz w:val="22"/>
                <w:szCs w:val="22"/>
                <w:lang w:val="en-GB"/>
              </w:rPr>
              <w:t>General</w:t>
            </w:r>
          </w:p>
          <w:p w14:paraId="3380ECD0" w14:textId="1A139821" w:rsidR="00A96B21" w:rsidRPr="002846D5" w:rsidRDefault="00B01581" w:rsidP="000A104A">
            <w:pPr>
              <w:ind w:left="2280"/>
              <w:rPr>
                <w:sz w:val="22"/>
                <w:szCs w:val="22"/>
                <w:lang w:val="en-GB"/>
              </w:rPr>
            </w:pPr>
            <w:r w:rsidRPr="00B01581">
              <w:rPr>
                <w:sz w:val="22"/>
                <w:szCs w:val="22"/>
                <w:lang w:val="en-GB"/>
              </w:rPr>
              <w:t>11 March 2026</w:t>
            </w:r>
          </w:p>
          <w:p w14:paraId="3380ECD1" w14:textId="77777777" w:rsidR="00A96B21" w:rsidRPr="002846D5" w:rsidRDefault="00633CF9" w:rsidP="000A104A">
            <w:pPr>
              <w:ind w:left="2280"/>
              <w:rPr>
                <w:sz w:val="22"/>
                <w:szCs w:val="22"/>
                <w:lang w:val="en-GB"/>
              </w:rPr>
            </w:pPr>
            <w:r w:rsidRPr="002846D5">
              <w:rPr>
                <w:sz w:val="22"/>
                <w:szCs w:val="22"/>
                <w:lang w:val="en-GB"/>
              </w:rPr>
              <w:t>Russian</w:t>
            </w:r>
          </w:p>
          <w:p w14:paraId="3380ECD2" w14:textId="77777777" w:rsidR="00A96B21" w:rsidRPr="002846D5" w:rsidRDefault="00A96B21" w:rsidP="000A104A">
            <w:pPr>
              <w:ind w:left="2280"/>
              <w:rPr>
                <w:sz w:val="22"/>
                <w:szCs w:val="22"/>
                <w:lang w:val="en-GB"/>
              </w:rPr>
            </w:pPr>
            <w:r w:rsidRPr="002846D5">
              <w:rPr>
                <w:sz w:val="22"/>
                <w:szCs w:val="22"/>
                <w:lang w:val="en-GB"/>
              </w:rPr>
              <w:t>Original: English</w:t>
            </w:r>
          </w:p>
          <w:p w14:paraId="3380ECD3" w14:textId="77777777" w:rsidR="00A96B21" w:rsidRPr="002846D5" w:rsidRDefault="00A96B21" w:rsidP="00B60E5F">
            <w:pPr>
              <w:rPr>
                <w:lang w:val="en-GB"/>
              </w:rPr>
            </w:pPr>
          </w:p>
        </w:tc>
      </w:tr>
    </w:tbl>
    <w:p w14:paraId="3380ECD5" w14:textId="77777777" w:rsidR="00633CF9" w:rsidRPr="00BA538D" w:rsidRDefault="00633CF9" w:rsidP="00633CF9">
      <w:pPr>
        <w:pStyle w:val="Venuedate"/>
        <w:ind w:left="0" w:right="3960" w:firstLine="0"/>
        <w:rPr>
          <w:b/>
          <w:sz w:val="24"/>
          <w:szCs w:val="24"/>
        </w:rPr>
      </w:pPr>
      <w:r w:rsidRPr="00BA538D">
        <w:rPr>
          <w:b/>
          <w:sz w:val="24"/>
          <w:szCs w:val="24"/>
        </w:rPr>
        <w:t>Конференция Сторон Конвенции о биологическом разнообразии</w:t>
      </w:r>
    </w:p>
    <w:p w14:paraId="3380ECD6" w14:textId="77777777" w:rsidR="00633CF9" w:rsidRPr="00BA538D" w:rsidRDefault="00633CF9" w:rsidP="00633CF9">
      <w:pPr>
        <w:pStyle w:val="Venuedate"/>
        <w:ind w:right="3960"/>
        <w:rPr>
          <w:b/>
        </w:rPr>
      </w:pPr>
      <w:r w:rsidRPr="00BA538D">
        <w:rPr>
          <w:b/>
        </w:rPr>
        <w:t>Шестнадцатое совещание</w:t>
      </w:r>
    </w:p>
    <w:p w14:paraId="643419E5" w14:textId="77777777" w:rsidR="000A0E08" w:rsidRPr="00BA538D" w:rsidRDefault="000A0E08" w:rsidP="000A0E08">
      <w:pPr>
        <w:ind w:left="170" w:right="3119" w:hanging="170"/>
        <w:jc w:val="left"/>
      </w:pPr>
      <w:r w:rsidRPr="00BA538D">
        <w:t>Кали, Колумбия, 21 октября – 1 ноября 2024 года</w:t>
      </w:r>
    </w:p>
    <w:p w14:paraId="3DD2583C" w14:textId="0AD52A08" w:rsidR="000A0E08" w:rsidRPr="00BA538D" w:rsidRDefault="000A0E08" w:rsidP="000A0E08">
      <w:pPr>
        <w:pStyle w:val="Cornernotation-Item"/>
        <w:rPr>
          <w:b w:val="0"/>
        </w:rPr>
      </w:pPr>
      <w:r w:rsidRPr="00BA538D">
        <w:rPr>
          <w:b w:val="0"/>
        </w:rPr>
        <w:t xml:space="preserve">Онлайновый формат, </w:t>
      </w:r>
      <w:proofErr w:type="gramStart"/>
      <w:r w:rsidRPr="00BA538D">
        <w:rPr>
          <w:b w:val="0"/>
        </w:rPr>
        <w:t>3-6</w:t>
      </w:r>
      <w:proofErr w:type="gramEnd"/>
      <w:r w:rsidRPr="00BA538D">
        <w:rPr>
          <w:b w:val="0"/>
        </w:rPr>
        <w:t xml:space="preserve"> декабря 2024 года</w:t>
      </w:r>
    </w:p>
    <w:p w14:paraId="498FBACE" w14:textId="77777777" w:rsidR="000A0E08" w:rsidRPr="00BA538D" w:rsidRDefault="000A0E08" w:rsidP="000A0E08">
      <w:pPr>
        <w:pStyle w:val="Cornernotation-Item"/>
        <w:rPr>
          <w:b w:val="0"/>
        </w:rPr>
      </w:pPr>
      <w:r w:rsidRPr="00BA538D">
        <w:rPr>
          <w:b w:val="0"/>
        </w:rPr>
        <w:t xml:space="preserve">Рим, </w:t>
      </w:r>
      <w:proofErr w:type="gramStart"/>
      <w:r w:rsidRPr="00BA538D">
        <w:rPr>
          <w:b w:val="0"/>
        </w:rPr>
        <w:t>25-27</w:t>
      </w:r>
      <w:proofErr w:type="gramEnd"/>
      <w:r w:rsidRPr="00BA538D">
        <w:rPr>
          <w:b w:val="0"/>
        </w:rPr>
        <w:t xml:space="preserve"> февраля 2025 года</w:t>
      </w:r>
    </w:p>
    <w:p w14:paraId="3380ECD8" w14:textId="29FE55D7" w:rsidR="00A96B21" w:rsidRPr="00BA538D" w:rsidRDefault="000A0E08" w:rsidP="000A0E08">
      <w:pPr>
        <w:pStyle w:val="Cornernotation-Item"/>
        <w:rPr>
          <w:b w:val="0"/>
          <w:bCs w:val="0"/>
        </w:rPr>
      </w:pPr>
      <w:r w:rsidRPr="00BA538D">
        <w:rPr>
          <w:b w:val="0"/>
        </w:rPr>
        <w:t>Пункт 30 повестки дня</w:t>
      </w:r>
    </w:p>
    <w:p w14:paraId="3380ECD9" w14:textId="50BB5B37" w:rsidR="00107FE8" w:rsidRPr="00BA538D" w:rsidRDefault="00797076" w:rsidP="00A96B21">
      <w:pPr>
        <w:pStyle w:val="Cornernotation-Item"/>
      </w:pPr>
      <w:r w:rsidRPr="00BA538D">
        <w:t>Принятие доклада</w:t>
      </w:r>
    </w:p>
    <w:bookmarkEnd w:id="0"/>
    <w:p w14:paraId="6AF9A242" w14:textId="1A743531" w:rsidR="00851875" w:rsidRPr="00BA538D" w:rsidRDefault="00000000" w:rsidP="00851875">
      <w:pPr>
        <w:pStyle w:val="Title"/>
        <w:rPr>
          <w:rFonts w:hint="eastAsia"/>
        </w:rPr>
      </w:pPr>
      <w:sdt>
        <w:sdtPr>
          <w:alias w:val="Title"/>
          <w:tag w:val=""/>
          <w:id w:val="-1975355689"/>
          <w:placeholder>
            <w:docPart w:val="0EA5DEC883A34169AF28DE253B7B5857"/>
          </w:placeholder>
          <w:dataBinding w:prefixMappings="xmlns:ns0='http://purl.org/dc/elements/1.1/' xmlns:ns1='http://schemas.openxmlformats.org/package/2006/metadata/core-properties' " w:xpath="/ns1:coreProperties[1]/ns0:title[1]" w:storeItemID="{6C3C8BC8-F283-45AE-878A-BAB7291924A1}"/>
          <w:text/>
        </w:sdtPr>
        <w:sdtContent>
          <w:r w:rsidR="00847DD5" w:rsidRPr="00BA538D">
            <w:t xml:space="preserve">Доклад Конференции Сторон Конвенции о биологическом разнообразии </w:t>
          </w:r>
          <w:r w:rsidR="00325833" w:rsidRPr="00BA538D">
            <w:t>о</w:t>
          </w:r>
          <w:r w:rsidR="00847DD5" w:rsidRPr="00BA538D">
            <w:t xml:space="preserve"> ее шестнадцатом совещании</w:t>
          </w:r>
        </w:sdtContent>
      </w:sdt>
    </w:p>
    <w:tbl>
      <w:tblPr>
        <w:tblStyle w:val="TableGrid"/>
        <w:tblW w:w="0" w:type="auto"/>
        <w:tblInd w:w="562" w:type="dxa"/>
        <w:tblLook w:val="04A0" w:firstRow="1" w:lastRow="0" w:firstColumn="1" w:lastColumn="0" w:noHBand="0" w:noVBand="1"/>
      </w:tblPr>
      <w:tblGrid>
        <w:gridCol w:w="8788"/>
      </w:tblGrid>
      <w:tr w:rsidR="00851875" w:rsidRPr="00BA538D" w14:paraId="16202DEC" w14:textId="77777777" w:rsidTr="00030188">
        <w:tc>
          <w:tcPr>
            <w:tcW w:w="8788" w:type="dxa"/>
          </w:tcPr>
          <w:p w14:paraId="05D2B27E" w14:textId="25DBE2B7" w:rsidR="00851875" w:rsidRPr="00BA538D" w:rsidRDefault="003B1CA1" w:rsidP="00030188">
            <w:pPr>
              <w:tabs>
                <w:tab w:val="clear" w:pos="567"/>
                <w:tab w:val="clear" w:pos="1134"/>
                <w:tab w:val="clear" w:pos="1701"/>
                <w:tab w:val="clear" w:pos="2268"/>
              </w:tabs>
              <w:spacing w:after="160" w:line="259" w:lineRule="auto"/>
              <w:jc w:val="left"/>
              <w:rPr>
                <w:i/>
                <w:iCs/>
              </w:rPr>
            </w:pPr>
            <w:r w:rsidRPr="00BA538D">
              <w:rPr>
                <w:i/>
                <w:iCs/>
              </w:rPr>
              <w:t>Резюме</w:t>
            </w:r>
          </w:p>
          <w:p w14:paraId="7F1650A1" w14:textId="1E6961A2" w:rsidR="00851875" w:rsidRPr="00F66958" w:rsidRDefault="00851875" w:rsidP="00030188">
            <w:pPr>
              <w:tabs>
                <w:tab w:val="clear" w:pos="567"/>
                <w:tab w:val="clear" w:pos="1134"/>
                <w:tab w:val="clear" w:pos="1701"/>
                <w:tab w:val="clear" w:pos="2268"/>
              </w:tabs>
              <w:spacing w:after="160" w:line="259" w:lineRule="auto"/>
            </w:pPr>
            <w:r w:rsidRPr="00BA538D">
              <w:tab/>
            </w:r>
            <w:r w:rsidR="00921C00" w:rsidRPr="00BA538D">
              <w:t>Конференция Сторон Конвенции о биологическом разнообразии провела свое 16-е совещание в Кали (Колумбия)</w:t>
            </w:r>
            <w:r w:rsidRPr="00BA538D">
              <w:t xml:space="preserve"> </w:t>
            </w:r>
            <w:r w:rsidR="00921C00" w:rsidRPr="00BA538D">
              <w:t xml:space="preserve">с </w:t>
            </w:r>
            <w:r w:rsidRPr="00BA538D">
              <w:t xml:space="preserve">21 </w:t>
            </w:r>
            <w:r w:rsidR="00921C00" w:rsidRPr="00BA538D">
              <w:t>октября по</w:t>
            </w:r>
            <w:r w:rsidRPr="00BA538D">
              <w:t xml:space="preserve"> 1 </w:t>
            </w:r>
            <w:r w:rsidR="00921C00" w:rsidRPr="00BA538D">
              <w:t>ноября</w:t>
            </w:r>
            <w:r w:rsidRPr="00BA538D">
              <w:t xml:space="preserve"> 2024</w:t>
            </w:r>
            <w:r w:rsidR="00921C00" w:rsidRPr="00BA538D">
              <w:t xml:space="preserve"> года</w:t>
            </w:r>
            <w:r w:rsidRPr="00BA538D">
              <w:t xml:space="preserve">, </w:t>
            </w:r>
            <w:r w:rsidR="00921C00" w:rsidRPr="00BA538D">
              <w:t>в онлайновом формате с</w:t>
            </w:r>
            <w:r w:rsidRPr="00BA538D">
              <w:t xml:space="preserve"> 3 </w:t>
            </w:r>
            <w:r w:rsidR="00921C00" w:rsidRPr="00BA538D">
              <w:t>по</w:t>
            </w:r>
            <w:r w:rsidRPr="00BA538D">
              <w:t xml:space="preserve"> 6 </w:t>
            </w:r>
            <w:r w:rsidR="00921C00" w:rsidRPr="00BA538D">
              <w:t>декабря</w:t>
            </w:r>
            <w:r w:rsidRPr="00BA538D">
              <w:t xml:space="preserve"> 2024 </w:t>
            </w:r>
            <w:r w:rsidR="00921C00" w:rsidRPr="00BA538D">
              <w:t>года и в Риме с</w:t>
            </w:r>
            <w:r w:rsidRPr="00BA538D">
              <w:t xml:space="preserve"> 25 </w:t>
            </w:r>
            <w:r w:rsidR="00921C00" w:rsidRPr="00BA538D">
              <w:t>по</w:t>
            </w:r>
            <w:r w:rsidRPr="00BA538D">
              <w:t xml:space="preserve"> 27 </w:t>
            </w:r>
            <w:r w:rsidR="00921C00" w:rsidRPr="00BA538D">
              <w:t>февраля</w:t>
            </w:r>
            <w:r w:rsidRPr="00BA538D">
              <w:t xml:space="preserve"> 2025</w:t>
            </w:r>
            <w:r w:rsidR="00921C00" w:rsidRPr="00BA538D">
              <w:t xml:space="preserve"> года</w:t>
            </w:r>
            <w:r w:rsidRPr="00BA538D">
              <w:t xml:space="preserve">. </w:t>
            </w:r>
            <w:r w:rsidR="00921C00" w:rsidRPr="00BA538D">
              <w:t>Она приняла</w:t>
            </w:r>
            <w:r w:rsidRPr="00BA538D">
              <w:t xml:space="preserve"> 37 </w:t>
            </w:r>
            <w:r w:rsidR="00921C00" w:rsidRPr="00BA538D">
              <w:t>решений</w:t>
            </w:r>
            <w:r w:rsidRPr="00BA538D">
              <w:t xml:space="preserve">, </w:t>
            </w:r>
            <w:r w:rsidR="00921C00" w:rsidRPr="00BA538D">
              <w:t>которые приводятся в разделе</w:t>
            </w:r>
            <w:r w:rsidRPr="00BA538D">
              <w:t xml:space="preserve"> I, </w:t>
            </w:r>
            <w:r w:rsidR="00921C00" w:rsidRPr="00BA538D">
              <w:t xml:space="preserve">тогда как </w:t>
            </w:r>
            <w:r w:rsidR="00930E69">
              <w:t>отчет</w:t>
            </w:r>
            <w:r w:rsidR="00921C00" w:rsidRPr="00BA538D">
              <w:t xml:space="preserve"> о работе совещания содержится в</w:t>
            </w:r>
            <w:r w:rsidRPr="00BA538D">
              <w:t xml:space="preserve"> </w:t>
            </w:r>
            <w:r w:rsidR="00921C00" w:rsidRPr="00BA538D">
              <w:t>разделе</w:t>
            </w:r>
            <w:r w:rsidRPr="00BA538D">
              <w:t> II.</w:t>
            </w:r>
            <w:r w:rsidR="00F66958" w:rsidRPr="00F66958">
              <w:t xml:space="preserve"> </w:t>
            </w:r>
          </w:p>
        </w:tc>
      </w:tr>
    </w:tbl>
    <w:p w14:paraId="6B8E6CE8" w14:textId="77777777" w:rsidR="00851875" w:rsidRPr="00BA538D" w:rsidRDefault="00851875" w:rsidP="00851875">
      <w:pPr>
        <w:tabs>
          <w:tab w:val="clear" w:pos="567"/>
          <w:tab w:val="clear" w:pos="1134"/>
          <w:tab w:val="clear" w:pos="1701"/>
          <w:tab w:val="clear" w:pos="2268"/>
        </w:tabs>
        <w:spacing w:after="160" w:line="259" w:lineRule="auto"/>
        <w:jc w:val="left"/>
      </w:pPr>
    </w:p>
    <w:p w14:paraId="51F4E6A2" w14:textId="112F7FC0" w:rsidR="00851875" w:rsidRPr="00BA538D" w:rsidRDefault="00851875" w:rsidP="00851875">
      <w:pPr>
        <w:tabs>
          <w:tab w:val="clear" w:pos="567"/>
          <w:tab w:val="clear" w:pos="1134"/>
          <w:tab w:val="clear" w:pos="1701"/>
          <w:tab w:val="clear" w:pos="2268"/>
        </w:tabs>
        <w:spacing w:after="160" w:line="259" w:lineRule="auto"/>
        <w:jc w:val="left"/>
        <w:rPr>
          <w:b/>
          <w:sz w:val="24"/>
        </w:rPr>
      </w:pPr>
      <w:r w:rsidRPr="00BA538D">
        <w:br w:type="page"/>
      </w:r>
    </w:p>
    <w:p w14:paraId="3B40B37D" w14:textId="3249041E" w:rsidR="00851875" w:rsidRPr="00BA538D" w:rsidRDefault="00216C3A" w:rsidP="00851875">
      <w:pPr>
        <w:tabs>
          <w:tab w:val="clear" w:pos="567"/>
          <w:tab w:val="clear" w:pos="1134"/>
          <w:tab w:val="clear" w:pos="1701"/>
          <w:tab w:val="clear" w:pos="2268"/>
        </w:tabs>
        <w:spacing w:after="160" w:line="259" w:lineRule="auto"/>
        <w:ind w:left="567"/>
        <w:jc w:val="left"/>
        <w:rPr>
          <w:b/>
          <w:bCs/>
          <w:sz w:val="28"/>
          <w:szCs w:val="28"/>
        </w:rPr>
      </w:pPr>
      <w:r w:rsidRPr="00BA538D">
        <w:rPr>
          <w:b/>
          <w:bCs/>
          <w:sz w:val="28"/>
          <w:szCs w:val="28"/>
        </w:rPr>
        <w:lastRenderedPageBreak/>
        <w:t>Содержание</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851875" w:rsidRPr="00BA538D" w14:paraId="21E1FA09" w14:textId="77777777" w:rsidTr="00030188">
        <w:tc>
          <w:tcPr>
            <w:tcW w:w="4249" w:type="dxa"/>
          </w:tcPr>
          <w:p w14:paraId="3C3285B2" w14:textId="4B333A70" w:rsidR="00851875" w:rsidRPr="00BA538D" w:rsidRDefault="00216C3A" w:rsidP="00030188">
            <w:pPr>
              <w:pStyle w:val="CBDNormal"/>
              <w:rPr>
                <w:i/>
                <w:iCs/>
                <w:sz w:val="18"/>
                <w:szCs w:val="18"/>
                <w:lang w:val="ru-RU"/>
              </w:rPr>
            </w:pPr>
            <w:r w:rsidRPr="00BA538D">
              <w:rPr>
                <w:i/>
                <w:iCs/>
                <w:sz w:val="18"/>
                <w:szCs w:val="18"/>
                <w:lang w:val="ru-RU"/>
              </w:rPr>
              <w:t>Раздел</w:t>
            </w:r>
          </w:p>
        </w:tc>
        <w:tc>
          <w:tcPr>
            <w:tcW w:w="4823" w:type="dxa"/>
          </w:tcPr>
          <w:p w14:paraId="793FDBD9" w14:textId="20087437" w:rsidR="00851875" w:rsidRPr="00BA538D" w:rsidRDefault="00216C3A" w:rsidP="00030188">
            <w:pPr>
              <w:pStyle w:val="CBDNormal"/>
              <w:jc w:val="right"/>
              <w:rPr>
                <w:i/>
                <w:iCs/>
                <w:sz w:val="18"/>
                <w:szCs w:val="18"/>
                <w:lang w:val="ru-RU"/>
              </w:rPr>
            </w:pPr>
            <w:r w:rsidRPr="00BA538D">
              <w:rPr>
                <w:i/>
                <w:iCs/>
                <w:sz w:val="18"/>
                <w:szCs w:val="18"/>
                <w:lang w:val="ru-RU"/>
              </w:rPr>
              <w:t>Страница</w:t>
            </w:r>
          </w:p>
        </w:tc>
      </w:tr>
    </w:tbl>
    <w:p w14:paraId="19E65429" w14:textId="112F8218" w:rsidR="00D161E9" w:rsidRDefault="00447AFF" w:rsidP="000864F3">
      <w:pPr>
        <w:pStyle w:val="TOC1"/>
        <w:rPr>
          <w:rFonts w:asciiTheme="minorHAnsi" w:eastAsiaTheme="minorEastAsia" w:hAnsiTheme="minorHAnsi" w:cstheme="minorBidi"/>
          <w:b w:val="0"/>
          <w:kern w:val="2"/>
          <w:sz w:val="24"/>
          <w:szCs w:val="24"/>
          <w:lang w:eastAsia="en-GB"/>
          <w14:ligatures w14:val="standardContextual"/>
        </w:rPr>
      </w:pPr>
      <w:r>
        <w:rPr>
          <w:bCs/>
        </w:rPr>
        <w:fldChar w:fldCharType="begin"/>
      </w:r>
      <w:r>
        <w:rPr>
          <w:bCs/>
        </w:rPr>
        <w:instrText xml:space="preserve"> TOC \h \z \t "CBD_AgendaItem,2,CBD_H1,1,CBD_SubTitle,2,CBD_sub-decision,3" </w:instrText>
      </w:r>
      <w:r>
        <w:rPr>
          <w:bCs/>
        </w:rPr>
        <w:fldChar w:fldCharType="separate"/>
      </w:r>
      <w:hyperlink w:anchor="_Toc207215532" w:history="1">
        <w:r w:rsidR="00D161E9" w:rsidRPr="00DE6643">
          <w:rPr>
            <w:rStyle w:val="Hyperlink"/>
            <w:lang w:val="ru-RU"/>
          </w:rPr>
          <w:t>I.</w:t>
        </w:r>
        <w:r w:rsidR="00D161E9">
          <w:rPr>
            <w:rFonts w:asciiTheme="minorHAnsi" w:eastAsiaTheme="minorEastAsia" w:hAnsiTheme="minorHAnsi" w:cstheme="minorBidi"/>
            <w:b w:val="0"/>
            <w:kern w:val="2"/>
            <w:sz w:val="24"/>
            <w:szCs w:val="24"/>
            <w:lang w:eastAsia="en-GB"/>
            <w14:ligatures w14:val="standardContextual"/>
          </w:rPr>
          <w:tab/>
        </w:r>
        <w:r w:rsidR="00D161E9" w:rsidRPr="00DE6643">
          <w:rPr>
            <w:rStyle w:val="Hyperlink"/>
            <w:lang w:val="ru-RU"/>
          </w:rPr>
          <w:t>Решения, принятые Конференцией Сторон Конвенции о биологическом разнообразии</w:t>
        </w:r>
        <w:r w:rsidR="00D161E9" w:rsidRPr="00A24C64">
          <w:rPr>
            <w:b w:val="0"/>
            <w:bCs/>
            <w:webHidden/>
          </w:rPr>
          <w:tab/>
        </w:r>
        <w:r w:rsidR="00D161E9" w:rsidRPr="00A24C64">
          <w:rPr>
            <w:b w:val="0"/>
            <w:bCs/>
            <w:webHidden/>
          </w:rPr>
          <w:fldChar w:fldCharType="begin"/>
        </w:r>
        <w:r w:rsidR="00D161E9" w:rsidRPr="00A24C64">
          <w:rPr>
            <w:b w:val="0"/>
            <w:bCs/>
            <w:webHidden/>
          </w:rPr>
          <w:instrText xml:space="preserve"> PAGEREF _Toc207215532 \h </w:instrText>
        </w:r>
        <w:r w:rsidR="00D161E9" w:rsidRPr="00A24C64">
          <w:rPr>
            <w:b w:val="0"/>
            <w:bCs/>
            <w:webHidden/>
          </w:rPr>
        </w:r>
        <w:r w:rsidR="00D161E9" w:rsidRPr="00A24C64">
          <w:rPr>
            <w:b w:val="0"/>
            <w:bCs/>
            <w:webHidden/>
          </w:rPr>
          <w:fldChar w:fldCharType="separate"/>
        </w:r>
        <w:r w:rsidR="00D161E9" w:rsidRPr="00A24C64">
          <w:rPr>
            <w:b w:val="0"/>
            <w:bCs/>
            <w:webHidden/>
          </w:rPr>
          <w:t>5</w:t>
        </w:r>
        <w:r w:rsidR="00D161E9" w:rsidRPr="00A24C64">
          <w:rPr>
            <w:b w:val="0"/>
            <w:bCs/>
            <w:webHidden/>
          </w:rPr>
          <w:fldChar w:fldCharType="end"/>
        </w:r>
      </w:hyperlink>
    </w:p>
    <w:p w14:paraId="34375BB2" w14:textId="693EB877"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3" w:history="1">
        <w:r w:rsidRPr="00DE6643">
          <w:rPr>
            <w:rStyle w:val="Hyperlink"/>
            <w:noProof/>
            <w:lang w:val="ru-RU"/>
          </w:rPr>
          <w:t>16/1.</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r>
          <w:rPr>
            <w:noProof/>
            <w:webHidden/>
          </w:rPr>
          <w:tab/>
        </w:r>
        <w:r>
          <w:rPr>
            <w:noProof/>
            <w:webHidden/>
          </w:rPr>
          <w:fldChar w:fldCharType="begin"/>
        </w:r>
        <w:r>
          <w:rPr>
            <w:noProof/>
            <w:webHidden/>
          </w:rPr>
          <w:instrText xml:space="preserve"> PAGEREF _Toc207215533 \h </w:instrText>
        </w:r>
        <w:r>
          <w:rPr>
            <w:noProof/>
            <w:webHidden/>
          </w:rPr>
        </w:r>
        <w:r>
          <w:rPr>
            <w:noProof/>
            <w:webHidden/>
          </w:rPr>
          <w:fldChar w:fldCharType="separate"/>
        </w:r>
        <w:r>
          <w:rPr>
            <w:noProof/>
            <w:webHidden/>
          </w:rPr>
          <w:t>5</w:t>
        </w:r>
        <w:r>
          <w:rPr>
            <w:noProof/>
            <w:webHidden/>
          </w:rPr>
          <w:fldChar w:fldCharType="end"/>
        </w:r>
      </w:hyperlink>
    </w:p>
    <w:p w14:paraId="4AC59B59" w14:textId="2A3980A8"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4" w:history="1">
        <w:r w:rsidRPr="00DE6643">
          <w:rPr>
            <w:rStyle w:val="Hyperlink"/>
            <w:noProof/>
            <w:lang w:val="ru-RU"/>
          </w:rPr>
          <w:t>16/2.</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Цифровая информация о последовательностях в отношении генетических ресурсов</w:t>
        </w:r>
        <w:r w:rsidR="00332D2E">
          <w:rPr>
            <w:rStyle w:val="Hyperlink"/>
            <w:noProof/>
            <w:lang w:val="es-ES"/>
          </w:rPr>
          <w:tab/>
        </w:r>
        <w:r w:rsidR="00332D2E">
          <w:rPr>
            <w:rStyle w:val="Hyperlink"/>
            <w:noProof/>
            <w:lang w:val="es-ES"/>
          </w:rPr>
          <w:tab/>
        </w:r>
        <w:r>
          <w:rPr>
            <w:noProof/>
            <w:webHidden/>
          </w:rPr>
          <w:tab/>
        </w:r>
        <w:r>
          <w:rPr>
            <w:noProof/>
            <w:webHidden/>
          </w:rPr>
          <w:fldChar w:fldCharType="begin"/>
        </w:r>
        <w:r>
          <w:rPr>
            <w:noProof/>
            <w:webHidden/>
          </w:rPr>
          <w:instrText xml:space="preserve"> PAGEREF _Toc207215534 \h </w:instrText>
        </w:r>
        <w:r>
          <w:rPr>
            <w:noProof/>
            <w:webHidden/>
          </w:rPr>
        </w:r>
        <w:r>
          <w:rPr>
            <w:noProof/>
            <w:webHidden/>
          </w:rPr>
          <w:fldChar w:fldCharType="separate"/>
        </w:r>
        <w:r>
          <w:rPr>
            <w:noProof/>
            <w:webHidden/>
          </w:rPr>
          <w:t>12</w:t>
        </w:r>
        <w:r>
          <w:rPr>
            <w:noProof/>
            <w:webHidden/>
          </w:rPr>
          <w:fldChar w:fldCharType="end"/>
        </w:r>
      </w:hyperlink>
    </w:p>
    <w:p w14:paraId="19E57D73" w14:textId="5501A07B"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5" w:history="1">
        <w:r w:rsidRPr="00DE6643">
          <w:rPr>
            <w:rStyle w:val="Hyperlink"/>
            <w:noProof/>
            <w:lang w:val="ru-RU"/>
          </w:rPr>
          <w:t>16/3.</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Создание</w:t>
        </w:r>
        <w:r w:rsidRPr="00DE6643">
          <w:rPr>
            <w:rStyle w:val="Hyperlink"/>
            <w:rFonts w:eastAsiaTheme="majorEastAsia" w:cstheme="majorBidi"/>
            <w:noProof/>
            <w:lang w:val="ru-RU"/>
          </w:rPr>
          <w:t xml:space="preserve"> и развитие потенциала, научно-техническое сотрудничество и передача технологий</w:t>
        </w:r>
        <w:r>
          <w:rPr>
            <w:noProof/>
            <w:webHidden/>
          </w:rPr>
          <w:tab/>
        </w:r>
        <w:r>
          <w:rPr>
            <w:noProof/>
            <w:webHidden/>
          </w:rPr>
          <w:fldChar w:fldCharType="begin"/>
        </w:r>
        <w:r>
          <w:rPr>
            <w:noProof/>
            <w:webHidden/>
          </w:rPr>
          <w:instrText xml:space="preserve"> PAGEREF _Toc207215535 \h </w:instrText>
        </w:r>
        <w:r>
          <w:rPr>
            <w:noProof/>
            <w:webHidden/>
          </w:rPr>
        </w:r>
        <w:r>
          <w:rPr>
            <w:noProof/>
            <w:webHidden/>
          </w:rPr>
          <w:fldChar w:fldCharType="separate"/>
        </w:r>
        <w:r>
          <w:rPr>
            <w:noProof/>
            <w:webHidden/>
          </w:rPr>
          <w:t>23</w:t>
        </w:r>
        <w:r>
          <w:rPr>
            <w:noProof/>
            <w:webHidden/>
          </w:rPr>
          <w:fldChar w:fldCharType="end"/>
        </w:r>
      </w:hyperlink>
    </w:p>
    <w:p w14:paraId="140A6FA2" w14:textId="6E54EEAA"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6" w:history="1">
        <w:r w:rsidRPr="00DE6643">
          <w:rPr>
            <w:rStyle w:val="Hyperlink"/>
            <w:noProof/>
            <w:lang w:val="ru-RU"/>
          </w:rPr>
          <w:t>16/4.</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Программа</w:t>
        </w:r>
        <w:r w:rsidRPr="00DE6643">
          <w:rPr>
            <w:rStyle w:val="Hyperlink"/>
            <w:noProof/>
            <w:kern w:val="22"/>
            <w:lang w:val="ru-RU"/>
          </w:rPr>
          <w:t xml:space="preserve">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r>
          <w:rPr>
            <w:noProof/>
            <w:webHidden/>
          </w:rPr>
          <w:tab/>
        </w:r>
        <w:r>
          <w:rPr>
            <w:noProof/>
            <w:webHidden/>
          </w:rPr>
          <w:fldChar w:fldCharType="begin"/>
        </w:r>
        <w:r>
          <w:rPr>
            <w:noProof/>
            <w:webHidden/>
          </w:rPr>
          <w:instrText xml:space="preserve"> PAGEREF _Toc207215536 \h </w:instrText>
        </w:r>
        <w:r>
          <w:rPr>
            <w:noProof/>
            <w:webHidden/>
          </w:rPr>
        </w:r>
        <w:r>
          <w:rPr>
            <w:noProof/>
            <w:webHidden/>
          </w:rPr>
          <w:fldChar w:fldCharType="separate"/>
        </w:r>
        <w:r>
          <w:rPr>
            <w:noProof/>
            <w:webHidden/>
          </w:rPr>
          <w:t>33</w:t>
        </w:r>
        <w:r>
          <w:rPr>
            <w:noProof/>
            <w:webHidden/>
          </w:rPr>
          <w:fldChar w:fldCharType="end"/>
        </w:r>
      </w:hyperlink>
    </w:p>
    <w:p w14:paraId="6F695EEF" w14:textId="12A0B80C"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7" w:history="1">
        <w:r w:rsidRPr="00DE6643">
          <w:rPr>
            <w:rStyle w:val="Hyperlink"/>
            <w:noProof/>
            <w:lang w:val="ru-RU"/>
          </w:rPr>
          <w:t>16/5.</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w:t>
        </w:r>
        <w:r>
          <w:rPr>
            <w:noProof/>
            <w:webHidden/>
          </w:rPr>
          <w:tab/>
        </w:r>
        <w:r>
          <w:rPr>
            <w:noProof/>
            <w:webHidden/>
          </w:rPr>
          <w:fldChar w:fldCharType="begin"/>
        </w:r>
        <w:r>
          <w:rPr>
            <w:noProof/>
            <w:webHidden/>
          </w:rPr>
          <w:instrText xml:space="preserve"> PAGEREF _Toc207215537 \h </w:instrText>
        </w:r>
        <w:r>
          <w:rPr>
            <w:noProof/>
            <w:webHidden/>
          </w:rPr>
        </w:r>
        <w:r>
          <w:rPr>
            <w:noProof/>
            <w:webHidden/>
          </w:rPr>
          <w:fldChar w:fldCharType="separate"/>
        </w:r>
        <w:r>
          <w:rPr>
            <w:noProof/>
            <w:webHidden/>
          </w:rPr>
          <w:t>43</w:t>
        </w:r>
        <w:r>
          <w:rPr>
            <w:noProof/>
            <w:webHidden/>
          </w:rPr>
          <w:fldChar w:fldCharType="end"/>
        </w:r>
      </w:hyperlink>
    </w:p>
    <w:p w14:paraId="386BE2CC" w14:textId="41EDEFCC"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8" w:history="1">
        <w:r w:rsidRPr="00DE6643">
          <w:rPr>
            <w:rStyle w:val="Hyperlink"/>
            <w:noProof/>
            <w:lang w:val="ru-RU"/>
          </w:rPr>
          <w:t>16/6.</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eastAsia="ru-RU"/>
          </w:rPr>
          <w:t>Роль лиц африканского происхождения, включая сообщества, воплощающие традиционный образ жизни, в осуществлении Конвенции о биологическом разнообразии</w:t>
        </w:r>
        <w:r w:rsidR="00332D2E">
          <w:rPr>
            <w:noProof/>
            <w:webHidden/>
          </w:rPr>
          <w:tab/>
        </w:r>
        <w:r w:rsidR="00332D2E">
          <w:rPr>
            <w:noProof/>
            <w:webHidden/>
          </w:rPr>
          <w:tab/>
        </w:r>
        <w:r>
          <w:rPr>
            <w:noProof/>
            <w:webHidden/>
          </w:rPr>
          <w:fldChar w:fldCharType="begin"/>
        </w:r>
        <w:r>
          <w:rPr>
            <w:noProof/>
            <w:webHidden/>
          </w:rPr>
          <w:instrText xml:space="preserve"> PAGEREF _Toc207215538 \h </w:instrText>
        </w:r>
        <w:r>
          <w:rPr>
            <w:noProof/>
            <w:webHidden/>
          </w:rPr>
        </w:r>
        <w:r>
          <w:rPr>
            <w:noProof/>
            <w:webHidden/>
          </w:rPr>
          <w:fldChar w:fldCharType="separate"/>
        </w:r>
        <w:r>
          <w:rPr>
            <w:noProof/>
            <w:webHidden/>
          </w:rPr>
          <w:t>45</w:t>
        </w:r>
        <w:r>
          <w:rPr>
            <w:noProof/>
            <w:webHidden/>
          </w:rPr>
          <w:fldChar w:fldCharType="end"/>
        </w:r>
      </w:hyperlink>
    </w:p>
    <w:p w14:paraId="1DE87C36" w14:textId="4C2A474C"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39" w:history="1">
        <w:r w:rsidRPr="00DE6643">
          <w:rPr>
            <w:rStyle w:val="Hyperlink"/>
            <w:noProof/>
            <w:lang w:val="ru-RU"/>
          </w:rPr>
          <w:t>16/7.</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Углубленный диалог: «Роль языков в передаче традиционных знаний, инноваций и практики от поколения к поколению»</w:t>
        </w:r>
        <w:r>
          <w:rPr>
            <w:noProof/>
            <w:webHidden/>
          </w:rPr>
          <w:tab/>
        </w:r>
        <w:r>
          <w:rPr>
            <w:noProof/>
            <w:webHidden/>
          </w:rPr>
          <w:fldChar w:fldCharType="begin"/>
        </w:r>
        <w:r>
          <w:rPr>
            <w:noProof/>
            <w:webHidden/>
          </w:rPr>
          <w:instrText xml:space="preserve"> PAGEREF _Toc207215539 \h </w:instrText>
        </w:r>
        <w:r>
          <w:rPr>
            <w:noProof/>
            <w:webHidden/>
          </w:rPr>
        </w:r>
        <w:r>
          <w:rPr>
            <w:noProof/>
            <w:webHidden/>
          </w:rPr>
          <w:fldChar w:fldCharType="separate"/>
        </w:r>
        <w:r>
          <w:rPr>
            <w:noProof/>
            <w:webHidden/>
          </w:rPr>
          <w:t>47</w:t>
        </w:r>
        <w:r>
          <w:rPr>
            <w:noProof/>
            <w:webHidden/>
          </w:rPr>
          <w:fldChar w:fldCharType="end"/>
        </w:r>
      </w:hyperlink>
    </w:p>
    <w:p w14:paraId="7AF1DDC2" w14:textId="07C7FEC4"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0" w:history="1">
        <w:r w:rsidRPr="00DE6643">
          <w:rPr>
            <w:rStyle w:val="Hyperlink"/>
            <w:noProof/>
            <w:lang w:val="ru-RU"/>
          </w:rPr>
          <w:t>16/8.</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Рекомендации</w:t>
        </w:r>
        <w:r w:rsidRPr="00DE6643">
          <w:rPr>
            <w:rStyle w:val="Hyperlink"/>
            <w:rFonts w:eastAsiaTheme="majorEastAsia" w:cstheme="majorBidi"/>
            <w:noProof/>
            <w:lang w:val="ru-RU"/>
          </w:rPr>
          <w:t xml:space="preserve"> Постоянного форума по вопросам коренных народов, касающиеся Конвенции о биологическом разнообразии</w:t>
        </w:r>
        <w:r>
          <w:rPr>
            <w:noProof/>
            <w:webHidden/>
          </w:rPr>
          <w:tab/>
        </w:r>
        <w:r>
          <w:rPr>
            <w:noProof/>
            <w:webHidden/>
          </w:rPr>
          <w:fldChar w:fldCharType="begin"/>
        </w:r>
        <w:r>
          <w:rPr>
            <w:noProof/>
            <w:webHidden/>
          </w:rPr>
          <w:instrText xml:space="preserve"> PAGEREF _Toc207215540 \h </w:instrText>
        </w:r>
        <w:r>
          <w:rPr>
            <w:noProof/>
            <w:webHidden/>
          </w:rPr>
        </w:r>
        <w:r>
          <w:rPr>
            <w:noProof/>
            <w:webHidden/>
          </w:rPr>
          <w:fldChar w:fldCharType="separate"/>
        </w:r>
        <w:r>
          <w:rPr>
            <w:noProof/>
            <w:webHidden/>
          </w:rPr>
          <w:t>49</w:t>
        </w:r>
        <w:r>
          <w:rPr>
            <w:noProof/>
            <w:webHidden/>
          </w:rPr>
          <w:fldChar w:fldCharType="end"/>
        </w:r>
      </w:hyperlink>
    </w:p>
    <w:p w14:paraId="2BD559E2" w14:textId="7B0FAF3E"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1" w:history="1">
        <w:r w:rsidRPr="00DE6643">
          <w:rPr>
            <w:rStyle w:val="Hyperlink"/>
            <w:noProof/>
            <w:lang w:val="ru-RU"/>
          </w:rPr>
          <w:t>16/9.</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Механизм посредничества и управление знаниями</w:t>
        </w:r>
        <w:r>
          <w:rPr>
            <w:noProof/>
            <w:webHidden/>
          </w:rPr>
          <w:tab/>
        </w:r>
        <w:r>
          <w:rPr>
            <w:noProof/>
            <w:webHidden/>
          </w:rPr>
          <w:fldChar w:fldCharType="begin"/>
        </w:r>
        <w:r>
          <w:rPr>
            <w:noProof/>
            <w:webHidden/>
          </w:rPr>
          <w:instrText xml:space="preserve"> PAGEREF _Toc207215541 \h </w:instrText>
        </w:r>
        <w:r>
          <w:rPr>
            <w:noProof/>
            <w:webHidden/>
          </w:rPr>
        </w:r>
        <w:r>
          <w:rPr>
            <w:noProof/>
            <w:webHidden/>
          </w:rPr>
          <w:fldChar w:fldCharType="separate"/>
        </w:r>
        <w:r>
          <w:rPr>
            <w:noProof/>
            <w:webHidden/>
          </w:rPr>
          <w:t>50</w:t>
        </w:r>
        <w:r>
          <w:rPr>
            <w:noProof/>
            <w:webHidden/>
          </w:rPr>
          <w:fldChar w:fldCharType="end"/>
        </w:r>
      </w:hyperlink>
    </w:p>
    <w:p w14:paraId="32E5F710" w14:textId="07256A49" w:rsidR="00D161E9" w:rsidRDefault="00D161E9" w:rsidP="00C61628">
      <w:pPr>
        <w:pStyle w:val="TOC3"/>
        <w:tabs>
          <w:tab w:val="clear" w:pos="1871"/>
          <w:tab w:val="clear" w:pos="2495"/>
          <w:tab w:val="left" w:pos="1985"/>
          <w:tab w:val="right" w:leader="dot" w:pos="9356"/>
        </w:tabs>
        <w:ind w:left="1985" w:firstLine="0"/>
        <w:rPr>
          <w:rFonts w:asciiTheme="minorHAnsi" w:eastAsiaTheme="minorEastAsia" w:hAnsiTheme="minorHAnsi" w:cstheme="minorBidi"/>
          <w:iCs w:val="0"/>
          <w:noProof/>
          <w:kern w:val="2"/>
          <w:sz w:val="24"/>
          <w:szCs w:val="24"/>
          <w:lang w:eastAsia="en-GB"/>
          <w14:ligatures w14:val="standardContextual"/>
        </w:rPr>
      </w:pPr>
      <w:hyperlink w:anchor="_Toc207215542" w:history="1">
        <w:r w:rsidRPr="00DE6643">
          <w:rPr>
            <w:rStyle w:val="Hyperlink"/>
            <w:noProof/>
            <w:lang w:val="ru-RU"/>
          </w:rPr>
          <w:t>A Механизм посредничества</w:t>
        </w:r>
        <w:r>
          <w:rPr>
            <w:noProof/>
            <w:webHidden/>
          </w:rPr>
          <w:tab/>
        </w:r>
        <w:r>
          <w:rPr>
            <w:noProof/>
            <w:webHidden/>
          </w:rPr>
          <w:fldChar w:fldCharType="begin"/>
        </w:r>
        <w:r>
          <w:rPr>
            <w:noProof/>
            <w:webHidden/>
          </w:rPr>
          <w:instrText xml:space="preserve"> PAGEREF _Toc207215542 \h </w:instrText>
        </w:r>
        <w:r>
          <w:rPr>
            <w:noProof/>
            <w:webHidden/>
          </w:rPr>
        </w:r>
        <w:r>
          <w:rPr>
            <w:noProof/>
            <w:webHidden/>
          </w:rPr>
          <w:fldChar w:fldCharType="separate"/>
        </w:r>
        <w:r>
          <w:rPr>
            <w:noProof/>
            <w:webHidden/>
          </w:rPr>
          <w:t>50</w:t>
        </w:r>
        <w:r>
          <w:rPr>
            <w:noProof/>
            <w:webHidden/>
          </w:rPr>
          <w:fldChar w:fldCharType="end"/>
        </w:r>
      </w:hyperlink>
    </w:p>
    <w:p w14:paraId="3B43F0FD" w14:textId="45C02344" w:rsidR="00D161E9" w:rsidRDefault="00D161E9" w:rsidP="00C61628">
      <w:pPr>
        <w:pStyle w:val="TOC3"/>
        <w:tabs>
          <w:tab w:val="clear" w:pos="1871"/>
          <w:tab w:val="clear" w:pos="2495"/>
          <w:tab w:val="left" w:pos="1985"/>
          <w:tab w:val="right" w:leader="dot" w:pos="9356"/>
        </w:tabs>
        <w:ind w:left="1985" w:firstLine="0"/>
        <w:rPr>
          <w:rFonts w:asciiTheme="minorHAnsi" w:eastAsiaTheme="minorEastAsia" w:hAnsiTheme="minorHAnsi" w:cstheme="minorBidi"/>
          <w:iCs w:val="0"/>
          <w:noProof/>
          <w:kern w:val="2"/>
          <w:sz w:val="24"/>
          <w:szCs w:val="24"/>
          <w:lang w:eastAsia="en-GB"/>
          <w14:ligatures w14:val="standardContextual"/>
        </w:rPr>
      </w:pPr>
      <w:hyperlink w:anchor="_Toc207215543" w:history="1">
        <w:r w:rsidRPr="00DE6643">
          <w:rPr>
            <w:rStyle w:val="Hyperlink"/>
            <w:noProof/>
            <w:lang w:val="ru-RU"/>
          </w:rPr>
          <w:t>B Управление знаниями</w:t>
        </w:r>
        <w:r>
          <w:rPr>
            <w:noProof/>
            <w:webHidden/>
          </w:rPr>
          <w:tab/>
        </w:r>
        <w:r>
          <w:rPr>
            <w:noProof/>
            <w:webHidden/>
          </w:rPr>
          <w:fldChar w:fldCharType="begin"/>
        </w:r>
        <w:r>
          <w:rPr>
            <w:noProof/>
            <w:webHidden/>
          </w:rPr>
          <w:instrText xml:space="preserve"> PAGEREF _Toc207215543 \h </w:instrText>
        </w:r>
        <w:r>
          <w:rPr>
            <w:noProof/>
            <w:webHidden/>
          </w:rPr>
        </w:r>
        <w:r>
          <w:rPr>
            <w:noProof/>
            <w:webHidden/>
          </w:rPr>
          <w:fldChar w:fldCharType="separate"/>
        </w:r>
        <w:r>
          <w:rPr>
            <w:noProof/>
            <w:webHidden/>
          </w:rPr>
          <w:t>59</w:t>
        </w:r>
        <w:r>
          <w:rPr>
            <w:noProof/>
            <w:webHidden/>
          </w:rPr>
          <w:fldChar w:fldCharType="end"/>
        </w:r>
      </w:hyperlink>
    </w:p>
    <w:p w14:paraId="3880DB06" w14:textId="1A2D11F8"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4" w:history="1">
        <w:r w:rsidRPr="00DE6643">
          <w:rPr>
            <w:rStyle w:val="Hyperlink"/>
            <w:noProof/>
            <w:lang w:val="ru-RU"/>
          </w:rPr>
          <w:t>16/10.</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Коммуникация, просвещение и информирование общественности</w:t>
        </w:r>
        <w:r>
          <w:rPr>
            <w:noProof/>
            <w:webHidden/>
          </w:rPr>
          <w:tab/>
        </w:r>
        <w:r>
          <w:rPr>
            <w:noProof/>
            <w:webHidden/>
          </w:rPr>
          <w:fldChar w:fldCharType="begin"/>
        </w:r>
        <w:r>
          <w:rPr>
            <w:noProof/>
            <w:webHidden/>
          </w:rPr>
          <w:instrText xml:space="preserve"> PAGEREF _Toc207215544 \h </w:instrText>
        </w:r>
        <w:r>
          <w:rPr>
            <w:noProof/>
            <w:webHidden/>
          </w:rPr>
        </w:r>
        <w:r>
          <w:rPr>
            <w:noProof/>
            <w:webHidden/>
          </w:rPr>
          <w:fldChar w:fldCharType="separate"/>
        </w:r>
        <w:r>
          <w:rPr>
            <w:noProof/>
            <w:webHidden/>
          </w:rPr>
          <w:t>69</w:t>
        </w:r>
        <w:r>
          <w:rPr>
            <w:noProof/>
            <w:webHidden/>
          </w:rPr>
          <w:fldChar w:fldCharType="end"/>
        </w:r>
      </w:hyperlink>
    </w:p>
    <w:p w14:paraId="425F4919" w14:textId="69082627"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5" w:history="1">
        <w:r w:rsidRPr="00DE6643">
          <w:rPr>
            <w:rStyle w:val="Hyperlink"/>
            <w:noProof/>
            <w:lang w:val="ru-RU"/>
          </w:rPr>
          <w:t>16/11.</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Pr>
            <w:noProof/>
            <w:webHidden/>
          </w:rPr>
          <w:tab/>
        </w:r>
        <w:r>
          <w:rPr>
            <w:noProof/>
            <w:webHidden/>
          </w:rPr>
          <w:fldChar w:fldCharType="begin"/>
        </w:r>
        <w:r>
          <w:rPr>
            <w:noProof/>
            <w:webHidden/>
          </w:rPr>
          <w:instrText xml:space="preserve"> PAGEREF _Toc207215545 \h </w:instrText>
        </w:r>
        <w:r>
          <w:rPr>
            <w:noProof/>
            <w:webHidden/>
          </w:rPr>
        </w:r>
        <w:r>
          <w:rPr>
            <w:noProof/>
            <w:webHidden/>
          </w:rPr>
          <w:fldChar w:fldCharType="separate"/>
        </w:r>
        <w:r>
          <w:rPr>
            <w:noProof/>
            <w:webHidden/>
          </w:rPr>
          <w:t>78</w:t>
        </w:r>
        <w:r>
          <w:rPr>
            <w:noProof/>
            <w:webHidden/>
          </w:rPr>
          <w:fldChar w:fldCharType="end"/>
        </w:r>
      </w:hyperlink>
    </w:p>
    <w:p w14:paraId="5C842EB4" w14:textId="0E894973"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6" w:history="1">
        <w:r w:rsidRPr="00DE6643">
          <w:rPr>
            <w:rStyle w:val="Hyperlink"/>
            <w:noProof/>
            <w:lang w:val="ru-RU"/>
          </w:rPr>
          <w:t>16/12.</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Pr>
            <w:noProof/>
            <w:webHidden/>
          </w:rPr>
          <w:tab/>
        </w:r>
        <w:r>
          <w:rPr>
            <w:noProof/>
            <w:webHidden/>
          </w:rPr>
          <w:fldChar w:fldCharType="begin"/>
        </w:r>
        <w:r>
          <w:rPr>
            <w:noProof/>
            <w:webHidden/>
          </w:rPr>
          <w:instrText xml:space="preserve"> PAGEREF _Toc207215546 \h </w:instrText>
        </w:r>
        <w:r>
          <w:rPr>
            <w:noProof/>
            <w:webHidden/>
          </w:rPr>
        </w:r>
        <w:r>
          <w:rPr>
            <w:noProof/>
            <w:webHidden/>
          </w:rPr>
          <w:fldChar w:fldCharType="separate"/>
        </w:r>
        <w:r>
          <w:rPr>
            <w:noProof/>
            <w:webHidden/>
          </w:rPr>
          <w:t>82</w:t>
        </w:r>
        <w:r>
          <w:rPr>
            <w:noProof/>
            <w:webHidden/>
          </w:rPr>
          <w:fldChar w:fldCharType="end"/>
        </w:r>
      </w:hyperlink>
    </w:p>
    <w:p w14:paraId="56009B70" w14:textId="257E0C7D"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7" w:history="1">
        <w:r w:rsidRPr="00DE6643">
          <w:rPr>
            <w:rStyle w:val="Hyperlink"/>
            <w:noProof/>
            <w:lang w:val="ru-RU"/>
          </w:rPr>
          <w:t>16/13.</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Учет проблематики биоразнообразия внутри и на уровне секторов</w:t>
        </w:r>
        <w:r>
          <w:rPr>
            <w:noProof/>
            <w:webHidden/>
          </w:rPr>
          <w:tab/>
        </w:r>
        <w:r>
          <w:rPr>
            <w:noProof/>
            <w:webHidden/>
          </w:rPr>
          <w:fldChar w:fldCharType="begin"/>
        </w:r>
        <w:r>
          <w:rPr>
            <w:noProof/>
            <w:webHidden/>
          </w:rPr>
          <w:instrText xml:space="preserve"> PAGEREF _Toc207215547 \h </w:instrText>
        </w:r>
        <w:r>
          <w:rPr>
            <w:noProof/>
            <w:webHidden/>
          </w:rPr>
        </w:r>
        <w:r>
          <w:rPr>
            <w:noProof/>
            <w:webHidden/>
          </w:rPr>
          <w:fldChar w:fldCharType="separate"/>
        </w:r>
        <w:r>
          <w:rPr>
            <w:noProof/>
            <w:webHidden/>
          </w:rPr>
          <w:t>85</w:t>
        </w:r>
        <w:r>
          <w:rPr>
            <w:noProof/>
            <w:webHidden/>
          </w:rPr>
          <w:fldChar w:fldCharType="end"/>
        </w:r>
      </w:hyperlink>
    </w:p>
    <w:p w14:paraId="7057EEAD" w14:textId="172245B4"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8" w:history="1">
        <w:r w:rsidRPr="00DE6643">
          <w:rPr>
            <w:rStyle w:val="Hyperlink"/>
            <w:noProof/>
            <w:lang w:val="ru-RU"/>
          </w:rPr>
          <w:t>16/14.</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iCs/>
            <w:noProof/>
            <w:snapToGrid w:val="0"/>
            <w:kern w:val="22"/>
            <w:lang w:val="ru-RU"/>
          </w:rPr>
          <w:t>Обзор выводов Доклада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r>
          <w:rPr>
            <w:noProof/>
            <w:webHidden/>
          </w:rPr>
          <w:tab/>
        </w:r>
        <w:r>
          <w:rPr>
            <w:noProof/>
            <w:webHidden/>
          </w:rPr>
          <w:fldChar w:fldCharType="begin"/>
        </w:r>
        <w:r>
          <w:rPr>
            <w:noProof/>
            <w:webHidden/>
          </w:rPr>
          <w:instrText xml:space="preserve"> PAGEREF _Toc207215548 \h </w:instrText>
        </w:r>
        <w:r>
          <w:rPr>
            <w:noProof/>
            <w:webHidden/>
          </w:rPr>
        </w:r>
        <w:r>
          <w:rPr>
            <w:noProof/>
            <w:webHidden/>
          </w:rPr>
          <w:fldChar w:fldCharType="separate"/>
        </w:r>
        <w:r>
          <w:rPr>
            <w:noProof/>
            <w:webHidden/>
          </w:rPr>
          <w:t>88</w:t>
        </w:r>
        <w:r>
          <w:rPr>
            <w:noProof/>
            <w:webHidden/>
          </w:rPr>
          <w:fldChar w:fldCharType="end"/>
        </w:r>
      </w:hyperlink>
    </w:p>
    <w:p w14:paraId="786C5EA0" w14:textId="4E82B91D"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49" w:history="1">
        <w:r w:rsidRPr="00DE6643">
          <w:rPr>
            <w:rStyle w:val="Hyperlink"/>
            <w:noProof/>
            <w:lang w:val="ru-RU"/>
          </w:rPr>
          <w:t>16/15.</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Устойчивое управление ресурсами дикой природы</w:t>
        </w:r>
        <w:r>
          <w:rPr>
            <w:noProof/>
            <w:webHidden/>
          </w:rPr>
          <w:tab/>
        </w:r>
        <w:r>
          <w:rPr>
            <w:noProof/>
            <w:webHidden/>
          </w:rPr>
          <w:fldChar w:fldCharType="begin"/>
        </w:r>
        <w:r>
          <w:rPr>
            <w:noProof/>
            <w:webHidden/>
          </w:rPr>
          <w:instrText xml:space="preserve"> PAGEREF _Toc207215549 \h </w:instrText>
        </w:r>
        <w:r>
          <w:rPr>
            <w:noProof/>
            <w:webHidden/>
          </w:rPr>
        </w:r>
        <w:r>
          <w:rPr>
            <w:noProof/>
            <w:webHidden/>
          </w:rPr>
          <w:fldChar w:fldCharType="separate"/>
        </w:r>
        <w:r>
          <w:rPr>
            <w:noProof/>
            <w:webHidden/>
          </w:rPr>
          <w:t>90</w:t>
        </w:r>
        <w:r>
          <w:rPr>
            <w:noProof/>
            <w:webHidden/>
          </w:rPr>
          <w:fldChar w:fldCharType="end"/>
        </w:r>
      </w:hyperlink>
    </w:p>
    <w:p w14:paraId="70772306" w14:textId="2B076AAC"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0" w:history="1">
        <w:r w:rsidRPr="00DE6643">
          <w:rPr>
            <w:rStyle w:val="Hyperlink"/>
            <w:noProof/>
            <w:lang w:val="ru-RU"/>
          </w:rPr>
          <w:t>16/16.</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Дальнейшая работа в области экологически или биологически значимых морских районов</w:t>
        </w:r>
        <w:r>
          <w:rPr>
            <w:noProof/>
            <w:webHidden/>
          </w:rPr>
          <w:tab/>
        </w:r>
        <w:r>
          <w:rPr>
            <w:noProof/>
            <w:webHidden/>
          </w:rPr>
          <w:fldChar w:fldCharType="begin"/>
        </w:r>
        <w:r>
          <w:rPr>
            <w:noProof/>
            <w:webHidden/>
          </w:rPr>
          <w:instrText xml:space="preserve"> PAGEREF _Toc207215550 \h </w:instrText>
        </w:r>
        <w:r>
          <w:rPr>
            <w:noProof/>
            <w:webHidden/>
          </w:rPr>
        </w:r>
        <w:r>
          <w:rPr>
            <w:noProof/>
            <w:webHidden/>
          </w:rPr>
          <w:fldChar w:fldCharType="separate"/>
        </w:r>
        <w:r>
          <w:rPr>
            <w:noProof/>
            <w:webHidden/>
          </w:rPr>
          <w:t>94</w:t>
        </w:r>
        <w:r>
          <w:rPr>
            <w:noProof/>
            <w:webHidden/>
          </w:rPr>
          <w:fldChar w:fldCharType="end"/>
        </w:r>
      </w:hyperlink>
    </w:p>
    <w:p w14:paraId="2587839C" w14:textId="07834F0A"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1" w:history="1">
        <w:r w:rsidRPr="00DE6643">
          <w:rPr>
            <w:rStyle w:val="Hyperlink"/>
            <w:noProof/>
            <w:lang w:val="ru-RU"/>
          </w:rPr>
          <w:t>16/17.</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Сохранение и устойчивое использование морского и прибрежного биоразнообразия и биоразнообразия островов</w:t>
        </w:r>
        <w:r>
          <w:rPr>
            <w:noProof/>
            <w:webHidden/>
          </w:rPr>
          <w:tab/>
        </w:r>
        <w:r>
          <w:rPr>
            <w:noProof/>
            <w:webHidden/>
          </w:rPr>
          <w:fldChar w:fldCharType="begin"/>
        </w:r>
        <w:r>
          <w:rPr>
            <w:noProof/>
            <w:webHidden/>
          </w:rPr>
          <w:instrText xml:space="preserve"> PAGEREF _Toc207215551 \h </w:instrText>
        </w:r>
        <w:r>
          <w:rPr>
            <w:noProof/>
            <w:webHidden/>
          </w:rPr>
        </w:r>
        <w:r>
          <w:rPr>
            <w:noProof/>
            <w:webHidden/>
          </w:rPr>
          <w:fldChar w:fldCharType="separate"/>
        </w:r>
        <w:r>
          <w:rPr>
            <w:noProof/>
            <w:webHidden/>
          </w:rPr>
          <w:t>102</w:t>
        </w:r>
        <w:r>
          <w:rPr>
            <w:noProof/>
            <w:webHidden/>
          </w:rPr>
          <w:fldChar w:fldCharType="end"/>
        </w:r>
      </w:hyperlink>
    </w:p>
    <w:p w14:paraId="5AD0B6D6" w14:textId="563FAEED"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2" w:history="1">
        <w:r w:rsidRPr="00DE6643">
          <w:rPr>
            <w:rStyle w:val="Hyperlink"/>
            <w:noProof/>
            <w:lang w:val="ru-RU"/>
          </w:rPr>
          <w:t>16/18.</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Инвазивные чужеродные виды</w:t>
        </w:r>
        <w:r>
          <w:rPr>
            <w:noProof/>
            <w:webHidden/>
          </w:rPr>
          <w:tab/>
        </w:r>
        <w:r>
          <w:rPr>
            <w:noProof/>
            <w:webHidden/>
          </w:rPr>
          <w:fldChar w:fldCharType="begin"/>
        </w:r>
        <w:r>
          <w:rPr>
            <w:noProof/>
            <w:webHidden/>
          </w:rPr>
          <w:instrText xml:space="preserve"> PAGEREF _Toc207215552 \h </w:instrText>
        </w:r>
        <w:r>
          <w:rPr>
            <w:noProof/>
            <w:webHidden/>
          </w:rPr>
        </w:r>
        <w:r>
          <w:rPr>
            <w:noProof/>
            <w:webHidden/>
          </w:rPr>
          <w:fldChar w:fldCharType="separate"/>
        </w:r>
        <w:r>
          <w:rPr>
            <w:noProof/>
            <w:webHidden/>
          </w:rPr>
          <w:t>110</w:t>
        </w:r>
        <w:r>
          <w:rPr>
            <w:noProof/>
            <w:webHidden/>
          </w:rPr>
          <w:fldChar w:fldCharType="end"/>
        </w:r>
      </w:hyperlink>
    </w:p>
    <w:p w14:paraId="14030E4E" w14:textId="36EF30E5"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3" w:history="1">
        <w:r w:rsidRPr="00DE6643">
          <w:rPr>
            <w:rStyle w:val="Hyperlink"/>
            <w:noProof/>
            <w:lang w:val="ru-RU"/>
          </w:rPr>
          <w:t>16/19.</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Биоразнообразие и здоровье</w:t>
        </w:r>
        <w:r>
          <w:rPr>
            <w:noProof/>
            <w:webHidden/>
          </w:rPr>
          <w:tab/>
        </w:r>
        <w:r>
          <w:rPr>
            <w:noProof/>
            <w:webHidden/>
          </w:rPr>
          <w:fldChar w:fldCharType="begin"/>
        </w:r>
        <w:r>
          <w:rPr>
            <w:noProof/>
            <w:webHidden/>
          </w:rPr>
          <w:instrText xml:space="preserve"> PAGEREF _Toc207215553 \h </w:instrText>
        </w:r>
        <w:r>
          <w:rPr>
            <w:noProof/>
            <w:webHidden/>
          </w:rPr>
        </w:r>
        <w:r>
          <w:rPr>
            <w:noProof/>
            <w:webHidden/>
          </w:rPr>
          <w:fldChar w:fldCharType="separate"/>
        </w:r>
        <w:r>
          <w:rPr>
            <w:noProof/>
            <w:webHidden/>
          </w:rPr>
          <w:t>141</w:t>
        </w:r>
        <w:r>
          <w:rPr>
            <w:noProof/>
            <w:webHidden/>
          </w:rPr>
          <w:fldChar w:fldCharType="end"/>
        </w:r>
      </w:hyperlink>
    </w:p>
    <w:p w14:paraId="544882A7" w14:textId="02EF1DAB"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4" w:history="1">
        <w:r w:rsidRPr="00DE6643">
          <w:rPr>
            <w:rStyle w:val="Hyperlink"/>
            <w:noProof/>
            <w:lang w:val="ru-RU"/>
          </w:rPr>
          <w:t>16/20.</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Сохранение растений</w:t>
        </w:r>
        <w:r>
          <w:rPr>
            <w:noProof/>
            <w:webHidden/>
          </w:rPr>
          <w:tab/>
        </w:r>
        <w:r>
          <w:rPr>
            <w:noProof/>
            <w:webHidden/>
          </w:rPr>
          <w:fldChar w:fldCharType="begin"/>
        </w:r>
        <w:r>
          <w:rPr>
            <w:noProof/>
            <w:webHidden/>
          </w:rPr>
          <w:instrText xml:space="preserve"> PAGEREF _Toc207215554 \h </w:instrText>
        </w:r>
        <w:r>
          <w:rPr>
            <w:noProof/>
            <w:webHidden/>
          </w:rPr>
        </w:r>
        <w:r>
          <w:rPr>
            <w:noProof/>
            <w:webHidden/>
          </w:rPr>
          <w:fldChar w:fldCharType="separate"/>
        </w:r>
        <w:r>
          <w:rPr>
            <w:noProof/>
            <w:webHidden/>
          </w:rPr>
          <w:t>164</w:t>
        </w:r>
        <w:r>
          <w:rPr>
            <w:noProof/>
            <w:webHidden/>
          </w:rPr>
          <w:fldChar w:fldCharType="end"/>
        </w:r>
      </w:hyperlink>
    </w:p>
    <w:p w14:paraId="7CC922F8" w14:textId="23A512F2"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5" w:history="1">
        <w:r w:rsidRPr="00DE6643">
          <w:rPr>
            <w:rStyle w:val="Hyperlink"/>
            <w:noProof/>
            <w:lang w:val="ru-RU"/>
          </w:rPr>
          <w:t>16/21.</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Синтетическая биология</w:t>
        </w:r>
        <w:r>
          <w:rPr>
            <w:noProof/>
            <w:webHidden/>
          </w:rPr>
          <w:tab/>
        </w:r>
        <w:r>
          <w:rPr>
            <w:noProof/>
            <w:webHidden/>
          </w:rPr>
          <w:fldChar w:fldCharType="begin"/>
        </w:r>
        <w:r>
          <w:rPr>
            <w:noProof/>
            <w:webHidden/>
          </w:rPr>
          <w:instrText xml:space="preserve"> PAGEREF _Toc207215555 \h </w:instrText>
        </w:r>
        <w:r>
          <w:rPr>
            <w:noProof/>
            <w:webHidden/>
          </w:rPr>
        </w:r>
        <w:r>
          <w:rPr>
            <w:noProof/>
            <w:webHidden/>
          </w:rPr>
          <w:fldChar w:fldCharType="separate"/>
        </w:r>
        <w:r>
          <w:rPr>
            <w:noProof/>
            <w:webHidden/>
          </w:rPr>
          <w:t>177</w:t>
        </w:r>
        <w:r>
          <w:rPr>
            <w:noProof/>
            <w:webHidden/>
          </w:rPr>
          <w:fldChar w:fldCharType="end"/>
        </w:r>
      </w:hyperlink>
    </w:p>
    <w:p w14:paraId="4B4F9049" w14:textId="0BB67102"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6" w:history="1">
        <w:r w:rsidRPr="00DE6643">
          <w:rPr>
            <w:rStyle w:val="Hyperlink"/>
            <w:noProof/>
            <w:lang w:val="ru-RU"/>
          </w:rPr>
          <w:t>16/22.</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Биоразнообразие и изменение климата</w:t>
        </w:r>
        <w:r>
          <w:rPr>
            <w:noProof/>
            <w:webHidden/>
          </w:rPr>
          <w:tab/>
        </w:r>
        <w:r>
          <w:rPr>
            <w:noProof/>
            <w:webHidden/>
          </w:rPr>
          <w:fldChar w:fldCharType="begin"/>
        </w:r>
        <w:r>
          <w:rPr>
            <w:noProof/>
            <w:webHidden/>
          </w:rPr>
          <w:instrText xml:space="preserve"> PAGEREF _Toc207215556 \h </w:instrText>
        </w:r>
        <w:r>
          <w:rPr>
            <w:noProof/>
            <w:webHidden/>
          </w:rPr>
        </w:r>
        <w:r>
          <w:rPr>
            <w:noProof/>
            <w:webHidden/>
          </w:rPr>
          <w:fldChar w:fldCharType="separate"/>
        </w:r>
        <w:r>
          <w:rPr>
            <w:noProof/>
            <w:webHidden/>
          </w:rPr>
          <w:t>181</w:t>
        </w:r>
        <w:r>
          <w:rPr>
            <w:noProof/>
            <w:webHidden/>
          </w:rPr>
          <w:fldChar w:fldCharType="end"/>
        </w:r>
      </w:hyperlink>
    </w:p>
    <w:p w14:paraId="465F14AA" w14:textId="11C0DB50"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7" w:history="1">
        <w:r w:rsidRPr="00DE6643">
          <w:rPr>
            <w:rStyle w:val="Hyperlink"/>
            <w:noProof/>
            <w:lang w:val="ru-RU"/>
          </w:rPr>
          <w:t>16/23.</w:t>
        </w:r>
        <w:r>
          <w:rPr>
            <w:rFonts w:asciiTheme="minorHAnsi" w:eastAsiaTheme="minorEastAsia" w:hAnsiTheme="minorHAnsi" w:cstheme="minorBidi"/>
            <w:noProof/>
            <w:kern w:val="2"/>
            <w:sz w:val="24"/>
            <w:szCs w:val="24"/>
            <w:lang w:eastAsia="en-GB"/>
            <w14:ligatures w14:val="standardContextual"/>
          </w:rPr>
          <w:tab/>
        </w:r>
        <w:r w:rsidRPr="00DE6643">
          <w:rPr>
            <w:rStyle w:val="Hyperlink"/>
            <w:iCs/>
            <w:noProof/>
            <w:kern w:val="22"/>
            <w:lang w:val="ru-RU"/>
          </w:rPr>
          <w:t>Ответственность и возмещение ущерба (статья 14, пункт 2</w:t>
        </w:r>
        <w:r w:rsidRPr="00DE6643">
          <w:rPr>
            <w:rStyle w:val="Hyperlink"/>
            <w:noProof/>
            <w:lang w:val="ru-RU"/>
          </w:rPr>
          <w:t>)</w:t>
        </w:r>
        <w:r>
          <w:rPr>
            <w:noProof/>
            <w:webHidden/>
          </w:rPr>
          <w:tab/>
        </w:r>
        <w:r>
          <w:rPr>
            <w:noProof/>
            <w:webHidden/>
          </w:rPr>
          <w:fldChar w:fldCharType="begin"/>
        </w:r>
        <w:r>
          <w:rPr>
            <w:noProof/>
            <w:webHidden/>
          </w:rPr>
          <w:instrText xml:space="preserve"> PAGEREF _Toc207215557 \h </w:instrText>
        </w:r>
        <w:r>
          <w:rPr>
            <w:noProof/>
            <w:webHidden/>
          </w:rPr>
        </w:r>
        <w:r>
          <w:rPr>
            <w:noProof/>
            <w:webHidden/>
          </w:rPr>
          <w:fldChar w:fldCharType="separate"/>
        </w:r>
        <w:r>
          <w:rPr>
            <w:noProof/>
            <w:webHidden/>
          </w:rPr>
          <w:t>187</w:t>
        </w:r>
        <w:r>
          <w:rPr>
            <w:noProof/>
            <w:webHidden/>
          </w:rPr>
          <w:fldChar w:fldCharType="end"/>
        </w:r>
      </w:hyperlink>
    </w:p>
    <w:p w14:paraId="48A896EC" w14:textId="556296A6"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8" w:history="1">
        <w:r w:rsidRPr="00DE6643">
          <w:rPr>
            <w:rStyle w:val="Hyperlink"/>
            <w:noProof/>
            <w:lang w:val="ru-RU"/>
          </w:rPr>
          <w:t>16/24.</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Порядок проведения совещаний в онлайновом и гибридном формате</w:t>
        </w:r>
        <w:r>
          <w:rPr>
            <w:noProof/>
            <w:webHidden/>
          </w:rPr>
          <w:tab/>
        </w:r>
        <w:r>
          <w:rPr>
            <w:noProof/>
            <w:webHidden/>
          </w:rPr>
          <w:fldChar w:fldCharType="begin"/>
        </w:r>
        <w:r>
          <w:rPr>
            <w:noProof/>
            <w:webHidden/>
          </w:rPr>
          <w:instrText xml:space="preserve"> PAGEREF _Toc207215558 \h </w:instrText>
        </w:r>
        <w:r>
          <w:rPr>
            <w:noProof/>
            <w:webHidden/>
          </w:rPr>
        </w:r>
        <w:r>
          <w:rPr>
            <w:noProof/>
            <w:webHidden/>
          </w:rPr>
          <w:fldChar w:fldCharType="separate"/>
        </w:r>
        <w:r>
          <w:rPr>
            <w:noProof/>
            <w:webHidden/>
          </w:rPr>
          <w:t>188</w:t>
        </w:r>
        <w:r>
          <w:rPr>
            <w:noProof/>
            <w:webHidden/>
          </w:rPr>
          <w:fldChar w:fldCharType="end"/>
        </w:r>
      </w:hyperlink>
    </w:p>
    <w:p w14:paraId="06B2BB6C" w14:textId="0E72AD58"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59" w:history="1">
        <w:r w:rsidRPr="00DE6643">
          <w:rPr>
            <w:rStyle w:val="Hyperlink"/>
            <w:noProof/>
            <w:lang w:val="ru-RU"/>
          </w:rPr>
          <w:t>16/25.</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 xml:space="preserve">Возможные варианты дальнейшего </w:t>
        </w:r>
        <w:r w:rsidR="00A2637E" w:rsidRPr="00A2637E">
          <w:rPr>
            <w:rStyle w:val="Hyperlink"/>
            <w:noProof/>
            <w:lang w:val="ru-RU"/>
          </w:rPr>
          <w:br/>
        </w:r>
        <w:r w:rsidRPr="00DE6643">
          <w:rPr>
            <w:rStyle w:val="Hyperlink"/>
            <w:noProof/>
            <w:lang w:val="ru-RU"/>
          </w:rPr>
          <w:t>повышения эффективности процессов в рамках Конвенции и протоколов к ней</w:t>
        </w:r>
        <w:r w:rsidR="00A2637E">
          <w:rPr>
            <w:noProof/>
            <w:webHidden/>
          </w:rPr>
          <w:tab/>
        </w:r>
        <w:r w:rsidR="00A2637E">
          <w:rPr>
            <w:noProof/>
            <w:webHidden/>
          </w:rPr>
          <w:tab/>
        </w:r>
        <w:r w:rsidR="00A2637E">
          <w:rPr>
            <w:noProof/>
            <w:webHidden/>
          </w:rPr>
          <w:tab/>
        </w:r>
        <w:r>
          <w:rPr>
            <w:noProof/>
            <w:webHidden/>
          </w:rPr>
          <w:fldChar w:fldCharType="begin"/>
        </w:r>
        <w:r>
          <w:rPr>
            <w:noProof/>
            <w:webHidden/>
          </w:rPr>
          <w:instrText xml:space="preserve"> PAGEREF _Toc207215559 \h </w:instrText>
        </w:r>
        <w:r>
          <w:rPr>
            <w:noProof/>
            <w:webHidden/>
          </w:rPr>
        </w:r>
        <w:r>
          <w:rPr>
            <w:noProof/>
            <w:webHidden/>
          </w:rPr>
          <w:fldChar w:fldCharType="separate"/>
        </w:r>
        <w:r>
          <w:rPr>
            <w:noProof/>
            <w:webHidden/>
          </w:rPr>
          <w:t>190</w:t>
        </w:r>
        <w:r>
          <w:rPr>
            <w:noProof/>
            <w:webHidden/>
          </w:rPr>
          <w:fldChar w:fldCharType="end"/>
        </w:r>
      </w:hyperlink>
    </w:p>
    <w:p w14:paraId="11CCCFFD" w14:textId="66FAB0F7"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0" w:history="1">
        <w:r w:rsidRPr="00DE6643">
          <w:rPr>
            <w:rStyle w:val="Hyperlink"/>
            <w:noProof/>
            <w:lang w:val="ru-RU"/>
          </w:rPr>
          <w:t>16/26.</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Процедура по предотвращению конфликтов интересов или управлению ими в экспертных группах</w:t>
        </w:r>
        <w:r>
          <w:rPr>
            <w:noProof/>
            <w:webHidden/>
          </w:rPr>
          <w:tab/>
        </w:r>
        <w:r>
          <w:rPr>
            <w:noProof/>
            <w:webHidden/>
          </w:rPr>
          <w:fldChar w:fldCharType="begin"/>
        </w:r>
        <w:r>
          <w:rPr>
            <w:noProof/>
            <w:webHidden/>
          </w:rPr>
          <w:instrText xml:space="preserve"> PAGEREF _Toc207215560 \h </w:instrText>
        </w:r>
        <w:r>
          <w:rPr>
            <w:noProof/>
            <w:webHidden/>
          </w:rPr>
        </w:r>
        <w:r>
          <w:rPr>
            <w:noProof/>
            <w:webHidden/>
          </w:rPr>
          <w:fldChar w:fldCharType="separate"/>
        </w:r>
        <w:r>
          <w:rPr>
            <w:noProof/>
            <w:webHidden/>
          </w:rPr>
          <w:t>193</w:t>
        </w:r>
        <w:r>
          <w:rPr>
            <w:noProof/>
            <w:webHidden/>
          </w:rPr>
          <w:fldChar w:fldCharType="end"/>
        </w:r>
      </w:hyperlink>
    </w:p>
    <w:p w14:paraId="7953E7C3" w14:textId="26447880"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1" w:history="1">
        <w:r w:rsidRPr="00DE6643">
          <w:rPr>
            <w:rStyle w:val="Hyperlink"/>
            <w:noProof/>
            <w:lang w:val="ru-RU"/>
          </w:rPr>
          <w:t>16/27.</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Сроки и место проведения будущих совещаний Конференции Сторон</w:t>
        </w:r>
        <w:r>
          <w:rPr>
            <w:noProof/>
            <w:webHidden/>
          </w:rPr>
          <w:tab/>
        </w:r>
        <w:r>
          <w:rPr>
            <w:noProof/>
            <w:webHidden/>
          </w:rPr>
          <w:fldChar w:fldCharType="begin"/>
        </w:r>
        <w:r>
          <w:rPr>
            <w:noProof/>
            <w:webHidden/>
          </w:rPr>
          <w:instrText xml:space="preserve"> PAGEREF _Toc207215561 \h </w:instrText>
        </w:r>
        <w:r>
          <w:rPr>
            <w:noProof/>
            <w:webHidden/>
          </w:rPr>
        </w:r>
        <w:r>
          <w:rPr>
            <w:noProof/>
            <w:webHidden/>
          </w:rPr>
          <w:fldChar w:fldCharType="separate"/>
        </w:r>
        <w:r>
          <w:rPr>
            <w:noProof/>
            <w:webHidden/>
          </w:rPr>
          <w:t>194</w:t>
        </w:r>
        <w:r>
          <w:rPr>
            <w:noProof/>
            <w:webHidden/>
          </w:rPr>
          <w:fldChar w:fldCharType="end"/>
        </w:r>
      </w:hyperlink>
    </w:p>
    <w:p w14:paraId="22EF0F4A" w14:textId="541C5FBF"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2" w:history="1">
        <w:r w:rsidRPr="00DE6643">
          <w:rPr>
            <w:rStyle w:val="Hyperlink"/>
            <w:noProof/>
            <w:lang w:val="ru-RU"/>
          </w:rPr>
          <w:t>16/28.</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 xml:space="preserve"> Административное обеспечение Конвенции и бюджет целевых фондов</w:t>
        </w:r>
        <w:r>
          <w:rPr>
            <w:noProof/>
            <w:webHidden/>
          </w:rPr>
          <w:tab/>
        </w:r>
        <w:r>
          <w:rPr>
            <w:noProof/>
            <w:webHidden/>
          </w:rPr>
          <w:fldChar w:fldCharType="begin"/>
        </w:r>
        <w:r>
          <w:rPr>
            <w:noProof/>
            <w:webHidden/>
          </w:rPr>
          <w:instrText xml:space="preserve"> PAGEREF _Toc207215562 \h </w:instrText>
        </w:r>
        <w:r>
          <w:rPr>
            <w:noProof/>
            <w:webHidden/>
          </w:rPr>
        </w:r>
        <w:r>
          <w:rPr>
            <w:noProof/>
            <w:webHidden/>
          </w:rPr>
          <w:fldChar w:fldCharType="separate"/>
        </w:r>
        <w:r>
          <w:rPr>
            <w:noProof/>
            <w:webHidden/>
          </w:rPr>
          <w:t>195</w:t>
        </w:r>
        <w:r>
          <w:rPr>
            <w:noProof/>
            <w:webHidden/>
          </w:rPr>
          <w:fldChar w:fldCharType="end"/>
        </w:r>
      </w:hyperlink>
    </w:p>
    <w:p w14:paraId="482A4FA4" w14:textId="0023FC20"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3" w:history="1">
        <w:r w:rsidRPr="00DE6643">
          <w:rPr>
            <w:rStyle w:val="Hyperlink"/>
            <w:noProof/>
            <w:lang w:val="ru-RU"/>
          </w:rPr>
          <w:t>16/29.</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Расходы на проведение очной возобновленной сессии 16-го совещания Конференции Сторон Конвенции о биологическом разнообразии</w:t>
        </w:r>
        <w:r>
          <w:rPr>
            <w:noProof/>
            <w:webHidden/>
          </w:rPr>
          <w:tab/>
        </w:r>
        <w:r>
          <w:rPr>
            <w:noProof/>
            <w:webHidden/>
          </w:rPr>
          <w:fldChar w:fldCharType="begin"/>
        </w:r>
        <w:r>
          <w:rPr>
            <w:noProof/>
            <w:webHidden/>
          </w:rPr>
          <w:instrText xml:space="preserve"> PAGEREF _Toc207215563 \h </w:instrText>
        </w:r>
        <w:r>
          <w:rPr>
            <w:noProof/>
            <w:webHidden/>
          </w:rPr>
        </w:r>
        <w:r>
          <w:rPr>
            <w:noProof/>
            <w:webHidden/>
          </w:rPr>
          <w:fldChar w:fldCharType="separate"/>
        </w:r>
        <w:r>
          <w:rPr>
            <w:noProof/>
            <w:webHidden/>
          </w:rPr>
          <w:t>214</w:t>
        </w:r>
        <w:r>
          <w:rPr>
            <w:noProof/>
            <w:webHidden/>
          </w:rPr>
          <w:fldChar w:fldCharType="end"/>
        </w:r>
      </w:hyperlink>
    </w:p>
    <w:p w14:paraId="1A3E248A" w14:textId="37CF95EF"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4" w:history="1">
        <w:r w:rsidRPr="00DE6643">
          <w:rPr>
            <w:rStyle w:val="Hyperlink"/>
            <w:noProof/>
            <w:snapToGrid w:val="0"/>
            <w:lang w:val="ru-RU"/>
          </w:rPr>
          <w:t>16/30.</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Вопросы, связанные с назначением исполнительных секретарей Конвенции о биологическом разнообразии</w:t>
        </w:r>
        <w:r>
          <w:rPr>
            <w:noProof/>
            <w:webHidden/>
          </w:rPr>
          <w:tab/>
        </w:r>
        <w:r>
          <w:rPr>
            <w:noProof/>
            <w:webHidden/>
          </w:rPr>
          <w:fldChar w:fldCharType="begin"/>
        </w:r>
        <w:r>
          <w:rPr>
            <w:noProof/>
            <w:webHidden/>
          </w:rPr>
          <w:instrText xml:space="preserve"> PAGEREF _Toc207215564 \h </w:instrText>
        </w:r>
        <w:r>
          <w:rPr>
            <w:noProof/>
            <w:webHidden/>
          </w:rPr>
        </w:r>
        <w:r>
          <w:rPr>
            <w:noProof/>
            <w:webHidden/>
          </w:rPr>
          <w:fldChar w:fldCharType="separate"/>
        </w:r>
        <w:r>
          <w:rPr>
            <w:noProof/>
            <w:webHidden/>
          </w:rPr>
          <w:t>216</w:t>
        </w:r>
        <w:r>
          <w:rPr>
            <w:noProof/>
            <w:webHidden/>
          </w:rPr>
          <w:fldChar w:fldCharType="end"/>
        </w:r>
      </w:hyperlink>
    </w:p>
    <w:p w14:paraId="5D0C936E" w14:textId="71D69865"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5" w:history="1">
        <w:r w:rsidRPr="00DE6643">
          <w:rPr>
            <w:rStyle w:val="Hyperlink"/>
            <w:noProof/>
            <w:lang w:val="ru-RU"/>
          </w:rPr>
          <w:t>16/31.</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Механизм мониторинга Куньминско-Монреальской глобальной рамочной программы в области биоразнообразия</w:t>
        </w:r>
        <w:r>
          <w:rPr>
            <w:noProof/>
            <w:webHidden/>
          </w:rPr>
          <w:tab/>
        </w:r>
        <w:r>
          <w:rPr>
            <w:noProof/>
            <w:webHidden/>
          </w:rPr>
          <w:fldChar w:fldCharType="begin"/>
        </w:r>
        <w:r>
          <w:rPr>
            <w:noProof/>
            <w:webHidden/>
          </w:rPr>
          <w:instrText xml:space="preserve"> PAGEREF _Toc207215565 \h </w:instrText>
        </w:r>
        <w:r>
          <w:rPr>
            <w:noProof/>
            <w:webHidden/>
          </w:rPr>
        </w:r>
        <w:r>
          <w:rPr>
            <w:noProof/>
            <w:webHidden/>
          </w:rPr>
          <w:fldChar w:fldCharType="separate"/>
        </w:r>
        <w:r>
          <w:rPr>
            <w:noProof/>
            <w:webHidden/>
          </w:rPr>
          <w:t>218</w:t>
        </w:r>
        <w:r>
          <w:rPr>
            <w:noProof/>
            <w:webHidden/>
          </w:rPr>
          <w:fldChar w:fldCharType="end"/>
        </w:r>
      </w:hyperlink>
    </w:p>
    <w:p w14:paraId="4680BFDF" w14:textId="6070AECE"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6" w:history="1">
        <w:r w:rsidRPr="00DE6643">
          <w:rPr>
            <w:rStyle w:val="Hyperlink"/>
            <w:noProof/>
            <w:lang w:val="ru-RU"/>
          </w:rPr>
          <w:t>16/32.</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 xml:space="preserve">Механизмы планирования, мониторинга, отчетности и обзора, </w:t>
        </w:r>
        <w:r w:rsidR="00A2637E" w:rsidRPr="00A2637E">
          <w:rPr>
            <w:rStyle w:val="Hyperlink"/>
            <w:noProof/>
            <w:lang w:val="ru-RU"/>
          </w:rPr>
          <w:br/>
        </w:r>
        <w:r w:rsidRPr="00DE6643">
          <w:rPr>
            <w:rStyle w:val="Hyperlink"/>
            <w:noProof/>
            <w:lang w:val="ru-RU"/>
          </w:rPr>
          <w:t>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r>
          <w:rPr>
            <w:noProof/>
            <w:webHidden/>
          </w:rPr>
          <w:tab/>
        </w:r>
        <w:r>
          <w:rPr>
            <w:noProof/>
            <w:webHidden/>
          </w:rPr>
          <w:fldChar w:fldCharType="begin"/>
        </w:r>
        <w:r>
          <w:rPr>
            <w:noProof/>
            <w:webHidden/>
          </w:rPr>
          <w:instrText xml:space="preserve"> PAGEREF _Toc207215566 \h </w:instrText>
        </w:r>
        <w:r>
          <w:rPr>
            <w:noProof/>
            <w:webHidden/>
          </w:rPr>
        </w:r>
        <w:r>
          <w:rPr>
            <w:noProof/>
            <w:webHidden/>
          </w:rPr>
          <w:fldChar w:fldCharType="separate"/>
        </w:r>
        <w:r>
          <w:rPr>
            <w:noProof/>
            <w:webHidden/>
          </w:rPr>
          <w:t>257</w:t>
        </w:r>
        <w:r>
          <w:rPr>
            <w:noProof/>
            <w:webHidden/>
          </w:rPr>
          <w:fldChar w:fldCharType="end"/>
        </w:r>
      </w:hyperlink>
    </w:p>
    <w:p w14:paraId="544DB0D7" w14:textId="58C28962"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7" w:history="1">
        <w:r w:rsidRPr="00DE6643">
          <w:rPr>
            <w:rStyle w:val="Hyperlink"/>
            <w:noProof/>
            <w:lang w:val="ru-RU"/>
          </w:rPr>
          <w:t>16/33.</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Механизм финансирования</w:t>
        </w:r>
        <w:r>
          <w:rPr>
            <w:noProof/>
            <w:webHidden/>
          </w:rPr>
          <w:tab/>
        </w:r>
        <w:r>
          <w:rPr>
            <w:noProof/>
            <w:webHidden/>
          </w:rPr>
          <w:fldChar w:fldCharType="begin"/>
        </w:r>
        <w:r>
          <w:rPr>
            <w:noProof/>
            <w:webHidden/>
          </w:rPr>
          <w:instrText xml:space="preserve"> PAGEREF _Toc207215567 \h </w:instrText>
        </w:r>
        <w:r>
          <w:rPr>
            <w:noProof/>
            <w:webHidden/>
          </w:rPr>
        </w:r>
        <w:r>
          <w:rPr>
            <w:noProof/>
            <w:webHidden/>
          </w:rPr>
          <w:fldChar w:fldCharType="separate"/>
        </w:r>
        <w:r>
          <w:rPr>
            <w:noProof/>
            <w:webHidden/>
          </w:rPr>
          <w:t>275</w:t>
        </w:r>
        <w:r>
          <w:rPr>
            <w:noProof/>
            <w:webHidden/>
          </w:rPr>
          <w:fldChar w:fldCharType="end"/>
        </w:r>
      </w:hyperlink>
    </w:p>
    <w:p w14:paraId="43861859" w14:textId="10E13C07"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8" w:history="1">
        <w:r w:rsidRPr="00DE6643">
          <w:rPr>
            <w:rStyle w:val="Hyperlink"/>
            <w:noProof/>
            <w:snapToGrid w:val="0"/>
            <w:lang w:val="ru-RU"/>
          </w:rPr>
          <w:t>16/34.</w:t>
        </w:r>
        <w:r>
          <w:rPr>
            <w:rFonts w:asciiTheme="minorHAnsi" w:eastAsiaTheme="minorEastAsia" w:hAnsiTheme="minorHAnsi" w:cstheme="minorBidi"/>
            <w:noProof/>
            <w:kern w:val="2"/>
            <w:sz w:val="24"/>
            <w:szCs w:val="24"/>
            <w:lang w:eastAsia="en-GB"/>
            <w14:ligatures w14:val="standardContextual"/>
          </w:rPr>
          <w:tab/>
        </w:r>
        <w:r w:rsidRPr="00DE6643">
          <w:rPr>
            <w:rStyle w:val="Hyperlink"/>
            <w:rFonts w:asciiTheme="majorBidi" w:hAnsiTheme="majorBidi" w:cstheme="majorBidi"/>
            <w:bCs/>
            <w:iCs/>
            <w:noProof/>
            <w:snapToGrid w:val="0"/>
            <w:kern w:val="22"/>
            <w:lang w:val="ru-RU"/>
          </w:rPr>
          <w:t>Мобилизация ресурсов</w:t>
        </w:r>
        <w:r>
          <w:rPr>
            <w:noProof/>
            <w:webHidden/>
          </w:rPr>
          <w:tab/>
        </w:r>
        <w:r>
          <w:rPr>
            <w:noProof/>
            <w:webHidden/>
          </w:rPr>
          <w:fldChar w:fldCharType="begin"/>
        </w:r>
        <w:r>
          <w:rPr>
            <w:noProof/>
            <w:webHidden/>
          </w:rPr>
          <w:instrText xml:space="preserve"> PAGEREF _Toc207215568 \h </w:instrText>
        </w:r>
        <w:r>
          <w:rPr>
            <w:noProof/>
            <w:webHidden/>
          </w:rPr>
        </w:r>
        <w:r>
          <w:rPr>
            <w:noProof/>
            <w:webHidden/>
          </w:rPr>
          <w:fldChar w:fldCharType="separate"/>
        </w:r>
        <w:r>
          <w:rPr>
            <w:noProof/>
            <w:webHidden/>
          </w:rPr>
          <w:t>293</w:t>
        </w:r>
        <w:r>
          <w:rPr>
            <w:noProof/>
            <w:webHidden/>
          </w:rPr>
          <w:fldChar w:fldCharType="end"/>
        </w:r>
      </w:hyperlink>
    </w:p>
    <w:p w14:paraId="0A60EBEC" w14:textId="5DEF0A9F"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69" w:history="1">
        <w:r w:rsidRPr="00DE6643">
          <w:rPr>
            <w:rStyle w:val="Hyperlink"/>
            <w:noProof/>
            <w:lang w:val="ru-RU"/>
          </w:rPr>
          <w:t>16/35.</w:t>
        </w:r>
        <w:r>
          <w:rPr>
            <w:rFonts w:asciiTheme="minorHAnsi" w:eastAsiaTheme="minorEastAsia" w:hAnsiTheme="minorHAnsi" w:cstheme="minorBidi"/>
            <w:noProof/>
            <w:kern w:val="2"/>
            <w:sz w:val="24"/>
            <w:szCs w:val="24"/>
            <w:lang w:eastAsia="en-GB"/>
            <w14:ligatures w14:val="standardContextual"/>
          </w:rPr>
          <w:tab/>
        </w:r>
        <w:r w:rsidRPr="00DE6643">
          <w:rPr>
            <w:rStyle w:val="Hyperlink"/>
            <w:noProof/>
            <w:lang w:val="ru-RU"/>
          </w:rPr>
          <w:t xml:space="preserve">Сотрудничество с другими конвенциями и международными </w:t>
        </w:r>
        <w:r w:rsidR="00A2637E" w:rsidRPr="00A2637E">
          <w:rPr>
            <w:rStyle w:val="Hyperlink"/>
            <w:noProof/>
            <w:lang w:val="ru-RU"/>
          </w:rPr>
          <w:br/>
        </w:r>
        <w:r w:rsidRPr="00DE6643">
          <w:rPr>
            <w:rStyle w:val="Hyperlink"/>
            <w:noProof/>
            <w:lang w:val="ru-RU"/>
          </w:rPr>
          <w:t>организациями</w:t>
        </w:r>
        <w:r>
          <w:rPr>
            <w:noProof/>
            <w:webHidden/>
          </w:rPr>
          <w:tab/>
        </w:r>
        <w:r>
          <w:rPr>
            <w:noProof/>
            <w:webHidden/>
          </w:rPr>
          <w:fldChar w:fldCharType="begin"/>
        </w:r>
        <w:r>
          <w:rPr>
            <w:noProof/>
            <w:webHidden/>
          </w:rPr>
          <w:instrText xml:space="preserve"> PAGEREF _Toc207215569 \h </w:instrText>
        </w:r>
        <w:r>
          <w:rPr>
            <w:noProof/>
            <w:webHidden/>
          </w:rPr>
        </w:r>
        <w:r>
          <w:rPr>
            <w:noProof/>
            <w:webHidden/>
          </w:rPr>
          <w:fldChar w:fldCharType="separate"/>
        </w:r>
        <w:r>
          <w:rPr>
            <w:noProof/>
            <w:webHidden/>
          </w:rPr>
          <w:t>308</w:t>
        </w:r>
        <w:r>
          <w:rPr>
            <w:noProof/>
            <w:webHidden/>
          </w:rPr>
          <w:fldChar w:fldCharType="end"/>
        </w:r>
      </w:hyperlink>
    </w:p>
    <w:p w14:paraId="43476B31" w14:textId="1985D875" w:rsidR="00D161E9" w:rsidRDefault="00D161E9" w:rsidP="000864F3">
      <w:pPr>
        <w:pStyle w:val="TOC2"/>
        <w:tabs>
          <w:tab w:val="clear" w:pos="1871"/>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70" w:history="1">
        <w:r w:rsidRPr="00DE6643">
          <w:rPr>
            <w:rStyle w:val="Hyperlink"/>
            <w:noProof/>
            <w:lang w:val="ru-RU"/>
          </w:rPr>
          <w:t>16/36.</w:t>
        </w:r>
        <w:r>
          <w:rPr>
            <w:rFonts w:asciiTheme="minorHAnsi" w:eastAsiaTheme="minorEastAsia" w:hAnsiTheme="minorHAnsi" w:cstheme="minorBidi"/>
            <w:noProof/>
            <w:kern w:val="2"/>
            <w:sz w:val="24"/>
            <w:szCs w:val="24"/>
            <w:lang w:eastAsia="en-GB"/>
            <w14:ligatures w14:val="standardContextual"/>
          </w:rPr>
          <w:tab/>
        </w:r>
        <w:r w:rsidRPr="00DE6643">
          <w:rPr>
            <w:rStyle w:val="Hyperlink"/>
            <w:bCs/>
            <w:noProof/>
            <w:lang w:val="ru-RU"/>
          </w:rPr>
          <w:t>Многолетняя программа работы Конференции Сторон</w:t>
        </w:r>
        <w:r>
          <w:rPr>
            <w:noProof/>
            <w:webHidden/>
          </w:rPr>
          <w:tab/>
        </w:r>
        <w:r>
          <w:rPr>
            <w:noProof/>
            <w:webHidden/>
          </w:rPr>
          <w:fldChar w:fldCharType="begin"/>
        </w:r>
        <w:r>
          <w:rPr>
            <w:noProof/>
            <w:webHidden/>
          </w:rPr>
          <w:instrText xml:space="preserve"> PAGEREF _Toc207215570 \h </w:instrText>
        </w:r>
        <w:r>
          <w:rPr>
            <w:noProof/>
            <w:webHidden/>
          </w:rPr>
        </w:r>
        <w:r>
          <w:rPr>
            <w:noProof/>
            <w:webHidden/>
          </w:rPr>
          <w:fldChar w:fldCharType="separate"/>
        </w:r>
        <w:r>
          <w:rPr>
            <w:noProof/>
            <w:webHidden/>
          </w:rPr>
          <w:t>313</w:t>
        </w:r>
        <w:r>
          <w:rPr>
            <w:noProof/>
            <w:webHidden/>
          </w:rPr>
          <w:fldChar w:fldCharType="end"/>
        </w:r>
      </w:hyperlink>
    </w:p>
    <w:p w14:paraId="25E801F5" w14:textId="758CA9B2" w:rsidR="00D161E9" w:rsidRDefault="00D161E9" w:rsidP="000864F3">
      <w:pPr>
        <w:pStyle w:val="TOC1"/>
        <w:rPr>
          <w:rFonts w:asciiTheme="minorHAnsi" w:eastAsiaTheme="minorEastAsia" w:hAnsiTheme="minorHAnsi" w:cstheme="minorBidi"/>
          <w:b w:val="0"/>
          <w:kern w:val="2"/>
          <w:sz w:val="24"/>
          <w:szCs w:val="24"/>
          <w:lang w:eastAsia="en-GB"/>
          <w14:ligatures w14:val="standardContextual"/>
        </w:rPr>
      </w:pPr>
      <w:hyperlink w:anchor="_Toc207215571" w:history="1">
        <w:r w:rsidRPr="00DE6643">
          <w:rPr>
            <w:rStyle w:val="Hyperlink"/>
            <w:lang w:val="ru-RU"/>
          </w:rPr>
          <w:t>II.</w:t>
        </w:r>
        <w:r>
          <w:rPr>
            <w:rFonts w:asciiTheme="minorHAnsi" w:eastAsiaTheme="minorEastAsia" w:hAnsiTheme="minorHAnsi" w:cstheme="minorBidi"/>
            <w:b w:val="0"/>
            <w:kern w:val="2"/>
            <w:sz w:val="24"/>
            <w:szCs w:val="24"/>
            <w:lang w:eastAsia="en-GB"/>
            <w14:ligatures w14:val="standardContextual"/>
          </w:rPr>
          <w:tab/>
        </w:r>
        <w:r w:rsidRPr="00DE6643">
          <w:rPr>
            <w:rStyle w:val="Hyperlink"/>
            <w:lang w:val="ru-RU"/>
          </w:rPr>
          <w:t>Отчет о работе совещания</w:t>
        </w:r>
        <w:r w:rsidRPr="00F3217A">
          <w:rPr>
            <w:b w:val="0"/>
            <w:bCs/>
            <w:webHidden/>
          </w:rPr>
          <w:tab/>
        </w:r>
        <w:r w:rsidRPr="00F3217A">
          <w:rPr>
            <w:b w:val="0"/>
            <w:bCs/>
            <w:webHidden/>
          </w:rPr>
          <w:fldChar w:fldCharType="begin"/>
        </w:r>
        <w:r w:rsidRPr="00F3217A">
          <w:rPr>
            <w:b w:val="0"/>
            <w:bCs/>
            <w:webHidden/>
          </w:rPr>
          <w:instrText xml:space="preserve"> PAGEREF _Toc207215571 \h </w:instrText>
        </w:r>
        <w:r w:rsidRPr="00F3217A">
          <w:rPr>
            <w:b w:val="0"/>
            <w:bCs/>
            <w:webHidden/>
          </w:rPr>
        </w:r>
        <w:r w:rsidRPr="00F3217A">
          <w:rPr>
            <w:b w:val="0"/>
            <w:bCs/>
            <w:webHidden/>
          </w:rPr>
          <w:fldChar w:fldCharType="separate"/>
        </w:r>
        <w:r w:rsidRPr="00F3217A">
          <w:rPr>
            <w:b w:val="0"/>
            <w:bCs/>
            <w:webHidden/>
          </w:rPr>
          <w:t>314</w:t>
        </w:r>
        <w:r w:rsidRPr="00F3217A">
          <w:rPr>
            <w:b w:val="0"/>
            <w:bCs/>
            <w:webHidden/>
          </w:rPr>
          <w:fldChar w:fldCharType="end"/>
        </w:r>
      </w:hyperlink>
    </w:p>
    <w:p w14:paraId="509FCE99" w14:textId="0B05338B" w:rsidR="00D161E9" w:rsidRDefault="00D161E9" w:rsidP="00147308">
      <w:pPr>
        <w:pStyle w:val="TOC2"/>
        <w:tabs>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72" w:history="1">
        <w:r w:rsidRPr="00DE6643">
          <w:rPr>
            <w:rStyle w:val="Hyperlink"/>
            <w:noProof/>
            <w:lang w:val="ru-RU"/>
          </w:rPr>
          <w:t>История вопроса</w:t>
        </w:r>
        <w:r>
          <w:rPr>
            <w:noProof/>
            <w:webHidden/>
          </w:rPr>
          <w:tab/>
        </w:r>
        <w:r w:rsidR="00270A00">
          <w:rPr>
            <w:noProof/>
            <w:webHidden/>
          </w:rPr>
          <w:tab/>
        </w:r>
        <w:r w:rsidR="00270A00">
          <w:rPr>
            <w:noProof/>
            <w:webHidden/>
          </w:rPr>
          <w:tab/>
        </w:r>
        <w:r>
          <w:rPr>
            <w:noProof/>
            <w:webHidden/>
          </w:rPr>
          <w:fldChar w:fldCharType="begin"/>
        </w:r>
        <w:r>
          <w:rPr>
            <w:noProof/>
            <w:webHidden/>
          </w:rPr>
          <w:instrText xml:space="preserve"> PAGEREF _Toc207215572 \h </w:instrText>
        </w:r>
        <w:r>
          <w:rPr>
            <w:noProof/>
            <w:webHidden/>
          </w:rPr>
        </w:r>
        <w:r>
          <w:rPr>
            <w:noProof/>
            <w:webHidden/>
          </w:rPr>
          <w:fldChar w:fldCharType="separate"/>
        </w:r>
        <w:r>
          <w:rPr>
            <w:noProof/>
            <w:webHidden/>
          </w:rPr>
          <w:t>314</w:t>
        </w:r>
        <w:r>
          <w:rPr>
            <w:noProof/>
            <w:webHidden/>
          </w:rPr>
          <w:fldChar w:fldCharType="end"/>
        </w:r>
      </w:hyperlink>
    </w:p>
    <w:p w14:paraId="1DC59F12" w14:textId="61970528" w:rsidR="00D161E9" w:rsidRDefault="00D161E9" w:rsidP="00147308">
      <w:pPr>
        <w:pStyle w:val="TOC2"/>
        <w:tabs>
          <w:tab w:val="clear" w:pos="2495"/>
          <w:tab w:val="left" w:pos="1985"/>
          <w:tab w:val="right" w:leader="dot" w:pos="9356"/>
        </w:tabs>
        <w:ind w:left="1985" w:hanging="851"/>
        <w:rPr>
          <w:rFonts w:asciiTheme="minorHAnsi" w:eastAsiaTheme="minorEastAsia" w:hAnsiTheme="minorHAnsi" w:cstheme="minorBidi"/>
          <w:noProof/>
          <w:kern w:val="2"/>
          <w:sz w:val="24"/>
          <w:szCs w:val="24"/>
          <w:lang w:eastAsia="en-GB"/>
          <w14:ligatures w14:val="standardContextual"/>
        </w:rPr>
      </w:pPr>
      <w:hyperlink w:anchor="_Toc207215573" w:history="1">
        <w:r w:rsidRPr="00DE6643">
          <w:rPr>
            <w:rStyle w:val="Hyperlink"/>
            <w:noProof/>
            <w:lang w:val="ru-RU"/>
          </w:rPr>
          <w:t>Участники совещания</w:t>
        </w:r>
        <w:r>
          <w:rPr>
            <w:noProof/>
            <w:webHidden/>
          </w:rPr>
          <w:tab/>
        </w:r>
        <w:r w:rsidR="00270A00">
          <w:rPr>
            <w:noProof/>
            <w:webHidden/>
          </w:rPr>
          <w:tab/>
        </w:r>
        <w:r>
          <w:rPr>
            <w:noProof/>
            <w:webHidden/>
          </w:rPr>
          <w:fldChar w:fldCharType="begin"/>
        </w:r>
        <w:r>
          <w:rPr>
            <w:noProof/>
            <w:webHidden/>
          </w:rPr>
          <w:instrText xml:space="preserve"> PAGEREF _Toc207215573 \h </w:instrText>
        </w:r>
        <w:r>
          <w:rPr>
            <w:noProof/>
            <w:webHidden/>
          </w:rPr>
        </w:r>
        <w:r>
          <w:rPr>
            <w:noProof/>
            <w:webHidden/>
          </w:rPr>
          <w:fldChar w:fldCharType="separate"/>
        </w:r>
        <w:r>
          <w:rPr>
            <w:noProof/>
            <w:webHidden/>
          </w:rPr>
          <w:t>314</w:t>
        </w:r>
        <w:r>
          <w:rPr>
            <w:noProof/>
            <w:webHidden/>
          </w:rPr>
          <w:fldChar w:fldCharType="end"/>
        </w:r>
      </w:hyperlink>
    </w:p>
    <w:p w14:paraId="41744710" w14:textId="473E4824"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4" w:history="1">
        <w:r w:rsidRPr="00DE6643">
          <w:rPr>
            <w:rStyle w:val="Hyperlink"/>
            <w:noProof/>
          </w:rPr>
          <w:t>Пункт 1</w:t>
        </w:r>
        <w:r w:rsidR="00BC5BBB" w:rsidRPr="00BC5BBB">
          <w:rPr>
            <w:rStyle w:val="Hyperlink"/>
            <w:noProof/>
          </w:rPr>
          <w:t>.</w:t>
        </w:r>
        <w:r w:rsidR="00BC5BBB" w:rsidRPr="00BC5BBB">
          <w:rPr>
            <w:rStyle w:val="Hyperlink"/>
            <w:noProof/>
          </w:rPr>
          <w:tab/>
        </w:r>
        <w:r w:rsidRPr="00DE6643">
          <w:rPr>
            <w:rStyle w:val="Hyperlink"/>
            <w:noProof/>
          </w:rPr>
          <w:t>Открытие совещания</w:t>
        </w:r>
        <w:r>
          <w:rPr>
            <w:noProof/>
            <w:webHidden/>
          </w:rPr>
          <w:tab/>
        </w:r>
        <w:r>
          <w:rPr>
            <w:noProof/>
            <w:webHidden/>
          </w:rPr>
          <w:fldChar w:fldCharType="begin"/>
        </w:r>
        <w:r>
          <w:rPr>
            <w:noProof/>
            <w:webHidden/>
          </w:rPr>
          <w:instrText xml:space="preserve"> PAGEREF _Toc207215574 \h </w:instrText>
        </w:r>
        <w:r>
          <w:rPr>
            <w:noProof/>
            <w:webHidden/>
          </w:rPr>
        </w:r>
        <w:r>
          <w:rPr>
            <w:noProof/>
            <w:webHidden/>
          </w:rPr>
          <w:fldChar w:fldCharType="separate"/>
        </w:r>
        <w:r>
          <w:rPr>
            <w:noProof/>
            <w:webHidden/>
          </w:rPr>
          <w:t>314</w:t>
        </w:r>
        <w:r>
          <w:rPr>
            <w:noProof/>
            <w:webHidden/>
          </w:rPr>
          <w:fldChar w:fldCharType="end"/>
        </w:r>
      </w:hyperlink>
    </w:p>
    <w:p w14:paraId="24D6FC44" w14:textId="7B0586CD"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5" w:history="1">
        <w:r w:rsidRPr="00DE6643">
          <w:rPr>
            <w:rStyle w:val="Hyperlink"/>
            <w:noProof/>
          </w:rPr>
          <w:t>Пункт 2</w:t>
        </w:r>
        <w:r w:rsidR="007B1D97" w:rsidRPr="007B1D97">
          <w:rPr>
            <w:rStyle w:val="Hyperlink"/>
            <w:noProof/>
          </w:rPr>
          <w:t>.</w:t>
        </w:r>
        <w:r w:rsidR="007B1D97" w:rsidRPr="007B1D97">
          <w:rPr>
            <w:rStyle w:val="Hyperlink"/>
            <w:noProof/>
          </w:rPr>
          <w:tab/>
        </w:r>
        <w:r w:rsidRPr="00DE6643">
          <w:rPr>
            <w:rStyle w:val="Hyperlink"/>
            <w:noProof/>
          </w:rPr>
          <w:t>Организационные вопросы</w:t>
        </w:r>
        <w:r>
          <w:rPr>
            <w:noProof/>
            <w:webHidden/>
          </w:rPr>
          <w:tab/>
        </w:r>
        <w:r>
          <w:rPr>
            <w:noProof/>
            <w:webHidden/>
          </w:rPr>
          <w:fldChar w:fldCharType="begin"/>
        </w:r>
        <w:r>
          <w:rPr>
            <w:noProof/>
            <w:webHidden/>
          </w:rPr>
          <w:instrText xml:space="preserve"> PAGEREF _Toc207215575 \h </w:instrText>
        </w:r>
        <w:r>
          <w:rPr>
            <w:noProof/>
            <w:webHidden/>
          </w:rPr>
        </w:r>
        <w:r>
          <w:rPr>
            <w:noProof/>
            <w:webHidden/>
          </w:rPr>
          <w:fldChar w:fldCharType="separate"/>
        </w:r>
        <w:r>
          <w:rPr>
            <w:noProof/>
            <w:webHidden/>
          </w:rPr>
          <w:t>317</w:t>
        </w:r>
        <w:r>
          <w:rPr>
            <w:noProof/>
            <w:webHidden/>
          </w:rPr>
          <w:fldChar w:fldCharType="end"/>
        </w:r>
      </w:hyperlink>
    </w:p>
    <w:p w14:paraId="6698932B" w14:textId="75B7D918"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6" w:history="1">
        <w:r w:rsidRPr="00DE6643">
          <w:rPr>
            <w:rStyle w:val="Hyperlink"/>
            <w:noProof/>
          </w:rPr>
          <w:t>Пункт 3</w:t>
        </w:r>
        <w:r w:rsidR="007B1D97" w:rsidRPr="007B1D97">
          <w:rPr>
            <w:rStyle w:val="Hyperlink"/>
            <w:noProof/>
          </w:rPr>
          <w:t>.</w:t>
        </w:r>
        <w:r w:rsidR="007B1D97" w:rsidRPr="007B1D97">
          <w:rPr>
            <w:rStyle w:val="Hyperlink"/>
            <w:noProof/>
          </w:rPr>
          <w:tab/>
        </w:r>
        <w:r w:rsidRPr="00DE6643">
          <w:rPr>
            <w:rStyle w:val="Hyperlink"/>
            <w:noProof/>
          </w:rPr>
          <w:t>Доклад о полномочиях представителей на 16-м совещании Конференции Сторон</w:t>
        </w:r>
        <w:r>
          <w:rPr>
            <w:noProof/>
            <w:webHidden/>
          </w:rPr>
          <w:tab/>
        </w:r>
        <w:r w:rsidR="00864FB9">
          <w:rPr>
            <w:noProof/>
            <w:webHidden/>
          </w:rPr>
          <w:tab/>
        </w:r>
        <w:r>
          <w:rPr>
            <w:noProof/>
            <w:webHidden/>
          </w:rPr>
          <w:fldChar w:fldCharType="begin"/>
        </w:r>
        <w:r>
          <w:rPr>
            <w:noProof/>
            <w:webHidden/>
          </w:rPr>
          <w:instrText xml:space="preserve"> PAGEREF _Toc207215576 \h </w:instrText>
        </w:r>
        <w:r>
          <w:rPr>
            <w:noProof/>
            <w:webHidden/>
          </w:rPr>
        </w:r>
        <w:r>
          <w:rPr>
            <w:noProof/>
            <w:webHidden/>
          </w:rPr>
          <w:fldChar w:fldCharType="separate"/>
        </w:r>
        <w:r>
          <w:rPr>
            <w:noProof/>
            <w:webHidden/>
          </w:rPr>
          <w:t>321</w:t>
        </w:r>
        <w:r>
          <w:rPr>
            <w:noProof/>
            <w:webHidden/>
          </w:rPr>
          <w:fldChar w:fldCharType="end"/>
        </w:r>
      </w:hyperlink>
    </w:p>
    <w:p w14:paraId="0652C9FE" w14:textId="5AAD7ECE"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7" w:history="1">
        <w:r w:rsidRPr="00DE6643">
          <w:rPr>
            <w:rStyle w:val="Hyperlink"/>
            <w:noProof/>
          </w:rPr>
          <w:t>Пункт 4</w:t>
        </w:r>
        <w:r w:rsidR="007B1D97" w:rsidRPr="007B1D97">
          <w:rPr>
            <w:rStyle w:val="Hyperlink"/>
            <w:noProof/>
          </w:rPr>
          <w:t>.</w:t>
        </w:r>
        <w:r w:rsidR="007B1D97" w:rsidRPr="007B1D97">
          <w:rPr>
            <w:rStyle w:val="Hyperlink"/>
            <w:noProof/>
          </w:rPr>
          <w:tab/>
        </w:r>
        <w:r w:rsidRPr="00DE6643">
          <w:rPr>
            <w:rStyle w:val="Hyperlink"/>
            <w:noProof/>
          </w:rPr>
          <w:t>Неурегулированные вопросы</w:t>
        </w:r>
        <w:r>
          <w:rPr>
            <w:noProof/>
            <w:webHidden/>
          </w:rPr>
          <w:tab/>
        </w:r>
        <w:r>
          <w:rPr>
            <w:noProof/>
            <w:webHidden/>
          </w:rPr>
          <w:fldChar w:fldCharType="begin"/>
        </w:r>
        <w:r>
          <w:rPr>
            <w:noProof/>
            <w:webHidden/>
          </w:rPr>
          <w:instrText xml:space="preserve"> PAGEREF _Toc207215577 \h </w:instrText>
        </w:r>
        <w:r>
          <w:rPr>
            <w:noProof/>
            <w:webHidden/>
          </w:rPr>
        </w:r>
        <w:r>
          <w:rPr>
            <w:noProof/>
            <w:webHidden/>
          </w:rPr>
          <w:fldChar w:fldCharType="separate"/>
        </w:r>
        <w:r>
          <w:rPr>
            <w:noProof/>
            <w:webHidden/>
          </w:rPr>
          <w:t>322</w:t>
        </w:r>
        <w:r>
          <w:rPr>
            <w:noProof/>
            <w:webHidden/>
          </w:rPr>
          <w:fldChar w:fldCharType="end"/>
        </w:r>
      </w:hyperlink>
    </w:p>
    <w:p w14:paraId="311BC1EF" w14:textId="44F4DDB9"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8" w:history="1">
        <w:r w:rsidRPr="00DE6643">
          <w:rPr>
            <w:rStyle w:val="Hyperlink"/>
            <w:noProof/>
          </w:rPr>
          <w:t>Пункт 5</w:t>
        </w:r>
        <w:r w:rsidR="007B1D97" w:rsidRPr="007B1D97">
          <w:rPr>
            <w:rStyle w:val="Hyperlink"/>
            <w:noProof/>
          </w:rPr>
          <w:t>.</w:t>
        </w:r>
        <w:r w:rsidR="007B1D97" w:rsidRPr="007B1D97">
          <w:rPr>
            <w:rStyle w:val="Hyperlink"/>
            <w:noProof/>
          </w:rPr>
          <w:tab/>
        </w:r>
        <w:r w:rsidRPr="00DE6643">
          <w:rPr>
            <w:rStyle w:val="Hyperlink"/>
            <w:noProof/>
          </w:rPr>
          <w:t>Сроки и место проведения будущих совещаний Конференции Сторон</w:t>
        </w:r>
        <w:r>
          <w:rPr>
            <w:noProof/>
            <w:webHidden/>
          </w:rPr>
          <w:tab/>
        </w:r>
        <w:r>
          <w:rPr>
            <w:noProof/>
            <w:webHidden/>
          </w:rPr>
          <w:fldChar w:fldCharType="begin"/>
        </w:r>
        <w:r>
          <w:rPr>
            <w:noProof/>
            <w:webHidden/>
          </w:rPr>
          <w:instrText xml:space="preserve"> PAGEREF _Toc207215578 \h </w:instrText>
        </w:r>
        <w:r>
          <w:rPr>
            <w:noProof/>
            <w:webHidden/>
          </w:rPr>
        </w:r>
        <w:r>
          <w:rPr>
            <w:noProof/>
            <w:webHidden/>
          </w:rPr>
          <w:fldChar w:fldCharType="separate"/>
        </w:r>
        <w:r>
          <w:rPr>
            <w:noProof/>
            <w:webHidden/>
          </w:rPr>
          <w:t>322</w:t>
        </w:r>
        <w:r>
          <w:rPr>
            <w:noProof/>
            <w:webHidden/>
          </w:rPr>
          <w:fldChar w:fldCharType="end"/>
        </w:r>
      </w:hyperlink>
    </w:p>
    <w:p w14:paraId="10EBAB32" w14:textId="06DA4738"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79" w:history="1">
        <w:r w:rsidRPr="00DE6643">
          <w:rPr>
            <w:rStyle w:val="Hyperlink"/>
            <w:noProof/>
          </w:rPr>
          <w:t>Пункт 6</w:t>
        </w:r>
        <w:r w:rsidR="00BC5BBB" w:rsidRPr="00BC5BBB">
          <w:rPr>
            <w:rStyle w:val="Hyperlink"/>
            <w:noProof/>
          </w:rPr>
          <w:t>.</w:t>
        </w:r>
        <w:r w:rsidR="00BC5BBB" w:rsidRPr="00BC5BBB">
          <w:rPr>
            <w:rStyle w:val="Hyperlink"/>
            <w:noProof/>
          </w:rPr>
          <w:tab/>
        </w:r>
        <w:r w:rsidRPr="00DE6643">
          <w:rPr>
            <w:rStyle w:val="Hyperlink"/>
            <w:noProof/>
          </w:rPr>
          <w:t>Доклады о работе межсессионных и региональных подготовительных совещаний</w:t>
        </w:r>
        <w:r>
          <w:rPr>
            <w:noProof/>
            <w:webHidden/>
          </w:rPr>
          <w:tab/>
        </w:r>
        <w:r w:rsidR="00D12250">
          <w:rPr>
            <w:noProof/>
            <w:webHidden/>
          </w:rPr>
          <w:tab/>
        </w:r>
        <w:r>
          <w:rPr>
            <w:noProof/>
            <w:webHidden/>
          </w:rPr>
          <w:fldChar w:fldCharType="begin"/>
        </w:r>
        <w:r>
          <w:rPr>
            <w:noProof/>
            <w:webHidden/>
          </w:rPr>
          <w:instrText xml:space="preserve"> PAGEREF _Toc207215579 \h </w:instrText>
        </w:r>
        <w:r>
          <w:rPr>
            <w:noProof/>
            <w:webHidden/>
          </w:rPr>
        </w:r>
        <w:r>
          <w:rPr>
            <w:noProof/>
            <w:webHidden/>
          </w:rPr>
          <w:fldChar w:fldCharType="separate"/>
        </w:r>
        <w:r>
          <w:rPr>
            <w:noProof/>
            <w:webHidden/>
          </w:rPr>
          <w:t>323</w:t>
        </w:r>
        <w:r>
          <w:rPr>
            <w:noProof/>
            <w:webHidden/>
          </w:rPr>
          <w:fldChar w:fldCharType="end"/>
        </w:r>
      </w:hyperlink>
    </w:p>
    <w:p w14:paraId="3C134793" w14:textId="29107065"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0" w:history="1">
        <w:r w:rsidRPr="00DE6643">
          <w:rPr>
            <w:rStyle w:val="Hyperlink"/>
            <w:noProof/>
          </w:rPr>
          <w:t>Пункт 7</w:t>
        </w:r>
        <w:r w:rsidR="00153FDD" w:rsidRPr="00153FDD">
          <w:rPr>
            <w:rStyle w:val="Hyperlink"/>
            <w:noProof/>
          </w:rPr>
          <w:t>.</w:t>
        </w:r>
        <w:r w:rsidR="00153FDD" w:rsidRPr="00153FDD">
          <w:rPr>
            <w:rStyle w:val="Hyperlink"/>
            <w:noProof/>
          </w:rPr>
          <w:tab/>
        </w:r>
        <w:r w:rsidRPr="00DE6643">
          <w:rPr>
            <w:rStyle w:val="Hyperlink"/>
            <w:noProof/>
          </w:rPr>
          <w:t xml:space="preserve">Административное обеспечение Конвенции и бюджет </w:t>
        </w:r>
        <w:r w:rsidR="00864FB9" w:rsidRPr="00864FB9">
          <w:rPr>
            <w:rStyle w:val="Hyperlink"/>
            <w:noProof/>
          </w:rPr>
          <w:br/>
        </w:r>
        <w:r w:rsidRPr="00DE6643">
          <w:rPr>
            <w:rStyle w:val="Hyperlink"/>
            <w:noProof/>
          </w:rPr>
          <w:t>целевых фондов</w:t>
        </w:r>
        <w:r>
          <w:rPr>
            <w:noProof/>
            <w:webHidden/>
          </w:rPr>
          <w:tab/>
        </w:r>
        <w:r>
          <w:rPr>
            <w:noProof/>
            <w:webHidden/>
          </w:rPr>
          <w:fldChar w:fldCharType="begin"/>
        </w:r>
        <w:r>
          <w:rPr>
            <w:noProof/>
            <w:webHidden/>
          </w:rPr>
          <w:instrText xml:space="preserve"> PAGEREF _Toc207215580 \h </w:instrText>
        </w:r>
        <w:r>
          <w:rPr>
            <w:noProof/>
            <w:webHidden/>
          </w:rPr>
        </w:r>
        <w:r>
          <w:rPr>
            <w:noProof/>
            <w:webHidden/>
          </w:rPr>
          <w:fldChar w:fldCharType="separate"/>
        </w:r>
        <w:r>
          <w:rPr>
            <w:noProof/>
            <w:webHidden/>
          </w:rPr>
          <w:t>324</w:t>
        </w:r>
        <w:r>
          <w:rPr>
            <w:noProof/>
            <w:webHidden/>
          </w:rPr>
          <w:fldChar w:fldCharType="end"/>
        </w:r>
      </w:hyperlink>
    </w:p>
    <w:p w14:paraId="4AADA4E6" w14:textId="7D5F1282"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1" w:history="1">
        <w:r w:rsidRPr="00DE6643">
          <w:rPr>
            <w:rStyle w:val="Hyperlink"/>
            <w:noProof/>
          </w:rPr>
          <w:t>Пункт 8</w:t>
        </w:r>
        <w:r w:rsidR="00153FDD" w:rsidRPr="00153FDD">
          <w:rPr>
            <w:rStyle w:val="Hyperlink"/>
            <w:noProof/>
          </w:rPr>
          <w:t>.</w:t>
        </w:r>
        <w:r w:rsidR="00153FDD" w:rsidRPr="00153FDD">
          <w:rPr>
            <w:rStyle w:val="Hyperlink"/>
            <w:noProof/>
          </w:rPr>
          <w:tab/>
        </w:r>
        <w:r w:rsidRPr="00DE6643">
          <w:rPr>
            <w:rStyle w:val="Hyperlink"/>
            <w:noProof/>
          </w:rP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r>
          <w:rPr>
            <w:noProof/>
            <w:webHidden/>
          </w:rPr>
          <w:tab/>
        </w:r>
        <w:r>
          <w:rPr>
            <w:noProof/>
            <w:webHidden/>
          </w:rPr>
          <w:fldChar w:fldCharType="begin"/>
        </w:r>
        <w:r>
          <w:rPr>
            <w:noProof/>
            <w:webHidden/>
          </w:rPr>
          <w:instrText xml:space="preserve"> PAGEREF _Toc207215581 \h </w:instrText>
        </w:r>
        <w:r>
          <w:rPr>
            <w:noProof/>
            <w:webHidden/>
          </w:rPr>
        </w:r>
        <w:r>
          <w:rPr>
            <w:noProof/>
            <w:webHidden/>
          </w:rPr>
          <w:fldChar w:fldCharType="separate"/>
        </w:r>
        <w:r>
          <w:rPr>
            <w:noProof/>
            <w:webHidden/>
          </w:rPr>
          <w:t>325</w:t>
        </w:r>
        <w:r>
          <w:rPr>
            <w:noProof/>
            <w:webHidden/>
          </w:rPr>
          <w:fldChar w:fldCharType="end"/>
        </w:r>
      </w:hyperlink>
    </w:p>
    <w:p w14:paraId="029BE4E0" w14:textId="5385FC74"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2" w:history="1">
        <w:r w:rsidRPr="00DE6643">
          <w:rPr>
            <w:rStyle w:val="Hyperlink"/>
            <w:noProof/>
          </w:rPr>
          <w:t>Пункт 9</w:t>
        </w:r>
        <w:r w:rsidR="00153FDD" w:rsidRPr="00153FDD">
          <w:rPr>
            <w:rStyle w:val="Hyperlink"/>
            <w:noProof/>
          </w:rPr>
          <w:t>.</w:t>
        </w:r>
        <w:r w:rsidR="00153FDD" w:rsidRPr="00153FDD">
          <w:rPr>
            <w:rStyle w:val="Hyperlink"/>
            <w:noProof/>
          </w:rPr>
          <w:tab/>
        </w:r>
        <w:r w:rsidRPr="00DE6643">
          <w:rPr>
            <w:rStyle w:val="Hyperlink"/>
            <w:noProof/>
          </w:rPr>
          <w:t>Цифровая информация о последовательностях в отношении генетических ресурсов</w:t>
        </w:r>
        <w:r>
          <w:rPr>
            <w:noProof/>
            <w:webHidden/>
          </w:rPr>
          <w:tab/>
        </w:r>
        <w:r>
          <w:rPr>
            <w:noProof/>
            <w:webHidden/>
          </w:rPr>
          <w:fldChar w:fldCharType="begin"/>
        </w:r>
        <w:r>
          <w:rPr>
            <w:noProof/>
            <w:webHidden/>
          </w:rPr>
          <w:instrText xml:space="preserve"> PAGEREF _Toc207215582 \h </w:instrText>
        </w:r>
        <w:r>
          <w:rPr>
            <w:noProof/>
            <w:webHidden/>
          </w:rPr>
        </w:r>
        <w:r>
          <w:rPr>
            <w:noProof/>
            <w:webHidden/>
          </w:rPr>
          <w:fldChar w:fldCharType="separate"/>
        </w:r>
        <w:r>
          <w:rPr>
            <w:noProof/>
            <w:webHidden/>
          </w:rPr>
          <w:t>325</w:t>
        </w:r>
        <w:r>
          <w:rPr>
            <w:noProof/>
            <w:webHidden/>
          </w:rPr>
          <w:fldChar w:fldCharType="end"/>
        </w:r>
      </w:hyperlink>
    </w:p>
    <w:p w14:paraId="31A80645" w14:textId="7479A200"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3" w:history="1">
        <w:r w:rsidRPr="00DE6643">
          <w:rPr>
            <w:rStyle w:val="Hyperlink"/>
            <w:noProof/>
          </w:rPr>
          <w:t>Пункт 10</w:t>
        </w:r>
        <w:r w:rsidR="00153FDD" w:rsidRPr="00153FDD">
          <w:rPr>
            <w:rStyle w:val="Hyperlink"/>
            <w:noProof/>
          </w:rPr>
          <w:t>.</w:t>
        </w:r>
        <w:r w:rsidR="00153FDD" w:rsidRPr="00153FDD">
          <w:rPr>
            <w:rStyle w:val="Hyperlink"/>
            <w:noProof/>
          </w:rPr>
          <w:tab/>
        </w:r>
        <w:r w:rsidRPr="00DE6643">
          <w:rPr>
            <w:rStyle w:val="Hyperlink"/>
            <w:noProof/>
          </w:rPr>
          <w:t>Механизмы планирования, мониторинга, отчетности и обзора</w:t>
        </w:r>
        <w:r>
          <w:rPr>
            <w:noProof/>
            <w:webHidden/>
          </w:rPr>
          <w:tab/>
        </w:r>
        <w:r>
          <w:rPr>
            <w:noProof/>
            <w:webHidden/>
          </w:rPr>
          <w:fldChar w:fldCharType="begin"/>
        </w:r>
        <w:r>
          <w:rPr>
            <w:noProof/>
            <w:webHidden/>
          </w:rPr>
          <w:instrText xml:space="preserve"> PAGEREF _Toc207215583 \h </w:instrText>
        </w:r>
        <w:r>
          <w:rPr>
            <w:noProof/>
            <w:webHidden/>
          </w:rPr>
        </w:r>
        <w:r>
          <w:rPr>
            <w:noProof/>
            <w:webHidden/>
          </w:rPr>
          <w:fldChar w:fldCharType="separate"/>
        </w:r>
        <w:r>
          <w:rPr>
            <w:noProof/>
            <w:webHidden/>
          </w:rPr>
          <w:t>326</w:t>
        </w:r>
        <w:r>
          <w:rPr>
            <w:noProof/>
            <w:webHidden/>
          </w:rPr>
          <w:fldChar w:fldCharType="end"/>
        </w:r>
      </w:hyperlink>
    </w:p>
    <w:p w14:paraId="160554F2" w14:textId="79807EE0"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4" w:history="1">
        <w:r w:rsidRPr="00DE6643">
          <w:rPr>
            <w:rStyle w:val="Hyperlink"/>
            <w:noProof/>
          </w:rPr>
          <w:t>Пункт 11</w:t>
        </w:r>
        <w:r w:rsidR="00153FDD" w:rsidRPr="00153FDD">
          <w:rPr>
            <w:rStyle w:val="Hyperlink"/>
            <w:noProof/>
          </w:rPr>
          <w:t>.</w:t>
        </w:r>
        <w:r w:rsidR="00153FDD" w:rsidRPr="00153FDD">
          <w:rPr>
            <w:rStyle w:val="Hyperlink"/>
            <w:noProof/>
          </w:rPr>
          <w:tab/>
        </w:r>
        <w:r w:rsidRPr="00DE6643">
          <w:rPr>
            <w:rStyle w:val="Hyperlink"/>
            <w:noProof/>
          </w:rPr>
          <w:t>Мобилизация ресурсов и механизм финансирования</w:t>
        </w:r>
        <w:r>
          <w:rPr>
            <w:noProof/>
            <w:webHidden/>
          </w:rPr>
          <w:tab/>
        </w:r>
        <w:r>
          <w:rPr>
            <w:noProof/>
            <w:webHidden/>
          </w:rPr>
          <w:fldChar w:fldCharType="begin"/>
        </w:r>
        <w:r>
          <w:rPr>
            <w:noProof/>
            <w:webHidden/>
          </w:rPr>
          <w:instrText xml:space="preserve"> PAGEREF _Toc207215584 \h </w:instrText>
        </w:r>
        <w:r>
          <w:rPr>
            <w:noProof/>
            <w:webHidden/>
          </w:rPr>
        </w:r>
        <w:r>
          <w:rPr>
            <w:noProof/>
            <w:webHidden/>
          </w:rPr>
          <w:fldChar w:fldCharType="separate"/>
        </w:r>
        <w:r>
          <w:rPr>
            <w:noProof/>
            <w:webHidden/>
          </w:rPr>
          <w:t>329</w:t>
        </w:r>
        <w:r>
          <w:rPr>
            <w:noProof/>
            <w:webHidden/>
          </w:rPr>
          <w:fldChar w:fldCharType="end"/>
        </w:r>
      </w:hyperlink>
    </w:p>
    <w:p w14:paraId="65988428" w14:textId="4E49E4AC"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5" w:history="1">
        <w:r w:rsidRPr="00DE6643">
          <w:rPr>
            <w:rStyle w:val="Hyperlink"/>
            <w:noProof/>
          </w:rPr>
          <w:t>Пункт 12</w:t>
        </w:r>
        <w:r w:rsidR="00153FDD" w:rsidRPr="00153FDD">
          <w:rPr>
            <w:rStyle w:val="Hyperlink"/>
            <w:noProof/>
          </w:rPr>
          <w:t>.</w:t>
        </w:r>
        <w:r w:rsidR="00153FDD" w:rsidRPr="00153FDD">
          <w:rPr>
            <w:rStyle w:val="Hyperlink"/>
            <w:noProof/>
          </w:rPr>
          <w:tab/>
        </w:r>
        <w:r w:rsidRPr="00DE6643">
          <w:rPr>
            <w:rStyle w:val="Hyperlink"/>
            <w:noProof/>
          </w:rPr>
          <w:t>Создание и развитие потенциала, научно-техническое сотрудничество, механизм посредничества и управление знаниями</w:t>
        </w:r>
        <w:r>
          <w:rPr>
            <w:noProof/>
            <w:webHidden/>
          </w:rPr>
          <w:tab/>
        </w:r>
        <w:r>
          <w:rPr>
            <w:noProof/>
            <w:webHidden/>
          </w:rPr>
          <w:fldChar w:fldCharType="begin"/>
        </w:r>
        <w:r>
          <w:rPr>
            <w:noProof/>
            <w:webHidden/>
          </w:rPr>
          <w:instrText xml:space="preserve"> PAGEREF _Toc207215585 \h </w:instrText>
        </w:r>
        <w:r>
          <w:rPr>
            <w:noProof/>
            <w:webHidden/>
          </w:rPr>
        </w:r>
        <w:r>
          <w:rPr>
            <w:noProof/>
            <w:webHidden/>
          </w:rPr>
          <w:fldChar w:fldCharType="separate"/>
        </w:r>
        <w:r>
          <w:rPr>
            <w:noProof/>
            <w:webHidden/>
          </w:rPr>
          <w:t>333</w:t>
        </w:r>
        <w:r>
          <w:rPr>
            <w:noProof/>
            <w:webHidden/>
          </w:rPr>
          <w:fldChar w:fldCharType="end"/>
        </w:r>
      </w:hyperlink>
    </w:p>
    <w:p w14:paraId="2712CDDF" w14:textId="283AA900"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6" w:history="1">
        <w:r w:rsidRPr="00DE6643">
          <w:rPr>
            <w:rStyle w:val="Hyperlink"/>
            <w:noProof/>
          </w:rPr>
          <w:t>Пункт 13</w:t>
        </w:r>
        <w:r w:rsidR="00153FDD" w:rsidRPr="00153FDD">
          <w:rPr>
            <w:rStyle w:val="Hyperlink"/>
            <w:noProof/>
          </w:rPr>
          <w:t>.</w:t>
        </w:r>
        <w:r w:rsidR="00153FDD" w:rsidRPr="00153FDD">
          <w:rPr>
            <w:rStyle w:val="Hyperlink"/>
            <w:noProof/>
          </w:rPr>
          <w:tab/>
        </w:r>
        <w:r w:rsidRPr="00DE6643">
          <w:rPr>
            <w:rStyle w:val="Hyperlink"/>
            <w:noProof/>
          </w:rPr>
          <w:t>Сотрудничество с международными организациями и органами, созданными в рамках других конвенций</w:t>
        </w:r>
        <w:r>
          <w:rPr>
            <w:noProof/>
            <w:webHidden/>
          </w:rPr>
          <w:tab/>
        </w:r>
        <w:r>
          <w:rPr>
            <w:noProof/>
            <w:webHidden/>
          </w:rPr>
          <w:fldChar w:fldCharType="begin"/>
        </w:r>
        <w:r>
          <w:rPr>
            <w:noProof/>
            <w:webHidden/>
          </w:rPr>
          <w:instrText xml:space="preserve"> PAGEREF _Toc207215586 \h </w:instrText>
        </w:r>
        <w:r>
          <w:rPr>
            <w:noProof/>
            <w:webHidden/>
          </w:rPr>
        </w:r>
        <w:r>
          <w:rPr>
            <w:noProof/>
            <w:webHidden/>
          </w:rPr>
          <w:fldChar w:fldCharType="separate"/>
        </w:r>
        <w:r>
          <w:rPr>
            <w:noProof/>
            <w:webHidden/>
          </w:rPr>
          <w:t>334</w:t>
        </w:r>
        <w:r>
          <w:rPr>
            <w:noProof/>
            <w:webHidden/>
          </w:rPr>
          <w:fldChar w:fldCharType="end"/>
        </w:r>
      </w:hyperlink>
    </w:p>
    <w:p w14:paraId="1770A79A" w14:textId="54CC2ABD"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7" w:history="1">
        <w:r w:rsidRPr="00DE6643">
          <w:rPr>
            <w:rStyle w:val="Hyperlink"/>
            <w:noProof/>
          </w:rPr>
          <w:t>Пункт 14</w:t>
        </w:r>
        <w:r w:rsidR="00153FDD" w:rsidRPr="00153FDD">
          <w:rPr>
            <w:rStyle w:val="Hyperlink"/>
            <w:noProof/>
          </w:rPr>
          <w:t>.</w:t>
        </w:r>
        <w:r w:rsidR="00153FDD" w:rsidRPr="00153FDD">
          <w:rPr>
            <w:rStyle w:val="Hyperlink"/>
            <w:noProof/>
          </w:rPr>
          <w:tab/>
        </w:r>
        <w:r w:rsidRPr="00DE6643">
          <w:rPr>
            <w:rStyle w:val="Hyperlink"/>
            <w:noProof/>
          </w:rPr>
          <w:t>Осуществление статьи 8 (j) и соответствующих положений Конвенции</w:t>
        </w:r>
        <w:r>
          <w:rPr>
            <w:noProof/>
            <w:webHidden/>
          </w:rPr>
          <w:tab/>
        </w:r>
        <w:r>
          <w:rPr>
            <w:noProof/>
            <w:webHidden/>
          </w:rPr>
          <w:fldChar w:fldCharType="begin"/>
        </w:r>
        <w:r>
          <w:rPr>
            <w:noProof/>
            <w:webHidden/>
          </w:rPr>
          <w:instrText xml:space="preserve"> PAGEREF _Toc207215587 \h </w:instrText>
        </w:r>
        <w:r>
          <w:rPr>
            <w:noProof/>
            <w:webHidden/>
          </w:rPr>
        </w:r>
        <w:r>
          <w:rPr>
            <w:noProof/>
            <w:webHidden/>
          </w:rPr>
          <w:fldChar w:fldCharType="separate"/>
        </w:r>
        <w:r>
          <w:rPr>
            <w:noProof/>
            <w:webHidden/>
          </w:rPr>
          <w:t>336</w:t>
        </w:r>
        <w:r>
          <w:rPr>
            <w:noProof/>
            <w:webHidden/>
          </w:rPr>
          <w:fldChar w:fldCharType="end"/>
        </w:r>
      </w:hyperlink>
    </w:p>
    <w:p w14:paraId="57DA6C47" w14:textId="3B537184"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8" w:history="1">
        <w:r w:rsidRPr="00DE6643">
          <w:rPr>
            <w:rStyle w:val="Hyperlink"/>
            <w:noProof/>
          </w:rPr>
          <w:t>Пункт 15</w:t>
        </w:r>
        <w:r w:rsidR="00153FDD" w:rsidRPr="00153FDD">
          <w:rPr>
            <w:rStyle w:val="Hyperlink"/>
            <w:noProof/>
          </w:rPr>
          <w:t>.</w:t>
        </w:r>
        <w:r w:rsidR="00153FDD" w:rsidRPr="00153FDD">
          <w:rPr>
            <w:rStyle w:val="Hyperlink"/>
            <w:noProof/>
          </w:rPr>
          <w:tab/>
        </w:r>
        <w:r w:rsidRPr="00DE6643">
          <w:rPr>
            <w:rStyle w:val="Hyperlink"/>
            <w:noProof/>
          </w:rPr>
          <w:t>Коммуникация, просвещение и информирование общественности</w:t>
        </w:r>
        <w:r>
          <w:rPr>
            <w:noProof/>
            <w:webHidden/>
          </w:rPr>
          <w:tab/>
        </w:r>
        <w:r>
          <w:rPr>
            <w:noProof/>
            <w:webHidden/>
          </w:rPr>
          <w:fldChar w:fldCharType="begin"/>
        </w:r>
        <w:r>
          <w:rPr>
            <w:noProof/>
            <w:webHidden/>
          </w:rPr>
          <w:instrText xml:space="preserve"> PAGEREF _Toc207215588 \h </w:instrText>
        </w:r>
        <w:r>
          <w:rPr>
            <w:noProof/>
            <w:webHidden/>
          </w:rPr>
        </w:r>
        <w:r>
          <w:rPr>
            <w:noProof/>
            <w:webHidden/>
          </w:rPr>
          <w:fldChar w:fldCharType="separate"/>
        </w:r>
        <w:r>
          <w:rPr>
            <w:noProof/>
            <w:webHidden/>
          </w:rPr>
          <w:t>339</w:t>
        </w:r>
        <w:r>
          <w:rPr>
            <w:noProof/>
            <w:webHidden/>
          </w:rPr>
          <w:fldChar w:fldCharType="end"/>
        </w:r>
      </w:hyperlink>
    </w:p>
    <w:p w14:paraId="7178B582" w14:textId="129975C6"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89" w:history="1">
        <w:r w:rsidRPr="00DE6643">
          <w:rPr>
            <w:rStyle w:val="Hyperlink"/>
            <w:noProof/>
          </w:rPr>
          <w:t>Пункт 16</w:t>
        </w:r>
        <w:r w:rsidR="00153FDD" w:rsidRPr="00153FDD">
          <w:rPr>
            <w:rStyle w:val="Hyperlink"/>
            <w:noProof/>
          </w:rPr>
          <w:t>.</w:t>
        </w:r>
        <w:r w:rsidR="00153FDD" w:rsidRPr="00153FDD">
          <w:rPr>
            <w:rStyle w:val="Hyperlink"/>
            <w:noProof/>
          </w:rPr>
          <w:tab/>
        </w:r>
        <w:r w:rsidRPr="00DE6643">
          <w:rPr>
            <w:rStyle w:val="Hyperlink"/>
            <w:noProof/>
          </w:rPr>
          <w:t xml:space="preserve">Научно-технические потребности для поддержки осуществления Куньминско-Монреальской глобальной рамочной программы </w:t>
        </w:r>
        <w:r w:rsidR="00864FB9" w:rsidRPr="00864FB9">
          <w:rPr>
            <w:rStyle w:val="Hyperlink"/>
            <w:noProof/>
          </w:rPr>
          <w:br/>
        </w:r>
        <w:r w:rsidRPr="00DE6643">
          <w:rPr>
            <w:rStyle w:val="Hyperlink"/>
            <w:noProof/>
          </w:rPr>
          <w:t>в области биоразнообразия, включая последствия для программ работы Конвенции</w:t>
        </w:r>
        <w:r>
          <w:rPr>
            <w:noProof/>
            <w:webHidden/>
          </w:rPr>
          <w:tab/>
        </w:r>
        <w:r w:rsidR="00864FB9">
          <w:rPr>
            <w:noProof/>
            <w:webHidden/>
          </w:rPr>
          <w:tab/>
        </w:r>
        <w:r>
          <w:rPr>
            <w:noProof/>
            <w:webHidden/>
          </w:rPr>
          <w:fldChar w:fldCharType="begin"/>
        </w:r>
        <w:r>
          <w:rPr>
            <w:noProof/>
            <w:webHidden/>
          </w:rPr>
          <w:instrText xml:space="preserve"> PAGEREF _Toc207215589 \h </w:instrText>
        </w:r>
        <w:r>
          <w:rPr>
            <w:noProof/>
            <w:webHidden/>
          </w:rPr>
        </w:r>
        <w:r>
          <w:rPr>
            <w:noProof/>
            <w:webHidden/>
          </w:rPr>
          <w:fldChar w:fldCharType="separate"/>
        </w:r>
        <w:r>
          <w:rPr>
            <w:noProof/>
            <w:webHidden/>
          </w:rPr>
          <w:t>340</w:t>
        </w:r>
        <w:r>
          <w:rPr>
            <w:noProof/>
            <w:webHidden/>
          </w:rPr>
          <w:fldChar w:fldCharType="end"/>
        </w:r>
      </w:hyperlink>
    </w:p>
    <w:p w14:paraId="3ED834A3" w14:textId="2899AA23"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0" w:history="1">
        <w:r w:rsidRPr="00DE6643">
          <w:rPr>
            <w:rStyle w:val="Hyperlink"/>
            <w:noProof/>
          </w:rPr>
          <w:t>Пункт 17</w:t>
        </w:r>
        <w:r w:rsidR="00153FDD" w:rsidRPr="00153FDD">
          <w:rPr>
            <w:rStyle w:val="Hyperlink"/>
            <w:noProof/>
          </w:rPr>
          <w:t>.</w:t>
        </w:r>
        <w:r w:rsidR="00153FDD" w:rsidRPr="00153FDD">
          <w:rPr>
            <w:rStyle w:val="Hyperlink"/>
            <w:noProof/>
          </w:rPr>
          <w:tab/>
        </w:r>
        <w:r w:rsidRPr="00DE6643">
          <w:rPr>
            <w:rStyle w:val="Hyperlink"/>
            <w:noProof/>
          </w:rPr>
          <w:t>Учет проблематики биоразнообразия внутри и на уровне секторов</w:t>
        </w:r>
        <w:r>
          <w:rPr>
            <w:noProof/>
            <w:webHidden/>
          </w:rPr>
          <w:tab/>
        </w:r>
        <w:r>
          <w:rPr>
            <w:noProof/>
            <w:webHidden/>
          </w:rPr>
          <w:fldChar w:fldCharType="begin"/>
        </w:r>
        <w:r>
          <w:rPr>
            <w:noProof/>
            <w:webHidden/>
          </w:rPr>
          <w:instrText xml:space="preserve"> PAGEREF _Toc207215590 \h </w:instrText>
        </w:r>
        <w:r>
          <w:rPr>
            <w:noProof/>
            <w:webHidden/>
          </w:rPr>
        </w:r>
        <w:r>
          <w:rPr>
            <w:noProof/>
            <w:webHidden/>
          </w:rPr>
          <w:fldChar w:fldCharType="separate"/>
        </w:r>
        <w:r>
          <w:rPr>
            <w:noProof/>
            <w:webHidden/>
          </w:rPr>
          <w:t>341</w:t>
        </w:r>
        <w:r>
          <w:rPr>
            <w:noProof/>
            <w:webHidden/>
          </w:rPr>
          <w:fldChar w:fldCharType="end"/>
        </w:r>
      </w:hyperlink>
    </w:p>
    <w:p w14:paraId="07682729" w14:textId="49170F23"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1" w:history="1">
        <w:r w:rsidRPr="00DE6643">
          <w:rPr>
            <w:rStyle w:val="Hyperlink"/>
            <w:noProof/>
          </w:rPr>
          <w:t>Пункт 18</w:t>
        </w:r>
        <w:r w:rsidR="00153FDD" w:rsidRPr="00153FDD">
          <w:rPr>
            <w:rStyle w:val="Hyperlink"/>
            <w:noProof/>
          </w:rPr>
          <w:t>.</w:t>
        </w:r>
        <w:r w:rsidR="00153FDD" w:rsidRPr="00153FDD">
          <w:rPr>
            <w:rStyle w:val="Hyperlink"/>
            <w:noProof/>
          </w:rPr>
          <w:tab/>
        </w:r>
        <w:r w:rsidRPr="00DE6643">
          <w:rPr>
            <w:rStyle w:val="Hyperlink"/>
            <w:noProof/>
          </w:rPr>
          <w:t>Различные ценности биоразнообразия</w:t>
        </w:r>
        <w:r>
          <w:rPr>
            <w:noProof/>
            <w:webHidden/>
          </w:rPr>
          <w:tab/>
        </w:r>
        <w:r>
          <w:rPr>
            <w:noProof/>
            <w:webHidden/>
          </w:rPr>
          <w:fldChar w:fldCharType="begin"/>
        </w:r>
        <w:r>
          <w:rPr>
            <w:noProof/>
            <w:webHidden/>
          </w:rPr>
          <w:instrText xml:space="preserve"> PAGEREF _Toc207215591 \h </w:instrText>
        </w:r>
        <w:r>
          <w:rPr>
            <w:noProof/>
            <w:webHidden/>
          </w:rPr>
        </w:r>
        <w:r>
          <w:rPr>
            <w:noProof/>
            <w:webHidden/>
          </w:rPr>
          <w:fldChar w:fldCharType="separate"/>
        </w:r>
        <w:r>
          <w:rPr>
            <w:noProof/>
            <w:webHidden/>
          </w:rPr>
          <w:t>342</w:t>
        </w:r>
        <w:r>
          <w:rPr>
            <w:noProof/>
            <w:webHidden/>
          </w:rPr>
          <w:fldChar w:fldCharType="end"/>
        </w:r>
      </w:hyperlink>
    </w:p>
    <w:p w14:paraId="41B3107C" w14:textId="3BA90A4B"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2" w:history="1">
        <w:r w:rsidRPr="00DE6643">
          <w:rPr>
            <w:rStyle w:val="Hyperlink"/>
            <w:noProof/>
          </w:rPr>
          <w:t>Пункт 19</w:t>
        </w:r>
        <w:r w:rsidR="00153FDD" w:rsidRPr="00153FDD">
          <w:rPr>
            <w:rStyle w:val="Hyperlink"/>
            <w:noProof/>
          </w:rPr>
          <w:t>.</w:t>
        </w:r>
        <w:r w:rsidR="00153FDD" w:rsidRPr="00153FDD">
          <w:rPr>
            <w:rStyle w:val="Hyperlink"/>
            <w:noProof/>
          </w:rPr>
          <w:tab/>
        </w:r>
        <w:r w:rsidRPr="00DE6643">
          <w:rPr>
            <w:rStyle w:val="Hyperlink"/>
            <w:noProof/>
          </w:rPr>
          <w:t>Устойчивое управление ресурсами дикой природы</w:t>
        </w:r>
        <w:r>
          <w:rPr>
            <w:noProof/>
            <w:webHidden/>
          </w:rPr>
          <w:tab/>
        </w:r>
        <w:r>
          <w:rPr>
            <w:noProof/>
            <w:webHidden/>
          </w:rPr>
          <w:fldChar w:fldCharType="begin"/>
        </w:r>
        <w:r>
          <w:rPr>
            <w:noProof/>
            <w:webHidden/>
          </w:rPr>
          <w:instrText xml:space="preserve"> PAGEREF _Toc207215592 \h </w:instrText>
        </w:r>
        <w:r>
          <w:rPr>
            <w:noProof/>
            <w:webHidden/>
          </w:rPr>
        </w:r>
        <w:r>
          <w:rPr>
            <w:noProof/>
            <w:webHidden/>
          </w:rPr>
          <w:fldChar w:fldCharType="separate"/>
        </w:r>
        <w:r>
          <w:rPr>
            <w:noProof/>
            <w:webHidden/>
          </w:rPr>
          <w:t>343</w:t>
        </w:r>
        <w:r>
          <w:rPr>
            <w:noProof/>
            <w:webHidden/>
          </w:rPr>
          <w:fldChar w:fldCharType="end"/>
        </w:r>
      </w:hyperlink>
    </w:p>
    <w:p w14:paraId="0D8C2E8E" w14:textId="1CCEBB46"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3" w:history="1">
        <w:r w:rsidRPr="00DE6643">
          <w:rPr>
            <w:rStyle w:val="Hyperlink"/>
            <w:noProof/>
          </w:rPr>
          <w:t>Пункт 20</w:t>
        </w:r>
        <w:r w:rsidR="00153FDD" w:rsidRPr="00153FDD">
          <w:rPr>
            <w:rStyle w:val="Hyperlink"/>
            <w:noProof/>
          </w:rPr>
          <w:t>.</w:t>
        </w:r>
        <w:r w:rsidR="00153FDD" w:rsidRPr="00153FDD">
          <w:rPr>
            <w:rStyle w:val="Hyperlink"/>
            <w:noProof/>
          </w:rPr>
          <w:tab/>
        </w:r>
        <w:r w:rsidRPr="00DE6643">
          <w:rPr>
            <w:rStyle w:val="Hyperlink"/>
            <w:noProof/>
          </w:rPr>
          <w:t>Морское и прибрежное биоразнообразие и биоразнообразие островов</w:t>
        </w:r>
        <w:r>
          <w:rPr>
            <w:noProof/>
            <w:webHidden/>
          </w:rPr>
          <w:tab/>
        </w:r>
        <w:r>
          <w:rPr>
            <w:noProof/>
            <w:webHidden/>
          </w:rPr>
          <w:fldChar w:fldCharType="begin"/>
        </w:r>
        <w:r>
          <w:rPr>
            <w:noProof/>
            <w:webHidden/>
          </w:rPr>
          <w:instrText xml:space="preserve"> PAGEREF _Toc207215593 \h </w:instrText>
        </w:r>
        <w:r>
          <w:rPr>
            <w:noProof/>
            <w:webHidden/>
          </w:rPr>
        </w:r>
        <w:r>
          <w:rPr>
            <w:noProof/>
            <w:webHidden/>
          </w:rPr>
          <w:fldChar w:fldCharType="separate"/>
        </w:r>
        <w:r>
          <w:rPr>
            <w:noProof/>
            <w:webHidden/>
          </w:rPr>
          <w:t>344</w:t>
        </w:r>
        <w:r>
          <w:rPr>
            <w:noProof/>
            <w:webHidden/>
          </w:rPr>
          <w:fldChar w:fldCharType="end"/>
        </w:r>
      </w:hyperlink>
    </w:p>
    <w:p w14:paraId="55E2B854" w14:textId="2B3DA95D"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4" w:history="1">
        <w:r w:rsidRPr="00DE6643">
          <w:rPr>
            <w:rStyle w:val="Hyperlink"/>
            <w:noProof/>
          </w:rPr>
          <w:t>Пункт 21</w:t>
        </w:r>
        <w:r w:rsidR="00153FDD" w:rsidRPr="00153FDD">
          <w:rPr>
            <w:rStyle w:val="Hyperlink"/>
            <w:noProof/>
          </w:rPr>
          <w:t>.</w:t>
        </w:r>
        <w:r w:rsidR="00153FDD" w:rsidRPr="00153FDD">
          <w:rPr>
            <w:rStyle w:val="Hyperlink"/>
            <w:noProof/>
          </w:rPr>
          <w:tab/>
        </w:r>
        <w:r w:rsidRPr="00DE6643">
          <w:rPr>
            <w:rStyle w:val="Hyperlink"/>
            <w:noProof/>
          </w:rPr>
          <w:t>Инвазивные чужеродные виды</w:t>
        </w:r>
        <w:r>
          <w:rPr>
            <w:noProof/>
            <w:webHidden/>
          </w:rPr>
          <w:tab/>
        </w:r>
        <w:r>
          <w:rPr>
            <w:noProof/>
            <w:webHidden/>
          </w:rPr>
          <w:fldChar w:fldCharType="begin"/>
        </w:r>
        <w:r>
          <w:rPr>
            <w:noProof/>
            <w:webHidden/>
          </w:rPr>
          <w:instrText xml:space="preserve"> PAGEREF _Toc207215594 \h </w:instrText>
        </w:r>
        <w:r>
          <w:rPr>
            <w:noProof/>
            <w:webHidden/>
          </w:rPr>
        </w:r>
        <w:r>
          <w:rPr>
            <w:noProof/>
            <w:webHidden/>
          </w:rPr>
          <w:fldChar w:fldCharType="separate"/>
        </w:r>
        <w:r>
          <w:rPr>
            <w:noProof/>
            <w:webHidden/>
          </w:rPr>
          <w:t>347</w:t>
        </w:r>
        <w:r>
          <w:rPr>
            <w:noProof/>
            <w:webHidden/>
          </w:rPr>
          <w:fldChar w:fldCharType="end"/>
        </w:r>
      </w:hyperlink>
    </w:p>
    <w:p w14:paraId="75C657F0" w14:textId="7AC565BF"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5" w:history="1">
        <w:r w:rsidRPr="00DE6643">
          <w:rPr>
            <w:rStyle w:val="Hyperlink"/>
            <w:noProof/>
          </w:rPr>
          <w:t>Пункт 22</w:t>
        </w:r>
        <w:r w:rsidR="00153FDD" w:rsidRPr="00153FDD">
          <w:rPr>
            <w:rStyle w:val="Hyperlink"/>
            <w:noProof/>
          </w:rPr>
          <w:t>.</w:t>
        </w:r>
        <w:r w:rsidR="00153FDD" w:rsidRPr="00153FDD">
          <w:rPr>
            <w:rStyle w:val="Hyperlink"/>
            <w:noProof/>
          </w:rPr>
          <w:tab/>
        </w:r>
        <w:r w:rsidRPr="00DE6643">
          <w:rPr>
            <w:rStyle w:val="Hyperlink"/>
            <w:noProof/>
          </w:rPr>
          <w:t>Биоразнообразие и здоровье</w:t>
        </w:r>
        <w:r>
          <w:rPr>
            <w:noProof/>
            <w:webHidden/>
          </w:rPr>
          <w:tab/>
        </w:r>
        <w:r>
          <w:rPr>
            <w:noProof/>
            <w:webHidden/>
          </w:rPr>
          <w:fldChar w:fldCharType="begin"/>
        </w:r>
        <w:r>
          <w:rPr>
            <w:noProof/>
            <w:webHidden/>
          </w:rPr>
          <w:instrText xml:space="preserve"> PAGEREF _Toc207215595 \h </w:instrText>
        </w:r>
        <w:r>
          <w:rPr>
            <w:noProof/>
            <w:webHidden/>
          </w:rPr>
        </w:r>
        <w:r>
          <w:rPr>
            <w:noProof/>
            <w:webHidden/>
          </w:rPr>
          <w:fldChar w:fldCharType="separate"/>
        </w:r>
        <w:r>
          <w:rPr>
            <w:noProof/>
            <w:webHidden/>
          </w:rPr>
          <w:t>348</w:t>
        </w:r>
        <w:r>
          <w:rPr>
            <w:noProof/>
            <w:webHidden/>
          </w:rPr>
          <w:fldChar w:fldCharType="end"/>
        </w:r>
      </w:hyperlink>
    </w:p>
    <w:p w14:paraId="552881D4" w14:textId="218F0C6F"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6" w:history="1">
        <w:r w:rsidRPr="00DE6643">
          <w:rPr>
            <w:rStyle w:val="Hyperlink"/>
            <w:noProof/>
          </w:rPr>
          <w:t>Пункт 23</w:t>
        </w:r>
        <w:r w:rsidR="00153FDD" w:rsidRPr="00153FDD">
          <w:rPr>
            <w:rStyle w:val="Hyperlink"/>
            <w:noProof/>
          </w:rPr>
          <w:t>.</w:t>
        </w:r>
        <w:r w:rsidR="00153FDD" w:rsidRPr="00153FDD">
          <w:rPr>
            <w:rStyle w:val="Hyperlink"/>
            <w:noProof/>
          </w:rPr>
          <w:tab/>
        </w:r>
        <w:r w:rsidRPr="00DE6643">
          <w:rPr>
            <w:rStyle w:val="Hyperlink"/>
            <w:noProof/>
          </w:rPr>
          <w:t>Сохранение растений</w:t>
        </w:r>
        <w:r>
          <w:rPr>
            <w:noProof/>
            <w:webHidden/>
          </w:rPr>
          <w:tab/>
        </w:r>
        <w:r>
          <w:rPr>
            <w:noProof/>
            <w:webHidden/>
          </w:rPr>
          <w:fldChar w:fldCharType="begin"/>
        </w:r>
        <w:r>
          <w:rPr>
            <w:noProof/>
            <w:webHidden/>
          </w:rPr>
          <w:instrText xml:space="preserve"> PAGEREF _Toc207215596 \h </w:instrText>
        </w:r>
        <w:r>
          <w:rPr>
            <w:noProof/>
            <w:webHidden/>
          </w:rPr>
        </w:r>
        <w:r>
          <w:rPr>
            <w:noProof/>
            <w:webHidden/>
          </w:rPr>
          <w:fldChar w:fldCharType="separate"/>
        </w:r>
        <w:r>
          <w:rPr>
            <w:noProof/>
            <w:webHidden/>
          </w:rPr>
          <w:t>348</w:t>
        </w:r>
        <w:r>
          <w:rPr>
            <w:noProof/>
            <w:webHidden/>
          </w:rPr>
          <w:fldChar w:fldCharType="end"/>
        </w:r>
      </w:hyperlink>
    </w:p>
    <w:p w14:paraId="0E0994BC" w14:textId="3A897809"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7" w:history="1">
        <w:r w:rsidRPr="00DE6643">
          <w:rPr>
            <w:rStyle w:val="Hyperlink"/>
            <w:noProof/>
          </w:rPr>
          <w:t>Пункт 24</w:t>
        </w:r>
        <w:r w:rsidR="00153FDD" w:rsidRPr="00153FDD">
          <w:rPr>
            <w:rStyle w:val="Hyperlink"/>
            <w:noProof/>
          </w:rPr>
          <w:t>.</w:t>
        </w:r>
        <w:r w:rsidR="00153FDD" w:rsidRPr="00153FDD">
          <w:rPr>
            <w:rStyle w:val="Hyperlink"/>
            <w:noProof/>
          </w:rPr>
          <w:tab/>
        </w:r>
        <w:r w:rsidRPr="00DE6643">
          <w:rPr>
            <w:rStyle w:val="Hyperlink"/>
            <w:noProof/>
          </w:rPr>
          <w:t xml:space="preserve"> Синтетическая биология</w:t>
        </w:r>
        <w:r>
          <w:rPr>
            <w:noProof/>
            <w:webHidden/>
          </w:rPr>
          <w:tab/>
        </w:r>
        <w:r>
          <w:rPr>
            <w:noProof/>
            <w:webHidden/>
          </w:rPr>
          <w:fldChar w:fldCharType="begin"/>
        </w:r>
        <w:r>
          <w:rPr>
            <w:noProof/>
            <w:webHidden/>
          </w:rPr>
          <w:instrText xml:space="preserve"> PAGEREF _Toc207215597 \h </w:instrText>
        </w:r>
        <w:r>
          <w:rPr>
            <w:noProof/>
            <w:webHidden/>
          </w:rPr>
        </w:r>
        <w:r>
          <w:rPr>
            <w:noProof/>
            <w:webHidden/>
          </w:rPr>
          <w:fldChar w:fldCharType="separate"/>
        </w:r>
        <w:r>
          <w:rPr>
            <w:noProof/>
            <w:webHidden/>
          </w:rPr>
          <w:t>349</w:t>
        </w:r>
        <w:r>
          <w:rPr>
            <w:noProof/>
            <w:webHidden/>
          </w:rPr>
          <w:fldChar w:fldCharType="end"/>
        </w:r>
      </w:hyperlink>
    </w:p>
    <w:p w14:paraId="209BA74C" w14:textId="02C66BB7"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8" w:history="1">
        <w:r w:rsidRPr="00DE6643">
          <w:rPr>
            <w:rStyle w:val="Hyperlink"/>
            <w:noProof/>
          </w:rPr>
          <w:t>Пункт 25</w:t>
        </w:r>
        <w:r w:rsidR="00153FDD" w:rsidRPr="00153FDD">
          <w:rPr>
            <w:rStyle w:val="Hyperlink"/>
            <w:noProof/>
          </w:rPr>
          <w:t>.</w:t>
        </w:r>
        <w:r w:rsidR="00153FDD" w:rsidRPr="00153FDD">
          <w:rPr>
            <w:rStyle w:val="Hyperlink"/>
            <w:noProof/>
          </w:rPr>
          <w:tab/>
        </w:r>
        <w:r w:rsidRPr="00DE6643">
          <w:rPr>
            <w:rStyle w:val="Hyperlink"/>
            <w:noProof/>
          </w:rPr>
          <w:t>Биоразнообразие и изменение климата</w:t>
        </w:r>
        <w:r>
          <w:rPr>
            <w:noProof/>
            <w:webHidden/>
          </w:rPr>
          <w:tab/>
        </w:r>
        <w:r>
          <w:rPr>
            <w:noProof/>
            <w:webHidden/>
          </w:rPr>
          <w:fldChar w:fldCharType="begin"/>
        </w:r>
        <w:r>
          <w:rPr>
            <w:noProof/>
            <w:webHidden/>
          </w:rPr>
          <w:instrText xml:space="preserve"> PAGEREF _Toc207215598 \h </w:instrText>
        </w:r>
        <w:r>
          <w:rPr>
            <w:noProof/>
            <w:webHidden/>
          </w:rPr>
        </w:r>
        <w:r>
          <w:rPr>
            <w:noProof/>
            <w:webHidden/>
          </w:rPr>
          <w:fldChar w:fldCharType="separate"/>
        </w:r>
        <w:r>
          <w:rPr>
            <w:noProof/>
            <w:webHidden/>
          </w:rPr>
          <w:t>350</w:t>
        </w:r>
        <w:r>
          <w:rPr>
            <w:noProof/>
            <w:webHidden/>
          </w:rPr>
          <w:fldChar w:fldCharType="end"/>
        </w:r>
      </w:hyperlink>
    </w:p>
    <w:p w14:paraId="0E6DCE87" w14:textId="6CC61313"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599" w:history="1">
        <w:r w:rsidRPr="00DE6643">
          <w:rPr>
            <w:rStyle w:val="Hyperlink"/>
            <w:noProof/>
          </w:rPr>
          <w:t>Пункт 26</w:t>
        </w:r>
        <w:r w:rsidR="00153FDD" w:rsidRPr="00153FDD">
          <w:rPr>
            <w:rStyle w:val="Hyperlink"/>
            <w:noProof/>
          </w:rPr>
          <w:t>.</w:t>
        </w:r>
        <w:r w:rsidR="00153FDD" w:rsidRPr="00153FDD">
          <w:rPr>
            <w:rStyle w:val="Hyperlink"/>
            <w:noProof/>
          </w:rPr>
          <w:tab/>
        </w:r>
        <w:r w:rsidRPr="00DE6643">
          <w:rPr>
            <w:rStyle w:val="Hyperlink"/>
            <w:noProof/>
          </w:rPr>
          <w:t>Ответственность и возмещение ущерба (статья 14, пункт 2)</w:t>
        </w:r>
        <w:r>
          <w:rPr>
            <w:noProof/>
            <w:webHidden/>
          </w:rPr>
          <w:tab/>
        </w:r>
        <w:r>
          <w:rPr>
            <w:noProof/>
            <w:webHidden/>
          </w:rPr>
          <w:fldChar w:fldCharType="begin"/>
        </w:r>
        <w:r>
          <w:rPr>
            <w:noProof/>
            <w:webHidden/>
          </w:rPr>
          <w:instrText xml:space="preserve"> PAGEREF _Toc207215599 \h </w:instrText>
        </w:r>
        <w:r>
          <w:rPr>
            <w:noProof/>
            <w:webHidden/>
          </w:rPr>
        </w:r>
        <w:r>
          <w:rPr>
            <w:noProof/>
            <w:webHidden/>
          </w:rPr>
          <w:fldChar w:fldCharType="separate"/>
        </w:r>
        <w:r>
          <w:rPr>
            <w:noProof/>
            <w:webHidden/>
          </w:rPr>
          <w:t>351</w:t>
        </w:r>
        <w:r>
          <w:rPr>
            <w:noProof/>
            <w:webHidden/>
          </w:rPr>
          <w:fldChar w:fldCharType="end"/>
        </w:r>
      </w:hyperlink>
    </w:p>
    <w:p w14:paraId="2598C233" w14:textId="2447E8B9"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600" w:history="1">
        <w:r w:rsidRPr="00DE6643">
          <w:rPr>
            <w:rStyle w:val="Hyperlink"/>
            <w:noProof/>
          </w:rPr>
          <w:t>Пункт 27</w:t>
        </w:r>
        <w:r w:rsidR="00153FDD" w:rsidRPr="00153FDD">
          <w:rPr>
            <w:rStyle w:val="Hyperlink"/>
            <w:noProof/>
          </w:rPr>
          <w:t>.</w:t>
        </w:r>
        <w:r w:rsidR="00153FDD" w:rsidRPr="00153FDD">
          <w:rPr>
            <w:rStyle w:val="Hyperlink"/>
            <w:noProof/>
          </w:rPr>
          <w:tab/>
        </w:r>
        <w:r w:rsidRPr="00DE6643">
          <w:rPr>
            <w:rStyle w:val="Hyperlink"/>
            <w:noProof/>
          </w:rPr>
          <w:t xml:space="preserve">Обзор эффективности процессов в рамках Конвенции и </w:t>
        </w:r>
        <w:r w:rsidR="00864FB9" w:rsidRPr="00864FB9">
          <w:rPr>
            <w:rStyle w:val="Hyperlink"/>
            <w:noProof/>
          </w:rPr>
          <w:br/>
        </w:r>
        <w:r w:rsidRPr="00DE6643">
          <w:rPr>
            <w:rStyle w:val="Hyperlink"/>
            <w:noProof/>
          </w:rPr>
          <w:t>протоколов к ней</w:t>
        </w:r>
        <w:r>
          <w:rPr>
            <w:noProof/>
            <w:webHidden/>
          </w:rPr>
          <w:tab/>
        </w:r>
        <w:r>
          <w:rPr>
            <w:noProof/>
            <w:webHidden/>
          </w:rPr>
          <w:fldChar w:fldCharType="begin"/>
        </w:r>
        <w:r>
          <w:rPr>
            <w:noProof/>
            <w:webHidden/>
          </w:rPr>
          <w:instrText xml:space="preserve"> PAGEREF _Toc207215600 \h </w:instrText>
        </w:r>
        <w:r>
          <w:rPr>
            <w:noProof/>
            <w:webHidden/>
          </w:rPr>
        </w:r>
        <w:r>
          <w:rPr>
            <w:noProof/>
            <w:webHidden/>
          </w:rPr>
          <w:fldChar w:fldCharType="separate"/>
        </w:r>
        <w:r>
          <w:rPr>
            <w:noProof/>
            <w:webHidden/>
          </w:rPr>
          <w:t>351</w:t>
        </w:r>
        <w:r>
          <w:rPr>
            <w:noProof/>
            <w:webHidden/>
          </w:rPr>
          <w:fldChar w:fldCharType="end"/>
        </w:r>
      </w:hyperlink>
    </w:p>
    <w:p w14:paraId="705ED7FF" w14:textId="2D4C0909"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601" w:history="1">
        <w:r w:rsidRPr="00DE6643">
          <w:rPr>
            <w:rStyle w:val="Hyperlink"/>
            <w:noProof/>
          </w:rPr>
          <w:t>Пункт 28</w:t>
        </w:r>
        <w:r w:rsidR="00153FDD" w:rsidRPr="00153FDD">
          <w:rPr>
            <w:rStyle w:val="Hyperlink"/>
            <w:noProof/>
          </w:rPr>
          <w:t>.</w:t>
        </w:r>
        <w:r w:rsidR="00153FDD" w:rsidRPr="00153FDD">
          <w:rPr>
            <w:rStyle w:val="Hyperlink"/>
            <w:noProof/>
          </w:rPr>
          <w:tab/>
        </w:r>
        <w:r w:rsidRPr="00DE6643">
          <w:rPr>
            <w:rStyle w:val="Hyperlink"/>
            <w:noProof/>
          </w:rPr>
          <w:t>Многолетняя программа работы Конференции Сторон</w:t>
        </w:r>
        <w:r>
          <w:rPr>
            <w:noProof/>
            <w:webHidden/>
          </w:rPr>
          <w:tab/>
        </w:r>
        <w:r>
          <w:rPr>
            <w:noProof/>
            <w:webHidden/>
          </w:rPr>
          <w:fldChar w:fldCharType="begin"/>
        </w:r>
        <w:r>
          <w:rPr>
            <w:noProof/>
            <w:webHidden/>
          </w:rPr>
          <w:instrText xml:space="preserve"> PAGEREF _Toc207215601 \h </w:instrText>
        </w:r>
        <w:r>
          <w:rPr>
            <w:noProof/>
            <w:webHidden/>
          </w:rPr>
        </w:r>
        <w:r>
          <w:rPr>
            <w:noProof/>
            <w:webHidden/>
          </w:rPr>
          <w:fldChar w:fldCharType="separate"/>
        </w:r>
        <w:r>
          <w:rPr>
            <w:noProof/>
            <w:webHidden/>
          </w:rPr>
          <w:t>353</w:t>
        </w:r>
        <w:r>
          <w:rPr>
            <w:noProof/>
            <w:webHidden/>
          </w:rPr>
          <w:fldChar w:fldCharType="end"/>
        </w:r>
      </w:hyperlink>
    </w:p>
    <w:p w14:paraId="019137B1" w14:textId="7177A621"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602" w:history="1">
        <w:r w:rsidRPr="00DE6643">
          <w:rPr>
            <w:rStyle w:val="Hyperlink"/>
            <w:noProof/>
          </w:rPr>
          <w:t>Пункт 29</w:t>
        </w:r>
        <w:r w:rsidR="00153FDD" w:rsidRPr="00153FDD">
          <w:rPr>
            <w:rStyle w:val="Hyperlink"/>
            <w:noProof/>
          </w:rPr>
          <w:t>.</w:t>
        </w:r>
        <w:r w:rsidR="00153FDD" w:rsidRPr="00153FDD">
          <w:rPr>
            <w:rStyle w:val="Hyperlink"/>
            <w:noProof/>
          </w:rPr>
          <w:tab/>
        </w:r>
        <w:r w:rsidRPr="00DE6643">
          <w:rPr>
            <w:rStyle w:val="Hyperlink"/>
            <w:noProof/>
          </w:rPr>
          <w:t>Прочие вопросы</w:t>
        </w:r>
        <w:r>
          <w:rPr>
            <w:noProof/>
            <w:webHidden/>
          </w:rPr>
          <w:tab/>
        </w:r>
        <w:r>
          <w:rPr>
            <w:noProof/>
            <w:webHidden/>
          </w:rPr>
          <w:fldChar w:fldCharType="begin"/>
        </w:r>
        <w:r>
          <w:rPr>
            <w:noProof/>
            <w:webHidden/>
          </w:rPr>
          <w:instrText xml:space="preserve"> PAGEREF _Toc207215602 \h </w:instrText>
        </w:r>
        <w:r>
          <w:rPr>
            <w:noProof/>
            <w:webHidden/>
          </w:rPr>
        </w:r>
        <w:r>
          <w:rPr>
            <w:noProof/>
            <w:webHidden/>
          </w:rPr>
          <w:fldChar w:fldCharType="separate"/>
        </w:r>
        <w:r>
          <w:rPr>
            <w:noProof/>
            <w:webHidden/>
          </w:rPr>
          <w:t>353</w:t>
        </w:r>
        <w:r>
          <w:rPr>
            <w:noProof/>
            <w:webHidden/>
          </w:rPr>
          <w:fldChar w:fldCharType="end"/>
        </w:r>
      </w:hyperlink>
    </w:p>
    <w:p w14:paraId="3B124410" w14:textId="61AE01FE" w:rsidR="00D161E9" w:rsidRDefault="00D161E9" w:rsidP="0073022D">
      <w:pPr>
        <w:pStyle w:val="TOC2"/>
        <w:tabs>
          <w:tab w:val="clear" w:pos="1871"/>
          <w:tab w:val="clear" w:pos="2495"/>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603" w:history="1">
        <w:r w:rsidRPr="00DE6643">
          <w:rPr>
            <w:rStyle w:val="Hyperlink"/>
            <w:noProof/>
          </w:rPr>
          <w:t>Пункт 30</w:t>
        </w:r>
        <w:r w:rsidR="00153FDD" w:rsidRPr="00153FDD">
          <w:rPr>
            <w:rStyle w:val="Hyperlink"/>
            <w:noProof/>
          </w:rPr>
          <w:t>.</w:t>
        </w:r>
        <w:r w:rsidR="00153FDD" w:rsidRPr="00153FDD">
          <w:rPr>
            <w:rStyle w:val="Hyperlink"/>
            <w:noProof/>
          </w:rPr>
          <w:tab/>
        </w:r>
        <w:r w:rsidRPr="00DE6643">
          <w:rPr>
            <w:rStyle w:val="Hyperlink"/>
            <w:noProof/>
          </w:rPr>
          <w:t>Принятие доклада</w:t>
        </w:r>
        <w:r>
          <w:rPr>
            <w:noProof/>
            <w:webHidden/>
          </w:rPr>
          <w:tab/>
        </w:r>
        <w:r>
          <w:rPr>
            <w:noProof/>
            <w:webHidden/>
          </w:rPr>
          <w:fldChar w:fldCharType="begin"/>
        </w:r>
        <w:r>
          <w:rPr>
            <w:noProof/>
            <w:webHidden/>
          </w:rPr>
          <w:instrText xml:space="preserve"> PAGEREF _Toc207215603 \h </w:instrText>
        </w:r>
        <w:r>
          <w:rPr>
            <w:noProof/>
            <w:webHidden/>
          </w:rPr>
        </w:r>
        <w:r>
          <w:rPr>
            <w:noProof/>
            <w:webHidden/>
          </w:rPr>
          <w:fldChar w:fldCharType="separate"/>
        </w:r>
        <w:r>
          <w:rPr>
            <w:noProof/>
            <w:webHidden/>
          </w:rPr>
          <w:t>353</w:t>
        </w:r>
        <w:r>
          <w:rPr>
            <w:noProof/>
            <w:webHidden/>
          </w:rPr>
          <w:fldChar w:fldCharType="end"/>
        </w:r>
      </w:hyperlink>
    </w:p>
    <w:p w14:paraId="46C9ED95" w14:textId="72BC144D" w:rsidR="00D161E9" w:rsidRDefault="00D161E9" w:rsidP="0073022D">
      <w:pPr>
        <w:pStyle w:val="TOC2"/>
        <w:tabs>
          <w:tab w:val="clear" w:pos="1871"/>
          <w:tab w:val="clear" w:pos="2495"/>
          <w:tab w:val="clear" w:pos="9486"/>
          <w:tab w:val="right" w:leader="dot" w:pos="9356"/>
        </w:tabs>
        <w:ind w:left="2268" w:hanging="1134"/>
        <w:rPr>
          <w:rFonts w:asciiTheme="minorHAnsi" w:eastAsiaTheme="minorEastAsia" w:hAnsiTheme="minorHAnsi" w:cstheme="minorBidi"/>
          <w:noProof/>
          <w:kern w:val="2"/>
          <w:sz w:val="24"/>
          <w:szCs w:val="24"/>
          <w:lang w:eastAsia="en-GB"/>
          <w14:ligatures w14:val="standardContextual"/>
        </w:rPr>
      </w:pPr>
      <w:hyperlink w:anchor="_Toc207215604" w:history="1">
        <w:r w:rsidRPr="00DE6643">
          <w:rPr>
            <w:rStyle w:val="Hyperlink"/>
            <w:noProof/>
          </w:rPr>
          <w:t>Пункт 31</w:t>
        </w:r>
        <w:r w:rsidR="00153FDD" w:rsidRPr="00153FDD">
          <w:rPr>
            <w:rStyle w:val="Hyperlink"/>
            <w:noProof/>
          </w:rPr>
          <w:t>.</w:t>
        </w:r>
        <w:r w:rsidR="00153FDD" w:rsidRPr="00153FDD">
          <w:rPr>
            <w:rStyle w:val="Hyperlink"/>
            <w:noProof/>
          </w:rPr>
          <w:tab/>
        </w:r>
        <w:r w:rsidRPr="00DE6643">
          <w:rPr>
            <w:rStyle w:val="Hyperlink"/>
            <w:noProof/>
          </w:rPr>
          <w:t>Закрытие совещания</w:t>
        </w:r>
        <w:r>
          <w:rPr>
            <w:noProof/>
            <w:webHidden/>
          </w:rPr>
          <w:tab/>
        </w:r>
        <w:r>
          <w:rPr>
            <w:noProof/>
            <w:webHidden/>
          </w:rPr>
          <w:fldChar w:fldCharType="begin"/>
        </w:r>
        <w:r>
          <w:rPr>
            <w:noProof/>
            <w:webHidden/>
          </w:rPr>
          <w:instrText xml:space="preserve"> PAGEREF _Toc207215604 \h </w:instrText>
        </w:r>
        <w:r>
          <w:rPr>
            <w:noProof/>
            <w:webHidden/>
          </w:rPr>
        </w:r>
        <w:r>
          <w:rPr>
            <w:noProof/>
            <w:webHidden/>
          </w:rPr>
          <w:fldChar w:fldCharType="separate"/>
        </w:r>
        <w:r>
          <w:rPr>
            <w:noProof/>
            <w:webHidden/>
          </w:rPr>
          <w:t>353</w:t>
        </w:r>
        <w:r>
          <w:rPr>
            <w:noProof/>
            <w:webHidden/>
          </w:rPr>
          <w:fldChar w:fldCharType="end"/>
        </w:r>
      </w:hyperlink>
    </w:p>
    <w:p w14:paraId="671ED570" w14:textId="4BAC5547" w:rsidR="00851875" w:rsidRPr="00BA538D" w:rsidRDefault="00447AFF" w:rsidP="00851875">
      <w:pPr>
        <w:tabs>
          <w:tab w:val="clear" w:pos="567"/>
          <w:tab w:val="clear" w:pos="1134"/>
          <w:tab w:val="clear" w:pos="1701"/>
          <w:tab w:val="clear" w:pos="2268"/>
        </w:tabs>
        <w:spacing w:after="160" w:line="259" w:lineRule="auto"/>
        <w:jc w:val="left"/>
        <w:rPr>
          <w:b/>
          <w:sz w:val="24"/>
        </w:rPr>
      </w:pPr>
      <w:r>
        <w:rPr>
          <w:rFonts w:eastAsia="Times New Roman"/>
          <w:b/>
          <w:bCs/>
          <w:noProof/>
          <w:szCs w:val="20"/>
          <w:lang w:val="en-GB"/>
        </w:rPr>
        <w:fldChar w:fldCharType="end"/>
      </w:r>
      <w:r w:rsidR="00851875" w:rsidRPr="00BA538D">
        <w:br w:type="page"/>
      </w:r>
    </w:p>
    <w:p w14:paraId="24EF06E6" w14:textId="31B32B11" w:rsidR="00851875" w:rsidRPr="00BA538D" w:rsidRDefault="00851875" w:rsidP="00851875">
      <w:pPr>
        <w:pStyle w:val="CBDH1"/>
        <w:rPr>
          <w:lang w:val="ru-RU"/>
        </w:rPr>
      </w:pPr>
      <w:bookmarkStart w:id="1" w:name="_Toc198651759"/>
      <w:bookmarkStart w:id="2" w:name="_Toc207215532"/>
      <w:r w:rsidRPr="00BA538D">
        <w:rPr>
          <w:lang w:val="ru-RU"/>
        </w:rPr>
        <w:lastRenderedPageBreak/>
        <w:t>I.</w:t>
      </w:r>
      <w:r w:rsidRPr="00BA538D">
        <w:rPr>
          <w:lang w:val="ru-RU"/>
        </w:rPr>
        <w:tab/>
      </w:r>
      <w:bookmarkEnd w:id="1"/>
      <w:r w:rsidR="0066690D" w:rsidRPr="00BA538D">
        <w:rPr>
          <w:lang w:val="ru-RU"/>
        </w:rPr>
        <w:t>Решения, принят</w:t>
      </w:r>
      <w:r w:rsidR="006829B2" w:rsidRPr="00BA538D">
        <w:rPr>
          <w:lang w:val="ru-RU"/>
        </w:rPr>
        <w:t>ы</w:t>
      </w:r>
      <w:r w:rsidR="0066690D" w:rsidRPr="00BA538D">
        <w:rPr>
          <w:lang w:val="ru-RU"/>
        </w:rPr>
        <w:t>е Конференцией Сторон Конвенции о биологическом разнообразии</w:t>
      </w:r>
      <w:bookmarkEnd w:id="2"/>
    </w:p>
    <w:p w14:paraId="00E87DE6" w14:textId="23F343CD" w:rsidR="00851875" w:rsidRPr="00BA538D" w:rsidRDefault="00C75144" w:rsidP="00851875">
      <w:pPr>
        <w:pStyle w:val="CBDSubTitle"/>
        <w:rPr>
          <w:sz w:val="24"/>
          <w:szCs w:val="24"/>
          <w:lang w:val="ru-RU"/>
        </w:rPr>
      </w:pPr>
      <w:bookmarkStart w:id="3" w:name="_Toc207215533"/>
      <w:r w:rsidRPr="00BA538D">
        <w:rPr>
          <w:sz w:val="24"/>
          <w:szCs w:val="24"/>
          <w:lang w:val="ru-RU"/>
        </w:rPr>
        <w:t>16/1.</w:t>
      </w:r>
      <w:r w:rsidRPr="00BA538D">
        <w:rPr>
          <w:sz w:val="24"/>
          <w:szCs w:val="24"/>
          <w:lang w:val="ru-RU"/>
        </w:rPr>
        <w:tab/>
        <w:t>Обзор осуществления: результаты определения национальных задач и обновления национальных стратегий и планов действий по сохранению биоразнообразия</w:t>
      </w:r>
      <w:bookmarkEnd w:id="3"/>
    </w:p>
    <w:p w14:paraId="054021B8" w14:textId="77777777" w:rsidR="00061E76" w:rsidRPr="00BA538D" w:rsidRDefault="00061E76" w:rsidP="00061E76">
      <w:pPr>
        <w:pStyle w:val="CBDDesicionText"/>
        <w:ind w:firstLine="567"/>
        <w:rPr>
          <w:lang w:val="ru-RU"/>
        </w:rPr>
      </w:pPr>
      <w:r w:rsidRPr="00BA538D">
        <w:rPr>
          <w:i/>
          <w:iCs/>
          <w:lang w:val="ru-RU"/>
        </w:rPr>
        <w:t>Конференция Сторон</w:t>
      </w:r>
      <w:r w:rsidRPr="00BA538D">
        <w:rPr>
          <w:lang w:val="ru-RU"/>
        </w:rPr>
        <w:t>,</w:t>
      </w:r>
    </w:p>
    <w:p w14:paraId="085A4D5D" w14:textId="77777777" w:rsidR="00061E76" w:rsidRPr="00BA538D" w:rsidRDefault="00061E76" w:rsidP="00061E76">
      <w:pPr>
        <w:pStyle w:val="CBDDesicionText"/>
        <w:ind w:firstLine="567"/>
        <w:rPr>
          <w:lang w:val="ru-RU"/>
        </w:rPr>
      </w:pPr>
      <w:r w:rsidRPr="00BA538D">
        <w:rPr>
          <w:i/>
          <w:lang w:val="ru-RU"/>
        </w:rPr>
        <w:t>ссылаясь</w:t>
      </w:r>
      <w:r w:rsidRPr="00BA538D">
        <w:rPr>
          <w:lang w:val="ru-RU"/>
        </w:rPr>
        <w:t xml:space="preserve"> на принятие механизмов планирования, мониторинга, отчетности и обзора в решении </w:t>
      </w:r>
      <w:r>
        <w:fldChar w:fldCharType="begin"/>
      </w:r>
      <w:r>
        <w:instrText>HYPERLINK</w:instrText>
      </w:r>
      <w:r w:rsidRPr="005648D4">
        <w:rPr>
          <w:lang w:val="ru-RU"/>
        </w:rPr>
        <w:instrText xml:space="preserve"> "</w:instrText>
      </w:r>
      <w:r>
        <w:instrText>https</w:instrText>
      </w:r>
      <w:r w:rsidRPr="005648D4">
        <w:rPr>
          <w:lang w:val="ru-RU"/>
        </w:rPr>
        <w:instrText>://</w:instrText>
      </w:r>
      <w:r>
        <w:instrText>www</w:instrText>
      </w:r>
      <w:r w:rsidRPr="005648D4">
        <w:rPr>
          <w:lang w:val="ru-RU"/>
        </w:rPr>
        <w:instrText>.</w:instrText>
      </w:r>
      <w:r>
        <w:instrText>cbd</w:instrText>
      </w:r>
      <w:r w:rsidRPr="005648D4">
        <w:rPr>
          <w:lang w:val="ru-RU"/>
        </w:rPr>
        <w:instrText>.</w:instrText>
      </w:r>
      <w:r>
        <w:instrText>int</w:instrText>
      </w:r>
      <w:r w:rsidRPr="005648D4">
        <w:rPr>
          <w:lang w:val="ru-RU"/>
        </w:rPr>
        <w:instrText>/</w:instrText>
      </w:r>
      <w:r>
        <w:instrText>doc</w:instrText>
      </w:r>
      <w:r w:rsidRPr="005648D4">
        <w:rPr>
          <w:lang w:val="ru-RU"/>
        </w:rPr>
        <w:instrText>/</w:instrText>
      </w:r>
      <w:r>
        <w:instrText>decisions</w:instrText>
      </w:r>
      <w:r w:rsidRPr="005648D4">
        <w:rPr>
          <w:lang w:val="ru-RU"/>
        </w:rPr>
        <w:instrText>/</w:instrText>
      </w:r>
      <w:r>
        <w:instrText>cop</w:instrText>
      </w:r>
      <w:r w:rsidRPr="005648D4">
        <w:rPr>
          <w:lang w:val="ru-RU"/>
        </w:rPr>
        <w:instrText>-15/</w:instrText>
      </w:r>
      <w:r>
        <w:instrText>cop</w:instrText>
      </w:r>
      <w:r w:rsidRPr="005648D4">
        <w:rPr>
          <w:lang w:val="ru-RU"/>
        </w:rPr>
        <w:instrText>-15-</w:instrText>
      </w:r>
      <w:r>
        <w:instrText>dec</w:instrText>
      </w:r>
      <w:r w:rsidRPr="005648D4">
        <w:rPr>
          <w:lang w:val="ru-RU"/>
        </w:rPr>
        <w:instrText>-06-</w:instrText>
      </w:r>
      <w:r>
        <w:instrText>ru</w:instrText>
      </w:r>
      <w:r w:rsidRPr="005648D4">
        <w:rPr>
          <w:lang w:val="ru-RU"/>
        </w:rPr>
        <w:instrText>.</w:instrText>
      </w:r>
      <w:r>
        <w:instrText>pdf</w:instrText>
      </w:r>
      <w:r w:rsidRPr="005648D4">
        <w:rPr>
          <w:lang w:val="ru-RU"/>
        </w:rPr>
        <w:instrText>"</w:instrText>
      </w:r>
      <w:r>
        <w:fldChar w:fldCharType="separate"/>
      </w:r>
      <w:r w:rsidRPr="00BA538D">
        <w:rPr>
          <w:rStyle w:val="Hyperlink"/>
          <w:lang w:val="ru-RU"/>
        </w:rPr>
        <w:t>15/6</w:t>
      </w:r>
      <w:r>
        <w:fldChar w:fldCharType="end"/>
      </w:r>
      <w:r w:rsidRPr="00BA538D">
        <w:rPr>
          <w:lang w:val="ru-RU"/>
        </w:rPr>
        <w:t xml:space="preserve"> от 19 декабря 2022 года, </w:t>
      </w:r>
    </w:p>
    <w:p w14:paraId="0B56A123" w14:textId="77777777" w:rsidR="00061E76" w:rsidRPr="00BA538D" w:rsidRDefault="00061E76" w:rsidP="00061E76">
      <w:pPr>
        <w:pStyle w:val="CBDDesicionText"/>
        <w:ind w:firstLine="567"/>
        <w:rPr>
          <w:i/>
          <w:iCs/>
          <w:lang w:val="ru-RU"/>
        </w:rPr>
      </w:pPr>
      <w:r w:rsidRPr="00BA538D">
        <w:rPr>
          <w:i/>
          <w:lang w:val="ru-RU"/>
        </w:rPr>
        <w:t xml:space="preserve">отмечая </w:t>
      </w:r>
      <w:r w:rsidRPr="00BA538D">
        <w:rPr>
          <w:lang w:val="ru-RU"/>
        </w:rPr>
        <w:t>итоги региональных и субрегиональных диалогов по национальным стратегиям и планам действий по сохранению биоразнообразия, а также обмен информацией и опытом в рамках этих диалогов и выражая свою признательность Сторонам, организовавшим проведение диалогов на своей территории, а также Сторонам и организациям, предоставившим соответствующую финансовую и материально-техническую поддержку,</w:t>
      </w:r>
    </w:p>
    <w:p w14:paraId="15705F9C" w14:textId="77777777" w:rsidR="00061E76" w:rsidRPr="00BA538D" w:rsidRDefault="00061E76" w:rsidP="00061E76">
      <w:pPr>
        <w:pStyle w:val="CBDDesicionText"/>
        <w:ind w:firstLine="567"/>
        <w:rPr>
          <w:i/>
          <w:iCs/>
          <w:lang w:val="ru-RU"/>
        </w:rPr>
      </w:pPr>
      <w:r w:rsidRPr="00BA538D">
        <w:rPr>
          <w:i/>
          <w:iCs/>
          <w:lang w:val="ru-RU"/>
        </w:rPr>
        <w:t>отмечая с признательностью</w:t>
      </w:r>
      <w:r w:rsidRPr="00BA538D">
        <w:rPr>
          <w:lang w:val="ru-RU"/>
        </w:rPr>
        <w:t xml:space="preserve"> поддержку, оказанную многим Сторонам Глобальным экологическим фондом и его учреждениями-исполнителями в целях содействия пересмотру и обновлению национальных стратегий и планов действий по сохранению биоразнообразия, в то же время с обеспокоенностью отмечая, что не все Стороны, имеющие право на получение помощи, получили такую помощь или получили ее своевременно,</w:t>
      </w:r>
    </w:p>
    <w:p w14:paraId="13109760" w14:textId="77777777" w:rsidR="00061E76" w:rsidRPr="00BA538D" w:rsidRDefault="00061E76" w:rsidP="00061E76">
      <w:pPr>
        <w:pStyle w:val="CBDDesicionText"/>
        <w:ind w:firstLine="567"/>
        <w:rPr>
          <w:lang w:val="ru-RU"/>
        </w:rPr>
      </w:pPr>
      <w:r w:rsidRPr="00BA538D">
        <w:rPr>
          <w:i/>
          <w:iCs/>
          <w:lang w:val="ru-RU"/>
        </w:rPr>
        <w:t>признавая</w:t>
      </w:r>
      <w:r w:rsidRPr="00BA538D">
        <w:rPr>
          <w:lang w:val="ru-RU"/>
        </w:rPr>
        <w:t>, что пересмотр или обновление национальных стратегий и планов действий по сохранению биоразнообразия в соответствии с Куньминско-Монреальской глобальной рамочной программой в области биоразнообразия</w:t>
      </w:r>
      <w:r w:rsidRPr="00BA538D">
        <w:rPr>
          <w:rStyle w:val="FootnoteReference"/>
          <w:lang w:val="ru-RU"/>
        </w:rPr>
        <w:footnoteReference w:id="1"/>
      </w:r>
      <w:r w:rsidRPr="00BA538D">
        <w:rPr>
          <w:lang w:val="ru-RU"/>
        </w:rPr>
        <w:t xml:space="preserve"> зависит от предоставления надлежащих, достаточных, предсказуемых и доступных средств осуществления, включая финансовые ресурсы, а также от создания и развития потенциала, научно-технического сотрудничества и передачи технологий, в частности для Сторон из числа развивающихся стран,</w:t>
      </w:r>
    </w:p>
    <w:p w14:paraId="7E8BFE16" w14:textId="77777777" w:rsidR="00061E76" w:rsidRPr="00BA538D" w:rsidRDefault="00061E76" w:rsidP="00061E76">
      <w:pPr>
        <w:pStyle w:val="CBDDesicionText"/>
        <w:ind w:firstLine="567"/>
        <w:rPr>
          <w:lang w:val="ru-RU"/>
        </w:rPr>
      </w:pPr>
      <w:r w:rsidRPr="00BA538D">
        <w:rPr>
          <w:lang w:val="ru-RU"/>
        </w:rPr>
        <w:t>1.</w:t>
      </w:r>
      <w:r w:rsidRPr="00BA538D">
        <w:rPr>
          <w:lang w:val="ru-RU"/>
        </w:rPr>
        <w:tab/>
      </w:r>
      <w:r w:rsidRPr="00BA538D">
        <w:rPr>
          <w:i/>
          <w:iCs/>
          <w:lang w:val="ru-RU"/>
        </w:rPr>
        <w:t>поздравляет</w:t>
      </w:r>
      <w:r w:rsidRPr="00BA538D">
        <w:rPr>
          <w:lang w:val="ru-RU"/>
        </w:rPr>
        <w:t xml:space="preserve"> Стороны по случаю представления ими своих пересмотренных и обновленных национальных стратегий и планов действий по сохранению биоразнообразия в свете Куньминско-Монреальской глобальной рамочной программы в области биоразнообразия, перечисленных в приложении I;</w:t>
      </w:r>
    </w:p>
    <w:p w14:paraId="5B9F8561" w14:textId="77777777" w:rsidR="00061E76" w:rsidRPr="00BA538D" w:rsidRDefault="00061E76" w:rsidP="00061E76">
      <w:pPr>
        <w:pStyle w:val="CBDDesicionText"/>
        <w:ind w:firstLine="567"/>
        <w:rPr>
          <w:lang w:val="ru-RU"/>
        </w:rPr>
      </w:pPr>
      <w:r w:rsidRPr="00BA538D">
        <w:rPr>
          <w:lang w:val="ru-RU"/>
        </w:rPr>
        <w:t>2.</w:t>
      </w:r>
      <w:r w:rsidRPr="00BA538D">
        <w:rPr>
          <w:i/>
          <w:lang w:val="ru-RU"/>
        </w:rPr>
        <w:tab/>
        <w:t>отмечает с удовлетворением,</w:t>
      </w:r>
      <w:r w:rsidRPr="00BA538D">
        <w:rPr>
          <w:lang w:val="ru-RU"/>
        </w:rPr>
        <w:t xml:space="preserve"> что ряд Сторон, перечисленных в приложении II, представили свои национальные задачи, приведенные в соответствие с глобальными задачами Рамочной программы, либо в виде отдельного документа, либо в рамках представления своих национальных стратегий и планов действий по сохранению биоразнообразия, в соответствии с шаблоном представления отчетности, приведенным в приложении I к решению </w:t>
      </w:r>
      <w:r>
        <w:fldChar w:fldCharType="begin"/>
      </w:r>
      <w:r>
        <w:instrText>HYPERLINK</w:instrText>
      </w:r>
      <w:r w:rsidRPr="005648D4">
        <w:rPr>
          <w:lang w:val="ru-RU"/>
        </w:rPr>
        <w:instrText xml:space="preserve"> "</w:instrText>
      </w:r>
      <w:r>
        <w:instrText>https</w:instrText>
      </w:r>
      <w:r w:rsidRPr="005648D4">
        <w:rPr>
          <w:lang w:val="ru-RU"/>
        </w:rPr>
        <w:instrText>://</w:instrText>
      </w:r>
      <w:r>
        <w:instrText>www</w:instrText>
      </w:r>
      <w:r w:rsidRPr="005648D4">
        <w:rPr>
          <w:lang w:val="ru-RU"/>
        </w:rPr>
        <w:instrText>.</w:instrText>
      </w:r>
      <w:r>
        <w:instrText>cbd</w:instrText>
      </w:r>
      <w:r w:rsidRPr="005648D4">
        <w:rPr>
          <w:lang w:val="ru-RU"/>
        </w:rPr>
        <w:instrText>.</w:instrText>
      </w:r>
      <w:r>
        <w:instrText>int</w:instrText>
      </w:r>
      <w:r w:rsidRPr="005648D4">
        <w:rPr>
          <w:lang w:val="ru-RU"/>
        </w:rPr>
        <w:instrText>/</w:instrText>
      </w:r>
      <w:r>
        <w:instrText>doc</w:instrText>
      </w:r>
      <w:r w:rsidRPr="005648D4">
        <w:rPr>
          <w:lang w:val="ru-RU"/>
        </w:rPr>
        <w:instrText>/</w:instrText>
      </w:r>
      <w:r>
        <w:instrText>decisions</w:instrText>
      </w:r>
      <w:r w:rsidRPr="005648D4">
        <w:rPr>
          <w:lang w:val="ru-RU"/>
        </w:rPr>
        <w:instrText>/</w:instrText>
      </w:r>
      <w:r>
        <w:instrText>cop</w:instrText>
      </w:r>
      <w:r w:rsidRPr="005648D4">
        <w:rPr>
          <w:lang w:val="ru-RU"/>
        </w:rPr>
        <w:instrText>-15/</w:instrText>
      </w:r>
      <w:r>
        <w:instrText>cop</w:instrText>
      </w:r>
      <w:r w:rsidRPr="005648D4">
        <w:rPr>
          <w:lang w:val="ru-RU"/>
        </w:rPr>
        <w:instrText>-15-</w:instrText>
      </w:r>
      <w:r>
        <w:instrText>dec</w:instrText>
      </w:r>
      <w:r w:rsidRPr="005648D4">
        <w:rPr>
          <w:lang w:val="ru-RU"/>
        </w:rPr>
        <w:instrText>-06-</w:instrText>
      </w:r>
      <w:r>
        <w:instrText>ru</w:instrText>
      </w:r>
      <w:r w:rsidRPr="005648D4">
        <w:rPr>
          <w:lang w:val="ru-RU"/>
        </w:rPr>
        <w:instrText>.</w:instrText>
      </w:r>
      <w:r>
        <w:instrText>pdf</w:instrText>
      </w:r>
      <w:r w:rsidRPr="005648D4">
        <w:rPr>
          <w:lang w:val="ru-RU"/>
        </w:rPr>
        <w:instrText>"</w:instrText>
      </w:r>
      <w:r>
        <w:fldChar w:fldCharType="separate"/>
      </w:r>
      <w:r w:rsidRPr="00BA538D">
        <w:rPr>
          <w:rStyle w:val="Hyperlink"/>
          <w:lang w:val="ru-RU"/>
        </w:rPr>
        <w:t>15/6</w:t>
      </w:r>
      <w:r>
        <w:fldChar w:fldCharType="end"/>
      </w:r>
      <w:r w:rsidRPr="00BA538D">
        <w:rPr>
          <w:lang w:val="ru-RU"/>
        </w:rPr>
        <w:t>, и с использованием онлайнового инструмента представления отчетности в механизме посредничества;</w:t>
      </w:r>
    </w:p>
    <w:p w14:paraId="11CCCFF4" w14:textId="77777777" w:rsidR="00061E76" w:rsidRPr="00BA538D" w:rsidRDefault="00061E76" w:rsidP="00061E76">
      <w:pPr>
        <w:pStyle w:val="CBDDesicionText"/>
        <w:ind w:firstLine="567"/>
        <w:rPr>
          <w:lang w:val="ru-RU"/>
        </w:rPr>
      </w:pPr>
      <w:r w:rsidRPr="00BA538D">
        <w:rPr>
          <w:lang w:val="ru-RU"/>
        </w:rPr>
        <w:t>3.</w:t>
      </w:r>
      <w:r w:rsidRPr="00BA538D">
        <w:rPr>
          <w:i/>
          <w:lang w:val="ru-RU"/>
        </w:rPr>
        <w:tab/>
        <w:t>настоятельно</w:t>
      </w:r>
      <w:r w:rsidRPr="00BA538D">
        <w:rPr>
          <w:lang w:val="ru-RU"/>
        </w:rPr>
        <w:t xml:space="preserve"> </w:t>
      </w:r>
      <w:r w:rsidRPr="00BA538D">
        <w:rPr>
          <w:i/>
          <w:iCs/>
          <w:lang w:val="ru-RU"/>
        </w:rPr>
        <w:t>призывает</w:t>
      </w:r>
      <w:r w:rsidRPr="00BA538D">
        <w:rPr>
          <w:lang w:val="ru-RU"/>
        </w:rPr>
        <w:t xml:space="preserve"> Стороны, которые еще не сделали этого, во исполнение решения </w:t>
      </w:r>
      <w:r>
        <w:fldChar w:fldCharType="begin"/>
      </w:r>
      <w:r>
        <w:instrText>HYPERLINK</w:instrText>
      </w:r>
      <w:r w:rsidRPr="005648D4">
        <w:rPr>
          <w:lang w:val="ru-RU"/>
        </w:rPr>
        <w:instrText xml:space="preserve"> "</w:instrText>
      </w:r>
      <w:r>
        <w:instrText>https</w:instrText>
      </w:r>
      <w:r w:rsidRPr="005648D4">
        <w:rPr>
          <w:lang w:val="ru-RU"/>
        </w:rPr>
        <w:instrText>://</w:instrText>
      </w:r>
      <w:r>
        <w:instrText>www</w:instrText>
      </w:r>
      <w:r w:rsidRPr="005648D4">
        <w:rPr>
          <w:lang w:val="ru-RU"/>
        </w:rPr>
        <w:instrText>.</w:instrText>
      </w:r>
      <w:r>
        <w:instrText>cbd</w:instrText>
      </w:r>
      <w:r w:rsidRPr="005648D4">
        <w:rPr>
          <w:lang w:val="ru-RU"/>
        </w:rPr>
        <w:instrText>.</w:instrText>
      </w:r>
      <w:r>
        <w:instrText>int</w:instrText>
      </w:r>
      <w:r w:rsidRPr="005648D4">
        <w:rPr>
          <w:lang w:val="ru-RU"/>
        </w:rPr>
        <w:instrText>/</w:instrText>
      </w:r>
      <w:r>
        <w:instrText>doc</w:instrText>
      </w:r>
      <w:r w:rsidRPr="005648D4">
        <w:rPr>
          <w:lang w:val="ru-RU"/>
        </w:rPr>
        <w:instrText>/</w:instrText>
      </w:r>
      <w:r>
        <w:instrText>decisions</w:instrText>
      </w:r>
      <w:r w:rsidRPr="005648D4">
        <w:rPr>
          <w:lang w:val="ru-RU"/>
        </w:rPr>
        <w:instrText>/</w:instrText>
      </w:r>
      <w:r>
        <w:instrText>cop</w:instrText>
      </w:r>
      <w:r w:rsidRPr="005648D4">
        <w:rPr>
          <w:lang w:val="ru-RU"/>
        </w:rPr>
        <w:instrText>-15/</w:instrText>
      </w:r>
      <w:r>
        <w:instrText>cop</w:instrText>
      </w:r>
      <w:r w:rsidRPr="005648D4">
        <w:rPr>
          <w:lang w:val="ru-RU"/>
        </w:rPr>
        <w:instrText>-15-</w:instrText>
      </w:r>
      <w:r>
        <w:instrText>dec</w:instrText>
      </w:r>
      <w:r w:rsidRPr="005648D4">
        <w:rPr>
          <w:lang w:val="ru-RU"/>
        </w:rPr>
        <w:instrText>-06-</w:instrText>
      </w:r>
      <w:r>
        <w:instrText>ru</w:instrText>
      </w:r>
      <w:r w:rsidRPr="005648D4">
        <w:rPr>
          <w:lang w:val="ru-RU"/>
        </w:rPr>
        <w:instrText>.</w:instrText>
      </w:r>
      <w:r>
        <w:instrText>pdf</w:instrText>
      </w:r>
      <w:r w:rsidRPr="005648D4">
        <w:rPr>
          <w:lang w:val="ru-RU"/>
        </w:rPr>
        <w:instrText>"</w:instrText>
      </w:r>
      <w:r>
        <w:fldChar w:fldCharType="separate"/>
      </w:r>
      <w:r w:rsidRPr="00BA538D">
        <w:rPr>
          <w:rStyle w:val="Hyperlink"/>
          <w:lang w:val="ru-RU"/>
        </w:rPr>
        <w:t>15/6</w:t>
      </w:r>
      <w:r>
        <w:fldChar w:fldCharType="end"/>
      </w:r>
      <w:r w:rsidRPr="00BA538D">
        <w:rPr>
          <w:lang w:val="ru-RU"/>
        </w:rPr>
        <w:t xml:space="preserve"> в кратчайшие сроки пересмотреть или обновить свои национальные стратегии и планы действий по сохранению биоразнообразия;</w:t>
      </w:r>
    </w:p>
    <w:p w14:paraId="795284D3" w14:textId="77777777" w:rsidR="00061E76" w:rsidRPr="00BA538D" w:rsidRDefault="00061E76" w:rsidP="00061E76">
      <w:pPr>
        <w:pStyle w:val="CBDDesicionText"/>
        <w:ind w:firstLine="567"/>
        <w:rPr>
          <w:lang w:val="ru-RU"/>
        </w:rPr>
      </w:pPr>
      <w:r w:rsidRPr="00BA538D">
        <w:rPr>
          <w:lang w:val="ru-RU"/>
        </w:rPr>
        <w:t>4.</w:t>
      </w:r>
      <w:r w:rsidRPr="00BA538D">
        <w:rPr>
          <w:lang w:val="ru-RU"/>
        </w:rPr>
        <w:tab/>
      </w:r>
      <w:r w:rsidRPr="00BA538D">
        <w:rPr>
          <w:i/>
          <w:lang w:val="ru-RU"/>
        </w:rPr>
        <w:t>призывает</w:t>
      </w:r>
      <w:r w:rsidRPr="00BA538D">
        <w:rPr>
          <w:lang w:val="ru-RU"/>
        </w:rPr>
        <w:t xml:space="preserve"> Стороны обеспечить возможность всестороннего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субъектов деятельности из всех других соответствующих секторов на всех уровнях в пересмотре или </w:t>
      </w:r>
      <w:r w:rsidRPr="00BA538D">
        <w:rPr>
          <w:lang w:val="ru-RU"/>
        </w:rPr>
        <w:lastRenderedPageBreak/>
        <w:t>обновлении национальных стратегий и планов действий по сохранению биоразнообразия с использованием инклюзивных и прозрачных механизмов;</w:t>
      </w:r>
    </w:p>
    <w:p w14:paraId="6DBE93E7" w14:textId="77777777" w:rsidR="00061E76" w:rsidRPr="00BA538D" w:rsidRDefault="00061E76" w:rsidP="00061E76">
      <w:pPr>
        <w:pStyle w:val="CBDDesicionText"/>
        <w:ind w:firstLine="567"/>
        <w:rPr>
          <w:lang w:val="ru-RU"/>
        </w:rPr>
      </w:pPr>
      <w:r w:rsidRPr="00BA538D">
        <w:rPr>
          <w:lang w:val="ru-RU"/>
        </w:rPr>
        <w:t>5.</w:t>
      </w:r>
      <w:r w:rsidRPr="00BA538D">
        <w:rPr>
          <w:lang w:val="ru-RU"/>
        </w:rPr>
        <w:tab/>
      </w:r>
      <w:r w:rsidRPr="00BA538D">
        <w:rPr>
          <w:i/>
          <w:lang w:val="ru-RU"/>
        </w:rPr>
        <w:t>поручает</w:t>
      </w:r>
      <w:r w:rsidRPr="00BA538D">
        <w:rPr>
          <w:lang w:val="ru-RU"/>
        </w:rPr>
        <w:t xml:space="preserve"> Глобальному экологическому фонду и его учреждениям-исполнителям оказать своевременную поддержку всем Сторонам, имеющим право на получение помощи, в соответствии с их национальными обстоятельствами и потребностями,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14:paraId="433CEB7F" w14:textId="77777777" w:rsidR="00061E76" w:rsidRPr="00BA538D" w:rsidRDefault="00061E76" w:rsidP="00061E76">
      <w:pPr>
        <w:pStyle w:val="CBDDesicionText"/>
        <w:ind w:firstLine="567"/>
        <w:rPr>
          <w:lang w:val="ru-RU"/>
        </w:rPr>
      </w:pPr>
      <w:r w:rsidRPr="00BA538D">
        <w:rPr>
          <w:lang w:val="ru-RU"/>
        </w:rPr>
        <w:t>6.</w:t>
      </w:r>
      <w:r w:rsidRPr="00BA538D">
        <w:rPr>
          <w:lang w:val="ru-RU"/>
        </w:rPr>
        <w:tab/>
      </w:r>
      <w:r w:rsidRPr="00BA538D">
        <w:rPr>
          <w:i/>
          <w:lang w:val="ru-RU"/>
        </w:rPr>
        <w:t>настоятельно призывает</w:t>
      </w:r>
      <w:r w:rsidRPr="00BA538D">
        <w:rPr>
          <w:lang w:val="ru-RU"/>
        </w:rPr>
        <w:t xml:space="preserve"> все Стороны осуществлять свои национальные стратегии и планы действий по сохранению биоразнообразия, в соответствии со статьей 20 Конвенции о биологическом разнообразии</w:t>
      </w:r>
      <w:r w:rsidRPr="00BA538D">
        <w:rPr>
          <w:rStyle w:val="FootnoteReference"/>
          <w:lang w:val="ru-RU"/>
        </w:rPr>
        <w:footnoteReference w:id="2"/>
      </w:r>
      <w:r w:rsidRPr="00BA538D">
        <w:rPr>
          <w:lang w:val="ru-RU"/>
        </w:rPr>
        <w:t>, в зависимости от национальных условий, приоритетов и возможностей, признавая необходимость в предоставлении расширенной поддержки, особенно развивающимся странам, в частности наименее развитым странам и малым островным развивающимся государствам, а также странам с переходной экономикой, в виде надлежащих, оперативно предоставляемых, предсказуемых и легкодоступных средств осуществления из всех источников на основе потребностей с учетом соображений по осуществлению, как указано в разделе C Рамочной программы.</w:t>
      </w:r>
    </w:p>
    <w:p w14:paraId="1323343E" w14:textId="77777777" w:rsidR="00061E76" w:rsidRPr="00BA538D" w:rsidRDefault="00061E76" w:rsidP="00544457">
      <w:pPr>
        <w:pStyle w:val="CBDDesicionAnnex"/>
        <w:spacing w:before="240"/>
        <w:rPr>
          <w:rFonts w:hint="eastAsia"/>
          <w:lang w:val="ru-RU"/>
        </w:rPr>
      </w:pPr>
      <w:r w:rsidRPr="00BA538D">
        <w:rPr>
          <w:lang w:val="ru-RU"/>
        </w:rPr>
        <w:t>Приложение I</w:t>
      </w:r>
    </w:p>
    <w:p w14:paraId="4897DE7A" w14:textId="77777777" w:rsidR="00061E76" w:rsidRPr="00BA538D" w:rsidRDefault="00061E76" w:rsidP="00544457">
      <w:pPr>
        <w:pStyle w:val="CBDDesicionAnnex"/>
        <w:rPr>
          <w:rFonts w:hint="eastAsia"/>
          <w:lang w:val="ru-RU"/>
        </w:rPr>
      </w:pPr>
      <w:r w:rsidRPr="00BA538D">
        <w:rPr>
          <w:lang w:val="ru-RU"/>
        </w:rPr>
        <w:t>Перечень Сторон, представивших в секретариат в период с декабря 2022 года национальные стратегии и планы действий по сохранению биоразнообразия, согласованные с Куньминско-Монреальской глобальной рамочной программой в области биоразнообразия, по состоянию на 31 октября 2024 года</w:t>
      </w:r>
    </w:p>
    <w:tbl>
      <w:tblPr>
        <w:tblStyle w:val="TableGrid20"/>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061E76" w:rsidRPr="00BA538D" w14:paraId="08BA465C" w14:textId="77777777" w:rsidTr="00030188">
        <w:tc>
          <w:tcPr>
            <w:tcW w:w="704" w:type="dxa"/>
            <w:tcBorders>
              <w:top w:val="single" w:sz="4" w:space="0" w:color="auto"/>
              <w:bottom w:val="single" w:sz="4" w:space="0" w:color="auto"/>
            </w:tcBorders>
          </w:tcPr>
          <w:p w14:paraId="053ED1C1" w14:textId="77777777" w:rsidR="00061E76" w:rsidRPr="00BA538D" w:rsidRDefault="00061E76" w:rsidP="00030188">
            <w:pPr>
              <w:spacing w:before="40" w:after="40"/>
              <w:jc w:val="right"/>
              <w:rPr>
                <w:i/>
                <w:iCs/>
                <w:sz w:val="21"/>
                <w:szCs w:val="21"/>
              </w:rPr>
            </w:pPr>
            <w:bookmarkStart w:id="4" w:name="_Hlk180165519"/>
          </w:p>
        </w:tc>
        <w:tc>
          <w:tcPr>
            <w:tcW w:w="3544" w:type="dxa"/>
            <w:tcBorders>
              <w:top w:val="single" w:sz="4" w:space="0" w:color="auto"/>
              <w:bottom w:val="single" w:sz="4" w:space="0" w:color="auto"/>
            </w:tcBorders>
          </w:tcPr>
          <w:p w14:paraId="56018E03" w14:textId="77777777" w:rsidR="00061E76" w:rsidRPr="00BA538D" w:rsidRDefault="00061E76" w:rsidP="00030188">
            <w:pPr>
              <w:spacing w:before="40" w:after="40"/>
              <w:jc w:val="left"/>
              <w:rPr>
                <w:i/>
                <w:iCs/>
                <w:sz w:val="21"/>
                <w:szCs w:val="21"/>
              </w:rPr>
            </w:pPr>
            <w:r w:rsidRPr="00BA538D">
              <w:rPr>
                <w:i/>
                <w:iCs/>
                <w:sz w:val="21"/>
                <w:szCs w:val="21"/>
              </w:rPr>
              <w:t>Сторона</w:t>
            </w:r>
          </w:p>
        </w:tc>
        <w:tc>
          <w:tcPr>
            <w:tcW w:w="3265" w:type="dxa"/>
            <w:tcBorders>
              <w:top w:val="single" w:sz="4" w:space="0" w:color="auto"/>
              <w:bottom w:val="single" w:sz="4" w:space="0" w:color="auto"/>
            </w:tcBorders>
          </w:tcPr>
          <w:p w14:paraId="14B1EC13" w14:textId="77777777" w:rsidR="00061E76" w:rsidRPr="00BA538D" w:rsidRDefault="00061E76" w:rsidP="00030188">
            <w:pPr>
              <w:spacing w:before="40" w:after="40"/>
              <w:jc w:val="left"/>
              <w:rPr>
                <w:i/>
                <w:iCs/>
                <w:sz w:val="21"/>
                <w:szCs w:val="21"/>
              </w:rPr>
            </w:pPr>
            <w:r w:rsidRPr="00BA538D">
              <w:rPr>
                <w:i/>
                <w:iCs/>
                <w:sz w:val="21"/>
                <w:szCs w:val="21"/>
              </w:rPr>
              <w:t>Дата получения материалов секретариатом</w:t>
            </w:r>
          </w:p>
        </w:tc>
      </w:tr>
      <w:tr w:rsidR="00061E76" w:rsidRPr="00BA538D" w14:paraId="553775BE" w14:textId="77777777" w:rsidTr="00030188">
        <w:tc>
          <w:tcPr>
            <w:tcW w:w="704" w:type="dxa"/>
          </w:tcPr>
          <w:p w14:paraId="6D29E666" w14:textId="77777777" w:rsidR="00061E76" w:rsidRPr="00BA538D" w:rsidRDefault="00061E76" w:rsidP="00030188">
            <w:pPr>
              <w:spacing w:before="40" w:after="40"/>
              <w:jc w:val="right"/>
              <w:rPr>
                <w:sz w:val="21"/>
                <w:szCs w:val="21"/>
              </w:rPr>
            </w:pPr>
            <w:r w:rsidRPr="00BA538D">
              <w:rPr>
                <w:sz w:val="21"/>
                <w:szCs w:val="21"/>
              </w:rPr>
              <w:t>1</w:t>
            </w:r>
          </w:p>
        </w:tc>
        <w:tc>
          <w:tcPr>
            <w:tcW w:w="3544" w:type="dxa"/>
          </w:tcPr>
          <w:p w14:paraId="7B78D2FC" w14:textId="77777777" w:rsidR="00061E76" w:rsidRPr="00BA538D" w:rsidRDefault="00061E76" w:rsidP="00030188">
            <w:pPr>
              <w:spacing w:before="40" w:after="40"/>
              <w:rPr>
                <w:sz w:val="21"/>
                <w:szCs w:val="21"/>
              </w:rPr>
            </w:pPr>
            <w:r w:rsidRPr="00BA538D">
              <w:rPr>
                <w:sz w:val="21"/>
                <w:szCs w:val="21"/>
              </w:rPr>
              <w:t xml:space="preserve">Австралия </w:t>
            </w:r>
          </w:p>
        </w:tc>
        <w:tc>
          <w:tcPr>
            <w:tcW w:w="3265" w:type="dxa"/>
          </w:tcPr>
          <w:p w14:paraId="6542F82B" w14:textId="77777777" w:rsidR="00061E76" w:rsidRPr="00BA538D" w:rsidRDefault="00061E76" w:rsidP="00030188">
            <w:pPr>
              <w:spacing w:before="40" w:after="40"/>
              <w:rPr>
                <w:sz w:val="21"/>
                <w:szCs w:val="21"/>
              </w:rPr>
            </w:pPr>
            <w:r w:rsidRPr="00BA538D">
              <w:rPr>
                <w:sz w:val="21"/>
                <w:szCs w:val="21"/>
              </w:rPr>
              <w:t>27 сентября 2024 года</w:t>
            </w:r>
          </w:p>
        </w:tc>
      </w:tr>
      <w:tr w:rsidR="00061E76" w:rsidRPr="00BA538D" w14:paraId="069E4213" w14:textId="77777777" w:rsidTr="00030188">
        <w:tc>
          <w:tcPr>
            <w:tcW w:w="704" w:type="dxa"/>
          </w:tcPr>
          <w:p w14:paraId="4BACD7FC" w14:textId="77777777" w:rsidR="00061E76" w:rsidRPr="00BA538D" w:rsidRDefault="00061E76" w:rsidP="00030188">
            <w:pPr>
              <w:spacing w:before="40" w:after="40"/>
              <w:jc w:val="right"/>
              <w:rPr>
                <w:sz w:val="21"/>
                <w:szCs w:val="21"/>
              </w:rPr>
            </w:pPr>
            <w:r w:rsidRPr="00BA538D">
              <w:rPr>
                <w:sz w:val="21"/>
                <w:szCs w:val="21"/>
              </w:rPr>
              <w:t>2</w:t>
            </w:r>
          </w:p>
        </w:tc>
        <w:tc>
          <w:tcPr>
            <w:tcW w:w="3544" w:type="dxa"/>
          </w:tcPr>
          <w:p w14:paraId="40E6AFD8" w14:textId="77777777" w:rsidR="00061E76" w:rsidRPr="00BA538D" w:rsidRDefault="00061E76" w:rsidP="00030188">
            <w:pPr>
              <w:spacing w:before="40" w:after="40"/>
              <w:rPr>
                <w:sz w:val="21"/>
                <w:szCs w:val="21"/>
              </w:rPr>
            </w:pPr>
            <w:proofErr w:type="spellStart"/>
            <w:r w:rsidRPr="00BA538D">
              <w:rPr>
                <w:sz w:val="21"/>
                <w:szCs w:val="21"/>
              </w:rPr>
              <w:t>Австрия</w:t>
            </w:r>
            <w:r w:rsidRPr="00BA538D">
              <w:rPr>
                <w:i/>
                <w:iCs/>
                <w:sz w:val="21"/>
                <w:szCs w:val="21"/>
                <w:vertAlign w:val="superscript"/>
              </w:rPr>
              <w:t>a</w:t>
            </w:r>
            <w:proofErr w:type="spellEnd"/>
            <w:r w:rsidRPr="00BA538D">
              <w:rPr>
                <w:sz w:val="21"/>
                <w:szCs w:val="21"/>
              </w:rPr>
              <w:t xml:space="preserve"> </w:t>
            </w:r>
          </w:p>
        </w:tc>
        <w:tc>
          <w:tcPr>
            <w:tcW w:w="3265" w:type="dxa"/>
          </w:tcPr>
          <w:p w14:paraId="6CF4CE61" w14:textId="77777777" w:rsidR="00061E76" w:rsidRPr="00BA538D" w:rsidRDefault="00061E76" w:rsidP="00030188">
            <w:pPr>
              <w:spacing w:before="40" w:after="40"/>
              <w:rPr>
                <w:sz w:val="21"/>
                <w:szCs w:val="21"/>
              </w:rPr>
            </w:pPr>
            <w:r w:rsidRPr="00BA538D">
              <w:rPr>
                <w:sz w:val="21"/>
                <w:szCs w:val="21"/>
              </w:rPr>
              <w:t>3 мая 2024 года</w:t>
            </w:r>
          </w:p>
        </w:tc>
      </w:tr>
      <w:tr w:rsidR="00061E76" w:rsidRPr="00BA538D" w14:paraId="5BA946E2" w14:textId="77777777" w:rsidTr="00030188">
        <w:tc>
          <w:tcPr>
            <w:tcW w:w="704" w:type="dxa"/>
          </w:tcPr>
          <w:p w14:paraId="0059767F" w14:textId="77777777" w:rsidR="00061E76" w:rsidRPr="00BA538D" w:rsidRDefault="00061E76" w:rsidP="00030188">
            <w:pPr>
              <w:spacing w:before="40" w:after="40"/>
              <w:jc w:val="right"/>
              <w:rPr>
                <w:sz w:val="21"/>
                <w:szCs w:val="21"/>
              </w:rPr>
            </w:pPr>
            <w:r w:rsidRPr="00BA538D">
              <w:rPr>
                <w:sz w:val="21"/>
                <w:szCs w:val="21"/>
              </w:rPr>
              <w:t>3</w:t>
            </w:r>
          </w:p>
        </w:tc>
        <w:tc>
          <w:tcPr>
            <w:tcW w:w="3544" w:type="dxa"/>
          </w:tcPr>
          <w:p w14:paraId="0323A455" w14:textId="77777777" w:rsidR="00061E76" w:rsidRPr="00BA538D" w:rsidRDefault="00061E76" w:rsidP="00030188">
            <w:pPr>
              <w:spacing w:before="40" w:after="40"/>
              <w:rPr>
                <w:sz w:val="21"/>
                <w:szCs w:val="21"/>
              </w:rPr>
            </w:pPr>
            <w:r w:rsidRPr="00BA538D">
              <w:rPr>
                <w:sz w:val="21"/>
                <w:szCs w:val="21"/>
              </w:rPr>
              <w:t>Аргентина</w:t>
            </w:r>
          </w:p>
        </w:tc>
        <w:tc>
          <w:tcPr>
            <w:tcW w:w="3265" w:type="dxa"/>
          </w:tcPr>
          <w:p w14:paraId="0963FB38" w14:textId="77777777" w:rsidR="00061E76" w:rsidRPr="00BA538D" w:rsidRDefault="00061E76" w:rsidP="00030188">
            <w:pPr>
              <w:spacing w:before="40" w:after="40"/>
              <w:rPr>
                <w:sz w:val="21"/>
                <w:szCs w:val="21"/>
              </w:rPr>
            </w:pPr>
            <w:r w:rsidRPr="00BA538D">
              <w:rPr>
                <w:sz w:val="21"/>
                <w:szCs w:val="21"/>
              </w:rPr>
              <w:t>30 октября 2024 года</w:t>
            </w:r>
          </w:p>
        </w:tc>
      </w:tr>
      <w:tr w:rsidR="00061E76" w:rsidRPr="00BA538D" w14:paraId="3D1AEB50" w14:textId="77777777" w:rsidTr="00030188">
        <w:tc>
          <w:tcPr>
            <w:tcW w:w="704" w:type="dxa"/>
          </w:tcPr>
          <w:p w14:paraId="081124DC" w14:textId="77777777" w:rsidR="00061E76" w:rsidRPr="00BA538D" w:rsidRDefault="00061E76" w:rsidP="00030188">
            <w:pPr>
              <w:spacing w:before="40" w:after="40"/>
              <w:jc w:val="right"/>
              <w:rPr>
                <w:sz w:val="21"/>
                <w:szCs w:val="21"/>
              </w:rPr>
            </w:pPr>
            <w:r w:rsidRPr="00BA538D">
              <w:rPr>
                <w:sz w:val="21"/>
                <w:szCs w:val="21"/>
              </w:rPr>
              <w:t>4</w:t>
            </w:r>
          </w:p>
        </w:tc>
        <w:tc>
          <w:tcPr>
            <w:tcW w:w="3544" w:type="dxa"/>
          </w:tcPr>
          <w:p w14:paraId="14BFB223" w14:textId="77777777" w:rsidR="00061E76" w:rsidRPr="00BA538D" w:rsidRDefault="00061E76" w:rsidP="00030188">
            <w:pPr>
              <w:spacing w:before="40" w:after="40"/>
              <w:rPr>
                <w:sz w:val="21"/>
                <w:szCs w:val="21"/>
              </w:rPr>
            </w:pPr>
            <w:r w:rsidRPr="00BA538D">
              <w:rPr>
                <w:sz w:val="21"/>
                <w:szCs w:val="21"/>
              </w:rPr>
              <w:t>Афганистан</w:t>
            </w:r>
          </w:p>
        </w:tc>
        <w:tc>
          <w:tcPr>
            <w:tcW w:w="3265" w:type="dxa"/>
          </w:tcPr>
          <w:p w14:paraId="1921B49F" w14:textId="77777777" w:rsidR="00061E76" w:rsidRPr="00BA538D" w:rsidRDefault="00061E76" w:rsidP="00030188">
            <w:pPr>
              <w:spacing w:before="40" w:after="40"/>
              <w:rPr>
                <w:sz w:val="21"/>
                <w:szCs w:val="21"/>
              </w:rPr>
            </w:pPr>
            <w:r w:rsidRPr="00BA538D">
              <w:rPr>
                <w:sz w:val="21"/>
                <w:szCs w:val="21"/>
              </w:rPr>
              <w:t>28 июля 2024 года</w:t>
            </w:r>
          </w:p>
        </w:tc>
      </w:tr>
      <w:tr w:rsidR="00061E76" w:rsidRPr="00BA538D" w14:paraId="1CB4BDDF" w14:textId="77777777" w:rsidTr="00030188">
        <w:tc>
          <w:tcPr>
            <w:tcW w:w="704" w:type="dxa"/>
            <w:tcBorders>
              <w:bottom w:val="dotted" w:sz="4" w:space="0" w:color="70AD47" w:themeColor="accent6"/>
            </w:tcBorders>
          </w:tcPr>
          <w:p w14:paraId="4CC234B4" w14:textId="77777777" w:rsidR="00061E76" w:rsidRPr="00BA538D" w:rsidRDefault="00061E76" w:rsidP="00030188">
            <w:pPr>
              <w:spacing w:before="40" w:after="40"/>
              <w:jc w:val="right"/>
              <w:rPr>
                <w:sz w:val="21"/>
                <w:szCs w:val="21"/>
              </w:rPr>
            </w:pPr>
            <w:r w:rsidRPr="00BA538D">
              <w:rPr>
                <w:sz w:val="21"/>
                <w:szCs w:val="21"/>
              </w:rPr>
              <w:t>5</w:t>
            </w:r>
          </w:p>
        </w:tc>
        <w:tc>
          <w:tcPr>
            <w:tcW w:w="3544" w:type="dxa"/>
            <w:tcBorders>
              <w:bottom w:val="dotted" w:sz="4" w:space="0" w:color="70AD47" w:themeColor="accent6"/>
            </w:tcBorders>
          </w:tcPr>
          <w:p w14:paraId="516CB2A9" w14:textId="77777777" w:rsidR="00061E76" w:rsidRPr="00BA538D" w:rsidRDefault="00061E76" w:rsidP="00030188">
            <w:pPr>
              <w:spacing w:before="40" w:after="40"/>
              <w:rPr>
                <w:sz w:val="21"/>
                <w:szCs w:val="21"/>
              </w:rPr>
            </w:pPr>
            <w:r w:rsidRPr="00BA538D">
              <w:rPr>
                <w:sz w:val="21"/>
                <w:szCs w:val="21"/>
              </w:rPr>
              <w:t>Буркина-Фасо</w:t>
            </w:r>
          </w:p>
        </w:tc>
        <w:tc>
          <w:tcPr>
            <w:tcW w:w="3265" w:type="dxa"/>
            <w:tcBorders>
              <w:bottom w:val="dotted" w:sz="4" w:space="0" w:color="70AD47" w:themeColor="accent6"/>
            </w:tcBorders>
          </w:tcPr>
          <w:p w14:paraId="520ECBFE" w14:textId="77777777" w:rsidR="00061E76" w:rsidRPr="00BA538D" w:rsidRDefault="00061E76" w:rsidP="00030188">
            <w:pPr>
              <w:spacing w:before="40" w:after="40"/>
              <w:rPr>
                <w:sz w:val="21"/>
                <w:szCs w:val="21"/>
              </w:rPr>
            </w:pPr>
            <w:r w:rsidRPr="00BA538D">
              <w:rPr>
                <w:sz w:val="21"/>
                <w:szCs w:val="21"/>
              </w:rPr>
              <w:t>15 августа 2024 года</w:t>
            </w:r>
          </w:p>
        </w:tc>
      </w:tr>
      <w:tr w:rsidR="00061E76" w:rsidRPr="00BA538D" w14:paraId="56061396" w14:textId="77777777" w:rsidTr="00030188">
        <w:tc>
          <w:tcPr>
            <w:tcW w:w="704" w:type="dxa"/>
          </w:tcPr>
          <w:p w14:paraId="5CE4CB62" w14:textId="77777777" w:rsidR="00061E76" w:rsidRPr="00BA538D" w:rsidRDefault="00061E76" w:rsidP="00030188">
            <w:pPr>
              <w:spacing w:before="40" w:after="40"/>
              <w:jc w:val="right"/>
              <w:rPr>
                <w:sz w:val="21"/>
                <w:szCs w:val="21"/>
              </w:rPr>
            </w:pPr>
            <w:r w:rsidRPr="00BA538D">
              <w:rPr>
                <w:sz w:val="21"/>
                <w:szCs w:val="21"/>
              </w:rPr>
              <w:t>6</w:t>
            </w:r>
          </w:p>
        </w:tc>
        <w:tc>
          <w:tcPr>
            <w:tcW w:w="3544" w:type="dxa"/>
          </w:tcPr>
          <w:p w14:paraId="505B515B" w14:textId="77777777" w:rsidR="00061E76" w:rsidRPr="00BA538D" w:rsidRDefault="00061E76" w:rsidP="00030188">
            <w:pPr>
              <w:spacing w:before="40" w:after="40"/>
              <w:rPr>
                <w:sz w:val="21"/>
                <w:szCs w:val="21"/>
              </w:rPr>
            </w:pPr>
            <w:r w:rsidRPr="00BA538D">
              <w:rPr>
                <w:sz w:val="21"/>
                <w:szCs w:val="21"/>
              </w:rPr>
              <w:t xml:space="preserve">Венгрия </w:t>
            </w:r>
          </w:p>
        </w:tc>
        <w:tc>
          <w:tcPr>
            <w:tcW w:w="3265" w:type="dxa"/>
          </w:tcPr>
          <w:p w14:paraId="5A4CF955" w14:textId="77777777" w:rsidR="00061E76" w:rsidRPr="00BA538D" w:rsidRDefault="00061E76" w:rsidP="00030188">
            <w:pPr>
              <w:spacing w:before="40" w:after="40"/>
              <w:rPr>
                <w:sz w:val="21"/>
                <w:szCs w:val="21"/>
              </w:rPr>
            </w:pPr>
            <w:r w:rsidRPr="00BA538D">
              <w:rPr>
                <w:sz w:val="21"/>
                <w:szCs w:val="21"/>
              </w:rPr>
              <w:t>28 августа 2023 года</w:t>
            </w:r>
          </w:p>
        </w:tc>
      </w:tr>
      <w:tr w:rsidR="00061E76" w:rsidRPr="00BA538D" w14:paraId="14F33DAA" w14:textId="77777777" w:rsidTr="00030188">
        <w:tc>
          <w:tcPr>
            <w:tcW w:w="704" w:type="dxa"/>
          </w:tcPr>
          <w:p w14:paraId="422A35F0" w14:textId="77777777" w:rsidR="00061E76" w:rsidRPr="00BA538D" w:rsidRDefault="00061E76" w:rsidP="00030188">
            <w:pPr>
              <w:spacing w:before="40" w:after="40"/>
              <w:jc w:val="right"/>
              <w:rPr>
                <w:sz w:val="21"/>
                <w:szCs w:val="21"/>
              </w:rPr>
            </w:pPr>
            <w:r w:rsidRPr="00BA538D">
              <w:rPr>
                <w:sz w:val="21"/>
                <w:szCs w:val="21"/>
              </w:rPr>
              <w:t>7</w:t>
            </w:r>
          </w:p>
        </w:tc>
        <w:tc>
          <w:tcPr>
            <w:tcW w:w="3544" w:type="dxa"/>
          </w:tcPr>
          <w:p w14:paraId="686406DC" w14:textId="77777777" w:rsidR="00061E76" w:rsidRPr="00BA538D" w:rsidRDefault="00061E76" w:rsidP="00030188">
            <w:pPr>
              <w:spacing w:before="40" w:after="40"/>
              <w:jc w:val="left"/>
              <w:rPr>
                <w:sz w:val="21"/>
                <w:szCs w:val="21"/>
              </w:rPr>
            </w:pPr>
            <w:r w:rsidRPr="00BA538D">
              <w:rPr>
                <w:sz w:val="21"/>
                <w:szCs w:val="21"/>
              </w:rPr>
              <w:t>Венесуэла (Боливарианская Республика)</w:t>
            </w:r>
          </w:p>
        </w:tc>
        <w:tc>
          <w:tcPr>
            <w:tcW w:w="3265" w:type="dxa"/>
          </w:tcPr>
          <w:p w14:paraId="60681B7C" w14:textId="77777777" w:rsidR="00061E76" w:rsidRPr="00BA538D" w:rsidRDefault="00061E76" w:rsidP="00030188">
            <w:pPr>
              <w:spacing w:before="40" w:after="40"/>
              <w:rPr>
                <w:sz w:val="21"/>
                <w:szCs w:val="21"/>
              </w:rPr>
            </w:pPr>
            <w:r w:rsidRPr="00BA538D">
              <w:rPr>
                <w:sz w:val="21"/>
                <w:szCs w:val="21"/>
              </w:rPr>
              <w:t>30 октября 2024 года</w:t>
            </w:r>
          </w:p>
        </w:tc>
      </w:tr>
      <w:tr w:rsidR="00061E76" w:rsidRPr="00BA538D" w14:paraId="7ACDA3E9" w14:textId="77777777" w:rsidTr="00030188">
        <w:tc>
          <w:tcPr>
            <w:tcW w:w="704" w:type="dxa"/>
          </w:tcPr>
          <w:p w14:paraId="52915F86" w14:textId="77777777" w:rsidR="00061E76" w:rsidRPr="00BA538D" w:rsidRDefault="00061E76" w:rsidP="00030188">
            <w:pPr>
              <w:spacing w:before="40" w:after="40"/>
              <w:jc w:val="right"/>
              <w:rPr>
                <w:sz w:val="21"/>
                <w:szCs w:val="21"/>
              </w:rPr>
            </w:pPr>
            <w:r w:rsidRPr="00BA538D">
              <w:rPr>
                <w:sz w:val="21"/>
                <w:szCs w:val="21"/>
              </w:rPr>
              <w:t>8</w:t>
            </w:r>
          </w:p>
        </w:tc>
        <w:tc>
          <w:tcPr>
            <w:tcW w:w="3544" w:type="dxa"/>
          </w:tcPr>
          <w:p w14:paraId="2E0A7D6F" w14:textId="77777777" w:rsidR="00061E76" w:rsidRPr="00BA538D" w:rsidRDefault="00061E76" w:rsidP="00030188">
            <w:pPr>
              <w:spacing w:before="40" w:after="40"/>
              <w:rPr>
                <w:sz w:val="21"/>
                <w:szCs w:val="21"/>
              </w:rPr>
            </w:pPr>
            <w:r w:rsidRPr="00BA538D">
              <w:rPr>
                <w:sz w:val="21"/>
                <w:szCs w:val="21"/>
              </w:rPr>
              <w:t>Вьетнам</w:t>
            </w:r>
          </w:p>
        </w:tc>
        <w:tc>
          <w:tcPr>
            <w:tcW w:w="3265" w:type="dxa"/>
          </w:tcPr>
          <w:p w14:paraId="637AD86C" w14:textId="77777777" w:rsidR="00061E76" w:rsidRPr="00BA538D" w:rsidRDefault="00061E76" w:rsidP="00030188">
            <w:pPr>
              <w:spacing w:before="40" w:after="40"/>
              <w:rPr>
                <w:sz w:val="21"/>
                <w:szCs w:val="21"/>
              </w:rPr>
            </w:pPr>
            <w:r w:rsidRPr="00BA538D">
              <w:rPr>
                <w:sz w:val="21"/>
                <w:szCs w:val="21"/>
              </w:rPr>
              <w:t>21 октября 2024 года</w:t>
            </w:r>
          </w:p>
        </w:tc>
      </w:tr>
      <w:tr w:rsidR="00061E76" w:rsidRPr="00BA538D" w14:paraId="7D56F0D4" w14:textId="77777777" w:rsidTr="00030188">
        <w:tc>
          <w:tcPr>
            <w:tcW w:w="704" w:type="dxa"/>
          </w:tcPr>
          <w:p w14:paraId="3E162B70" w14:textId="77777777" w:rsidR="00061E76" w:rsidRPr="00BA538D" w:rsidRDefault="00061E76" w:rsidP="00030188">
            <w:pPr>
              <w:spacing w:before="40" w:after="40"/>
              <w:jc w:val="right"/>
              <w:rPr>
                <w:sz w:val="21"/>
                <w:szCs w:val="21"/>
              </w:rPr>
            </w:pPr>
            <w:r w:rsidRPr="00BA538D">
              <w:rPr>
                <w:sz w:val="21"/>
                <w:szCs w:val="21"/>
              </w:rPr>
              <w:t>9</w:t>
            </w:r>
          </w:p>
        </w:tc>
        <w:tc>
          <w:tcPr>
            <w:tcW w:w="3544" w:type="dxa"/>
          </w:tcPr>
          <w:p w14:paraId="738D4306" w14:textId="77777777" w:rsidR="00061E76" w:rsidRPr="00BA538D" w:rsidRDefault="00061E76" w:rsidP="00030188">
            <w:pPr>
              <w:spacing w:before="40" w:after="40"/>
              <w:rPr>
                <w:sz w:val="21"/>
                <w:szCs w:val="21"/>
              </w:rPr>
            </w:pPr>
            <w:proofErr w:type="spellStart"/>
            <w:r w:rsidRPr="00BA538D">
              <w:rPr>
                <w:sz w:val="21"/>
                <w:szCs w:val="21"/>
              </w:rPr>
              <w:t>Германия</w:t>
            </w:r>
            <w:r w:rsidRPr="00BA538D">
              <w:rPr>
                <w:i/>
                <w:iCs/>
                <w:sz w:val="21"/>
                <w:szCs w:val="21"/>
                <w:vertAlign w:val="superscript"/>
              </w:rPr>
              <w:t>a</w:t>
            </w:r>
            <w:proofErr w:type="spellEnd"/>
          </w:p>
        </w:tc>
        <w:tc>
          <w:tcPr>
            <w:tcW w:w="3265" w:type="dxa"/>
          </w:tcPr>
          <w:p w14:paraId="0D512722" w14:textId="77777777" w:rsidR="00061E76" w:rsidRPr="00BA538D" w:rsidRDefault="00061E76" w:rsidP="00030188">
            <w:pPr>
              <w:spacing w:before="40" w:after="40"/>
              <w:rPr>
                <w:sz w:val="21"/>
                <w:szCs w:val="21"/>
              </w:rPr>
            </w:pPr>
            <w:r w:rsidRPr="00BA538D">
              <w:rPr>
                <w:sz w:val="21"/>
                <w:szCs w:val="21"/>
              </w:rPr>
              <w:t>27 октября 2024 года</w:t>
            </w:r>
          </w:p>
        </w:tc>
      </w:tr>
      <w:tr w:rsidR="00061E76" w:rsidRPr="00BA538D" w14:paraId="606CA409" w14:textId="77777777" w:rsidTr="00030188">
        <w:tc>
          <w:tcPr>
            <w:tcW w:w="704" w:type="dxa"/>
          </w:tcPr>
          <w:p w14:paraId="0B61FF09" w14:textId="77777777" w:rsidR="00061E76" w:rsidRPr="00BA538D" w:rsidRDefault="00061E76" w:rsidP="00030188">
            <w:pPr>
              <w:spacing w:before="40" w:after="40"/>
              <w:jc w:val="right"/>
              <w:rPr>
                <w:sz w:val="21"/>
                <w:szCs w:val="21"/>
              </w:rPr>
            </w:pPr>
            <w:r w:rsidRPr="00BA538D">
              <w:rPr>
                <w:sz w:val="21"/>
                <w:szCs w:val="21"/>
              </w:rPr>
              <w:t>10</w:t>
            </w:r>
          </w:p>
        </w:tc>
        <w:tc>
          <w:tcPr>
            <w:tcW w:w="3544" w:type="dxa"/>
          </w:tcPr>
          <w:p w14:paraId="4981C639" w14:textId="77777777" w:rsidR="00061E76" w:rsidRPr="00BA538D" w:rsidRDefault="00061E76" w:rsidP="00030188">
            <w:pPr>
              <w:spacing w:before="40" w:after="40"/>
              <w:rPr>
                <w:sz w:val="21"/>
                <w:szCs w:val="21"/>
              </w:rPr>
            </w:pPr>
            <w:r w:rsidRPr="00BA538D">
              <w:rPr>
                <w:sz w:val="21"/>
                <w:szCs w:val="21"/>
              </w:rPr>
              <w:t>Государство Палестина</w:t>
            </w:r>
          </w:p>
        </w:tc>
        <w:tc>
          <w:tcPr>
            <w:tcW w:w="3265" w:type="dxa"/>
          </w:tcPr>
          <w:p w14:paraId="129E5D44" w14:textId="77777777" w:rsidR="00061E76" w:rsidRPr="00BA538D" w:rsidRDefault="00061E76" w:rsidP="00030188">
            <w:pPr>
              <w:spacing w:before="40" w:after="40"/>
              <w:rPr>
                <w:sz w:val="21"/>
                <w:szCs w:val="21"/>
              </w:rPr>
            </w:pPr>
            <w:r w:rsidRPr="00BA538D">
              <w:rPr>
                <w:sz w:val="21"/>
                <w:szCs w:val="21"/>
              </w:rPr>
              <w:t>16 октября 2024 года</w:t>
            </w:r>
          </w:p>
        </w:tc>
      </w:tr>
      <w:tr w:rsidR="00061E76" w:rsidRPr="00BA538D" w14:paraId="76D4903B" w14:textId="77777777" w:rsidTr="00030188">
        <w:tc>
          <w:tcPr>
            <w:tcW w:w="704" w:type="dxa"/>
          </w:tcPr>
          <w:p w14:paraId="42DDDF29" w14:textId="77777777" w:rsidR="00061E76" w:rsidRPr="00BA538D" w:rsidRDefault="00061E76" w:rsidP="00030188">
            <w:pPr>
              <w:spacing w:before="40" w:after="40"/>
              <w:jc w:val="right"/>
              <w:rPr>
                <w:sz w:val="21"/>
                <w:szCs w:val="21"/>
              </w:rPr>
            </w:pPr>
            <w:r w:rsidRPr="00BA538D">
              <w:rPr>
                <w:sz w:val="21"/>
                <w:szCs w:val="21"/>
              </w:rPr>
              <w:t>11</w:t>
            </w:r>
          </w:p>
        </w:tc>
        <w:tc>
          <w:tcPr>
            <w:tcW w:w="3544" w:type="dxa"/>
          </w:tcPr>
          <w:p w14:paraId="54C70554" w14:textId="77777777" w:rsidR="00061E76" w:rsidRPr="00BA538D" w:rsidRDefault="00061E76" w:rsidP="00030188">
            <w:pPr>
              <w:spacing w:before="40" w:after="40"/>
              <w:rPr>
                <w:sz w:val="21"/>
                <w:szCs w:val="21"/>
              </w:rPr>
            </w:pPr>
            <w:r w:rsidRPr="00BA538D">
              <w:rPr>
                <w:sz w:val="21"/>
                <w:szCs w:val="21"/>
              </w:rPr>
              <w:t>Дания</w:t>
            </w:r>
          </w:p>
        </w:tc>
        <w:tc>
          <w:tcPr>
            <w:tcW w:w="3265" w:type="dxa"/>
          </w:tcPr>
          <w:p w14:paraId="722454C2" w14:textId="77777777" w:rsidR="00061E76" w:rsidRPr="00BA538D" w:rsidRDefault="00061E76" w:rsidP="00030188">
            <w:pPr>
              <w:spacing w:before="40" w:after="40"/>
              <w:rPr>
                <w:sz w:val="21"/>
                <w:szCs w:val="21"/>
              </w:rPr>
            </w:pPr>
            <w:r w:rsidRPr="00BA538D">
              <w:rPr>
                <w:sz w:val="21"/>
                <w:szCs w:val="21"/>
              </w:rPr>
              <w:t>21 октября 2024 года</w:t>
            </w:r>
          </w:p>
        </w:tc>
      </w:tr>
      <w:tr w:rsidR="00061E76" w:rsidRPr="00BA538D" w14:paraId="60CDB51C" w14:textId="77777777" w:rsidTr="00030188">
        <w:tc>
          <w:tcPr>
            <w:tcW w:w="704" w:type="dxa"/>
          </w:tcPr>
          <w:p w14:paraId="53AE2E14" w14:textId="77777777" w:rsidR="00061E76" w:rsidRPr="00BA538D" w:rsidRDefault="00061E76" w:rsidP="00030188">
            <w:pPr>
              <w:spacing w:before="40" w:after="40"/>
              <w:jc w:val="right"/>
              <w:rPr>
                <w:sz w:val="21"/>
                <w:szCs w:val="21"/>
              </w:rPr>
            </w:pPr>
            <w:r w:rsidRPr="00BA538D">
              <w:rPr>
                <w:sz w:val="21"/>
                <w:szCs w:val="21"/>
              </w:rPr>
              <w:t>12</w:t>
            </w:r>
          </w:p>
        </w:tc>
        <w:tc>
          <w:tcPr>
            <w:tcW w:w="3544" w:type="dxa"/>
          </w:tcPr>
          <w:p w14:paraId="5C2A9ED7" w14:textId="77777777" w:rsidR="00061E76" w:rsidRPr="00BA538D" w:rsidRDefault="00061E76" w:rsidP="00030188">
            <w:pPr>
              <w:spacing w:before="40" w:after="40"/>
              <w:rPr>
                <w:sz w:val="21"/>
                <w:szCs w:val="21"/>
              </w:rPr>
            </w:pPr>
            <w:r w:rsidRPr="00BA538D">
              <w:rPr>
                <w:sz w:val="21"/>
                <w:szCs w:val="21"/>
              </w:rPr>
              <w:t xml:space="preserve">Европейский союз </w:t>
            </w:r>
          </w:p>
        </w:tc>
        <w:tc>
          <w:tcPr>
            <w:tcW w:w="3265" w:type="dxa"/>
          </w:tcPr>
          <w:p w14:paraId="6A1C7552" w14:textId="77777777" w:rsidR="00061E76" w:rsidRPr="00BA538D" w:rsidRDefault="00061E76" w:rsidP="00030188">
            <w:pPr>
              <w:spacing w:before="40" w:after="40"/>
              <w:rPr>
                <w:sz w:val="21"/>
                <w:szCs w:val="21"/>
              </w:rPr>
            </w:pPr>
            <w:r w:rsidRPr="00BA538D">
              <w:rPr>
                <w:sz w:val="21"/>
                <w:szCs w:val="21"/>
              </w:rPr>
              <w:t>14 ноября 2023 года</w:t>
            </w:r>
          </w:p>
        </w:tc>
      </w:tr>
      <w:tr w:rsidR="00061E76" w:rsidRPr="00BA538D" w14:paraId="144D9252" w14:textId="77777777" w:rsidTr="00030188">
        <w:tc>
          <w:tcPr>
            <w:tcW w:w="704" w:type="dxa"/>
          </w:tcPr>
          <w:p w14:paraId="4EA9E9B5" w14:textId="77777777" w:rsidR="00061E76" w:rsidRPr="00BA538D" w:rsidRDefault="00061E76" w:rsidP="00030188">
            <w:pPr>
              <w:spacing w:before="40" w:after="40"/>
              <w:jc w:val="right"/>
              <w:rPr>
                <w:sz w:val="21"/>
                <w:szCs w:val="21"/>
              </w:rPr>
            </w:pPr>
            <w:r w:rsidRPr="00BA538D">
              <w:rPr>
                <w:sz w:val="21"/>
                <w:szCs w:val="21"/>
              </w:rPr>
              <w:t>13</w:t>
            </w:r>
          </w:p>
        </w:tc>
        <w:tc>
          <w:tcPr>
            <w:tcW w:w="3544" w:type="dxa"/>
          </w:tcPr>
          <w:p w14:paraId="6777AC3A" w14:textId="77777777" w:rsidR="00061E76" w:rsidRPr="00BA538D" w:rsidRDefault="00061E76" w:rsidP="00030188">
            <w:pPr>
              <w:spacing w:before="40" w:after="40"/>
              <w:rPr>
                <w:sz w:val="21"/>
                <w:szCs w:val="21"/>
              </w:rPr>
            </w:pPr>
            <w:r w:rsidRPr="00BA538D">
              <w:rPr>
                <w:sz w:val="21"/>
                <w:szCs w:val="21"/>
              </w:rPr>
              <w:t>Индия</w:t>
            </w:r>
          </w:p>
        </w:tc>
        <w:tc>
          <w:tcPr>
            <w:tcW w:w="3265" w:type="dxa"/>
          </w:tcPr>
          <w:p w14:paraId="7517275A" w14:textId="77777777" w:rsidR="00061E76" w:rsidRPr="00BA538D" w:rsidRDefault="00061E76" w:rsidP="00030188">
            <w:pPr>
              <w:spacing w:before="40" w:after="40"/>
              <w:rPr>
                <w:sz w:val="21"/>
                <w:szCs w:val="21"/>
              </w:rPr>
            </w:pPr>
            <w:r w:rsidRPr="00BA538D">
              <w:rPr>
                <w:sz w:val="21"/>
                <w:szCs w:val="21"/>
              </w:rPr>
              <w:t>31 октября 2024 года</w:t>
            </w:r>
          </w:p>
        </w:tc>
      </w:tr>
      <w:tr w:rsidR="00061E76" w:rsidRPr="00BA538D" w14:paraId="0067B126" w14:textId="77777777" w:rsidTr="00030188">
        <w:tc>
          <w:tcPr>
            <w:tcW w:w="704" w:type="dxa"/>
          </w:tcPr>
          <w:p w14:paraId="7EF3198B" w14:textId="77777777" w:rsidR="00061E76" w:rsidRPr="00BA538D" w:rsidRDefault="00061E76" w:rsidP="00030188">
            <w:pPr>
              <w:spacing w:before="40" w:after="40"/>
              <w:jc w:val="right"/>
              <w:rPr>
                <w:sz w:val="21"/>
                <w:szCs w:val="21"/>
              </w:rPr>
            </w:pPr>
            <w:r w:rsidRPr="00BA538D">
              <w:rPr>
                <w:sz w:val="21"/>
                <w:szCs w:val="21"/>
              </w:rPr>
              <w:t>14</w:t>
            </w:r>
          </w:p>
        </w:tc>
        <w:tc>
          <w:tcPr>
            <w:tcW w:w="3544" w:type="dxa"/>
          </w:tcPr>
          <w:p w14:paraId="4F27EDD2" w14:textId="77777777" w:rsidR="00061E76" w:rsidRPr="00BA538D" w:rsidRDefault="00061E76" w:rsidP="00030188">
            <w:pPr>
              <w:spacing w:before="40" w:after="40"/>
              <w:rPr>
                <w:sz w:val="21"/>
                <w:szCs w:val="21"/>
              </w:rPr>
            </w:pPr>
            <w:r w:rsidRPr="00BA538D">
              <w:rPr>
                <w:sz w:val="21"/>
                <w:szCs w:val="21"/>
              </w:rPr>
              <w:t>Индонезия</w:t>
            </w:r>
          </w:p>
        </w:tc>
        <w:tc>
          <w:tcPr>
            <w:tcW w:w="3265" w:type="dxa"/>
          </w:tcPr>
          <w:p w14:paraId="49DB62BC" w14:textId="77777777" w:rsidR="00061E76" w:rsidRPr="00BA538D" w:rsidRDefault="00061E76" w:rsidP="00030188">
            <w:pPr>
              <w:spacing w:before="40" w:after="40"/>
              <w:rPr>
                <w:sz w:val="21"/>
                <w:szCs w:val="21"/>
              </w:rPr>
            </w:pPr>
            <w:r w:rsidRPr="00BA538D">
              <w:rPr>
                <w:sz w:val="21"/>
                <w:szCs w:val="21"/>
              </w:rPr>
              <w:t>12 сентября 2024 года</w:t>
            </w:r>
          </w:p>
        </w:tc>
      </w:tr>
      <w:tr w:rsidR="00061E76" w:rsidRPr="00BA538D" w14:paraId="67030034" w14:textId="77777777" w:rsidTr="00030188">
        <w:tc>
          <w:tcPr>
            <w:tcW w:w="704" w:type="dxa"/>
          </w:tcPr>
          <w:p w14:paraId="2503B308" w14:textId="77777777" w:rsidR="00061E76" w:rsidRPr="00BA538D" w:rsidRDefault="00061E76" w:rsidP="00030188">
            <w:pPr>
              <w:spacing w:before="40" w:after="40"/>
              <w:jc w:val="right"/>
              <w:rPr>
                <w:sz w:val="21"/>
                <w:szCs w:val="21"/>
              </w:rPr>
            </w:pPr>
            <w:r w:rsidRPr="00BA538D">
              <w:rPr>
                <w:sz w:val="21"/>
                <w:szCs w:val="21"/>
              </w:rPr>
              <w:t>15</w:t>
            </w:r>
          </w:p>
        </w:tc>
        <w:tc>
          <w:tcPr>
            <w:tcW w:w="3544" w:type="dxa"/>
          </w:tcPr>
          <w:p w14:paraId="19F8048A" w14:textId="77777777" w:rsidR="00061E76" w:rsidRPr="00BA538D" w:rsidRDefault="00061E76" w:rsidP="00030188">
            <w:pPr>
              <w:spacing w:before="40" w:after="40"/>
              <w:rPr>
                <w:sz w:val="21"/>
                <w:szCs w:val="21"/>
              </w:rPr>
            </w:pPr>
            <w:r w:rsidRPr="00BA538D">
              <w:rPr>
                <w:sz w:val="21"/>
                <w:szCs w:val="21"/>
              </w:rPr>
              <w:t>Иордания</w:t>
            </w:r>
          </w:p>
        </w:tc>
        <w:tc>
          <w:tcPr>
            <w:tcW w:w="3265" w:type="dxa"/>
          </w:tcPr>
          <w:p w14:paraId="5AD2E0B2" w14:textId="77777777" w:rsidR="00061E76" w:rsidRPr="00BA538D" w:rsidRDefault="00061E76" w:rsidP="00030188">
            <w:pPr>
              <w:spacing w:before="40" w:after="40"/>
              <w:rPr>
                <w:sz w:val="21"/>
                <w:szCs w:val="21"/>
              </w:rPr>
            </w:pPr>
            <w:r w:rsidRPr="00BA538D">
              <w:rPr>
                <w:sz w:val="21"/>
                <w:szCs w:val="21"/>
              </w:rPr>
              <w:t>11 августа 2024 года</w:t>
            </w:r>
          </w:p>
        </w:tc>
      </w:tr>
      <w:tr w:rsidR="00061E76" w:rsidRPr="00BA538D" w14:paraId="6E90F494" w14:textId="77777777" w:rsidTr="00030188">
        <w:tc>
          <w:tcPr>
            <w:tcW w:w="704" w:type="dxa"/>
          </w:tcPr>
          <w:p w14:paraId="792BA82C" w14:textId="77777777" w:rsidR="00061E76" w:rsidRPr="00BA538D" w:rsidRDefault="00061E76" w:rsidP="00030188">
            <w:pPr>
              <w:spacing w:before="40" w:after="40"/>
              <w:jc w:val="right"/>
              <w:rPr>
                <w:sz w:val="21"/>
                <w:szCs w:val="21"/>
              </w:rPr>
            </w:pPr>
            <w:r w:rsidRPr="00BA538D">
              <w:rPr>
                <w:sz w:val="21"/>
                <w:szCs w:val="21"/>
              </w:rPr>
              <w:t>16</w:t>
            </w:r>
          </w:p>
        </w:tc>
        <w:tc>
          <w:tcPr>
            <w:tcW w:w="3544" w:type="dxa"/>
          </w:tcPr>
          <w:p w14:paraId="1ADFA5A9" w14:textId="77777777" w:rsidR="00061E76" w:rsidRPr="00BA538D" w:rsidRDefault="00061E76" w:rsidP="00030188">
            <w:pPr>
              <w:spacing w:before="40" w:after="40"/>
              <w:rPr>
                <w:sz w:val="21"/>
                <w:szCs w:val="21"/>
              </w:rPr>
            </w:pPr>
            <w:r w:rsidRPr="00BA538D">
              <w:rPr>
                <w:sz w:val="21"/>
                <w:szCs w:val="21"/>
              </w:rPr>
              <w:t>Иран (Исламская Республика)</w:t>
            </w:r>
          </w:p>
        </w:tc>
        <w:tc>
          <w:tcPr>
            <w:tcW w:w="3265" w:type="dxa"/>
          </w:tcPr>
          <w:p w14:paraId="10E2F9AC" w14:textId="77777777" w:rsidR="00061E76" w:rsidRPr="00BA538D" w:rsidRDefault="00061E76" w:rsidP="00030188">
            <w:pPr>
              <w:spacing w:before="40" w:after="40"/>
              <w:rPr>
                <w:sz w:val="21"/>
                <w:szCs w:val="21"/>
              </w:rPr>
            </w:pPr>
            <w:r w:rsidRPr="00BA538D">
              <w:rPr>
                <w:sz w:val="21"/>
                <w:szCs w:val="21"/>
              </w:rPr>
              <w:t>29 октября 2024 года</w:t>
            </w:r>
          </w:p>
        </w:tc>
      </w:tr>
      <w:tr w:rsidR="00061E76" w:rsidRPr="00BA538D" w14:paraId="7DF1E218" w14:textId="77777777" w:rsidTr="00030188">
        <w:tc>
          <w:tcPr>
            <w:tcW w:w="704" w:type="dxa"/>
          </w:tcPr>
          <w:p w14:paraId="4A03BB57" w14:textId="77777777" w:rsidR="00061E76" w:rsidRPr="00BA538D" w:rsidRDefault="00061E76" w:rsidP="00030188">
            <w:pPr>
              <w:spacing w:before="40" w:after="40"/>
              <w:jc w:val="right"/>
              <w:rPr>
                <w:sz w:val="21"/>
                <w:szCs w:val="21"/>
              </w:rPr>
            </w:pPr>
            <w:r w:rsidRPr="00BA538D">
              <w:rPr>
                <w:sz w:val="21"/>
                <w:szCs w:val="21"/>
              </w:rPr>
              <w:t>17</w:t>
            </w:r>
          </w:p>
        </w:tc>
        <w:tc>
          <w:tcPr>
            <w:tcW w:w="3544" w:type="dxa"/>
          </w:tcPr>
          <w:p w14:paraId="0C36CFE7" w14:textId="77777777" w:rsidR="00061E76" w:rsidRPr="00BA538D" w:rsidRDefault="00061E76" w:rsidP="00030188">
            <w:pPr>
              <w:spacing w:before="40" w:after="40"/>
              <w:rPr>
                <w:sz w:val="21"/>
                <w:szCs w:val="21"/>
              </w:rPr>
            </w:pPr>
            <w:r w:rsidRPr="00BA538D">
              <w:rPr>
                <w:sz w:val="21"/>
                <w:szCs w:val="21"/>
              </w:rPr>
              <w:t xml:space="preserve">Ирландия </w:t>
            </w:r>
          </w:p>
        </w:tc>
        <w:tc>
          <w:tcPr>
            <w:tcW w:w="3265" w:type="dxa"/>
          </w:tcPr>
          <w:p w14:paraId="2DD2757C" w14:textId="77777777" w:rsidR="00061E76" w:rsidRPr="00BA538D" w:rsidRDefault="00061E76" w:rsidP="00030188">
            <w:pPr>
              <w:spacing w:before="40" w:after="40"/>
              <w:rPr>
                <w:sz w:val="21"/>
                <w:szCs w:val="21"/>
              </w:rPr>
            </w:pPr>
            <w:r w:rsidRPr="00BA538D">
              <w:rPr>
                <w:sz w:val="21"/>
                <w:szCs w:val="21"/>
              </w:rPr>
              <w:t>8 февраля 2024 года</w:t>
            </w:r>
          </w:p>
        </w:tc>
      </w:tr>
      <w:tr w:rsidR="00061E76" w:rsidRPr="00BA538D" w14:paraId="192F8410" w14:textId="77777777" w:rsidTr="00030188">
        <w:tc>
          <w:tcPr>
            <w:tcW w:w="704" w:type="dxa"/>
          </w:tcPr>
          <w:p w14:paraId="437BC0EF" w14:textId="77777777" w:rsidR="00061E76" w:rsidRPr="00BA538D" w:rsidRDefault="00061E76" w:rsidP="00030188">
            <w:pPr>
              <w:spacing w:before="40" w:after="40"/>
              <w:jc w:val="right"/>
              <w:rPr>
                <w:sz w:val="21"/>
                <w:szCs w:val="21"/>
              </w:rPr>
            </w:pPr>
            <w:r w:rsidRPr="00BA538D">
              <w:rPr>
                <w:sz w:val="21"/>
                <w:szCs w:val="21"/>
              </w:rPr>
              <w:t>18</w:t>
            </w:r>
          </w:p>
        </w:tc>
        <w:tc>
          <w:tcPr>
            <w:tcW w:w="3544" w:type="dxa"/>
          </w:tcPr>
          <w:p w14:paraId="7DA5615E" w14:textId="77777777" w:rsidR="00061E76" w:rsidRPr="00BA538D" w:rsidRDefault="00061E76" w:rsidP="00030188">
            <w:pPr>
              <w:spacing w:before="40" w:after="40"/>
              <w:rPr>
                <w:sz w:val="21"/>
                <w:szCs w:val="21"/>
              </w:rPr>
            </w:pPr>
            <w:r w:rsidRPr="00BA538D">
              <w:rPr>
                <w:sz w:val="21"/>
                <w:szCs w:val="21"/>
              </w:rPr>
              <w:t xml:space="preserve">Испания </w:t>
            </w:r>
          </w:p>
        </w:tc>
        <w:tc>
          <w:tcPr>
            <w:tcW w:w="3265" w:type="dxa"/>
          </w:tcPr>
          <w:p w14:paraId="4C955D77" w14:textId="77777777" w:rsidR="00061E76" w:rsidRPr="00BA538D" w:rsidRDefault="00061E76" w:rsidP="00030188">
            <w:pPr>
              <w:spacing w:before="40" w:after="40"/>
              <w:rPr>
                <w:sz w:val="21"/>
                <w:szCs w:val="21"/>
              </w:rPr>
            </w:pPr>
            <w:r w:rsidRPr="00BA538D">
              <w:rPr>
                <w:sz w:val="21"/>
                <w:szCs w:val="21"/>
              </w:rPr>
              <w:t>30 января 2023 года</w:t>
            </w:r>
          </w:p>
        </w:tc>
      </w:tr>
      <w:tr w:rsidR="00061E76" w:rsidRPr="00BA538D" w14:paraId="292B2E70" w14:textId="77777777" w:rsidTr="00030188">
        <w:tc>
          <w:tcPr>
            <w:tcW w:w="704" w:type="dxa"/>
          </w:tcPr>
          <w:p w14:paraId="4EEA0785" w14:textId="77777777" w:rsidR="00061E76" w:rsidRPr="00BA538D" w:rsidRDefault="00061E76" w:rsidP="00030188">
            <w:pPr>
              <w:spacing w:before="40" w:after="40"/>
              <w:jc w:val="right"/>
              <w:rPr>
                <w:sz w:val="21"/>
                <w:szCs w:val="21"/>
              </w:rPr>
            </w:pPr>
            <w:r w:rsidRPr="00BA538D">
              <w:rPr>
                <w:sz w:val="21"/>
                <w:szCs w:val="21"/>
              </w:rPr>
              <w:t>19</w:t>
            </w:r>
          </w:p>
        </w:tc>
        <w:tc>
          <w:tcPr>
            <w:tcW w:w="3544" w:type="dxa"/>
          </w:tcPr>
          <w:p w14:paraId="032F4B84" w14:textId="77777777" w:rsidR="00061E76" w:rsidRPr="00BA538D" w:rsidRDefault="00061E76" w:rsidP="00030188">
            <w:pPr>
              <w:spacing w:before="40" w:after="40"/>
              <w:rPr>
                <w:sz w:val="21"/>
                <w:szCs w:val="21"/>
              </w:rPr>
            </w:pPr>
            <w:proofErr w:type="spellStart"/>
            <w:r w:rsidRPr="00BA538D">
              <w:rPr>
                <w:sz w:val="21"/>
                <w:szCs w:val="21"/>
              </w:rPr>
              <w:t>Италия</w:t>
            </w:r>
            <w:r w:rsidRPr="00BA538D">
              <w:rPr>
                <w:i/>
                <w:iCs/>
                <w:sz w:val="21"/>
                <w:szCs w:val="21"/>
                <w:vertAlign w:val="superscript"/>
              </w:rPr>
              <w:t>b</w:t>
            </w:r>
            <w:proofErr w:type="spellEnd"/>
            <w:r w:rsidRPr="00BA538D">
              <w:rPr>
                <w:sz w:val="21"/>
                <w:szCs w:val="21"/>
              </w:rPr>
              <w:t xml:space="preserve"> </w:t>
            </w:r>
          </w:p>
        </w:tc>
        <w:tc>
          <w:tcPr>
            <w:tcW w:w="3265" w:type="dxa"/>
          </w:tcPr>
          <w:p w14:paraId="4870C465" w14:textId="77777777" w:rsidR="00061E76" w:rsidRPr="00BA538D" w:rsidRDefault="00061E76" w:rsidP="00030188">
            <w:pPr>
              <w:spacing w:before="40" w:after="40"/>
              <w:rPr>
                <w:sz w:val="21"/>
                <w:szCs w:val="21"/>
              </w:rPr>
            </w:pPr>
            <w:r w:rsidRPr="00BA538D">
              <w:rPr>
                <w:sz w:val="21"/>
                <w:szCs w:val="21"/>
              </w:rPr>
              <w:t>9 июля 2024 года</w:t>
            </w:r>
          </w:p>
        </w:tc>
      </w:tr>
      <w:tr w:rsidR="00061E76" w:rsidRPr="00BA538D" w14:paraId="6D0A45A5" w14:textId="77777777" w:rsidTr="00030188">
        <w:tc>
          <w:tcPr>
            <w:tcW w:w="704" w:type="dxa"/>
          </w:tcPr>
          <w:p w14:paraId="78A13DB3" w14:textId="77777777" w:rsidR="00061E76" w:rsidRPr="00BA538D" w:rsidRDefault="00061E76" w:rsidP="00030188">
            <w:pPr>
              <w:spacing w:before="40" w:after="40"/>
              <w:jc w:val="right"/>
              <w:rPr>
                <w:sz w:val="21"/>
                <w:szCs w:val="21"/>
              </w:rPr>
            </w:pPr>
            <w:r w:rsidRPr="00BA538D">
              <w:rPr>
                <w:sz w:val="21"/>
                <w:szCs w:val="21"/>
              </w:rPr>
              <w:t>20</w:t>
            </w:r>
          </w:p>
        </w:tc>
        <w:tc>
          <w:tcPr>
            <w:tcW w:w="3544" w:type="dxa"/>
          </w:tcPr>
          <w:p w14:paraId="5CC8F303" w14:textId="77777777" w:rsidR="00061E76" w:rsidRPr="00BA538D" w:rsidRDefault="00061E76" w:rsidP="00030188">
            <w:pPr>
              <w:spacing w:before="40" w:after="40"/>
              <w:rPr>
                <w:sz w:val="21"/>
                <w:szCs w:val="21"/>
              </w:rPr>
            </w:pPr>
            <w:r w:rsidRPr="00BA538D">
              <w:rPr>
                <w:sz w:val="21"/>
                <w:szCs w:val="21"/>
              </w:rPr>
              <w:t xml:space="preserve">Канада </w:t>
            </w:r>
          </w:p>
        </w:tc>
        <w:tc>
          <w:tcPr>
            <w:tcW w:w="3265" w:type="dxa"/>
          </w:tcPr>
          <w:p w14:paraId="241FA504" w14:textId="77777777" w:rsidR="00061E76" w:rsidRPr="00BA538D" w:rsidRDefault="00061E76" w:rsidP="00030188">
            <w:pPr>
              <w:spacing w:before="40" w:after="40"/>
              <w:rPr>
                <w:sz w:val="21"/>
                <w:szCs w:val="21"/>
              </w:rPr>
            </w:pPr>
            <w:r w:rsidRPr="00BA538D">
              <w:rPr>
                <w:sz w:val="21"/>
                <w:szCs w:val="21"/>
              </w:rPr>
              <w:t>21 июня 2024 года</w:t>
            </w:r>
          </w:p>
        </w:tc>
      </w:tr>
      <w:tr w:rsidR="00061E76" w:rsidRPr="00BA538D" w14:paraId="6258B0E6" w14:textId="77777777" w:rsidTr="00030188">
        <w:tc>
          <w:tcPr>
            <w:tcW w:w="704" w:type="dxa"/>
          </w:tcPr>
          <w:p w14:paraId="3E1EB7D0" w14:textId="77777777" w:rsidR="00061E76" w:rsidRPr="00BA538D" w:rsidRDefault="00061E76" w:rsidP="00030188">
            <w:pPr>
              <w:spacing w:before="40" w:after="40"/>
              <w:jc w:val="right"/>
              <w:rPr>
                <w:sz w:val="21"/>
                <w:szCs w:val="21"/>
              </w:rPr>
            </w:pPr>
            <w:r w:rsidRPr="00BA538D">
              <w:rPr>
                <w:sz w:val="21"/>
                <w:szCs w:val="21"/>
              </w:rPr>
              <w:t>21</w:t>
            </w:r>
          </w:p>
        </w:tc>
        <w:tc>
          <w:tcPr>
            <w:tcW w:w="3544" w:type="dxa"/>
          </w:tcPr>
          <w:p w14:paraId="3B7E7D8E" w14:textId="77777777" w:rsidR="00061E76" w:rsidRPr="00BA538D" w:rsidRDefault="00061E76" w:rsidP="00030188">
            <w:pPr>
              <w:spacing w:before="40" w:after="40"/>
              <w:rPr>
                <w:sz w:val="21"/>
                <w:szCs w:val="21"/>
              </w:rPr>
            </w:pPr>
            <w:r w:rsidRPr="00BA538D">
              <w:rPr>
                <w:sz w:val="21"/>
                <w:szCs w:val="21"/>
              </w:rPr>
              <w:t xml:space="preserve">Китай </w:t>
            </w:r>
          </w:p>
        </w:tc>
        <w:tc>
          <w:tcPr>
            <w:tcW w:w="3265" w:type="dxa"/>
          </w:tcPr>
          <w:p w14:paraId="7EA38600" w14:textId="77777777" w:rsidR="00061E76" w:rsidRPr="00BA538D" w:rsidRDefault="00061E76" w:rsidP="00030188">
            <w:pPr>
              <w:spacing w:before="40" w:after="40"/>
              <w:rPr>
                <w:sz w:val="21"/>
                <w:szCs w:val="21"/>
              </w:rPr>
            </w:pPr>
            <w:r w:rsidRPr="00BA538D">
              <w:rPr>
                <w:sz w:val="21"/>
                <w:szCs w:val="21"/>
              </w:rPr>
              <w:t>25 января 2024 года</w:t>
            </w:r>
          </w:p>
        </w:tc>
      </w:tr>
      <w:tr w:rsidR="00061E76" w:rsidRPr="00BA538D" w14:paraId="4B41CC61" w14:textId="77777777" w:rsidTr="00030188">
        <w:tc>
          <w:tcPr>
            <w:tcW w:w="704" w:type="dxa"/>
          </w:tcPr>
          <w:p w14:paraId="7F874DFA" w14:textId="77777777" w:rsidR="00061E76" w:rsidRPr="00BA538D" w:rsidRDefault="00061E76" w:rsidP="00030188">
            <w:pPr>
              <w:spacing w:before="40" w:after="40"/>
              <w:jc w:val="right"/>
              <w:rPr>
                <w:sz w:val="21"/>
                <w:szCs w:val="21"/>
              </w:rPr>
            </w:pPr>
            <w:r w:rsidRPr="00BA538D">
              <w:rPr>
                <w:sz w:val="21"/>
                <w:szCs w:val="21"/>
              </w:rPr>
              <w:t>22</w:t>
            </w:r>
          </w:p>
        </w:tc>
        <w:tc>
          <w:tcPr>
            <w:tcW w:w="3544" w:type="dxa"/>
          </w:tcPr>
          <w:p w14:paraId="04C77BA4" w14:textId="77777777" w:rsidR="00061E76" w:rsidRPr="00BA538D" w:rsidRDefault="00061E76" w:rsidP="00030188">
            <w:pPr>
              <w:spacing w:before="40" w:after="40"/>
              <w:rPr>
                <w:sz w:val="21"/>
                <w:szCs w:val="21"/>
              </w:rPr>
            </w:pPr>
            <w:r w:rsidRPr="00BA538D">
              <w:rPr>
                <w:sz w:val="21"/>
                <w:szCs w:val="21"/>
              </w:rPr>
              <w:t>Колумбия</w:t>
            </w:r>
          </w:p>
        </w:tc>
        <w:tc>
          <w:tcPr>
            <w:tcW w:w="3265" w:type="dxa"/>
          </w:tcPr>
          <w:p w14:paraId="73DEF3F4" w14:textId="77777777" w:rsidR="00061E76" w:rsidRPr="00BA538D" w:rsidRDefault="00061E76" w:rsidP="00030188">
            <w:pPr>
              <w:spacing w:before="40" w:after="40"/>
              <w:rPr>
                <w:sz w:val="21"/>
                <w:szCs w:val="21"/>
              </w:rPr>
            </w:pPr>
            <w:r w:rsidRPr="00BA538D">
              <w:rPr>
                <w:sz w:val="21"/>
                <w:szCs w:val="21"/>
              </w:rPr>
              <w:t>21 октября 2024 года</w:t>
            </w:r>
          </w:p>
        </w:tc>
      </w:tr>
      <w:tr w:rsidR="00061E76" w:rsidRPr="00BA538D" w14:paraId="466556FE" w14:textId="77777777" w:rsidTr="00030188">
        <w:tc>
          <w:tcPr>
            <w:tcW w:w="704" w:type="dxa"/>
          </w:tcPr>
          <w:p w14:paraId="364A7F14" w14:textId="77777777" w:rsidR="00061E76" w:rsidRPr="00BA538D" w:rsidRDefault="00061E76" w:rsidP="00030188">
            <w:pPr>
              <w:spacing w:before="40" w:after="40"/>
              <w:jc w:val="right"/>
              <w:rPr>
                <w:sz w:val="21"/>
                <w:szCs w:val="21"/>
              </w:rPr>
            </w:pPr>
            <w:r w:rsidRPr="00BA538D">
              <w:rPr>
                <w:sz w:val="21"/>
                <w:szCs w:val="21"/>
              </w:rPr>
              <w:t>23</w:t>
            </w:r>
          </w:p>
        </w:tc>
        <w:tc>
          <w:tcPr>
            <w:tcW w:w="3544" w:type="dxa"/>
          </w:tcPr>
          <w:p w14:paraId="62F9F3F0" w14:textId="77777777" w:rsidR="00061E76" w:rsidRPr="00BA538D" w:rsidRDefault="00061E76" w:rsidP="00030188">
            <w:pPr>
              <w:spacing w:before="40" w:after="40"/>
              <w:rPr>
                <w:sz w:val="21"/>
                <w:szCs w:val="21"/>
              </w:rPr>
            </w:pPr>
            <w:r w:rsidRPr="00BA538D">
              <w:rPr>
                <w:sz w:val="21"/>
                <w:szCs w:val="21"/>
              </w:rPr>
              <w:t>Куба</w:t>
            </w:r>
          </w:p>
        </w:tc>
        <w:tc>
          <w:tcPr>
            <w:tcW w:w="3265" w:type="dxa"/>
          </w:tcPr>
          <w:p w14:paraId="2A101794" w14:textId="77777777" w:rsidR="00061E76" w:rsidRPr="00BA538D" w:rsidRDefault="00061E76" w:rsidP="00030188">
            <w:pPr>
              <w:spacing w:before="40" w:after="40"/>
              <w:rPr>
                <w:sz w:val="21"/>
                <w:szCs w:val="21"/>
              </w:rPr>
            </w:pPr>
            <w:r w:rsidRPr="00BA538D">
              <w:rPr>
                <w:sz w:val="21"/>
                <w:szCs w:val="21"/>
              </w:rPr>
              <w:t>31 июля 2024 года</w:t>
            </w:r>
          </w:p>
        </w:tc>
      </w:tr>
      <w:tr w:rsidR="00061E76" w:rsidRPr="00BA538D" w14:paraId="0943C60D" w14:textId="77777777" w:rsidTr="00030188">
        <w:tc>
          <w:tcPr>
            <w:tcW w:w="704" w:type="dxa"/>
          </w:tcPr>
          <w:p w14:paraId="38C71A07" w14:textId="77777777" w:rsidR="00061E76" w:rsidRPr="00BA538D" w:rsidRDefault="00061E76" w:rsidP="00030188">
            <w:pPr>
              <w:spacing w:before="40" w:after="40"/>
              <w:jc w:val="right"/>
              <w:rPr>
                <w:sz w:val="21"/>
                <w:szCs w:val="21"/>
              </w:rPr>
            </w:pPr>
            <w:r w:rsidRPr="00BA538D">
              <w:rPr>
                <w:sz w:val="21"/>
                <w:szCs w:val="21"/>
              </w:rPr>
              <w:t>24</w:t>
            </w:r>
          </w:p>
        </w:tc>
        <w:tc>
          <w:tcPr>
            <w:tcW w:w="3544" w:type="dxa"/>
          </w:tcPr>
          <w:p w14:paraId="493E4A85" w14:textId="77777777" w:rsidR="00061E76" w:rsidRPr="00BA538D" w:rsidRDefault="00061E76" w:rsidP="00030188">
            <w:pPr>
              <w:spacing w:before="40" w:after="40"/>
              <w:rPr>
                <w:sz w:val="21"/>
                <w:szCs w:val="21"/>
              </w:rPr>
            </w:pPr>
            <w:r w:rsidRPr="00BA538D">
              <w:rPr>
                <w:sz w:val="21"/>
                <w:szCs w:val="21"/>
              </w:rPr>
              <w:t>Ливия</w:t>
            </w:r>
          </w:p>
        </w:tc>
        <w:tc>
          <w:tcPr>
            <w:tcW w:w="3265" w:type="dxa"/>
          </w:tcPr>
          <w:p w14:paraId="75BDB132" w14:textId="77777777" w:rsidR="00061E76" w:rsidRPr="00BA538D" w:rsidRDefault="00061E76" w:rsidP="00030188">
            <w:pPr>
              <w:spacing w:before="40" w:after="40"/>
              <w:rPr>
                <w:sz w:val="21"/>
                <w:szCs w:val="21"/>
              </w:rPr>
            </w:pPr>
            <w:r w:rsidRPr="00BA538D">
              <w:rPr>
                <w:sz w:val="21"/>
                <w:szCs w:val="21"/>
              </w:rPr>
              <w:t>17 октября 2024 года</w:t>
            </w:r>
          </w:p>
        </w:tc>
      </w:tr>
      <w:tr w:rsidR="00061E76" w:rsidRPr="00BA538D" w14:paraId="0BA46D3F" w14:textId="77777777" w:rsidTr="00030188">
        <w:tc>
          <w:tcPr>
            <w:tcW w:w="704" w:type="dxa"/>
          </w:tcPr>
          <w:p w14:paraId="08119002" w14:textId="77777777" w:rsidR="00061E76" w:rsidRPr="00BA538D" w:rsidRDefault="00061E76" w:rsidP="00030188">
            <w:pPr>
              <w:spacing w:before="40" w:after="40"/>
              <w:jc w:val="right"/>
              <w:rPr>
                <w:sz w:val="21"/>
                <w:szCs w:val="21"/>
              </w:rPr>
            </w:pPr>
            <w:r w:rsidRPr="00BA538D">
              <w:rPr>
                <w:sz w:val="21"/>
                <w:szCs w:val="21"/>
              </w:rPr>
              <w:t>25</w:t>
            </w:r>
          </w:p>
        </w:tc>
        <w:tc>
          <w:tcPr>
            <w:tcW w:w="3544" w:type="dxa"/>
          </w:tcPr>
          <w:p w14:paraId="24CE4172" w14:textId="77777777" w:rsidR="00061E76" w:rsidRPr="00BA538D" w:rsidRDefault="00061E76" w:rsidP="00030188">
            <w:pPr>
              <w:spacing w:before="40" w:after="40"/>
              <w:rPr>
                <w:sz w:val="21"/>
                <w:szCs w:val="21"/>
              </w:rPr>
            </w:pPr>
            <w:r w:rsidRPr="00BA538D">
              <w:rPr>
                <w:sz w:val="21"/>
                <w:szCs w:val="21"/>
              </w:rPr>
              <w:t xml:space="preserve">Люксембург </w:t>
            </w:r>
          </w:p>
        </w:tc>
        <w:tc>
          <w:tcPr>
            <w:tcW w:w="3265" w:type="dxa"/>
          </w:tcPr>
          <w:p w14:paraId="17B1660B" w14:textId="77777777" w:rsidR="00061E76" w:rsidRPr="00BA538D" w:rsidRDefault="00061E76" w:rsidP="00030188">
            <w:pPr>
              <w:spacing w:before="40" w:after="40"/>
              <w:rPr>
                <w:sz w:val="21"/>
                <w:szCs w:val="21"/>
              </w:rPr>
            </w:pPr>
            <w:r w:rsidRPr="00BA538D">
              <w:rPr>
                <w:sz w:val="21"/>
                <w:szCs w:val="21"/>
              </w:rPr>
              <w:t>7 ноября 2023 года</w:t>
            </w:r>
          </w:p>
        </w:tc>
      </w:tr>
      <w:tr w:rsidR="00061E76" w:rsidRPr="00BA538D" w14:paraId="492F3EE5" w14:textId="77777777" w:rsidTr="00030188">
        <w:tc>
          <w:tcPr>
            <w:tcW w:w="704" w:type="dxa"/>
          </w:tcPr>
          <w:p w14:paraId="3DFFB4AC" w14:textId="77777777" w:rsidR="00061E76" w:rsidRPr="00BA538D" w:rsidRDefault="00061E76" w:rsidP="00030188">
            <w:pPr>
              <w:spacing w:before="40" w:after="40"/>
              <w:jc w:val="right"/>
              <w:rPr>
                <w:sz w:val="21"/>
                <w:szCs w:val="21"/>
              </w:rPr>
            </w:pPr>
            <w:r w:rsidRPr="00BA538D">
              <w:rPr>
                <w:sz w:val="21"/>
                <w:szCs w:val="21"/>
              </w:rPr>
              <w:t>26</w:t>
            </w:r>
          </w:p>
        </w:tc>
        <w:tc>
          <w:tcPr>
            <w:tcW w:w="3544" w:type="dxa"/>
          </w:tcPr>
          <w:p w14:paraId="15C2F976" w14:textId="77777777" w:rsidR="00061E76" w:rsidRPr="00BA538D" w:rsidRDefault="00061E76" w:rsidP="00030188">
            <w:pPr>
              <w:spacing w:before="40" w:after="40"/>
              <w:rPr>
                <w:sz w:val="21"/>
                <w:szCs w:val="21"/>
              </w:rPr>
            </w:pPr>
            <w:r w:rsidRPr="00BA538D">
              <w:rPr>
                <w:sz w:val="21"/>
                <w:szCs w:val="21"/>
              </w:rPr>
              <w:t>Мавритания</w:t>
            </w:r>
          </w:p>
        </w:tc>
        <w:tc>
          <w:tcPr>
            <w:tcW w:w="3265" w:type="dxa"/>
          </w:tcPr>
          <w:p w14:paraId="73E8E893" w14:textId="77777777" w:rsidR="00061E76" w:rsidRPr="00BA538D" w:rsidRDefault="00061E76" w:rsidP="00030188">
            <w:pPr>
              <w:spacing w:before="40" w:after="40"/>
              <w:rPr>
                <w:sz w:val="21"/>
                <w:szCs w:val="21"/>
              </w:rPr>
            </w:pPr>
            <w:r w:rsidRPr="00BA538D">
              <w:rPr>
                <w:sz w:val="21"/>
                <w:szCs w:val="21"/>
              </w:rPr>
              <w:t>20 октября 2024 года</w:t>
            </w:r>
          </w:p>
        </w:tc>
      </w:tr>
      <w:tr w:rsidR="00061E76" w:rsidRPr="00BA538D" w14:paraId="6BC00DF4" w14:textId="77777777" w:rsidTr="00030188">
        <w:tc>
          <w:tcPr>
            <w:tcW w:w="704" w:type="dxa"/>
            <w:tcBorders>
              <w:bottom w:val="dotted" w:sz="4" w:space="0" w:color="70AD47" w:themeColor="accent6"/>
            </w:tcBorders>
          </w:tcPr>
          <w:p w14:paraId="348CBBD2" w14:textId="77777777" w:rsidR="00061E76" w:rsidRPr="00BA538D" w:rsidRDefault="00061E76" w:rsidP="00030188">
            <w:pPr>
              <w:spacing w:before="40" w:after="40"/>
              <w:jc w:val="right"/>
              <w:rPr>
                <w:sz w:val="21"/>
                <w:szCs w:val="21"/>
              </w:rPr>
            </w:pPr>
            <w:r w:rsidRPr="00BA538D">
              <w:rPr>
                <w:sz w:val="21"/>
                <w:szCs w:val="21"/>
              </w:rPr>
              <w:t>27</w:t>
            </w:r>
          </w:p>
        </w:tc>
        <w:tc>
          <w:tcPr>
            <w:tcW w:w="3544" w:type="dxa"/>
            <w:tcBorders>
              <w:bottom w:val="dotted" w:sz="4" w:space="0" w:color="70AD47" w:themeColor="accent6"/>
            </w:tcBorders>
          </w:tcPr>
          <w:p w14:paraId="160E3EF5" w14:textId="77777777" w:rsidR="00061E76" w:rsidRPr="00BA538D" w:rsidRDefault="00061E76" w:rsidP="00030188">
            <w:pPr>
              <w:spacing w:before="40" w:after="40"/>
              <w:rPr>
                <w:sz w:val="21"/>
                <w:szCs w:val="21"/>
              </w:rPr>
            </w:pPr>
            <w:r w:rsidRPr="00BA538D">
              <w:rPr>
                <w:sz w:val="21"/>
                <w:szCs w:val="21"/>
              </w:rPr>
              <w:t xml:space="preserve">Малайзия </w:t>
            </w:r>
          </w:p>
        </w:tc>
        <w:tc>
          <w:tcPr>
            <w:tcW w:w="3265" w:type="dxa"/>
            <w:tcBorders>
              <w:bottom w:val="dotted" w:sz="4" w:space="0" w:color="70AD47" w:themeColor="accent6"/>
            </w:tcBorders>
          </w:tcPr>
          <w:p w14:paraId="3B920469" w14:textId="77777777" w:rsidR="00061E76" w:rsidRPr="00BA538D" w:rsidRDefault="00061E76" w:rsidP="00030188">
            <w:pPr>
              <w:spacing w:before="40" w:after="40"/>
              <w:rPr>
                <w:sz w:val="21"/>
                <w:szCs w:val="21"/>
              </w:rPr>
            </w:pPr>
            <w:r w:rsidRPr="00BA538D">
              <w:rPr>
                <w:sz w:val="21"/>
                <w:szCs w:val="21"/>
              </w:rPr>
              <w:t>31 июля 2024 года</w:t>
            </w:r>
          </w:p>
        </w:tc>
      </w:tr>
      <w:tr w:rsidR="00061E76" w:rsidRPr="00BA538D" w14:paraId="0733D9E2"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1E4335D" w14:textId="77777777" w:rsidR="00061E76" w:rsidRPr="00BA538D" w:rsidRDefault="00061E76" w:rsidP="00030188">
            <w:pPr>
              <w:spacing w:before="40" w:after="40"/>
              <w:jc w:val="right"/>
              <w:rPr>
                <w:sz w:val="21"/>
                <w:szCs w:val="21"/>
              </w:rPr>
            </w:pPr>
            <w:r w:rsidRPr="00BA538D">
              <w:rPr>
                <w:sz w:val="21"/>
                <w:szCs w:val="21"/>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935C03" w14:textId="77777777" w:rsidR="00061E76" w:rsidRPr="00BA538D" w:rsidRDefault="00061E76" w:rsidP="00030188">
            <w:pPr>
              <w:spacing w:before="40" w:after="40"/>
              <w:rPr>
                <w:sz w:val="21"/>
                <w:szCs w:val="21"/>
              </w:rPr>
            </w:pPr>
            <w:r w:rsidRPr="00BA538D">
              <w:rPr>
                <w:sz w:val="21"/>
                <w:szCs w:val="21"/>
              </w:rPr>
              <w:t>Мальта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3DC824" w14:textId="77777777" w:rsidR="00061E76" w:rsidRPr="00BA538D" w:rsidRDefault="00061E76" w:rsidP="00030188">
            <w:pPr>
              <w:spacing w:before="40" w:after="40"/>
              <w:rPr>
                <w:sz w:val="21"/>
                <w:szCs w:val="21"/>
              </w:rPr>
            </w:pPr>
            <w:r w:rsidRPr="00BA538D">
              <w:rPr>
                <w:sz w:val="21"/>
                <w:szCs w:val="21"/>
              </w:rPr>
              <w:t>23 сентября 2024 года</w:t>
            </w:r>
          </w:p>
        </w:tc>
      </w:tr>
      <w:tr w:rsidR="00061E76" w:rsidRPr="00BA538D" w14:paraId="3D2CDF38"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B3A6D8B" w14:textId="77777777" w:rsidR="00061E76" w:rsidRPr="00BA538D" w:rsidRDefault="00061E76" w:rsidP="00030188">
            <w:pPr>
              <w:spacing w:before="40" w:after="40"/>
              <w:jc w:val="right"/>
              <w:rPr>
                <w:sz w:val="21"/>
                <w:szCs w:val="21"/>
              </w:rPr>
            </w:pPr>
            <w:r w:rsidRPr="00BA538D">
              <w:rPr>
                <w:sz w:val="21"/>
                <w:szCs w:val="21"/>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896169" w14:textId="77777777" w:rsidR="00061E76" w:rsidRPr="00BA538D" w:rsidRDefault="00061E76" w:rsidP="00030188">
            <w:pPr>
              <w:spacing w:before="40" w:after="40"/>
              <w:rPr>
                <w:sz w:val="21"/>
                <w:szCs w:val="21"/>
              </w:rPr>
            </w:pPr>
            <w:r w:rsidRPr="00BA538D">
              <w:rPr>
                <w:sz w:val="21"/>
                <w:szCs w:val="21"/>
              </w:rPr>
              <w:t>Мексика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6AD2FC" w14:textId="77777777" w:rsidR="00061E76" w:rsidRPr="00BA538D" w:rsidRDefault="00061E76" w:rsidP="00030188">
            <w:pPr>
              <w:spacing w:before="40" w:after="40"/>
              <w:rPr>
                <w:sz w:val="21"/>
                <w:szCs w:val="21"/>
              </w:rPr>
            </w:pPr>
            <w:r w:rsidRPr="00BA538D">
              <w:rPr>
                <w:sz w:val="21"/>
                <w:szCs w:val="21"/>
              </w:rPr>
              <w:t>22 августа 2024 года</w:t>
            </w:r>
          </w:p>
        </w:tc>
      </w:tr>
      <w:tr w:rsidR="00061E76" w:rsidRPr="00BA538D" w14:paraId="367A584D"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7C40BB" w14:textId="77777777" w:rsidR="00061E76" w:rsidRPr="00BA538D" w:rsidRDefault="00061E76" w:rsidP="00030188">
            <w:pPr>
              <w:spacing w:before="40" w:after="40"/>
              <w:jc w:val="right"/>
              <w:rPr>
                <w:sz w:val="21"/>
                <w:szCs w:val="21"/>
              </w:rPr>
            </w:pPr>
            <w:r w:rsidRPr="00BA538D">
              <w:rPr>
                <w:sz w:val="21"/>
                <w:szCs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CC3A86" w14:textId="77777777" w:rsidR="00061E76" w:rsidRPr="00BA538D" w:rsidRDefault="00061E76" w:rsidP="00030188">
            <w:pPr>
              <w:spacing w:before="40" w:after="40"/>
              <w:rPr>
                <w:sz w:val="21"/>
                <w:szCs w:val="21"/>
              </w:rPr>
            </w:pPr>
            <w:r w:rsidRPr="00BA538D">
              <w:rPr>
                <w:sz w:val="21"/>
                <w:szCs w:val="21"/>
              </w:rPr>
              <w:t>Нидерланды (Королевство)</w:t>
            </w:r>
            <w:r w:rsidRPr="00BA538D">
              <w:rPr>
                <w:i/>
                <w:iCs/>
                <w:sz w:val="21"/>
                <w:szCs w:val="21"/>
                <w:vertAlign w:val="superscript"/>
              </w:rPr>
              <w:t>c</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EDF26F" w14:textId="77777777" w:rsidR="00061E76" w:rsidRPr="00BA538D" w:rsidRDefault="00061E76" w:rsidP="00030188">
            <w:pPr>
              <w:spacing w:before="40" w:after="40"/>
              <w:rPr>
                <w:sz w:val="21"/>
                <w:szCs w:val="21"/>
              </w:rPr>
            </w:pPr>
            <w:r w:rsidRPr="00BA538D">
              <w:rPr>
                <w:sz w:val="21"/>
                <w:szCs w:val="21"/>
              </w:rPr>
              <w:t>18 октября 2024 года</w:t>
            </w:r>
          </w:p>
        </w:tc>
      </w:tr>
      <w:tr w:rsidR="00061E76" w:rsidRPr="00BA538D" w14:paraId="5960F9B9"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9A62DC" w14:textId="77777777" w:rsidR="00061E76" w:rsidRPr="00BA538D" w:rsidRDefault="00061E76" w:rsidP="00030188">
            <w:pPr>
              <w:spacing w:before="40" w:after="40"/>
              <w:jc w:val="right"/>
              <w:rPr>
                <w:sz w:val="21"/>
                <w:szCs w:val="21"/>
              </w:rPr>
            </w:pPr>
            <w:r w:rsidRPr="00BA538D">
              <w:rPr>
                <w:sz w:val="21"/>
                <w:szCs w:val="21"/>
              </w:rPr>
              <w:t>31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3CF4014" w14:textId="77777777" w:rsidR="00061E76" w:rsidRPr="00BA538D" w:rsidRDefault="00061E76" w:rsidP="00030188">
            <w:pPr>
              <w:spacing w:before="40" w:after="40"/>
              <w:rPr>
                <w:sz w:val="21"/>
                <w:szCs w:val="21"/>
                <w:vertAlign w:val="superscript"/>
              </w:rPr>
            </w:pPr>
            <w:r w:rsidRPr="00BA538D">
              <w:rPr>
                <w:sz w:val="21"/>
                <w:szCs w:val="21"/>
              </w:rPr>
              <w:t>Норвегия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0DA14E8" w14:textId="77777777" w:rsidR="00061E76" w:rsidRPr="00BA538D" w:rsidRDefault="00061E76" w:rsidP="00030188">
            <w:pPr>
              <w:spacing w:before="40" w:after="40"/>
              <w:rPr>
                <w:sz w:val="21"/>
                <w:szCs w:val="21"/>
              </w:rPr>
            </w:pPr>
            <w:r w:rsidRPr="00BA538D">
              <w:rPr>
                <w:sz w:val="21"/>
                <w:szCs w:val="21"/>
              </w:rPr>
              <w:t>7 октября 2024 года</w:t>
            </w:r>
          </w:p>
        </w:tc>
      </w:tr>
      <w:tr w:rsidR="00061E76" w:rsidRPr="00BA538D" w14:paraId="76B0643D"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8590831" w14:textId="77777777" w:rsidR="00061E76" w:rsidRPr="00BA538D" w:rsidRDefault="00061E76" w:rsidP="00030188">
            <w:pPr>
              <w:spacing w:before="40" w:after="40"/>
              <w:jc w:val="right"/>
              <w:rPr>
                <w:sz w:val="21"/>
                <w:szCs w:val="21"/>
              </w:rPr>
            </w:pPr>
            <w:r w:rsidRPr="00BA538D">
              <w:rPr>
                <w:sz w:val="21"/>
                <w:szCs w:val="21"/>
              </w:rPr>
              <w:t>32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A9C45C7" w14:textId="77777777" w:rsidR="00061E76" w:rsidRPr="00BA538D" w:rsidRDefault="00061E76" w:rsidP="00030188">
            <w:pPr>
              <w:spacing w:before="40" w:after="40"/>
              <w:rPr>
                <w:sz w:val="21"/>
                <w:szCs w:val="21"/>
              </w:rPr>
            </w:pPr>
            <w:r w:rsidRPr="00BA538D">
              <w:rPr>
                <w:sz w:val="21"/>
                <w:szCs w:val="21"/>
              </w:rPr>
              <w:t>Объединенная Республика Танзания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82D8E14" w14:textId="77777777" w:rsidR="00061E76" w:rsidRPr="00BA538D" w:rsidRDefault="00061E76" w:rsidP="00030188">
            <w:pPr>
              <w:spacing w:before="40" w:after="40"/>
              <w:rPr>
                <w:sz w:val="21"/>
                <w:szCs w:val="21"/>
              </w:rPr>
            </w:pPr>
            <w:r w:rsidRPr="00BA538D">
              <w:rPr>
                <w:sz w:val="21"/>
                <w:szCs w:val="21"/>
              </w:rPr>
              <w:t>31 октября 2024 года</w:t>
            </w:r>
          </w:p>
        </w:tc>
      </w:tr>
      <w:tr w:rsidR="00061E76" w:rsidRPr="00BA538D" w14:paraId="291F4E21"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02633B" w14:textId="77777777" w:rsidR="00061E76" w:rsidRPr="00BA538D" w:rsidRDefault="00061E76" w:rsidP="00030188">
            <w:pPr>
              <w:spacing w:before="40" w:after="40"/>
              <w:jc w:val="right"/>
              <w:rPr>
                <w:sz w:val="21"/>
                <w:szCs w:val="21"/>
              </w:rPr>
            </w:pPr>
            <w:r w:rsidRPr="00BA538D">
              <w:rPr>
                <w:sz w:val="21"/>
                <w:szCs w:val="21"/>
              </w:rPr>
              <w:t>33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EA5BE01" w14:textId="77777777" w:rsidR="00061E76" w:rsidRPr="00BA538D" w:rsidRDefault="00061E76" w:rsidP="00030188">
            <w:pPr>
              <w:spacing w:before="40" w:after="40"/>
              <w:rPr>
                <w:sz w:val="21"/>
                <w:szCs w:val="21"/>
              </w:rPr>
            </w:pPr>
            <w:r w:rsidRPr="00BA538D">
              <w:rPr>
                <w:sz w:val="21"/>
                <w:szCs w:val="21"/>
              </w:rPr>
              <w:t>Объединенные Арабские Эмираты</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76F198" w14:textId="77777777" w:rsidR="00061E76" w:rsidRPr="00BA538D" w:rsidRDefault="00061E76" w:rsidP="00030188">
            <w:pPr>
              <w:spacing w:before="40" w:after="40"/>
              <w:rPr>
                <w:sz w:val="21"/>
                <w:szCs w:val="21"/>
              </w:rPr>
            </w:pPr>
            <w:r w:rsidRPr="00BA538D">
              <w:rPr>
                <w:sz w:val="21"/>
                <w:szCs w:val="21"/>
              </w:rPr>
              <w:t>9 октября 2024 года</w:t>
            </w:r>
          </w:p>
        </w:tc>
      </w:tr>
      <w:tr w:rsidR="00061E76" w:rsidRPr="00BA538D" w14:paraId="07E55415"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050FD9" w14:textId="77777777" w:rsidR="00061E76" w:rsidRPr="00BA538D" w:rsidRDefault="00061E76" w:rsidP="00030188">
            <w:pPr>
              <w:spacing w:before="40" w:after="40"/>
              <w:jc w:val="right"/>
              <w:rPr>
                <w:sz w:val="21"/>
                <w:szCs w:val="21"/>
              </w:rPr>
            </w:pPr>
            <w:r w:rsidRPr="00BA538D">
              <w:rPr>
                <w:sz w:val="21"/>
                <w:szCs w:val="21"/>
              </w:rPr>
              <w:t>34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3DB2BA" w14:textId="77777777" w:rsidR="00061E76" w:rsidRPr="00BA538D" w:rsidRDefault="00061E76" w:rsidP="00030188">
            <w:pPr>
              <w:spacing w:before="40" w:after="40"/>
              <w:rPr>
                <w:sz w:val="21"/>
                <w:szCs w:val="21"/>
              </w:rPr>
            </w:pPr>
            <w:r w:rsidRPr="00BA538D">
              <w:rPr>
                <w:sz w:val="21"/>
                <w:szCs w:val="21"/>
              </w:rPr>
              <w:t>Перу</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BFE5A92" w14:textId="77777777" w:rsidR="00061E76" w:rsidRPr="00BA538D" w:rsidRDefault="00061E76" w:rsidP="00030188">
            <w:pPr>
              <w:spacing w:before="40" w:after="40"/>
              <w:rPr>
                <w:sz w:val="21"/>
                <w:szCs w:val="21"/>
              </w:rPr>
            </w:pPr>
            <w:r w:rsidRPr="00BA538D">
              <w:rPr>
                <w:sz w:val="21"/>
                <w:szCs w:val="21"/>
              </w:rPr>
              <w:t>30 октября 2024 года</w:t>
            </w:r>
          </w:p>
        </w:tc>
      </w:tr>
      <w:tr w:rsidR="00061E76" w:rsidRPr="00BA538D" w14:paraId="741A4253"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D75039" w14:textId="77777777" w:rsidR="00061E76" w:rsidRPr="00BA538D" w:rsidRDefault="00061E76" w:rsidP="00030188">
            <w:pPr>
              <w:spacing w:before="40" w:after="40"/>
              <w:jc w:val="right"/>
              <w:rPr>
                <w:sz w:val="21"/>
                <w:szCs w:val="21"/>
              </w:rPr>
            </w:pPr>
            <w:r w:rsidRPr="00BA538D">
              <w:rPr>
                <w:sz w:val="21"/>
                <w:szCs w:val="21"/>
              </w:rPr>
              <w:t>35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2D3CB9" w14:textId="77777777" w:rsidR="00061E76" w:rsidRPr="00BA538D" w:rsidRDefault="00061E76" w:rsidP="00030188">
            <w:pPr>
              <w:spacing w:before="40" w:after="40"/>
              <w:rPr>
                <w:sz w:val="21"/>
                <w:szCs w:val="21"/>
              </w:rPr>
            </w:pPr>
            <w:r w:rsidRPr="00BA538D">
              <w:rPr>
                <w:sz w:val="21"/>
                <w:szCs w:val="21"/>
              </w:rPr>
              <w:t>Республика Корея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7F70E1" w14:textId="77777777" w:rsidR="00061E76" w:rsidRPr="00BA538D" w:rsidRDefault="00061E76" w:rsidP="00030188">
            <w:pPr>
              <w:spacing w:before="40" w:after="40"/>
              <w:rPr>
                <w:sz w:val="21"/>
                <w:szCs w:val="21"/>
              </w:rPr>
            </w:pPr>
            <w:r w:rsidRPr="00BA538D">
              <w:rPr>
                <w:sz w:val="21"/>
                <w:szCs w:val="21"/>
              </w:rPr>
              <w:t>2 августа 2024 года</w:t>
            </w:r>
          </w:p>
        </w:tc>
      </w:tr>
      <w:tr w:rsidR="00061E76" w:rsidRPr="00BA538D" w14:paraId="18EECE38"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E6F5B25" w14:textId="77777777" w:rsidR="00061E76" w:rsidRPr="00BA538D" w:rsidRDefault="00061E76" w:rsidP="00030188">
            <w:pPr>
              <w:spacing w:before="40" w:after="40"/>
              <w:jc w:val="right"/>
              <w:rPr>
                <w:sz w:val="21"/>
                <w:szCs w:val="21"/>
              </w:rPr>
            </w:pPr>
            <w:r w:rsidRPr="00BA538D">
              <w:rPr>
                <w:sz w:val="21"/>
                <w:szCs w:val="21"/>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10870FD" w14:textId="77777777" w:rsidR="00061E76" w:rsidRPr="00BA538D" w:rsidRDefault="00061E76" w:rsidP="00030188">
            <w:pPr>
              <w:spacing w:before="40" w:after="40"/>
              <w:rPr>
                <w:sz w:val="21"/>
                <w:szCs w:val="21"/>
              </w:rPr>
            </w:pPr>
            <w:r w:rsidRPr="00BA538D">
              <w:rPr>
                <w:sz w:val="21"/>
                <w:szCs w:val="21"/>
              </w:rPr>
              <w:t>Республика Молдова</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E34585" w14:textId="77777777" w:rsidR="00061E76" w:rsidRPr="00BA538D" w:rsidRDefault="00061E76" w:rsidP="00030188">
            <w:pPr>
              <w:spacing w:before="40" w:after="40"/>
              <w:rPr>
                <w:sz w:val="21"/>
                <w:szCs w:val="21"/>
              </w:rPr>
            </w:pPr>
            <w:r w:rsidRPr="00BA538D">
              <w:rPr>
                <w:sz w:val="21"/>
                <w:szCs w:val="21"/>
              </w:rPr>
              <w:t>16 октября 2024 года</w:t>
            </w:r>
          </w:p>
        </w:tc>
      </w:tr>
      <w:tr w:rsidR="00061E76" w:rsidRPr="00BA538D" w14:paraId="3E93CB81"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C6A038D" w14:textId="77777777" w:rsidR="00061E76" w:rsidRPr="00BA538D" w:rsidRDefault="00061E76" w:rsidP="00030188">
            <w:pPr>
              <w:spacing w:before="40" w:after="40"/>
              <w:jc w:val="right"/>
              <w:rPr>
                <w:sz w:val="21"/>
                <w:szCs w:val="21"/>
              </w:rPr>
            </w:pPr>
            <w:r w:rsidRPr="00BA538D">
              <w:rPr>
                <w:sz w:val="21"/>
                <w:szCs w:val="21"/>
              </w:rPr>
              <w:t>37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16FD75" w14:textId="77777777" w:rsidR="00061E76" w:rsidRPr="00BA538D" w:rsidRDefault="00061E76" w:rsidP="00030188">
            <w:pPr>
              <w:spacing w:before="40" w:after="40"/>
              <w:rPr>
                <w:sz w:val="21"/>
                <w:szCs w:val="21"/>
              </w:rPr>
            </w:pPr>
            <w:r w:rsidRPr="00BA538D">
              <w:rPr>
                <w:sz w:val="21"/>
                <w:szCs w:val="21"/>
              </w:rPr>
              <w:t>Словения</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F06450C" w14:textId="77777777" w:rsidR="00061E76" w:rsidRPr="00BA538D" w:rsidRDefault="00061E76" w:rsidP="00030188">
            <w:pPr>
              <w:spacing w:before="40" w:after="40"/>
              <w:rPr>
                <w:sz w:val="21"/>
                <w:szCs w:val="21"/>
              </w:rPr>
            </w:pPr>
            <w:r w:rsidRPr="00BA538D">
              <w:rPr>
                <w:sz w:val="21"/>
                <w:szCs w:val="21"/>
              </w:rPr>
              <w:t>10 сентября 2024 года</w:t>
            </w:r>
          </w:p>
        </w:tc>
      </w:tr>
      <w:tr w:rsidR="00061E76" w:rsidRPr="00BA538D" w14:paraId="71C66168"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6F2EE27" w14:textId="77777777" w:rsidR="00061E76" w:rsidRPr="00BA538D" w:rsidRDefault="00061E76" w:rsidP="00030188">
            <w:pPr>
              <w:spacing w:before="40" w:after="40"/>
              <w:jc w:val="right"/>
              <w:rPr>
                <w:sz w:val="21"/>
                <w:szCs w:val="21"/>
              </w:rPr>
            </w:pPr>
            <w:r w:rsidRPr="00BA538D">
              <w:rPr>
                <w:sz w:val="21"/>
                <w:szCs w:val="21"/>
              </w:rPr>
              <w:t>38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A72349" w14:textId="77777777" w:rsidR="00061E76" w:rsidRPr="00BA538D" w:rsidRDefault="00061E76" w:rsidP="00030188">
            <w:pPr>
              <w:spacing w:before="40" w:after="40"/>
              <w:rPr>
                <w:sz w:val="21"/>
                <w:szCs w:val="21"/>
              </w:rPr>
            </w:pPr>
            <w:r w:rsidRPr="00BA538D">
              <w:rPr>
                <w:sz w:val="21"/>
                <w:szCs w:val="21"/>
              </w:rPr>
              <w:t>Суринам</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018E8B" w14:textId="77777777" w:rsidR="00061E76" w:rsidRPr="00BA538D" w:rsidRDefault="00061E76" w:rsidP="00030188">
            <w:pPr>
              <w:spacing w:before="40" w:after="40"/>
              <w:rPr>
                <w:sz w:val="21"/>
                <w:szCs w:val="21"/>
              </w:rPr>
            </w:pPr>
            <w:r w:rsidRPr="00BA538D">
              <w:rPr>
                <w:sz w:val="21"/>
                <w:szCs w:val="21"/>
              </w:rPr>
              <w:t>16 июля 2024 года</w:t>
            </w:r>
          </w:p>
        </w:tc>
      </w:tr>
      <w:tr w:rsidR="00061E76" w:rsidRPr="00BA538D" w14:paraId="76C3F1DB" w14:textId="77777777" w:rsidTr="00030188">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293B6BC" w14:textId="77777777" w:rsidR="00061E76" w:rsidRPr="00BA538D" w:rsidRDefault="00061E76" w:rsidP="00030188">
            <w:pPr>
              <w:spacing w:before="40" w:after="40"/>
              <w:jc w:val="right"/>
              <w:rPr>
                <w:sz w:val="21"/>
                <w:szCs w:val="21"/>
              </w:rPr>
            </w:pPr>
            <w:r w:rsidRPr="00BA538D">
              <w:rPr>
                <w:sz w:val="21"/>
                <w:szCs w:val="21"/>
              </w:rPr>
              <w:t>39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D63020" w14:textId="77777777" w:rsidR="00061E76" w:rsidRPr="00BA538D" w:rsidRDefault="00061E76" w:rsidP="00030188">
            <w:pPr>
              <w:spacing w:before="40" w:after="40"/>
              <w:rPr>
                <w:sz w:val="21"/>
                <w:szCs w:val="21"/>
              </w:rPr>
            </w:pPr>
            <w:proofErr w:type="spellStart"/>
            <w:r w:rsidRPr="00BA538D">
              <w:rPr>
                <w:sz w:val="21"/>
                <w:szCs w:val="21"/>
              </w:rPr>
              <w:t>Таиланд</w:t>
            </w:r>
            <w:r w:rsidRPr="00BA538D">
              <w:rPr>
                <w:i/>
                <w:iCs/>
                <w:sz w:val="18"/>
                <w:szCs w:val="18"/>
                <w:vertAlign w:val="superscript"/>
              </w:rPr>
              <w:t>b</w:t>
            </w:r>
            <w:proofErr w:type="spellEnd"/>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F010FB2" w14:textId="77777777" w:rsidR="00061E76" w:rsidRPr="00BA538D" w:rsidRDefault="00061E76" w:rsidP="00030188">
            <w:pPr>
              <w:spacing w:before="40" w:after="40"/>
              <w:rPr>
                <w:sz w:val="21"/>
                <w:szCs w:val="21"/>
              </w:rPr>
            </w:pPr>
            <w:r w:rsidRPr="00BA538D">
              <w:rPr>
                <w:sz w:val="21"/>
                <w:szCs w:val="21"/>
              </w:rPr>
              <w:t>31 октября 2024 года</w:t>
            </w:r>
          </w:p>
        </w:tc>
      </w:tr>
      <w:tr w:rsidR="00061E76" w:rsidRPr="00BA538D" w14:paraId="54401860" w14:textId="77777777" w:rsidTr="00030188">
        <w:tc>
          <w:tcPr>
            <w:tcW w:w="704" w:type="dxa"/>
            <w:tcBorders>
              <w:top w:val="dotted" w:sz="4" w:space="0" w:color="70AD47" w:themeColor="accent6"/>
              <w:bottom w:val="dotted" w:sz="4" w:space="0" w:color="70AD47" w:themeColor="accent6"/>
            </w:tcBorders>
          </w:tcPr>
          <w:p w14:paraId="562268BA" w14:textId="77777777" w:rsidR="00061E76" w:rsidRPr="00BA538D" w:rsidRDefault="00061E76" w:rsidP="00030188">
            <w:pPr>
              <w:spacing w:before="40" w:after="40"/>
              <w:jc w:val="right"/>
              <w:rPr>
                <w:sz w:val="21"/>
                <w:szCs w:val="21"/>
              </w:rPr>
            </w:pPr>
            <w:r w:rsidRPr="00BA538D">
              <w:rPr>
                <w:sz w:val="21"/>
                <w:szCs w:val="21"/>
              </w:rPr>
              <w:t>40</w:t>
            </w:r>
          </w:p>
        </w:tc>
        <w:tc>
          <w:tcPr>
            <w:tcW w:w="3544" w:type="dxa"/>
            <w:tcBorders>
              <w:top w:val="dotted" w:sz="4" w:space="0" w:color="70AD47" w:themeColor="accent6"/>
              <w:bottom w:val="dotted" w:sz="4" w:space="0" w:color="70AD47" w:themeColor="accent6"/>
            </w:tcBorders>
          </w:tcPr>
          <w:p w14:paraId="01187F51" w14:textId="77777777" w:rsidR="00061E76" w:rsidRPr="00BA538D" w:rsidRDefault="00061E76" w:rsidP="00030188">
            <w:pPr>
              <w:spacing w:before="40" w:after="40"/>
              <w:rPr>
                <w:sz w:val="21"/>
                <w:szCs w:val="21"/>
              </w:rPr>
            </w:pPr>
            <w:r w:rsidRPr="00BA538D">
              <w:rPr>
                <w:sz w:val="21"/>
                <w:szCs w:val="21"/>
              </w:rPr>
              <w:t>Тонга</w:t>
            </w:r>
          </w:p>
        </w:tc>
        <w:tc>
          <w:tcPr>
            <w:tcW w:w="3265" w:type="dxa"/>
            <w:tcBorders>
              <w:top w:val="dotted" w:sz="4" w:space="0" w:color="70AD47" w:themeColor="accent6"/>
              <w:bottom w:val="dotted" w:sz="4" w:space="0" w:color="70AD47" w:themeColor="accent6"/>
            </w:tcBorders>
          </w:tcPr>
          <w:p w14:paraId="23D8EE71" w14:textId="77777777" w:rsidR="00061E76" w:rsidRPr="00BA538D" w:rsidRDefault="00061E76" w:rsidP="00030188">
            <w:pPr>
              <w:spacing w:before="40" w:after="40"/>
              <w:rPr>
                <w:sz w:val="21"/>
                <w:szCs w:val="21"/>
              </w:rPr>
            </w:pPr>
            <w:r w:rsidRPr="00BA538D">
              <w:rPr>
                <w:sz w:val="21"/>
                <w:szCs w:val="21"/>
              </w:rPr>
              <w:t>27 сентября 2024 года</w:t>
            </w:r>
          </w:p>
        </w:tc>
      </w:tr>
      <w:tr w:rsidR="00061E76" w:rsidRPr="00BA538D" w14:paraId="24C3D95B" w14:textId="77777777" w:rsidTr="00030188">
        <w:tc>
          <w:tcPr>
            <w:tcW w:w="704" w:type="dxa"/>
            <w:tcBorders>
              <w:top w:val="dotted" w:sz="4" w:space="0" w:color="70AD47" w:themeColor="accent6"/>
              <w:bottom w:val="dotted" w:sz="4" w:space="0" w:color="70AD47" w:themeColor="accent6"/>
            </w:tcBorders>
          </w:tcPr>
          <w:p w14:paraId="39F4107A" w14:textId="77777777" w:rsidR="00061E76" w:rsidRPr="00BA538D" w:rsidRDefault="00061E76" w:rsidP="00030188">
            <w:pPr>
              <w:spacing w:before="40" w:after="40"/>
              <w:jc w:val="right"/>
              <w:rPr>
                <w:sz w:val="21"/>
                <w:szCs w:val="21"/>
              </w:rPr>
            </w:pPr>
            <w:r w:rsidRPr="00BA538D">
              <w:rPr>
                <w:sz w:val="21"/>
                <w:szCs w:val="21"/>
              </w:rPr>
              <w:t>41</w:t>
            </w:r>
          </w:p>
        </w:tc>
        <w:tc>
          <w:tcPr>
            <w:tcW w:w="3544" w:type="dxa"/>
            <w:tcBorders>
              <w:top w:val="dotted" w:sz="4" w:space="0" w:color="70AD47" w:themeColor="accent6"/>
              <w:bottom w:val="dotted" w:sz="4" w:space="0" w:color="70AD47" w:themeColor="accent6"/>
            </w:tcBorders>
          </w:tcPr>
          <w:p w14:paraId="6328E233" w14:textId="77777777" w:rsidR="00061E76" w:rsidRPr="00BA538D" w:rsidRDefault="00061E76" w:rsidP="00030188">
            <w:pPr>
              <w:spacing w:before="40" w:after="40"/>
              <w:rPr>
                <w:sz w:val="21"/>
                <w:szCs w:val="21"/>
              </w:rPr>
            </w:pPr>
            <w:r w:rsidRPr="00BA538D">
              <w:rPr>
                <w:sz w:val="21"/>
                <w:szCs w:val="21"/>
              </w:rPr>
              <w:t>Тунис</w:t>
            </w:r>
          </w:p>
        </w:tc>
        <w:tc>
          <w:tcPr>
            <w:tcW w:w="3265" w:type="dxa"/>
            <w:tcBorders>
              <w:top w:val="dotted" w:sz="4" w:space="0" w:color="70AD47" w:themeColor="accent6"/>
              <w:bottom w:val="dotted" w:sz="4" w:space="0" w:color="70AD47" w:themeColor="accent6"/>
            </w:tcBorders>
          </w:tcPr>
          <w:p w14:paraId="327A9C1D" w14:textId="77777777" w:rsidR="00061E76" w:rsidRPr="00BA538D" w:rsidRDefault="00061E76" w:rsidP="00030188">
            <w:pPr>
              <w:spacing w:before="40" w:after="40"/>
              <w:rPr>
                <w:sz w:val="21"/>
                <w:szCs w:val="21"/>
              </w:rPr>
            </w:pPr>
            <w:r w:rsidRPr="00BA538D">
              <w:rPr>
                <w:sz w:val="21"/>
                <w:szCs w:val="21"/>
              </w:rPr>
              <w:t>15 октября 2024 года</w:t>
            </w:r>
          </w:p>
        </w:tc>
      </w:tr>
      <w:tr w:rsidR="00061E76" w:rsidRPr="00BA538D" w14:paraId="329D1D5A" w14:textId="77777777" w:rsidTr="00030188">
        <w:tc>
          <w:tcPr>
            <w:tcW w:w="704" w:type="dxa"/>
            <w:tcBorders>
              <w:top w:val="dotted" w:sz="4" w:space="0" w:color="70AD47" w:themeColor="accent6"/>
              <w:bottom w:val="dotted" w:sz="4" w:space="0" w:color="70AD47" w:themeColor="accent6"/>
            </w:tcBorders>
          </w:tcPr>
          <w:p w14:paraId="08764337" w14:textId="77777777" w:rsidR="00061E76" w:rsidRPr="00BA538D" w:rsidRDefault="00061E76" w:rsidP="00030188">
            <w:pPr>
              <w:spacing w:before="40" w:after="40"/>
              <w:jc w:val="right"/>
              <w:rPr>
                <w:sz w:val="21"/>
                <w:szCs w:val="21"/>
              </w:rPr>
            </w:pPr>
            <w:r w:rsidRPr="00BA538D">
              <w:rPr>
                <w:sz w:val="21"/>
                <w:szCs w:val="21"/>
              </w:rPr>
              <w:t>42</w:t>
            </w:r>
          </w:p>
        </w:tc>
        <w:tc>
          <w:tcPr>
            <w:tcW w:w="3544" w:type="dxa"/>
            <w:tcBorders>
              <w:top w:val="dotted" w:sz="4" w:space="0" w:color="70AD47" w:themeColor="accent6"/>
              <w:bottom w:val="dotted" w:sz="4" w:space="0" w:color="70AD47" w:themeColor="accent6"/>
            </w:tcBorders>
          </w:tcPr>
          <w:p w14:paraId="3BFD4F93" w14:textId="77777777" w:rsidR="00061E76" w:rsidRPr="00BA538D" w:rsidRDefault="00061E76" w:rsidP="00030188">
            <w:pPr>
              <w:spacing w:before="40" w:after="40"/>
              <w:rPr>
                <w:sz w:val="21"/>
                <w:szCs w:val="21"/>
              </w:rPr>
            </w:pPr>
            <w:r w:rsidRPr="00BA538D">
              <w:rPr>
                <w:sz w:val="21"/>
                <w:szCs w:val="21"/>
              </w:rPr>
              <w:t>Уганда</w:t>
            </w:r>
          </w:p>
        </w:tc>
        <w:tc>
          <w:tcPr>
            <w:tcW w:w="3265" w:type="dxa"/>
            <w:tcBorders>
              <w:top w:val="dotted" w:sz="4" w:space="0" w:color="70AD47" w:themeColor="accent6"/>
              <w:bottom w:val="dotted" w:sz="4" w:space="0" w:color="70AD47" w:themeColor="accent6"/>
            </w:tcBorders>
          </w:tcPr>
          <w:p w14:paraId="7FE295E3" w14:textId="77777777" w:rsidR="00061E76" w:rsidRPr="00BA538D" w:rsidRDefault="00061E76" w:rsidP="00030188">
            <w:pPr>
              <w:spacing w:before="40" w:after="40"/>
              <w:rPr>
                <w:sz w:val="21"/>
                <w:szCs w:val="21"/>
              </w:rPr>
            </w:pPr>
            <w:r w:rsidRPr="00BA538D">
              <w:rPr>
                <w:sz w:val="21"/>
                <w:szCs w:val="21"/>
              </w:rPr>
              <w:t>15 октября 2024 года</w:t>
            </w:r>
          </w:p>
        </w:tc>
      </w:tr>
      <w:tr w:rsidR="00061E76" w:rsidRPr="00BA538D" w14:paraId="5FEA7A58" w14:textId="77777777" w:rsidTr="00030188">
        <w:tc>
          <w:tcPr>
            <w:tcW w:w="704" w:type="dxa"/>
            <w:tcBorders>
              <w:top w:val="dotted" w:sz="4" w:space="0" w:color="70AD47" w:themeColor="accent6"/>
              <w:bottom w:val="dotted" w:sz="4" w:space="0" w:color="70AD47" w:themeColor="accent6"/>
            </w:tcBorders>
          </w:tcPr>
          <w:p w14:paraId="507BD126" w14:textId="77777777" w:rsidR="00061E76" w:rsidRPr="00BA538D" w:rsidRDefault="00061E76" w:rsidP="00030188">
            <w:pPr>
              <w:spacing w:before="40" w:after="40"/>
              <w:jc w:val="right"/>
              <w:rPr>
                <w:sz w:val="21"/>
                <w:szCs w:val="21"/>
              </w:rPr>
            </w:pPr>
            <w:r w:rsidRPr="00BA538D">
              <w:rPr>
                <w:sz w:val="21"/>
                <w:szCs w:val="21"/>
              </w:rPr>
              <w:t>43</w:t>
            </w:r>
          </w:p>
        </w:tc>
        <w:tc>
          <w:tcPr>
            <w:tcW w:w="3544" w:type="dxa"/>
            <w:tcBorders>
              <w:top w:val="dotted" w:sz="4" w:space="0" w:color="70AD47" w:themeColor="accent6"/>
              <w:bottom w:val="dotted" w:sz="4" w:space="0" w:color="70AD47" w:themeColor="accent6"/>
            </w:tcBorders>
          </w:tcPr>
          <w:p w14:paraId="39137546" w14:textId="77777777" w:rsidR="00061E76" w:rsidRPr="00BA538D" w:rsidRDefault="00061E76" w:rsidP="00030188">
            <w:pPr>
              <w:spacing w:before="40" w:after="40"/>
              <w:rPr>
                <w:sz w:val="21"/>
                <w:szCs w:val="21"/>
              </w:rPr>
            </w:pPr>
            <w:r w:rsidRPr="00BA538D">
              <w:rPr>
                <w:sz w:val="21"/>
                <w:szCs w:val="21"/>
              </w:rPr>
              <w:t xml:space="preserve">Франция </w:t>
            </w:r>
          </w:p>
        </w:tc>
        <w:tc>
          <w:tcPr>
            <w:tcW w:w="3265" w:type="dxa"/>
            <w:tcBorders>
              <w:top w:val="dotted" w:sz="4" w:space="0" w:color="70AD47" w:themeColor="accent6"/>
              <w:bottom w:val="dotted" w:sz="4" w:space="0" w:color="70AD47" w:themeColor="accent6"/>
            </w:tcBorders>
          </w:tcPr>
          <w:p w14:paraId="3A86C96F" w14:textId="77777777" w:rsidR="00061E76" w:rsidRPr="00BA538D" w:rsidRDefault="00061E76" w:rsidP="00030188">
            <w:pPr>
              <w:spacing w:before="40" w:after="40"/>
              <w:rPr>
                <w:sz w:val="21"/>
                <w:szCs w:val="21"/>
              </w:rPr>
            </w:pPr>
            <w:r w:rsidRPr="00BA538D">
              <w:rPr>
                <w:sz w:val="21"/>
                <w:szCs w:val="21"/>
              </w:rPr>
              <w:t>11 декабря 2023 года</w:t>
            </w:r>
          </w:p>
        </w:tc>
      </w:tr>
      <w:tr w:rsidR="00061E76" w:rsidRPr="00BA538D" w14:paraId="17D31969" w14:textId="77777777" w:rsidTr="00030188">
        <w:tc>
          <w:tcPr>
            <w:tcW w:w="704" w:type="dxa"/>
            <w:tcBorders>
              <w:top w:val="dotted" w:sz="4" w:space="0" w:color="70AD47" w:themeColor="accent6"/>
              <w:bottom w:val="dotted" w:sz="4" w:space="0" w:color="70AD47" w:themeColor="accent6"/>
            </w:tcBorders>
          </w:tcPr>
          <w:p w14:paraId="416465B3" w14:textId="77777777" w:rsidR="00061E76" w:rsidRPr="00BA538D" w:rsidRDefault="00061E76" w:rsidP="00030188">
            <w:pPr>
              <w:spacing w:before="40" w:after="40"/>
              <w:jc w:val="right"/>
              <w:rPr>
                <w:sz w:val="21"/>
                <w:szCs w:val="21"/>
              </w:rPr>
            </w:pPr>
            <w:r w:rsidRPr="00BA538D">
              <w:rPr>
                <w:sz w:val="21"/>
                <w:szCs w:val="21"/>
              </w:rPr>
              <w:t>44</w:t>
            </w:r>
          </w:p>
        </w:tc>
        <w:tc>
          <w:tcPr>
            <w:tcW w:w="3544" w:type="dxa"/>
            <w:tcBorders>
              <w:top w:val="dotted" w:sz="4" w:space="0" w:color="70AD47" w:themeColor="accent6"/>
              <w:bottom w:val="dotted" w:sz="4" w:space="0" w:color="70AD47" w:themeColor="accent6"/>
            </w:tcBorders>
          </w:tcPr>
          <w:p w14:paraId="439E54CD" w14:textId="77777777" w:rsidR="00061E76" w:rsidRPr="00BA538D" w:rsidRDefault="00061E76" w:rsidP="00030188">
            <w:pPr>
              <w:spacing w:before="40" w:after="40"/>
              <w:rPr>
                <w:sz w:val="21"/>
                <w:szCs w:val="21"/>
              </w:rPr>
            </w:pPr>
            <w:r w:rsidRPr="00BA538D">
              <w:rPr>
                <w:sz w:val="21"/>
                <w:szCs w:val="21"/>
              </w:rPr>
              <w:t xml:space="preserve">Япония </w:t>
            </w:r>
          </w:p>
        </w:tc>
        <w:tc>
          <w:tcPr>
            <w:tcW w:w="3265" w:type="dxa"/>
            <w:tcBorders>
              <w:top w:val="dotted" w:sz="4" w:space="0" w:color="70AD47" w:themeColor="accent6"/>
              <w:bottom w:val="dotted" w:sz="4" w:space="0" w:color="70AD47" w:themeColor="accent6"/>
            </w:tcBorders>
          </w:tcPr>
          <w:p w14:paraId="2C280EF8" w14:textId="77777777" w:rsidR="00061E76" w:rsidRPr="00BA538D" w:rsidRDefault="00061E76" w:rsidP="00030188">
            <w:pPr>
              <w:spacing w:before="40" w:after="40"/>
              <w:rPr>
                <w:sz w:val="21"/>
                <w:szCs w:val="21"/>
              </w:rPr>
            </w:pPr>
            <w:r w:rsidRPr="00BA538D">
              <w:rPr>
                <w:sz w:val="21"/>
                <w:szCs w:val="21"/>
              </w:rPr>
              <w:t>11 июля 2023 года</w:t>
            </w:r>
          </w:p>
        </w:tc>
      </w:tr>
    </w:tbl>
    <w:bookmarkEnd w:id="4"/>
    <w:p w14:paraId="18829867" w14:textId="77777777" w:rsidR="00061E76" w:rsidRPr="00BA538D" w:rsidRDefault="00061E76" w:rsidP="00061E76">
      <w:pPr>
        <w:pStyle w:val="Para1"/>
        <w:numPr>
          <w:ilvl w:val="0"/>
          <w:numId w:val="0"/>
        </w:numPr>
        <w:spacing w:after="0"/>
        <w:ind w:left="567"/>
        <w:rPr>
          <w:sz w:val="18"/>
          <w:szCs w:val="18"/>
          <w:lang w:val="ru-RU"/>
        </w:rPr>
      </w:pPr>
      <w:proofErr w:type="gramStart"/>
      <w:r w:rsidRPr="00BA538D">
        <w:rPr>
          <w:i/>
          <w:iCs/>
          <w:sz w:val="18"/>
          <w:szCs w:val="18"/>
          <w:vertAlign w:val="superscript"/>
          <w:lang w:val="ru-RU"/>
        </w:rPr>
        <w:t>a</w:t>
      </w:r>
      <w:r w:rsidRPr="00BA538D">
        <w:rPr>
          <w:sz w:val="18"/>
          <w:szCs w:val="18"/>
          <w:lang w:val="ru-RU"/>
        </w:rPr>
        <w:t xml:space="preserve"> Не</w:t>
      </w:r>
      <w:proofErr w:type="gramEnd"/>
      <w:r w:rsidRPr="00BA538D">
        <w:rPr>
          <w:sz w:val="18"/>
          <w:szCs w:val="18"/>
          <w:lang w:val="ru-RU"/>
        </w:rPr>
        <w:t xml:space="preserve"> представлены на официальном языке Организации Объединенных Наций.</w:t>
      </w:r>
    </w:p>
    <w:p w14:paraId="651D774A" w14:textId="77777777" w:rsidR="00061E76" w:rsidRPr="00BA538D" w:rsidRDefault="00061E76" w:rsidP="00061E76">
      <w:pPr>
        <w:pStyle w:val="Para1"/>
        <w:numPr>
          <w:ilvl w:val="0"/>
          <w:numId w:val="0"/>
        </w:numPr>
        <w:spacing w:before="0"/>
        <w:ind w:left="567"/>
        <w:jc w:val="left"/>
        <w:rPr>
          <w:sz w:val="18"/>
          <w:szCs w:val="18"/>
          <w:lang w:val="ru-RU"/>
        </w:rPr>
      </w:pPr>
      <w:proofErr w:type="gramStart"/>
      <w:r w:rsidRPr="00BA538D">
        <w:rPr>
          <w:i/>
          <w:iCs/>
          <w:sz w:val="18"/>
          <w:szCs w:val="18"/>
          <w:vertAlign w:val="superscript"/>
          <w:lang w:val="ru-RU"/>
        </w:rPr>
        <w:t>b</w:t>
      </w:r>
      <w:r w:rsidRPr="00BA538D">
        <w:rPr>
          <w:sz w:val="18"/>
          <w:szCs w:val="18"/>
          <w:lang w:val="ru-RU"/>
        </w:rPr>
        <w:t xml:space="preserve"> На</w:t>
      </w:r>
      <w:proofErr w:type="gramEnd"/>
      <w:r w:rsidRPr="00BA538D">
        <w:rPr>
          <w:sz w:val="18"/>
          <w:szCs w:val="18"/>
          <w:lang w:val="ru-RU"/>
        </w:rPr>
        <w:t xml:space="preserve"> официальном языке Организации Объединенных Наций представлено только резюме.</w:t>
      </w:r>
      <w:r w:rsidRPr="00BA538D">
        <w:rPr>
          <w:sz w:val="18"/>
          <w:szCs w:val="18"/>
          <w:lang w:val="ru-RU"/>
        </w:rPr>
        <w:br/>
      </w:r>
      <w:proofErr w:type="gramStart"/>
      <w:r w:rsidRPr="00BA538D">
        <w:rPr>
          <w:sz w:val="21"/>
          <w:szCs w:val="21"/>
          <w:vertAlign w:val="superscript"/>
          <w:lang w:val="ru-RU"/>
        </w:rPr>
        <w:t>c</w:t>
      </w:r>
      <w:r w:rsidRPr="00BA538D">
        <w:rPr>
          <w:sz w:val="18"/>
          <w:szCs w:val="18"/>
          <w:lang w:val="ru-RU"/>
        </w:rPr>
        <w:t xml:space="preserve"> В настоящее время</w:t>
      </w:r>
      <w:proofErr w:type="gramEnd"/>
      <w:r w:rsidRPr="00BA538D">
        <w:rPr>
          <w:sz w:val="18"/>
          <w:szCs w:val="18"/>
          <w:lang w:val="ru-RU"/>
        </w:rPr>
        <w:t xml:space="preserve"> подготовлены только национальные стратегии и планы действий по сохранению биоразнообразия для Арубы и Кюрасао, входящие в состав Королевства Нидерландов.</w:t>
      </w:r>
    </w:p>
    <w:p w14:paraId="367643DA" w14:textId="77777777" w:rsidR="00061E76" w:rsidRPr="00BA538D" w:rsidRDefault="00061E76" w:rsidP="00061E76">
      <w:pPr>
        <w:pStyle w:val="CBDAnnex"/>
        <w:spacing w:after="120"/>
        <w:ind w:left="567"/>
        <w:rPr>
          <w:sz w:val="24"/>
          <w:szCs w:val="24"/>
          <w:lang w:val="ru-RU"/>
        </w:rPr>
      </w:pPr>
    </w:p>
    <w:p w14:paraId="7215C03C" w14:textId="2289F898" w:rsidR="00A1795E" w:rsidRDefault="00A1795E">
      <w:pPr>
        <w:tabs>
          <w:tab w:val="clear" w:pos="567"/>
          <w:tab w:val="clear" w:pos="1134"/>
          <w:tab w:val="clear" w:pos="1701"/>
          <w:tab w:val="clear" w:pos="2268"/>
        </w:tabs>
        <w:spacing w:after="160" w:line="259" w:lineRule="auto"/>
        <w:jc w:val="left"/>
        <w:rPr>
          <w:lang w:bidi="ar-SY"/>
        </w:rPr>
      </w:pPr>
      <w:r>
        <w:rPr>
          <w:lang w:bidi="ar-SY"/>
        </w:rPr>
        <w:br w:type="page"/>
      </w:r>
    </w:p>
    <w:p w14:paraId="477CA6EC" w14:textId="77777777" w:rsidR="00061E76" w:rsidRPr="00BA538D" w:rsidRDefault="00061E76" w:rsidP="00574F46">
      <w:pPr>
        <w:pStyle w:val="CBDAnnex"/>
        <w:spacing w:before="240" w:after="120"/>
        <w:ind w:left="567"/>
        <w:rPr>
          <w:sz w:val="24"/>
          <w:szCs w:val="24"/>
          <w:lang w:val="ru-RU"/>
        </w:rPr>
      </w:pPr>
      <w:r w:rsidRPr="00BA538D">
        <w:rPr>
          <w:sz w:val="24"/>
          <w:szCs w:val="24"/>
          <w:lang w:val="ru-RU"/>
        </w:rPr>
        <w:t>Приложение II</w:t>
      </w:r>
    </w:p>
    <w:p w14:paraId="141C7F95" w14:textId="77777777" w:rsidR="00061E76" w:rsidRPr="00BA538D" w:rsidRDefault="00061E76" w:rsidP="00E51F71">
      <w:pPr>
        <w:pStyle w:val="CBDTitle"/>
        <w:spacing w:before="120" w:after="120"/>
        <w:rPr>
          <w:sz w:val="24"/>
          <w:szCs w:val="24"/>
          <w:lang w:val="ru-RU"/>
        </w:rPr>
      </w:pPr>
      <w:r w:rsidRPr="00BA538D">
        <w:rPr>
          <w:sz w:val="24"/>
          <w:szCs w:val="24"/>
          <w:lang w:val="ru-RU"/>
        </w:rPr>
        <w:t>Перечень Сторон, представивших национальные задачи, согласованные с Куньминско-Монреальской глобальной рамочной программой в области биоразнообразия, с помощью онлайнового инструмента представления отчетности, по состоянию на 31 октября 2024 года</w:t>
      </w:r>
    </w:p>
    <w:tbl>
      <w:tblPr>
        <w:tblStyle w:val="TableGrid30"/>
        <w:tblW w:w="8297"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652"/>
        <w:gridCol w:w="3904"/>
      </w:tblGrid>
      <w:tr w:rsidR="00061E76" w:rsidRPr="00BA538D" w14:paraId="36F83331" w14:textId="77777777" w:rsidTr="00030188">
        <w:trPr>
          <w:trHeight w:val="300"/>
        </w:trPr>
        <w:tc>
          <w:tcPr>
            <w:tcW w:w="741" w:type="dxa"/>
            <w:tcBorders>
              <w:top w:val="single" w:sz="4" w:space="0" w:color="auto"/>
              <w:bottom w:val="single" w:sz="4" w:space="0" w:color="auto"/>
            </w:tcBorders>
            <w:noWrap/>
            <w:hideMark/>
          </w:tcPr>
          <w:p w14:paraId="2457346C" w14:textId="77777777" w:rsidR="00061E76" w:rsidRPr="00BA538D" w:rsidRDefault="00061E76" w:rsidP="00030188">
            <w:pPr>
              <w:jc w:val="right"/>
              <w:rPr>
                <w:rFonts w:asciiTheme="majorBidi" w:hAnsiTheme="majorBidi" w:cstheme="majorBidi"/>
                <w:i/>
                <w:iCs/>
                <w:sz w:val="21"/>
                <w:szCs w:val="21"/>
              </w:rPr>
            </w:pPr>
            <w:bookmarkStart w:id="5" w:name="_Hlk180165590"/>
          </w:p>
        </w:tc>
        <w:tc>
          <w:tcPr>
            <w:tcW w:w="3652" w:type="dxa"/>
            <w:tcBorders>
              <w:top w:val="single" w:sz="4" w:space="0" w:color="auto"/>
              <w:bottom w:val="single" w:sz="4" w:space="0" w:color="auto"/>
            </w:tcBorders>
            <w:noWrap/>
            <w:hideMark/>
          </w:tcPr>
          <w:p w14:paraId="4082DD0A" w14:textId="77777777" w:rsidR="00061E76" w:rsidRPr="00BA538D" w:rsidRDefault="00061E76" w:rsidP="00030188">
            <w:pPr>
              <w:rPr>
                <w:rFonts w:asciiTheme="majorBidi" w:hAnsiTheme="majorBidi" w:cstheme="majorBidi"/>
                <w:i/>
                <w:iCs/>
                <w:sz w:val="21"/>
                <w:szCs w:val="21"/>
              </w:rPr>
            </w:pPr>
            <w:r w:rsidRPr="00BA538D">
              <w:rPr>
                <w:i/>
                <w:iCs/>
                <w:sz w:val="21"/>
                <w:szCs w:val="21"/>
              </w:rPr>
              <w:t>Сторона</w:t>
            </w:r>
          </w:p>
        </w:tc>
        <w:tc>
          <w:tcPr>
            <w:tcW w:w="3904" w:type="dxa"/>
            <w:tcBorders>
              <w:top w:val="single" w:sz="4" w:space="0" w:color="auto"/>
              <w:bottom w:val="single" w:sz="4" w:space="0" w:color="auto"/>
            </w:tcBorders>
            <w:noWrap/>
            <w:hideMark/>
          </w:tcPr>
          <w:p w14:paraId="77669F3F" w14:textId="77777777" w:rsidR="00061E76" w:rsidRPr="00BA538D" w:rsidRDefault="00061E76" w:rsidP="00030188">
            <w:pPr>
              <w:rPr>
                <w:rFonts w:asciiTheme="majorBidi" w:hAnsiTheme="majorBidi" w:cstheme="majorBidi"/>
                <w:i/>
                <w:iCs/>
                <w:sz w:val="21"/>
                <w:szCs w:val="21"/>
              </w:rPr>
            </w:pPr>
            <w:r w:rsidRPr="00BA538D">
              <w:rPr>
                <w:i/>
                <w:iCs/>
                <w:sz w:val="21"/>
                <w:szCs w:val="21"/>
              </w:rPr>
              <w:t>Дата публикации</w:t>
            </w:r>
          </w:p>
        </w:tc>
      </w:tr>
      <w:tr w:rsidR="00061E76" w:rsidRPr="00BA538D" w14:paraId="48140DFE" w14:textId="77777777" w:rsidTr="00030188">
        <w:trPr>
          <w:trHeight w:val="300"/>
        </w:trPr>
        <w:tc>
          <w:tcPr>
            <w:tcW w:w="741" w:type="dxa"/>
            <w:tcBorders>
              <w:top w:val="single" w:sz="4" w:space="0" w:color="auto"/>
            </w:tcBorders>
            <w:noWrap/>
            <w:vAlign w:val="bottom"/>
            <w:hideMark/>
          </w:tcPr>
          <w:p w14:paraId="6AD0A9A7" w14:textId="77777777" w:rsidR="00061E76" w:rsidRPr="00BA538D" w:rsidRDefault="00061E76" w:rsidP="00030188">
            <w:pPr>
              <w:jc w:val="right"/>
              <w:rPr>
                <w:rFonts w:asciiTheme="majorBidi" w:hAnsiTheme="majorBidi" w:cstheme="majorBidi"/>
                <w:sz w:val="21"/>
                <w:szCs w:val="21"/>
              </w:rPr>
            </w:pPr>
            <w:r w:rsidRPr="00BA538D">
              <w:rPr>
                <w:sz w:val="21"/>
                <w:szCs w:val="21"/>
              </w:rPr>
              <w:t>1</w:t>
            </w:r>
          </w:p>
        </w:tc>
        <w:tc>
          <w:tcPr>
            <w:tcW w:w="3652" w:type="dxa"/>
            <w:tcBorders>
              <w:top w:val="single" w:sz="4" w:space="0" w:color="auto"/>
            </w:tcBorders>
            <w:noWrap/>
            <w:vAlign w:val="bottom"/>
            <w:hideMark/>
          </w:tcPr>
          <w:p w14:paraId="6209571D" w14:textId="77777777" w:rsidR="00061E76" w:rsidRPr="00BA538D" w:rsidRDefault="00061E76" w:rsidP="00030188">
            <w:pPr>
              <w:rPr>
                <w:rFonts w:asciiTheme="majorBidi" w:hAnsiTheme="majorBidi" w:cstheme="majorBidi"/>
                <w:sz w:val="21"/>
                <w:szCs w:val="21"/>
              </w:rPr>
            </w:pPr>
            <w:r w:rsidRPr="00BA538D">
              <w:rPr>
                <w:color w:val="000000"/>
                <w:sz w:val="21"/>
                <w:szCs w:val="21"/>
              </w:rPr>
              <w:t>Австралия</w:t>
            </w:r>
          </w:p>
        </w:tc>
        <w:tc>
          <w:tcPr>
            <w:tcW w:w="3904" w:type="dxa"/>
            <w:tcBorders>
              <w:top w:val="single" w:sz="4" w:space="0" w:color="auto"/>
            </w:tcBorders>
            <w:noWrap/>
            <w:vAlign w:val="bottom"/>
            <w:hideMark/>
          </w:tcPr>
          <w:p w14:paraId="1B5FDFA9" w14:textId="77777777" w:rsidR="00061E76" w:rsidRPr="00BA538D" w:rsidRDefault="00061E76" w:rsidP="00030188">
            <w:pPr>
              <w:rPr>
                <w:rFonts w:asciiTheme="majorBidi" w:hAnsiTheme="majorBidi" w:cstheme="majorBidi"/>
                <w:sz w:val="21"/>
                <w:szCs w:val="21"/>
              </w:rPr>
            </w:pPr>
            <w:r w:rsidRPr="00BA538D">
              <w:rPr>
                <w:color w:val="000000"/>
                <w:sz w:val="21"/>
                <w:szCs w:val="21"/>
              </w:rPr>
              <w:t>18 октября 2024 года</w:t>
            </w:r>
          </w:p>
        </w:tc>
      </w:tr>
      <w:tr w:rsidR="00061E76" w:rsidRPr="00BA538D" w14:paraId="08975C0E" w14:textId="77777777" w:rsidTr="00030188">
        <w:trPr>
          <w:trHeight w:val="300"/>
        </w:trPr>
        <w:tc>
          <w:tcPr>
            <w:tcW w:w="741" w:type="dxa"/>
            <w:noWrap/>
            <w:vAlign w:val="bottom"/>
            <w:hideMark/>
          </w:tcPr>
          <w:p w14:paraId="44699A92" w14:textId="77777777" w:rsidR="00061E76" w:rsidRPr="00BA538D" w:rsidRDefault="00061E76" w:rsidP="00030188">
            <w:pPr>
              <w:jc w:val="right"/>
              <w:rPr>
                <w:rFonts w:asciiTheme="majorBidi" w:hAnsiTheme="majorBidi" w:cstheme="majorBidi"/>
                <w:sz w:val="21"/>
                <w:szCs w:val="21"/>
              </w:rPr>
            </w:pPr>
            <w:r w:rsidRPr="00BA538D">
              <w:rPr>
                <w:sz w:val="21"/>
                <w:szCs w:val="21"/>
              </w:rPr>
              <w:t>2</w:t>
            </w:r>
          </w:p>
        </w:tc>
        <w:tc>
          <w:tcPr>
            <w:tcW w:w="3652" w:type="dxa"/>
            <w:noWrap/>
            <w:vAlign w:val="bottom"/>
            <w:hideMark/>
          </w:tcPr>
          <w:p w14:paraId="225BAFF4" w14:textId="77777777" w:rsidR="00061E76" w:rsidRPr="00BA538D" w:rsidRDefault="00061E76" w:rsidP="00030188">
            <w:pPr>
              <w:rPr>
                <w:rFonts w:asciiTheme="majorBidi" w:hAnsiTheme="majorBidi" w:cstheme="majorBidi"/>
                <w:sz w:val="21"/>
                <w:szCs w:val="21"/>
              </w:rPr>
            </w:pPr>
            <w:r w:rsidRPr="00BA538D">
              <w:rPr>
                <w:color w:val="000000"/>
                <w:sz w:val="21"/>
                <w:szCs w:val="21"/>
              </w:rPr>
              <w:t>Австрия</w:t>
            </w:r>
          </w:p>
        </w:tc>
        <w:tc>
          <w:tcPr>
            <w:tcW w:w="3904" w:type="dxa"/>
            <w:noWrap/>
            <w:vAlign w:val="bottom"/>
            <w:hideMark/>
          </w:tcPr>
          <w:p w14:paraId="3279E01C"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r w:rsidRPr="00BA538D" w:rsidDel="00924FF1">
              <w:rPr>
                <w:color w:val="000000"/>
                <w:sz w:val="21"/>
                <w:szCs w:val="21"/>
              </w:rPr>
              <w:t xml:space="preserve"> </w:t>
            </w:r>
          </w:p>
        </w:tc>
      </w:tr>
      <w:tr w:rsidR="00061E76" w:rsidRPr="00BA538D" w14:paraId="5675808D" w14:textId="77777777" w:rsidTr="00030188">
        <w:trPr>
          <w:trHeight w:val="300"/>
        </w:trPr>
        <w:tc>
          <w:tcPr>
            <w:tcW w:w="741" w:type="dxa"/>
            <w:noWrap/>
            <w:vAlign w:val="bottom"/>
          </w:tcPr>
          <w:p w14:paraId="31B33C4F"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3</w:t>
            </w:r>
          </w:p>
        </w:tc>
        <w:tc>
          <w:tcPr>
            <w:tcW w:w="3652" w:type="dxa"/>
            <w:noWrap/>
            <w:vAlign w:val="bottom"/>
          </w:tcPr>
          <w:p w14:paraId="441D7785"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Азербайджан</w:t>
            </w:r>
          </w:p>
        </w:tc>
        <w:tc>
          <w:tcPr>
            <w:tcW w:w="3904" w:type="dxa"/>
            <w:noWrap/>
            <w:vAlign w:val="bottom"/>
          </w:tcPr>
          <w:p w14:paraId="397EF478"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20 июля 2024 года</w:t>
            </w:r>
          </w:p>
        </w:tc>
      </w:tr>
      <w:tr w:rsidR="00061E76" w:rsidRPr="00BA538D" w14:paraId="3D280760" w14:textId="77777777" w:rsidTr="00030188">
        <w:trPr>
          <w:trHeight w:val="300"/>
        </w:trPr>
        <w:tc>
          <w:tcPr>
            <w:tcW w:w="741" w:type="dxa"/>
            <w:noWrap/>
            <w:vAlign w:val="bottom"/>
            <w:hideMark/>
          </w:tcPr>
          <w:p w14:paraId="74D17CB5" w14:textId="77777777" w:rsidR="00061E76" w:rsidRPr="00BA538D" w:rsidRDefault="00061E76" w:rsidP="00030188">
            <w:pPr>
              <w:jc w:val="right"/>
              <w:rPr>
                <w:rFonts w:asciiTheme="majorBidi" w:hAnsiTheme="majorBidi" w:cstheme="majorBidi"/>
                <w:sz w:val="21"/>
                <w:szCs w:val="21"/>
              </w:rPr>
            </w:pPr>
            <w:r w:rsidRPr="00BA538D">
              <w:rPr>
                <w:sz w:val="21"/>
                <w:szCs w:val="21"/>
              </w:rPr>
              <w:t>4</w:t>
            </w:r>
          </w:p>
        </w:tc>
        <w:tc>
          <w:tcPr>
            <w:tcW w:w="3652" w:type="dxa"/>
            <w:noWrap/>
            <w:vAlign w:val="bottom"/>
            <w:hideMark/>
          </w:tcPr>
          <w:p w14:paraId="23AA23A4" w14:textId="77777777" w:rsidR="00061E76" w:rsidRPr="00BA538D" w:rsidRDefault="00061E76" w:rsidP="00030188">
            <w:pPr>
              <w:rPr>
                <w:rFonts w:asciiTheme="majorBidi" w:hAnsiTheme="majorBidi" w:cstheme="majorBidi"/>
                <w:sz w:val="21"/>
                <w:szCs w:val="21"/>
              </w:rPr>
            </w:pPr>
            <w:r w:rsidRPr="00BA538D">
              <w:rPr>
                <w:color w:val="000000"/>
                <w:sz w:val="21"/>
                <w:szCs w:val="21"/>
              </w:rPr>
              <w:t>Алжир</w:t>
            </w:r>
          </w:p>
        </w:tc>
        <w:tc>
          <w:tcPr>
            <w:tcW w:w="3904" w:type="dxa"/>
            <w:noWrap/>
            <w:vAlign w:val="bottom"/>
            <w:hideMark/>
          </w:tcPr>
          <w:p w14:paraId="51261608"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1F721207" w14:textId="77777777" w:rsidTr="00030188">
        <w:trPr>
          <w:trHeight w:val="300"/>
        </w:trPr>
        <w:tc>
          <w:tcPr>
            <w:tcW w:w="741" w:type="dxa"/>
            <w:noWrap/>
            <w:vAlign w:val="bottom"/>
            <w:hideMark/>
          </w:tcPr>
          <w:p w14:paraId="43AFB8E1" w14:textId="77777777" w:rsidR="00061E76" w:rsidRPr="00BA538D" w:rsidRDefault="00061E76" w:rsidP="00030188">
            <w:pPr>
              <w:jc w:val="right"/>
              <w:rPr>
                <w:rFonts w:asciiTheme="majorBidi" w:hAnsiTheme="majorBidi" w:cstheme="majorBidi"/>
                <w:sz w:val="21"/>
                <w:szCs w:val="21"/>
              </w:rPr>
            </w:pPr>
            <w:r w:rsidRPr="00BA538D">
              <w:rPr>
                <w:sz w:val="21"/>
                <w:szCs w:val="21"/>
              </w:rPr>
              <w:t>5</w:t>
            </w:r>
          </w:p>
        </w:tc>
        <w:tc>
          <w:tcPr>
            <w:tcW w:w="3652" w:type="dxa"/>
            <w:noWrap/>
            <w:vAlign w:val="bottom"/>
            <w:hideMark/>
          </w:tcPr>
          <w:p w14:paraId="475462C2" w14:textId="77777777" w:rsidR="00061E76" w:rsidRPr="00BA538D" w:rsidRDefault="00061E76" w:rsidP="00030188">
            <w:pPr>
              <w:rPr>
                <w:rFonts w:asciiTheme="majorBidi" w:hAnsiTheme="majorBidi" w:cstheme="majorBidi"/>
                <w:sz w:val="21"/>
                <w:szCs w:val="21"/>
              </w:rPr>
            </w:pPr>
            <w:r w:rsidRPr="00BA538D">
              <w:rPr>
                <w:color w:val="000000"/>
                <w:sz w:val="21"/>
                <w:szCs w:val="21"/>
              </w:rPr>
              <w:t>Ангола</w:t>
            </w:r>
          </w:p>
        </w:tc>
        <w:tc>
          <w:tcPr>
            <w:tcW w:w="3904" w:type="dxa"/>
            <w:noWrap/>
            <w:vAlign w:val="bottom"/>
            <w:hideMark/>
          </w:tcPr>
          <w:p w14:paraId="0B5D9036" w14:textId="77777777" w:rsidR="00061E76" w:rsidRPr="00BA538D" w:rsidRDefault="00061E76" w:rsidP="00030188">
            <w:pPr>
              <w:rPr>
                <w:rFonts w:asciiTheme="majorBidi" w:hAnsiTheme="majorBidi" w:cstheme="majorBidi"/>
                <w:sz w:val="21"/>
                <w:szCs w:val="21"/>
              </w:rPr>
            </w:pPr>
            <w:r w:rsidRPr="00BA538D">
              <w:rPr>
                <w:color w:val="000000"/>
                <w:sz w:val="21"/>
                <w:szCs w:val="21"/>
              </w:rPr>
              <w:t>13 сентября 2024 года</w:t>
            </w:r>
          </w:p>
        </w:tc>
      </w:tr>
      <w:tr w:rsidR="00061E76" w:rsidRPr="00BA538D" w14:paraId="425D49A5" w14:textId="77777777" w:rsidTr="00030188">
        <w:trPr>
          <w:trHeight w:val="300"/>
        </w:trPr>
        <w:tc>
          <w:tcPr>
            <w:tcW w:w="741" w:type="dxa"/>
            <w:noWrap/>
            <w:vAlign w:val="bottom"/>
            <w:hideMark/>
          </w:tcPr>
          <w:p w14:paraId="762A6909" w14:textId="77777777" w:rsidR="00061E76" w:rsidRPr="00BA538D" w:rsidRDefault="00061E76" w:rsidP="00030188">
            <w:pPr>
              <w:jc w:val="right"/>
              <w:rPr>
                <w:rFonts w:asciiTheme="majorBidi" w:hAnsiTheme="majorBidi" w:cstheme="majorBidi"/>
                <w:sz w:val="21"/>
                <w:szCs w:val="21"/>
              </w:rPr>
            </w:pPr>
            <w:r w:rsidRPr="00BA538D">
              <w:rPr>
                <w:sz w:val="21"/>
                <w:szCs w:val="21"/>
              </w:rPr>
              <w:t>6</w:t>
            </w:r>
          </w:p>
        </w:tc>
        <w:tc>
          <w:tcPr>
            <w:tcW w:w="3652" w:type="dxa"/>
            <w:noWrap/>
            <w:vAlign w:val="bottom"/>
            <w:hideMark/>
          </w:tcPr>
          <w:p w14:paraId="540C7DF2" w14:textId="77777777" w:rsidR="00061E76" w:rsidRPr="00BA538D" w:rsidRDefault="00061E76" w:rsidP="00030188">
            <w:pPr>
              <w:rPr>
                <w:rFonts w:asciiTheme="majorBidi" w:hAnsiTheme="majorBidi" w:cstheme="majorBidi"/>
                <w:sz w:val="21"/>
                <w:szCs w:val="21"/>
              </w:rPr>
            </w:pPr>
            <w:r w:rsidRPr="00BA538D">
              <w:rPr>
                <w:color w:val="000000"/>
                <w:sz w:val="21"/>
                <w:szCs w:val="21"/>
              </w:rPr>
              <w:t>Бангладеш</w:t>
            </w:r>
          </w:p>
        </w:tc>
        <w:tc>
          <w:tcPr>
            <w:tcW w:w="3904" w:type="dxa"/>
            <w:noWrap/>
            <w:vAlign w:val="bottom"/>
            <w:hideMark/>
          </w:tcPr>
          <w:p w14:paraId="7E489A88" w14:textId="77777777" w:rsidR="00061E76" w:rsidRPr="00BA538D" w:rsidRDefault="00061E76" w:rsidP="00030188">
            <w:pPr>
              <w:rPr>
                <w:rFonts w:asciiTheme="majorBidi" w:hAnsiTheme="majorBidi" w:cstheme="majorBidi"/>
                <w:sz w:val="21"/>
                <w:szCs w:val="21"/>
              </w:rPr>
            </w:pPr>
            <w:r w:rsidRPr="00BA538D">
              <w:rPr>
                <w:color w:val="000000"/>
                <w:sz w:val="21"/>
                <w:szCs w:val="21"/>
              </w:rPr>
              <w:t>29 сентября 2024 года</w:t>
            </w:r>
          </w:p>
        </w:tc>
      </w:tr>
      <w:tr w:rsidR="00061E76" w:rsidRPr="00BA538D" w14:paraId="51B21176" w14:textId="77777777" w:rsidTr="00030188">
        <w:trPr>
          <w:trHeight w:val="300"/>
        </w:trPr>
        <w:tc>
          <w:tcPr>
            <w:tcW w:w="741" w:type="dxa"/>
            <w:noWrap/>
            <w:vAlign w:val="bottom"/>
            <w:hideMark/>
          </w:tcPr>
          <w:p w14:paraId="0FDF0AB2" w14:textId="77777777" w:rsidR="00061E76" w:rsidRPr="00BA538D" w:rsidRDefault="00061E76" w:rsidP="00030188">
            <w:pPr>
              <w:jc w:val="right"/>
              <w:rPr>
                <w:rFonts w:asciiTheme="majorBidi" w:hAnsiTheme="majorBidi" w:cstheme="majorBidi"/>
                <w:sz w:val="21"/>
                <w:szCs w:val="21"/>
              </w:rPr>
            </w:pPr>
            <w:r w:rsidRPr="00BA538D">
              <w:rPr>
                <w:sz w:val="21"/>
                <w:szCs w:val="21"/>
              </w:rPr>
              <w:t>7</w:t>
            </w:r>
          </w:p>
        </w:tc>
        <w:tc>
          <w:tcPr>
            <w:tcW w:w="3652" w:type="dxa"/>
            <w:noWrap/>
            <w:vAlign w:val="bottom"/>
            <w:hideMark/>
          </w:tcPr>
          <w:p w14:paraId="7AAA1AA3" w14:textId="77777777" w:rsidR="00061E76" w:rsidRPr="00BA538D" w:rsidRDefault="00061E76" w:rsidP="00030188">
            <w:pPr>
              <w:rPr>
                <w:rFonts w:asciiTheme="majorBidi" w:hAnsiTheme="majorBidi" w:cstheme="majorBidi"/>
                <w:sz w:val="21"/>
                <w:szCs w:val="21"/>
              </w:rPr>
            </w:pPr>
            <w:r w:rsidRPr="00BA538D">
              <w:rPr>
                <w:color w:val="000000"/>
                <w:sz w:val="21"/>
                <w:szCs w:val="21"/>
              </w:rPr>
              <w:t>Бенин</w:t>
            </w:r>
          </w:p>
        </w:tc>
        <w:tc>
          <w:tcPr>
            <w:tcW w:w="3904" w:type="dxa"/>
            <w:noWrap/>
            <w:vAlign w:val="bottom"/>
            <w:hideMark/>
          </w:tcPr>
          <w:p w14:paraId="6ACCE675" w14:textId="77777777" w:rsidR="00061E76" w:rsidRPr="00BA538D" w:rsidRDefault="00061E76" w:rsidP="00030188">
            <w:pPr>
              <w:rPr>
                <w:rFonts w:asciiTheme="majorBidi" w:hAnsiTheme="majorBidi" w:cstheme="majorBidi"/>
                <w:sz w:val="21"/>
                <w:szCs w:val="21"/>
              </w:rPr>
            </w:pPr>
            <w:r w:rsidRPr="00BA538D">
              <w:rPr>
                <w:color w:val="000000"/>
                <w:sz w:val="21"/>
                <w:szCs w:val="21"/>
              </w:rPr>
              <w:t>30 сентября 2024 года</w:t>
            </w:r>
          </w:p>
        </w:tc>
      </w:tr>
      <w:tr w:rsidR="00061E76" w:rsidRPr="00BA538D" w14:paraId="564D17D7" w14:textId="77777777" w:rsidTr="00030188">
        <w:trPr>
          <w:trHeight w:val="300"/>
        </w:trPr>
        <w:tc>
          <w:tcPr>
            <w:tcW w:w="741" w:type="dxa"/>
            <w:noWrap/>
            <w:vAlign w:val="bottom"/>
          </w:tcPr>
          <w:p w14:paraId="3754B88E" w14:textId="77777777" w:rsidR="00061E76" w:rsidRPr="00BA538D" w:rsidRDefault="00061E76" w:rsidP="00030188">
            <w:pPr>
              <w:jc w:val="right"/>
              <w:rPr>
                <w:sz w:val="21"/>
                <w:szCs w:val="21"/>
              </w:rPr>
            </w:pPr>
            <w:r w:rsidRPr="00BA538D">
              <w:rPr>
                <w:sz w:val="21"/>
                <w:szCs w:val="21"/>
              </w:rPr>
              <w:t>8</w:t>
            </w:r>
          </w:p>
        </w:tc>
        <w:tc>
          <w:tcPr>
            <w:tcW w:w="3652" w:type="dxa"/>
            <w:noWrap/>
            <w:vAlign w:val="bottom"/>
          </w:tcPr>
          <w:p w14:paraId="4838ED83" w14:textId="77777777" w:rsidR="00061E76" w:rsidRPr="00BA538D" w:rsidRDefault="00061E76" w:rsidP="00030188">
            <w:pPr>
              <w:jc w:val="left"/>
              <w:rPr>
                <w:color w:val="000000"/>
                <w:sz w:val="21"/>
                <w:szCs w:val="21"/>
              </w:rPr>
            </w:pPr>
            <w:r w:rsidRPr="00BA538D">
              <w:rPr>
                <w:color w:val="000000"/>
                <w:sz w:val="21"/>
                <w:szCs w:val="21"/>
              </w:rPr>
              <w:t>Боливия (Многонациональное Государство)</w:t>
            </w:r>
          </w:p>
        </w:tc>
        <w:tc>
          <w:tcPr>
            <w:tcW w:w="3904" w:type="dxa"/>
            <w:noWrap/>
            <w:vAlign w:val="bottom"/>
          </w:tcPr>
          <w:p w14:paraId="4AFC90D5" w14:textId="77777777" w:rsidR="00061E76" w:rsidRPr="00BA538D" w:rsidRDefault="00061E76" w:rsidP="00030188">
            <w:pPr>
              <w:rPr>
                <w:color w:val="000000"/>
                <w:sz w:val="21"/>
                <w:szCs w:val="21"/>
              </w:rPr>
            </w:pPr>
            <w:r w:rsidRPr="00BA538D">
              <w:rPr>
                <w:sz w:val="21"/>
                <w:szCs w:val="21"/>
              </w:rPr>
              <w:t>31 октября 2024 года</w:t>
            </w:r>
          </w:p>
        </w:tc>
      </w:tr>
      <w:tr w:rsidR="00061E76" w:rsidRPr="00BA538D" w14:paraId="03C99B56" w14:textId="77777777" w:rsidTr="00030188">
        <w:trPr>
          <w:trHeight w:val="300"/>
        </w:trPr>
        <w:tc>
          <w:tcPr>
            <w:tcW w:w="741" w:type="dxa"/>
            <w:noWrap/>
            <w:vAlign w:val="bottom"/>
            <w:hideMark/>
          </w:tcPr>
          <w:p w14:paraId="6698727D" w14:textId="77777777" w:rsidR="00061E76" w:rsidRPr="00BA538D" w:rsidRDefault="00061E76" w:rsidP="00030188">
            <w:pPr>
              <w:jc w:val="right"/>
              <w:rPr>
                <w:rFonts w:asciiTheme="majorBidi" w:hAnsiTheme="majorBidi" w:cstheme="majorBidi"/>
                <w:sz w:val="21"/>
                <w:szCs w:val="21"/>
              </w:rPr>
            </w:pPr>
            <w:r w:rsidRPr="00BA538D">
              <w:rPr>
                <w:sz w:val="21"/>
                <w:szCs w:val="21"/>
              </w:rPr>
              <w:t>9</w:t>
            </w:r>
          </w:p>
        </w:tc>
        <w:tc>
          <w:tcPr>
            <w:tcW w:w="3652" w:type="dxa"/>
            <w:noWrap/>
            <w:vAlign w:val="bottom"/>
            <w:hideMark/>
          </w:tcPr>
          <w:p w14:paraId="016D0805" w14:textId="77777777" w:rsidR="00061E76" w:rsidRPr="00BA538D" w:rsidRDefault="00061E76" w:rsidP="00030188">
            <w:pPr>
              <w:rPr>
                <w:rFonts w:asciiTheme="majorBidi" w:hAnsiTheme="majorBidi" w:cstheme="majorBidi"/>
                <w:sz w:val="21"/>
                <w:szCs w:val="21"/>
              </w:rPr>
            </w:pPr>
            <w:r w:rsidRPr="00BA538D">
              <w:rPr>
                <w:color w:val="000000"/>
                <w:sz w:val="21"/>
                <w:szCs w:val="21"/>
              </w:rPr>
              <w:t>Босния и Герцеговина</w:t>
            </w:r>
          </w:p>
        </w:tc>
        <w:tc>
          <w:tcPr>
            <w:tcW w:w="3904" w:type="dxa"/>
            <w:noWrap/>
            <w:vAlign w:val="bottom"/>
            <w:hideMark/>
          </w:tcPr>
          <w:p w14:paraId="4ED95CCA"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3433B697" w14:textId="77777777" w:rsidTr="00030188">
        <w:trPr>
          <w:trHeight w:val="300"/>
        </w:trPr>
        <w:tc>
          <w:tcPr>
            <w:tcW w:w="741" w:type="dxa"/>
            <w:noWrap/>
            <w:vAlign w:val="bottom"/>
            <w:hideMark/>
          </w:tcPr>
          <w:p w14:paraId="6858EB09" w14:textId="77777777" w:rsidR="00061E76" w:rsidRPr="00BA538D" w:rsidRDefault="00061E76" w:rsidP="00030188">
            <w:pPr>
              <w:jc w:val="right"/>
              <w:rPr>
                <w:rFonts w:asciiTheme="majorBidi" w:hAnsiTheme="majorBidi" w:cstheme="majorBidi"/>
                <w:sz w:val="21"/>
                <w:szCs w:val="21"/>
              </w:rPr>
            </w:pPr>
            <w:r w:rsidRPr="00BA538D">
              <w:rPr>
                <w:sz w:val="21"/>
                <w:szCs w:val="21"/>
              </w:rPr>
              <w:t>10</w:t>
            </w:r>
          </w:p>
        </w:tc>
        <w:tc>
          <w:tcPr>
            <w:tcW w:w="3652" w:type="dxa"/>
            <w:noWrap/>
            <w:vAlign w:val="bottom"/>
            <w:hideMark/>
          </w:tcPr>
          <w:p w14:paraId="363DAC56" w14:textId="77777777" w:rsidR="00061E76" w:rsidRPr="00BA538D" w:rsidRDefault="00061E76" w:rsidP="00030188">
            <w:pPr>
              <w:rPr>
                <w:rFonts w:asciiTheme="majorBidi" w:hAnsiTheme="majorBidi" w:cstheme="majorBidi"/>
                <w:sz w:val="21"/>
                <w:szCs w:val="21"/>
              </w:rPr>
            </w:pPr>
            <w:r w:rsidRPr="00BA538D">
              <w:rPr>
                <w:color w:val="000000"/>
                <w:sz w:val="21"/>
                <w:szCs w:val="21"/>
              </w:rPr>
              <w:t>Ботсвана</w:t>
            </w:r>
          </w:p>
        </w:tc>
        <w:tc>
          <w:tcPr>
            <w:tcW w:w="3904" w:type="dxa"/>
            <w:noWrap/>
            <w:vAlign w:val="bottom"/>
            <w:hideMark/>
          </w:tcPr>
          <w:p w14:paraId="77092094" w14:textId="77777777" w:rsidR="00061E76" w:rsidRPr="00BA538D" w:rsidRDefault="00061E76" w:rsidP="00030188">
            <w:pPr>
              <w:rPr>
                <w:rFonts w:asciiTheme="majorBidi" w:hAnsiTheme="majorBidi" w:cstheme="majorBidi"/>
                <w:sz w:val="21"/>
                <w:szCs w:val="21"/>
              </w:rPr>
            </w:pPr>
            <w:r w:rsidRPr="00BA538D">
              <w:rPr>
                <w:color w:val="000000"/>
                <w:sz w:val="21"/>
                <w:szCs w:val="21"/>
              </w:rPr>
              <w:t>14 октября 2024 года</w:t>
            </w:r>
          </w:p>
        </w:tc>
      </w:tr>
      <w:tr w:rsidR="00061E76" w:rsidRPr="00BA538D" w14:paraId="00C4133F" w14:textId="77777777" w:rsidTr="00030188">
        <w:trPr>
          <w:trHeight w:val="300"/>
        </w:trPr>
        <w:tc>
          <w:tcPr>
            <w:tcW w:w="741" w:type="dxa"/>
            <w:noWrap/>
            <w:vAlign w:val="bottom"/>
          </w:tcPr>
          <w:p w14:paraId="3EF09D31"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11</w:t>
            </w:r>
          </w:p>
        </w:tc>
        <w:tc>
          <w:tcPr>
            <w:tcW w:w="3652" w:type="dxa"/>
            <w:noWrap/>
            <w:vAlign w:val="bottom"/>
          </w:tcPr>
          <w:p w14:paraId="2FCB2E94"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Буркина-Фасо</w:t>
            </w:r>
          </w:p>
        </w:tc>
        <w:tc>
          <w:tcPr>
            <w:tcW w:w="3904" w:type="dxa"/>
            <w:noWrap/>
            <w:vAlign w:val="bottom"/>
          </w:tcPr>
          <w:p w14:paraId="20C6AC13"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16 августа 2024 года</w:t>
            </w:r>
          </w:p>
        </w:tc>
      </w:tr>
      <w:tr w:rsidR="00061E76" w:rsidRPr="00BA538D" w14:paraId="3732D57A" w14:textId="77777777" w:rsidTr="00030188">
        <w:trPr>
          <w:trHeight w:val="300"/>
        </w:trPr>
        <w:tc>
          <w:tcPr>
            <w:tcW w:w="741" w:type="dxa"/>
            <w:noWrap/>
            <w:vAlign w:val="bottom"/>
            <w:hideMark/>
          </w:tcPr>
          <w:p w14:paraId="7D231028" w14:textId="77777777" w:rsidR="00061E76" w:rsidRPr="00BA538D" w:rsidRDefault="00061E76" w:rsidP="00030188">
            <w:pPr>
              <w:jc w:val="right"/>
              <w:rPr>
                <w:rFonts w:asciiTheme="majorBidi" w:hAnsiTheme="majorBidi" w:cstheme="majorBidi"/>
                <w:sz w:val="21"/>
                <w:szCs w:val="21"/>
              </w:rPr>
            </w:pPr>
            <w:r w:rsidRPr="00BA538D">
              <w:rPr>
                <w:sz w:val="21"/>
                <w:szCs w:val="21"/>
              </w:rPr>
              <w:t>12</w:t>
            </w:r>
          </w:p>
        </w:tc>
        <w:tc>
          <w:tcPr>
            <w:tcW w:w="3652" w:type="dxa"/>
            <w:noWrap/>
            <w:vAlign w:val="bottom"/>
            <w:hideMark/>
          </w:tcPr>
          <w:p w14:paraId="452FB82E" w14:textId="77777777" w:rsidR="00061E76" w:rsidRPr="00BA538D" w:rsidRDefault="00061E76" w:rsidP="00030188">
            <w:pPr>
              <w:rPr>
                <w:rFonts w:asciiTheme="majorBidi" w:hAnsiTheme="majorBidi" w:cstheme="majorBidi"/>
                <w:sz w:val="21"/>
                <w:szCs w:val="21"/>
              </w:rPr>
            </w:pPr>
            <w:r w:rsidRPr="00BA538D">
              <w:rPr>
                <w:color w:val="000000"/>
                <w:sz w:val="21"/>
                <w:szCs w:val="21"/>
              </w:rPr>
              <w:t>Бурунди</w:t>
            </w:r>
          </w:p>
        </w:tc>
        <w:tc>
          <w:tcPr>
            <w:tcW w:w="3904" w:type="dxa"/>
            <w:noWrap/>
            <w:vAlign w:val="bottom"/>
            <w:hideMark/>
          </w:tcPr>
          <w:p w14:paraId="52B9A66F" w14:textId="77777777" w:rsidR="00061E76" w:rsidRPr="00BA538D" w:rsidRDefault="00061E76" w:rsidP="00030188">
            <w:pPr>
              <w:rPr>
                <w:rFonts w:asciiTheme="majorBidi" w:hAnsiTheme="majorBidi" w:cstheme="majorBidi"/>
                <w:sz w:val="21"/>
                <w:szCs w:val="21"/>
              </w:rPr>
            </w:pPr>
            <w:r w:rsidRPr="00BA538D">
              <w:rPr>
                <w:color w:val="000000"/>
                <w:sz w:val="21"/>
                <w:szCs w:val="21"/>
              </w:rPr>
              <w:t>25 июля 2024 года</w:t>
            </w:r>
          </w:p>
        </w:tc>
      </w:tr>
      <w:tr w:rsidR="00061E76" w:rsidRPr="00BA538D" w14:paraId="534149B4" w14:textId="77777777" w:rsidTr="00030188">
        <w:trPr>
          <w:trHeight w:val="300"/>
        </w:trPr>
        <w:tc>
          <w:tcPr>
            <w:tcW w:w="741" w:type="dxa"/>
            <w:noWrap/>
            <w:vAlign w:val="bottom"/>
            <w:hideMark/>
          </w:tcPr>
          <w:p w14:paraId="34348B67" w14:textId="77777777" w:rsidR="00061E76" w:rsidRPr="00BA538D" w:rsidRDefault="00061E76" w:rsidP="00030188">
            <w:pPr>
              <w:jc w:val="right"/>
              <w:rPr>
                <w:rFonts w:asciiTheme="majorBidi" w:hAnsiTheme="majorBidi" w:cstheme="majorBidi"/>
                <w:sz w:val="21"/>
                <w:szCs w:val="21"/>
              </w:rPr>
            </w:pPr>
            <w:r w:rsidRPr="00BA538D">
              <w:rPr>
                <w:sz w:val="21"/>
                <w:szCs w:val="21"/>
              </w:rPr>
              <w:t>13</w:t>
            </w:r>
          </w:p>
        </w:tc>
        <w:tc>
          <w:tcPr>
            <w:tcW w:w="3652" w:type="dxa"/>
            <w:noWrap/>
            <w:vAlign w:val="bottom"/>
            <w:hideMark/>
          </w:tcPr>
          <w:p w14:paraId="5ED4BF57" w14:textId="77777777" w:rsidR="00061E76" w:rsidRPr="00BA538D" w:rsidRDefault="00061E76" w:rsidP="00030188">
            <w:pPr>
              <w:rPr>
                <w:rFonts w:asciiTheme="majorBidi" w:hAnsiTheme="majorBidi" w:cstheme="majorBidi"/>
                <w:sz w:val="21"/>
                <w:szCs w:val="21"/>
              </w:rPr>
            </w:pPr>
            <w:r w:rsidRPr="00BA538D">
              <w:rPr>
                <w:color w:val="000000"/>
                <w:sz w:val="21"/>
                <w:szCs w:val="21"/>
              </w:rPr>
              <w:t>Бутан</w:t>
            </w:r>
          </w:p>
        </w:tc>
        <w:tc>
          <w:tcPr>
            <w:tcW w:w="3904" w:type="dxa"/>
            <w:noWrap/>
            <w:vAlign w:val="bottom"/>
            <w:hideMark/>
          </w:tcPr>
          <w:p w14:paraId="22BD4D0A" w14:textId="77777777" w:rsidR="00061E76" w:rsidRPr="00BA538D" w:rsidRDefault="00061E76" w:rsidP="00030188">
            <w:pPr>
              <w:rPr>
                <w:rFonts w:asciiTheme="majorBidi" w:hAnsiTheme="majorBidi" w:cstheme="majorBidi"/>
                <w:sz w:val="21"/>
                <w:szCs w:val="21"/>
              </w:rPr>
            </w:pPr>
            <w:r w:rsidRPr="00BA538D">
              <w:rPr>
                <w:color w:val="000000"/>
                <w:sz w:val="21"/>
                <w:szCs w:val="21"/>
              </w:rPr>
              <w:t>25 июля 2024 года</w:t>
            </w:r>
          </w:p>
        </w:tc>
      </w:tr>
      <w:tr w:rsidR="00061E76" w:rsidRPr="00BA538D" w14:paraId="3CF4E463" w14:textId="77777777" w:rsidTr="00030188">
        <w:trPr>
          <w:trHeight w:val="300"/>
        </w:trPr>
        <w:tc>
          <w:tcPr>
            <w:tcW w:w="741" w:type="dxa"/>
            <w:noWrap/>
            <w:vAlign w:val="bottom"/>
          </w:tcPr>
          <w:p w14:paraId="0AB56CC3"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14</w:t>
            </w:r>
          </w:p>
        </w:tc>
        <w:tc>
          <w:tcPr>
            <w:tcW w:w="3652" w:type="dxa"/>
            <w:noWrap/>
            <w:vAlign w:val="bottom"/>
          </w:tcPr>
          <w:p w14:paraId="6D1A3DAB"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Вануату</w:t>
            </w:r>
          </w:p>
        </w:tc>
        <w:tc>
          <w:tcPr>
            <w:tcW w:w="3904" w:type="dxa"/>
            <w:noWrap/>
            <w:vAlign w:val="bottom"/>
          </w:tcPr>
          <w:p w14:paraId="22BCB83E"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 августа 2024 года</w:t>
            </w:r>
          </w:p>
        </w:tc>
      </w:tr>
      <w:tr w:rsidR="00061E76" w:rsidRPr="00BA538D" w14:paraId="1EF28B8C" w14:textId="77777777" w:rsidTr="00030188">
        <w:trPr>
          <w:trHeight w:val="300"/>
        </w:trPr>
        <w:tc>
          <w:tcPr>
            <w:tcW w:w="741" w:type="dxa"/>
            <w:noWrap/>
            <w:vAlign w:val="bottom"/>
            <w:hideMark/>
          </w:tcPr>
          <w:p w14:paraId="19EA76D8" w14:textId="77777777" w:rsidR="00061E76" w:rsidRPr="00BA538D" w:rsidRDefault="00061E76" w:rsidP="00030188">
            <w:pPr>
              <w:jc w:val="right"/>
              <w:rPr>
                <w:rFonts w:asciiTheme="majorBidi" w:hAnsiTheme="majorBidi" w:cstheme="majorBidi"/>
                <w:sz w:val="21"/>
                <w:szCs w:val="21"/>
              </w:rPr>
            </w:pPr>
            <w:r w:rsidRPr="00BA538D">
              <w:rPr>
                <w:sz w:val="21"/>
                <w:szCs w:val="21"/>
              </w:rPr>
              <w:t>15</w:t>
            </w:r>
          </w:p>
        </w:tc>
        <w:tc>
          <w:tcPr>
            <w:tcW w:w="3652" w:type="dxa"/>
            <w:noWrap/>
            <w:vAlign w:val="bottom"/>
            <w:hideMark/>
          </w:tcPr>
          <w:p w14:paraId="52DDFDE1" w14:textId="77777777" w:rsidR="00061E76" w:rsidRPr="00BA538D" w:rsidRDefault="00061E76" w:rsidP="00030188">
            <w:pPr>
              <w:rPr>
                <w:rFonts w:asciiTheme="majorBidi" w:hAnsiTheme="majorBidi" w:cstheme="majorBidi"/>
                <w:sz w:val="21"/>
                <w:szCs w:val="21"/>
              </w:rPr>
            </w:pPr>
            <w:r w:rsidRPr="00BA538D">
              <w:rPr>
                <w:color w:val="000000"/>
                <w:sz w:val="21"/>
                <w:szCs w:val="21"/>
              </w:rPr>
              <w:t>Венгрия</w:t>
            </w:r>
          </w:p>
        </w:tc>
        <w:tc>
          <w:tcPr>
            <w:tcW w:w="3904" w:type="dxa"/>
            <w:noWrap/>
            <w:vAlign w:val="bottom"/>
            <w:hideMark/>
          </w:tcPr>
          <w:p w14:paraId="29619088" w14:textId="77777777" w:rsidR="00061E76" w:rsidRPr="00BA538D" w:rsidRDefault="00061E76" w:rsidP="00030188">
            <w:pPr>
              <w:rPr>
                <w:rFonts w:asciiTheme="majorBidi" w:hAnsiTheme="majorBidi" w:cstheme="majorBidi"/>
                <w:sz w:val="21"/>
                <w:szCs w:val="21"/>
              </w:rPr>
            </w:pPr>
            <w:r w:rsidRPr="00BA538D">
              <w:rPr>
                <w:color w:val="000000"/>
                <w:sz w:val="21"/>
                <w:szCs w:val="21"/>
              </w:rPr>
              <w:t>2 июля 2024 года</w:t>
            </w:r>
          </w:p>
        </w:tc>
      </w:tr>
      <w:tr w:rsidR="00061E76" w:rsidRPr="00BA538D" w14:paraId="0441B39D" w14:textId="77777777" w:rsidTr="00030188">
        <w:trPr>
          <w:trHeight w:val="300"/>
        </w:trPr>
        <w:tc>
          <w:tcPr>
            <w:tcW w:w="741" w:type="dxa"/>
            <w:noWrap/>
            <w:vAlign w:val="bottom"/>
            <w:hideMark/>
          </w:tcPr>
          <w:p w14:paraId="59E0410A" w14:textId="77777777" w:rsidR="00061E76" w:rsidRPr="00BA538D" w:rsidRDefault="00061E76" w:rsidP="00030188">
            <w:pPr>
              <w:jc w:val="right"/>
              <w:rPr>
                <w:rFonts w:asciiTheme="majorBidi" w:hAnsiTheme="majorBidi" w:cstheme="majorBidi"/>
                <w:sz w:val="21"/>
                <w:szCs w:val="21"/>
              </w:rPr>
            </w:pPr>
            <w:r w:rsidRPr="00BA538D">
              <w:rPr>
                <w:sz w:val="21"/>
                <w:szCs w:val="21"/>
              </w:rPr>
              <w:t>16</w:t>
            </w:r>
          </w:p>
        </w:tc>
        <w:tc>
          <w:tcPr>
            <w:tcW w:w="3652" w:type="dxa"/>
            <w:noWrap/>
            <w:vAlign w:val="bottom"/>
            <w:hideMark/>
          </w:tcPr>
          <w:p w14:paraId="0B2C0BE8"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Венесуэла (Боливарианская Республика)</w:t>
            </w:r>
          </w:p>
        </w:tc>
        <w:tc>
          <w:tcPr>
            <w:tcW w:w="3904" w:type="dxa"/>
            <w:noWrap/>
            <w:vAlign w:val="bottom"/>
            <w:hideMark/>
          </w:tcPr>
          <w:p w14:paraId="33D16CA5"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756C163C" w14:textId="77777777" w:rsidTr="00030188">
        <w:trPr>
          <w:trHeight w:val="300"/>
        </w:trPr>
        <w:tc>
          <w:tcPr>
            <w:tcW w:w="741" w:type="dxa"/>
            <w:noWrap/>
            <w:vAlign w:val="bottom"/>
            <w:hideMark/>
          </w:tcPr>
          <w:p w14:paraId="67942DF4" w14:textId="77777777" w:rsidR="00061E76" w:rsidRPr="00BA538D" w:rsidRDefault="00061E76" w:rsidP="00030188">
            <w:pPr>
              <w:jc w:val="right"/>
              <w:rPr>
                <w:rFonts w:asciiTheme="majorBidi" w:hAnsiTheme="majorBidi" w:cstheme="majorBidi"/>
                <w:sz w:val="21"/>
                <w:szCs w:val="21"/>
              </w:rPr>
            </w:pPr>
            <w:r w:rsidRPr="00BA538D">
              <w:rPr>
                <w:sz w:val="21"/>
                <w:szCs w:val="21"/>
              </w:rPr>
              <w:t>17</w:t>
            </w:r>
          </w:p>
        </w:tc>
        <w:tc>
          <w:tcPr>
            <w:tcW w:w="3652" w:type="dxa"/>
            <w:noWrap/>
            <w:vAlign w:val="bottom"/>
            <w:hideMark/>
          </w:tcPr>
          <w:p w14:paraId="3AB3D204" w14:textId="77777777" w:rsidR="00061E76" w:rsidRPr="00BA538D" w:rsidRDefault="00061E76" w:rsidP="00030188">
            <w:pPr>
              <w:rPr>
                <w:rFonts w:asciiTheme="majorBidi" w:hAnsiTheme="majorBidi" w:cstheme="majorBidi"/>
                <w:sz w:val="21"/>
                <w:szCs w:val="21"/>
              </w:rPr>
            </w:pPr>
            <w:r w:rsidRPr="00BA538D">
              <w:rPr>
                <w:color w:val="000000"/>
                <w:sz w:val="21"/>
                <w:szCs w:val="21"/>
              </w:rPr>
              <w:t>Габон</w:t>
            </w:r>
          </w:p>
        </w:tc>
        <w:tc>
          <w:tcPr>
            <w:tcW w:w="3904" w:type="dxa"/>
            <w:noWrap/>
            <w:vAlign w:val="bottom"/>
            <w:hideMark/>
          </w:tcPr>
          <w:p w14:paraId="1F8CBE45" w14:textId="77777777" w:rsidR="00061E76" w:rsidRPr="00BA538D" w:rsidRDefault="00061E76" w:rsidP="00030188">
            <w:pPr>
              <w:rPr>
                <w:rFonts w:asciiTheme="majorBidi" w:hAnsiTheme="majorBidi" w:cstheme="majorBidi"/>
                <w:sz w:val="21"/>
                <w:szCs w:val="21"/>
              </w:rPr>
            </w:pPr>
            <w:r w:rsidRPr="00BA538D">
              <w:rPr>
                <w:color w:val="000000"/>
                <w:sz w:val="21"/>
                <w:szCs w:val="21"/>
              </w:rPr>
              <w:t>9 сентября 2024 года</w:t>
            </w:r>
          </w:p>
        </w:tc>
      </w:tr>
      <w:tr w:rsidR="00061E76" w:rsidRPr="00BA538D" w14:paraId="2B628101" w14:textId="77777777" w:rsidTr="00030188">
        <w:trPr>
          <w:trHeight w:val="300"/>
        </w:trPr>
        <w:tc>
          <w:tcPr>
            <w:tcW w:w="741" w:type="dxa"/>
            <w:noWrap/>
            <w:vAlign w:val="bottom"/>
            <w:hideMark/>
          </w:tcPr>
          <w:p w14:paraId="4E9DEC57" w14:textId="77777777" w:rsidR="00061E76" w:rsidRPr="00BA538D" w:rsidRDefault="00061E76" w:rsidP="00030188">
            <w:pPr>
              <w:jc w:val="right"/>
              <w:rPr>
                <w:rFonts w:asciiTheme="majorBidi" w:hAnsiTheme="majorBidi" w:cstheme="majorBidi"/>
                <w:sz w:val="21"/>
                <w:szCs w:val="21"/>
              </w:rPr>
            </w:pPr>
            <w:r w:rsidRPr="00BA538D">
              <w:rPr>
                <w:sz w:val="21"/>
                <w:szCs w:val="21"/>
              </w:rPr>
              <w:t>18</w:t>
            </w:r>
          </w:p>
        </w:tc>
        <w:tc>
          <w:tcPr>
            <w:tcW w:w="3652" w:type="dxa"/>
            <w:noWrap/>
            <w:vAlign w:val="bottom"/>
            <w:hideMark/>
          </w:tcPr>
          <w:p w14:paraId="1B8098DA" w14:textId="77777777" w:rsidR="00061E76" w:rsidRPr="00BA538D" w:rsidRDefault="00061E76" w:rsidP="00030188">
            <w:pPr>
              <w:rPr>
                <w:rFonts w:asciiTheme="majorBidi" w:hAnsiTheme="majorBidi" w:cstheme="majorBidi"/>
                <w:sz w:val="21"/>
                <w:szCs w:val="21"/>
              </w:rPr>
            </w:pPr>
            <w:r w:rsidRPr="00BA538D">
              <w:rPr>
                <w:color w:val="000000"/>
                <w:sz w:val="21"/>
                <w:szCs w:val="21"/>
              </w:rPr>
              <w:t>Гана</w:t>
            </w:r>
          </w:p>
        </w:tc>
        <w:tc>
          <w:tcPr>
            <w:tcW w:w="3904" w:type="dxa"/>
            <w:noWrap/>
            <w:vAlign w:val="bottom"/>
            <w:hideMark/>
          </w:tcPr>
          <w:p w14:paraId="2F74B578"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3C0A0CA8" w14:textId="77777777" w:rsidTr="00030188">
        <w:trPr>
          <w:trHeight w:val="300"/>
        </w:trPr>
        <w:tc>
          <w:tcPr>
            <w:tcW w:w="741" w:type="dxa"/>
            <w:noWrap/>
            <w:vAlign w:val="bottom"/>
            <w:hideMark/>
          </w:tcPr>
          <w:p w14:paraId="7CFBD6FB" w14:textId="77777777" w:rsidR="00061E76" w:rsidRPr="00BA538D" w:rsidRDefault="00061E76" w:rsidP="00030188">
            <w:pPr>
              <w:jc w:val="right"/>
              <w:rPr>
                <w:rFonts w:asciiTheme="majorBidi" w:hAnsiTheme="majorBidi" w:cstheme="majorBidi"/>
                <w:sz w:val="21"/>
                <w:szCs w:val="21"/>
              </w:rPr>
            </w:pPr>
            <w:r w:rsidRPr="00BA538D">
              <w:rPr>
                <w:sz w:val="21"/>
                <w:szCs w:val="21"/>
              </w:rPr>
              <w:t>19</w:t>
            </w:r>
          </w:p>
        </w:tc>
        <w:tc>
          <w:tcPr>
            <w:tcW w:w="3652" w:type="dxa"/>
            <w:noWrap/>
            <w:vAlign w:val="bottom"/>
            <w:hideMark/>
          </w:tcPr>
          <w:p w14:paraId="6473504B" w14:textId="77777777" w:rsidR="00061E76" w:rsidRPr="00BA538D" w:rsidRDefault="00061E76" w:rsidP="00030188">
            <w:pPr>
              <w:rPr>
                <w:rFonts w:asciiTheme="majorBidi" w:hAnsiTheme="majorBidi" w:cstheme="majorBidi"/>
                <w:sz w:val="21"/>
                <w:szCs w:val="21"/>
                <w:highlight w:val="magenta"/>
              </w:rPr>
            </w:pPr>
            <w:r w:rsidRPr="00BA538D">
              <w:rPr>
                <w:color w:val="000000"/>
                <w:sz w:val="21"/>
                <w:szCs w:val="21"/>
              </w:rPr>
              <w:t>Гватемала</w:t>
            </w:r>
          </w:p>
        </w:tc>
        <w:tc>
          <w:tcPr>
            <w:tcW w:w="3904" w:type="dxa"/>
            <w:noWrap/>
            <w:vAlign w:val="bottom"/>
            <w:hideMark/>
          </w:tcPr>
          <w:p w14:paraId="36DC49DA" w14:textId="77777777" w:rsidR="00061E76" w:rsidRPr="00BA538D" w:rsidRDefault="00061E76" w:rsidP="00030188">
            <w:pPr>
              <w:rPr>
                <w:rFonts w:asciiTheme="majorBidi" w:hAnsiTheme="majorBidi" w:cstheme="majorBidi"/>
                <w:sz w:val="21"/>
                <w:szCs w:val="21"/>
              </w:rPr>
            </w:pPr>
            <w:r w:rsidRPr="00BA538D">
              <w:rPr>
                <w:color w:val="000000"/>
                <w:sz w:val="21"/>
                <w:szCs w:val="21"/>
              </w:rPr>
              <w:t>13 августа 2024 года</w:t>
            </w:r>
          </w:p>
        </w:tc>
      </w:tr>
      <w:tr w:rsidR="00061E76" w:rsidRPr="00BA538D" w14:paraId="342D90F6" w14:textId="77777777" w:rsidTr="00030188">
        <w:trPr>
          <w:trHeight w:val="300"/>
        </w:trPr>
        <w:tc>
          <w:tcPr>
            <w:tcW w:w="741" w:type="dxa"/>
            <w:noWrap/>
            <w:vAlign w:val="bottom"/>
            <w:hideMark/>
          </w:tcPr>
          <w:p w14:paraId="6894686A" w14:textId="77777777" w:rsidR="00061E76" w:rsidRPr="00BA538D" w:rsidRDefault="00061E76" w:rsidP="00030188">
            <w:pPr>
              <w:jc w:val="right"/>
              <w:rPr>
                <w:rFonts w:asciiTheme="majorBidi" w:hAnsiTheme="majorBidi" w:cstheme="majorBidi"/>
                <w:sz w:val="21"/>
                <w:szCs w:val="21"/>
              </w:rPr>
            </w:pPr>
            <w:r w:rsidRPr="00BA538D">
              <w:rPr>
                <w:sz w:val="21"/>
                <w:szCs w:val="21"/>
              </w:rPr>
              <w:t>20</w:t>
            </w:r>
          </w:p>
        </w:tc>
        <w:tc>
          <w:tcPr>
            <w:tcW w:w="3652" w:type="dxa"/>
            <w:noWrap/>
            <w:vAlign w:val="bottom"/>
            <w:hideMark/>
          </w:tcPr>
          <w:p w14:paraId="20768D1E" w14:textId="77777777" w:rsidR="00061E76" w:rsidRPr="00BA538D" w:rsidRDefault="00061E76" w:rsidP="00030188">
            <w:pPr>
              <w:rPr>
                <w:rFonts w:asciiTheme="majorBidi" w:hAnsiTheme="majorBidi" w:cstheme="majorBidi"/>
                <w:sz w:val="21"/>
                <w:szCs w:val="21"/>
              </w:rPr>
            </w:pPr>
            <w:r w:rsidRPr="00BA538D">
              <w:rPr>
                <w:color w:val="000000"/>
                <w:sz w:val="21"/>
                <w:szCs w:val="21"/>
              </w:rPr>
              <w:t>Гвинея</w:t>
            </w:r>
          </w:p>
        </w:tc>
        <w:tc>
          <w:tcPr>
            <w:tcW w:w="3904" w:type="dxa"/>
            <w:noWrap/>
            <w:vAlign w:val="bottom"/>
            <w:hideMark/>
          </w:tcPr>
          <w:p w14:paraId="7F106CDF" w14:textId="77777777" w:rsidR="00061E76" w:rsidRPr="00BA538D" w:rsidRDefault="00061E76" w:rsidP="00030188">
            <w:pPr>
              <w:rPr>
                <w:rFonts w:asciiTheme="majorBidi" w:hAnsiTheme="majorBidi" w:cstheme="majorBidi"/>
                <w:sz w:val="21"/>
                <w:szCs w:val="21"/>
              </w:rPr>
            </w:pPr>
            <w:r w:rsidRPr="00BA538D">
              <w:rPr>
                <w:color w:val="000000"/>
                <w:sz w:val="21"/>
                <w:szCs w:val="21"/>
              </w:rPr>
              <w:t>8 октября 2024 года</w:t>
            </w:r>
          </w:p>
        </w:tc>
      </w:tr>
      <w:tr w:rsidR="00061E76" w:rsidRPr="00BA538D" w14:paraId="183FB76B" w14:textId="77777777" w:rsidTr="00030188">
        <w:trPr>
          <w:trHeight w:val="300"/>
        </w:trPr>
        <w:tc>
          <w:tcPr>
            <w:tcW w:w="741" w:type="dxa"/>
            <w:noWrap/>
            <w:vAlign w:val="bottom"/>
            <w:hideMark/>
          </w:tcPr>
          <w:p w14:paraId="531F0136" w14:textId="77777777" w:rsidR="00061E76" w:rsidRPr="00BA538D" w:rsidRDefault="00061E76" w:rsidP="00030188">
            <w:pPr>
              <w:jc w:val="right"/>
              <w:rPr>
                <w:rFonts w:asciiTheme="majorBidi" w:hAnsiTheme="majorBidi" w:cstheme="majorBidi"/>
                <w:sz w:val="21"/>
                <w:szCs w:val="21"/>
              </w:rPr>
            </w:pPr>
            <w:r w:rsidRPr="00BA538D">
              <w:rPr>
                <w:sz w:val="21"/>
                <w:szCs w:val="21"/>
              </w:rPr>
              <w:t>21</w:t>
            </w:r>
          </w:p>
        </w:tc>
        <w:tc>
          <w:tcPr>
            <w:tcW w:w="3652" w:type="dxa"/>
            <w:noWrap/>
            <w:vAlign w:val="bottom"/>
            <w:hideMark/>
          </w:tcPr>
          <w:p w14:paraId="677E5845" w14:textId="77777777" w:rsidR="00061E76" w:rsidRPr="00BA538D" w:rsidRDefault="00061E76" w:rsidP="00030188">
            <w:pPr>
              <w:rPr>
                <w:rFonts w:asciiTheme="majorBidi" w:hAnsiTheme="majorBidi" w:cstheme="majorBidi"/>
                <w:sz w:val="21"/>
                <w:szCs w:val="21"/>
              </w:rPr>
            </w:pPr>
            <w:r w:rsidRPr="00BA538D">
              <w:rPr>
                <w:color w:val="000000"/>
                <w:sz w:val="21"/>
                <w:szCs w:val="21"/>
              </w:rPr>
              <w:t>Гондурас</w:t>
            </w:r>
          </w:p>
        </w:tc>
        <w:tc>
          <w:tcPr>
            <w:tcW w:w="3904" w:type="dxa"/>
            <w:noWrap/>
            <w:vAlign w:val="bottom"/>
            <w:hideMark/>
          </w:tcPr>
          <w:p w14:paraId="750D3F3B"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614F15E7" w14:textId="77777777" w:rsidTr="00030188">
        <w:trPr>
          <w:trHeight w:val="300"/>
        </w:trPr>
        <w:tc>
          <w:tcPr>
            <w:tcW w:w="741" w:type="dxa"/>
            <w:noWrap/>
            <w:vAlign w:val="bottom"/>
            <w:hideMark/>
          </w:tcPr>
          <w:p w14:paraId="5F6C3672" w14:textId="77777777" w:rsidR="00061E76" w:rsidRPr="00BA538D" w:rsidRDefault="00061E76" w:rsidP="00030188">
            <w:pPr>
              <w:jc w:val="right"/>
              <w:rPr>
                <w:rFonts w:asciiTheme="majorBidi" w:hAnsiTheme="majorBidi" w:cstheme="majorBidi"/>
                <w:sz w:val="21"/>
                <w:szCs w:val="21"/>
              </w:rPr>
            </w:pPr>
            <w:r w:rsidRPr="00BA538D">
              <w:rPr>
                <w:sz w:val="21"/>
                <w:szCs w:val="21"/>
              </w:rPr>
              <w:t>22</w:t>
            </w:r>
          </w:p>
        </w:tc>
        <w:tc>
          <w:tcPr>
            <w:tcW w:w="3652" w:type="dxa"/>
            <w:noWrap/>
            <w:vAlign w:val="bottom"/>
            <w:hideMark/>
          </w:tcPr>
          <w:p w14:paraId="5571A48E"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Демократическая Республика Конго</w:t>
            </w:r>
          </w:p>
        </w:tc>
        <w:tc>
          <w:tcPr>
            <w:tcW w:w="3904" w:type="dxa"/>
            <w:noWrap/>
            <w:vAlign w:val="bottom"/>
            <w:hideMark/>
          </w:tcPr>
          <w:p w14:paraId="03C2C012"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7BA913B3" w14:textId="77777777" w:rsidTr="00030188">
        <w:trPr>
          <w:trHeight w:val="300"/>
        </w:trPr>
        <w:tc>
          <w:tcPr>
            <w:tcW w:w="741" w:type="dxa"/>
            <w:noWrap/>
            <w:vAlign w:val="bottom"/>
          </w:tcPr>
          <w:p w14:paraId="320834EE"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23</w:t>
            </w:r>
          </w:p>
        </w:tc>
        <w:tc>
          <w:tcPr>
            <w:tcW w:w="3652" w:type="dxa"/>
            <w:noWrap/>
            <w:vAlign w:val="bottom"/>
          </w:tcPr>
          <w:p w14:paraId="7FE36B85"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Джибути</w:t>
            </w:r>
          </w:p>
        </w:tc>
        <w:tc>
          <w:tcPr>
            <w:tcW w:w="3904" w:type="dxa"/>
            <w:noWrap/>
            <w:vAlign w:val="bottom"/>
          </w:tcPr>
          <w:p w14:paraId="52A0BE15"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15 августа 2024 года</w:t>
            </w:r>
          </w:p>
        </w:tc>
      </w:tr>
      <w:tr w:rsidR="00061E76" w:rsidRPr="00BA538D" w14:paraId="2CE4E5ED" w14:textId="77777777" w:rsidTr="00030188">
        <w:trPr>
          <w:trHeight w:val="300"/>
        </w:trPr>
        <w:tc>
          <w:tcPr>
            <w:tcW w:w="741" w:type="dxa"/>
            <w:noWrap/>
            <w:vAlign w:val="bottom"/>
            <w:hideMark/>
          </w:tcPr>
          <w:p w14:paraId="2065C5B2" w14:textId="77777777" w:rsidR="00061E76" w:rsidRPr="00BA538D" w:rsidRDefault="00061E76" w:rsidP="00030188">
            <w:pPr>
              <w:jc w:val="right"/>
              <w:rPr>
                <w:rFonts w:asciiTheme="majorBidi" w:hAnsiTheme="majorBidi" w:cstheme="majorBidi"/>
                <w:sz w:val="21"/>
                <w:szCs w:val="21"/>
              </w:rPr>
            </w:pPr>
            <w:r w:rsidRPr="00BA538D">
              <w:rPr>
                <w:sz w:val="21"/>
                <w:szCs w:val="21"/>
              </w:rPr>
              <w:t>24</w:t>
            </w:r>
          </w:p>
        </w:tc>
        <w:tc>
          <w:tcPr>
            <w:tcW w:w="3652" w:type="dxa"/>
            <w:noWrap/>
            <w:vAlign w:val="bottom"/>
            <w:hideMark/>
          </w:tcPr>
          <w:p w14:paraId="7B5E0751" w14:textId="77777777" w:rsidR="00061E76" w:rsidRPr="00BA538D" w:rsidRDefault="00061E76" w:rsidP="00030188">
            <w:pPr>
              <w:rPr>
                <w:rFonts w:asciiTheme="majorBidi" w:hAnsiTheme="majorBidi" w:cstheme="majorBidi"/>
                <w:sz w:val="21"/>
                <w:szCs w:val="21"/>
              </w:rPr>
            </w:pPr>
            <w:r w:rsidRPr="00BA538D">
              <w:rPr>
                <w:color w:val="000000"/>
                <w:sz w:val="21"/>
                <w:szCs w:val="21"/>
              </w:rPr>
              <w:t>Доминиканская Республика</w:t>
            </w:r>
          </w:p>
        </w:tc>
        <w:tc>
          <w:tcPr>
            <w:tcW w:w="3904" w:type="dxa"/>
            <w:noWrap/>
            <w:vAlign w:val="bottom"/>
            <w:hideMark/>
          </w:tcPr>
          <w:p w14:paraId="614B9D78" w14:textId="77777777" w:rsidR="00061E76" w:rsidRPr="00BA538D" w:rsidRDefault="00061E76" w:rsidP="00030188">
            <w:pPr>
              <w:rPr>
                <w:rFonts w:asciiTheme="majorBidi" w:hAnsiTheme="majorBidi" w:cstheme="majorBidi"/>
                <w:sz w:val="21"/>
                <w:szCs w:val="21"/>
              </w:rPr>
            </w:pPr>
            <w:r w:rsidRPr="00BA538D">
              <w:rPr>
                <w:color w:val="000000"/>
                <w:sz w:val="21"/>
                <w:szCs w:val="21"/>
              </w:rPr>
              <w:t>20 сентября 2024 года</w:t>
            </w:r>
          </w:p>
        </w:tc>
      </w:tr>
      <w:tr w:rsidR="00061E76" w:rsidRPr="00BA538D" w14:paraId="60E0B137" w14:textId="77777777" w:rsidTr="00030188">
        <w:trPr>
          <w:trHeight w:val="300"/>
        </w:trPr>
        <w:tc>
          <w:tcPr>
            <w:tcW w:w="741" w:type="dxa"/>
            <w:noWrap/>
            <w:vAlign w:val="bottom"/>
          </w:tcPr>
          <w:p w14:paraId="64558D10"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25</w:t>
            </w:r>
          </w:p>
        </w:tc>
        <w:tc>
          <w:tcPr>
            <w:tcW w:w="3652" w:type="dxa"/>
            <w:noWrap/>
            <w:vAlign w:val="bottom"/>
          </w:tcPr>
          <w:p w14:paraId="41118218"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Европейский союз</w:t>
            </w:r>
          </w:p>
        </w:tc>
        <w:tc>
          <w:tcPr>
            <w:tcW w:w="3904" w:type="dxa"/>
            <w:noWrap/>
            <w:vAlign w:val="bottom"/>
          </w:tcPr>
          <w:p w14:paraId="57B8A00B"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 августа 2024 года</w:t>
            </w:r>
          </w:p>
        </w:tc>
      </w:tr>
      <w:tr w:rsidR="00061E76" w:rsidRPr="00BA538D" w14:paraId="0F891405" w14:textId="77777777" w:rsidTr="00030188">
        <w:trPr>
          <w:trHeight w:val="300"/>
        </w:trPr>
        <w:tc>
          <w:tcPr>
            <w:tcW w:w="741" w:type="dxa"/>
            <w:noWrap/>
            <w:vAlign w:val="bottom"/>
          </w:tcPr>
          <w:p w14:paraId="26FB886A" w14:textId="77777777" w:rsidR="00061E76" w:rsidRPr="00BA538D" w:rsidRDefault="00061E76" w:rsidP="00030188">
            <w:pPr>
              <w:jc w:val="right"/>
              <w:rPr>
                <w:sz w:val="21"/>
                <w:szCs w:val="21"/>
              </w:rPr>
            </w:pPr>
            <w:r w:rsidRPr="00BA538D">
              <w:rPr>
                <w:sz w:val="21"/>
                <w:szCs w:val="21"/>
              </w:rPr>
              <w:t>26</w:t>
            </w:r>
          </w:p>
        </w:tc>
        <w:tc>
          <w:tcPr>
            <w:tcW w:w="3652" w:type="dxa"/>
            <w:noWrap/>
            <w:vAlign w:val="bottom"/>
          </w:tcPr>
          <w:p w14:paraId="1AAD0089" w14:textId="77777777" w:rsidR="00061E76" w:rsidRPr="00BA538D" w:rsidRDefault="00061E76" w:rsidP="00030188">
            <w:pPr>
              <w:rPr>
                <w:color w:val="000000"/>
                <w:sz w:val="21"/>
                <w:szCs w:val="21"/>
              </w:rPr>
            </w:pPr>
            <w:r w:rsidRPr="00BA538D">
              <w:rPr>
                <w:color w:val="000000"/>
                <w:sz w:val="21"/>
                <w:szCs w:val="21"/>
              </w:rPr>
              <w:t>Замбия</w:t>
            </w:r>
          </w:p>
        </w:tc>
        <w:tc>
          <w:tcPr>
            <w:tcW w:w="3904" w:type="dxa"/>
            <w:noWrap/>
            <w:vAlign w:val="bottom"/>
          </w:tcPr>
          <w:p w14:paraId="79FA39D2" w14:textId="77777777" w:rsidR="00061E76" w:rsidRPr="00BA538D" w:rsidDel="008059C6" w:rsidRDefault="00061E76" w:rsidP="00030188">
            <w:pPr>
              <w:rPr>
                <w:color w:val="000000"/>
                <w:sz w:val="21"/>
                <w:szCs w:val="21"/>
              </w:rPr>
            </w:pPr>
            <w:r w:rsidRPr="00BA538D">
              <w:rPr>
                <w:color w:val="000000"/>
                <w:sz w:val="21"/>
                <w:szCs w:val="21"/>
              </w:rPr>
              <w:t>23 октября 2024 года</w:t>
            </w:r>
          </w:p>
        </w:tc>
      </w:tr>
      <w:tr w:rsidR="00061E76" w:rsidRPr="00BA538D" w14:paraId="750E6B4E" w14:textId="77777777" w:rsidTr="00030188">
        <w:trPr>
          <w:trHeight w:val="300"/>
        </w:trPr>
        <w:tc>
          <w:tcPr>
            <w:tcW w:w="741" w:type="dxa"/>
            <w:noWrap/>
            <w:vAlign w:val="bottom"/>
            <w:hideMark/>
          </w:tcPr>
          <w:p w14:paraId="18D1B87E" w14:textId="77777777" w:rsidR="00061E76" w:rsidRPr="00BA538D" w:rsidRDefault="00061E76" w:rsidP="00030188">
            <w:pPr>
              <w:jc w:val="right"/>
              <w:rPr>
                <w:rFonts w:asciiTheme="majorBidi" w:hAnsiTheme="majorBidi" w:cstheme="majorBidi"/>
                <w:sz w:val="21"/>
                <w:szCs w:val="21"/>
              </w:rPr>
            </w:pPr>
            <w:r w:rsidRPr="00BA538D">
              <w:rPr>
                <w:sz w:val="21"/>
                <w:szCs w:val="21"/>
              </w:rPr>
              <w:t>27</w:t>
            </w:r>
          </w:p>
        </w:tc>
        <w:tc>
          <w:tcPr>
            <w:tcW w:w="3652" w:type="dxa"/>
            <w:noWrap/>
            <w:vAlign w:val="bottom"/>
            <w:hideMark/>
          </w:tcPr>
          <w:p w14:paraId="409F87D9" w14:textId="77777777" w:rsidR="00061E76" w:rsidRPr="00BA538D" w:rsidRDefault="00061E76" w:rsidP="00030188">
            <w:pPr>
              <w:rPr>
                <w:rFonts w:asciiTheme="majorBidi" w:hAnsiTheme="majorBidi" w:cstheme="majorBidi"/>
                <w:sz w:val="21"/>
                <w:szCs w:val="21"/>
              </w:rPr>
            </w:pPr>
            <w:r w:rsidRPr="00BA538D">
              <w:rPr>
                <w:color w:val="000000"/>
                <w:sz w:val="21"/>
                <w:szCs w:val="21"/>
              </w:rPr>
              <w:t>Зимбабве</w:t>
            </w:r>
          </w:p>
        </w:tc>
        <w:tc>
          <w:tcPr>
            <w:tcW w:w="3904" w:type="dxa"/>
            <w:noWrap/>
            <w:vAlign w:val="bottom"/>
            <w:hideMark/>
          </w:tcPr>
          <w:p w14:paraId="432B7403" w14:textId="77777777" w:rsidR="00061E76" w:rsidRPr="00BA538D" w:rsidRDefault="00061E76" w:rsidP="00030188">
            <w:pPr>
              <w:rPr>
                <w:rFonts w:asciiTheme="majorBidi" w:hAnsiTheme="majorBidi" w:cstheme="majorBidi"/>
                <w:sz w:val="21"/>
                <w:szCs w:val="21"/>
              </w:rPr>
            </w:pPr>
            <w:r w:rsidRPr="00BA538D">
              <w:rPr>
                <w:color w:val="000000"/>
                <w:sz w:val="21"/>
                <w:szCs w:val="21"/>
              </w:rPr>
              <w:t>9 октября 2024 года</w:t>
            </w:r>
          </w:p>
        </w:tc>
      </w:tr>
      <w:tr w:rsidR="00061E76" w:rsidRPr="00BA538D" w14:paraId="62759438" w14:textId="77777777" w:rsidTr="00030188">
        <w:trPr>
          <w:trHeight w:val="300"/>
        </w:trPr>
        <w:tc>
          <w:tcPr>
            <w:tcW w:w="741" w:type="dxa"/>
            <w:noWrap/>
            <w:vAlign w:val="bottom"/>
            <w:hideMark/>
          </w:tcPr>
          <w:p w14:paraId="453795D5" w14:textId="77777777" w:rsidR="00061E76" w:rsidRPr="00BA538D" w:rsidRDefault="00061E76" w:rsidP="00030188">
            <w:pPr>
              <w:jc w:val="right"/>
              <w:rPr>
                <w:rFonts w:asciiTheme="majorBidi" w:hAnsiTheme="majorBidi" w:cstheme="majorBidi"/>
                <w:sz w:val="21"/>
                <w:szCs w:val="21"/>
              </w:rPr>
            </w:pPr>
            <w:r w:rsidRPr="00BA538D">
              <w:rPr>
                <w:sz w:val="21"/>
                <w:szCs w:val="21"/>
              </w:rPr>
              <w:t>28</w:t>
            </w:r>
          </w:p>
        </w:tc>
        <w:tc>
          <w:tcPr>
            <w:tcW w:w="3652" w:type="dxa"/>
            <w:noWrap/>
            <w:vAlign w:val="bottom"/>
            <w:hideMark/>
          </w:tcPr>
          <w:p w14:paraId="007BE805" w14:textId="77777777" w:rsidR="00061E76" w:rsidRPr="00BA538D" w:rsidRDefault="00061E76" w:rsidP="00030188">
            <w:pPr>
              <w:rPr>
                <w:rFonts w:asciiTheme="majorBidi" w:hAnsiTheme="majorBidi" w:cstheme="majorBidi"/>
                <w:sz w:val="21"/>
                <w:szCs w:val="21"/>
              </w:rPr>
            </w:pPr>
            <w:r w:rsidRPr="00BA538D">
              <w:rPr>
                <w:color w:val="000000"/>
                <w:sz w:val="21"/>
                <w:szCs w:val="21"/>
              </w:rPr>
              <w:t>Израиль</w:t>
            </w:r>
          </w:p>
        </w:tc>
        <w:tc>
          <w:tcPr>
            <w:tcW w:w="3904" w:type="dxa"/>
            <w:noWrap/>
            <w:vAlign w:val="bottom"/>
            <w:hideMark/>
          </w:tcPr>
          <w:p w14:paraId="2C80C0EA" w14:textId="77777777" w:rsidR="00061E76" w:rsidRPr="00BA538D" w:rsidRDefault="00061E76" w:rsidP="00030188">
            <w:pPr>
              <w:rPr>
                <w:rFonts w:asciiTheme="majorBidi" w:hAnsiTheme="majorBidi" w:cstheme="majorBidi"/>
                <w:sz w:val="21"/>
                <w:szCs w:val="21"/>
              </w:rPr>
            </w:pPr>
            <w:r w:rsidRPr="00BA538D">
              <w:rPr>
                <w:color w:val="000000"/>
                <w:sz w:val="21"/>
                <w:szCs w:val="21"/>
              </w:rPr>
              <w:t>9 августа 2024 года</w:t>
            </w:r>
          </w:p>
        </w:tc>
      </w:tr>
      <w:tr w:rsidR="00061E76" w:rsidRPr="00BA538D" w14:paraId="2B22E99A" w14:textId="77777777" w:rsidTr="00030188">
        <w:trPr>
          <w:trHeight w:val="300"/>
        </w:trPr>
        <w:tc>
          <w:tcPr>
            <w:tcW w:w="741" w:type="dxa"/>
            <w:noWrap/>
            <w:vAlign w:val="bottom"/>
          </w:tcPr>
          <w:p w14:paraId="53C40B10"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29</w:t>
            </w:r>
          </w:p>
        </w:tc>
        <w:tc>
          <w:tcPr>
            <w:tcW w:w="3652" w:type="dxa"/>
            <w:noWrap/>
            <w:vAlign w:val="bottom"/>
          </w:tcPr>
          <w:p w14:paraId="22E93763"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Индия</w:t>
            </w:r>
          </w:p>
        </w:tc>
        <w:tc>
          <w:tcPr>
            <w:tcW w:w="3904" w:type="dxa"/>
            <w:noWrap/>
            <w:vAlign w:val="bottom"/>
          </w:tcPr>
          <w:p w14:paraId="67FE8AE2"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10 сентября 2024 года</w:t>
            </w:r>
          </w:p>
        </w:tc>
      </w:tr>
      <w:tr w:rsidR="00061E76" w:rsidRPr="00BA538D" w14:paraId="156DC751" w14:textId="77777777" w:rsidTr="00030188">
        <w:trPr>
          <w:trHeight w:val="300"/>
        </w:trPr>
        <w:tc>
          <w:tcPr>
            <w:tcW w:w="741" w:type="dxa"/>
            <w:noWrap/>
            <w:vAlign w:val="bottom"/>
            <w:hideMark/>
          </w:tcPr>
          <w:p w14:paraId="75688931" w14:textId="77777777" w:rsidR="00061E76" w:rsidRPr="00BA538D" w:rsidRDefault="00061E76" w:rsidP="00030188">
            <w:pPr>
              <w:jc w:val="right"/>
              <w:rPr>
                <w:rFonts w:asciiTheme="majorBidi" w:hAnsiTheme="majorBidi" w:cstheme="majorBidi"/>
                <w:sz w:val="21"/>
                <w:szCs w:val="21"/>
              </w:rPr>
            </w:pPr>
            <w:r w:rsidRPr="00BA538D">
              <w:rPr>
                <w:sz w:val="21"/>
                <w:szCs w:val="21"/>
              </w:rPr>
              <w:t>30</w:t>
            </w:r>
          </w:p>
        </w:tc>
        <w:tc>
          <w:tcPr>
            <w:tcW w:w="3652" w:type="dxa"/>
            <w:noWrap/>
            <w:vAlign w:val="bottom"/>
            <w:hideMark/>
          </w:tcPr>
          <w:p w14:paraId="46640B3F" w14:textId="77777777" w:rsidR="00061E76" w:rsidRPr="00BA538D" w:rsidRDefault="00061E76" w:rsidP="00030188">
            <w:pPr>
              <w:rPr>
                <w:rFonts w:asciiTheme="majorBidi" w:hAnsiTheme="majorBidi" w:cstheme="majorBidi"/>
                <w:sz w:val="21"/>
                <w:szCs w:val="21"/>
              </w:rPr>
            </w:pPr>
            <w:r w:rsidRPr="00BA538D">
              <w:rPr>
                <w:color w:val="000000"/>
                <w:sz w:val="21"/>
                <w:szCs w:val="21"/>
              </w:rPr>
              <w:t>Индонезия</w:t>
            </w:r>
          </w:p>
        </w:tc>
        <w:tc>
          <w:tcPr>
            <w:tcW w:w="3904" w:type="dxa"/>
            <w:noWrap/>
            <w:vAlign w:val="bottom"/>
            <w:hideMark/>
          </w:tcPr>
          <w:p w14:paraId="07103FD7" w14:textId="77777777" w:rsidR="00061E76" w:rsidRPr="00BA538D" w:rsidRDefault="00061E76" w:rsidP="00030188">
            <w:pPr>
              <w:rPr>
                <w:rFonts w:asciiTheme="majorBidi" w:hAnsiTheme="majorBidi" w:cstheme="majorBidi"/>
                <w:sz w:val="21"/>
                <w:szCs w:val="21"/>
              </w:rPr>
            </w:pPr>
            <w:r w:rsidRPr="00BA538D">
              <w:rPr>
                <w:color w:val="000000"/>
                <w:sz w:val="21"/>
                <w:szCs w:val="21"/>
              </w:rPr>
              <w:t>12 сентября 2024 года</w:t>
            </w:r>
          </w:p>
        </w:tc>
      </w:tr>
      <w:tr w:rsidR="00061E76" w:rsidRPr="00BA538D" w14:paraId="5F464EA0" w14:textId="77777777" w:rsidTr="00030188">
        <w:trPr>
          <w:trHeight w:val="300"/>
        </w:trPr>
        <w:tc>
          <w:tcPr>
            <w:tcW w:w="741" w:type="dxa"/>
            <w:noWrap/>
            <w:vAlign w:val="bottom"/>
            <w:hideMark/>
          </w:tcPr>
          <w:p w14:paraId="2F842859" w14:textId="77777777" w:rsidR="00061E76" w:rsidRPr="00BA538D" w:rsidRDefault="00061E76" w:rsidP="00030188">
            <w:pPr>
              <w:jc w:val="right"/>
              <w:rPr>
                <w:rFonts w:asciiTheme="majorBidi" w:hAnsiTheme="majorBidi" w:cstheme="majorBidi"/>
                <w:sz w:val="21"/>
                <w:szCs w:val="21"/>
              </w:rPr>
            </w:pPr>
            <w:r w:rsidRPr="00BA538D">
              <w:rPr>
                <w:sz w:val="21"/>
                <w:szCs w:val="21"/>
              </w:rPr>
              <w:t>31</w:t>
            </w:r>
          </w:p>
        </w:tc>
        <w:tc>
          <w:tcPr>
            <w:tcW w:w="3652" w:type="dxa"/>
            <w:noWrap/>
            <w:vAlign w:val="bottom"/>
            <w:hideMark/>
          </w:tcPr>
          <w:p w14:paraId="7C0CA177"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Иордания</w:t>
            </w:r>
          </w:p>
        </w:tc>
        <w:tc>
          <w:tcPr>
            <w:tcW w:w="3904" w:type="dxa"/>
            <w:noWrap/>
            <w:vAlign w:val="bottom"/>
            <w:hideMark/>
          </w:tcPr>
          <w:p w14:paraId="0B9B48D8" w14:textId="77777777" w:rsidR="00061E76" w:rsidRPr="00BA538D" w:rsidRDefault="00061E76" w:rsidP="00030188">
            <w:pPr>
              <w:rPr>
                <w:rFonts w:asciiTheme="majorBidi" w:hAnsiTheme="majorBidi" w:cstheme="majorBidi"/>
                <w:sz w:val="21"/>
                <w:szCs w:val="21"/>
              </w:rPr>
            </w:pPr>
            <w:r w:rsidRPr="00BA538D">
              <w:rPr>
                <w:color w:val="000000"/>
                <w:sz w:val="21"/>
                <w:szCs w:val="21"/>
              </w:rPr>
              <w:t>3 августа 2024 года</w:t>
            </w:r>
          </w:p>
        </w:tc>
      </w:tr>
      <w:tr w:rsidR="00061E76" w:rsidRPr="00BA538D" w14:paraId="36A22D1D" w14:textId="77777777" w:rsidTr="00030188">
        <w:trPr>
          <w:trHeight w:val="300"/>
        </w:trPr>
        <w:tc>
          <w:tcPr>
            <w:tcW w:w="741" w:type="dxa"/>
            <w:noWrap/>
            <w:vAlign w:val="bottom"/>
          </w:tcPr>
          <w:p w14:paraId="274326E5" w14:textId="77777777" w:rsidR="00061E76" w:rsidRPr="00BA538D" w:rsidRDefault="00061E76" w:rsidP="00030188">
            <w:pPr>
              <w:jc w:val="right"/>
              <w:rPr>
                <w:sz w:val="21"/>
                <w:szCs w:val="21"/>
              </w:rPr>
            </w:pPr>
            <w:r w:rsidRPr="00BA538D">
              <w:rPr>
                <w:sz w:val="21"/>
                <w:szCs w:val="21"/>
              </w:rPr>
              <w:t>32</w:t>
            </w:r>
          </w:p>
        </w:tc>
        <w:tc>
          <w:tcPr>
            <w:tcW w:w="3652" w:type="dxa"/>
            <w:noWrap/>
            <w:vAlign w:val="bottom"/>
          </w:tcPr>
          <w:p w14:paraId="5637DFB4" w14:textId="77777777" w:rsidR="00061E76" w:rsidRPr="00BA538D" w:rsidRDefault="00061E76" w:rsidP="00030188">
            <w:pPr>
              <w:jc w:val="left"/>
              <w:rPr>
                <w:color w:val="000000"/>
                <w:sz w:val="21"/>
                <w:szCs w:val="21"/>
              </w:rPr>
            </w:pPr>
            <w:r w:rsidRPr="00BA538D">
              <w:rPr>
                <w:color w:val="000000"/>
                <w:sz w:val="21"/>
                <w:szCs w:val="21"/>
              </w:rPr>
              <w:t>Ирак</w:t>
            </w:r>
          </w:p>
        </w:tc>
        <w:tc>
          <w:tcPr>
            <w:tcW w:w="3904" w:type="dxa"/>
            <w:noWrap/>
            <w:vAlign w:val="bottom"/>
          </w:tcPr>
          <w:p w14:paraId="388DE54A" w14:textId="77777777" w:rsidR="00061E76" w:rsidRPr="00BA538D" w:rsidRDefault="00061E76" w:rsidP="00030188">
            <w:pPr>
              <w:rPr>
                <w:color w:val="000000"/>
                <w:sz w:val="21"/>
                <w:szCs w:val="21"/>
              </w:rPr>
            </w:pPr>
            <w:r w:rsidRPr="00BA538D">
              <w:rPr>
                <w:color w:val="000000"/>
                <w:sz w:val="21"/>
                <w:szCs w:val="21"/>
              </w:rPr>
              <w:t>21 октября 2024 года</w:t>
            </w:r>
          </w:p>
        </w:tc>
      </w:tr>
      <w:tr w:rsidR="00061E76" w:rsidRPr="00BA538D" w14:paraId="516325D2" w14:textId="77777777" w:rsidTr="00030188">
        <w:trPr>
          <w:trHeight w:val="300"/>
        </w:trPr>
        <w:tc>
          <w:tcPr>
            <w:tcW w:w="741" w:type="dxa"/>
            <w:noWrap/>
            <w:vAlign w:val="bottom"/>
          </w:tcPr>
          <w:p w14:paraId="06A9743A" w14:textId="77777777" w:rsidR="00061E76" w:rsidRPr="00BA538D" w:rsidRDefault="00061E76" w:rsidP="00030188">
            <w:pPr>
              <w:jc w:val="right"/>
              <w:rPr>
                <w:sz w:val="21"/>
                <w:szCs w:val="21"/>
              </w:rPr>
            </w:pPr>
            <w:r w:rsidRPr="00BA538D">
              <w:rPr>
                <w:sz w:val="21"/>
                <w:szCs w:val="21"/>
              </w:rPr>
              <w:t>33</w:t>
            </w:r>
          </w:p>
        </w:tc>
        <w:tc>
          <w:tcPr>
            <w:tcW w:w="3652" w:type="dxa"/>
            <w:noWrap/>
            <w:vAlign w:val="bottom"/>
          </w:tcPr>
          <w:p w14:paraId="2DDC7B83" w14:textId="77777777" w:rsidR="00061E76" w:rsidRPr="00BA538D" w:rsidRDefault="00061E76" w:rsidP="00030188">
            <w:pPr>
              <w:jc w:val="left"/>
              <w:rPr>
                <w:color w:val="000000"/>
                <w:sz w:val="21"/>
                <w:szCs w:val="21"/>
              </w:rPr>
            </w:pPr>
            <w:r w:rsidRPr="00BA538D">
              <w:rPr>
                <w:color w:val="000000"/>
                <w:sz w:val="21"/>
                <w:szCs w:val="21"/>
              </w:rPr>
              <w:t>Иран (Исламская Республика)</w:t>
            </w:r>
          </w:p>
        </w:tc>
        <w:tc>
          <w:tcPr>
            <w:tcW w:w="3904" w:type="dxa"/>
            <w:noWrap/>
            <w:vAlign w:val="bottom"/>
          </w:tcPr>
          <w:p w14:paraId="7E7B0B08" w14:textId="77777777" w:rsidR="00061E76" w:rsidRPr="00BA538D" w:rsidRDefault="00061E76" w:rsidP="00030188">
            <w:pPr>
              <w:rPr>
                <w:color w:val="000000"/>
                <w:sz w:val="21"/>
                <w:szCs w:val="21"/>
              </w:rPr>
            </w:pPr>
            <w:r w:rsidRPr="00BA538D">
              <w:rPr>
                <w:sz w:val="21"/>
                <w:szCs w:val="21"/>
              </w:rPr>
              <w:t>29 октября 2024 года</w:t>
            </w:r>
          </w:p>
        </w:tc>
      </w:tr>
      <w:tr w:rsidR="00061E76" w:rsidRPr="00BA538D" w14:paraId="313BD33F" w14:textId="77777777" w:rsidTr="00030188">
        <w:trPr>
          <w:trHeight w:val="300"/>
        </w:trPr>
        <w:tc>
          <w:tcPr>
            <w:tcW w:w="741" w:type="dxa"/>
            <w:noWrap/>
            <w:vAlign w:val="bottom"/>
            <w:hideMark/>
          </w:tcPr>
          <w:p w14:paraId="63AEC320" w14:textId="77777777" w:rsidR="00061E76" w:rsidRPr="00BA538D" w:rsidRDefault="00061E76" w:rsidP="00030188">
            <w:pPr>
              <w:jc w:val="right"/>
              <w:rPr>
                <w:rFonts w:asciiTheme="majorBidi" w:hAnsiTheme="majorBidi" w:cstheme="majorBidi"/>
                <w:sz w:val="21"/>
                <w:szCs w:val="21"/>
              </w:rPr>
            </w:pPr>
            <w:r w:rsidRPr="00BA538D">
              <w:rPr>
                <w:sz w:val="21"/>
                <w:szCs w:val="21"/>
              </w:rPr>
              <w:t>34</w:t>
            </w:r>
          </w:p>
        </w:tc>
        <w:tc>
          <w:tcPr>
            <w:tcW w:w="3652" w:type="dxa"/>
            <w:noWrap/>
            <w:vAlign w:val="bottom"/>
            <w:hideMark/>
          </w:tcPr>
          <w:p w14:paraId="42809AA9" w14:textId="77777777" w:rsidR="00061E76" w:rsidRPr="00BA538D" w:rsidRDefault="00061E76" w:rsidP="00030188">
            <w:pPr>
              <w:rPr>
                <w:rFonts w:asciiTheme="majorBidi" w:hAnsiTheme="majorBidi" w:cstheme="majorBidi"/>
                <w:sz w:val="21"/>
                <w:szCs w:val="21"/>
              </w:rPr>
            </w:pPr>
            <w:r w:rsidRPr="00BA538D">
              <w:rPr>
                <w:color w:val="000000"/>
                <w:sz w:val="21"/>
                <w:szCs w:val="21"/>
              </w:rPr>
              <w:t>Ирландия</w:t>
            </w:r>
          </w:p>
        </w:tc>
        <w:tc>
          <w:tcPr>
            <w:tcW w:w="3904" w:type="dxa"/>
            <w:noWrap/>
            <w:vAlign w:val="bottom"/>
            <w:hideMark/>
          </w:tcPr>
          <w:p w14:paraId="5ABA1EC8" w14:textId="77777777" w:rsidR="00061E76" w:rsidRPr="00BA538D" w:rsidRDefault="00061E76" w:rsidP="00030188">
            <w:pPr>
              <w:rPr>
                <w:rFonts w:asciiTheme="majorBidi" w:hAnsiTheme="majorBidi" w:cstheme="majorBidi"/>
                <w:sz w:val="21"/>
                <w:szCs w:val="21"/>
              </w:rPr>
            </w:pPr>
            <w:r w:rsidRPr="00BA538D">
              <w:rPr>
                <w:color w:val="000000"/>
                <w:sz w:val="21"/>
                <w:szCs w:val="21"/>
              </w:rPr>
              <w:t>20 августа 2024 года</w:t>
            </w:r>
          </w:p>
        </w:tc>
      </w:tr>
      <w:tr w:rsidR="00061E76" w:rsidRPr="00BA538D" w14:paraId="4EFD5E30" w14:textId="77777777" w:rsidTr="00030188">
        <w:trPr>
          <w:trHeight w:val="300"/>
        </w:trPr>
        <w:tc>
          <w:tcPr>
            <w:tcW w:w="741" w:type="dxa"/>
            <w:noWrap/>
            <w:vAlign w:val="bottom"/>
            <w:hideMark/>
          </w:tcPr>
          <w:p w14:paraId="5F23E3A3" w14:textId="77777777" w:rsidR="00061E76" w:rsidRPr="00BA538D" w:rsidRDefault="00061E76" w:rsidP="00030188">
            <w:pPr>
              <w:jc w:val="right"/>
              <w:rPr>
                <w:rFonts w:asciiTheme="majorBidi" w:hAnsiTheme="majorBidi" w:cstheme="majorBidi"/>
                <w:sz w:val="21"/>
                <w:szCs w:val="21"/>
              </w:rPr>
            </w:pPr>
            <w:r w:rsidRPr="00BA538D">
              <w:rPr>
                <w:sz w:val="21"/>
                <w:szCs w:val="21"/>
              </w:rPr>
              <w:t>35</w:t>
            </w:r>
          </w:p>
        </w:tc>
        <w:tc>
          <w:tcPr>
            <w:tcW w:w="3652" w:type="dxa"/>
            <w:noWrap/>
            <w:vAlign w:val="bottom"/>
            <w:hideMark/>
          </w:tcPr>
          <w:p w14:paraId="7EE0D68D" w14:textId="77777777" w:rsidR="00061E76" w:rsidRPr="00BA538D" w:rsidRDefault="00061E76" w:rsidP="00030188">
            <w:pPr>
              <w:rPr>
                <w:rFonts w:asciiTheme="majorBidi" w:hAnsiTheme="majorBidi" w:cstheme="majorBidi"/>
                <w:sz w:val="21"/>
                <w:szCs w:val="21"/>
              </w:rPr>
            </w:pPr>
            <w:r w:rsidRPr="00BA538D">
              <w:rPr>
                <w:color w:val="000000"/>
                <w:sz w:val="21"/>
                <w:szCs w:val="21"/>
              </w:rPr>
              <w:t>Испания</w:t>
            </w:r>
          </w:p>
        </w:tc>
        <w:tc>
          <w:tcPr>
            <w:tcW w:w="3904" w:type="dxa"/>
            <w:noWrap/>
            <w:vAlign w:val="bottom"/>
            <w:hideMark/>
          </w:tcPr>
          <w:p w14:paraId="1293E679" w14:textId="77777777" w:rsidR="00061E76" w:rsidRPr="00BA538D" w:rsidRDefault="00061E76" w:rsidP="00030188">
            <w:pPr>
              <w:rPr>
                <w:rFonts w:asciiTheme="majorBidi" w:hAnsiTheme="majorBidi" w:cstheme="majorBidi"/>
                <w:sz w:val="21"/>
                <w:szCs w:val="21"/>
              </w:rPr>
            </w:pPr>
            <w:r w:rsidRPr="00BA538D">
              <w:rPr>
                <w:color w:val="000000"/>
                <w:sz w:val="21"/>
                <w:szCs w:val="21"/>
              </w:rPr>
              <w:t>22 июля 2024 года</w:t>
            </w:r>
          </w:p>
        </w:tc>
      </w:tr>
      <w:tr w:rsidR="00061E76" w:rsidRPr="00BA538D" w14:paraId="4D99417D" w14:textId="77777777" w:rsidTr="00030188">
        <w:trPr>
          <w:trHeight w:val="300"/>
        </w:trPr>
        <w:tc>
          <w:tcPr>
            <w:tcW w:w="741" w:type="dxa"/>
            <w:noWrap/>
            <w:vAlign w:val="bottom"/>
            <w:hideMark/>
          </w:tcPr>
          <w:p w14:paraId="6913340C" w14:textId="77777777" w:rsidR="00061E76" w:rsidRPr="00BA538D" w:rsidRDefault="00061E76" w:rsidP="00030188">
            <w:pPr>
              <w:jc w:val="right"/>
              <w:rPr>
                <w:rFonts w:asciiTheme="majorBidi" w:hAnsiTheme="majorBidi" w:cstheme="majorBidi"/>
                <w:sz w:val="21"/>
                <w:szCs w:val="21"/>
              </w:rPr>
            </w:pPr>
            <w:r w:rsidRPr="00BA538D">
              <w:rPr>
                <w:sz w:val="21"/>
                <w:szCs w:val="21"/>
              </w:rPr>
              <w:t>36</w:t>
            </w:r>
          </w:p>
        </w:tc>
        <w:tc>
          <w:tcPr>
            <w:tcW w:w="3652" w:type="dxa"/>
            <w:noWrap/>
            <w:vAlign w:val="bottom"/>
            <w:hideMark/>
          </w:tcPr>
          <w:p w14:paraId="20C09DAF" w14:textId="77777777" w:rsidR="00061E76" w:rsidRPr="00BA538D" w:rsidRDefault="00061E76" w:rsidP="00030188">
            <w:pPr>
              <w:rPr>
                <w:rFonts w:asciiTheme="majorBidi" w:hAnsiTheme="majorBidi" w:cstheme="majorBidi"/>
                <w:sz w:val="21"/>
                <w:szCs w:val="21"/>
              </w:rPr>
            </w:pPr>
            <w:r w:rsidRPr="00BA538D">
              <w:rPr>
                <w:color w:val="000000"/>
                <w:sz w:val="21"/>
                <w:szCs w:val="21"/>
              </w:rPr>
              <w:t>Йемен</w:t>
            </w:r>
          </w:p>
        </w:tc>
        <w:tc>
          <w:tcPr>
            <w:tcW w:w="3904" w:type="dxa"/>
            <w:noWrap/>
            <w:vAlign w:val="bottom"/>
            <w:hideMark/>
          </w:tcPr>
          <w:p w14:paraId="186DF694"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407C1F63" w14:textId="77777777" w:rsidTr="00030188">
        <w:trPr>
          <w:trHeight w:val="300"/>
        </w:trPr>
        <w:tc>
          <w:tcPr>
            <w:tcW w:w="741" w:type="dxa"/>
            <w:noWrap/>
            <w:vAlign w:val="bottom"/>
          </w:tcPr>
          <w:p w14:paraId="0B723B52"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37</w:t>
            </w:r>
          </w:p>
        </w:tc>
        <w:tc>
          <w:tcPr>
            <w:tcW w:w="3652" w:type="dxa"/>
            <w:noWrap/>
            <w:vAlign w:val="bottom"/>
          </w:tcPr>
          <w:p w14:paraId="385A6346"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Кабо-Верде</w:t>
            </w:r>
          </w:p>
        </w:tc>
        <w:tc>
          <w:tcPr>
            <w:tcW w:w="3904" w:type="dxa"/>
            <w:noWrap/>
            <w:vAlign w:val="bottom"/>
          </w:tcPr>
          <w:p w14:paraId="7E9F4DE4"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18 октября 2024 года</w:t>
            </w:r>
          </w:p>
        </w:tc>
      </w:tr>
      <w:tr w:rsidR="00061E76" w:rsidRPr="00BA538D" w14:paraId="658518A1" w14:textId="77777777" w:rsidTr="00030188">
        <w:trPr>
          <w:trHeight w:val="300"/>
        </w:trPr>
        <w:tc>
          <w:tcPr>
            <w:tcW w:w="741" w:type="dxa"/>
            <w:noWrap/>
            <w:vAlign w:val="bottom"/>
          </w:tcPr>
          <w:p w14:paraId="74CCE0AB" w14:textId="77777777" w:rsidR="00061E76" w:rsidRPr="00BA538D" w:rsidRDefault="00061E76" w:rsidP="00030188">
            <w:pPr>
              <w:jc w:val="right"/>
              <w:rPr>
                <w:sz w:val="21"/>
                <w:szCs w:val="21"/>
              </w:rPr>
            </w:pPr>
            <w:r w:rsidRPr="00BA538D">
              <w:rPr>
                <w:sz w:val="21"/>
                <w:szCs w:val="21"/>
              </w:rPr>
              <w:t>38</w:t>
            </w:r>
          </w:p>
        </w:tc>
        <w:tc>
          <w:tcPr>
            <w:tcW w:w="3652" w:type="dxa"/>
            <w:noWrap/>
            <w:vAlign w:val="bottom"/>
          </w:tcPr>
          <w:p w14:paraId="72D3F9CD" w14:textId="77777777" w:rsidR="00061E76" w:rsidRPr="00BA538D" w:rsidRDefault="00061E76" w:rsidP="00030188">
            <w:pPr>
              <w:rPr>
                <w:color w:val="000000"/>
                <w:sz w:val="21"/>
                <w:szCs w:val="21"/>
              </w:rPr>
            </w:pPr>
            <w:r w:rsidRPr="00BA538D">
              <w:rPr>
                <w:color w:val="000000"/>
                <w:sz w:val="21"/>
                <w:szCs w:val="21"/>
              </w:rPr>
              <w:t>Казахстан</w:t>
            </w:r>
          </w:p>
        </w:tc>
        <w:tc>
          <w:tcPr>
            <w:tcW w:w="3904" w:type="dxa"/>
            <w:noWrap/>
            <w:vAlign w:val="bottom"/>
          </w:tcPr>
          <w:p w14:paraId="49232D13" w14:textId="77777777" w:rsidR="00061E76" w:rsidRPr="00BA538D" w:rsidRDefault="00061E76" w:rsidP="00030188">
            <w:pPr>
              <w:rPr>
                <w:color w:val="000000"/>
                <w:sz w:val="21"/>
                <w:szCs w:val="21"/>
              </w:rPr>
            </w:pPr>
            <w:r w:rsidRPr="00BA538D">
              <w:rPr>
                <w:sz w:val="21"/>
                <w:szCs w:val="21"/>
              </w:rPr>
              <w:t>24 октября 2024 года</w:t>
            </w:r>
          </w:p>
        </w:tc>
      </w:tr>
      <w:tr w:rsidR="00061E76" w:rsidRPr="00BA538D" w14:paraId="247D0A49" w14:textId="77777777" w:rsidTr="00030188">
        <w:trPr>
          <w:trHeight w:val="300"/>
        </w:trPr>
        <w:tc>
          <w:tcPr>
            <w:tcW w:w="741" w:type="dxa"/>
            <w:noWrap/>
            <w:vAlign w:val="bottom"/>
            <w:hideMark/>
          </w:tcPr>
          <w:p w14:paraId="3E0EB374" w14:textId="77777777" w:rsidR="00061E76" w:rsidRPr="00BA538D" w:rsidRDefault="00061E76" w:rsidP="00030188">
            <w:pPr>
              <w:jc w:val="right"/>
              <w:rPr>
                <w:rFonts w:asciiTheme="majorBidi" w:hAnsiTheme="majorBidi" w:cstheme="majorBidi"/>
                <w:sz w:val="21"/>
                <w:szCs w:val="21"/>
              </w:rPr>
            </w:pPr>
            <w:r w:rsidRPr="00BA538D">
              <w:rPr>
                <w:sz w:val="21"/>
                <w:szCs w:val="21"/>
              </w:rPr>
              <w:t>39</w:t>
            </w:r>
          </w:p>
        </w:tc>
        <w:tc>
          <w:tcPr>
            <w:tcW w:w="3652" w:type="dxa"/>
            <w:noWrap/>
            <w:vAlign w:val="bottom"/>
            <w:hideMark/>
          </w:tcPr>
          <w:p w14:paraId="5507303F" w14:textId="77777777" w:rsidR="00061E76" w:rsidRPr="00BA538D" w:rsidRDefault="00061E76" w:rsidP="00030188">
            <w:pPr>
              <w:rPr>
                <w:rFonts w:asciiTheme="majorBidi" w:hAnsiTheme="majorBidi" w:cstheme="majorBidi"/>
                <w:sz w:val="21"/>
                <w:szCs w:val="21"/>
              </w:rPr>
            </w:pPr>
            <w:r w:rsidRPr="00BA538D">
              <w:rPr>
                <w:color w:val="000000"/>
                <w:sz w:val="21"/>
                <w:szCs w:val="21"/>
              </w:rPr>
              <w:t>Камбоджа</w:t>
            </w:r>
          </w:p>
        </w:tc>
        <w:tc>
          <w:tcPr>
            <w:tcW w:w="3904" w:type="dxa"/>
            <w:noWrap/>
            <w:vAlign w:val="bottom"/>
            <w:hideMark/>
          </w:tcPr>
          <w:p w14:paraId="0FD2C931" w14:textId="77777777" w:rsidR="00061E76" w:rsidRPr="00BA538D" w:rsidRDefault="00061E76" w:rsidP="00030188">
            <w:pPr>
              <w:rPr>
                <w:rFonts w:asciiTheme="majorBidi" w:hAnsiTheme="majorBidi" w:cstheme="majorBidi"/>
                <w:sz w:val="21"/>
                <w:szCs w:val="21"/>
              </w:rPr>
            </w:pPr>
            <w:r w:rsidRPr="00BA538D">
              <w:rPr>
                <w:color w:val="000000"/>
                <w:sz w:val="21"/>
                <w:szCs w:val="21"/>
              </w:rPr>
              <w:t>29 июля 2024 года</w:t>
            </w:r>
          </w:p>
        </w:tc>
      </w:tr>
      <w:tr w:rsidR="00061E76" w:rsidRPr="00BA538D" w14:paraId="7E1ABC03" w14:textId="77777777" w:rsidTr="00030188">
        <w:trPr>
          <w:trHeight w:val="300"/>
        </w:trPr>
        <w:tc>
          <w:tcPr>
            <w:tcW w:w="741" w:type="dxa"/>
            <w:noWrap/>
            <w:vAlign w:val="bottom"/>
          </w:tcPr>
          <w:p w14:paraId="6C004FCF"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40</w:t>
            </w:r>
          </w:p>
        </w:tc>
        <w:tc>
          <w:tcPr>
            <w:tcW w:w="3652" w:type="dxa"/>
            <w:noWrap/>
            <w:vAlign w:val="bottom"/>
          </w:tcPr>
          <w:p w14:paraId="6302A85D"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Камерун</w:t>
            </w:r>
          </w:p>
        </w:tc>
        <w:tc>
          <w:tcPr>
            <w:tcW w:w="3904" w:type="dxa"/>
            <w:noWrap/>
            <w:vAlign w:val="bottom"/>
          </w:tcPr>
          <w:p w14:paraId="7801F4D6"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23 августа 2024 года</w:t>
            </w:r>
          </w:p>
        </w:tc>
      </w:tr>
      <w:tr w:rsidR="00061E76" w:rsidRPr="00BA538D" w14:paraId="41C1C633" w14:textId="77777777" w:rsidTr="00030188">
        <w:trPr>
          <w:trHeight w:val="300"/>
        </w:trPr>
        <w:tc>
          <w:tcPr>
            <w:tcW w:w="741" w:type="dxa"/>
            <w:noWrap/>
            <w:vAlign w:val="bottom"/>
            <w:hideMark/>
          </w:tcPr>
          <w:p w14:paraId="62ABAC1C" w14:textId="77777777" w:rsidR="00061E76" w:rsidRPr="00BA538D" w:rsidRDefault="00061E76" w:rsidP="00030188">
            <w:pPr>
              <w:jc w:val="right"/>
              <w:rPr>
                <w:rFonts w:asciiTheme="majorBidi" w:hAnsiTheme="majorBidi" w:cstheme="majorBidi"/>
                <w:sz w:val="21"/>
                <w:szCs w:val="21"/>
              </w:rPr>
            </w:pPr>
            <w:r w:rsidRPr="00BA538D">
              <w:rPr>
                <w:sz w:val="21"/>
                <w:szCs w:val="21"/>
              </w:rPr>
              <w:t>41</w:t>
            </w:r>
          </w:p>
        </w:tc>
        <w:tc>
          <w:tcPr>
            <w:tcW w:w="3652" w:type="dxa"/>
            <w:noWrap/>
            <w:vAlign w:val="bottom"/>
            <w:hideMark/>
          </w:tcPr>
          <w:p w14:paraId="6EF69319" w14:textId="77777777" w:rsidR="00061E76" w:rsidRPr="00BA538D" w:rsidRDefault="00061E76" w:rsidP="00030188">
            <w:pPr>
              <w:rPr>
                <w:rFonts w:asciiTheme="majorBidi" w:hAnsiTheme="majorBidi" w:cstheme="majorBidi"/>
                <w:sz w:val="21"/>
                <w:szCs w:val="21"/>
              </w:rPr>
            </w:pPr>
            <w:r w:rsidRPr="00BA538D">
              <w:rPr>
                <w:color w:val="000000"/>
                <w:sz w:val="21"/>
                <w:szCs w:val="21"/>
              </w:rPr>
              <w:t>Канада</w:t>
            </w:r>
          </w:p>
        </w:tc>
        <w:tc>
          <w:tcPr>
            <w:tcW w:w="3904" w:type="dxa"/>
            <w:noWrap/>
            <w:vAlign w:val="bottom"/>
            <w:hideMark/>
          </w:tcPr>
          <w:p w14:paraId="047619A0" w14:textId="77777777" w:rsidR="00061E76" w:rsidRPr="00BA538D" w:rsidRDefault="00061E76" w:rsidP="00030188">
            <w:pPr>
              <w:rPr>
                <w:rFonts w:asciiTheme="majorBidi" w:hAnsiTheme="majorBidi" w:cstheme="majorBidi"/>
                <w:sz w:val="21"/>
                <w:szCs w:val="21"/>
              </w:rPr>
            </w:pPr>
            <w:r w:rsidRPr="00BA538D">
              <w:rPr>
                <w:color w:val="000000"/>
                <w:sz w:val="21"/>
                <w:szCs w:val="21"/>
              </w:rPr>
              <w:t>20 сентября 2024 года</w:t>
            </w:r>
          </w:p>
        </w:tc>
      </w:tr>
      <w:tr w:rsidR="00061E76" w:rsidRPr="00BA538D" w14:paraId="13388624" w14:textId="77777777" w:rsidTr="00030188">
        <w:trPr>
          <w:trHeight w:val="300"/>
        </w:trPr>
        <w:tc>
          <w:tcPr>
            <w:tcW w:w="741" w:type="dxa"/>
            <w:noWrap/>
            <w:vAlign w:val="bottom"/>
          </w:tcPr>
          <w:p w14:paraId="41DD5969" w14:textId="77777777" w:rsidR="00061E76" w:rsidRPr="00BA538D" w:rsidRDefault="00061E76" w:rsidP="00030188">
            <w:pPr>
              <w:jc w:val="right"/>
              <w:rPr>
                <w:sz w:val="21"/>
                <w:szCs w:val="21"/>
              </w:rPr>
            </w:pPr>
            <w:r w:rsidRPr="00BA538D">
              <w:rPr>
                <w:sz w:val="21"/>
                <w:szCs w:val="21"/>
              </w:rPr>
              <w:t>42</w:t>
            </w:r>
          </w:p>
        </w:tc>
        <w:tc>
          <w:tcPr>
            <w:tcW w:w="3652" w:type="dxa"/>
            <w:noWrap/>
            <w:vAlign w:val="bottom"/>
          </w:tcPr>
          <w:p w14:paraId="63BBE48A" w14:textId="77777777" w:rsidR="00061E76" w:rsidRPr="00BA538D" w:rsidRDefault="00061E76" w:rsidP="00030188">
            <w:pPr>
              <w:rPr>
                <w:color w:val="000000"/>
                <w:sz w:val="21"/>
                <w:szCs w:val="21"/>
              </w:rPr>
            </w:pPr>
            <w:r w:rsidRPr="00BA538D">
              <w:rPr>
                <w:color w:val="000000"/>
                <w:sz w:val="21"/>
                <w:szCs w:val="21"/>
              </w:rPr>
              <w:t>Катар</w:t>
            </w:r>
          </w:p>
        </w:tc>
        <w:tc>
          <w:tcPr>
            <w:tcW w:w="3904" w:type="dxa"/>
            <w:noWrap/>
            <w:vAlign w:val="bottom"/>
          </w:tcPr>
          <w:p w14:paraId="3A3B6257" w14:textId="77777777" w:rsidR="00061E76" w:rsidRPr="00BA538D" w:rsidRDefault="00061E76" w:rsidP="00030188">
            <w:pPr>
              <w:rPr>
                <w:color w:val="000000"/>
                <w:sz w:val="21"/>
                <w:szCs w:val="21"/>
              </w:rPr>
            </w:pPr>
            <w:r w:rsidRPr="00BA538D">
              <w:rPr>
                <w:color w:val="000000"/>
                <w:sz w:val="21"/>
                <w:szCs w:val="21"/>
              </w:rPr>
              <w:t>23 октября 2024 года</w:t>
            </w:r>
          </w:p>
        </w:tc>
      </w:tr>
      <w:tr w:rsidR="00061E76" w:rsidRPr="00BA538D" w14:paraId="24100D85" w14:textId="77777777" w:rsidTr="00030188">
        <w:trPr>
          <w:trHeight w:val="300"/>
        </w:trPr>
        <w:tc>
          <w:tcPr>
            <w:tcW w:w="741" w:type="dxa"/>
            <w:noWrap/>
            <w:vAlign w:val="bottom"/>
            <w:hideMark/>
          </w:tcPr>
          <w:p w14:paraId="7A7EC115" w14:textId="77777777" w:rsidR="00061E76" w:rsidRPr="00BA538D" w:rsidRDefault="00061E76" w:rsidP="00030188">
            <w:pPr>
              <w:jc w:val="right"/>
              <w:rPr>
                <w:rFonts w:asciiTheme="majorBidi" w:hAnsiTheme="majorBidi" w:cstheme="majorBidi"/>
                <w:sz w:val="21"/>
                <w:szCs w:val="21"/>
              </w:rPr>
            </w:pPr>
            <w:r w:rsidRPr="00BA538D">
              <w:rPr>
                <w:sz w:val="21"/>
                <w:szCs w:val="21"/>
              </w:rPr>
              <w:t>43</w:t>
            </w:r>
          </w:p>
        </w:tc>
        <w:tc>
          <w:tcPr>
            <w:tcW w:w="3652" w:type="dxa"/>
            <w:noWrap/>
            <w:vAlign w:val="bottom"/>
            <w:hideMark/>
          </w:tcPr>
          <w:p w14:paraId="6BC230B2" w14:textId="77777777" w:rsidR="00061E76" w:rsidRPr="00BA538D" w:rsidRDefault="00061E76" w:rsidP="00030188">
            <w:pPr>
              <w:rPr>
                <w:rFonts w:asciiTheme="majorBidi" w:hAnsiTheme="majorBidi" w:cstheme="majorBidi"/>
                <w:sz w:val="21"/>
                <w:szCs w:val="21"/>
              </w:rPr>
            </w:pPr>
            <w:r w:rsidRPr="00BA538D">
              <w:rPr>
                <w:color w:val="000000"/>
                <w:sz w:val="21"/>
                <w:szCs w:val="21"/>
              </w:rPr>
              <w:t>Кения</w:t>
            </w:r>
          </w:p>
        </w:tc>
        <w:tc>
          <w:tcPr>
            <w:tcW w:w="3904" w:type="dxa"/>
            <w:noWrap/>
            <w:vAlign w:val="bottom"/>
            <w:hideMark/>
          </w:tcPr>
          <w:p w14:paraId="13D3166D"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722B13F1" w14:textId="77777777" w:rsidTr="00030188">
        <w:trPr>
          <w:trHeight w:val="300"/>
        </w:trPr>
        <w:tc>
          <w:tcPr>
            <w:tcW w:w="741" w:type="dxa"/>
            <w:noWrap/>
            <w:vAlign w:val="bottom"/>
            <w:hideMark/>
          </w:tcPr>
          <w:p w14:paraId="16E36A74" w14:textId="77777777" w:rsidR="00061E76" w:rsidRPr="00BA538D" w:rsidRDefault="00061E76" w:rsidP="00030188">
            <w:pPr>
              <w:jc w:val="right"/>
              <w:rPr>
                <w:rFonts w:asciiTheme="majorBidi" w:hAnsiTheme="majorBidi" w:cstheme="majorBidi"/>
                <w:sz w:val="21"/>
                <w:szCs w:val="21"/>
              </w:rPr>
            </w:pPr>
            <w:r w:rsidRPr="00BA538D">
              <w:rPr>
                <w:sz w:val="21"/>
                <w:szCs w:val="21"/>
              </w:rPr>
              <w:t>44</w:t>
            </w:r>
          </w:p>
        </w:tc>
        <w:tc>
          <w:tcPr>
            <w:tcW w:w="3652" w:type="dxa"/>
            <w:noWrap/>
            <w:vAlign w:val="bottom"/>
            <w:hideMark/>
          </w:tcPr>
          <w:p w14:paraId="2D77B464" w14:textId="77777777" w:rsidR="00061E76" w:rsidRPr="00BA538D" w:rsidRDefault="00061E76" w:rsidP="00030188">
            <w:pPr>
              <w:rPr>
                <w:rFonts w:asciiTheme="majorBidi" w:hAnsiTheme="majorBidi" w:cstheme="majorBidi"/>
                <w:sz w:val="21"/>
                <w:szCs w:val="21"/>
              </w:rPr>
            </w:pPr>
            <w:r w:rsidRPr="00BA538D">
              <w:rPr>
                <w:color w:val="000000"/>
                <w:sz w:val="21"/>
                <w:szCs w:val="21"/>
              </w:rPr>
              <w:t>Кипр</w:t>
            </w:r>
          </w:p>
        </w:tc>
        <w:tc>
          <w:tcPr>
            <w:tcW w:w="3904" w:type="dxa"/>
            <w:noWrap/>
            <w:vAlign w:val="bottom"/>
            <w:hideMark/>
          </w:tcPr>
          <w:p w14:paraId="64502868" w14:textId="77777777" w:rsidR="00061E76" w:rsidRPr="00BA538D" w:rsidRDefault="00061E76" w:rsidP="00030188">
            <w:pPr>
              <w:rPr>
                <w:rFonts w:asciiTheme="majorBidi" w:hAnsiTheme="majorBidi" w:cstheme="majorBidi"/>
                <w:sz w:val="21"/>
                <w:szCs w:val="21"/>
              </w:rPr>
            </w:pPr>
            <w:r w:rsidRPr="00BA538D">
              <w:rPr>
                <w:color w:val="000000"/>
                <w:sz w:val="21"/>
                <w:szCs w:val="21"/>
              </w:rPr>
              <w:t>18 октября 2024 года</w:t>
            </w:r>
          </w:p>
        </w:tc>
      </w:tr>
      <w:tr w:rsidR="00061E76" w:rsidRPr="00BA538D" w14:paraId="13EA51DC" w14:textId="77777777" w:rsidTr="00030188">
        <w:trPr>
          <w:trHeight w:val="300"/>
        </w:trPr>
        <w:tc>
          <w:tcPr>
            <w:tcW w:w="741" w:type="dxa"/>
            <w:noWrap/>
            <w:vAlign w:val="bottom"/>
            <w:hideMark/>
          </w:tcPr>
          <w:p w14:paraId="79A8EF8C" w14:textId="77777777" w:rsidR="00061E76" w:rsidRPr="00BA538D" w:rsidRDefault="00061E76" w:rsidP="00030188">
            <w:pPr>
              <w:jc w:val="right"/>
              <w:rPr>
                <w:rFonts w:asciiTheme="majorBidi" w:hAnsiTheme="majorBidi" w:cstheme="majorBidi"/>
                <w:sz w:val="21"/>
                <w:szCs w:val="21"/>
              </w:rPr>
            </w:pPr>
            <w:r w:rsidRPr="00BA538D">
              <w:rPr>
                <w:sz w:val="21"/>
                <w:szCs w:val="21"/>
              </w:rPr>
              <w:t>45</w:t>
            </w:r>
          </w:p>
        </w:tc>
        <w:tc>
          <w:tcPr>
            <w:tcW w:w="3652" w:type="dxa"/>
            <w:noWrap/>
            <w:vAlign w:val="bottom"/>
            <w:hideMark/>
          </w:tcPr>
          <w:p w14:paraId="60FAB662" w14:textId="77777777" w:rsidR="00061E76" w:rsidRPr="00BA538D" w:rsidRDefault="00061E76" w:rsidP="00030188">
            <w:pPr>
              <w:rPr>
                <w:rFonts w:asciiTheme="majorBidi" w:hAnsiTheme="majorBidi" w:cstheme="majorBidi"/>
                <w:sz w:val="21"/>
                <w:szCs w:val="21"/>
              </w:rPr>
            </w:pPr>
            <w:r w:rsidRPr="00BA538D">
              <w:rPr>
                <w:color w:val="000000"/>
                <w:sz w:val="21"/>
                <w:szCs w:val="21"/>
              </w:rPr>
              <w:t>Китай</w:t>
            </w:r>
          </w:p>
        </w:tc>
        <w:tc>
          <w:tcPr>
            <w:tcW w:w="3904" w:type="dxa"/>
            <w:noWrap/>
            <w:vAlign w:val="bottom"/>
            <w:hideMark/>
          </w:tcPr>
          <w:p w14:paraId="0D33B66E" w14:textId="77777777" w:rsidR="00061E76" w:rsidRPr="00BA538D" w:rsidRDefault="00061E76" w:rsidP="00030188">
            <w:pPr>
              <w:rPr>
                <w:rFonts w:asciiTheme="majorBidi" w:hAnsiTheme="majorBidi" w:cstheme="majorBidi"/>
                <w:sz w:val="21"/>
                <w:szCs w:val="21"/>
              </w:rPr>
            </w:pPr>
            <w:r w:rsidRPr="00BA538D">
              <w:rPr>
                <w:color w:val="000000"/>
                <w:sz w:val="21"/>
                <w:szCs w:val="21"/>
              </w:rPr>
              <w:t>6 сентября 2024 года</w:t>
            </w:r>
          </w:p>
        </w:tc>
      </w:tr>
      <w:tr w:rsidR="00061E76" w:rsidRPr="00BA538D" w14:paraId="14D739E9" w14:textId="77777777" w:rsidTr="00030188">
        <w:trPr>
          <w:trHeight w:val="300"/>
        </w:trPr>
        <w:tc>
          <w:tcPr>
            <w:tcW w:w="741" w:type="dxa"/>
            <w:noWrap/>
            <w:vAlign w:val="bottom"/>
            <w:hideMark/>
          </w:tcPr>
          <w:p w14:paraId="1F532BBB" w14:textId="77777777" w:rsidR="00061E76" w:rsidRPr="00BA538D" w:rsidRDefault="00061E76" w:rsidP="00030188">
            <w:pPr>
              <w:jc w:val="right"/>
              <w:rPr>
                <w:rFonts w:asciiTheme="majorBidi" w:hAnsiTheme="majorBidi" w:cstheme="majorBidi"/>
                <w:sz w:val="21"/>
                <w:szCs w:val="21"/>
              </w:rPr>
            </w:pPr>
            <w:r w:rsidRPr="00BA538D">
              <w:rPr>
                <w:sz w:val="21"/>
                <w:szCs w:val="21"/>
              </w:rPr>
              <w:t>46</w:t>
            </w:r>
          </w:p>
        </w:tc>
        <w:tc>
          <w:tcPr>
            <w:tcW w:w="3652" w:type="dxa"/>
            <w:noWrap/>
            <w:vAlign w:val="bottom"/>
            <w:hideMark/>
          </w:tcPr>
          <w:p w14:paraId="54C1715C" w14:textId="77777777" w:rsidR="00061E76" w:rsidRPr="00BA538D" w:rsidRDefault="00061E76" w:rsidP="00030188">
            <w:pPr>
              <w:rPr>
                <w:rFonts w:asciiTheme="majorBidi" w:hAnsiTheme="majorBidi" w:cstheme="majorBidi"/>
                <w:sz w:val="21"/>
                <w:szCs w:val="21"/>
              </w:rPr>
            </w:pPr>
            <w:r w:rsidRPr="00BA538D">
              <w:rPr>
                <w:color w:val="000000"/>
                <w:sz w:val="21"/>
                <w:szCs w:val="21"/>
              </w:rPr>
              <w:t>Колумбия</w:t>
            </w:r>
          </w:p>
        </w:tc>
        <w:tc>
          <w:tcPr>
            <w:tcW w:w="3904" w:type="dxa"/>
            <w:noWrap/>
            <w:vAlign w:val="bottom"/>
            <w:hideMark/>
          </w:tcPr>
          <w:p w14:paraId="1C26BAC1" w14:textId="77777777" w:rsidR="00061E76" w:rsidRPr="00BA538D" w:rsidRDefault="00061E76" w:rsidP="00030188">
            <w:pPr>
              <w:rPr>
                <w:rFonts w:asciiTheme="majorBidi" w:hAnsiTheme="majorBidi" w:cstheme="majorBidi"/>
                <w:sz w:val="21"/>
                <w:szCs w:val="21"/>
              </w:rPr>
            </w:pPr>
            <w:r w:rsidRPr="00BA538D">
              <w:rPr>
                <w:color w:val="000000"/>
                <w:sz w:val="21"/>
                <w:szCs w:val="21"/>
              </w:rPr>
              <w:t>17 сентября 2024 года</w:t>
            </w:r>
          </w:p>
        </w:tc>
      </w:tr>
      <w:tr w:rsidR="00061E76" w:rsidRPr="00BA538D" w14:paraId="3F14EDEF" w14:textId="77777777" w:rsidTr="00030188">
        <w:trPr>
          <w:trHeight w:val="300"/>
        </w:trPr>
        <w:tc>
          <w:tcPr>
            <w:tcW w:w="741" w:type="dxa"/>
            <w:noWrap/>
            <w:vAlign w:val="bottom"/>
            <w:hideMark/>
          </w:tcPr>
          <w:p w14:paraId="1FD5512D" w14:textId="77777777" w:rsidR="00061E76" w:rsidRPr="00BA538D" w:rsidRDefault="00061E76" w:rsidP="00030188">
            <w:pPr>
              <w:jc w:val="right"/>
              <w:rPr>
                <w:rFonts w:asciiTheme="majorBidi" w:hAnsiTheme="majorBidi" w:cstheme="majorBidi"/>
                <w:sz w:val="21"/>
                <w:szCs w:val="21"/>
              </w:rPr>
            </w:pPr>
            <w:r w:rsidRPr="00BA538D">
              <w:rPr>
                <w:sz w:val="21"/>
                <w:szCs w:val="21"/>
              </w:rPr>
              <w:t>47</w:t>
            </w:r>
          </w:p>
        </w:tc>
        <w:tc>
          <w:tcPr>
            <w:tcW w:w="3652" w:type="dxa"/>
            <w:noWrap/>
            <w:vAlign w:val="bottom"/>
            <w:hideMark/>
          </w:tcPr>
          <w:p w14:paraId="5597E14C" w14:textId="77777777" w:rsidR="00061E76" w:rsidRPr="00BA538D" w:rsidRDefault="00061E76" w:rsidP="00030188">
            <w:pPr>
              <w:rPr>
                <w:rFonts w:asciiTheme="majorBidi" w:hAnsiTheme="majorBidi" w:cstheme="majorBidi"/>
                <w:sz w:val="21"/>
                <w:szCs w:val="21"/>
              </w:rPr>
            </w:pPr>
            <w:r w:rsidRPr="00BA538D">
              <w:rPr>
                <w:color w:val="000000"/>
                <w:sz w:val="21"/>
                <w:szCs w:val="21"/>
              </w:rPr>
              <w:t>Коморские Острова</w:t>
            </w:r>
          </w:p>
        </w:tc>
        <w:tc>
          <w:tcPr>
            <w:tcW w:w="3904" w:type="dxa"/>
            <w:noWrap/>
            <w:vAlign w:val="bottom"/>
            <w:hideMark/>
          </w:tcPr>
          <w:p w14:paraId="3EAAF20F"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31FEFFF4" w14:textId="77777777" w:rsidTr="00030188">
        <w:trPr>
          <w:trHeight w:val="300"/>
        </w:trPr>
        <w:tc>
          <w:tcPr>
            <w:tcW w:w="741" w:type="dxa"/>
            <w:noWrap/>
            <w:vAlign w:val="bottom"/>
            <w:hideMark/>
          </w:tcPr>
          <w:p w14:paraId="20F8C46A" w14:textId="77777777" w:rsidR="00061E76" w:rsidRPr="00BA538D" w:rsidRDefault="00061E76" w:rsidP="00030188">
            <w:pPr>
              <w:jc w:val="right"/>
              <w:rPr>
                <w:rFonts w:asciiTheme="majorBidi" w:hAnsiTheme="majorBidi" w:cstheme="majorBidi"/>
                <w:sz w:val="21"/>
                <w:szCs w:val="21"/>
              </w:rPr>
            </w:pPr>
            <w:r w:rsidRPr="00BA538D">
              <w:rPr>
                <w:sz w:val="21"/>
                <w:szCs w:val="21"/>
              </w:rPr>
              <w:t>48</w:t>
            </w:r>
          </w:p>
        </w:tc>
        <w:tc>
          <w:tcPr>
            <w:tcW w:w="3652" w:type="dxa"/>
            <w:noWrap/>
            <w:vAlign w:val="bottom"/>
            <w:hideMark/>
          </w:tcPr>
          <w:p w14:paraId="0293E124" w14:textId="77777777" w:rsidR="00061E76" w:rsidRPr="00BA538D" w:rsidRDefault="00061E76" w:rsidP="00030188">
            <w:pPr>
              <w:rPr>
                <w:rFonts w:asciiTheme="majorBidi" w:hAnsiTheme="majorBidi" w:cstheme="majorBidi"/>
                <w:sz w:val="21"/>
                <w:szCs w:val="21"/>
              </w:rPr>
            </w:pPr>
            <w:r w:rsidRPr="00BA538D">
              <w:rPr>
                <w:color w:val="000000"/>
                <w:sz w:val="21"/>
                <w:szCs w:val="21"/>
              </w:rPr>
              <w:t>Коста-Рика</w:t>
            </w:r>
          </w:p>
        </w:tc>
        <w:tc>
          <w:tcPr>
            <w:tcW w:w="3904" w:type="dxa"/>
            <w:noWrap/>
            <w:vAlign w:val="bottom"/>
            <w:hideMark/>
          </w:tcPr>
          <w:p w14:paraId="7E30D241"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4826F009" w14:textId="77777777" w:rsidTr="00030188">
        <w:trPr>
          <w:trHeight w:val="300"/>
        </w:trPr>
        <w:tc>
          <w:tcPr>
            <w:tcW w:w="741" w:type="dxa"/>
            <w:noWrap/>
            <w:vAlign w:val="bottom"/>
            <w:hideMark/>
          </w:tcPr>
          <w:p w14:paraId="1EADF342" w14:textId="77777777" w:rsidR="00061E76" w:rsidRPr="00BA538D" w:rsidRDefault="00061E76" w:rsidP="00030188">
            <w:pPr>
              <w:jc w:val="right"/>
              <w:rPr>
                <w:rFonts w:asciiTheme="majorBidi" w:hAnsiTheme="majorBidi" w:cstheme="majorBidi"/>
                <w:sz w:val="21"/>
                <w:szCs w:val="21"/>
              </w:rPr>
            </w:pPr>
            <w:r w:rsidRPr="00BA538D">
              <w:rPr>
                <w:sz w:val="21"/>
                <w:szCs w:val="21"/>
              </w:rPr>
              <w:t>49</w:t>
            </w:r>
          </w:p>
        </w:tc>
        <w:tc>
          <w:tcPr>
            <w:tcW w:w="3652" w:type="dxa"/>
            <w:noWrap/>
            <w:vAlign w:val="bottom"/>
            <w:hideMark/>
          </w:tcPr>
          <w:p w14:paraId="1259E69F" w14:textId="77777777" w:rsidR="00061E76" w:rsidRPr="00BA538D" w:rsidRDefault="00061E76" w:rsidP="00030188">
            <w:pPr>
              <w:rPr>
                <w:rFonts w:asciiTheme="majorBidi" w:hAnsiTheme="majorBidi" w:cstheme="majorBidi"/>
                <w:sz w:val="21"/>
                <w:szCs w:val="21"/>
              </w:rPr>
            </w:pPr>
            <w:r w:rsidRPr="00BA538D">
              <w:rPr>
                <w:color w:val="000000"/>
                <w:sz w:val="21"/>
                <w:szCs w:val="21"/>
              </w:rPr>
              <w:t>Кот-д’Ивуар</w:t>
            </w:r>
          </w:p>
        </w:tc>
        <w:tc>
          <w:tcPr>
            <w:tcW w:w="3904" w:type="dxa"/>
            <w:noWrap/>
            <w:vAlign w:val="bottom"/>
            <w:hideMark/>
          </w:tcPr>
          <w:p w14:paraId="1DF12BB8" w14:textId="77777777" w:rsidR="00061E76" w:rsidRPr="00BA538D" w:rsidRDefault="00061E76" w:rsidP="00030188">
            <w:pPr>
              <w:rPr>
                <w:rFonts w:asciiTheme="majorBidi" w:hAnsiTheme="majorBidi" w:cstheme="majorBidi"/>
                <w:sz w:val="21"/>
                <w:szCs w:val="21"/>
              </w:rPr>
            </w:pPr>
            <w:r w:rsidRPr="00BA538D">
              <w:rPr>
                <w:color w:val="000000"/>
                <w:sz w:val="21"/>
                <w:szCs w:val="21"/>
              </w:rPr>
              <w:t>15 октября 2024 года</w:t>
            </w:r>
          </w:p>
        </w:tc>
      </w:tr>
      <w:tr w:rsidR="00061E76" w:rsidRPr="00BA538D" w14:paraId="6571D27C" w14:textId="77777777" w:rsidTr="00030188">
        <w:trPr>
          <w:trHeight w:val="300"/>
        </w:trPr>
        <w:tc>
          <w:tcPr>
            <w:tcW w:w="741" w:type="dxa"/>
            <w:noWrap/>
            <w:vAlign w:val="bottom"/>
            <w:hideMark/>
          </w:tcPr>
          <w:p w14:paraId="18D359F8" w14:textId="77777777" w:rsidR="00061E76" w:rsidRPr="00BA538D" w:rsidRDefault="00061E76" w:rsidP="00030188">
            <w:pPr>
              <w:jc w:val="right"/>
              <w:rPr>
                <w:rFonts w:asciiTheme="majorBidi" w:hAnsiTheme="majorBidi" w:cstheme="majorBidi"/>
                <w:sz w:val="21"/>
                <w:szCs w:val="21"/>
              </w:rPr>
            </w:pPr>
            <w:r w:rsidRPr="00BA538D">
              <w:rPr>
                <w:sz w:val="21"/>
                <w:szCs w:val="21"/>
              </w:rPr>
              <w:t>50</w:t>
            </w:r>
          </w:p>
        </w:tc>
        <w:tc>
          <w:tcPr>
            <w:tcW w:w="3652" w:type="dxa"/>
            <w:noWrap/>
            <w:vAlign w:val="bottom"/>
            <w:hideMark/>
          </w:tcPr>
          <w:p w14:paraId="7F2F4A9E" w14:textId="77777777" w:rsidR="00061E76" w:rsidRPr="00BA538D" w:rsidRDefault="00061E76" w:rsidP="00030188">
            <w:pPr>
              <w:rPr>
                <w:rFonts w:asciiTheme="majorBidi" w:hAnsiTheme="majorBidi" w:cstheme="majorBidi"/>
                <w:sz w:val="21"/>
                <w:szCs w:val="21"/>
              </w:rPr>
            </w:pPr>
            <w:r w:rsidRPr="00BA538D">
              <w:rPr>
                <w:color w:val="000000"/>
                <w:sz w:val="21"/>
                <w:szCs w:val="21"/>
              </w:rPr>
              <w:t>Куба</w:t>
            </w:r>
          </w:p>
        </w:tc>
        <w:tc>
          <w:tcPr>
            <w:tcW w:w="3904" w:type="dxa"/>
            <w:noWrap/>
            <w:vAlign w:val="bottom"/>
            <w:hideMark/>
          </w:tcPr>
          <w:p w14:paraId="544E9332" w14:textId="77777777" w:rsidR="00061E76" w:rsidRPr="00BA538D" w:rsidRDefault="00061E76" w:rsidP="00030188">
            <w:pPr>
              <w:rPr>
                <w:rFonts w:asciiTheme="majorBidi" w:hAnsiTheme="majorBidi" w:cstheme="majorBidi"/>
                <w:sz w:val="21"/>
                <w:szCs w:val="21"/>
              </w:rPr>
            </w:pPr>
            <w:r w:rsidRPr="00BA538D">
              <w:rPr>
                <w:color w:val="000000"/>
                <w:sz w:val="21"/>
                <w:szCs w:val="21"/>
              </w:rPr>
              <w:t>25 июля 2024 года</w:t>
            </w:r>
          </w:p>
        </w:tc>
      </w:tr>
      <w:tr w:rsidR="00061E76" w:rsidRPr="00BA538D" w14:paraId="6A056173" w14:textId="77777777" w:rsidTr="00030188">
        <w:trPr>
          <w:trHeight w:val="300"/>
        </w:trPr>
        <w:tc>
          <w:tcPr>
            <w:tcW w:w="741" w:type="dxa"/>
            <w:noWrap/>
            <w:vAlign w:val="bottom"/>
            <w:hideMark/>
          </w:tcPr>
          <w:p w14:paraId="5AA4B969" w14:textId="77777777" w:rsidR="00061E76" w:rsidRPr="00BA538D" w:rsidRDefault="00061E76" w:rsidP="00030188">
            <w:pPr>
              <w:jc w:val="right"/>
              <w:rPr>
                <w:rFonts w:asciiTheme="majorBidi" w:hAnsiTheme="majorBidi" w:cstheme="majorBidi"/>
                <w:sz w:val="21"/>
                <w:szCs w:val="21"/>
              </w:rPr>
            </w:pPr>
            <w:r w:rsidRPr="00BA538D">
              <w:rPr>
                <w:sz w:val="21"/>
                <w:szCs w:val="21"/>
              </w:rPr>
              <w:t>51</w:t>
            </w:r>
          </w:p>
        </w:tc>
        <w:tc>
          <w:tcPr>
            <w:tcW w:w="3652" w:type="dxa"/>
            <w:noWrap/>
            <w:vAlign w:val="bottom"/>
            <w:hideMark/>
          </w:tcPr>
          <w:p w14:paraId="7C69CD3A"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Лаосская Народно-Демократическая Республика</w:t>
            </w:r>
          </w:p>
        </w:tc>
        <w:tc>
          <w:tcPr>
            <w:tcW w:w="3904" w:type="dxa"/>
            <w:noWrap/>
            <w:vAlign w:val="bottom"/>
            <w:hideMark/>
          </w:tcPr>
          <w:p w14:paraId="01F33358" w14:textId="77777777" w:rsidR="00061E76" w:rsidRPr="00BA538D" w:rsidRDefault="00061E76" w:rsidP="00030188">
            <w:pPr>
              <w:rPr>
                <w:rFonts w:asciiTheme="majorBidi" w:hAnsiTheme="majorBidi" w:cstheme="majorBidi"/>
                <w:sz w:val="21"/>
                <w:szCs w:val="21"/>
              </w:rPr>
            </w:pPr>
            <w:r w:rsidRPr="00BA538D">
              <w:rPr>
                <w:color w:val="000000"/>
                <w:sz w:val="21"/>
                <w:szCs w:val="21"/>
              </w:rPr>
              <w:t>9 октября 2024 года</w:t>
            </w:r>
          </w:p>
        </w:tc>
      </w:tr>
      <w:tr w:rsidR="00061E76" w:rsidRPr="00BA538D" w14:paraId="36E01BEC" w14:textId="77777777" w:rsidTr="00030188">
        <w:trPr>
          <w:trHeight w:val="300"/>
        </w:trPr>
        <w:tc>
          <w:tcPr>
            <w:tcW w:w="741" w:type="dxa"/>
            <w:noWrap/>
            <w:vAlign w:val="bottom"/>
            <w:hideMark/>
          </w:tcPr>
          <w:p w14:paraId="6B78789B" w14:textId="77777777" w:rsidR="00061E76" w:rsidRPr="00BA538D" w:rsidRDefault="00061E76" w:rsidP="00030188">
            <w:pPr>
              <w:jc w:val="right"/>
              <w:rPr>
                <w:rFonts w:asciiTheme="majorBidi" w:hAnsiTheme="majorBidi" w:cstheme="majorBidi"/>
                <w:sz w:val="21"/>
                <w:szCs w:val="21"/>
              </w:rPr>
            </w:pPr>
            <w:r w:rsidRPr="00BA538D">
              <w:rPr>
                <w:sz w:val="21"/>
                <w:szCs w:val="21"/>
              </w:rPr>
              <w:t>52</w:t>
            </w:r>
          </w:p>
        </w:tc>
        <w:tc>
          <w:tcPr>
            <w:tcW w:w="3652" w:type="dxa"/>
            <w:noWrap/>
            <w:vAlign w:val="bottom"/>
            <w:hideMark/>
          </w:tcPr>
          <w:p w14:paraId="07B7BE82" w14:textId="77777777" w:rsidR="00061E76" w:rsidRPr="00BA538D" w:rsidRDefault="00061E76" w:rsidP="00030188">
            <w:pPr>
              <w:rPr>
                <w:rFonts w:asciiTheme="majorBidi" w:hAnsiTheme="majorBidi" w:cstheme="majorBidi"/>
                <w:sz w:val="21"/>
                <w:szCs w:val="21"/>
              </w:rPr>
            </w:pPr>
            <w:r w:rsidRPr="00BA538D">
              <w:rPr>
                <w:color w:val="000000"/>
                <w:sz w:val="21"/>
                <w:szCs w:val="21"/>
              </w:rPr>
              <w:t>Лесото</w:t>
            </w:r>
          </w:p>
        </w:tc>
        <w:tc>
          <w:tcPr>
            <w:tcW w:w="3904" w:type="dxa"/>
            <w:noWrap/>
            <w:vAlign w:val="bottom"/>
            <w:hideMark/>
          </w:tcPr>
          <w:p w14:paraId="2F143FCB" w14:textId="77777777" w:rsidR="00061E76" w:rsidRPr="00BA538D" w:rsidRDefault="00061E76" w:rsidP="00030188">
            <w:pPr>
              <w:rPr>
                <w:rFonts w:asciiTheme="majorBidi" w:hAnsiTheme="majorBidi" w:cstheme="majorBidi"/>
                <w:sz w:val="21"/>
                <w:szCs w:val="21"/>
              </w:rPr>
            </w:pPr>
            <w:r w:rsidRPr="00BA538D">
              <w:rPr>
                <w:color w:val="000000"/>
                <w:sz w:val="21"/>
                <w:szCs w:val="21"/>
              </w:rPr>
              <w:t>27 сентября 2024 года</w:t>
            </w:r>
          </w:p>
        </w:tc>
      </w:tr>
      <w:tr w:rsidR="00061E76" w:rsidRPr="00BA538D" w14:paraId="2B3B9DCD" w14:textId="77777777" w:rsidTr="00030188">
        <w:trPr>
          <w:trHeight w:val="300"/>
        </w:trPr>
        <w:tc>
          <w:tcPr>
            <w:tcW w:w="741" w:type="dxa"/>
            <w:noWrap/>
            <w:vAlign w:val="bottom"/>
            <w:hideMark/>
          </w:tcPr>
          <w:p w14:paraId="4E9C0A05" w14:textId="77777777" w:rsidR="00061E76" w:rsidRPr="00BA538D" w:rsidRDefault="00061E76" w:rsidP="00030188">
            <w:pPr>
              <w:jc w:val="right"/>
              <w:rPr>
                <w:rFonts w:asciiTheme="majorBidi" w:hAnsiTheme="majorBidi" w:cstheme="majorBidi"/>
                <w:sz w:val="21"/>
                <w:szCs w:val="21"/>
              </w:rPr>
            </w:pPr>
            <w:r w:rsidRPr="00BA538D">
              <w:rPr>
                <w:sz w:val="21"/>
                <w:szCs w:val="21"/>
              </w:rPr>
              <w:t>53</w:t>
            </w:r>
          </w:p>
        </w:tc>
        <w:tc>
          <w:tcPr>
            <w:tcW w:w="3652" w:type="dxa"/>
            <w:noWrap/>
            <w:vAlign w:val="bottom"/>
            <w:hideMark/>
          </w:tcPr>
          <w:p w14:paraId="53394120" w14:textId="77777777" w:rsidR="00061E76" w:rsidRPr="00BA538D" w:rsidRDefault="00061E76" w:rsidP="00030188">
            <w:pPr>
              <w:rPr>
                <w:rFonts w:asciiTheme="majorBidi" w:hAnsiTheme="majorBidi" w:cstheme="majorBidi"/>
                <w:sz w:val="21"/>
                <w:szCs w:val="21"/>
              </w:rPr>
            </w:pPr>
            <w:r w:rsidRPr="00BA538D">
              <w:rPr>
                <w:color w:val="000000"/>
                <w:sz w:val="21"/>
                <w:szCs w:val="21"/>
              </w:rPr>
              <w:t>Либерия</w:t>
            </w:r>
          </w:p>
        </w:tc>
        <w:tc>
          <w:tcPr>
            <w:tcW w:w="3904" w:type="dxa"/>
            <w:noWrap/>
            <w:vAlign w:val="bottom"/>
            <w:hideMark/>
          </w:tcPr>
          <w:p w14:paraId="56844443" w14:textId="77777777" w:rsidR="00061E76" w:rsidRPr="00BA538D" w:rsidRDefault="00061E76" w:rsidP="00030188">
            <w:pPr>
              <w:rPr>
                <w:rFonts w:asciiTheme="majorBidi" w:hAnsiTheme="majorBidi" w:cstheme="majorBidi"/>
                <w:sz w:val="21"/>
                <w:szCs w:val="21"/>
              </w:rPr>
            </w:pPr>
            <w:r w:rsidRPr="00BA538D">
              <w:rPr>
                <w:color w:val="000000"/>
                <w:sz w:val="21"/>
                <w:szCs w:val="21"/>
              </w:rPr>
              <w:t>3 августа 2024 года</w:t>
            </w:r>
          </w:p>
        </w:tc>
      </w:tr>
      <w:tr w:rsidR="00061E76" w:rsidRPr="00BA538D" w14:paraId="441526ED" w14:textId="77777777" w:rsidTr="00030188">
        <w:trPr>
          <w:trHeight w:val="300"/>
        </w:trPr>
        <w:tc>
          <w:tcPr>
            <w:tcW w:w="741" w:type="dxa"/>
            <w:noWrap/>
            <w:vAlign w:val="bottom"/>
            <w:hideMark/>
          </w:tcPr>
          <w:p w14:paraId="292184AF" w14:textId="77777777" w:rsidR="00061E76" w:rsidRPr="00BA538D" w:rsidRDefault="00061E76" w:rsidP="00030188">
            <w:pPr>
              <w:jc w:val="right"/>
              <w:rPr>
                <w:rFonts w:asciiTheme="majorBidi" w:hAnsiTheme="majorBidi" w:cstheme="majorBidi"/>
                <w:sz w:val="21"/>
                <w:szCs w:val="21"/>
              </w:rPr>
            </w:pPr>
            <w:r w:rsidRPr="00BA538D">
              <w:rPr>
                <w:sz w:val="21"/>
                <w:szCs w:val="21"/>
              </w:rPr>
              <w:t>54</w:t>
            </w:r>
          </w:p>
        </w:tc>
        <w:tc>
          <w:tcPr>
            <w:tcW w:w="3652" w:type="dxa"/>
            <w:noWrap/>
            <w:vAlign w:val="bottom"/>
            <w:hideMark/>
          </w:tcPr>
          <w:p w14:paraId="05EC04CB" w14:textId="77777777" w:rsidR="00061E76" w:rsidRPr="00BA538D" w:rsidRDefault="00061E76" w:rsidP="00030188">
            <w:pPr>
              <w:rPr>
                <w:rFonts w:asciiTheme="majorBidi" w:hAnsiTheme="majorBidi" w:cstheme="majorBidi"/>
                <w:sz w:val="21"/>
                <w:szCs w:val="21"/>
              </w:rPr>
            </w:pPr>
            <w:r w:rsidRPr="00BA538D">
              <w:rPr>
                <w:color w:val="000000"/>
                <w:sz w:val="21"/>
                <w:szCs w:val="21"/>
              </w:rPr>
              <w:t>Ливан</w:t>
            </w:r>
          </w:p>
        </w:tc>
        <w:tc>
          <w:tcPr>
            <w:tcW w:w="3904" w:type="dxa"/>
            <w:noWrap/>
            <w:vAlign w:val="bottom"/>
            <w:hideMark/>
          </w:tcPr>
          <w:p w14:paraId="4A80A3B5"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04219C32" w14:textId="77777777" w:rsidTr="00030188">
        <w:trPr>
          <w:trHeight w:val="300"/>
        </w:trPr>
        <w:tc>
          <w:tcPr>
            <w:tcW w:w="741" w:type="dxa"/>
            <w:noWrap/>
            <w:vAlign w:val="bottom"/>
            <w:hideMark/>
          </w:tcPr>
          <w:p w14:paraId="7A833992" w14:textId="77777777" w:rsidR="00061E76" w:rsidRPr="00BA538D" w:rsidRDefault="00061E76" w:rsidP="00030188">
            <w:pPr>
              <w:jc w:val="right"/>
              <w:rPr>
                <w:rFonts w:asciiTheme="majorBidi" w:hAnsiTheme="majorBidi" w:cstheme="majorBidi"/>
                <w:sz w:val="21"/>
                <w:szCs w:val="21"/>
              </w:rPr>
            </w:pPr>
            <w:r w:rsidRPr="00BA538D">
              <w:rPr>
                <w:sz w:val="21"/>
                <w:szCs w:val="21"/>
              </w:rPr>
              <w:t>55</w:t>
            </w:r>
          </w:p>
        </w:tc>
        <w:tc>
          <w:tcPr>
            <w:tcW w:w="3652" w:type="dxa"/>
            <w:noWrap/>
            <w:vAlign w:val="bottom"/>
            <w:hideMark/>
          </w:tcPr>
          <w:p w14:paraId="17449053" w14:textId="77777777" w:rsidR="00061E76" w:rsidRPr="00BA538D" w:rsidRDefault="00061E76" w:rsidP="00030188">
            <w:pPr>
              <w:rPr>
                <w:rFonts w:asciiTheme="majorBidi" w:hAnsiTheme="majorBidi" w:cstheme="majorBidi"/>
                <w:sz w:val="21"/>
                <w:szCs w:val="21"/>
              </w:rPr>
            </w:pPr>
            <w:r w:rsidRPr="00BA538D">
              <w:rPr>
                <w:color w:val="000000"/>
                <w:sz w:val="21"/>
                <w:szCs w:val="21"/>
              </w:rPr>
              <w:t>Ливия</w:t>
            </w:r>
          </w:p>
        </w:tc>
        <w:tc>
          <w:tcPr>
            <w:tcW w:w="3904" w:type="dxa"/>
            <w:noWrap/>
            <w:vAlign w:val="bottom"/>
            <w:hideMark/>
          </w:tcPr>
          <w:p w14:paraId="3C61846A" w14:textId="77777777" w:rsidR="00061E76" w:rsidRPr="00BA538D" w:rsidRDefault="00061E76" w:rsidP="00030188">
            <w:pPr>
              <w:rPr>
                <w:rFonts w:asciiTheme="majorBidi" w:hAnsiTheme="majorBidi" w:cstheme="majorBidi"/>
                <w:sz w:val="21"/>
                <w:szCs w:val="21"/>
              </w:rPr>
            </w:pPr>
            <w:r w:rsidRPr="00BA538D">
              <w:rPr>
                <w:color w:val="000000"/>
                <w:sz w:val="21"/>
                <w:szCs w:val="21"/>
              </w:rPr>
              <w:t>17 октября 2024 года</w:t>
            </w:r>
          </w:p>
        </w:tc>
      </w:tr>
      <w:tr w:rsidR="00061E76" w:rsidRPr="00BA538D" w14:paraId="2666C81A" w14:textId="77777777" w:rsidTr="00030188">
        <w:trPr>
          <w:trHeight w:val="300"/>
        </w:trPr>
        <w:tc>
          <w:tcPr>
            <w:tcW w:w="741" w:type="dxa"/>
            <w:noWrap/>
            <w:vAlign w:val="bottom"/>
            <w:hideMark/>
          </w:tcPr>
          <w:p w14:paraId="1871DACC" w14:textId="77777777" w:rsidR="00061E76" w:rsidRPr="00BA538D" w:rsidRDefault="00061E76" w:rsidP="00030188">
            <w:pPr>
              <w:jc w:val="right"/>
              <w:rPr>
                <w:rFonts w:asciiTheme="majorBidi" w:hAnsiTheme="majorBidi" w:cstheme="majorBidi"/>
                <w:sz w:val="21"/>
                <w:szCs w:val="21"/>
              </w:rPr>
            </w:pPr>
            <w:r w:rsidRPr="00BA538D">
              <w:rPr>
                <w:sz w:val="21"/>
                <w:szCs w:val="21"/>
              </w:rPr>
              <w:t>56</w:t>
            </w:r>
          </w:p>
        </w:tc>
        <w:tc>
          <w:tcPr>
            <w:tcW w:w="3652" w:type="dxa"/>
            <w:noWrap/>
            <w:vAlign w:val="bottom"/>
            <w:hideMark/>
          </w:tcPr>
          <w:p w14:paraId="62E3732A" w14:textId="77777777" w:rsidR="00061E76" w:rsidRPr="00BA538D" w:rsidRDefault="00061E76" w:rsidP="00030188">
            <w:pPr>
              <w:rPr>
                <w:rFonts w:asciiTheme="majorBidi" w:hAnsiTheme="majorBidi" w:cstheme="majorBidi"/>
                <w:sz w:val="21"/>
                <w:szCs w:val="21"/>
              </w:rPr>
            </w:pPr>
            <w:r w:rsidRPr="00BA538D">
              <w:rPr>
                <w:color w:val="000000"/>
                <w:sz w:val="21"/>
                <w:szCs w:val="21"/>
              </w:rPr>
              <w:t>Люксембург</w:t>
            </w:r>
          </w:p>
        </w:tc>
        <w:tc>
          <w:tcPr>
            <w:tcW w:w="3904" w:type="dxa"/>
            <w:noWrap/>
            <w:vAlign w:val="bottom"/>
            <w:hideMark/>
          </w:tcPr>
          <w:p w14:paraId="4AC5EECB" w14:textId="77777777" w:rsidR="00061E76" w:rsidRPr="00BA538D" w:rsidRDefault="00061E76" w:rsidP="00030188">
            <w:pPr>
              <w:rPr>
                <w:rFonts w:asciiTheme="majorBidi" w:hAnsiTheme="majorBidi" w:cstheme="majorBidi"/>
                <w:sz w:val="21"/>
                <w:szCs w:val="21"/>
              </w:rPr>
            </w:pPr>
            <w:r w:rsidRPr="00BA538D">
              <w:rPr>
                <w:color w:val="000000"/>
                <w:sz w:val="21"/>
                <w:szCs w:val="21"/>
              </w:rPr>
              <w:t>30 июля 2024 года</w:t>
            </w:r>
          </w:p>
        </w:tc>
      </w:tr>
      <w:tr w:rsidR="00061E76" w:rsidRPr="00BA538D" w14:paraId="70594CC7" w14:textId="77777777" w:rsidTr="00030188">
        <w:trPr>
          <w:trHeight w:val="300"/>
        </w:trPr>
        <w:tc>
          <w:tcPr>
            <w:tcW w:w="741" w:type="dxa"/>
            <w:noWrap/>
            <w:vAlign w:val="bottom"/>
            <w:hideMark/>
          </w:tcPr>
          <w:p w14:paraId="50174591" w14:textId="77777777" w:rsidR="00061E76" w:rsidRPr="00BA538D" w:rsidRDefault="00061E76" w:rsidP="00030188">
            <w:pPr>
              <w:jc w:val="right"/>
              <w:rPr>
                <w:rFonts w:asciiTheme="majorBidi" w:hAnsiTheme="majorBidi" w:cstheme="majorBidi"/>
                <w:sz w:val="21"/>
                <w:szCs w:val="21"/>
              </w:rPr>
            </w:pPr>
            <w:r w:rsidRPr="00BA538D">
              <w:rPr>
                <w:sz w:val="21"/>
                <w:szCs w:val="21"/>
              </w:rPr>
              <w:t>57</w:t>
            </w:r>
          </w:p>
        </w:tc>
        <w:tc>
          <w:tcPr>
            <w:tcW w:w="3652" w:type="dxa"/>
            <w:noWrap/>
            <w:vAlign w:val="bottom"/>
            <w:hideMark/>
          </w:tcPr>
          <w:p w14:paraId="27D4A764" w14:textId="77777777" w:rsidR="00061E76" w:rsidRPr="00BA538D" w:rsidRDefault="00061E76" w:rsidP="00030188">
            <w:pPr>
              <w:rPr>
                <w:rFonts w:asciiTheme="majorBidi" w:hAnsiTheme="majorBidi" w:cstheme="majorBidi"/>
                <w:sz w:val="21"/>
                <w:szCs w:val="21"/>
              </w:rPr>
            </w:pPr>
            <w:r w:rsidRPr="00BA538D">
              <w:rPr>
                <w:color w:val="000000"/>
                <w:sz w:val="21"/>
                <w:szCs w:val="21"/>
              </w:rPr>
              <w:t>Мадагаскар</w:t>
            </w:r>
          </w:p>
        </w:tc>
        <w:tc>
          <w:tcPr>
            <w:tcW w:w="3904" w:type="dxa"/>
            <w:noWrap/>
            <w:vAlign w:val="bottom"/>
            <w:hideMark/>
          </w:tcPr>
          <w:p w14:paraId="24266765" w14:textId="77777777" w:rsidR="00061E76" w:rsidRPr="00BA538D" w:rsidRDefault="00061E76" w:rsidP="00030188">
            <w:pPr>
              <w:rPr>
                <w:rFonts w:asciiTheme="majorBidi" w:hAnsiTheme="majorBidi" w:cstheme="majorBidi"/>
                <w:sz w:val="21"/>
                <w:szCs w:val="21"/>
              </w:rPr>
            </w:pPr>
            <w:r w:rsidRPr="00BA538D">
              <w:rPr>
                <w:color w:val="000000"/>
                <w:sz w:val="21"/>
                <w:szCs w:val="21"/>
              </w:rPr>
              <w:t>29 июля 2024 года</w:t>
            </w:r>
          </w:p>
        </w:tc>
      </w:tr>
      <w:tr w:rsidR="00061E76" w:rsidRPr="00BA538D" w14:paraId="76F39FE3" w14:textId="77777777" w:rsidTr="00030188">
        <w:trPr>
          <w:trHeight w:val="300"/>
        </w:trPr>
        <w:tc>
          <w:tcPr>
            <w:tcW w:w="741" w:type="dxa"/>
            <w:noWrap/>
            <w:vAlign w:val="bottom"/>
            <w:hideMark/>
          </w:tcPr>
          <w:p w14:paraId="2CE36C40" w14:textId="77777777" w:rsidR="00061E76" w:rsidRPr="00BA538D" w:rsidRDefault="00061E76" w:rsidP="00030188">
            <w:pPr>
              <w:jc w:val="right"/>
              <w:rPr>
                <w:rFonts w:asciiTheme="majorBidi" w:hAnsiTheme="majorBidi" w:cstheme="majorBidi"/>
                <w:sz w:val="21"/>
                <w:szCs w:val="21"/>
              </w:rPr>
            </w:pPr>
            <w:r w:rsidRPr="00BA538D">
              <w:rPr>
                <w:sz w:val="21"/>
                <w:szCs w:val="21"/>
              </w:rPr>
              <w:t>58</w:t>
            </w:r>
          </w:p>
        </w:tc>
        <w:tc>
          <w:tcPr>
            <w:tcW w:w="3652" w:type="dxa"/>
            <w:noWrap/>
            <w:vAlign w:val="bottom"/>
            <w:hideMark/>
          </w:tcPr>
          <w:p w14:paraId="2BBC93C4" w14:textId="77777777" w:rsidR="00061E76" w:rsidRPr="00BA538D" w:rsidRDefault="00061E76" w:rsidP="00030188">
            <w:pPr>
              <w:rPr>
                <w:rFonts w:asciiTheme="majorBidi" w:hAnsiTheme="majorBidi" w:cstheme="majorBidi"/>
                <w:sz w:val="21"/>
                <w:szCs w:val="21"/>
              </w:rPr>
            </w:pPr>
            <w:r w:rsidRPr="00BA538D">
              <w:rPr>
                <w:color w:val="000000"/>
                <w:sz w:val="21"/>
                <w:szCs w:val="21"/>
              </w:rPr>
              <w:t>Малави</w:t>
            </w:r>
          </w:p>
        </w:tc>
        <w:tc>
          <w:tcPr>
            <w:tcW w:w="3904" w:type="dxa"/>
            <w:noWrap/>
            <w:vAlign w:val="bottom"/>
            <w:hideMark/>
          </w:tcPr>
          <w:p w14:paraId="7C7D88BC"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6F05853F" w14:textId="77777777" w:rsidTr="00030188">
        <w:trPr>
          <w:trHeight w:val="300"/>
        </w:trPr>
        <w:tc>
          <w:tcPr>
            <w:tcW w:w="741" w:type="dxa"/>
            <w:noWrap/>
            <w:vAlign w:val="bottom"/>
            <w:hideMark/>
          </w:tcPr>
          <w:p w14:paraId="7B49B096" w14:textId="77777777" w:rsidR="00061E76" w:rsidRPr="00BA538D" w:rsidRDefault="00061E76" w:rsidP="00030188">
            <w:pPr>
              <w:jc w:val="right"/>
              <w:rPr>
                <w:rFonts w:asciiTheme="majorBidi" w:hAnsiTheme="majorBidi" w:cstheme="majorBidi"/>
                <w:sz w:val="21"/>
                <w:szCs w:val="21"/>
              </w:rPr>
            </w:pPr>
            <w:r w:rsidRPr="00BA538D">
              <w:rPr>
                <w:sz w:val="21"/>
                <w:szCs w:val="21"/>
              </w:rPr>
              <w:t>59</w:t>
            </w:r>
          </w:p>
        </w:tc>
        <w:tc>
          <w:tcPr>
            <w:tcW w:w="3652" w:type="dxa"/>
            <w:noWrap/>
            <w:vAlign w:val="bottom"/>
            <w:hideMark/>
          </w:tcPr>
          <w:p w14:paraId="550864B3" w14:textId="77777777" w:rsidR="00061E76" w:rsidRPr="00BA538D" w:rsidRDefault="00061E76" w:rsidP="00030188">
            <w:pPr>
              <w:rPr>
                <w:rFonts w:asciiTheme="majorBidi" w:hAnsiTheme="majorBidi" w:cstheme="majorBidi"/>
                <w:sz w:val="21"/>
                <w:szCs w:val="21"/>
              </w:rPr>
            </w:pPr>
            <w:r w:rsidRPr="00BA538D">
              <w:rPr>
                <w:color w:val="000000"/>
                <w:sz w:val="21"/>
                <w:szCs w:val="21"/>
              </w:rPr>
              <w:t>Малайзия</w:t>
            </w:r>
          </w:p>
        </w:tc>
        <w:tc>
          <w:tcPr>
            <w:tcW w:w="3904" w:type="dxa"/>
            <w:noWrap/>
            <w:vAlign w:val="bottom"/>
            <w:hideMark/>
          </w:tcPr>
          <w:p w14:paraId="3E0C0AC2" w14:textId="77777777" w:rsidR="00061E76" w:rsidRPr="00BA538D" w:rsidRDefault="00061E76" w:rsidP="00030188">
            <w:pPr>
              <w:rPr>
                <w:rFonts w:asciiTheme="majorBidi" w:hAnsiTheme="majorBidi" w:cstheme="majorBidi"/>
                <w:sz w:val="21"/>
                <w:szCs w:val="21"/>
              </w:rPr>
            </w:pPr>
            <w:r w:rsidRPr="00BA538D">
              <w:rPr>
                <w:color w:val="000000"/>
                <w:sz w:val="21"/>
                <w:szCs w:val="21"/>
              </w:rPr>
              <w:t>1 июля 2024 года</w:t>
            </w:r>
          </w:p>
        </w:tc>
      </w:tr>
      <w:tr w:rsidR="00061E76" w:rsidRPr="00BA538D" w14:paraId="5700B411" w14:textId="77777777" w:rsidTr="00030188">
        <w:trPr>
          <w:trHeight w:val="300"/>
        </w:trPr>
        <w:tc>
          <w:tcPr>
            <w:tcW w:w="741" w:type="dxa"/>
            <w:noWrap/>
            <w:vAlign w:val="bottom"/>
            <w:hideMark/>
          </w:tcPr>
          <w:p w14:paraId="41D5BABF" w14:textId="77777777" w:rsidR="00061E76" w:rsidRPr="00BA538D" w:rsidRDefault="00061E76" w:rsidP="00030188">
            <w:pPr>
              <w:jc w:val="right"/>
              <w:rPr>
                <w:rFonts w:asciiTheme="majorBidi" w:hAnsiTheme="majorBidi" w:cstheme="majorBidi"/>
                <w:sz w:val="21"/>
                <w:szCs w:val="21"/>
              </w:rPr>
            </w:pPr>
            <w:r w:rsidRPr="00BA538D">
              <w:rPr>
                <w:sz w:val="21"/>
                <w:szCs w:val="21"/>
              </w:rPr>
              <w:t>60</w:t>
            </w:r>
          </w:p>
        </w:tc>
        <w:tc>
          <w:tcPr>
            <w:tcW w:w="3652" w:type="dxa"/>
            <w:noWrap/>
            <w:vAlign w:val="bottom"/>
            <w:hideMark/>
          </w:tcPr>
          <w:p w14:paraId="3F6A0AC7" w14:textId="77777777" w:rsidR="00061E76" w:rsidRPr="00BA538D" w:rsidRDefault="00061E76" w:rsidP="00030188">
            <w:pPr>
              <w:rPr>
                <w:rFonts w:asciiTheme="majorBidi" w:hAnsiTheme="majorBidi" w:cstheme="majorBidi"/>
                <w:sz w:val="21"/>
                <w:szCs w:val="21"/>
              </w:rPr>
            </w:pPr>
            <w:r w:rsidRPr="00BA538D">
              <w:rPr>
                <w:color w:val="000000"/>
                <w:sz w:val="21"/>
                <w:szCs w:val="21"/>
              </w:rPr>
              <w:t>Мали</w:t>
            </w:r>
          </w:p>
        </w:tc>
        <w:tc>
          <w:tcPr>
            <w:tcW w:w="3904" w:type="dxa"/>
            <w:noWrap/>
            <w:vAlign w:val="bottom"/>
            <w:hideMark/>
          </w:tcPr>
          <w:p w14:paraId="622C4284" w14:textId="77777777" w:rsidR="00061E76" w:rsidRPr="00BA538D" w:rsidRDefault="00061E76" w:rsidP="00030188">
            <w:pPr>
              <w:rPr>
                <w:rFonts w:asciiTheme="majorBidi" w:hAnsiTheme="majorBidi" w:cstheme="majorBidi"/>
                <w:sz w:val="21"/>
                <w:szCs w:val="21"/>
              </w:rPr>
            </w:pPr>
            <w:r w:rsidRPr="00BA538D">
              <w:rPr>
                <w:color w:val="000000"/>
                <w:sz w:val="21"/>
                <w:szCs w:val="21"/>
              </w:rPr>
              <w:t>17 октября 2024 года</w:t>
            </w:r>
          </w:p>
        </w:tc>
      </w:tr>
      <w:tr w:rsidR="00061E76" w:rsidRPr="00BA538D" w14:paraId="30F2BFFC" w14:textId="77777777" w:rsidTr="00030188">
        <w:trPr>
          <w:trHeight w:val="300"/>
        </w:trPr>
        <w:tc>
          <w:tcPr>
            <w:tcW w:w="741" w:type="dxa"/>
            <w:noWrap/>
            <w:vAlign w:val="bottom"/>
            <w:hideMark/>
          </w:tcPr>
          <w:p w14:paraId="5108E284" w14:textId="77777777" w:rsidR="00061E76" w:rsidRPr="00BA538D" w:rsidRDefault="00061E76" w:rsidP="00030188">
            <w:pPr>
              <w:jc w:val="right"/>
              <w:rPr>
                <w:rFonts w:asciiTheme="majorBidi" w:hAnsiTheme="majorBidi" w:cstheme="majorBidi"/>
                <w:sz w:val="21"/>
                <w:szCs w:val="21"/>
              </w:rPr>
            </w:pPr>
            <w:r w:rsidRPr="00BA538D">
              <w:rPr>
                <w:sz w:val="21"/>
                <w:szCs w:val="21"/>
              </w:rPr>
              <w:t>61</w:t>
            </w:r>
          </w:p>
        </w:tc>
        <w:tc>
          <w:tcPr>
            <w:tcW w:w="3652" w:type="dxa"/>
            <w:noWrap/>
            <w:vAlign w:val="bottom"/>
            <w:hideMark/>
          </w:tcPr>
          <w:p w14:paraId="5CE6C2D5" w14:textId="77777777" w:rsidR="00061E76" w:rsidRPr="00BA538D" w:rsidRDefault="00061E76" w:rsidP="00030188">
            <w:pPr>
              <w:rPr>
                <w:rFonts w:asciiTheme="majorBidi" w:hAnsiTheme="majorBidi" w:cstheme="majorBidi"/>
                <w:sz w:val="21"/>
                <w:szCs w:val="21"/>
              </w:rPr>
            </w:pPr>
            <w:r w:rsidRPr="00BA538D">
              <w:rPr>
                <w:color w:val="000000"/>
                <w:sz w:val="21"/>
                <w:szCs w:val="21"/>
              </w:rPr>
              <w:t>Мальта</w:t>
            </w:r>
          </w:p>
        </w:tc>
        <w:tc>
          <w:tcPr>
            <w:tcW w:w="3904" w:type="dxa"/>
            <w:noWrap/>
            <w:vAlign w:val="bottom"/>
            <w:hideMark/>
          </w:tcPr>
          <w:p w14:paraId="1BCD6044"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3D08BD76" w14:textId="77777777" w:rsidTr="00030188">
        <w:trPr>
          <w:trHeight w:val="300"/>
        </w:trPr>
        <w:tc>
          <w:tcPr>
            <w:tcW w:w="741" w:type="dxa"/>
            <w:noWrap/>
            <w:vAlign w:val="bottom"/>
            <w:hideMark/>
          </w:tcPr>
          <w:p w14:paraId="6BBBF19F" w14:textId="77777777" w:rsidR="00061E76" w:rsidRPr="00BA538D" w:rsidRDefault="00061E76" w:rsidP="00030188">
            <w:pPr>
              <w:jc w:val="right"/>
              <w:rPr>
                <w:rFonts w:asciiTheme="majorBidi" w:hAnsiTheme="majorBidi" w:cstheme="majorBidi"/>
                <w:sz w:val="21"/>
                <w:szCs w:val="21"/>
              </w:rPr>
            </w:pPr>
            <w:r w:rsidRPr="00BA538D">
              <w:rPr>
                <w:sz w:val="21"/>
                <w:szCs w:val="21"/>
              </w:rPr>
              <w:t>62</w:t>
            </w:r>
          </w:p>
        </w:tc>
        <w:tc>
          <w:tcPr>
            <w:tcW w:w="3652" w:type="dxa"/>
            <w:noWrap/>
            <w:vAlign w:val="bottom"/>
            <w:hideMark/>
          </w:tcPr>
          <w:p w14:paraId="2431611E" w14:textId="77777777" w:rsidR="00061E76" w:rsidRPr="00BA538D" w:rsidRDefault="00061E76" w:rsidP="00030188">
            <w:pPr>
              <w:rPr>
                <w:rFonts w:asciiTheme="majorBidi" w:hAnsiTheme="majorBidi" w:cstheme="majorBidi"/>
                <w:sz w:val="21"/>
                <w:szCs w:val="21"/>
              </w:rPr>
            </w:pPr>
            <w:r w:rsidRPr="00BA538D">
              <w:rPr>
                <w:color w:val="000000"/>
                <w:sz w:val="21"/>
                <w:szCs w:val="21"/>
              </w:rPr>
              <w:t>Марокко</w:t>
            </w:r>
          </w:p>
        </w:tc>
        <w:tc>
          <w:tcPr>
            <w:tcW w:w="3904" w:type="dxa"/>
            <w:noWrap/>
            <w:vAlign w:val="bottom"/>
            <w:hideMark/>
          </w:tcPr>
          <w:p w14:paraId="15677539"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4650F395" w14:textId="77777777" w:rsidTr="00030188">
        <w:trPr>
          <w:trHeight w:val="300"/>
        </w:trPr>
        <w:tc>
          <w:tcPr>
            <w:tcW w:w="741" w:type="dxa"/>
            <w:noWrap/>
            <w:vAlign w:val="bottom"/>
          </w:tcPr>
          <w:p w14:paraId="135922B9" w14:textId="77777777" w:rsidR="00061E76" w:rsidRPr="00BA538D" w:rsidRDefault="00061E76" w:rsidP="00030188">
            <w:pPr>
              <w:jc w:val="right"/>
              <w:rPr>
                <w:sz w:val="21"/>
                <w:szCs w:val="21"/>
              </w:rPr>
            </w:pPr>
            <w:r w:rsidRPr="00BA538D">
              <w:rPr>
                <w:sz w:val="21"/>
                <w:szCs w:val="21"/>
              </w:rPr>
              <w:t>63</w:t>
            </w:r>
          </w:p>
        </w:tc>
        <w:tc>
          <w:tcPr>
            <w:tcW w:w="3652" w:type="dxa"/>
            <w:noWrap/>
            <w:vAlign w:val="bottom"/>
          </w:tcPr>
          <w:p w14:paraId="5D95D84A" w14:textId="77777777" w:rsidR="00061E76" w:rsidRPr="00BA538D" w:rsidRDefault="00061E76" w:rsidP="00030188">
            <w:pPr>
              <w:rPr>
                <w:color w:val="000000"/>
                <w:sz w:val="21"/>
                <w:szCs w:val="21"/>
              </w:rPr>
            </w:pPr>
            <w:r w:rsidRPr="00BA538D">
              <w:rPr>
                <w:color w:val="000000"/>
                <w:sz w:val="21"/>
                <w:szCs w:val="21"/>
              </w:rPr>
              <w:t>Маршалловы Острова</w:t>
            </w:r>
          </w:p>
        </w:tc>
        <w:tc>
          <w:tcPr>
            <w:tcW w:w="3904" w:type="dxa"/>
            <w:noWrap/>
            <w:vAlign w:val="bottom"/>
          </w:tcPr>
          <w:p w14:paraId="58977ADA" w14:textId="77777777" w:rsidR="00061E76" w:rsidRPr="00BA538D" w:rsidRDefault="00061E76" w:rsidP="00030188">
            <w:pPr>
              <w:rPr>
                <w:color w:val="000000"/>
                <w:sz w:val="21"/>
                <w:szCs w:val="21"/>
              </w:rPr>
            </w:pPr>
            <w:r w:rsidRPr="00BA538D">
              <w:rPr>
                <w:color w:val="000000"/>
                <w:sz w:val="21"/>
                <w:szCs w:val="21"/>
              </w:rPr>
              <w:t>22 октября 2024 года</w:t>
            </w:r>
          </w:p>
        </w:tc>
      </w:tr>
      <w:tr w:rsidR="00061E76" w:rsidRPr="00BA538D" w14:paraId="29D903B6" w14:textId="77777777" w:rsidTr="00030188">
        <w:trPr>
          <w:trHeight w:val="300"/>
        </w:trPr>
        <w:tc>
          <w:tcPr>
            <w:tcW w:w="741" w:type="dxa"/>
            <w:noWrap/>
            <w:vAlign w:val="bottom"/>
            <w:hideMark/>
          </w:tcPr>
          <w:p w14:paraId="2A9D74AB" w14:textId="77777777" w:rsidR="00061E76" w:rsidRPr="00BA538D" w:rsidRDefault="00061E76" w:rsidP="00030188">
            <w:pPr>
              <w:jc w:val="right"/>
              <w:rPr>
                <w:rFonts w:asciiTheme="majorBidi" w:hAnsiTheme="majorBidi" w:cstheme="majorBidi"/>
                <w:sz w:val="21"/>
                <w:szCs w:val="21"/>
              </w:rPr>
            </w:pPr>
            <w:r w:rsidRPr="00BA538D">
              <w:rPr>
                <w:sz w:val="21"/>
                <w:szCs w:val="21"/>
              </w:rPr>
              <w:t>64</w:t>
            </w:r>
          </w:p>
        </w:tc>
        <w:tc>
          <w:tcPr>
            <w:tcW w:w="3652" w:type="dxa"/>
            <w:noWrap/>
            <w:vAlign w:val="bottom"/>
            <w:hideMark/>
          </w:tcPr>
          <w:p w14:paraId="7591A048" w14:textId="77777777" w:rsidR="00061E76" w:rsidRPr="00BA538D" w:rsidRDefault="00061E76" w:rsidP="00030188">
            <w:pPr>
              <w:rPr>
                <w:rFonts w:asciiTheme="majorBidi" w:hAnsiTheme="majorBidi" w:cstheme="majorBidi"/>
                <w:sz w:val="21"/>
                <w:szCs w:val="21"/>
              </w:rPr>
            </w:pPr>
            <w:r w:rsidRPr="00BA538D">
              <w:rPr>
                <w:color w:val="000000"/>
                <w:sz w:val="21"/>
                <w:szCs w:val="21"/>
              </w:rPr>
              <w:t>Мексика</w:t>
            </w:r>
          </w:p>
        </w:tc>
        <w:tc>
          <w:tcPr>
            <w:tcW w:w="3904" w:type="dxa"/>
            <w:noWrap/>
            <w:vAlign w:val="bottom"/>
            <w:hideMark/>
          </w:tcPr>
          <w:p w14:paraId="6EBED407"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01A1C1A2" w14:textId="77777777" w:rsidTr="00030188">
        <w:trPr>
          <w:trHeight w:val="300"/>
        </w:trPr>
        <w:tc>
          <w:tcPr>
            <w:tcW w:w="741" w:type="dxa"/>
            <w:noWrap/>
            <w:vAlign w:val="bottom"/>
            <w:hideMark/>
          </w:tcPr>
          <w:p w14:paraId="057017A4" w14:textId="77777777" w:rsidR="00061E76" w:rsidRPr="00BA538D" w:rsidRDefault="00061E76" w:rsidP="00030188">
            <w:pPr>
              <w:jc w:val="right"/>
              <w:rPr>
                <w:rFonts w:asciiTheme="majorBidi" w:hAnsiTheme="majorBidi" w:cstheme="majorBidi"/>
                <w:sz w:val="21"/>
                <w:szCs w:val="21"/>
              </w:rPr>
            </w:pPr>
            <w:r w:rsidRPr="00BA538D">
              <w:rPr>
                <w:sz w:val="21"/>
                <w:szCs w:val="21"/>
              </w:rPr>
              <w:t>65</w:t>
            </w:r>
          </w:p>
        </w:tc>
        <w:tc>
          <w:tcPr>
            <w:tcW w:w="3652" w:type="dxa"/>
            <w:noWrap/>
            <w:vAlign w:val="bottom"/>
            <w:hideMark/>
          </w:tcPr>
          <w:p w14:paraId="38479CBC" w14:textId="77777777" w:rsidR="00061E76" w:rsidRPr="00BA538D" w:rsidRDefault="00061E76" w:rsidP="00030188">
            <w:pPr>
              <w:rPr>
                <w:rFonts w:asciiTheme="majorBidi" w:hAnsiTheme="majorBidi" w:cstheme="majorBidi"/>
                <w:sz w:val="21"/>
                <w:szCs w:val="21"/>
              </w:rPr>
            </w:pPr>
            <w:r w:rsidRPr="00BA538D">
              <w:rPr>
                <w:color w:val="000000"/>
                <w:sz w:val="21"/>
                <w:szCs w:val="21"/>
              </w:rPr>
              <w:t>Мозамбик</w:t>
            </w:r>
          </w:p>
        </w:tc>
        <w:tc>
          <w:tcPr>
            <w:tcW w:w="3904" w:type="dxa"/>
            <w:noWrap/>
            <w:vAlign w:val="bottom"/>
            <w:hideMark/>
          </w:tcPr>
          <w:p w14:paraId="2E54ADF1"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16B9BCDD" w14:textId="77777777" w:rsidTr="00030188">
        <w:trPr>
          <w:trHeight w:val="300"/>
        </w:trPr>
        <w:tc>
          <w:tcPr>
            <w:tcW w:w="741" w:type="dxa"/>
            <w:noWrap/>
            <w:vAlign w:val="bottom"/>
          </w:tcPr>
          <w:p w14:paraId="358E177A"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66</w:t>
            </w:r>
          </w:p>
        </w:tc>
        <w:tc>
          <w:tcPr>
            <w:tcW w:w="3652" w:type="dxa"/>
            <w:noWrap/>
            <w:vAlign w:val="bottom"/>
          </w:tcPr>
          <w:p w14:paraId="272782EF"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Монголия</w:t>
            </w:r>
          </w:p>
        </w:tc>
        <w:tc>
          <w:tcPr>
            <w:tcW w:w="3904" w:type="dxa"/>
            <w:noWrap/>
            <w:vAlign w:val="bottom"/>
          </w:tcPr>
          <w:p w14:paraId="31D6C113"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4 августа 2024 года</w:t>
            </w:r>
          </w:p>
        </w:tc>
      </w:tr>
      <w:tr w:rsidR="00061E76" w:rsidRPr="00BA538D" w14:paraId="110B39B4" w14:textId="77777777" w:rsidTr="00030188">
        <w:trPr>
          <w:trHeight w:val="300"/>
        </w:trPr>
        <w:tc>
          <w:tcPr>
            <w:tcW w:w="741" w:type="dxa"/>
            <w:noWrap/>
            <w:vAlign w:val="bottom"/>
          </w:tcPr>
          <w:p w14:paraId="6E8F1E48" w14:textId="77777777" w:rsidR="00061E76" w:rsidRPr="00BA538D" w:rsidRDefault="00061E76" w:rsidP="00030188">
            <w:pPr>
              <w:jc w:val="right"/>
              <w:rPr>
                <w:sz w:val="21"/>
                <w:szCs w:val="21"/>
              </w:rPr>
            </w:pPr>
            <w:r w:rsidRPr="00BA538D">
              <w:rPr>
                <w:sz w:val="21"/>
                <w:szCs w:val="21"/>
              </w:rPr>
              <w:t>67</w:t>
            </w:r>
          </w:p>
        </w:tc>
        <w:tc>
          <w:tcPr>
            <w:tcW w:w="3652" w:type="dxa"/>
            <w:noWrap/>
            <w:vAlign w:val="bottom"/>
          </w:tcPr>
          <w:p w14:paraId="0389B29C" w14:textId="77777777" w:rsidR="00061E76" w:rsidRPr="00BA538D" w:rsidRDefault="00061E76" w:rsidP="00030188">
            <w:pPr>
              <w:rPr>
                <w:color w:val="000000"/>
                <w:sz w:val="21"/>
                <w:szCs w:val="21"/>
              </w:rPr>
            </w:pPr>
            <w:r w:rsidRPr="00BA538D">
              <w:rPr>
                <w:color w:val="000000"/>
                <w:sz w:val="21"/>
                <w:szCs w:val="21"/>
              </w:rPr>
              <w:t>Намибия</w:t>
            </w:r>
          </w:p>
        </w:tc>
        <w:tc>
          <w:tcPr>
            <w:tcW w:w="3904" w:type="dxa"/>
            <w:noWrap/>
            <w:vAlign w:val="bottom"/>
          </w:tcPr>
          <w:p w14:paraId="5495C74A" w14:textId="77777777" w:rsidR="00061E76" w:rsidRPr="00BA538D" w:rsidRDefault="00061E76" w:rsidP="00030188">
            <w:pPr>
              <w:rPr>
                <w:color w:val="000000"/>
                <w:sz w:val="21"/>
                <w:szCs w:val="21"/>
              </w:rPr>
            </w:pPr>
            <w:r w:rsidRPr="00BA538D">
              <w:rPr>
                <w:sz w:val="21"/>
                <w:szCs w:val="21"/>
              </w:rPr>
              <w:t>25 октября 2024 года</w:t>
            </w:r>
          </w:p>
        </w:tc>
      </w:tr>
      <w:tr w:rsidR="00061E76" w:rsidRPr="00BA538D" w14:paraId="08368884" w14:textId="77777777" w:rsidTr="00030188">
        <w:trPr>
          <w:trHeight w:val="300"/>
        </w:trPr>
        <w:tc>
          <w:tcPr>
            <w:tcW w:w="741" w:type="dxa"/>
            <w:noWrap/>
            <w:vAlign w:val="bottom"/>
            <w:hideMark/>
          </w:tcPr>
          <w:p w14:paraId="76B15D5E" w14:textId="77777777" w:rsidR="00061E76" w:rsidRPr="00BA538D" w:rsidRDefault="00061E76" w:rsidP="00030188">
            <w:pPr>
              <w:jc w:val="right"/>
              <w:rPr>
                <w:rFonts w:asciiTheme="majorBidi" w:hAnsiTheme="majorBidi" w:cstheme="majorBidi"/>
                <w:sz w:val="21"/>
                <w:szCs w:val="21"/>
              </w:rPr>
            </w:pPr>
            <w:r w:rsidRPr="00BA538D">
              <w:rPr>
                <w:sz w:val="21"/>
                <w:szCs w:val="21"/>
              </w:rPr>
              <w:t>68</w:t>
            </w:r>
          </w:p>
        </w:tc>
        <w:tc>
          <w:tcPr>
            <w:tcW w:w="3652" w:type="dxa"/>
            <w:noWrap/>
            <w:vAlign w:val="bottom"/>
            <w:hideMark/>
          </w:tcPr>
          <w:p w14:paraId="0D57DB15" w14:textId="77777777" w:rsidR="00061E76" w:rsidRPr="00BA538D" w:rsidRDefault="00061E76" w:rsidP="00030188">
            <w:pPr>
              <w:rPr>
                <w:rFonts w:asciiTheme="majorBidi" w:hAnsiTheme="majorBidi" w:cstheme="majorBidi"/>
                <w:sz w:val="21"/>
                <w:szCs w:val="21"/>
              </w:rPr>
            </w:pPr>
            <w:r w:rsidRPr="00BA538D">
              <w:rPr>
                <w:color w:val="000000"/>
                <w:sz w:val="21"/>
                <w:szCs w:val="21"/>
              </w:rPr>
              <w:t>Непал</w:t>
            </w:r>
          </w:p>
        </w:tc>
        <w:tc>
          <w:tcPr>
            <w:tcW w:w="3904" w:type="dxa"/>
            <w:noWrap/>
            <w:vAlign w:val="bottom"/>
            <w:hideMark/>
          </w:tcPr>
          <w:p w14:paraId="7E7C78E3"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50695586" w14:textId="77777777" w:rsidTr="00030188">
        <w:trPr>
          <w:trHeight w:val="300"/>
        </w:trPr>
        <w:tc>
          <w:tcPr>
            <w:tcW w:w="741" w:type="dxa"/>
            <w:noWrap/>
            <w:vAlign w:val="bottom"/>
            <w:hideMark/>
          </w:tcPr>
          <w:p w14:paraId="2F1FE0BC" w14:textId="77777777" w:rsidR="00061E76" w:rsidRPr="00BA538D" w:rsidRDefault="00061E76" w:rsidP="00030188">
            <w:pPr>
              <w:jc w:val="right"/>
              <w:rPr>
                <w:rFonts w:asciiTheme="majorBidi" w:hAnsiTheme="majorBidi" w:cstheme="majorBidi"/>
                <w:sz w:val="21"/>
                <w:szCs w:val="21"/>
              </w:rPr>
            </w:pPr>
            <w:r w:rsidRPr="00BA538D">
              <w:rPr>
                <w:sz w:val="21"/>
                <w:szCs w:val="21"/>
              </w:rPr>
              <w:t>69</w:t>
            </w:r>
          </w:p>
        </w:tc>
        <w:tc>
          <w:tcPr>
            <w:tcW w:w="3652" w:type="dxa"/>
            <w:noWrap/>
            <w:vAlign w:val="bottom"/>
            <w:hideMark/>
          </w:tcPr>
          <w:p w14:paraId="74FD4949" w14:textId="77777777" w:rsidR="00061E76" w:rsidRPr="00BA538D" w:rsidRDefault="00061E76" w:rsidP="00030188">
            <w:pPr>
              <w:rPr>
                <w:rFonts w:asciiTheme="majorBidi" w:hAnsiTheme="majorBidi" w:cstheme="majorBidi"/>
                <w:sz w:val="21"/>
                <w:szCs w:val="21"/>
              </w:rPr>
            </w:pPr>
            <w:r w:rsidRPr="00BA538D">
              <w:rPr>
                <w:color w:val="000000"/>
                <w:sz w:val="21"/>
                <w:szCs w:val="21"/>
              </w:rPr>
              <w:t>Нигер</w:t>
            </w:r>
          </w:p>
        </w:tc>
        <w:tc>
          <w:tcPr>
            <w:tcW w:w="3904" w:type="dxa"/>
            <w:noWrap/>
            <w:vAlign w:val="bottom"/>
            <w:hideMark/>
          </w:tcPr>
          <w:p w14:paraId="33F1702E"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5C2C2D70" w14:textId="77777777" w:rsidTr="00030188">
        <w:trPr>
          <w:trHeight w:val="300"/>
        </w:trPr>
        <w:tc>
          <w:tcPr>
            <w:tcW w:w="741" w:type="dxa"/>
            <w:noWrap/>
            <w:vAlign w:val="bottom"/>
            <w:hideMark/>
          </w:tcPr>
          <w:p w14:paraId="7402D416" w14:textId="77777777" w:rsidR="00061E76" w:rsidRPr="00BA538D" w:rsidRDefault="00061E76" w:rsidP="00030188">
            <w:pPr>
              <w:jc w:val="right"/>
              <w:rPr>
                <w:rFonts w:asciiTheme="majorBidi" w:hAnsiTheme="majorBidi" w:cstheme="majorBidi"/>
                <w:sz w:val="21"/>
                <w:szCs w:val="21"/>
              </w:rPr>
            </w:pPr>
            <w:r w:rsidRPr="00BA538D">
              <w:rPr>
                <w:sz w:val="21"/>
                <w:szCs w:val="21"/>
              </w:rPr>
              <w:t>70</w:t>
            </w:r>
          </w:p>
        </w:tc>
        <w:tc>
          <w:tcPr>
            <w:tcW w:w="3652" w:type="dxa"/>
            <w:noWrap/>
            <w:vAlign w:val="bottom"/>
            <w:hideMark/>
          </w:tcPr>
          <w:p w14:paraId="2B8F4B1A" w14:textId="77777777" w:rsidR="00061E76" w:rsidRPr="00BA538D" w:rsidRDefault="00061E76" w:rsidP="00030188">
            <w:pPr>
              <w:rPr>
                <w:rFonts w:asciiTheme="majorBidi" w:hAnsiTheme="majorBidi" w:cstheme="majorBidi"/>
                <w:sz w:val="21"/>
                <w:szCs w:val="21"/>
              </w:rPr>
            </w:pPr>
            <w:r w:rsidRPr="00BA538D">
              <w:rPr>
                <w:color w:val="000000"/>
                <w:sz w:val="21"/>
                <w:szCs w:val="21"/>
              </w:rPr>
              <w:t>Нигерия</w:t>
            </w:r>
          </w:p>
        </w:tc>
        <w:tc>
          <w:tcPr>
            <w:tcW w:w="3904" w:type="dxa"/>
            <w:noWrap/>
            <w:vAlign w:val="bottom"/>
            <w:hideMark/>
          </w:tcPr>
          <w:p w14:paraId="3340E8B5"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76D7B587" w14:textId="77777777" w:rsidTr="00030188">
        <w:trPr>
          <w:trHeight w:val="300"/>
        </w:trPr>
        <w:tc>
          <w:tcPr>
            <w:tcW w:w="741" w:type="dxa"/>
            <w:noWrap/>
            <w:vAlign w:val="bottom"/>
            <w:hideMark/>
          </w:tcPr>
          <w:p w14:paraId="25D7F8AE" w14:textId="77777777" w:rsidR="00061E76" w:rsidRPr="00BA538D" w:rsidRDefault="00061E76" w:rsidP="00030188">
            <w:pPr>
              <w:jc w:val="right"/>
              <w:rPr>
                <w:rFonts w:asciiTheme="majorBidi" w:hAnsiTheme="majorBidi" w:cstheme="majorBidi"/>
                <w:sz w:val="21"/>
                <w:szCs w:val="21"/>
              </w:rPr>
            </w:pPr>
            <w:r w:rsidRPr="00BA538D">
              <w:rPr>
                <w:sz w:val="21"/>
                <w:szCs w:val="21"/>
              </w:rPr>
              <w:t>70</w:t>
            </w:r>
          </w:p>
        </w:tc>
        <w:tc>
          <w:tcPr>
            <w:tcW w:w="3652" w:type="dxa"/>
            <w:noWrap/>
            <w:vAlign w:val="bottom"/>
            <w:hideMark/>
          </w:tcPr>
          <w:p w14:paraId="696C00A1" w14:textId="77777777" w:rsidR="00061E76" w:rsidRPr="00BA538D" w:rsidRDefault="00061E76" w:rsidP="00030188">
            <w:pPr>
              <w:rPr>
                <w:rFonts w:asciiTheme="majorBidi" w:hAnsiTheme="majorBidi" w:cstheme="majorBidi"/>
                <w:sz w:val="21"/>
                <w:szCs w:val="21"/>
              </w:rPr>
            </w:pPr>
            <w:r w:rsidRPr="00BA538D">
              <w:rPr>
                <w:color w:val="000000"/>
                <w:sz w:val="21"/>
                <w:szCs w:val="21"/>
              </w:rPr>
              <w:t>Новая Зеландия</w:t>
            </w:r>
          </w:p>
        </w:tc>
        <w:tc>
          <w:tcPr>
            <w:tcW w:w="3904" w:type="dxa"/>
            <w:noWrap/>
            <w:vAlign w:val="bottom"/>
            <w:hideMark/>
          </w:tcPr>
          <w:p w14:paraId="6F60FD06" w14:textId="77777777" w:rsidR="00061E76" w:rsidRPr="00BA538D" w:rsidRDefault="00061E76" w:rsidP="00030188">
            <w:pPr>
              <w:rPr>
                <w:rFonts w:asciiTheme="majorBidi" w:hAnsiTheme="majorBidi" w:cstheme="majorBidi"/>
                <w:sz w:val="21"/>
                <w:szCs w:val="21"/>
              </w:rPr>
            </w:pPr>
            <w:r w:rsidRPr="00BA538D">
              <w:rPr>
                <w:color w:val="000000"/>
                <w:sz w:val="21"/>
                <w:szCs w:val="21"/>
              </w:rPr>
              <w:t>7 октября 2024 года</w:t>
            </w:r>
          </w:p>
        </w:tc>
      </w:tr>
      <w:tr w:rsidR="00061E76" w:rsidRPr="00BA538D" w14:paraId="4E51D7B3" w14:textId="77777777" w:rsidTr="00030188">
        <w:trPr>
          <w:trHeight w:val="300"/>
        </w:trPr>
        <w:tc>
          <w:tcPr>
            <w:tcW w:w="741" w:type="dxa"/>
            <w:noWrap/>
            <w:vAlign w:val="bottom"/>
          </w:tcPr>
          <w:p w14:paraId="4C5C010A" w14:textId="77777777" w:rsidR="00061E76" w:rsidRPr="00BA538D" w:rsidRDefault="00061E76" w:rsidP="00030188">
            <w:pPr>
              <w:jc w:val="right"/>
              <w:rPr>
                <w:sz w:val="21"/>
                <w:szCs w:val="21"/>
              </w:rPr>
            </w:pPr>
            <w:r w:rsidRPr="00BA538D">
              <w:rPr>
                <w:sz w:val="21"/>
                <w:szCs w:val="21"/>
              </w:rPr>
              <w:t>71</w:t>
            </w:r>
          </w:p>
        </w:tc>
        <w:tc>
          <w:tcPr>
            <w:tcW w:w="3652" w:type="dxa"/>
            <w:noWrap/>
            <w:vAlign w:val="bottom"/>
          </w:tcPr>
          <w:p w14:paraId="00A0C65C" w14:textId="77777777" w:rsidR="00061E76" w:rsidRPr="00BA538D" w:rsidRDefault="00061E76" w:rsidP="00030188">
            <w:pPr>
              <w:rPr>
                <w:color w:val="000000"/>
                <w:sz w:val="21"/>
                <w:szCs w:val="21"/>
              </w:rPr>
            </w:pPr>
            <w:r w:rsidRPr="00BA538D">
              <w:rPr>
                <w:color w:val="000000"/>
                <w:sz w:val="21"/>
                <w:szCs w:val="21"/>
              </w:rPr>
              <w:t>Объединенная Республика Танзания</w:t>
            </w:r>
          </w:p>
        </w:tc>
        <w:tc>
          <w:tcPr>
            <w:tcW w:w="3904" w:type="dxa"/>
            <w:noWrap/>
            <w:vAlign w:val="bottom"/>
          </w:tcPr>
          <w:p w14:paraId="32E67637" w14:textId="77777777" w:rsidR="00061E76" w:rsidRPr="00BA538D" w:rsidRDefault="00061E76" w:rsidP="00030188">
            <w:pPr>
              <w:rPr>
                <w:color w:val="000000"/>
                <w:sz w:val="21"/>
                <w:szCs w:val="21"/>
              </w:rPr>
            </w:pPr>
            <w:r w:rsidRPr="00BA538D">
              <w:rPr>
                <w:color w:val="000000"/>
                <w:sz w:val="21"/>
                <w:szCs w:val="21"/>
              </w:rPr>
              <w:t>20 октября 2024 года</w:t>
            </w:r>
          </w:p>
        </w:tc>
      </w:tr>
      <w:tr w:rsidR="00061E76" w:rsidRPr="00BA538D" w14:paraId="78F22CFC" w14:textId="77777777" w:rsidTr="00030188">
        <w:trPr>
          <w:trHeight w:val="300"/>
        </w:trPr>
        <w:tc>
          <w:tcPr>
            <w:tcW w:w="741" w:type="dxa"/>
            <w:noWrap/>
            <w:vAlign w:val="bottom"/>
          </w:tcPr>
          <w:p w14:paraId="34CCCA74" w14:textId="77777777" w:rsidR="00061E76" w:rsidRPr="00BA538D" w:rsidRDefault="00061E76" w:rsidP="00030188">
            <w:pPr>
              <w:jc w:val="right"/>
              <w:rPr>
                <w:rFonts w:asciiTheme="majorBidi" w:hAnsiTheme="majorBidi" w:cstheme="majorBidi"/>
                <w:color w:val="000000"/>
                <w:sz w:val="21"/>
                <w:szCs w:val="21"/>
              </w:rPr>
            </w:pPr>
            <w:r w:rsidRPr="00BA538D">
              <w:rPr>
                <w:sz w:val="21"/>
                <w:szCs w:val="21"/>
              </w:rPr>
              <w:t>72</w:t>
            </w:r>
          </w:p>
        </w:tc>
        <w:tc>
          <w:tcPr>
            <w:tcW w:w="3652" w:type="dxa"/>
            <w:noWrap/>
            <w:vAlign w:val="bottom"/>
          </w:tcPr>
          <w:p w14:paraId="2F7F8CD3"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Объединенные Арабские Эмираты</w:t>
            </w:r>
          </w:p>
        </w:tc>
        <w:tc>
          <w:tcPr>
            <w:tcW w:w="3904" w:type="dxa"/>
            <w:noWrap/>
            <w:vAlign w:val="bottom"/>
          </w:tcPr>
          <w:p w14:paraId="4B4A3578"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 августа 2024 года</w:t>
            </w:r>
          </w:p>
        </w:tc>
      </w:tr>
      <w:tr w:rsidR="00061E76" w:rsidRPr="00BA538D" w14:paraId="6BC5CC25" w14:textId="77777777" w:rsidTr="00030188">
        <w:trPr>
          <w:trHeight w:val="300"/>
        </w:trPr>
        <w:tc>
          <w:tcPr>
            <w:tcW w:w="741" w:type="dxa"/>
            <w:noWrap/>
            <w:vAlign w:val="bottom"/>
            <w:hideMark/>
          </w:tcPr>
          <w:p w14:paraId="7DB4AB11" w14:textId="77777777" w:rsidR="00061E76" w:rsidRPr="00BA538D" w:rsidRDefault="00061E76" w:rsidP="00030188">
            <w:pPr>
              <w:jc w:val="right"/>
              <w:rPr>
                <w:rFonts w:asciiTheme="majorBidi" w:hAnsiTheme="majorBidi" w:cstheme="majorBidi"/>
                <w:sz w:val="21"/>
                <w:szCs w:val="21"/>
              </w:rPr>
            </w:pPr>
            <w:r w:rsidRPr="00BA538D">
              <w:rPr>
                <w:sz w:val="21"/>
                <w:szCs w:val="21"/>
              </w:rPr>
              <w:t>73</w:t>
            </w:r>
          </w:p>
        </w:tc>
        <w:tc>
          <w:tcPr>
            <w:tcW w:w="3652" w:type="dxa"/>
            <w:noWrap/>
            <w:vAlign w:val="bottom"/>
            <w:hideMark/>
          </w:tcPr>
          <w:p w14:paraId="17139E32" w14:textId="77777777" w:rsidR="00061E76" w:rsidRPr="00BA538D" w:rsidRDefault="00061E76" w:rsidP="00030188">
            <w:pPr>
              <w:rPr>
                <w:rFonts w:asciiTheme="majorBidi" w:hAnsiTheme="majorBidi" w:cstheme="majorBidi"/>
                <w:sz w:val="21"/>
                <w:szCs w:val="21"/>
              </w:rPr>
            </w:pPr>
            <w:r w:rsidRPr="00BA538D">
              <w:rPr>
                <w:color w:val="000000"/>
                <w:sz w:val="21"/>
                <w:szCs w:val="21"/>
              </w:rPr>
              <w:t>Острова Кука</w:t>
            </w:r>
          </w:p>
        </w:tc>
        <w:tc>
          <w:tcPr>
            <w:tcW w:w="3904" w:type="dxa"/>
            <w:noWrap/>
            <w:vAlign w:val="bottom"/>
            <w:hideMark/>
          </w:tcPr>
          <w:p w14:paraId="66A890BF" w14:textId="77777777" w:rsidR="00061E76" w:rsidRPr="00BA538D" w:rsidRDefault="00061E76" w:rsidP="00030188">
            <w:pPr>
              <w:rPr>
                <w:rFonts w:asciiTheme="majorBidi" w:hAnsiTheme="majorBidi" w:cstheme="majorBidi"/>
                <w:sz w:val="21"/>
                <w:szCs w:val="21"/>
              </w:rPr>
            </w:pPr>
            <w:r w:rsidRPr="00BA538D">
              <w:rPr>
                <w:color w:val="000000"/>
                <w:sz w:val="21"/>
                <w:szCs w:val="21"/>
              </w:rPr>
              <w:t>16 октября 2024 года</w:t>
            </w:r>
          </w:p>
        </w:tc>
      </w:tr>
      <w:tr w:rsidR="00061E76" w:rsidRPr="00BA538D" w14:paraId="55CB2654" w14:textId="77777777" w:rsidTr="00030188">
        <w:trPr>
          <w:trHeight w:val="300"/>
        </w:trPr>
        <w:tc>
          <w:tcPr>
            <w:tcW w:w="741" w:type="dxa"/>
            <w:noWrap/>
            <w:vAlign w:val="bottom"/>
            <w:hideMark/>
          </w:tcPr>
          <w:p w14:paraId="1E35A2B3" w14:textId="77777777" w:rsidR="00061E76" w:rsidRPr="00BA538D" w:rsidRDefault="00061E76" w:rsidP="00030188">
            <w:pPr>
              <w:jc w:val="right"/>
              <w:rPr>
                <w:rFonts w:asciiTheme="majorBidi" w:hAnsiTheme="majorBidi" w:cstheme="majorBidi"/>
                <w:sz w:val="21"/>
                <w:szCs w:val="21"/>
              </w:rPr>
            </w:pPr>
            <w:r w:rsidRPr="00BA538D">
              <w:rPr>
                <w:sz w:val="21"/>
                <w:szCs w:val="21"/>
              </w:rPr>
              <w:t>74</w:t>
            </w:r>
          </w:p>
        </w:tc>
        <w:tc>
          <w:tcPr>
            <w:tcW w:w="3652" w:type="dxa"/>
            <w:noWrap/>
            <w:vAlign w:val="bottom"/>
            <w:hideMark/>
          </w:tcPr>
          <w:p w14:paraId="0AAF7F3A" w14:textId="77777777" w:rsidR="00061E76" w:rsidRPr="00BA538D" w:rsidRDefault="00061E76" w:rsidP="00030188">
            <w:pPr>
              <w:rPr>
                <w:rFonts w:asciiTheme="majorBidi" w:hAnsiTheme="majorBidi" w:cstheme="majorBidi"/>
                <w:sz w:val="21"/>
                <w:szCs w:val="21"/>
              </w:rPr>
            </w:pPr>
            <w:r w:rsidRPr="00BA538D">
              <w:rPr>
                <w:color w:val="000000"/>
                <w:sz w:val="21"/>
                <w:szCs w:val="21"/>
              </w:rPr>
              <w:t>Пакистан</w:t>
            </w:r>
          </w:p>
        </w:tc>
        <w:tc>
          <w:tcPr>
            <w:tcW w:w="3904" w:type="dxa"/>
            <w:noWrap/>
            <w:vAlign w:val="bottom"/>
            <w:hideMark/>
          </w:tcPr>
          <w:p w14:paraId="09B09184" w14:textId="77777777" w:rsidR="00061E76" w:rsidRPr="00BA538D" w:rsidRDefault="00061E76" w:rsidP="00030188">
            <w:pPr>
              <w:rPr>
                <w:rFonts w:asciiTheme="majorBidi" w:hAnsiTheme="majorBidi" w:cstheme="majorBidi"/>
                <w:sz w:val="21"/>
                <w:szCs w:val="21"/>
              </w:rPr>
            </w:pPr>
            <w:r w:rsidRPr="00BA538D">
              <w:rPr>
                <w:color w:val="000000"/>
                <w:sz w:val="21"/>
                <w:szCs w:val="21"/>
              </w:rPr>
              <w:t>15 августа 2024 года</w:t>
            </w:r>
          </w:p>
        </w:tc>
      </w:tr>
      <w:tr w:rsidR="00061E76" w:rsidRPr="00BA538D" w14:paraId="439FE41E" w14:textId="77777777" w:rsidTr="00030188">
        <w:trPr>
          <w:trHeight w:val="300"/>
        </w:trPr>
        <w:tc>
          <w:tcPr>
            <w:tcW w:w="741" w:type="dxa"/>
            <w:noWrap/>
            <w:vAlign w:val="bottom"/>
            <w:hideMark/>
          </w:tcPr>
          <w:p w14:paraId="6D8A5940" w14:textId="77777777" w:rsidR="00061E76" w:rsidRPr="00BA538D" w:rsidRDefault="00061E76" w:rsidP="00030188">
            <w:pPr>
              <w:jc w:val="right"/>
              <w:rPr>
                <w:rFonts w:asciiTheme="majorBidi" w:hAnsiTheme="majorBidi" w:cstheme="majorBidi"/>
                <w:sz w:val="21"/>
                <w:szCs w:val="21"/>
              </w:rPr>
            </w:pPr>
            <w:r w:rsidRPr="00BA538D">
              <w:rPr>
                <w:sz w:val="21"/>
                <w:szCs w:val="21"/>
              </w:rPr>
              <w:t>75</w:t>
            </w:r>
          </w:p>
        </w:tc>
        <w:tc>
          <w:tcPr>
            <w:tcW w:w="3652" w:type="dxa"/>
            <w:noWrap/>
            <w:vAlign w:val="bottom"/>
            <w:hideMark/>
          </w:tcPr>
          <w:p w14:paraId="6F8EEC4D" w14:textId="77777777" w:rsidR="00061E76" w:rsidRPr="00BA538D" w:rsidRDefault="00061E76" w:rsidP="00030188">
            <w:pPr>
              <w:rPr>
                <w:rFonts w:asciiTheme="majorBidi" w:hAnsiTheme="majorBidi" w:cstheme="majorBidi"/>
                <w:sz w:val="21"/>
                <w:szCs w:val="21"/>
              </w:rPr>
            </w:pPr>
            <w:r w:rsidRPr="00BA538D">
              <w:rPr>
                <w:color w:val="000000"/>
                <w:sz w:val="21"/>
                <w:szCs w:val="21"/>
              </w:rPr>
              <w:t>Панама</w:t>
            </w:r>
          </w:p>
        </w:tc>
        <w:tc>
          <w:tcPr>
            <w:tcW w:w="3904" w:type="dxa"/>
            <w:noWrap/>
            <w:vAlign w:val="bottom"/>
            <w:hideMark/>
          </w:tcPr>
          <w:p w14:paraId="590C3025"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5207F98A" w14:textId="77777777" w:rsidTr="00030188">
        <w:trPr>
          <w:trHeight w:val="300"/>
        </w:trPr>
        <w:tc>
          <w:tcPr>
            <w:tcW w:w="741" w:type="dxa"/>
            <w:noWrap/>
            <w:vAlign w:val="bottom"/>
            <w:hideMark/>
          </w:tcPr>
          <w:p w14:paraId="67FF2338" w14:textId="77777777" w:rsidR="00061E76" w:rsidRPr="00BA538D" w:rsidRDefault="00061E76" w:rsidP="00030188">
            <w:pPr>
              <w:jc w:val="right"/>
              <w:rPr>
                <w:rFonts w:asciiTheme="majorBidi" w:hAnsiTheme="majorBidi" w:cstheme="majorBidi"/>
                <w:sz w:val="21"/>
                <w:szCs w:val="21"/>
              </w:rPr>
            </w:pPr>
            <w:r w:rsidRPr="00BA538D">
              <w:rPr>
                <w:sz w:val="21"/>
                <w:szCs w:val="21"/>
              </w:rPr>
              <w:t>76</w:t>
            </w:r>
          </w:p>
        </w:tc>
        <w:tc>
          <w:tcPr>
            <w:tcW w:w="3652" w:type="dxa"/>
            <w:noWrap/>
            <w:vAlign w:val="bottom"/>
            <w:hideMark/>
          </w:tcPr>
          <w:p w14:paraId="41F710C2" w14:textId="77777777" w:rsidR="00061E76" w:rsidRPr="00BA538D" w:rsidRDefault="00061E76" w:rsidP="00030188">
            <w:pPr>
              <w:rPr>
                <w:rFonts w:asciiTheme="majorBidi" w:hAnsiTheme="majorBidi" w:cstheme="majorBidi"/>
                <w:sz w:val="21"/>
                <w:szCs w:val="21"/>
              </w:rPr>
            </w:pPr>
            <w:r w:rsidRPr="00BA538D">
              <w:rPr>
                <w:color w:val="000000"/>
                <w:sz w:val="21"/>
                <w:szCs w:val="21"/>
              </w:rPr>
              <w:t>Папуа-Новая Гвинея</w:t>
            </w:r>
          </w:p>
        </w:tc>
        <w:tc>
          <w:tcPr>
            <w:tcW w:w="3904" w:type="dxa"/>
            <w:noWrap/>
            <w:vAlign w:val="bottom"/>
            <w:hideMark/>
          </w:tcPr>
          <w:p w14:paraId="3E4AAE28" w14:textId="77777777" w:rsidR="00061E76" w:rsidRPr="00BA538D" w:rsidRDefault="00061E76" w:rsidP="00030188">
            <w:pPr>
              <w:rPr>
                <w:rFonts w:asciiTheme="majorBidi" w:hAnsiTheme="majorBidi" w:cstheme="majorBidi"/>
                <w:sz w:val="21"/>
                <w:szCs w:val="21"/>
              </w:rPr>
            </w:pPr>
            <w:r w:rsidRPr="00BA538D">
              <w:rPr>
                <w:color w:val="000000"/>
                <w:sz w:val="21"/>
                <w:szCs w:val="21"/>
              </w:rPr>
              <w:t>14 октября 2024 года</w:t>
            </w:r>
          </w:p>
        </w:tc>
      </w:tr>
      <w:tr w:rsidR="00061E76" w:rsidRPr="00BA538D" w14:paraId="076662AE" w14:textId="77777777" w:rsidTr="00030188">
        <w:trPr>
          <w:trHeight w:val="300"/>
        </w:trPr>
        <w:tc>
          <w:tcPr>
            <w:tcW w:w="741" w:type="dxa"/>
            <w:noWrap/>
            <w:vAlign w:val="bottom"/>
            <w:hideMark/>
          </w:tcPr>
          <w:p w14:paraId="16FD0824" w14:textId="77777777" w:rsidR="00061E76" w:rsidRPr="00BA538D" w:rsidRDefault="00061E76" w:rsidP="00030188">
            <w:pPr>
              <w:jc w:val="right"/>
              <w:rPr>
                <w:rFonts w:asciiTheme="majorBidi" w:hAnsiTheme="majorBidi" w:cstheme="majorBidi"/>
                <w:sz w:val="21"/>
                <w:szCs w:val="21"/>
              </w:rPr>
            </w:pPr>
            <w:r w:rsidRPr="00BA538D">
              <w:rPr>
                <w:sz w:val="21"/>
                <w:szCs w:val="21"/>
              </w:rPr>
              <w:t>77</w:t>
            </w:r>
          </w:p>
        </w:tc>
        <w:tc>
          <w:tcPr>
            <w:tcW w:w="3652" w:type="dxa"/>
            <w:noWrap/>
            <w:vAlign w:val="bottom"/>
            <w:hideMark/>
          </w:tcPr>
          <w:p w14:paraId="042DFADD"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Парагвай</w:t>
            </w:r>
          </w:p>
        </w:tc>
        <w:tc>
          <w:tcPr>
            <w:tcW w:w="3904" w:type="dxa"/>
            <w:noWrap/>
            <w:vAlign w:val="bottom"/>
            <w:hideMark/>
          </w:tcPr>
          <w:p w14:paraId="72FDA315"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5FADBA93" w14:textId="77777777" w:rsidTr="00030188">
        <w:trPr>
          <w:trHeight w:val="300"/>
        </w:trPr>
        <w:tc>
          <w:tcPr>
            <w:tcW w:w="741" w:type="dxa"/>
            <w:noWrap/>
            <w:vAlign w:val="bottom"/>
            <w:hideMark/>
          </w:tcPr>
          <w:p w14:paraId="7DE45F09" w14:textId="77777777" w:rsidR="00061E76" w:rsidRPr="00BA538D" w:rsidRDefault="00061E76" w:rsidP="00030188">
            <w:pPr>
              <w:jc w:val="right"/>
              <w:rPr>
                <w:rFonts w:asciiTheme="majorBidi" w:hAnsiTheme="majorBidi" w:cstheme="majorBidi"/>
                <w:sz w:val="21"/>
                <w:szCs w:val="21"/>
              </w:rPr>
            </w:pPr>
            <w:r w:rsidRPr="00BA538D">
              <w:rPr>
                <w:sz w:val="21"/>
                <w:szCs w:val="21"/>
              </w:rPr>
              <w:t>78</w:t>
            </w:r>
          </w:p>
        </w:tc>
        <w:tc>
          <w:tcPr>
            <w:tcW w:w="3652" w:type="dxa"/>
            <w:noWrap/>
            <w:vAlign w:val="bottom"/>
            <w:hideMark/>
          </w:tcPr>
          <w:p w14:paraId="3D1ED474" w14:textId="77777777" w:rsidR="00061E76" w:rsidRPr="00BA538D" w:rsidRDefault="00061E76" w:rsidP="00030188">
            <w:pPr>
              <w:rPr>
                <w:rFonts w:asciiTheme="majorBidi" w:hAnsiTheme="majorBidi" w:cstheme="majorBidi"/>
                <w:sz w:val="21"/>
                <w:szCs w:val="21"/>
              </w:rPr>
            </w:pPr>
            <w:r w:rsidRPr="00BA538D">
              <w:rPr>
                <w:color w:val="000000"/>
                <w:sz w:val="21"/>
                <w:szCs w:val="21"/>
              </w:rPr>
              <w:t>Перу</w:t>
            </w:r>
          </w:p>
        </w:tc>
        <w:tc>
          <w:tcPr>
            <w:tcW w:w="3904" w:type="dxa"/>
            <w:noWrap/>
            <w:vAlign w:val="bottom"/>
            <w:hideMark/>
          </w:tcPr>
          <w:p w14:paraId="62C94D77" w14:textId="77777777" w:rsidR="00061E76" w:rsidRPr="00BA538D" w:rsidRDefault="00061E76" w:rsidP="00030188">
            <w:pPr>
              <w:rPr>
                <w:rFonts w:asciiTheme="majorBidi" w:hAnsiTheme="majorBidi" w:cstheme="majorBidi"/>
                <w:sz w:val="21"/>
                <w:szCs w:val="21"/>
              </w:rPr>
            </w:pPr>
            <w:r w:rsidRPr="00BA538D">
              <w:rPr>
                <w:color w:val="000000"/>
                <w:sz w:val="21"/>
                <w:szCs w:val="21"/>
              </w:rPr>
              <w:t>18 октября 2024 года</w:t>
            </w:r>
          </w:p>
        </w:tc>
      </w:tr>
      <w:tr w:rsidR="00061E76" w:rsidRPr="00BA538D" w14:paraId="3C298F89" w14:textId="77777777" w:rsidTr="00030188">
        <w:trPr>
          <w:trHeight w:val="300"/>
        </w:trPr>
        <w:tc>
          <w:tcPr>
            <w:tcW w:w="741" w:type="dxa"/>
            <w:noWrap/>
            <w:vAlign w:val="bottom"/>
            <w:hideMark/>
          </w:tcPr>
          <w:p w14:paraId="26DB8C45" w14:textId="77777777" w:rsidR="00061E76" w:rsidRPr="00BA538D" w:rsidRDefault="00061E76" w:rsidP="00030188">
            <w:pPr>
              <w:jc w:val="right"/>
              <w:rPr>
                <w:rFonts w:asciiTheme="majorBidi" w:hAnsiTheme="majorBidi" w:cstheme="majorBidi"/>
                <w:sz w:val="21"/>
                <w:szCs w:val="21"/>
              </w:rPr>
            </w:pPr>
            <w:r w:rsidRPr="00BA538D">
              <w:rPr>
                <w:sz w:val="21"/>
                <w:szCs w:val="21"/>
              </w:rPr>
              <w:t>79</w:t>
            </w:r>
          </w:p>
        </w:tc>
        <w:tc>
          <w:tcPr>
            <w:tcW w:w="3652" w:type="dxa"/>
            <w:noWrap/>
            <w:vAlign w:val="bottom"/>
            <w:hideMark/>
          </w:tcPr>
          <w:p w14:paraId="4FA0F800" w14:textId="77777777" w:rsidR="00061E76" w:rsidRPr="00BA538D" w:rsidRDefault="00061E76" w:rsidP="00030188">
            <w:pPr>
              <w:rPr>
                <w:rFonts w:asciiTheme="majorBidi" w:hAnsiTheme="majorBidi" w:cstheme="majorBidi"/>
                <w:sz w:val="21"/>
                <w:szCs w:val="21"/>
              </w:rPr>
            </w:pPr>
            <w:r w:rsidRPr="00BA538D">
              <w:rPr>
                <w:color w:val="000000"/>
                <w:sz w:val="21"/>
                <w:szCs w:val="21"/>
              </w:rPr>
              <w:t>Республика Корея</w:t>
            </w:r>
          </w:p>
        </w:tc>
        <w:tc>
          <w:tcPr>
            <w:tcW w:w="3904" w:type="dxa"/>
            <w:noWrap/>
            <w:vAlign w:val="bottom"/>
            <w:hideMark/>
          </w:tcPr>
          <w:p w14:paraId="6D56F608"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448D0037" w14:textId="77777777" w:rsidTr="00030188">
        <w:trPr>
          <w:trHeight w:val="300"/>
        </w:trPr>
        <w:tc>
          <w:tcPr>
            <w:tcW w:w="741" w:type="dxa"/>
            <w:tcBorders>
              <w:bottom w:val="dotted" w:sz="4" w:space="0" w:color="70AD47" w:themeColor="accent6"/>
            </w:tcBorders>
            <w:noWrap/>
            <w:vAlign w:val="bottom"/>
            <w:hideMark/>
          </w:tcPr>
          <w:p w14:paraId="217453B6" w14:textId="77777777" w:rsidR="00061E76" w:rsidRPr="00BA538D" w:rsidRDefault="00061E76" w:rsidP="00030188">
            <w:pPr>
              <w:jc w:val="right"/>
              <w:rPr>
                <w:rFonts w:asciiTheme="majorBidi" w:hAnsiTheme="majorBidi" w:cstheme="majorBidi"/>
                <w:sz w:val="21"/>
                <w:szCs w:val="21"/>
              </w:rPr>
            </w:pPr>
            <w:r w:rsidRPr="00BA538D">
              <w:rPr>
                <w:sz w:val="21"/>
                <w:szCs w:val="21"/>
              </w:rPr>
              <w:t>80</w:t>
            </w:r>
          </w:p>
        </w:tc>
        <w:tc>
          <w:tcPr>
            <w:tcW w:w="3652" w:type="dxa"/>
            <w:tcBorders>
              <w:bottom w:val="dotted" w:sz="4" w:space="0" w:color="70AD47" w:themeColor="accent6"/>
            </w:tcBorders>
            <w:noWrap/>
            <w:vAlign w:val="bottom"/>
            <w:hideMark/>
          </w:tcPr>
          <w:p w14:paraId="06BC37E6" w14:textId="77777777" w:rsidR="00061E76" w:rsidRPr="00BA538D" w:rsidRDefault="00061E76" w:rsidP="00030188">
            <w:pPr>
              <w:rPr>
                <w:rFonts w:asciiTheme="majorBidi" w:hAnsiTheme="majorBidi" w:cstheme="majorBidi"/>
                <w:sz w:val="21"/>
                <w:szCs w:val="21"/>
              </w:rPr>
            </w:pPr>
            <w:r w:rsidRPr="00BA538D">
              <w:rPr>
                <w:color w:val="000000"/>
                <w:sz w:val="21"/>
                <w:szCs w:val="21"/>
              </w:rPr>
              <w:t>Республика Молдова</w:t>
            </w:r>
          </w:p>
        </w:tc>
        <w:tc>
          <w:tcPr>
            <w:tcW w:w="3904" w:type="dxa"/>
            <w:tcBorders>
              <w:bottom w:val="dotted" w:sz="4" w:space="0" w:color="70AD47" w:themeColor="accent6"/>
            </w:tcBorders>
            <w:noWrap/>
            <w:vAlign w:val="bottom"/>
            <w:hideMark/>
          </w:tcPr>
          <w:p w14:paraId="7DB930AB" w14:textId="77777777" w:rsidR="00061E76" w:rsidRPr="00BA538D" w:rsidRDefault="00061E76" w:rsidP="00030188">
            <w:pPr>
              <w:rPr>
                <w:rFonts w:asciiTheme="majorBidi" w:hAnsiTheme="majorBidi" w:cstheme="majorBidi"/>
                <w:sz w:val="21"/>
                <w:szCs w:val="21"/>
              </w:rPr>
            </w:pPr>
            <w:r w:rsidRPr="00BA538D">
              <w:rPr>
                <w:color w:val="000000"/>
                <w:sz w:val="21"/>
                <w:szCs w:val="21"/>
              </w:rPr>
              <w:t>30 июля 2024 года</w:t>
            </w:r>
          </w:p>
        </w:tc>
      </w:tr>
      <w:tr w:rsidR="00061E76" w:rsidRPr="00BA538D" w14:paraId="43E0E6F1" w14:textId="77777777" w:rsidTr="00030188">
        <w:trPr>
          <w:trHeight w:val="300"/>
        </w:trPr>
        <w:tc>
          <w:tcPr>
            <w:tcW w:w="741" w:type="dxa"/>
            <w:tcBorders>
              <w:bottom w:val="dotted" w:sz="4" w:space="0" w:color="70AD47" w:themeColor="accent6"/>
            </w:tcBorders>
            <w:noWrap/>
            <w:vAlign w:val="bottom"/>
          </w:tcPr>
          <w:p w14:paraId="704E0DA0" w14:textId="77777777" w:rsidR="00061E76" w:rsidRPr="00BA538D" w:rsidRDefault="00061E76" w:rsidP="00030188">
            <w:pPr>
              <w:jc w:val="right"/>
              <w:rPr>
                <w:sz w:val="21"/>
                <w:szCs w:val="21"/>
              </w:rPr>
            </w:pPr>
            <w:r w:rsidRPr="00BA538D">
              <w:rPr>
                <w:sz w:val="21"/>
                <w:szCs w:val="21"/>
              </w:rPr>
              <w:t>81</w:t>
            </w:r>
          </w:p>
        </w:tc>
        <w:tc>
          <w:tcPr>
            <w:tcW w:w="3652" w:type="dxa"/>
            <w:tcBorders>
              <w:bottom w:val="dotted" w:sz="4" w:space="0" w:color="70AD47" w:themeColor="accent6"/>
            </w:tcBorders>
            <w:noWrap/>
            <w:vAlign w:val="bottom"/>
          </w:tcPr>
          <w:p w14:paraId="7D6DB68C" w14:textId="77777777" w:rsidR="00061E76" w:rsidRPr="00BA538D" w:rsidRDefault="00061E76" w:rsidP="00030188">
            <w:pPr>
              <w:rPr>
                <w:color w:val="000000"/>
                <w:sz w:val="21"/>
                <w:szCs w:val="21"/>
              </w:rPr>
            </w:pPr>
            <w:r w:rsidRPr="00BA538D">
              <w:rPr>
                <w:color w:val="000000"/>
                <w:sz w:val="21"/>
                <w:szCs w:val="21"/>
              </w:rPr>
              <w:t>Российская Федерация</w:t>
            </w:r>
          </w:p>
        </w:tc>
        <w:tc>
          <w:tcPr>
            <w:tcW w:w="3904" w:type="dxa"/>
            <w:tcBorders>
              <w:bottom w:val="dotted" w:sz="4" w:space="0" w:color="70AD47" w:themeColor="accent6"/>
            </w:tcBorders>
            <w:noWrap/>
            <w:vAlign w:val="bottom"/>
          </w:tcPr>
          <w:p w14:paraId="750109C6" w14:textId="77777777" w:rsidR="00061E76" w:rsidRPr="00BA538D" w:rsidRDefault="00061E76" w:rsidP="00030188">
            <w:pPr>
              <w:rPr>
                <w:color w:val="000000"/>
                <w:sz w:val="21"/>
                <w:szCs w:val="21"/>
              </w:rPr>
            </w:pPr>
            <w:r w:rsidRPr="00BA538D">
              <w:rPr>
                <w:color w:val="000000"/>
                <w:sz w:val="21"/>
                <w:szCs w:val="21"/>
              </w:rPr>
              <w:t>21 октября 2024 года</w:t>
            </w:r>
          </w:p>
        </w:tc>
      </w:tr>
      <w:tr w:rsidR="00061E76" w:rsidRPr="00BA538D" w14:paraId="6F17BF79" w14:textId="77777777" w:rsidTr="00030188">
        <w:trPr>
          <w:trHeight w:val="300"/>
        </w:trPr>
        <w:tc>
          <w:tcPr>
            <w:tcW w:w="741" w:type="dxa"/>
            <w:noWrap/>
            <w:vAlign w:val="bottom"/>
            <w:hideMark/>
          </w:tcPr>
          <w:p w14:paraId="260888B0" w14:textId="77777777" w:rsidR="00061E76" w:rsidRPr="00BA538D" w:rsidRDefault="00061E76" w:rsidP="00030188">
            <w:pPr>
              <w:jc w:val="right"/>
              <w:rPr>
                <w:rFonts w:asciiTheme="majorBidi" w:hAnsiTheme="majorBidi" w:cstheme="majorBidi"/>
                <w:sz w:val="21"/>
                <w:szCs w:val="21"/>
              </w:rPr>
            </w:pPr>
            <w:r w:rsidRPr="00BA538D">
              <w:rPr>
                <w:sz w:val="21"/>
                <w:szCs w:val="21"/>
              </w:rPr>
              <w:t>82</w:t>
            </w:r>
          </w:p>
        </w:tc>
        <w:tc>
          <w:tcPr>
            <w:tcW w:w="3652" w:type="dxa"/>
            <w:noWrap/>
            <w:vAlign w:val="bottom"/>
            <w:hideMark/>
          </w:tcPr>
          <w:p w14:paraId="30709950" w14:textId="77777777" w:rsidR="00061E76" w:rsidRPr="00BA538D" w:rsidRDefault="00061E76" w:rsidP="00030188">
            <w:pPr>
              <w:rPr>
                <w:rFonts w:asciiTheme="majorBidi" w:hAnsiTheme="majorBidi" w:cstheme="majorBidi"/>
                <w:sz w:val="21"/>
                <w:szCs w:val="21"/>
              </w:rPr>
            </w:pPr>
            <w:r w:rsidRPr="00BA538D">
              <w:rPr>
                <w:color w:val="000000"/>
                <w:sz w:val="21"/>
                <w:szCs w:val="21"/>
              </w:rPr>
              <w:t>Руанда</w:t>
            </w:r>
          </w:p>
        </w:tc>
        <w:tc>
          <w:tcPr>
            <w:tcW w:w="3904" w:type="dxa"/>
            <w:noWrap/>
            <w:vAlign w:val="bottom"/>
            <w:hideMark/>
          </w:tcPr>
          <w:p w14:paraId="6AB64F94"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24C7FCFD" w14:textId="77777777" w:rsidTr="00030188">
        <w:trPr>
          <w:trHeight w:val="300"/>
        </w:trPr>
        <w:tc>
          <w:tcPr>
            <w:tcW w:w="741" w:type="dxa"/>
            <w:noWrap/>
            <w:vAlign w:val="bottom"/>
          </w:tcPr>
          <w:p w14:paraId="7D197592" w14:textId="77777777" w:rsidR="00061E76" w:rsidRPr="00BA538D" w:rsidRDefault="00061E76" w:rsidP="00030188">
            <w:pPr>
              <w:jc w:val="right"/>
              <w:rPr>
                <w:sz w:val="21"/>
                <w:szCs w:val="21"/>
              </w:rPr>
            </w:pPr>
            <w:r w:rsidRPr="00BA538D">
              <w:rPr>
                <w:sz w:val="21"/>
                <w:szCs w:val="21"/>
              </w:rPr>
              <w:t>83</w:t>
            </w:r>
          </w:p>
        </w:tc>
        <w:tc>
          <w:tcPr>
            <w:tcW w:w="3652" w:type="dxa"/>
            <w:noWrap/>
            <w:vAlign w:val="bottom"/>
          </w:tcPr>
          <w:p w14:paraId="54C0628A" w14:textId="77777777" w:rsidR="00061E76" w:rsidRPr="00BA538D" w:rsidRDefault="00061E76" w:rsidP="00030188">
            <w:pPr>
              <w:rPr>
                <w:color w:val="000000"/>
                <w:sz w:val="21"/>
                <w:szCs w:val="21"/>
              </w:rPr>
            </w:pPr>
            <w:r w:rsidRPr="00BA538D">
              <w:rPr>
                <w:color w:val="000000"/>
                <w:sz w:val="21"/>
                <w:szCs w:val="21"/>
              </w:rPr>
              <w:t>Сальвадор</w:t>
            </w:r>
          </w:p>
        </w:tc>
        <w:tc>
          <w:tcPr>
            <w:tcW w:w="3904" w:type="dxa"/>
            <w:noWrap/>
            <w:vAlign w:val="bottom"/>
          </w:tcPr>
          <w:p w14:paraId="739135C0" w14:textId="77777777" w:rsidR="00061E76" w:rsidRPr="00BA538D" w:rsidRDefault="00061E76" w:rsidP="00030188">
            <w:pPr>
              <w:rPr>
                <w:color w:val="000000"/>
                <w:sz w:val="21"/>
                <w:szCs w:val="21"/>
              </w:rPr>
            </w:pPr>
            <w:r w:rsidRPr="00BA538D">
              <w:rPr>
                <w:sz w:val="21"/>
                <w:szCs w:val="21"/>
              </w:rPr>
              <w:t>16 октября 2024 года</w:t>
            </w:r>
          </w:p>
        </w:tc>
      </w:tr>
      <w:tr w:rsidR="00061E76" w:rsidRPr="00BA538D" w14:paraId="6FF6E43A" w14:textId="77777777" w:rsidTr="00030188">
        <w:trPr>
          <w:trHeight w:val="300"/>
        </w:trPr>
        <w:tc>
          <w:tcPr>
            <w:tcW w:w="741" w:type="dxa"/>
            <w:noWrap/>
            <w:vAlign w:val="bottom"/>
          </w:tcPr>
          <w:p w14:paraId="274141AA" w14:textId="77777777" w:rsidR="00061E76" w:rsidRPr="00BA538D" w:rsidRDefault="00061E76" w:rsidP="00030188">
            <w:pPr>
              <w:jc w:val="right"/>
              <w:rPr>
                <w:sz w:val="21"/>
                <w:szCs w:val="21"/>
              </w:rPr>
            </w:pPr>
            <w:r w:rsidRPr="00BA538D">
              <w:rPr>
                <w:sz w:val="21"/>
                <w:szCs w:val="21"/>
              </w:rPr>
              <w:t>84</w:t>
            </w:r>
          </w:p>
        </w:tc>
        <w:tc>
          <w:tcPr>
            <w:tcW w:w="3652" w:type="dxa"/>
            <w:noWrap/>
            <w:vAlign w:val="bottom"/>
          </w:tcPr>
          <w:p w14:paraId="0D80E2BD" w14:textId="77777777" w:rsidR="00061E76" w:rsidRPr="00BA538D" w:rsidRDefault="00061E76" w:rsidP="00030188">
            <w:pPr>
              <w:rPr>
                <w:color w:val="000000"/>
                <w:sz w:val="21"/>
                <w:szCs w:val="21"/>
              </w:rPr>
            </w:pPr>
            <w:r w:rsidRPr="00BA538D">
              <w:rPr>
                <w:color w:val="000000"/>
                <w:sz w:val="21"/>
                <w:szCs w:val="21"/>
              </w:rPr>
              <w:t>Самоа</w:t>
            </w:r>
          </w:p>
        </w:tc>
        <w:tc>
          <w:tcPr>
            <w:tcW w:w="3904" w:type="dxa"/>
            <w:noWrap/>
            <w:vAlign w:val="bottom"/>
          </w:tcPr>
          <w:p w14:paraId="2487272E" w14:textId="77777777" w:rsidR="00061E76" w:rsidRPr="00BA538D" w:rsidRDefault="00061E76" w:rsidP="00030188">
            <w:pPr>
              <w:rPr>
                <w:sz w:val="21"/>
                <w:szCs w:val="21"/>
              </w:rPr>
            </w:pPr>
            <w:r w:rsidRPr="00BA538D">
              <w:rPr>
                <w:sz w:val="21"/>
                <w:szCs w:val="21"/>
              </w:rPr>
              <w:t>31 октября 2024 года</w:t>
            </w:r>
          </w:p>
        </w:tc>
      </w:tr>
      <w:tr w:rsidR="00061E76" w:rsidRPr="00BA538D" w14:paraId="28AE4473" w14:textId="77777777" w:rsidTr="00030188">
        <w:trPr>
          <w:trHeight w:val="300"/>
        </w:trPr>
        <w:tc>
          <w:tcPr>
            <w:tcW w:w="741" w:type="dxa"/>
            <w:noWrap/>
            <w:vAlign w:val="bottom"/>
          </w:tcPr>
          <w:p w14:paraId="6D9E8113" w14:textId="77777777" w:rsidR="00061E76" w:rsidRPr="00BA538D" w:rsidRDefault="00061E76" w:rsidP="00030188">
            <w:pPr>
              <w:jc w:val="right"/>
              <w:rPr>
                <w:rFonts w:asciiTheme="majorBidi" w:hAnsiTheme="majorBidi" w:cstheme="majorBidi"/>
                <w:sz w:val="21"/>
                <w:szCs w:val="21"/>
              </w:rPr>
            </w:pPr>
            <w:r w:rsidRPr="00BA538D">
              <w:rPr>
                <w:sz w:val="21"/>
                <w:szCs w:val="21"/>
              </w:rPr>
              <w:t>85</w:t>
            </w:r>
          </w:p>
        </w:tc>
        <w:tc>
          <w:tcPr>
            <w:tcW w:w="3652" w:type="dxa"/>
            <w:noWrap/>
            <w:vAlign w:val="bottom"/>
          </w:tcPr>
          <w:p w14:paraId="74CAA76A" w14:textId="77777777" w:rsidR="00061E76" w:rsidRPr="00BA538D" w:rsidRDefault="00061E76" w:rsidP="00030188">
            <w:pPr>
              <w:rPr>
                <w:rFonts w:asciiTheme="majorBidi" w:hAnsiTheme="majorBidi" w:cstheme="majorBidi"/>
                <w:sz w:val="21"/>
                <w:szCs w:val="21"/>
              </w:rPr>
            </w:pPr>
            <w:r w:rsidRPr="00BA538D">
              <w:rPr>
                <w:color w:val="000000"/>
                <w:sz w:val="21"/>
                <w:szCs w:val="21"/>
              </w:rPr>
              <w:t>Саудовская Аравия</w:t>
            </w:r>
          </w:p>
        </w:tc>
        <w:tc>
          <w:tcPr>
            <w:tcW w:w="3904" w:type="dxa"/>
            <w:noWrap/>
            <w:vAlign w:val="bottom"/>
          </w:tcPr>
          <w:p w14:paraId="1D8594E8" w14:textId="77777777" w:rsidR="00061E76" w:rsidRPr="00BA538D" w:rsidRDefault="00061E76" w:rsidP="00030188">
            <w:pPr>
              <w:rPr>
                <w:rFonts w:asciiTheme="majorBidi" w:hAnsiTheme="majorBidi" w:cstheme="majorBidi"/>
                <w:sz w:val="21"/>
                <w:szCs w:val="21"/>
              </w:rPr>
            </w:pPr>
            <w:r w:rsidRPr="00BA538D">
              <w:rPr>
                <w:color w:val="000000"/>
                <w:sz w:val="21"/>
                <w:szCs w:val="21"/>
              </w:rPr>
              <w:t>15 октября 2024 года</w:t>
            </w:r>
          </w:p>
        </w:tc>
      </w:tr>
      <w:tr w:rsidR="00061E76" w:rsidRPr="00BA538D" w14:paraId="7ABFBCE2" w14:textId="77777777" w:rsidTr="00030188">
        <w:trPr>
          <w:trHeight w:val="300"/>
        </w:trPr>
        <w:tc>
          <w:tcPr>
            <w:tcW w:w="741" w:type="dxa"/>
            <w:noWrap/>
            <w:vAlign w:val="bottom"/>
          </w:tcPr>
          <w:p w14:paraId="4084C426"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86</w:t>
            </w:r>
          </w:p>
        </w:tc>
        <w:tc>
          <w:tcPr>
            <w:tcW w:w="3652" w:type="dxa"/>
            <w:noWrap/>
            <w:vAlign w:val="bottom"/>
          </w:tcPr>
          <w:p w14:paraId="4065AD83" w14:textId="77777777" w:rsidR="00061E76" w:rsidRPr="00BA538D" w:rsidRDefault="00061E76" w:rsidP="00030188">
            <w:pPr>
              <w:rPr>
                <w:rFonts w:asciiTheme="majorBidi" w:hAnsiTheme="majorBidi" w:cstheme="majorBidi"/>
                <w:sz w:val="21"/>
                <w:szCs w:val="21"/>
              </w:rPr>
            </w:pPr>
            <w:r w:rsidRPr="00BA538D">
              <w:rPr>
                <w:color w:val="000000"/>
                <w:sz w:val="21"/>
                <w:szCs w:val="21"/>
              </w:rPr>
              <w:t>Сенегал</w:t>
            </w:r>
          </w:p>
        </w:tc>
        <w:tc>
          <w:tcPr>
            <w:tcW w:w="3904" w:type="dxa"/>
            <w:noWrap/>
            <w:vAlign w:val="bottom"/>
          </w:tcPr>
          <w:p w14:paraId="17BE4DEA" w14:textId="77777777" w:rsidR="00061E76" w:rsidRPr="00BA538D" w:rsidRDefault="00061E76" w:rsidP="00030188">
            <w:pPr>
              <w:rPr>
                <w:rFonts w:asciiTheme="majorBidi" w:hAnsiTheme="majorBidi" w:cstheme="majorBidi"/>
                <w:sz w:val="21"/>
                <w:szCs w:val="21"/>
              </w:rPr>
            </w:pPr>
            <w:r w:rsidRPr="00BA538D">
              <w:rPr>
                <w:color w:val="000000"/>
                <w:sz w:val="21"/>
                <w:szCs w:val="21"/>
              </w:rPr>
              <w:t>24 августа 2024 года</w:t>
            </w:r>
          </w:p>
        </w:tc>
      </w:tr>
      <w:tr w:rsidR="00061E76" w:rsidRPr="00BA538D" w14:paraId="3120FDC3" w14:textId="77777777" w:rsidTr="00030188">
        <w:trPr>
          <w:trHeight w:val="300"/>
        </w:trPr>
        <w:tc>
          <w:tcPr>
            <w:tcW w:w="741" w:type="dxa"/>
            <w:noWrap/>
            <w:vAlign w:val="bottom"/>
          </w:tcPr>
          <w:p w14:paraId="28BE10C1" w14:textId="77777777" w:rsidR="00061E76" w:rsidRPr="00BA538D" w:rsidRDefault="00061E76" w:rsidP="00030188">
            <w:pPr>
              <w:jc w:val="right"/>
              <w:rPr>
                <w:color w:val="000000"/>
                <w:sz w:val="21"/>
                <w:szCs w:val="21"/>
              </w:rPr>
            </w:pPr>
            <w:r w:rsidRPr="00BA538D">
              <w:rPr>
                <w:color w:val="000000"/>
                <w:sz w:val="21"/>
                <w:szCs w:val="21"/>
              </w:rPr>
              <w:t>87</w:t>
            </w:r>
          </w:p>
        </w:tc>
        <w:tc>
          <w:tcPr>
            <w:tcW w:w="3652" w:type="dxa"/>
            <w:noWrap/>
            <w:vAlign w:val="bottom"/>
          </w:tcPr>
          <w:p w14:paraId="1E959043" w14:textId="77777777" w:rsidR="00061E76" w:rsidRPr="00BA538D" w:rsidRDefault="00061E76" w:rsidP="00030188">
            <w:pPr>
              <w:rPr>
                <w:color w:val="000000"/>
                <w:sz w:val="21"/>
                <w:szCs w:val="21"/>
              </w:rPr>
            </w:pPr>
            <w:r w:rsidRPr="00BA538D">
              <w:rPr>
                <w:color w:val="000000"/>
                <w:sz w:val="21"/>
                <w:szCs w:val="21"/>
              </w:rPr>
              <w:t>Сингапур</w:t>
            </w:r>
          </w:p>
        </w:tc>
        <w:tc>
          <w:tcPr>
            <w:tcW w:w="3904" w:type="dxa"/>
            <w:noWrap/>
            <w:vAlign w:val="bottom"/>
          </w:tcPr>
          <w:p w14:paraId="6ACC0D24" w14:textId="77777777" w:rsidR="00061E76" w:rsidRPr="00BA538D" w:rsidRDefault="00061E76" w:rsidP="00030188">
            <w:pPr>
              <w:rPr>
                <w:color w:val="000000"/>
                <w:sz w:val="21"/>
                <w:szCs w:val="21"/>
              </w:rPr>
            </w:pPr>
            <w:r w:rsidRPr="00BA538D">
              <w:rPr>
                <w:color w:val="000000"/>
                <w:sz w:val="21"/>
                <w:szCs w:val="21"/>
              </w:rPr>
              <w:t>20 октября 2024 года</w:t>
            </w:r>
          </w:p>
        </w:tc>
      </w:tr>
      <w:tr w:rsidR="00061E76" w:rsidRPr="00BA538D" w14:paraId="032C318B" w14:textId="77777777" w:rsidTr="00030188">
        <w:trPr>
          <w:trHeight w:val="300"/>
        </w:trPr>
        <w:tc>
          <w:tcPr>
            <w:tcW w:w="741" w:type="dxa"/>
            <w:noWrap/>
            <w:vAlign w:val="bottom"/>
          </w:tcPr>
          <w:p w14:paraId="59B3FA07"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88</w:t>
            </w:r>
          </w:p>
        </w:tc>
        <w:tc>
          <w:tcPr>
            <w:tcW w:w="3652" w:type="dxa"/>
            <w:noWrap/>
            <w:vAlign w:val="bottom"/>
          </w:tcPr>
          <w:p w14:paraId="688BD6BA"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Словения</w:t>
            </w:r>
          </w:p>
        </w:tc>
        <w:tc>
          <w:tcPr>
            <w:tcW w:w="3904" w:type="dxa"/>
            <w:noWrap/>
            <w:vAlign w:val="bottom"/>
          </w:tcPr>
          <w:p w14:paraId="57B984E5"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17 октября 2024 года</w:t>
            </w:r>
          </w:p>
        </w:tc>
      </w:tr>
      <w:tr w:rsidR="00061E76" w:rsidRPr="00BA538D" w14:paraId="057820AC" w14:textId="77777777" w:rsidTr="00030188">
        <w:trPr>
          <w:trHeight w:val="300"/>
        </w:trPr>
        <w:tc>
          <w:tcPr>
            <w:tcW w:w="741" w:type="dxa"/>
            <w:noWrap/>
            <w:vAlign w:val="bottom"/>
          </w:tcPr>
          <w:p w14:paraId="517547A2"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89</w:t>
            </w:r>
          </w:p>
        </w:tc>
        <w:tc>
          <w:tcPr>
            <w:tcW w:w="3652" w:type="dxa"/>
            <w:noWrap/>
            <w:vAlign w:val="bottom"/>
          </w:tcPr>
          <w:p w14:paraId="1B49FD27"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Соединенное Королевство Великобритании и Северной Ирландии</w:t>
            </w:r>
          </w:p>
        </w:tc>
        <w:tc>
          <w:tcPr>
            <w:tcW w:w="3904" w:type="dxa"/>
            <w:noWrap/>
            <w:vAlign w:val="bottom"/>
          </w:tcPr>
          <w:p w14:paraId="00818FD9" w14:textId="77777777" w:rsidR="00061E76" w:rsidRPr="00BA538D" w:rsidRDefault="00061E76" w:rsidP="00030188">
            <w:pPr>
              <w:rPr>
                <w:rFonts w:asciiTheme="majorBidi" w:hAnsiTheme="majorBidi" w:cstheme="majorBidi"/>
                <w:sz w:val="21"/>
                <w:szCs w:val="21"/>
              </w:rPr>
            </w:pPr>
            <w:r w:rsidRPr="00BA538D">
              <w:rPr>
                <w:color w:val="000000"/>
                <w:sz w:val="21"/>
                <w:szCs w:val="21"/>
              </w:rPr>
              <w:t>1 августа 2024 года</w:t>
            </w:r>
          </w:p>
        </w:tc>
      </w:tr>
      <w:tr w:rsidR="00061E76" w:rsidRPr="00BA538D" w14:paraId="555CDA39" w14:textId="77777777" w:rsidTr="00030188">
        <w:trPr>
          <w:trHeight w:val="300"/>
        </w:trPr>
        <w:tc>
          <w:tcPr>
            <w:tcW w:w="741" w:type="dxa"/>
            <w:noWrap/>
            <w:vAlign w:val="bottom"/>
          </w:tcPr>
          <w:p w14:paraId="6C8A19BC"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90</w:t>
            </w:r>
          </w:p>
        </w:tc>
        <w:tc>
          <w:tcPr>
            <w:tcW w:w="3652" w:type="dxa"/>
            <w:noWrap/>
            <w:vAlign w:val="bottom"/>
          </w:tcPr>
          <w:p w14:paraId="090A2FED"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Сомали</w:t>
            </w:r>
          </w:p>
        </w:tc>
        <w:tc>
          <w:tcPr>
            <w:tcW w:w="3904" w:type="dxa"/>
            <w:noWrap/>
            <w:vAlign w:val="bottom"/>
          </w:tcPr>
          <w:p w14:paraId="66DD5D9A"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19 августа 2024 года</w:t>
            </w:r>
          </w:p>
        </w:tc>
      </w:tr>
      <w:tr w:rsidR="00061E76" w:rsidRPr="00BA538D" w14:paraId="735E5554" w14:textId="77777777" w:rsidTr="00030188">
        <w:trPr>
          <w:trHeight w:val="300"/>
        </w:trPr>
        <w:tc>
          <w:tcPr>
            <w:tcW w:w="741" w:type="dxa"/>
            <w:noWrap/>
            <w:vAlign w:val="bottom"/>
          </w:tcPr>
          <w:p w14:paraId="662CB185"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91</w:t>
            </w:r>
          </w:p>
        </w:tc>
        <w:tc>
          <w:tcPr>
            <w:tcW w:w="3652" w:type="dxa"/>
            <w:noWrap/>
            <w:vAlign w:val="bottom"/>
          </w:tcPr>
          <w:p w14:paraId="5BA31BF9" w14:textId="77777777" w:rsidR="00061E76" w:rsidRPr="00BA538D" w:rsidRDefault="00061E76" w:rsidP="00030188">
            <w:pPr>
              <w:rPr>
                <w:rFonts w:asciiTheme="majorBidi" w:hAnsiTheme="majorBidi" w:cstheme="majorBidi"/>
                <w:sz w:val="21"/>
                <w:szCs w:val="21"/>
              </w:rPr>
            </w:pPr>
            <w:r w:rsidRPr="00BA538D">
              <w:rPr>
                <w:color w:val="000000"/>
                <w:sz w:val="21"/>
                <w:szCs w:val="21"/>
              </w:rPr>
              <w:t>Судан</w:t>
            </w:r>
          </w:p>
        </w:tc>
        <w:tc>
          <w:tcPr>
            <w:tcW w:w="3904" w:type="dxa"/>
            <w:noWrap/>
            <w:vAlign w:val="bottom"/>
          </w:tcPr>
          <w:p w14:paraId="1B750570" w14:textId="77777777" w:rsidR="00061E76" w:rsidRPr="00BA538D" w:rsidRDefault="00061E76" w:rsidP="00030188">
            <w:pPr>
              <w:rPr>
                <w:rFonts w:asciiTheme="majorBidi" w:hAnsiTheme="majorBidi" w:cstheme="majorBidi"/>
                <w:sz w:val="21"/>
                <w:szCs w:val="21"/>
              </w:rPr>
            </w:pPr>
            <w:r w:rsidRPr="00BA538D">
              <w:rPr>
                <w:color w:val="000000"/>
                <w:sz w:val="21"/>
                <w:szCs w:val="21"/>
              </w:rPr>
              <w:t>26 июля 2024 года</w:t>
            </w:r>
          </w:p>
        </w:tc>
      </w:tr>
      <w:tr w:rsidR="00061E76" w:rsidRPr="00BA538D" w14:paraId="2C5F5119" w14:textId="77777777" w:rsidTr="00030188">
        <w:trPr>
          <w:trHeight w:val="300"/>
        </w:trPr>
        <w:tc>
          <w:tcPr>
            <w:tcW w:w="741" w:type="dxa"/>
            <w:noWrap/>
            <w:vAlign w:val="bottom"/>
          </w:tcPr>
          <w:p w14:paraId="04FC67D6" w14:textId="77777777" w:rsidR="00061E76" w:rsidRPr="00BA538D" w:rsidRDefault="00061E76" w:rsidP="00030188">
            <w:pPr>
              <w:jc w:val="right"/>
              <w:rPr>
                <w:color w:val="000000"/>
                <w:sz w:val="21"/>
                <w:szCs w:val="21"/>
              </w:rPr>
            </w:pPr>
            <w:r w:rsidRPr="00BA538D">
              <w:rPr>
                <w:color w:val="000000"/>
                <w:sz w:val="21"/>
                <w:szCs w:val="21"/>
              </w:rPr>
              <w:t>92</w:t>
            </w:r>
          </w:p>
        </w:tc>
        <w:tc>
          <w:tcPr>
            <w:tcW w:w="3652" w:type="dxa"/>
            <w:noWrap/>
            <w:vAlign w:val="bottom"/>
          </w:tcPr>
          <w:p w14:paraId="62283B01" w14:textId="77777777" w:rsidR="00061E76" w:rsidRPr="00BA538D" w:rsidRDefault="00061E76" w:rsidP="00030188">
            <w:pPr>
              <w:rPr>
                <w:color w:val="000000"/>
                <w:sz w:val="21"/>
                <w:szCs w:val="21"/>
              </w:rPr>
            </w:pPr>
            <w:r w:rsidRPr="00BA538D">
              <w:rPr>
                <w:color w:val="000000"/>
                <w:sz w:val="21"/>
                <w:szCs w:val="21"/>
              </w:rPr>
              <w:t>Суринам</w:t>
            </w:r>
          </w:p>
        </w:tc>
        <w:tc>
          <w:tcPr>
            <w:tcW w:w="3904" w:type="dxa"/>
            <w:noWrap/>
            <w:vAlign w:val="bottom"/>
          </w:tcPr>
          <w:p w14:paraId="3C6C9365" w14:textId="77777777" w:rsidR="00061E76" w:rsidRPr="00BA538D" w:rsidRDefault="00061E76" w:rsidP="00030188">
            <w:pPr>
              <w:rPr>
                <w:color w:val="000000"/>
                <w:sz w:val="21"/>
                <w:szCs w:val="21"/>
              </w:rPr>
            </w:pPr>
            <w:r w:rsidRPr="00BA538D">
              <w:rPr>
                <w:color w:val="000000"/>
                <w:sz w:val="21"/>
                <w:szCs w:val="21"/>
              </w:rPr>
              <w:t>20 октября 2024 года</w:t>
            </w:r>
          </w:p>
        </w:tc>
      </w:tr>
      <w:tr w:rsidR="00061E76" w:rsidRPr="00BA538D" w14:paraId="51B153F5" w14:textId="77777777" w:rsidTr="00030188">
        <w:trPr>
          <w:trHeight w:val="300"/>
        </w:trPr>
        <w:tc>
          <w:tcPr>
            <w:tcW w:w="741" w:type="dxa"/>
            <w:noWrap/>
            <w:vAlign w:val="bottom"/>
          </w:tcPr>
          <w:p w14:paraId="5FB709E4"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93</w:t>
            </w:r>
          </w:p>
        </w:tc>
        <w:tc>
          <w:tcPr>
            <w:tcW w:w="3652" w:type="dxa"/>
            <w:noWrap/>
            <w:vAlign w:val="bottom"/>
          </w:tcPr>
          <w:p w14:paraId="0C03598E" w14:textId="77777777" w:rsidR="00061E76" w:rsidRPr="00BA538D" w:rsidRDefault="00061E76" w:rsidP="00030188">
            <w:pPr>
              <w:rPr>
                <w:rFonts w:asciiTheme="majorBidi" w:hAnsiTheme="majorBidi" w:cstheme="majorBidi"/>
                <w:sz w:val="21"/>
                <w:szCs w:val="21"/>
              </w:rPr>
            </w:pPr>
            <w:r w:rsidRPr="00BA538D">
              <w:rPr>
                <w:color w:val="000000"/>
                <w:sz w:val="21"/>
                <w:szCs w:val="21"/>
              </w:rPr>
              <w:t>Сьерра-Леоне</w:t>
            </w:r>
          </w:p>
        </w:tc>
        <w:tc>
          <w:tcPr>
            <w:tcW w:w="3904" w:type="dxa"/>
            <w:noWrap/>
            <w:vAlign w:val="bottom"/>
          </w:tcPr>
          <w:p w14:paraId="778F5B5F" w14:textId="77777777" w:rsidR="00061E76" w:rsidRPr="00BA538D" w:rsidRDefault="00061E76" w:rsidP="00030188">
            <w:pPr>
              <w:rPr>
                <w:rFonts w:asciiTheme="majorBidi" w:hAnsiTheme="majorBidi" w:cstheme="majorBidi"/>
                <w:sz w:val="21"/>
                <w:szCs w:val="21"/>
              </w:rPr>
            </w:pPr>
            <w:r w:rsidRPr="00BA538D">
              <w:rPr>
                <w:color w:val="000000"/>
                <w:sz w:val="21"/>
                <w:szCs w:val="21"/>
              </w:rPr>
              <w:t>15 октября 2024 года</w:t>
            </w:r>
          </w:p>
        </w:tc>
      </w:tr>
      <w:tr w:rsidR="00061E76" w:rsidRPr="00BA538D" w14:paraId="7E529AE4" w14:textId="77777777" w:rsidTr="00030188">
        <w:trPr>
          <w:trHeight w:val="300"/>
        </w:trPr>
        <w:tc>
          <w:tcPr>
            <w:tcW w:w="741" w:type="dxa"/>
            <w:noWrap/>
            <w:vAlign w:val="bottom"/>
          </w:tcPr>
          <w:p w14:paraId="1AEEAF01" w14:textId="77777777" w:rsidR="00061E76" w:rsidRPr="00BA538D" w:rsidRDefault="00061E76" w:rsidP="00030188">
            <w:pPr>
              <w:jc w:val="right"/>
              <w:rPr>
                <w:color w:val="000000"/>
                <w:sz w:val="21"/>
                <w:szCs w:val="21"/>
              </w:rPr>
            </w:pPr>
            <w:r w:rsidRPr="00BA538D">
              <w:rPr>
                <w:color w:val="000000"/>
                <w:sz w:val="21"/>
                <w:szCs w:val="21"/>
              </w:rPr>
              <w:t>94</w:t>
            </w:r>
          </w:p>
        </w:tc>
        <w:tc>
          <w:tcPr>
            <w:tcW w:w="3652" w:type="dxa"/>
            <w:noWrap/>
            <w:vAlign w:val="bottom"/>
          </w:tcPr>
          <w:p w14:paraId="51BC7A66" w14:textId="77777777" w:rsidR="00061E76" w:rsidRPr="00BA538D" w:rsidRDefault="00061E76" w:rsidP="00030188">
            <w:pPr>
              <w:rPr>
                <w:color w:val="000000"/>
                <w:sz w:val="21"/>
                <w:szCs w:val="21"/>
              </w:rPr>
            </w:pPr>
            <w:r w:rsidRPr="00BA538D">
              <w:rPr>
                <w:color w:val="000000"/>
                <w:sz w:val="21"/>
                <w:szCs w:val="21"/>
              </w:rPr>
              <w:t>Таиланд</w:t>
            </w:r>
          </w:p>
        </w:tc>
        <w:tc>
          <w:tcPr>
            <w:tcW w:w="3904" w:type="dxa"/>
            <w:noWrap/>
            <w:vAlign w:val="bottom"/>
          </w:tcPr>
          <w:p w14:paraId="46B08E5F" w14:textId="77777777" w:rsidR="00061E76" w:rsidRPr="00BA538D" w:rsidRDefault="00061E76" w:rsidP="00030188">
            <w:pPr>
              <w:rPr>
                <w:color w:val="000000"/>
                <w:sz w:val="21"/>
                <w:szCs w:val="21"/>
              </w:rPr>
            </w:pPr>
            <w:r w:rsidRPr="00BA538D">
              <w:rPr>
                <w:sz w:val="21"/>
                <w:szCs w:val="21"/>
              </w:rPr>
              <w:t>30 октября 2024 года</w:t>
            </w:r>
          </w:p>
        </w:tc>
      </w:tr>
      <w:tr w:rsidR="00061E76" w:rsidRPr="00BA538D" w14:paraId="134D9F18" w14:textId="77777777" w:rsidTr="00030188">
        <w:trPr>
          <w:trHeight w:val="300"/>
        </w:trPr>
        <w:tc>
          <w:tcPr>
            <w:tcW w:w="741" w:type="dxa"/>
            <w:noWrap/>
            <w:vAlign w:val="bottom"/>
          </w:tcPr>
          <w:p w14:paraId="420D0880"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95</w:t>
            </w:r>
          </w:p>
        </w:tc>
        <w:tc>
          <w:tcPr>
            <w:tcW w:w="3652" w:type="dxa"/>
            <w:noWrap/>
            <w:vAlign w:val="bottom"/>
          </w:tcPr>
          <w:p w14:paraId="090BF118" w14:textId="77777777" w:rsidR="00061E76" w:rsidRPr="00BA538D" w:rsidRDefault="00061E76" w:rsidP="00030188">
            <w:pPr>
              <w:rPr>
                <w:rFonts w:asciiTheme="majorBidi" w:hAnsiTheme="majorBidi" w:cstheme="majorBidi"/>
                <w:sz w:val="21"/>
                <w:szCs w:val="21"/>
              </w:rPr>
            </w:pPr>
            <w:r w:rsidRPr="00BA538D">
              <w:rPr>
                <w:color w:val="000000"/>
                <w:sz w:val="21"/>
                <w:szCs w:val="21"/>
              </w:rPr>
              <w:t>Того</w:t>
            </w:r>
          </w:p>
        </w:tc>
        <w:tc>
          <w:tcPr>
            <w:tcW w:w="3904" w:type="dxa"/>
            <w:noWrap/>
            <w:vAlign w:val="bottom"/>
          </w:tcPr>
          <w:p w14:paraId="2A2CC9FC" w14:textId="77777777" w:rsidR="00061E76" w:rsidRPr="00BA538D" w:rsidRDefault="00061E76" w:rsidP="00030188">
            <w:pPr>
              <w:rPr>
                <w:rFonts w:asciiTheme="majorBidi" w:hAnsiTheme="majorBidi" w:cstheme="majorBidi"/>
                <w:sz w:val="21"/>
                <w:szCs w:val="21"/>
              </w:rPr>
            </w:pPr>
            <w:r w:rsidRPr="00BA538D">
              <w:rPr>
                <w:color w:val="000000"/>
                <w:sz w:val="21"/>
                <w:szCs w:val="21"/>
              </w:rPr>
              <w:t>25 июля 2024 года</w:t>
            </w:r>
          </w:p>
        </w:tc>
      </w:tr>
      <w:tr w:rsidR="00061E76" w:rsidRPr="00BA538D" w14:paraId="4146B249" w14:textId="77777777" w:rsidTr="00030188">
        <w:trPr>
          <w:trHeight w:val="300"/>
        </w:trPr>
        <w:tc>
          <w:tcPr>
            <w:tcW w:w="741" w:type="dxa"/>
            <w:noWrap/>
            <w:vAlign w:val="bottom"/>
          </w:tcPr>
          <w:p w14:paraId="23DD0754"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96</w:t>
            </w:r>
          </w:p>
        </w:tc>
        <w:tc>
          <w:tcPr>
            <w:tcW w:w="3652" w:type="dxa"/>
            <w:noWrap/>
            <w:vAlign w:val="bottom"/>
          </w:tcPr>
          <w:p w14:paraId="716EF06A"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Тонга</w:t>
            </w:r>
          </w:p>
        </w:tc>
        <w:tc>
          <w:tcPr>
            <w:tcW w:w="3904" w:type="dxa"/>
            <w:noWrap/>
            <w:vAlign w:val="bottom"/>
          </w:tcPr>
          <w:p w14:paraId="4809F69D"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16 октября 2024 года</w:t>
            </w:r>
          </w:p>
        </w:tc>
      </w:tr>
      <w:tr w:rsidR="00061E76" w:rsidRPr="00BA538D" w14:paraId="5454ED95" w14:textId="77777777" w:rsidTr="00030188">
        <w:trPr>
          <w:trHeight w:val="300"/>
        </w:trPr>
        <w:tc>
          <w:tcPr>
            <w:tcW w:w="741" w:type="dxa"/>
            <w:noWrap/>
            <w:vAlign w:val="bottom"/>
          </w:tcPr>
          <w:p w14:paraId="50327EC6"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97</w:t>
            </w:r>
          </w:p>
        </w:tc>
        <w:tc>
          <w:tcPr>
            <w:tcW w:w="3652" w:type="dxa"/>
            <w:noWrap/>
            <w:vAlign w:val="bottom"/>
          </w:tcPr>
          <w:p w14:paraId="3C364D1E" w14:textId="77777777" w:rsidR="00061E76" w:rsidRPr="00BA538D" w:rsidRDefault="00061E76" w:rsidP="00030188">
            <w:pPr>
              <w:rPr>
                <w:rFonts w:asciiTheme="majorBidi" w:hAnsiTheme="majorBidi" w:cstheme="majorBidi"/>
                <w:sz w:val="21"/>
                <w:szCs w:val="21"/>
              </w:rPr>
            </w:pPr>
            <w:r w:rsidRPr="00BA538D">
              <w:rPr>
                <w:color w:val="000000"/>
                <w:sz w:val="21"/>
                <w:szCs w:val="21"/>
              </w:rPr>
              <w:t>Тунис</w:t>
            </w:r>
          </w:p>
        </w:tc>
        <w:tc>
          <w:tcPr>
            <w:tcW w:w="3904" w:type="dxa"/>
            <w:noWrap/>
            <w:vAlign w:val="bottom"/>
          </w:tcPr>
          <w:p w14:paraId="0A3953EA" w14:textId="77777777" w:rsidR="00061E76" w:rsidRPr="00BA538D" w:rsidRDefault="00061E76" w:rsidP="00030188">
            <w:pPr>
              <w:rPr>
                <w:rFonts w:asciiTheme="majorBidi" w:hAnsiTheme="majorBidi" w:cstheme="majorBidi"/>
                <w:sz w:val="21"/>
                <w:szCs w:val="21"/>
              </w:rPr>
            </w:pPr>
            <w:r w:rsidRPr="00BA538D">
              <w:rPr>
                <w:color w:val="000000"/>
                <w:sz w:val="21"/>
                <w:szCs w:val="21"/>
              </w:rPr>
              <w:t>15 октября 2024 года</w:t>
            </w:r>
          </w:p>
        </w:tc>
      </w:tr>
      <w:tr w:rsidR="00061E76" w:rsidRPr="00BA538D" w14:paraId="2B7F0144" w14:textId="77777777" w:rsidTr="00030188">
        <w:trPr>
          <w:trHeight w:val="300"/>
        </w:trPr>
        <w:tc>
          <w:tcPr>
            <w:tcW w:w="741" w:type="dxa"/>
            <w:noWrap/>
            <w:vAlign w:val="bottom"/>
          </w:tcPr>
          <w:p w14:paraId="592B4219"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98</w:t>
            </w:r>
          </w:p>
        </w:tc>
        <w:tc>
          <w:tcPr>
            <w:tcW w:w="3652" w:type="dxa"/>
            <w:noWrap/>
            <w:vAlign w:val="bottom"/>
          </w:tcPr>
          <w:p w14:paraId="6B93922B"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Турция</w:t>
            </w:r>
          </w:p>
        </w:tc>
        <w:tc>
          <w:tcPr>
            <w:tcW w:w="3904" w:type="dxa"/>
            <w:noWrap/>
            <w:vAlign w:val="bottom"/>
          </w:tcPr>
          <w:p w14:paraId="175B7AB4"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17 октября 2024 года</w:t>
            </w:r>
          </w:p>
        </w:tc>
      </w:tr>
      <w:tr w:rsidR="00061E76" w:rsidRPr="00BA538D" w14:paraId="2A689FC0" w14:textId="77777777" w:rsidTr="00030188">
        <w:trPr>
          <w:trHeight w:val="300"/>
        </w:trPr>
        <w:tc>
          <w:tcPr>
            <w:tcW w:w="741" w:type="dxa"/>
            <w:noWrap/>
            <w:vAlign w:val="bottom"/>
          </w:tcPr>
          <w:p w14:paraId="4260582F"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99</w:t>
            </w:r>
          </w:p>
        </w:tc>
        <w:tc>
          <w:tcPr>
            <w:tcW w:w="3652" w:type="dxa"/>
            <w:noWrap/>
            <w:vAlign w:val="bottom"/>
          </w:tcPr>
          <w:p w14:paraId="0523CBAF"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Уганда</w:t>
            </w:r>
          </w:p>
        </w:tc>
        <w:tc>
          <w:tcPr>
            <w:tcW w:w="3904" w:type="dxa"/>
            <w:noWrap/>
            <w:vAlign w:val="bottom"/>
          </w:tcPr>
          <w:p w14:paraId="4949AC6D"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4 октября 2024 года</w:t>
            </w:r>
          </w:p>
        </w:tc>
      </w:tr>
      <w:tr w:rsidR="00061E76" w:rsidRPr="00BA538D" w14:paraId="78BF1792" w14:textId="77777777" w:rsidTr="00030188">
        <w:trPr>
          <w:trHeight w:val="300"/>
        </w:trPr>
        <w:tc>
          <w:tcPr>
            <w:tcW w:w="741" w:type="dxa"/>
            <w:noWrap/>
            <w:vAlign w:val="bottom"/>
          </w:tcPr>
          <w:p w14:paraId="0AC54D8A"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100</w:t>
            </w:r>
          </w:p>
        </w:tc>
        <w:tc>
          <w:tcPr>
            <w:tcW w:w="3652" w:type="dxa"/>
            <w:noWrap/>
            <w:vAlign w:val="bottom"/>
          </w:tcPr>
          <w:p w14:paraId="4E3C50DE" w14:textId="77777777" w:rsidR="00061E76" w:rsidRPr="00BA538D" w:rsidRDefault="00061E76" w:rsidP="00030188">
            <w:pPr>
              <w:rPr>
                <w:rFonts w:asciiTheme="majorBidi" w:hAnsiTheme="majorBidi" w:cstheme="majorBidi"/>
                <w:sz w:val="21"/>
                <w:szCs w:val="21"/>
              </w:rPr>
            </w:pPr>
            <w:r w:rsidRPr="00BA538D">
              <w:rPr>
                <w:color w:val="000000"/>
                <w:sz w:val="21"/>
                <w:szCs w:val="21"/>
              </w:rPr>
              <w:t>Узбекистан</w:t>
            </w:r>
          </w:p>
        </w:tc>
        <w:tc>
          <w:tcPr>
            <w:tcW w:w="3904" w:type="dxa"/>
            <w:noWrap/>
            <w:vAlign w:val="bottom"/>
          </w:tcPr>
          <w:p w14:paraId="7AF73527" w14:textId="77777777" w:rsidR="00061E76" w:rsidRPr="00BA538D" w:rsidRDefault="00061E76" w:rsidP="00030188">
            <w:pPr>
              <w:rPr>
                <w:rFonts w:asciiTheme="majorBidi" w:hAnsiTheme="majorBidi" w:cstheme="majorBidi"/>
                <w:sz w:val="21"/>
                <w:szCs w:val="21"/>
              </w:rPr>
            </w:pPr>
            <w:r w:rsidRPr="00BA538D">
              <w:rPr>
                <w:color w:val="000000"/>
                <w:sz w:val="21"/>
                <w:szCs w:val="21"/>
              </w:rPr>
              <w:t>7 августа 2024 года</w:t>
            </w:r>
          </w:p>
        </w:tc>
      </w:tr>
      <w:tr w:rsidR="00061E76" w:rsidRPr="00BA538D" w14:paraId="2D6BC77F" w14:textId="77777777" w:rsidTr="00030188">
        <w:trPr>
          <w:trHeight w:val="300"/>
        </w:trPr>
        <w:tc>
          <w:tcPr>
            <w:tcW w:w="741" w:type="dxa"/>
            <w:noWrap/>
            <w:vAlign w:val="bottom"/>
          </w:tcPr>
          <w:p w14:paraId="55F8265C" w14:textId="77777777" w:rsidR="00061E76" w:rsidRPr="00BA538D" w:rsidRDefault="00061E76" w:rsidP="00030188">
            <w:pPr>
              <w:jc w:val="right"/>
              <w:rPr>
                <w:color w:val="000000"/>
                <w:sz w:val="21"/>
                <w:szCs w:val="21"/>
              </w:rPr>
            </w:pPr>
            <w:r w:rsidRPr="00BA538D">
              <w:rPr>
                <w:color w:val="000000"/>
                <w:sz w:val="21"/>
                <w:szCs w:val="21"/>
              </w:rPr>
              <w:t>101</w:t>
            </w:r>
          </w:p>
        </w:tc>
        <w:tc>
          <w:tcPr>
            <w:tcW w:w="3652" w:type="dxa"/>
            <w:noWrap/>
            <w:vAlign w:val="bottom"/>
          </w:tcPr>
          <w:p w14:paraId="2BE48E09" w14:textId="77777777" w:rsidR="00061E76" w:rsidRPr="00BA538D" w:rsidRDefault="00061E76" w:rsidP="00030188">
            <w:pPr>
              <w:rPr>
                <w:color w:val="000000"/>
                <w:sz w:val="21"/>
                <w:szCs w:val="21"/>
              </w:rPr>
            </w:pPr>
            <w:r w:rsidRPr="00BA538D">
              <w:rPr>
                <w:color w:val="000000"/>
                <w:sz w:val="21"/>
                <w:szCs w:val="21"/>
              </w:rPr>
              <w:t>Уругвай</w:t>
            </w:r>
          </w:p>
        </w:tc>
        <w:tc>
          <w:tcPr>
            <w:tcW w:w="3904" w:type="dxa"/>
            <w:noWrap/>
            <w:vAlign w:val="bottom"/>
          </w:tcPr>
          <w:p w14:paraId="7A29B759" w14:textId="77777777" w:rsidR="00061E76" w:rsidRPr="00BA538D" w:rsidRDefault="00061E76" w:rsidP="00030188">
            <w:pPr>
              <w:rPr>
                <w:color w:val="000000"/>
                <w:sz w:val="21"/>
                <w:szCs w:val="21"/>
              </w:rPr>
            </w:pPr>
            <w:r w:rsidRPr="00BA538D">
              <w:rPr>
                <w:sz w:val="21"/>
                <w:szCs w:val="21"/>
              </w:rPr>
              <w:t>25 октября 2024 года</w:t>
            </w:r>
          </w:p>
        </w:tc>
      </w:tr>
      <w:tr w:rsidR="00061E76" w:rsidRPr="00BA538D" w14:paraId="6F64134D" w14:textId="77777777" w:rsidTr="00030188">
        <w:trPr>
          <w:trHeight w:val="300"/>
        </w:trPr>
        <w:tc>
          <w:tcPr>
            <w:tcW w:w="741" w:type="dxa"/>
            <w:noWrap/>
            <w:vAlign w:val="bottom"/>
          </w:tcPr>
          <w:p w14:paraId="1AD117D9"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102</w:t>
            </w:r>
          </w:p>
        </w:tc>
        <w:tc>
          <w:tcPr>
            <w:tcW w:w="3652" w:type="dxa"/>
            <w:noWrap/>
            <w:vAlign w:val="bottom"/>
          </w:tcPr>
          <w:p w14:paraId="628CA8F6"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Фиджи</w:t>
            </w:r>
          </w:p>
        </w:tc>
        <w:tc>
          <w:tcPr>
            <w:tcW w:w="3904" w:type="dxa"/>
            <w:noWrap/>
            <w:vAlign w:val="bottom"/>
          </w:tcPr>
          <w:p w14:paraId="493AC9FF"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8 октября 2024 года</w:t>
            </w:r>
          </w:p>
        </w:tc>
      </w:tr>
      <w:tr w:rsidR="00061E76" w:rsidRPr="00BA538D" w14:paraId="5FFED15C" w14:textId="77777777" w:rsidTr="00030188">
        <w:trPr>
          <w:trHeight w:val="300"/>
        </w:trPr>
        <w:tc>
          <w:tcPr>
            <w:tcW w:w="741" w:type="dxa"/>
            <w:noWrap/>
            <w:vAlign w:val="bottom"/>
          </w:tcPr>
          <w:p w14:paraId="6D455EBD"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103</w:t>
            </w:r>
          </w:p>
        </w:tc>
        <w:tc>
          <w:tcPr>
            <w:tcW w:w="3652" w:type="dxa"/>
            <w:noWrap/>
            <w:vAlign w:val="bottom"/>
          </w:tcPr>
          <w:p w14:paraId="19507CE9"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Финляндия</w:t>
            </w:r>
          </w:p>
        </w:tc>
        <w:tc>
          <w:tcPr>
            <w:tcW w:w="3904" w:type="dxa"/>
            <w:noWrap/>
            <w:vAlign w:val="bottom"/>
          </w:tcPr>
          <w:p w14:paraId="3FD4C10C"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19 августа 2024 года</w:t>
            </w:r>
          </w:p>
        </w:tc>
      </w:tr>
      <w:tr w:rsidR="00061E76" w:rsidRPr="00BA538D" w14:paraId="2C7A3114" w14:textId="77777777" w:rsidTr="00030188">
        <w:trPr>
          <w:trHeight w:val="300"/>
        </w:trPr>
        <w:tc>
          <w:tcPr>
            <w:tcW w:w="741" w:type="dxa"/>
            <w:noWrap/>
            <w:vAlign w:val="bottom"/>
          </w:tcPr>
          <w:p w14:paraId="4DB294C2"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104</w:t>
            </w:r>
          </w:p>
        </w:tc>
        <w:tc>
          <w:tcPr>
            <w:tcW w:w="3652" w:type="dxa"/>
            <w:noWrap/>
            <w:vAlign w:val="bottom"/>
          </w:tcPr>
          <w:p w14:paraId="5701A440" w14:textId="77777777" w:rsidR="00061E76" w:rsidRPr="00BA538D" w:rsidRDefault="00061E76" w:rsidP="00030188">
            <w:pPr>
              <w:rPr>
                <w:rFonts w:asciiTheme="majorBidi" w:hAnsiTheme="majorBidi" w:cstheme="majorBidi"/>
                <w:sz w:val="21"/>
                <w:szCs w:val="21"/>
              </w:rPr>
            </w:pPr>
            <w:r w:rsidRPr="00BA538D">
              <w:rPr>
                <w:color w:val="000000"/>
                <w:sz w:val="21"/>
                <w:szCs w:val="21"/>
              </w:rPr>
              <w:t>Франция</w:t>
            </w:r>
          </w:p>
        </w:tc>
        <w:tc>
          <w:tcPr>
            <w:tcW w:w="3904" w:type="dxa"/>
            <w:noWrap/>
            <w:vAlign w:val="bottom"/>
          </w:tcPr>
          <w:p w14:paraId="750719EB"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4847375D" w14:textId="77777777" w:rsidTr="00030188">
        <w:trPr>
          <w:trHeight w:val="300"/>
        </w:trPr>
        <w:tc>
          <w:tcPr>
            <w:tcW w:w="741" w:type="dxa"/>
            <w:noWrap/>
            <w:vAlign w:val="bottom"/>
          </w:tcPr>
          <w:p w14:paraId="66B98489"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105</w:t>
            </w:r>
          </w:p>
        </w:tc>
        <w:tc>
          <w:tcPr>
            <w:tcW w:w="3652" w:type="dxa"/>
            <w:noWrap/>
            <w:vAlign w:val="bottom"/>
          </w:tcPr>
          <w:p w14:paraId="761E656A" w14:textId="77777777" w:rsidR="00061E76" w:rsidRPr="00BA538D" w:rsidRDefault="00061E76" w:rsidP="00030188">
            <w:pPr>
              <w:rPr>
                <w:rFonts w:asciiTheme="majorBidi" w:hAnsiTheme="majorBidi" w:cstheme="majorBidi"/>
                <w:sz w:val="21"/>
                <w:szCs w:val="21"/>
              </w:rPr>
            </w:pPr>
            <w:r w:rsidRPr="00BA538D">
              <w:rPr>
                <w:color w:val="000000"/>
                <w:sz w:val="21"/>
                <w:szCs w:val="21"/>
              </w:rPr>
              <w:t>Хорватия</w:t>
            </w:r>
          </w:p>
        </w:tc>
        <w:tc>
          <w:tcPr>
            <w:tcW w:w="3904" w:type="dxa"/>
            <w:noWrap/>
            <w:vAlign w:val="bottom"/>
          </w:tcPr>
          <w:p w14:paraId="0725980F" w14:textId="77777777" w:rsidR="00061E76" w:rsidRPr="00BA538D" w:rsidRDefault="00061E76" w:rsidP="00030188">
            <w:pPr>
              <w:rPr>
                <w:rFonts w:asciiTheme="majorBidi" w:hAnsiTheme="majorBidi" w:cstheme="majorBidi"/>
                <w:sz w:val="21"/>
                <w:szCs w:val="21"/>
              </w:rPr>
            </w:pPr>
            <w:r w:rsidRPr="00BA538D">
              <w:rPr>
                <w:color w:val="000000"/>
                <w:sz w:val="21"/>
                <w:szCs w:val="21"/>
              </w:rPr>
              <w:t>2 августа 2024 года</w:t>
            </w:r>
          </w:p>
        </w:tc>
      </w:tr>
      <w:tr w:rsidR="00061E76" w:rsidRPr="00BA538D" w14:paraId="1D223C50" w14:textId="77777777" w:rsidTr="00030188">
        <w:trPr>
          <w:trHeight w:val="300"/>
        </w:trPr>
        <w:tc>
          <w:tcPr>
            <w:tcW w:w="741" w:type="dxa"/>
            <w:noWrap/>
            <w:vAlign w:val="bottom"/>
          </w:tcPr>
          <w:p w14:paraId="6F23C24D"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106</w:t>
            </w:r>
          </w:p>
        </w:tc>
        <w:tc>
          <w:tcPr>
            <w:tcW w:w="3652" w:type="dxa"/>
            <w:noWrap/>
            <w:vAlign w:val="bottom"/>
          </w:tcPr>
          <w:p w14:paraId="49E1E3CE" w14:textId="77777777" w:rsidR="00061E76" w:rsidRPr="00BA538D" w:rsidRDefault="00061E76" w:rsidP="00030188">
            <w:pPr>
              <w:rPr>
                <w:rFonts w:asciiTheme="majorBidi" w:hAnsiTheme="majorBidi" w:cstheme="majorBidi"/>
                <w:sz w:val="21"/>
                <w:szCs w:val="21"/>
              </w:rPr>
            </w:pPr>
            <w:r w:rsidRPr="00BA538D">
              <w:rPr>
                <w:color w:val="000000"/>
                <w:sz w:val="21"/>
                <w:szCs w:val="21"/>
              </w:rPr>
              <w:t>Центральноафриканская Республика</w:t>
            </w:r>
          </w:p>
        </w:tc>
        <w:tc>
          <w:tcPr>
            <w:tcW w:w="3904" w:type="dxa"/>
            <w:noWrap/>
            <w:vAlign w:val="bottom"/>
          </w:tcPr>
          <w:p w14:paraId="79ED3BF6" w14:textId="77777777" w:rsidR="00061E76" w:rsidRPr="00BA538D" w:rsidRDefault="00061E76" w:rsidP="00030188">
            <w:pPr>
              <w:rPr>
                <w:rFonts w:asciiTheme="majorBidi" w:hAnsiTheme="majorBidi" w:cstheme="majorBidi"/>
                <w:sz w:val="21"/>
                <w:szCs w:val="21"/>
              </w:rPr>
            </w:pPr>
            <w:r w:rsidRPr="00BA538D">
              <w:rPr>
                <w:color w:val="000000"/>
                <w:sz w:val="21"/>
                <w:szCs w:val="21"/>
              </w:rPr>
              <w:t>15 сентября 2024 года</w:t>
            </w:r>
          </w:p>
        </w:tc>
      </w:tr>
      <w:tr w:rsidR="00061E76" w:rsidRPr="00BA538D" w14:paraId="29A5A13A" w14:textId="77777777" w:rsidTr="00030188">
        <w:trPr>
          <w:trHeight w:val="300"/>
        </w:trPr>
        <w:tc>
          <w:tcPr>
            <w:tcW w:w="741" w:type="dxa"/>
            <w:noWrap/>
            <w:vAlign w:val="bottom"/>
          </w:tcPr>
          <w:p w14:paraId="45708AED"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107</w:t>
            </w:r>
          </w:p>
        </w:tc>
        <w:tc>
          <w:tcPr>
            <w:tcW w:w="3652" w:type="dxa"/>
            <w:noWrap/>
            <w:vAlign w:val="bottom"/>
          </w:tcPr>
          <w:p w14:paraId="098E72FA" w14:textId="77777777" w:rsidR="00061E76" w:rsidRPr="00BA538D" w:rsidRDefault="00061E76" w:rsidP="00030188">
            <w:pPr>
              <w:rPr>
                <w:rFonts w:asciiTheme="majorBidi" w:hAnsiTheme="majorBidi" w:cstheme="majorBidi"/>
                <w:sz w:val="21"/>
                <w:szCs w:val="21"/>
              </w:rPr>
            </w:pPr>
            <w:r w:rsidRPr="00BA538D">
              <w:rPr>
                <w:color w:val="000000"/>
                <w:sz w:val="21"/>
                <w:szCs w:val="21"/>
              </w:rPr>
              <w:t>Чад</w:t>
            </w:r>
          </w:p>
        </w:tc>
        <w:tc>
          <w:tcPr>
            <w:tcW w:w="3904" w:type="dxa"/>
            <w:noWrap/>
            <w:vAlign w:val="bottom"/>
          </w:tcPr>
          <w:p w14:paraId="38DDA23C" w14:textId="77777777" w:rsidR="00061E76" w:rsidRPr="00BA538D" w:rsidRDefault="00061E76" w:rsidP="00030188">
            <w:pPr>
              <w:rPr>
                <w:rFonts w:asciiTheme="majorBidi" w:hAnsiTheme="majorBidi" w:cstheme="majorBidi"/>
                <w:sz w:val="21"/>
                <w:szCs w:val="21"/>
              </w:rPr>
            </w:pPr>
            <w:r w:rsidRPr="00BA538D">
              <w:rPr>
                <w:color w:val="000000"/>
                <w:sz w:val="21"/>
                <w:szCs w:val="21"/>
              </w:rPr>
              <w:t>12 сентября 2024 года</w:t>
            </w:r>
          </w:p>
        </w:tc>
      </w:tr>
      <w:tr w:rsidR="00061E76" w:rsidRPr="00BA538D" w14:paraId="6D5AABF6" w14:textId="77777777" w:rsidTr="00030188">
        <w:trPr>
          <w:trHeight w:val="300"/>
        </w:trPr>
        <w:tc>
          <w:tcPr>
            <w:tcW w:w="741" w:type="dxa"/>
            <w:noWrap/>
            <w:vAlign w:val="bottom"/>
          </w:tcPr>
          <w:p w14:paraId="52270835"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108</w:t>
            </w:r>
          </w:p>
        </w:tc>
        <w:tc>
          <w:tcPr>
            <w:tcW w:w="3652" w:type="dxa"/>
            <w:noWrap/>
            <w:vAlign w:val="bottom"/>
          </w:tcPr>
          <w:p w14:paraId="3E72C6CD"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Чехия</w:t>
            </w:r>
          </w:p>
        </w:tc>
        <w:tc>
          <w:tcPr>
            <w:tcW w:w="3904" w:type="dxa"/>
            <w:noWrap/>
            <w:vAlign w:val="bottom"/>
          </w:tcPr>
          <w:p w14:paraId="54416F61"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31 июля 2024 года</w:t>
            </w:r>
          </w:p>
        </w:tc>
      </w:tr>
      <w:tr w:rsidR="00061E76" w:rsidRPr="00BA538D" w14:paraId="0299D81B" w14:textId="77777777" w:rsidTr="00030188">
        <w:trPr>
          <w:trHeight w:val="300"/>
        </w:trPr>
        <w:tc>
          <w:tcPr>
            <w:tcW w:w="741" w:type="dxa"/>
            <w:noWrap/>
            <w:vAlign w:val="bottom"/>
          </w:tcPr>
          <w:p w14:paraId="4A83E065" w14:textId="77777777" w:rsidR="00061E76" w:rsidRPr="00BA538D" w:rsidRDefault="00061E76" w:rsidP="00030188">
            <w:pPr>
              <w:jc w:val="right"/>
              <w:rPr>
                <w:color w:val="000000"/>
                <w:sz w:val="21"/>
                <w:szCs w:val="21"/>
              </w:rPr>
            </w:pPr>
            <w:r w:rsidRPr="00BA538D">
              <w:rPr>
                <w:color w:val="000000"/>
                <w:sz w:val="21"/>
                <w:szCs w:val="21"/>
              </w:rPr>
              <w:t>109</w:t>
            </w:r>
          </w:p>
        </w:tc>
        <w:tc>
          <w:tcPr>
            <w:tcW w:w="3652" w:type="dxa"/>
            <w:noWrap/>
            <w:vAlign w:val="bottom"/>
          </w:tcPr>
          <w:p w14:paraId="40446F6A" w14:textId="77777777" w:rsidR="00061E76" w:rsidRPr="00BA538D" w:rsidRDefault="00061E76" w:rsidP="00030188">
            <w:pPr>
              <w:rPr>
                <w:color w:val="000000"/>
                <w:sz w:val="21"/>
                <w:szCs w:val="21"/>
              </w:rPr>
            </w:pPr>
            <w:r w:rsidRPr="00BA538D">
              <w:rPr>
                <w:color w:val="000000"/>
                <w:sz w:val="21"/>
                <w:szCs w:val="21"/>
              </w:rPr>
              <w:t>Чили</w:t>
            </w:r>
          </w:p>
        </w:tc>
        <w:tc>
          <w:tcPr>
            <w:tcW w:w="3904" w:type="dxa"/>
            <w:noWrap/>
            <w:vAlign w:val="bottom"/>
          </w:tcPr>
          <w:p w14:paraId="1C72FE7E" w14:textId="77777777" w:rsidR="00061E76" w:rsidRPr="00BA538D" w:rsidRDefault="00061E76" w:rsidP="00030188">
            <w:pPr>
              <w:rPr>
                <w:color w:val="000000"/>
                <w:sz w:val="21"/>
                <w:szCs w:val="21"/>
              </w:rPr>
            </w:pPr>
            <w:r w:rsidRPr="00BA538D">
              <w:rPr>
                <w:color w:val="000000"/>
                <w:sz w:val="21"/>
                <w:szCs w:val="21"/>
              </w:rPr>
              <w:t>21 октября 2024 года</w:t>
            </w:r>
          </w:p>
        </w:tc>
      </w:tr>
      <w:tr w:rsidR="00061E76" w:rsidRPr="00BA538D" w14:paraId="1C3630C0" w14:textId="77777777" w:rsidTr="00030188">
        <w:trPr>
          <w:trHeight w:val="300"/>
        </w:trPr>
        <w:tc>
          <w:tcPr>
            <w:tcW w:w="741" w:type="dxa"/>
            <w:noWrap/>
            <w:vAlign w:val="bottom"/>
          </w:tcPr>
          <w:p w14:paraId="63043D5A"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110</w:t>
            </w:r>
          </w:p>
        </w:tc>
        <w:tc>
          <w:tcPr>
            <w:tcW w:w="3652" w:type="dxa"/>
            <w:noWrap/>
            <w:vAlign w:val="bottom"/>
          </w:tcPr>
          <w:p w14:paraId="34B292B8"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Швеция</w:t>
            </w:r>
          </w:p>
        </w:tc>
        <w:tc>
          <w:tcPr>
            <w:tcW w:w="3904" w:type="dxa"/>
            <w:noWrap/>
            <w:vAlign w:val="bottom"/>
          </w:tcPr>
          <w:p w14:paraId="41B37256"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3 июля 2024 года</w:t>
            </w:r>
          </w:p>
        </w:tc>
      </w:tr>
      <w:tr w:rsidR="00061E76" w:rsidRPr="00BA538D" w14:paraId="2E703072" w14:textId="77777777" w:rsidTr="00030188">
        <w:trPr>
          <w:trHeight w:val="300"/>
        </w:trPr>
        <w:tc>
          <w:tcPr>
            <w:tcW w:w="741" w:type="dxa"/>
            <w:noWrap/>
            <w:vAlign w:val="bottom"/>
          </w:tcPr>
          <w:p w14:paraId="65F8F19E" w14:textId="77777777" w:rsidR="00061E76" w:rsidRPr="00BA538D" w:rsidRDefault="00061E76" w:rsidP="00030188">
            <w:pPr>
              <w:jc w:val="right"/>
              <w:rPr>
                <w:rFonts w:asciiTheme="majorBidi" w:hAnsiTheme="majorBidi" w:cstheme="majorBidi"/>
                <w:color w:val="000000"/>
                <w:sz w:val="21"/>
                <w:szCs w:val="21"/>
              </w:rPr>
            </w:pPr>
            <w:r w:rsidRPr="00BA538D">
              <w:rPr>
                <w:color w:val="000000"/>
                <w:sz w:val="21"/>
                <w:szCs w:val="21"/>
              </w:rPr>
              <w:t>111</w:t>
            </w:r>
          </w:p>
        </w:tc>
        <w:tc>
          <w:tcPr>
            <w:tcW w:w="3652" w:type="dxa"/>
            <w:noWrap/>
            <w:vAlign w:val="bottom"/>
          </w:tcPr>
          <w:p w14:paraId="1A5A1943"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Эквадор</w:t>
            </w:r>
          </w:p>
        </w:tc>
        <w:tc>
          <w:tcPr>
            <w:tcW w:w="3904" w:type="dxa"/>
            <w:noWrap/>
            <w:vAlign w:val="bottom"/>
          </w:tcPr>
          <w:p w14:paraId="0D87D12C" w14:textId="77777777" w:rsidR="00061E76" w:rsidRPr="00BA538D" w:rsidRDefault="00061E76" w:rsidP="00030188">
            <w:pPr>
              <w:rPr>
                <w:rFonts w:asciiTheme="majorBidi" w:hAnsiTheme="majorBidi" w:cstheme="majorBidi"/>
                <w:color w:val="000000"/>
                <w:sz w:val="21"/>
                <w:szCs w:val="21"/>
              </w:rPr>
            </w:pPr>
            <w:r w:rsidRPr="00BA538D">
              <w:rPr>
                <w:color w:val="000000"/>
                <w:sz w:val="21"/>
                <w:szCs w:val="21"/>
              </w:rPr>
              <w:t>31 августа 2024 года</w:t>
            </w:r>
          </w:p>
        </w:tc>
      </w:tr>
      <w:tr w:rsidR="00061E76" w:rsidRPr="00BA538D" w14:paraId="452FDCA0" w14:textId="77777777" w:rsidTr="00030188">
        <w:trPr>
          <w:trHeight w:val="300"/>
        </w:trPr>
        <w:tc>
          <w:tcPr>
            <w:tcW w:w="741" w:type="dxa"/>
            <w:noWrap/>
            <w:vAlign w:val="bottom"/>
          </w:tcPr>
          <w:p w14:paraId="20FF4661"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112</w:t>
            </w:r>
          </w:p>
        </w:tc>
        <w:tc>
          <w:tcPr>
            <w:tcW w:w="3652" w:type="dxa"/>
            <w:noWrap/>
            <w:vAlign w:val="bottom"/>
          </w:tcPr>
          <w:p w14:paraId="7C3BBD38" w14:textId="77777777" w:rsidR="00061E76" w:rsidRPr="00BA538D" w:rsidRDefault="00061E76" w:rsidP="00030188">
            <w:pPr>
              <w:rPr>
                <w:rFonts w:asciiTheme="majorBidi" w:hAnsiTheme="majorBidi" w:cstheme="majorBidi"/>
                <w:sz w:val="21"/>
                <w:szCs w:val="21"/>
              </w:rPr>
            </w:pPr>
            <w:r w:rsidRPr="00BA538D">
              <w:rPr>
                <w:color w:val="000000"/>
                <w:sz w:val="21"/>
                <w:szCs w:val="21"/>
              </w:rPr>
              <w:t>Экваториальная Гвинея</w:t>
            </w:r>
          </w:p>
        </w:tc>
        <w:tc>
          <w:tcPr>
            <w:tcW w:w="3904" w:type="dxa"/>
            <w:noWrap/>
            <w:vAlign w:val="bottom"/>
          </w:tcPr>
          <w:p w14:paraId="1AD70036" w14:textId="77777777" w:rsidR="00061E76" w:rsidRPr="00BA538D" w:rsidRDefault="00061E76" w:rsidP="00030188">
            <w:pPr>
              <w:rPr>
                <w:rFonts w:asciiTheme="majorBidi" w:hAnsiTheme="majorBidi" w:cstheme="majorBidi"/>
                <w:sz w:val="21"/>
                <w:szCs w:val="21"/>
              </w:rPr>
            </w:pPr>
            <w:r w:rsidRPr="00BA538D">
              <w:rPr>
                <w:color w:val="000000"/>
                <w:sz w:val="21"/>
                <w:szCs w:val="21"/>
              </w:rPr>
              <w:t>13 сентября 2024 года</w:t>
            </w:r>
          </w:p>
        </w:tc>
      </w:tr>
      <w:tr w:rsidR="00061E76" w:rsidRPr="00BA538D" w14:paraId="1514A1A4" w14:textId="77777777" w:rsidTr="00030188">
        <w:trPr>
          <w:trHeight w:val="300"/>
        </w:trPr>
        <w:tc>
          <w:tcPr>
            <w:tcW w:w="741" w:type="dxa"/>
            <w:noWrap/>
            <w:vAlign w:val="bottom"/>
          </w:tcPr>
          <w:p w14:paraId="582FCB21"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113</w:t>
            </w:r>
          </w:p>
        </w:tc>
        <w:tc>
          <w:tcPr>
            <w:tcW w:w="3652" w:type="dxa"/>
            <w:noWrap/>
            <w:vAlign w:val="bottom"/>
          </w:tcPr>
          <w:p w14:paraId="3C908522" w14:textId="77777777" w:rsidR="00061E76" w:rsidRPr="00BA538D" w:rsidRDefault="00061E76" w:rsidP="00030188">
            <w:pPr>
              <w:rPr>
                <w:rFonts w:asciiTheme="majorBidi" w:hAnsiTheme="majorBidi" w:cstheme="majorBidi"/>
                <w:sz w:val="21"/>
                <w:szCs w:val="21"/>
              </w:rPr>
            </w:pPr>
            <w:r w:rsidRPr="00BA538D">
              <w:rPr>
                <w:color w:val="000000"/>
                <w:sz w:val="21"/>
                <w:szCs w:val="21"/>
              </w:rPr>
              <w:t>Эль-Сальвадор</w:t>
            </w:r>
          </w:p>
        </w:tc>
        <w:tc>
          <w:tcPr>
            <w:tcW w:w="3904" w:type="dxa"/>
            <w:noWrap/>
            <w:vAlign w:val="bottom"/>
          </w:tcPr>
          <w:p w14:paraId="0F504285" w14:textId="77777777" w:rsidR="00061E76" w:rsidRPr="00BA538D" w:rsidRDefault="00061E76" w:rsidP="00030188">
            <w:pPr>
              <w:rPr>
                <w:rFonts w:asciiTheme="majorBidi" w:hAnsiTheme="majorBidi" w:cstheme="majorBidi"/>
                <w:sz w:val="21"/>
                <w:szCs w:val="21"/>
              </w:rPr>
            </w:pPr>
            <w:r w:rsidRPr="00BA538D">
              <w:rPr>
                <w:color w:val="000000"/>
                <w:sz w:val="21"/>
                <w:szCs w:val="21"/>
              </w:rPr>
              <w:t>16 октября 2024 года</w:t>
            </w:r>
          </w:p>
        </w:tc>
      </w:tr>
      <w:tr w:rsidR="00061E76" w:rsidRPr="00BA538D" w14:paraId="0CB7CB37" w14:textId="77777777" w:rsidTr="00030188">
        <w:trPr>
          <w:trHeight w:val="300"/>
        </w:trPr>
        <w:tc>
          <w:tcPr>
            <w:tcW w:w="741" w:type="dxa"/>
            <w:noWrap/>
            <w:vAlign w:val="bottom"/>
          </w:tcPr>
          <w:p w14:paraId="5389C254"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114</w:t>
            </w:r>
          </w:p>
        </w:tc>
        <w:tc>
          <w:tcPr>
            <w:tcW w:w="3652" w:type="dxa"/>
            <w:noWrap/>
            <w:vAlign w:val="bottom"/>
          </w:tcPr>
          <w:p w14:paraId="66F101BB" w14:textId="77777777" w:rsidR="00061E76" w:rsidRPr="00BA538D" w:rsidRDefault="00061E76" w:rsidP="00030188">
            <w:pPr>
              <w:jc w:val="left"/>
              <w:rPr>
                <w:rFonts w:asciiTheme="majorBidi" w:hAnsiTheme="majorBidi" w:cstheme="majorBidi"/>
                <w:sz w:val="21"/>
                <w:szCs w:val="21"/>
              </w:rPr>
            </w:pPr>
            <w:r w:rsidRPr="00BA538D">
              <w:rPr>
                <w:color w:val="000000"/>
                <w:sz w:val="21"/>
                <w:szCs w:val="21"/>
              </w:rPr>
              <w:t>Эритрея</w:t>
            </w:r>
          </w:p>
        </w:tc>
        <w:tc>
          <w:tcPr>
            <w:tcW w:w="3904" w:type="dxa"/>
            <w:noWrap/>
            <w:vAlign w:val="bottom"/>
          </w:tcPr>
          <w:p w14:paraId="46DC4E61" w14:textId="77777777" w:rsidR="00061E76" w:rsidRPr="00BA538D" w:rsidRDefault="00061E76" w:rsidP="00030188">
            <w:pPr>
              <w:rPr>
                <w:rFonts w:asciiTheme="majorBidi" w:hAnsiTheme="majorBidi" w:cstheme="majorBidi"/>
                <w:sz w:val="21"/>
                <w:szCs w:val="21"/>
              </w:rPr>
            </w:pPr>
            <w:r w:rsidRPr="00BA538D">
              <w:rPr>
                <w:color w:val="000000"/>
                <w:sz w:val="21"/>
                <w:szCs w:val="21"/>
              </w:rPr>
              <w:t>16 октября 2024 года</w:t>
            </w:r>
          </w:p>
        </w:tc>
      </w:tr>
      <w:tr w:rsidR="00061E76" w:rsidRPr="00BA538D" w14:paraId="3E552254" w14:textId="77777777" w:rsidTr="00030188">
        <w:trPr>
          <w:trHeight w:val="300"/>
        </w:trPr>
        <w:tc>
          <w:tcPr>
            <w:tcW w:w="741" w:type="dxa"/>
            <w:noWrap/>
            <w:vAlign w:val="bottom"/>
          </w:tcPr>
          <w:p w14:paraId="01FBA6A5"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115</w:t>
            </w:r>
          </w:p>
        </w:tc>
        <w:tc>
          <w:tcPr>
            <w:tcW w:w="3652" w:type="dxa"/>
            <w:noWrap/>
            <w:vAlign w:val="bottom"/>
          </w:tcPr>
          <w:p w14:paraId="2E34BB1E" w14:textId="77777777" w:rsidR="00061E76" w:rsidRPr="00BA538D" w:rsidRDefault="00061E76" w:rsidP="00030188">
            <w:pPr>
              <w:rPr>
                <w:rFonts w:asciiTheme="majorBidi" w:hAnsiTheme="majorBidi" w:cstheme="majorBidi"/>
                <w:sz w:val="21"/>
                <w:szCs w:val="21"/>
              </w:rPr>
            </w:pPr>
            <w:r w:rsidRPr="00BA538D">
              <w:rPr>
                <w:color w:val="000000"/>
                <w:sz w:val="21"/>
                <w:szCs w:val="21"/>
              </w:rPr>
              <w:t>Эсватини</w:t>
            </w:r>
          </w:p>
        </w:tc>
        <w:tc>
          <w:tcPr>
            <w:tcW w:w="3904" w:type="dxa"/>
            <w:noWrap/>
            <w:vAlign w:val="bottom"/>
          </w:tcPr>
          <w:p w14:paraId="37FB4A10"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tr w:rsidR="00061E76" w:rsidRPr="00BA538D" w14:paraId="30668B5C" w14:textId="77777777" w:rsidTr="00030188">
        <w:trPr>
          <w:trHeight w:val="300"/>
        </w:trPr>
        <w:tc>
          <w:tcPr>
            <w:tcW w:w="741" w:type="dxa"/>
            <w:noWrap/>
            <w:vAlign w:val="bottom"/>
          </w:tcPr>
          <w:p w14:paraId="6312B42D"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116</w:t>
            </w:r>
          </w:p>
        </w:tc>
        <w:tc>
          <w:tcPr>
            <w:tcW w:w="3652" w:type="dxa"/>
            <w:noWrap/>
            <w:vAlign w:val="bottom"/>
          </w:tcPr>
          <w:p w14:paraId="5F96FD02" w14:textId="77777777" w:rsidR="00061E76" w:rsidRPr="00BA538D" w:rsidRDefault="00061E76" w:rsidP="00030188">
            <w:pPr>
              <w:rPr>
                <w:rFonts w:asciiTheme="majorBidi" w:hAnsiTheme="majorBidi" w:cstheme="majorBidi"/>
                <w:sz w:val="21"/>
                <w:szCs w:val="21"/>
              </w:rPr>
            </w:pPr>
            <w:r w:rsidRPr="00BA538D">
              <w:rPr>
                <w:color w:val="000000"/>
                <w:sz w:val="21"/>
                <w:szCs w:val="21"/>
              </w:rPr>
              <w:t>Эфиопия</w:t>
            </w:r>
          </w:p>
        </w:tc>
        <w:tc>
          <w:tcPr>
            <w:tcW w:w="3904" w:type="dxa"/>
            <w:noWrap/>
            <w:vAlign w:val="bottom"/>
          </w:tcPr>
          <w:p w14:paraId="3E752DB0" w14:textId="77777777" w:rsidR="00061E76" w:rsidRPr="00BA538D" w:rsidRDefault="00061E76" w:rsidP="00030188">
            <w:pPr>
              <w:rPr>
                <w:rFonts w:asciiTheme="majorBidi" w:hAnsiTheme="majorBidi" w:cstheme="majorBidi"/>
                <w:sz w:val="21"/>
                <w:szCs w:val="21"/>
              </w:rPr>
            </w:pPr>
            <w:r w:rsidRPr="00BA538D">
              <w:rPr>
                <w:color w:val="000000"/>
                <w:sz w:val="21"/>
                <w:szCs w:val="21"/>
              </w:rPr>
              <w:t>5 июля 2024 года</w:t>
            </w:r>
          </w:p>
        </w:tc>
      </w:tr>
      <w:tr w:rsidR="00061E76" w:rsidRPr="00BA538D" w14:paraId="3D4CEAA2" w14:textId="77777777" w:rsidTr="00030188">
        <w:trPr>
          <w:trHeight w:val="300"/>
        </w:trPr>
        <w:tc>
          <w:tcPr>
            <w:tcW w:w="741" w:type="dxa"/>
            <w:noWrap/>
            <w:vAlign w:val="bottom"/>
          </w:tcPr>
          <w:p w14:paraId="68FD1AC4"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117</w:t>
            </w:r>
          </w:p>
        </w:tc>
        <w:tc>
          <w:tcPr>
            <w:tcW w:w="3652" w:type="dxa"/>
            <w:noWrap/>
            <w:vAlign w:val="bottom"/>
          </w:tcPr>
          <w:p w14:paraId="50F8C2F2" w14:textId="77777777" w:rsidR="00061E76" w:rsidRPr="00BA538D" w:rsidRDefault="00061E76" w:rsidP="00030188">
            <w:pPr>
              <w:rPr>
                <w:rFonts w:asciiTheme="majorBidi" w:hAnsiTheme="majorBidi" w:cstheme="majorBidi"/>
                <w:sz w:val="21"/>
                <w:szCs w:val="21"/>
              </w:rPr>
            </w:pPr>
            <w:r w:rsidRPr="00BA538D">
              <w:rPr>
                <w:color w:val="000000"/>
                <w:sz w:val="21"/>
                <w:szCs w:val="21"/>
              </w:rPr>
              <w:t>Южная Африка</w:t>
            </w:r>
          </w:p>
        </w:tc>
        <w:tc>
          <w:tcPr>
            <w:tcW w:w="3904" w:type="dxa"/>
            <w:noWrap/>
            <w:vAlign w:val="bottom"/>
          </w:tcPr>
          <w:p w14:paraId="725B8D69" w14:textId="77777777" w:rsidR="00061E76" w:rsidRPr="00BA538D" w:rsidRDefault="00061E76" w:rsidP="00030188">
            <w:pPr>
              <w:rPr>
                <w:rFonts w:asciiTheme="majorBidi" w:hAnsiTheme="majorBidi" w:cstheme="majorBidi"/>
                <w:sz w:val="21"/>
                <w:szCs w:val="21"/>
              </w:rPr>
            </w:pPr>
            <w:r w:rsidRPr="00BA538D">
              <w:rPr>
                <w:color w:val="000000"/>
                <w:sz w:val="21"/>
                <w:szCs w:val="21"/>
              </w:rPr>
              <w:t>18 октября 2024 года</w:t>
            </w:r>
          </w:p>
        </w:tc>
      </w:tr>
      <w:tr w:rsidR="00061E76" w:rsidRPr="00BA538D" w14:paraId="1EA71DAB" w14:textId="77777777" w:rsidTr="00030188">
        <w:trPr>
          <w:trHeight w:val="300"/>
        </w:trPr>
        <w:tc>
          <w:tcPr>
            <w:tcW w:w="741" w:type="dxa"/>
            <w:noWrap/>
            <w:vAlign w:val="bottom"/>
          </w:tcPr>
          <w:p w14:paraId="4AD21B7F"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118</w:t>
            </w:r>
          </w:p>
        </w:tc>
        <w:tc>
          <w:tcPr>
            <w:tcW w:w="3652" w:type="dxa"/>
            <w:noWrap/>
            <w:vAlign w:val="bottom"/>
          </w:tcPr>
          <w:p w14:paraId="7975BE62" w14:textId="77777777" w:rsidR="00061E76" w:rsidRPr="00BA538D" w:rsidRDefault="00061E76" w:rsidP="00030188">
            <w:pPr>
              <w:rPr>
                <w:rFonts w:asciiTheme="majorBidi" w:hAnsiTheme="majorBidi" w:cstheme="majorBidi"/>
                <w:sz w:val="21"/>
                <w:szCs w:val="21"/>
              </w:rPr>
            </w:pPr>
            <w:r w:rsidRPr="00BA538D">
              <w:rPr>
                <w:color w:val="000000"/>
                <w:sz w:val="21"/>
                <w:szCs w:val="21"/>
              </w:rPr>
              <w:t>Южный Судан</w:t>
            </w:r>
          </w:p>
        </w:tc>
        <w:tc>
          <w:tcPr>
            <w:tcW w:w="3904" w:type="dxa"/>
            <w:noWrap/>
            <w:vAlign w:val="bottom"/>
          </w:tcPr>
          <w:p w14:paraId="3515C158" w14:textId="77777777" w:rsidR="00061E76" w:rsidRPr="00BA538D" w:rsidRDefault="00061E76" w:rsidP="00030188">
            <w:pPr>
              <w:rPr>
                <w:rFonts w:asciiTheme="majorBidi" w:hAnsiTheme="majorBidi" w:cstheme="majorBidi"/>
                <w:sz w:val="21"/>
                <w:szCs w:val="21"/>
              </w:rPr>
            </w:pPr>
            <w:r w:rsidRPr="00BA538D">
              <w:rPr>
                <w:color w:val="000000"/>
                <w:sz w:val="21"/>
                <w:szCs w:val="21"/>
              </w:rPr>
              <w:t>16 октября 2024 годя</w:t>
            </w:r>
          </w:p>
        </w:tc>
      </w:tr>
      <w:tr w:rsidR="00061E76" w:rsidRPr="00BA538D" w14:paraId="6821A3AD" w14:textId="77777777" w:rsidTr="00030188">
        <w:trPr>
          <w:trHeight w:val="300"/>
        </w:trPr>
        <w:tc>
          <w:tcPr>
            <w:tcW w:w="741" w:type="dxa"/>
            <w:noWrap/>
            <w:vAlign w:val="bottom"/>
          </w:tcPr>
          <w:p w14:paraId="0C29F4A7" w14:textId="77777777" w:rsidR="00061E76" w:rsidRPr="00BA538D" w:rsidRDefault="00061E76" w:rsidP="00030188">
            <w:pPr>
              <w:jc w:val="right"/>
              <w:rPr>
                <w:rFonts w:asciiTheme="majorBidi" w:hAnsiTheme="majorBidi" w:cstheme="majorBidi"/>
                <w:sz w:val="21"/>
                <w:szCs w:val="21"/>
              </w:rPr>
            </w:pPr>
            <w:r w:rsidRPr="00BA538D">
              <w:rPr>
                <w:color w:val="000000"/>
                <w:sz w:val="21"/>
                <w:szCs w:val="21"/>
              </w:rPr>
              <w:t>119</w:t>
            </w:r>
          </w:p>
        </w:tc>
        <w:tc>
          <w:tcPr>
            <w:tcW w:w="3652" w:type="dxa"/>
            <w:noWrap/>
            <w:vAlign w:val="bottom"/>
          </w:tcPr>
          <w:p w14:paraId="409B61BE" w14:textId="77777777" w:rsidR="00061E76" w:rsidRPr="00BA538D" w:rsidRDefault="00061E76" w:rsidP="00030188">
            <w:pPr>
              <w:rPr>
                <w:rFonts w:asciiTheme="majorBidi" w:hAnsiTheme="majorBidi" w:cstheme="majorBidi"/>
                <w:sz w:val="21"/>
                <w:szCs w:val="21"/>
              </w:rPr>
            </w:pPr>
            <w:r w:rsidRPr="00BA538D">
              <w:rPr>
                <w:color w:val="000000"/>
                <w:sz w:val="21"/>
                <w:szCs w:val="21"/>
              </w:rPr>
              <w:t>Япония</w:t>
            </w:r>
          </w:p>
        </w:tc>
        <w:tc>
          <w:tcPr>
            <w:tcW w:w="3904" w:type="dxa"/>
            <w:noWrap/>
            <w:vAlign w:val="bottom"/>
          </w:tcPr>
          <w:p w14:paraId="24017CE8" w14:textId="77777777" w:rsidR="00061E76" w:rsidRPr="00BA538D" w:rsidRDefault="00061E76" w:rsidP="00030188">
            <w:pPr>
              <w:rPr>
                <w:rFonts w:asciiTheme="majorBidi" w:hAnsiTheme="majorBidi" w:cstheme="majorBidi"/>
                <w:sz w:val="21"/>
                <w:szCs w:val="21"/>
              </w:rPr>
            </w:pPr>
            <w:r w:rsidRPr="00BA538D">
              <w:rPr>
                <w:color w:val="000000"/>
                <w:sz w:val="21"/>
                <w:szCs w:val="21"/>
              </w:rPr>
              <w:t>31 июля 2024 года</w:t>
            </w:r>
          </w:p>
        </w:tc>
      </w:tr>
      <w:bookmarkEnd w:id="5"/>
    </w:tbl>
    <w:p w14:paraId="36D9FB31"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6386643C" w14:textId="6733F3B6" w:rsidR="00851875" w:rsidRPr="00BA538D" w:rsidRDefault="00174F84" w:rsidP="00851875">
      <w:pPr>
        <w:pStyle w:val="CBDSubTitle"/>
        <w:rPr>
          <w:sz w:val="24"/>
          <w:szCs w:val="24"/>
          <w:lang w:val="ru-RU"/>
        </w:rPr>
      </w:pPr>
      <w:bookmarkStart w:id="6" w:name="_Toc207215534"/>
      <w:r w:rsidRPr="00BA538D">
        <w:rPr>
          <w:sz w:val="24"/>
          <w:szCs w:val="24"/>
          <w:lang w:val="ru-RU"/>
        </w:rPr>
        <w:t>16/2.</w:t>
      </w:r>
      <w:r w:rsidRPr="00BA538D">
        <w:rPr>
          <w:sz w:val="24"/>
          <w:szCs w:val="24"/>
          <w:lang w:val="ru-RU"/>
        </w:rPr>
        <w:tab/>
        <w:t>Цифровая информация о последовательностях в отношении генетических ресурсов</w:t>
      </w:r>
      <w:bookmarkEnd w:id="6"/>
    </w:p>
    <w:p w14:paraId="67C42ED3" w14:textId="77777777" w:rsidR="00ED7564" w:rsidRPr="00BA538D" w:rsidRDefault="00ED7564" w:rsidP="00ED7564">
      <w:pPr>
        <w:pStyle w:val="Para1"/>
        <w:numPr>
          <w:ilvl w:val="0"/>
          <w:numId w:val="0"/>
        </w:numPr>
        <w:rPr>
          <w:lang w:val="ru-RU"/>
        </w:rPr>
      </w:pPr>
      <w:r w:rsidRPr="00BA538D">
        <w:rPr>
          <w:lang w:val="ru-RU"/>
        </w:rPr>
        <w:tab/>
      </w:r>
      <w:r w:rsidRPr="00BA538D">
        <w:rPr>
          <w:lang w:val="ru-RU"/>
        </w:rPr>
        <w:tab/>
      </w:r>
      <w:r w:rsidRPr="00BA538D">
        <w:rPr>
          <w:i/>
          <w:iCs/>
          <w:lang w:val="ru-RU"/>
        </w:rPr>
        <w:t>Конференция Сторон</w:t>
      </w:r>
      <w:r w:rsidRPr="00BA538D">
        <w:rPr>
          <w:i/>
          <w:lang w:val="ru-RU"/>
        </w:rPr>
        <w:t>,</w:t>
      </w:r>
    </w:p>
    <w:p w14:paraId="6C45304A" w14:textId="77777777" w:rsidR="00ED7564" w:rsidRPr="00BA538D" w:rsidRDefault="00ED7564" w:rsidP="00ED7564">
      <w:pPr>
        <w:pStyle w:val="Para1"/>
        <w:numPr>
          <w:ilvl w:val="0"/>
          <w:numId w:val="0"/>
        </w:numPr>
        <w:ind w:left="567" w:firstLine="567"/>
        <w:rPr>
          <w:lang w:val="ru-RU"/>
        </w:rPr>
      </w:pPr>
      <w:r w:rsidRPr="00BA538D">
        <w:rPr>
          <w:i/>
          <w:iCs/>
          <w:lang w:val="ru-RU"/>
        </w:rPr>
        <w:t xml:space="preserve">ссылаясь </w:t>
      </w:r>
      <w:r w:rsidRPr="00BA538D">
        <w:rPr>
          <w:lang w:val="ru-RU"/>
        </w:rPr>
        <w:t xml:space="preserve">на решения </w:t>
      </w:r>
      <w:hyperlink r:id="rId14" w:history="1">
        <w:r w:rsidRPr="00BA538D">
          <w:rPr>
            <w:rStyle w:val="Hyperlink"/>
            <w:lang w:val="ru-RU"/>
          </w:rPr>
          <w:t>15/4</w:t>
        </w:r>
      </w:hyperlink>
      <w:r w:rsidRPr="00BA538D">
        <w:rPr>
          <w:lang w:val="ru-RU"/>
        </w:rPr>
        <w:t xml:space="preserve"> и </w:t>
      </w:r>
      <w:hyperlink r:id="rId15" w:history="1">
        <w:r w:rsidRPr="00BA538D">
          <w:rPr>
            <w:rStyle w:val="Hyperlink"/>
            <w:lang w:val="ru-RU"/>
          </w:rPr>
          <w:t>15/9</w:t>
        </w:r>
      </w:hyperlink>
      <w:r w:rsidRPr="00BA538D">
        <w:rPr>
          <w:lang w:val="ru-RU"/>
        </w:rPr>
        <w:t xml:space="preserve"> от 19 декабря 2022 года,</w:t>
      </w:r>
    </w:p>
    <w:p w14:paraId="355A6658" w14:textId="77777777" w:rsidR="00ED7564" w:rsidRPr="00BA538D" w:rsidRDefault="00ED7564" w:rsidP="00ED7564">
      <w:pPr>
        <w:pStyle w:val="Para1"/>
        <w:numPr>
          <w:ilvl w:val="0"/>
          <w:numId w:val="0"/>
        </w:numPr>
        <w:ind w:left="567" w:firstLine="567"/>
        <w:rPr>
          <w:lang w:val="ru-RU"/>
        </w:rPr>
      </w:pPr>
      <w:r w:rsidRPr="00BA538D">
        <w:rPr>
          <w:i/>
          <w:iCs/>
          <w:lang w:val="ru-RU"/>
        </w:rPr>
        <w:t xml:space="preserve">отмечая </w:t>
      </w:r>
      <w:r w:rsidRPr="00BA538D">
        <w:rPr>
          <w:lang w:val="ru-RU"/>
        </w:rPr>
        <w:t xml:space="preserve">рекомендацию </w:t>
      </w:r>
      <w:hyperlink r:id="rId16" w:history="1">
        <w:r w:rsidRPr="00BA538D">
          <w:rPr>
            <w:rStyle w:val="Hyperlink"/>
            <w:lang w:val="ru-RU"/>
          </w:rPr>
          <w:t>2/1</w:t>
        </w:r>
      </w:hyperlink>
      <w:r w:rsidRPr="00BA538D">
        <w:rPr>
          <w:lang w:val="ru-RU"/>
        </w:rPr>
        <w:t xml:space="preserve"> от 16 августа 2024 года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68150154" w14:textId="77777777" w:rsidR="00ED7564" w:rsidRPr="00BA538D" w:rsidRDefault="00ED7564" w:rsidP="00ED7564">
      <w:pPr>
        <w:pStyle w:val="Para1"/>
        <w:numPr>
          <w:ilvl w:val="0"/>
          <w:numId w:val="0"/>
        </w:numPr>
        <w:ind w:left="567" w:firstLine="567"/>
        <w:rPr>
          <w:lang w:val="ru-RU"/>
        </w:rPr>
      </w:pPr>
      <w:r w:rsidRPr="00BA538D">
        <w:rPr>
          <w:i/>
          <w:iCs/>
          <w:lang w:val="ru-RU"/>
        </w:rPr>
        <w:t xml:space="preserve">принимая к сведению </w:t>
      </w:r>
      <w:r w:rsidRPr="00BA538D">
        <w:rPr>
          <w:lang w:val="ru-RU"/>
        </w:rPr>
        <w:t>актуальные обсуждения проблематики цифровой информации о последовательностях в отношении генетических ресурсов и связанных с ней вопросов в рамках других органов Организации Объединенных Наций и договоров, таких как Международный договор о генетических ресурсах растений для производства продовольствия и ведения сельского хозяйства</w:t>
      </w:r>
      <w:r w:rsidRPr="00BA538D">
        <w:rPr>
          <w:rStyle w:val="FootnoteReference"/>
          <w:lang w:val="ru-RU"/>
        </w:rPr>
        <w:footnoteReference w:id="3"/>
      </w:r>
      <w:r w:rsidRPr="00BA538D">
        <w:rPr>
          <w:lang w:val="ru-RU"/>
        </w:rPr>
        <w:t>, Всемирная организация здравоохранения 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BA538D">
        <w:rPr>
          <w:rStyle w:val="FootnoteReference"/>
          <w:lang w:val="ru-RU"/>
        </w:rPr>
        <w:footnoteReference w:id="4"/>
      </w:r>
      <w:r w:rsidRPr="00BA538D">
        <w:rPr>
          <w:lang w:val="ru-RU"/>
        </w:rPr>
        <w:t>,</w:t>
      </w:r>
    </w:p>
    <w:p w14:paraId="08E0D8AC" w14:textId="77777777" w:rsidR="00ED7564" w:rsidRPr="00BA538D" w:rsidRDefault="00ED7564" w:rsidP="00ED7564">
      <w:pPr>
        <w:pStyle w:val="Para1"/>
        <w:numPr>
          <w:ilvl w:val="0"/>
          <w:numId w:val="0"/>
        </w:numPr>
        <w:ind w:left="567" w:firstLine="567"/>
        <w:rPr>
          <w:lang w:val="ru-RU"/>
        </w:rPr>
      </w:pPr>
      <w:r w:rsidRPr="00BA538D">
        <w:rPr>
          <w:i/>
          <w:iCs/>
          <w:lang w:val="ru-RU"/>
        </w:rPr>
        <w:t>признавая</w:t>
      </w:r>
      <w:r w:rsidRPr="00BA538D">
        <w:rPr>
          <w:lang w:val="ru-RU"/>
        </w:rPr>
        <w:t>, что подход к совместному использованию на справедливой и равной основе выгод от применения цифровой информации о последовательностях в отношении генетических ресурсов, предусматриваемый в настоящем решении, не влияет на национальные меры в отношении доступа и совместного использования выгод и не затрагивает права и обязанности любой из Сторон, вытекающие из любых существующих международных соглашений,</w:t>
      </w:r>
    </w:p>
    <w:p w14:paraId="34E4FA34" w14:textId="77777777" w:rsidR="00ED7564" w:rsidRPr="00BA538D" w:rsidRDefault="00ED7564" w:rsidP="00ED7564">
      <w:pPr>
        <w:pStyle w:val="Para1"/>
        <w:numPr>
          <w:ilvl w:val="0"/>
          <w:numId w:val="0"/>
        </w:numPr>
        <w:ind w:left="567" w:firstLine="567"/>
        <w:rPr>
          <w:lang w:val="ru-RU"/>
        </w:rPr>
      </w:pPr>
      <w:r w:rsidRPr="00BA538D">
        <w:rPr>
          <w:i/>
          <w:iCs/>
          <w:lang w:val="ru-RU"/>
        </w:rPr>
        <w:t>признавая</w:t>
      </w:r>
      <w:r w:rsidRPr="00BA538D">
        <w:rPr>
          <w:lang w:val="ru-RU"/>
        </w:rPr>
        <w:t xml:space="preserve"> ключевую роль цифровой информации о последовательностях в отношении генетических ресурсов и открытого доступа к такой информации для научно-исследовательской деятельности и устойчивого развития,</w:t>
      </w:r>
    </w:p>
    <w:p w14:paraId="4F5F6DD0" w14:textId="77777777" w:rsidR="00ED7564" w:rsidRPr="00BA538D" w:rsidRDefault="00ED7564" w:rsidP="00ED7564">
      <w:pPr>
        <w:pStyle w:val="Para1"/>
        <w:numPr>
          <w:ilvl w:val="0"/>
          <w:numId w:val="0"/>
        </w:numPr>
        <w:ind w:left="567" w:firstLine="567"/>
        <w:rPr>
          <w:lang w:val="ru-RU"/>
        </w:rPr>
      </w:pPr>
      <w:r w:rsidRPr="00BA538D">
        <w:rPr>
          <w:i/>
          <w:iCs/>
          <w:lang w:val="ru-RU"/>
        </w:rPr>
        <w:t>признавая</w:t>
      </w:r>
      <w:r w:rsidRPr="00BA538D">
        <w:rPr>
          <w:lang w:val="ru-RU"/>
        </w:rPr>
        <w:t xml:space="preserve"> важность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для достижения цели C и выполнения задачи 13 Куньминско-Монреальской глобальной рамочной программы в области биоразнообразия</w:t>
      </w:r>
      <w:r w:rsidRPr="00BA538D">
        <w:rPr>
          <w:rStyle w:val="FootnoteReference"/>
          <w:lang w:val="ru-RU"/>
        </w:rPr>
        <w:footnoteReference w:id="5"/>
      </w:r>
      <w:r w:rsidRPr="00BA538D">
        <w:rPr>
          <w:lang w:val="ru-RU"/>
        </w:rPr>
        <w:t>,</w:t>
      </w:r>
    </w:p>
    <w:p w14:paraId="1B04A4FF" w14:textId="77777777" w:rsidR="00ED7564" w:rsidRPr="00BA538D" w:rsidRDefault="00ED7564" w:rsidP="00ED7564">
      <w:pPr>
        <w:pStyle w:val="Para1"/>
        <w:numPr>
          <w:ilvl w:val="0"/>
          <w:numId w:val="0"/>
        </w:numPr>
        <w:ind w:left="567" w:firstLine="567"/>
        <w:rPr>
          <w:lang w:val="ru-RU"/>
        </w:rPr>
      </w:pPr>
      <w:r w:rsidRPr="00BA538D">
        <w:rPr>
          <w:i/>
          <w:iCs/>
          <w:lang w:val="ru-RU"/>
        </w:rPr>
        <w:t>признавая</w:t>
      </w:r>
      <w:r w:rsidRPr="00BA538D">
        <w:rPr>
          <w:lang w:val="ru-RU"/>
        </w:rPr>
        <w:t xml:space="preserve"> Декларацию Организации Объединенных Наций о правах коренных народов</w:t>
      </w:r>
      <w:r w:rsidRPr="00BA538D">
        <w:rPr>
          <w:rStyle w:val="FootnoteReference"/>
          <w:lang w:val="ru-RU"/>
        </w:rPr>
        <w:footnoteReference w:id="6"/>
      </w:r>
      <w:r w:rsidRPr="00BA538D">
        <w:rPr>
          <w:lang w:val="ru-RU"/>
        </w:rPr>
        <w:t>,</w:t>
      </w:r>
    </w:p>
    <w:p w14:paraId="1C3A9BB6" w14:textId="77777777" w:rsidR="00ED7564" w:rsidRPr="00BA538D" w:rsidRDefault="00ED7564" w:rsidP="00ED7564">
      <w:pPr>
        <w:pStyle w:val="Para1"/>
        <w:numPr>
          <w:ilvl w:val="0"/>
          <w:numId w:val="0"/>
        </w:numPr>
        <w:ind w:left="567" w:firstLine="567"/>
        <w:rPr>
          <w:lang w:val="ru-RU"/>
        </w:rPr>
      </w:pPr>
      <w:r w:rsidRPr="00BA538D">
        <w:rPr>
          <w:i/>
          <w:iCs/>
          <w:lang w:val="ru-RU"/>
        </w:rPr>
        <w:t>признавая</w:t>
      </w:r>
      <w:r w:rsidRPr="00BA538D">
        <w:rPr>
          <w:iCs/>
          <w:lang w:val="ru-RU"/>
        </w:rPr>
        <w:t xml:space="preserve"> ключевую роль коренных народов и местных общин в сохранении и устойчивом использовании </w:t>
      </w:r>
      <w:r w:rsidRPr="00BA538D">
        <w:rPr>
          <w:lang w:val="ru-RU"/>
        </w:rPr>
        <w:t>генетических ресурсов,</w:t>
      </w:r>
    </w:p>
    <w:p w14:paraId="0F745D20" w14:textId="77777777" w:rsidR="00ED7564" w:rsidRPr="00BA538D" w:rsidRDefault="00ED7564" w:rsidP="00ED7564">
      <w:pPr>
        <w:pStyle w:val="Para1"/>
        <w:numPr>
          <w:ilvl w:val="0"/>
          <w:numId w:val="0"/>
        </w:numPr>
        <w:ind w:left="567" w:firstLine="567"/>
        <w:rPr>
          <w:lang w:val="ru-RU"/>
        </w:rPr>
      </w:pPr>
      <w:r w:rsidRPr="00BA538D">
        <w:rPr>
          <w:i/>
          <w:iCs/>
          <w:lang w:val="ru-RU"/>
        </w:rPr>
        <w:t>отмечая</w:t>
      </w:r>
      <w:r w:rsidRPr="00BA538D">
        <w:rPr>
          <w:lang w:val="ru-RU"/>
        </w:rPr>
        <w:t xml:space="preserve">, </w:t>
      </w:r>
      <w:proofErr w:type="gramStart"/>
      <w:r w:rsidRPr="00BA538D">
        <w:rPr>
          <w:lang w:val="ru-RU"/>
        </w:rPr>
        <w:t>что согласно некоторым мировоззрениям</w:t>
      </w:r>
      <w:proofErr w:type="gramEnd"/>
      <w:r w:rsidRPr="00BA538D">
        <w:rPr>
          <w:lang w:val="ru-RU"/>
        </w:rPr>
        <w:t xml:space="preserve"> вся природная генетическая информация принадлежит Матери-Земле,</w:t>
      </w:r>
    </w:p>
    <w:p w14:paraId="7E255D74" w14:textId="77777777" w:rsidR="00ED7564" w:rsidRPr="00BA538D" w:rsidRDefault="00ED7564" w:rsidP="00ED7564">
      <w:pPr>
        <w:pStyle w:val="Para1"/>
        <w:numPr>
          <w:ilvl w:val="0"/>
          <w:numId w:val="0"/>
        </w:numPr>
        <w:ind w:left="567" w:firstLine="567"/>
        <w:rPr>
          <w:lang w:val="ru-RU"/>
        </w:rPr>
      </w:pPr>
      <w:r w:rsidRPr="00BA538D">
        <w:rPr>
          <w:i/>
          <w:iCs/>
          <w:lang w:val="ru-RU"/>
        </w:rPr>
        <w:t>напоминая</w:t>
      </w:r>
      <w:r w:rsidRPr="00BA538D">
        <w:rPr>
          <w:lang w:val="ru-RU"/>
        </w:rPr>
        <w:t xml:space="preserve"> о суверенных правах государств на свои природные ресурсы,</w:t>
      </w:r>
    </w:p>
    <w:p w14:paraId="7A7F1A42" w14:textId="77777777" w:rsidR="00ED7564" w:rsidRPr="00BA538D" w:rsidRDefault="00ED7564" w:rsidP="00411A6A">
      <w:pPr>
        <w:pStyle w:val="Para1"/>
        <w:numPr>
          <w:ilvl w:val="0"/>
          <w:numId w:val="25"/>
        </w:numPr>
        <w:tabs>
          <w:tab w:val="clear" w:pos="1134"/>
        </w:tabs>
        <w:ind w:left="567" w:firstLine="567"/>
        <w:rPr>
          <w:lang w:val="ru-RU"/>
        </w:rPr>
      </w:pPr>
      <w:r w:rsidRPr="00BA538D">
        <w:rPr>
          <w:i/>
          <w:iCs/>
          <w:lang w:val="ru-RU"/>
        </w:rPr>
        <w:t>принимает</w:t>
      </w:r>
      <w:r w:rsidRPr="00BA538D">
        <w:rPr>
          <w:lang w:val="ru-RU"/>
        </w:rPr>
        <w:t xml:space="preserve"> условия</w:t>
      </w:r>
      <w:r w:rsidRPr="00BA538D">
        <w:rPr>
          <w:bCs/>
          <w:iCs/>
          <w:lang w:val="ru-RU"/>
        </w:rPr>
        <w:t xml:space="preserve">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как это изложено в приложении к настоящему решению</w:t>
      </w:r>
      <w:r w:rsidRPr="00BA538D">
        <w:rPr>
          <w:lang w:val="ru-RU"/>
        </w:rPr>
        <w:t>;</w:t>
      </w:r>
    </w:p>
    <w:p w14:paraId="791F3E33" w14:textId="77777777" w:rsidR="00ED7564" w:rsidRPr="00BA538D" w:rsidRDefault="00ED7564" w:rsidP="00411A6A">
      <w:pPr>
        <w:pStyle w:val="Para1"/>
        <w:numPr>
          <w:ilvl w:val="0"/>
          <w:numId w:val="25"/>
        </w:numPr>
        <w:tabs>
          <w:tab w:val="clear" w:pos="1134"/>
        </w:tabs>
        <w:ind w:left="567" w:firstLine="567"/>
        <w:rPr>
          <w:lang w:val="ru-RU"/>
        </w:rPr>
      </w:pPr>
      <w:r w:rsidRPr="00BA538D">
        <w:rPr>
          <w:i/>
          <w:iCs/>
          <w:lang w:val="ru-RU"/>
        </w:rPr>
        <w:t>постановляет</w:t>
      </w:r>
      <w:r w:rsidRPr="00BA538D">
        <w:rPr>
          <w:lang w:val="ru-RU"/>
        </w:rPr>
        <w:t xml:space="preserve">, что </w:t>
      </w:r>
      <w:r w:rsidRPr="00BA538D">
        <w:rPr>
          <w:bCs/>
          <w:iCs/>
          <w:lang w:val="ru-RU"/>
        </w:rPr>
        <w:t>глобальный</w:t>
      </w:r>
      <w:r w:rsidRPr="00BA538D">
        <w:rPr>
          <w:lang w:val="ru-RU"/>
        </w:rPr>
        <w:t xml:space="preserve"> фонд будет называться </w:t>
      </w:r>
      <w:proofErr w:type="spellStart"/>
      <w:r w:rsidRPr="00BA538D">
        <w:rPr>
          <w:lang w:val="ru-RU"/>
        </w:rPr>
        <w:t>Калийским</w:t>
      </w:r>
      <w:proofErr w:type="spellEnd"/>
      <w:r w:rsidRPr="00BA538D">
        <w:rPr>
          <w:lang w:val="ru-RU"/>
        </w:rPr>
        <w:t xml:space="preserve"> фондом для </w:t>
      </w:r>
      <w:r w:rsidRPr="00BA538D">
        <w:rPr>
          <w:bCs/>
          <w:iCs/>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Pr="00BA538D">
        <w:rPr>
          <w:lang w:val="ru-RU"/>
        </w:rPr>
        <w:t>;</w:t>
      </w:r>
    </w:p>
    <w:p w14:paraId="3EA21DD8" w14:textId="77777777" w:rsidR="00ED7564" w:rsidRPr="00BA538D" w:rsidRDefault="00ED7564" w:rsidP="00411A6A">
      <w:pPr>
        <w:pStyle w:val="Para1"/>
        <w:numPr>
          <w:ilvl w:val="0"/>
          <w:numId w:val="25"/>
        </w:numPr>
        <w:ind w:left="567" w:firstLine="567"/>
        <w:rPr>
          <w:lang w:val="ru-RU"/>
        </w:rPr>
      </w:pPr>
      <w:r w:rsidRPr="00BA538D">
        <w:rPr>
          <w:i/>
          <w:iCs/>
          <w:lang w:val="ru-RU"/>
        </w:rPr>
        <w:t>также</w:t>
      </w:r>
      <w:r w:rsidRPr="00BA538D">
        <w:rPr>
          <w:lang w:val="ru-RU"/>
        </w:rPr>
        <w:t xml:space="preserve"> </w:t>
      </w:r>
      <w:r w:rsidRPr="00BA538D">
        <w:rPr>
          <w:i/>
          <w:iCs/>
          <w:lang w:val="ru-RU"/>
        </w:rPr>
        <w:t>постановляет</w:t>
      </w:r>
      <w:r w:rsidRPr="00BA538D">
        <w:rPr>
          <w:lang w:val="ru-RU"/>
        </w:rPr>
        <w:t xml:space="preserve"> продолжить изучение условий </w:t>
      </w:r>
      <w:r w:rsidRPr="00BA538D">
        <w:rPr>
          <w:bCs/>
          <w:iCs/>
          <w:lang w:val="ru-RU"/>
        </w:rPr>
        <w:t>функционирования многостороннего</w:t>
      </w:r>
      <w:r w:rsidRPr="00BA538D">
        <w:rPr>
          <w:lang w:val="ru-RU"/>
        </w:rPr>
        <w:t xml:space="preserve"> механизма, в том числе, в контексте пункта 7 решения </w:t>
      </w:r>
      <w:hyperlink r:id="rId17" w:history="1">
        <w:r w:rsidRPr="00BA538D">
          <w:rPr>
            <w:rStyle w:val="Hyperlink"/>
            <w:lang w:val="ru-RU"/>
          </w:rPr>
          <w:t>15/9</w:t>
        </w:r>
      </w:hyperlink>
      <w:r w:rsidRPr="00BA538D">
        <w:rPr>
          <w:lang w:val="ru-RU"/>
        </w:rPr>
        <w:t xml:space="preserve"> и приложения к настоящему решению, а также возможных дополнительных условий, позволяющих учитывать продукты и услуги; </w:t>
      </w:r>
    </w:p>
    <w:p w14:paraId="6C5FAFEC" w14:textId="77777777" w:rsidR="00ED7564" w:rsidRPr="00BA538D" w:rsidRDefault="00ED7564" w:rsidP="00ED7564">
      <w:pPr>
        <w:spacing w:before="120" w:after="120"/>
        <w:ind w:left="567" w:firstLine="567"/>
      </w:pPr>
      <w:r w:rsidRPr="00BA538D">
        <w:t>4.</w:t>
      </w:r>
      <w:r w:rsidRPr="00BA538D">
        <w:tab/>
      </w:r>
      <w:r w:rsidRPr="00BA538D">
        <w:rPr>
          <w:i/>
          <w:iCs/>
        </w:rPr>
        <w:t>постановляет далее</w:t>
      </w:r>
      <w:r w:rsidRPr="00BA538D">
        <w:t xml:space="preserve"> изучить возможные новые инструменты и модели, такие как базы данных, для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для всех Сторон;</w:t>
      </w:r>
    </w:p>
    <w:p w14:paraId="2DECE360" w14:textId="77777777" w:rsidR="00ED7564" w:rsidRPr="00BA538D" w:rsidRDefault="00ED7564" w:rsidP="00ED7564">
      <w:pPr>
        <w:spacing w:before="120" w:after="120"/>
        <w:ind w:left="567" w:firstLine="567"/>
      </w:pPr>
      <w:r w:rsidRPr="00BA538D">
        <w:t>5.</w:t>
      </w:r>
      <w:r w:rsidRPr="00BA538D">
        <w:tab/>
      </w:r>
      <w:r w:rsidRPr="00BA538D">
        <w:rPr>
          <w:i/>
          <w:iCs/>
        </w:rPr>
        <w:t>предлагает</w:t>
      </w:r>
      <w:r w:rsidRPr="00BA538D">
        <w:t xml:space="preserve"> Сторонам, правительствам других стран, коренным народам и местным общинам и соответствующим организациям представить свои мнения по вопросам, указанным в пунктах 3 и 4; </w:t>
      </w:r>
    </w:p>
    <w:p w14:paraId="73DBB06A" w14:textId="77777777" w:rsidR="00ED7564" w:rsidRPr="00BA538D" w:rsidRDefault="00ED7564" w:rsidP="00ED7564">
      <w:pPr>
        <w:spacing w:before="120" w:after="120"/>
        <w:ind w:left="567" w:firstLine="567"/>
      </w:pPr>
      <w:r w:rsidRPr="00BA538D">
        <w:t>6.</w:t>
      </w:r>
      <w:r w:rsidRPr="00BA538D">
        <w:tab/>
      </w:r>
      <w:r w:rsidRPr="00BA538D">
        <w:rPr>
          <w:i/>
          <w:iCs/>
        </w:rPr>
        <w:t>поручает</w:t>
      </w:r>
      <w:r w:rsidRPr="00BA538D">
        <w:t xml:space="preserve"> Исполнительному секретарю при условии наличия ресурсов:</w:t>
      </w:r>
    </w:p>
    <w:p w14:paraId="4E0BCAD8" w14:textId="77777777" w:rsidR="00ED7564" w:rsidRPr="00BA538D" w:rsidRDefault="00ED7564" w:rsidP="00ED7564">
      <w:pPr>
        <w:spacing w:before="120" w:after="120"/>
        <w:ind w:left="567" w:firstLine="567"/>
      </w:pPr>
      <w:r w:rsidRPr="00BA538D">
        <w:t>(a)</w:t>
      </w:r>
      <w:r w:rsidRPr="00BA538D">
        <w:tab/>
        <w:t>обобщить мнения, представленные во исполнение пункта 5;</w:t>
      </w:r>
    </w:p>
    <w:p w14:paraId="35718F85" w14:textId="77777777" w:rsidR="00ED7564" w:rsidRPr="00BA538D" w:rsidRDefault="00ED7564" w:rsidP="00ED7564">
      <w:pPr>
        <w:spacing w:before="120" w:after="120"/>
        <w:ind w:left="567" w:firstLine="567"/>
      </w:pPr>
      <w:r w:rsidRPr="00BA538D">
        <w:t>(b)</w:t>
      </w:r>
      <w:r w:rsidRPr="00BA538D">
        <w:tab/>
        <w:t xml:space="preserve">организовать проведение исследования с целью изучения возможных вариантов обеспечения общедоступности цифровой информации о последовательностях в отношении генетических ресурсов на основе транспарентности и подотчетности; </w:t>
      </w:r>
    </w:p>
    <w:p w14:paraId="609BACFE" w14:textId="77777777" w:rsidR="00ED7564" w:rsidRPr="00BA538D" w:rsidRDefault="00ED7564" w:rsidP="00ED7564">
      <w:pPr>
        <w:spacing w:before="120" w:after="120"/>
        <w:ind w:left="567" w:firstLine="567"/>
      </w:pPr>
      <w:r w:rsidRPr="00BA538D">
        <w:t>(c)</w:t>
      </w:r>
      <w:r w:rsidRPr="00BA538D">
        <w:tab/>
        <w:t>представить обобщение мнений и исследование на рассмотрение Вспомогательному органу по осуществлению на его шестом совещании;</w:t>
      </w:r>
    </w:p>
    <w:p w14:paraId="4F4877A5" w14:textId="77777777" w:rsidR="00ED7564" w:rsidRPr="00BA538D" w:rsidRDefault="00ED7564" w:rsidP="00ED7564">
      <w:pPr>
        <w:spacing w:before="120" w:after="120"/>
        <w:ind w:left="567" w:firstLine="567"/>
      </w:pPr>
      <w:r w:rsidRPr="00BA538D">
        <w:t>(d)</w:t>
      </w:r>
      <w:r w:rsidRPr="00BA538D">
        <w:tab/>
        <w:t>подготовить исследование по национальным и международным стандартам для идентификации малых, средних и крупных предприятий, упомянутых в пункте 3 приложения к настоящему решению;</w:t>
      </w:r>
    </w:p>
    <w:p w14:paraId="2A22D9F2" w14:textId="77777777" w:rsidR="00ED7564" w:rsidRPr="00BA538D" w:rsidRDefault="00ED7564" w:rsidP="00ED7564">
      <w:pPr>
        <w:spacing w:before="120" w:after="120"/>
        <w:ind w:left="567" w:firstLine="567"/>
      </w:pPr>
      <w:r w:rsidRPr="00BA538D">
        <w:t>(e)</w:t>
      </w:r>
      <w:r w:rsidRPr="00BA538D">
        <w:tab/>
        <w:t>провести исследование в отношении ставок взносов, включая последствия для получения доходов и экономической конкурентоспособности.</w:t>
      </w:r>
    </w:p>
    <w:p w14:paraId="160FED10" w14:textId="77777777" w:rsidR="00ED7564" w:rsidRPr="00BA538D" w:rsidRDefault="00ED7564" w:rsidP="00ED7564">
      <w:pPr>
        <w:spacing w:before="120" w:after="120"/>
        <w:ind w:left="567" w:firstLine="567"/>
      </w:pPr>
      <w:r w:rsidRPr="00BA538D">
        <w:t>7.</w:t>
      </w:r>
      <w:r w:rsidRPr="00BA538D">
        <w:tab/>
      </w:r>
      <w:r w:rsidRPr="00BA538D">
        <w:rPr>
          <w:i/>
          <w:iCs/>
        </w:rPr>
        <w:t>поручает</w:t>
      </w:r>
      <w:r w:rsidRPr="00BA538D">
        <w:t xml:space="preserve"> Вспомогательному органу по осуществлению рассмотреть обобщение мнений и исследование, упомянутые в подпунктах 6 (а) и (b), и подготовить рекомендации для рассмотрения Конференцией Сторон на ее 17-м совещании, касающиеся: </w:t>
      </w:r>
    </w:p>
    <w:p w14:paraId="7C06319C" w14:textId="77777777" w:rsidR="00ED7564" w:rsidRPr="00BA538D" w:rsidRDefault="00ED7564" w:rsidP="00ED7564">
      <w:pPr>
        <w:spacing w:before="120" w:after="120"/>
        <w:ind w:left="567" w:firstLine="567"/>
      </w:pPr>
      <w:r w:rsidRPr="00BA538D">
        <w:t>(a)</w:t>
      </w:r>
      <w:r w:rsidRPr="00BA538D">
        <w:tab/>
        <w:t>возможных дополнительных условий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14AA33B9" w14:textId="77777777" w:rsidR="00ED7564" w:rsidRPr="00BA538D" w:rsidRDefault="00ED7564" w:rsidP="00ED7564">
      <w:pPr>
        <w:spacing w:before="120" w:after="120"/>
        <w:ind w:left="567" w:firstLine="567"/>
        <w:rPr>
          <w:i/>
          <w:iCs/>
          <w:highlight w:val="cyan"/>
        </w:rPr>
      </w:pPr>
      <w:r w:rsidRPr="00BA538D">
        <w:t>(b)</w:t>
      </w:r>
      <w:r w:rsidRPr="00BA538D">
        <w:tab/>
        <w:t>возможных инструментов и платформ, таких как базы данных, для предоставления и обеспечения доступа к цифровой информации о последовательностях в отношении генетических ресурсов на основе транспарентности и подотчетности.</w:t>
      </w:r>
    </w:p>
    <w:p w14:paraId="608EF208" w14:textId="0CDF60F7" w:rsidR="00ED7564" w:rsidRPr="003578CC" w:rsidRDefault="00ED7564" w:rsidP="00010C4E">
      <w:pPr>
        <w:pStyle w:val="CBDDecisionAnnex"/>
        <w:spacing w:before="240"/>
        <w:rPr>
          <w:rFonts w:hint="eastAsia"/>
          <w:lang w:val="ru-RU"/>
        </w:rPr>
      </w:pPr>
      <w:bookmarkStart w:id="7" w:name="_Toc175215960"/>
      <w:r w:rsidRPr="003578CC">
        <w:rPr>
          <w:lang w:val="ru-RU"/>
        </w:rPr>
        <w:t>Приложение</w:t>
      </w:r>
      <w:r w:rsidRPr="003578CC">
        <w:rPr>
          <w:lang w:val="ru-RU"/>
        </w:rPr>
        <w:br/>
      </w:r>
      <w:bookmarkEnd w:id="7"/>
      <w:r w:rsidRPr="003578CC">
        <w:rPr>
          <w:lang w:val="ru-RU"/>
        </w:rPr>
        <w:t>Условия функционирования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Pr="00BA538D">
        <w:t> </w:t>
      </w:r>
    </w:p>
    <w:p w14:paraId="66E81517" w14:textId="77777777" w:rsidR="00ED7564" w:rsidRPr="00BA538D" w:rsidRDefault="00ED7564" w:rsidP="00ED7564">
      <w:pPr>
        <w:pStyle w:val="CBDNormalNumber"/>
        <w:rPr>
          <w:lang w:val="ru-RU"/>
        </w:rPr>
      </w:pPr>
      <w:r w:rsidRPr="00BA538D">
        <w:rPr>
          <w:bCs/>
          <w:iCs/>
          <w:lang w:val="ru-RU"/>
        </w:rPr>
        <w:t>Многосторонний механизм совместного использования выгод от применения цифровой информации о последовательностях в отношении генетических ресурсов охватывает без ущерба для национального законодательства цифровую информацию о последовательностях в отношении генетических ресурсов</w:t>
      </w:r>
      <w:r w:rsidRPr="00BA538D">
        <w:rPr>
          <w:lang w:val="ru-RU"/>
        </w:rPr>
        <w:t>:</w:t>
      </w:r>
    </w:p>
    <w:p w14:paraId="707DFAAE" w14:textId="77777777" w:rsidR="00ED7564" w:rsidRPr="00BA538D" w:rsidRDefault="00ED7564" w:rsidP="00ED7564">
      <w:pPr>
        <w:pStyle w:val="CBDNormalNumber"/>
        <w:numPr>
          <w:ilvl w:val="1"/>
          <w:numId w:val="2"/>
        </w:numPr>
        <w:rPr>
          <w:lang w:val="ru-RU"/>
        </w:rPr>
      </w:pPr>
      <w:r w:rsidRPr="00BA538D">
        <w:rPr>
          <w:lang w:val="ru-RU"/>
        </w:rPr>
        <w:t>которая размещена в открытом доступе в соответствии с национальным законодательством, если это применимо;</w:t>
      </w:r>
    </w:p>
    <w:p w14:paraId="2C06D18F" w14:textId="77777777" w:rsidR="00ED7564" w:rsidRPr="00BA538D" w:rsidRDefault="00ED7564" w:rsidP="00ED7564">
      <w:pPr>
        <w:pStyle w:val="CBDNormalNumber"/>
        <w:numPr>
          <w:ilvl w:val="1"/>
          <w:numId w:val="2"/>
        </w:numPr>
        <w:rPr>
          <w:lang w:val="ru-RU"/>
        </w:rPr>
      </w:pPr>
      <w:r w:rsidRPr="00BA538D">
        <w:rPr>
          <w:lang w:val="ru-RU"/>
        </w:rPr>
        <w:t xml:space="preserve">к которой не применяются взаимно согласованные условия, установленные на момент доступа к генетическим ресурсам, на основе которых получена </w:t>
      </w:r>
      <w:r w:rsidRPr="00BA538D">
        <w:rPr>
          <w:bCs/>
          <w:iCs/>
          <w:lang w:val="ru-RU"/>
        </w:rPr>
        <w:t>цифровая информация о последовательностях</w:t>
      </w:r>
      <w:r w:rsidRPr="00BA538D">
        <w:rPr>
          <w:lang w:val="ru-RU"/>
        </w:rPr>
        <w:t>, если только эти условия не позволяют разместить</w:t>
      </w:r>
      <w:r w:rsidRPr="00BA538D">
        <w:rPr>
          <w:bCs/>
          <w:iCs/>
          <w:lang w:val="ru-RU"/>
        </w:rPr>
        <w:t xml:space="preserve"> цифровую информацию о последовательностях</w:t>
      </w:r>
      <w:r w:rsidRPr="00BA538D">
        <w:rPr>
          <w:lang w:val="ru-RU"/>
        </w:rPr>
        <w:t xml:space="preserve"> </w:t>
      </w:r>
      <w:r w:rsidRPr="00BA538D">
        <w:rPr>
          <w:bCs/>
          <w:iCs/>
          <w:lang w:val="ru-RU"/>
        </w:rPr>
        <w:t>в отношении генетических ресурсов</w:t>
      </w:r>
      <w:r w:rsidRPr="00BA538D">
        <w:rPr>
          <w:lang w:val="ru-RU"/>
        </w:rPr>
        <w:t xml:space="preserve"> в свободном доступе; </w:t>
      </w:r>
    </w:p>
    <w:p w14:paraId="1CA2279A" w14:textId="77777777" w:rsidR="00ED7564" w:rsidRPr="00BA538D" w:rsidRDefault="00ED7564" w:rsidP="00ED7564">
      <w:pPr>
        <w:pStyle w:val="CBDNormalNumber"/>
        <w:numPr>
          <w:ilvl w:val="1"/>
          <w:numId w:val="2"/>
        </w:numPr>
        <w:rPr>
          <w:lang w:val="ru-RU"/>
        </w:rPr>
      </w:pPr>
      <w:r w:rsidRPr="00BA538D">
        <w:rPr>
          <w:lang w:val="ru-RU"/>
        </w:rPr>
        <w:t xml:space="preserve">для которой другими международными документами о доступе и совместном использовании выгод не предусмотрено </w:t>
      </w:r>
      <w:r w:rsidRPr="00BA538D">
        <w:rPr>
          <w:bCs/>
          <w:iCs/>
          <w:lang w:val="ru-RU"/>
        </w:rPr>
        <w:t>совместное использование выгод от применения цифровой информации о последовательностях в отношении генетических ресурсов,</w:t>
      </w:r>
      <w:r w:rsidRPr="00BA538D">
        <w:rPr>
          <w:lang w:val="ru-RU"/>
        </w:rPr>
        <w:t xml:space="preserve"> за исключением случаев, если только для этой цели в рамках этих документов не выбран многосторонний механизм.</w:t>
      </w:r>
    </w:p>
    <w:p w14:paraId="13D611D2" w14:textId="77777777" w:rsidR="00ED7564" w:rsidRPr="00BA538D" w:rsidRDefault="00ED7564" w:rsidP="00ED7564">
      <w:pPr>
        <w:pStyle w:val="CBDNormalNumber"/>
        <w:rPr>
          <w:lang w:val="ru-RU"/>
        </w:rPr>
      </w:pPr>
      <w:r w:rsidRPr="00BA538D">
        <w:rPr>
          <w:lang w:val="ru-RU"/>
        </w:rPr>
        <w:t xml:space="preserve">Все пользователи </w:t>
      </w:r>
      <w:r w:rsidRPr="00BA538D">
        <w:rPr>
          <w:bCs/>
          <w:iCs/>
          <w:lang w:val="ru-RU"/>
        </w:rPr>
        <w:t>цифровой информации о последовательностях в отношении генетических ресурсов</w:t>
      </w:r>
      <w:r w:rsidRPr="00BA538D">
        <w:rPr>
          <w:lang w:val="ru-RU"/>
        </w:rPr>
        <w:t xml:space="preserve"> в рамках многостороннего механизма должны использовать выгоды от ее применения на справедливой и равной основе.</w:t>
      </w:r>
    </w:p>
    <w:p w14:paraId="167654B9" w14:textId="77777777" w:rsidR="00ED7564" w:rsidRPr="00BA538D" w:rsidRDefault="00ED7564" w:rsidP="00ED7564">
      <w:pPr>
        <w:pStyle w:val="CBDNormalNumber"/>
        <w:rPr>
          <w:lang w:val="ru-RU"/>
        </w:rPr>
      </w:pPr>
      <w:r w:rsidRPr="00BA538D">
        <w:rPr>
          <w:lang w:val="ru-RU"/>
        </w:rPr>
        <w:t xml:space="preserve">Пользователи </w:t>
      </w:r>
      <w:r w:rsidRPr="00BA538D">
        <w:rPr>
          <w:bCs/>
          <w:iCs/>
          <w:lang w:val="ru-RU"/>
        </w:rPr>
        <w:t>цифровой информации о последовательностях в отношении генетических ресурсов</w:t>
      </w:r>
      <w:r w:rsidRPr="00BA538D">
        <w:rPr>
          <w:lang w:val="ru-RU"/>
        </w:rPr>
        <w:t xml:space="preserve"> в секторах, которые получают прямые или косвенные выгоды от ее использования в их коммерческой деятельности, должны вносить долю своей прибыли или выручки в глобальный фонд в зависимости от их размера. С учетом пункта 13 Организации, которые на дату составления баланса превышают по крайней мере два из трех пороговых значений (общая стоимость активов: 20 млн долл. США, объем продаж: 50 млн долл. и прибыль: 5 млн долл.) в среднем за три предшествующих года, должны вносить в глобальный фонд ориентировочно 1% своей прибыли или 0,1% своей выручки. Ориентировочный перечень секторов, к которым могут относиться такие пользователи, приводится в добавлении I.</w:t>
      </w:r>
    </w:p>
    <w:p w14:paraId="549CEFDC" w14:textId="77777777" w:rsidR="00ED7564" w:rsidRPr="00BA538D" w:rsidRDefault="00ED7564" w:rsidP="00ED7564">
      <w:pPr>
        <w:pStyle w:val="CBDNormalNumber"/>
        <w:widowControl w:val="0"/>
        <w:rPr>
          <w:lang w:val="ru-RU"/>
        </w:rPr>
      </w:pPr>
      <w:r w:rsidRPr="00BA538D">
        <w:rPr>
          <w:lang w:val="ru-RU"/>
        </w:rPr>
        <w:t>Исходя из результатов исследований национальных и международных стандартов для определения малых, средних и крупных предприятий и ставок взносов, включая последствия для получения доходов и экономической конкурентоспособности</w:t>
      </w:r>
      <w:r w:rsidRPr="00BA538D">
        <w:rPr>
          <w:rStyle w:val="FootnoteReference"/>
          <w:lang w:val="ru-RU"/>
        </w:rPr>
        <w:footnoteReference w:id="7"/>
      </w:r>
      <w:r w:rsidRPr="00BA538D">
        <w:rPr>
          <w:lang w:val="ru-RU"/>
        </w:rPr>
        <w:t>, Конференция Сторон на своем 17-м совещании установит пороговые значения и ставки взносов и в дальнейшем будет периодически пересматривать их.</w:t>
      </w:r>
    </w:p>
    <w:p w14:paraId="23AA9CAC" w14:textId="77777777" w:rsidR="00ED7564" w:rsidRPr="00BA538D" w:rsidRDefault="00ED7564" w:rsidP="00ED7564">
      <w:pPr>
        <w:pStyle w:val="CBDNormalNumber"/>
        <w:rPr>
          <w:spacing w:val="-1"/>
          <w:lang w:val="ru-RU"/>
        </w:rPr>
      </w:pPr>
      <w:r w:rsidRPr="00BA538D">
        <w:rPr>
          <w:spacing w:val="-1"/>
          <w:lang w:val="ru-RU"/>
        </w:rPr>
        <w:t xml:space="preserve">Положения пункта 3 не распространяются на организации, осуществляющие деятельность в секторах, перечисленных в добавлении I, которые прямо или косвенно не используют </w:t>
      </w:r>
      <w:r w:rsidRPr="00BA538D">
        <w:rPr>
          <w:bCs/>
          <w:iCs/>
          <w:spacing w:val="-1"/>
          <w:lang w:val="ru-RU"/>
        </w:rPr>
        <w:t>цифровую информацию о последовательностях в отношении генетических ресурсов</w:t>
      </w:r>
      <w:r w:rsidRPr="00BA538D">
        <w:rPr>
          <w:spacing w:val="-1"/>
          <w:lang w:val="ru-RU"/>
        </w:rPr>
        <w:t>.</w:t>
      </w:r>
    </w:p>
    <w:p w14:paraId="63492C7A" w14:textId="77777777" w:rsidR="00ED7564" w:rsidRPr="00BA538D" w:rsidRDefault="00ED7564" w:rsidP="00ED7564">
      <w:pPr>
        <w:pStyle w:val="CBDNormalNumber"/>
        <w:rPr>
          <w:lang w:val="ru-RU"/>
        </w:rPr>
      </w:pPr>
      <w:r w:rsidRPr="00BA538D">
        <w:rPr>
          <w:lang w:val="ru-RU"/>
        </w:rPr>
        <w:t xml:space="preserve">Все пользователи </w:t>
      </w:r>
      <w:r w:rsidRPr="00BA538D">
        <w:rPr>
          <w:bCs/>
          <w:iCs/>
          <w:lang w:val="ru-RU"/>
        </w:rPr>
        <w:t>цифровой информации о последовательностях в отношении генетических ресурсов</w:t>
      </w:r>
      <w:r w:rsidRPr="00BA538D">
        <w:rPr>
          <w:lang w:val="ru-RU"/>
        </w:rPr>
        <w:t xml:space="preserve"> должны совместно использовать на справедливой и равной основе неденежные выгоды сообразно обстоятельствам. Совместное использование неденежных выгод дополняет включенные в данные условия положения о совместном использовании денежных выгод.</w:t>
      </w:r>
    </w:p>
    <w:p w14:paraId="093C34CB" w14:textId="77777777" w:rsidR="00ED7564" w:rsidRPr="00BA538D" w:rsidRDefault="00ED7564" w:rsidP="00ED7564">
      <w:pPr>
        <w:pStyle w:val="CBDNormalNumber"/>
        <w:rPr>
          <w:lang w:val="ru-RU"/>
        </w:rPr>
      </w:pPr>
      <w:r w:rsidRPr="00BA538D">
        <w:rPr>
          <w:lang w:val="ru-RU"/>
        </w:rPr>
        <w:t>Совместное использование неденежных выгод должно содействовать удовлетворению самостоятельно определенных потребностей и приоритетов в области потенциала и технического развития, включая создание потенциала для генерирования, использования и хранения цифровой информации о последовательностях в отношении генетических ресурсов и доступа к ней, а также для удовлетворения самостоятельно определенных потребностей коренных народов и местных общин, включая женщин и молодежь в этих общинах. Совместное использование неденежных выгод будет осуществляться в контексте текущих мероприятий и в рамках долгосрочной стратегической структуры для создания и развития потенциала Конвенции о биологическом разнообразии</w:t>
      </w:r>
      <w:r w:rsidRPr="00BA538D">
        <w:rPr>
          <w:rStyle w:val="FootnoteReference"/>
          <w:lang w:val="ru-RU"/>
        </w:rPr>
        <w:footnoteReference w:id="8"/>
      </w:r>
      <w:r w:rsidRPr="00BA538D">
        <w:rPr>
          <w:lang w:val="ru-RU"/>
        </w:rPr>
        <w:t xml:space="preserve"> и ее механизм укрепления научно-технического сотрудничества в поддержку Куньминско-Монреальской глобальной рамочной программы в области биоразнообразия</w:t>
      </w:r>
      <w:r w:rsidRPr="00BA538D">
        <w:rPr>
          <w:rStyle w:val="FootnoteReference"/>
          <w:lang w:val="ru-RU"/>
        </w:rPr>
        <w:footnoteReference w:id="9"/>
      </w:r>
      <w:r w:rsidRPr="00BA538D">
        <w:rPr>
          <w:lang w:val="ru-RU"/>
        </w:rPr>
        <w:t>.</w:t>
      </w:r>
    </w:p>
    <w:p w14:paraId="65C1F582" w14:textId="77777777" w:rsidR="00ED7564" w:rsidRPr="00BA538D" w:rsidRDefault="00ED7564" w:rsidP="00ED7564">
      <w:pPr>
        <w:pStyle w:val="CBDNormalNumber"/>
        <w:rPr>
          <w:lang w:val="ru-RU"/>
        </w:rPr>
      </w:pPr>
      <w:r w:rsidRPr="00BA538D">
        <w:rPr>
          <w:lang w:val="ru-RU"/>
        </w:rPr>
        <w:t>Совместное использование неденежных выгод будет осуществляться через существующий механизм посредничества в рамках Конвенции, который будет в первую очередь предоставлять информацию о потребностях в создании потенциала, обмене знаниями, а также демонстрировать примеры и сообщать о текущей деятельности по совместному использованию неденежных выгод. </w:t>
      </w:r>
    </w:p>
    <w:p w14:paraId="5CF46B0B" w14:textId="77777777" w:rsidR="00ED7564" w:rsidRPr="00BA538D" w:rsidRDefault="00ED7564" w:rsidP="00ED7564">
      <w:pPr>
        <w:pStyle w:val="CBDNormalNumber"/>
        <w:rPr>
          <w:lang w:val="ru-RU"/>
        </w:rPr>
      </w:pPr>
      <w:r w:rsidRPr="00BA538D">
        <w:rPr>
          <w:lang w:val="ru-RU"/>
        </w:rPr>
        <w:t>Организации, ведущие общедоступные базы данных, а также государственные исследовательские и академические учреждения не обязаны вносить денежные взносы в глобальный фонд. </w:t>
      </w:r>
    </w:p>
    <w:p w14:paraId="27BB77A3" w14:textId="77777777" w:rsidR="00ED7564" w:rsidRPr="00BA538D" w:rsidRDefault="00ED7564" w:rsidP="00ED7564">
      <w:pPr>
        <w:pStyle w:val="CBDNormalNumber"/>
        <w:rPr>
          <w:lang w:val="ru-RU"/>
        </w:rPr>
      </w:pPr>
      <w:r w:rsidRPr="00BA538D">
        <w:rPr>
          <w:lang w:val="ru-RU"/>
        </w:rPr>
        <w:t>Организации, ведущие базы данных, инструменты и модели, зависящие от цифровой информации о последовательностях в отношении генетических ресурсов, и которые предоставляют такую информацию в открытый доступ, должны:</w:t>
      </w:r>
    </w:p>
    <w:p w14:paraId="5DE97E9B" w14:textId="77777777" w:rsidR="00ED7564" w:rsidRPr="00BA538D" w:rsidRDefault="00ED7564" w:rsidP="00ED7564">
      <w:pPr>
        <w:pStyle w:val="CBDNormalNumber"/>
        <w:numPr>
          <w:ilvl w:val="1"/>
          <w:numId w:val="2"/>
        </w:numPr>
        <w:rPr>
          <w:lang w:val="ru-RU"/>
        </w:rPr>
      </w:pPr>
      <w:r w:rsidRPr="00BA538D">
        <w:rPr>
          <w:lang w:val="ru-RU"/>
        </w:rPr>
        <w:t>предоставлять информацию о многостороннем механизме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пользователям их баз данных и подчеркивать, что получение денежных выгод от применения такой информации, доступ к которой обеспечивается через их базы данных, может потребовать совместного использования этих выгод через механизм посредничества;</w:t>
      </w:r>
    </w:p>
    <w:p w14:paraId="61AAEAB4" w14:textId="77777777" w:rsidR="00ED7564" w:rsidRPr="00BA538D" w:rsidRDefault="00ED7564" w:rsidP="00ED7564">
      <w:pPr>
        <w:pStyle w:val="CBDNormalNumber"/>
        <w:numPr>
          <w:ilvl w:val="1"/>
          <w:numId w:val="2"/>
        </w:numPr>
        <w:rPr>
          <w:lang w:val="ru-RU"/>
        </w:rPr>
      </w:pPr>
      <w:r w:rsidRPr="00BA538D">
        <w:rPr>
          <w:lang w:val="ru-RU"/>
        </w:rPr>
        <w:t>информировать отправителей данных о требовании соблюдать применимые национальные и международные обязательства в отношении доступа и совместного использования выгод; </w:t>
      </w:r>
    </w:p>
    <w:p w14:paraId="74FAF8E5" w14:textId="77777777" w:rsidR="00ED7564" w:rsidRPr="00BA538D" w:rsidRDefault="00ED7564" w:rsidP="00ED7564">
      <w:pPr>
        <w:pStyle w:val="CBDNormalNumber"/>
        <w:numPr>
          <w:ilvl w:val="1"/>
          <w:numId w:val="2"/>
        </w:numPr>
        <w:rPr>
          <w:lang w:val="ru-RU"/>
        </w:rPr>
      </w:pPr>
      <w:r w:rsidRPr="00BA538D">
        <w:rPr>
          <w:lang w:val="ru-RU"/>
        </w:rPr>
        <w:t>требовать предоставления информации о стране происхождения генетических ресурсов, на основе которых была получена цифровая информация о последовательностях, если это известно, а также в соответствующих случаях о метаданных, связанных с генетическими ресурсами, на основе которых была получена цифровая информация о последовательностях, в том числе свидетельствующих о применении традиционных знаний, связанных с генетическими ресурсами, и их место происхождения или источник; </w:t>
      </w:r>
    </w:p>
    <w:p w14:paraId="5B2B4C8C" w14:textId="77777777" w:rsidR="00ED7564" w:rsidRPr="00BA538D" w:rsidRDefault="00ED7564" w:rsidP="00ED7564">
      <w:pPr>
        <w:pStyle w:val="CBDNormalNumber"/>
        <w:numPr>
          <w:ilvl w:val="1"/>
          <w:numId w:val="2"/>
        </w:numPr>
        <w:rPr>
          <w:lang w:val="ru-RU"/>
        </w:rPr>
      </w:pPr>
      <w:r w:rsidRPr="00BA538D">
        <w:rPr>
          <w:lang w:val="ru-RU"/>
        </w:rPr>
        <w:t>при управлении данными последовательно обеспечивать общедоступность данных, учитывая принципы удобства поиска, доступности, функциональной совместимости и возможности многократного использования (принципы FAIR), коллективной выгоды, полномочий осуществлять контроль, ответственности и этики (принципы CARE), прозрачности, ответственности, ориентации на пользователя, устойчивости и технологий (принципы TRUST), а также рекомендации, приведенные в разделе III «Рекомендации по открытой науке» Организации Объединенных Наций по вопросам образования, науки и культуры;</w:t>
      </w:r>
    </w:p>
    <w:p w14:paraId="27246B4E" w14:textId="77777777" w:rsidR="00ED7564" w:rsidRPr="00BA538D" w:rsidRDefault="00ED7564" w:rsidP="00ED7564">
      <w:pPr>
        <w:pStyle w:val="CBDNormalNumber"/>
        <w:numPr>
          <w:ilvl w:val="1"/>
          <w:numId w:val="2"/>
        </w:numPr>
        <w:rPr>
          <w:lang w:val="ru-RU"/>
        </w:rPr>
      </w:pPr>
      <w:r w:rsidRPr="00BA538D">
        <w:rPr>
          <w:lang w:val="ru-RU"/>
        </w:rPr>
        <w:t>требовать, чтобы субъекты, представляющие новую цифровую информацию о последовательностях в отношении генетических ресурсов, указывали, что на нее не распространяются какие-либо ограничения, запрещающие ее совместное использование.</w:t>
      </w:r>
    </w:p>
    <w:p w14:paraId="3B355E03" w14:textId="77777777" w:rsidR="00ED7564" w:rsidRPr="00BA538D" w:rsidRDefault="00ED7564" w:rsidP="00ED7564">
      <w:pPr>
        <w:pStyle w:val="CBDNormalNumber"/>
        <w:rPr>
          <w:lang w:val="ru-RU"/>
        </w:rPr>
      </w:pPr>
      <w:r w:rsidRPr="00BA538D">
        <w:rPr>
          <w:lang w:val="ru-RU"/>
        </w:rPr>
        <w:t>Стороны, финансирующие, субсидирующие или размещающие базы данных о последовательностях, должны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 </w:t>
      </w:r>
    </w:p>
    <w:p w14:paraId="0964684B" w14:textId="77777777" w:rsidR="00ED7564" w:rsidRPr="00BA538D" w:rsidRDefault="00ED7564" w:rsidP="00ED7564">
      <w:pPr>
        <w:pStyle w:val="CBDNormalNumber"/>
        <w:rPr>
          <w:lang w:val="ru-RU"/>
        </w:rPr>
      </w:pPr>
      <w:r w:rsidRPr="00BA538D">
        <w:rPr>
          <w:lang w:val="ru-RU"/>
        </w:rPr>
        <w:t>Правительствам других стран, финансирующим, субсидирующим или размещающим базы данных о последовательностях, рекомендуется проследить за тем, чтобы организации, ведущие такие базы данных, приняли меры по обеспечению эффективного осуществления настоящего решения и других соответствующих будущих решений Конференции Сторон. </w:t>
      </w:r>
    </w:p>
    <w:p w14:paraId="6C01B87F" w14:textId="77777777" w:rsidR="00ED7564" w:rsidRPr="00BA538D" w:rsidRDefault="00ED7564" w:rsidP="00ED7564">
      <w:pPr>
        <w:pStyle w:val="CBDNormalNumber"/>
        <w:rPr>
          <w:lang w:val="ru-RU"/>
        </w:rPr>
      </w:pPr>
      <w:r w:rsidRPr="00BA538D">
        <w:rPr>
          <w:lang w:val="ru-RU"/>
        </w:rPr>
        <w:t>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многостороннего механизма.</w:t>
      </w:r>
    </w:p>
    <w:p w14:paraId="190FC345" w14:textId="77777777" w:rsidR="00ED7564" w:rsidRPr="00BA538D" w:rsidRDefault="00ED7564" w:rsidP="00ED7564">
      <w:pPr>
        <w:pStyle w:val="CBDNormalNumber"/>
        <w:rPr>
          <w:lang w:val="ru-RU"/>
        </w:rPr>
      </w:pPr>
      <w:r w:rsidRPr="00BA538D">
        <w:rPr>
          <w:lang w:val="ru-RU"/>
        </w:rPr>
        <w:t xml:space="preserve">Предполагается, что взносы в глобальный фонд будут вноситься напрямую, но могут быть сделаны и через национальный орган. При внесении взноса в глобальный фонд будут выдаваться квитанции. </w:t>
      </w:r>
    </w:p>
    <w:p w14:paraId="0CC2ED89" w14:textId="77777777" w:rsidR="00ED7564" w:rsidRPr="00BA538D" w:rsidRDefault="00ED7564" w:rsidP="00ED7564">
      <w:pPr>
        <w:pStyle w:val="CBDNormalNumber"/>
        <w:rPr>
          <w:lang w:val="ru-RU"/>
        </w:rPr>
      </w:pPr>
      <w:r w:rsidRPr="00BA538D">
        <w:rPr>
          <w:lang w:val="ru-RU"/>
        </w:rPr>
        <w:t>Каждый год, когда пользователи вносят денежные взносы в фонд в соответствии с условиями многостороннего механизма, считается, что их денежные выгоды от применения цифровой информации о последовательностях в отношении генетических ресурсов были распределены на справедливой и равной основе в рамках многостороннего механизма, после чего им выдается соответствующий сертификат. Такой сертификат гарантирует, что пользователю не потребуется в дальнейшем участвовать в распределении денежных выгод, возникающих в результате применения такой информации в рамках многостороннего механизма за соответствующий год</w:t>
      </w:r>
      <w:r w:rsidRPr="00BA538D">
        <w:rPr>
          <w:bCs/>
          <w:lang w:val="ru-RU"/>
        </w:rPr>
        <w:t>.</w:t>
      </w:r>
    </w:p>
    <w:p w14:paraId="2D1F4E7A" w14:textId="77777777" w:rsidR="00ED7564" w:rsidRPr="00BA538D" w:rsidRDefault="00ED7564" w:rsidP="00ED7564">
      <w:pPr>
        <w:pStyle w:val="CBDNormalNumber"/>
        <w:rPr>
          <w:lang w:val="ru-RU"/>
        </w:rPr>
      </w:pPr>
      <w:r w:rsidRPr="00BA538D">
        <w:rPr>
          <w:lang w:val="ru-RU"/>
        </w:rPr>
        <w:t>Приветствуется внесение взносов в глобальный фонд, помимо предусмотренных в приведенных выше пунктах. </w:t>
      </w:r>
    </w:p>
    <w:p w14:paraId="25127085" w14:textId="77777777" w:rsidR="00ED7564" w:rsidRPr="00BA538D" w:rsidRDefault="00ED7564" w:rsidP="00ED7564">
      <w:pPr>
        <w:pStyle w:val="CBDNormalNumber"/>
        <w:rPr>
          <w:lang w:val="ru-RU"/>
        </w:rPr>
      </w:pPr>
      <w:r w:rsidRPr="00BA538D">
        <w:rPr>
          <w:lang w:val="ru-RU"/>
        </w:rPr>
        <w:t>Средства глобального фонда должны распределяться на справедливой, равной, прозрачной и подотчетной основе</w:t>
      </w:r>
      <w:r w:rsidRPr="00BA538D" w:rsidDel="00D07C6A">
        <w:rPr>
          <w:lang w:val="ru-RU"/>
        </w:rPr>
        <w:t xml:space="preserve"> </w:t>
      </w:r>
      <w:r w:rsidRPr="00BA538D">
        <w:rPr>
          <w:lang w:val="ru-RU"/>
        </w:rPr>
        <w:t>с учетом гендерных аспектов.  </w:t>
      </w:r>
    </w:p>
    <w:p w14:paraId="4F735BC2" w14:textId="77777777" w:rsidR="00ED7564" w:rsidRPr="00BA538D" w:rsidRDefault="00ED7564" w:rsidP="00ED7564">
      <w:pPr>
        <w:pStyle w:val="CBDNormalNumber"/>
        <w:rPr>
          <w:lang w:val="ru-RU"/>
        </w:rPr>
      </w:pPr>
      <w:r w:rsidRPr="00BA538D">
        <w:rPr>
          <w:lang w:val="ru-RU"/>
        </w:rPr>
        <w:t xml:space="preserve">Финансирование должно способствовать достижению целей Конвенции в Сторонах из числа развивающихся стран, особенно, в наименее развитых странах, малых островных развивающихся государствах и Сторонах с переходной экономикой, в частности сохранению и устойчивому использованию биоразнообразия, в том числе путем проведения мероприятий, описанных в национальных стратегиях и планах действий по сохранению биоразнообразия, способствовать научным исследованиям в области биоразнообразия, приносить пользу коренным народам и местным общинам, включая женщин и молодежь из этих общин, и способствовать созданию потенциала в соответствии со статьей 16 Конвенции для генерирования, обеспечения доступности, использования, анализа и хранения </w:t>
      </w:r>
      <w:r w:rsidRPr="00BA538D">
        <w:rPr>
          <w:bCs/>
          <w:lang w:val="ru-RU"/>
        </w:rPr>
        <w:t xml:space="preserve">цифровой информации о последовательностях в отношении генетических ресурсов согласно потребностям в потенциале. Финансирование для этих целей будет также предоставляться коренным народам и местным общинам в развитых странах по мере необходимости. В случае, если какие-либо другие межправительственные форумы примут решение использовать многосторонний механизм для совместного использования выгод от </w:t>
      </w:r>
      <w:r w:rsidRPr="00BA538D">
        <w:rPr>
          <w:lang w:val="ru-RU"/>
        </w:rPr>
        <w:t xml:space="preserve">применения </w:t>
      </w:r>
      <w:r w:rsidRPr="00BA538D">
        <w:rPr>
          <w:bCs/>
          <w:lang w:val="ru-RU"/>
        </w:rPr>
        <w:t>цифровой информации о последовательностях в отношении генетических ресурсов, финансирование должно также способствовать достижению их целей</w:t>
      </w:r>
      <w:r w:rsidRPr="00BA538D">
        <w:rPr>
          <w:lang w:val="ru-RU"/>
        </w:rPr>
        <w:t>. </w:t>
      </w:r>
    </w:p>
    <w:p w14:paraId="1793F938" w14:textId="77777777" w:rsidR="00ED7564" w:rsidRPr="00BA538D" w:rsidRDefault="00ED7564" w:rsidP="00ED7564">
      <w:pPr>
        <w:pStyle w:val="CBDNormalNumber"/>
        <w:rPr>
          <w:lang w:val="ru-RU"/>
        </w:rPr>
      </w:pPr>
      <w:r w:rsidRPr="00BA538D">
        <w:rPr>
          <w:bCs/>
          <w:lang w:val="ru-RU"/>
        </w:rPr>
        <w:t xml:space="preserve">Финансирование будет выделяться с учетом общего объема финансовых средств, имеющихся в глобальном фонде, и ориентировочного списка критериев, изложенных в добавлении II. </w:t>
      </w:r>
      <w:r w:rsidRPr="00BA538D">
        <w:rPr>
          <w:lang w:val="ru-RU"/>
        </w:rPr>
        <w:t xml:space="preserve">Формула распределения будет определена Конференцией Сторон на ее 17-м совещании на основе итогов работы группы с кругом ведения, приведенным в добавлении III. </w:t>
      </w:r>
    </w:p>
    <w:p w14:paraId="22CCA7B9" w14:textId="77777777" w:rsidR="00ED7564" w:rsidRPr="00BA538D" w:rsidRDefault="00ED7564" w:rsidP="00ED7564">
      <w:pPr>
        <w:pStyle w:val="CBDNormalNumber"/>
        <w:rPr>
          <w:lang w:val="ru-RU"/>
        </w:rPr>
      </w:pPr>
      <w:r w:rsidRPr="00BA538D">
        <w:rPr>
          <w:iCs/>
          <w:lang w:val="ru-RU"/>
        </w:rPr>
        <w:t>Ф</w:t>
      </w:r>
      <w:r w:rsidRPr="00BA538D">
        <w:rPr>
          <w:lang w:val="ru-RU"/>
        </w:rPr>
        <w:t>инансирование будет предоставляться путем прямых ассигнований странам, как указано в пункте 19. Каждой Стороне-получателю предлагается назначить или при необходимости создать национальную структуру, такую как национальный фонд биоразнообразия, для получения средств и их прозрачного распределения в поддержку мероприятий, указанных в пункте 18. Такие структуры могут распределять прозрачным образом ресурсы на основе проектов, разработанных по инициативе страны или общины, и должны нести ответственность за целевое использование средств на самостоятельно определенные цели. Они должны действовать в соответствии с международно признанными фидуциарными стандартами и представлять доклады о мероприятиях, проведенных в рамках фонда, и их результатах. Стороны-получатели по своему усмотрению могут назначить международную, региональную или субрегиональную организацию для выполнения этих функций. </w:t>
      </w:r>
    </w:p>
    <w:p w14:paraId="204B1789" w14:textId="77777777" w:rsidR="00ED7564" w:rsidRPr="00BA538D" w:rsidRDefault="00ED7564" w:rsidP="00ED7564">
      <w:pPr>
        <w:pStyle w:val="CBDNormalNumber"/>
        <w:rPr>
          <w:lang w:val="ru-RU"/>
        </w:rPr>
      </w:pPr>
      <w:r w:rsidRPr="00BA538D">
        <w:rPr>
          <w:lang w:val="ru-RU"/>
        </w:rPr>
        <w:t>В соответствующих случаях и с учетом национальных условий и законодательства не менее половины финансирования глобального фонда должно быть направлено на поддержку самостоятельно определенных потребностей коренных народов и местных общин, включая женщин и молодежь этих общин, через государственные органы или путем прямых выплат через учреждения, определенные коренными народами и местными общинами.</w:t>
      </w:r>
    </w:p>
    <w:p w14:paraId="7BD2A680" w14:textId="77777777" w:rsidR="00ED7564" w:rsidRPr="00BA538D" w:rsidRDefault="00ED7564" w:rsidP="00ED7564">
      <w:pPr>
        <w:pStyle w:val="CBDNormalNumber"/>
        <w:rPr>
          <w:lang w:val="ru-RU"/>
        </w:rPr>
      </w:pPr>
      <w:r w:rsidRPr="00BA538D">
        <w:rPr>
          <w:lang w:val="ru-RU"/>
        </w:rPr>
        <w:t>Конференция Сторон может выделить часть средств для поддержки создания и развития потенциала, обеспечивающих Сторонам из числа развивающихся стран, в частности, наименее развитым странам, малым островным развивающимся государствам и Сторонам с переходной экономикой, доступ к инструментам и знаниям, необходимым для полноценного участия и получения выгод от применения цифровой информации о последовательностях в отношении генетических ресурсов.</w:t>
      </w:r>
    </w:p>
    <w:p w14:paraId="5B4A847E" w14:textId="77777777" w:rsidR="00ED7564" w:rsidRPr="00BA538D" w:rsidRDefault="00ED7564" w:rsidP="00ED7564">
      <w:pPr>
        <w:pStyle w:val="CBDNormalNumber"/>
        <w:rPr>
          <w:lang w:val="ru-RU"/>
        </w:rPr>
      </w:pPr>
      <w:r w:rsidRPr="00BA538D">
        <w:rPr>
          <w:lang w:val="ru-RU"/>
        </w:rPr>
        <w:t>Фонд будет управляться Организацией Объединенных Наций через Управление многосторонних целевых фондов в соответствии с решениями Конференции Сторон и функционировать под руководством Конференции Сторон и отчитываться перед ней.</w:t>
      </w:r>
    </w:p>
    <w:p w14:paraId="54C9C9B0" w14:textId="77777777" w:rsidR="00ED7564" w:rsidRPr="00BA538D" w:rsidRDefault="00ED7564" w:rsidP="00ED7564">
      <w:pPr>
        <w:pStyle w:val="CBDNormalNumber"/>
        <w:rPr>
          <w:lang w:val="ru-RU"/>
        </w:rPr>
      </w:pPr>
      <w:r w:rsidRPr="00BA538D">
        <w:rPr>
          <w:bCs/>
          <w:lang w:val="ru-RU"/>
        </w:rPr>
        <w:t>Многосторонний механизм и его фонд будут функционировать в соответствии с принципами инклюзивности, равноправия и прозрачности</w:t>
      </w:r>
      <w:r w:rsidRPr="00BA538D">
        <w:rPr>
          <w:lang w:val="ru-RU"/>
        </w:rPr>
        <w:t>.  </w:t>
      </w:r>
      <w:r w:rsidRPr="00BA538D">
        <w:rPr>
          <w:i/>
          <w:lang w:val="ru-RU"/>
        </w:rPr>
        <w:t xml:space="preserve"> </w:t>
      </w:r>
    </w:p>
    <w:p w14:paraId="5C4B3EB3" w14:textId="77777777" w:rsidR="00ED7564" w:rsidRPr="00BA538D" w:rsidRDefault="00ED7564" w:rsidP="00ED7564">
      <w:pPr>
        <w:pStyle w:val="CBDNormalNumber"/>
        <w:rPr>
          <w:lang w:val="ru-RU"/>
        </w:rPr>
      </w:pPr>
      <w:r w:rsidRPr="00BA538D">
        <w:rPr>
          <w:lang w:val="ru-RU"/>
        </w:rPr>
        <w:t xml:space="preserve">Многосторонний механизм должен соблюдать права коренных народов и местных общин, включая женщин и молодежь этих общин. </w:t>
      </w:r>
    </w:p>
    <w:p w14:paraId="4DB14A18" w14:textId="77777777" w:rsidR="00ED7564" w:rsidRPr="00BA538D" w:rsidRDefault="00ED7564" w:rsidP="00ED7564">
      <w:pPr>
        <w:pStyle w:val="CBDNormalNumber"/>
        <w:rPr>
          <w:lang w:val="ru-RU"/>
        </w:rPr>
      </w:pPr>
      <w:r w:rsidRPr="00BA538D">
        <w:rPr>
          <w:lang w:val="ru-RU"/>
        </w:rPr>
        <w:t>Без ущерба для национальных мер по доступу и совместному использованию выгод в случаях, когда Стороны вводят национальные меры в отношении доступа к цифровой информации о последовательностях в отношении генетических ресурсов и совместного использования выгод от ее применения, предлагается согласовать их с многосторонним механизмом во избежание дублирования выгод, ожидаемых от совместного использования цифровой информации о последовательностях в отношении генетических ресурсов в рамках многостороннего механизма.</w:t>
      </w:r>
    </w:p>
    <w:p w14:paraId="2574583B" w14:textId="77777777" w:rsidR="00ED7564" w:rsidRPr="00BA538D" w:rsidRDefault="00ED7564" w:rsidP="00ED7564">
      <w:pPr>
        <w:pStyle w:val="CBDNormalNumber"/>
        <w:rPr>
          <w:lang w:val="ru-RU"/>
        </w:rPr>
      </w:pPr>
      <w:r w:rsidRPr="00BA538D">
        <w:rPr>
          <w:rFonts w:eastAsia="Times New Roman"/>
          <w:bCs/>
          <w:lang w:val="ru-RU" w:eastAsia="en-GB"/>
        </w:rPr>
        <w:t xml:space="preserve">В целях укрепления взаимной поддержки и совместимости с другими международными механизмами доступа и совместного использования выгод, связанных с применением </w:t>
      </w:r>
      <w:r w:rsidRPr="00BA538D">
        <w:rPr>
          <w:rFonts w:eastAsia="Times New Roman"/>
          <w:lang w:val="ru-RU" w:eastAsia="en-GB"/>
        </w:rPr>
        <w:t xml:space="preserve">цифровой информации о последовательностях в отношении генетических ресурсов, </w:t>
      </w:r>
      <w:r w:rsidRPr="00BA538D">
        <w:rPr>
          <w:rFonts w:eastAsia="Times New Roman"/>
          <w:bCs/>
          <w:lang w:val="ru-RU" w:eastAsia="en-GB"/>
        </w:rPr>
        <w:t>многосторонний механизм будет внедряться таким образом, чтобы избежать дублирования обязательств и в случае необходимости оптимизировать процессы. Руководящим органам других международных механизмов по регулированию доступа к генетическим ресурсам и совместному использованию выгод предлагается сотрудничать с многосторонним механизмом и в случае необходимости оптимизировать процессы. Положения механизма не затрагивают права и обязательства какой-либо Стороны, вытекающие из какого-либо существующего международного договора.</w:t>
      </w:r>
    </w:p>
    <w:p w14:paraId="7B699D48" w14:textId="77777777" w:rsidR="00ED7564" w:rsidRPr="00BA538D" w:rsidRDefault="00ED7564" w:rsidP="00ED7564">
      <w:pPr>
        <w:pStyle w:val="CBDNormalNumber"/>
        <w:rPr>
          <w:lang w:val="ru-RU"/>
        </w:rPr>
      </w:pPr>
      <w:r w:rsidRPr="00BA538D">
        <w:rPr>
          <w:rFonts w:eastAsia="Times New Roman"/>
          <w:bCs/>
          <w:lang w:val="ru-RU" w:eastAsia="en-GB"/>
        </w:rPr>
        <w:t xml:space="preserve">Многосторонний механизм, включая глобальный фонд, будет функционировать под руководством и с учетом рекомендаций Конференции Сторон и отчитываться перед ней. Для содействия Конференции Сторон в управлении механизмом под руководством Конференции Сторон учреждается руководящий комитет, </w:t>
      </w:r>
      <w:r w:rsidRPr="00BA538D">
        <w:rPr>
          <w:lang w:val="ru-RU"/>
        </w:rPr>
        <w:t xml:space="preserve">круг ведения </w:t>
      </w:r>
      <w:r w:rsidRPr="00BA538D">
        <w:rPr>
          <w:rFonts w:eastAsia="Times New Roman"/>
          <w:bCs/>
          <w:lang w:val="ru-RU" w:eastAsia="en-GB"/>
        </w:rPr>
        <w:t xml:space="preserve">и состав которого приводятся в добавлении IV. Для обеспечения обслуживания руководящего комитета и работы механизма учреждается секретариат </w:t>
      </w:r>
      <w:r w:rsidRPr="00BA538D">
        <w:rPr>
          <w:lang w:val="ru-RU"/>
        </w:rPr>
        <w:t>с функциями, предусмотренными в добавлении V</w:t>
      </w:r>
      <w:r w:rsidRPr="00BA538D">
        <w:rPr>
          <w:rFonts w:eastAsia="Times New Roman"/>
          <w:bCs/>
          <w:lang w:val="ru-RU" w:eastAsia="en-GB"/>
        </w:rPr>
        <w:t>. Деятельность многостороннего механизма будет финансироваться из средств глобального фонда.</w:t>
      </w:r>
      <w:r w:rsidRPr="00BA538D">
        <w:rPr>
          <w:lang w:val="ru-RU"/>
        </w:rPr>
        <w:t> </w:t>
      </w:r>
    </w:p>
    <w:p w14:paraId="1DC3C8CC" w14:textId="77777777" w:rsidR="00ED7564" w:rsidRPr="00BA538D" w:rsidRDefault="00ED7564" w:rsidP="00ED7564">
      <w:pPr>
        <w:pStyle w:val="CBDNormalNumber"/>
        <w:rPr>
          <w:lang w:val="ru-RU"/>
        </w:rPr>
      </w:pPr>
      <w:r w:rsidRPr="00BA538D">
        <w:rPr>
          <w:lang w:val="ru-RU"/>
        </w:rPr>
        <w:t>Эффективность многостороннего механизма, включая глобальный фонд, будет рассмотрена на 18-м совещании Конференции Сторон и на каждом втором последующем совещании на основе принципов, установленных в решении </w:t>
      </w:r>
      <w:hyperlink r:id="rId18" w:history="1">
        <w:r w:rsidRPr="00BA538D">
          <w:rPr>
            <w:rStyle w:val="Hyperlink"/>
            <w:lang w:val="ru-RU"/>
          </w:rPr>
          <w:t>15/9</w:t>
        </w:r>
      </w:hyperlink>
      <w:r w:rsidRPr="00BA538D">
        <w:rPr>
          <w:lang w:val="ru-RU"/>
        </w:rPr>
        <w:t>, с учетом факторов, изложенных в добавлении VI, и с использованием методов, которые будут приняты Конференцией Сторон на ее 17-м совещании, а также с учетом глобальных обзоров коллективного прогресса в осуществлении Куньминско-Монреальской глобальной рамочной программы в области биоразнообразия, запланированных на 17-е и 19-е совещания Конференции Сторон в соответствии с решением </w:t>
      </w:r>
      <w:hyperlink r:id="rId19" w:history="1">
        <w:r w:rsidRPr="00BA538D">
          <w:rPr>
            <w:rStyle w:val="Hyperlink"/>
            <w:lang w:val="ru-RU"/>
          </w:rPr>
          <w:t>15/6</w:t>
        </w:r>
      </w:hyperlink>
      <w:r w:rsidRPr="00BA538D">
        <w:rPr>
          <w:lang w:val="ru-RU"/>
        </w:rPr>
        <w:t>.</w:t>
      </w:r>
    </w:p>
    <w:p w14:paraId="7AFAF47A" w14:textId="77777777" w:rsidR="00ED7564" w:rsidRPr="00BA538D" w:rsidRDefault="00ED7564" w:rsidP="00ED7564">
      <w:pPr>
        <w:pStyle w:val="CBDNormalNumber"/>
        <w:rPr>
          <w:lang w:val="ru-RU"/>
        </w:rPr>
      </w:pPr>
      <w:r w:rsidRPr="00BA538D">
        <w:rPr>
          <w:bCs/>
          <w:lang w:val="ru-RU"/>
        </w:rPr>
        <w:t xml:space="preserve">Обзор эффективности будет также основан на соответствующих индикаторах механизма мониторинга </w:t>
      </w:r>
      <w:r w:rsidRPr="00BA538D">
        <w:rPr>
          <w:bCs/>
          <w:iCs/>
          <w:lang w:val="ru-RU"/>
        </w:rPr>
        <w:t xml:space="preserve">Куньминско-Монреальской глобальной рамочной программы в области биоразнообразия, включая </w:t>
      </w:r>
      <w:r w:rsidRPr="00BA538D">
        <w:rPr>
          <w:bCs/>
          <w:lang w:val="ru-RU"/>
        </w:rPr>
        <w:t>основные индикаторы для ее цели C и задачи 13, и бинарный индикатор для задачи 13.</w:t>
      </w:r>
    </w:p>
    <w:p w14:paraId="0881D945" w14:textId="77777777" w:rsidR="00ED7564" w:rsidRPr="00BA538D" w:rsidRDefault="00ED7564" w:rsidP="00ED7564">
      <w:pPr>
        <w:pStyle w:val="CBDNormalNumber"/>
        <w:rPr>
          <w:bCs/>
          <w:sz w:val="24"/>
          <w:szCs w:val="24"/>
          <w:lang w:val="ru-RU"/>
        </w:rPr>
      </w:pPr>
      <w:r w:rsidRPr="00BA538D">
        <w:rPr>
          <w:lang w:val="ru-RU"/>
        </w:rPr>
        <w:t>В свете обзора, описанного в пункте 29, Конференция Сторон рассмотрит на своем 18-м совещании вопрос о возможных корректировках, необходимых для повышения эффективности и результативности работы многостороннего механизма, включая глобальный фонд, в плане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50C5A1ED" w14:textId="77777777" w:rsidR="00ED7564" w:rsidRPr="00BA538D" w:rsidRDefault="00ED7564" w:rsidP="00986146">
      <w:pPr>
        <w:pStyle w:val="CBDNormalNumber"/>
        <w:numPr>
          <w:ilvl w:val="0"/>
          <w:numId w:val="0"/>
        </w:numPr>
        <w:spacing w:before="240"/>
        <w:ind w:left="567"/>
        <w:jc w:val="left"/>
        <w:rPr>
          <w:bCs/>
          <w:sz w:val="24"/>
          <w:szCs w:val="24"/>
          <w:lang w:val="ru-RU"/>
        </w:rPr>
      </w:pPr>
      <w:r w:rsidRPr="00BA538D">
        <w:rPr>
          <w:b/>
          <w:sz w:val="24"/>
          <w:szCs w:val="24"/>
          <w:lang w:val="ru-RU"/>
        </w:rPr>
        <w:t>Добавление I</w:t>
      </w:r>
      <w:r w:rsidRPr="00BA538D">
        <w:rPr>
          <w:b/>
          <w:sz w:val="24"/>
          <w:szCs w:val="24"/>
          <w:lang w:val="ru-RU"/>
        </w:rPr>
        <w:br/>
        <w:t xml:space="preserve">Ориентировочный </w:t>
      </w:r>
      <w:bookmarkStart w:id="8" w:name="_Hlk181394066"/>
      <w:r w:rsidRPr="00BA538D">
        <w:rPr>
          <w:b/>
          <w:sz w:val="24"/>
          <w:szCs w:val="24"/>
          <w:lang w:val="ru-RU"/>
        </w:rPr>
        <w:t>список секторов, прямо или косвенно получающих потенциальные выгоды от использования цифровой информации о последовательностях в отношении генетических ресурсов</w:t>
      </w:r>
      <w:bookmarkEnd w:id="8"/>
      <w:r w:rsidRPr="00BA538D">
        <w:rPr>
          <w:rStyle w:val="FootnoteReference"/>
          <w:b/>
          <w:bCs/>
          <w:sz w:val="24"/>
          <w:szCs w:val="24"/>
          <w:lang w:val="ru-RU"/>
        </w:rPr>
        <w:footnoteReference w:id="10"/>
      </w:r>
    </w:p>
    <w:p w14:paraId="48E1DA0A" w14:textId="77777777" w:rsidR="00ED7564" w:rsidRPr="00BA538D" w:rsidRDefault="00ED7564" w:rsidP="00ED7564">
      <w:pPr>
        <w:pStyle w:val="Para1"/>
        <w:numPr>
          <w:ilvl w:val="0"/>
          <w:numId w:val="0"/>
        </w:numPr>
        <w:ind w:left="567"/>
        <w:rPr>
          <w:lang w:val="ru-RU"/>
        </w:rPr>
      </w:pPr>
      <w:r w:rsidRPr="00BA538D">
        <w:rPr>
          <w:lang w:val="ru-RU"/>
        </w:rPr>
        <w:t>1.</w:t>
      </w:r>
      <w:r w:rsidRPr="00BA538D">
        <w:rPr>
          <w:lang w:val="ru-RU"/>
        </w:rPr>
        <w:tab/>
        <w:t>К секторам, которые могут прямо или косвенно получать выгоды от применения цифровой информации о последовательностях генетических в отношении ресурсов, относятся: </w:t>
      </w:r>
    </w:p>
    <w:p w14:paraId="1B767C6A" w14:textId="77777777" w:rsidR="00ED7564" w:rsidRPr="00BA538D" w:rsidRDefault="00ED7564" w:rsidP="00ED7564">
      <w:pPr>
        <w:spacing w:before="120" w:after="120"/>
        <w:ind w:left="567" w:firstLine="567"/>
      </w:pPr>
      <w:r w:rsidRPr="00BA538D">
        <w:t>(a)</w:t>
      </w:r>
      <w:r w:rsidRPr="00BA538D">
        <w:tab/>
        <w:t>фармацевтическая промышленность;  </w:t>
      </w:r>
    </w:p>
    <w:p w14:paraId="2B8FACA0" w14:textId="77777777" w:rsidR="00ED7564" w:rsidRPr="00BA538D" w:rsidRDefault="00ED7564" w:rsidP="00ED7564">
      <w:pPr>
        <w:spacing w:before="120" w:after="120"/>
        <w:ind w:left="567" w:firstLine="567"/>
      </w:pPr>
      <w:r w:rsidRPr="00BA538D">
        <w:t>(b)</w:t>
      </w:r>
      <w:r w:rsidRPr="00BA538D">
        <w:tab/>
        <w:t>производство нутрицевтиков (пищевых и лекарственных добавок); </w:t>
      </w:r>
    </w:p>
    <w:p w14:paraId="41DE3FDB" w14:textId="77777777" w:rsidR="00ED7564" w:rsidRPr="00BA538D" w:rsidRDefault="00ED7564" w:rsidP="00ED7564">
      <w:pPr>
        <w:spacing w:before="120" w:after="120"/>
        <w:ind w:left="567" w:firstLine="567"/>
      </w:pPr>
      <w:r w:rsidRPr="00BA538D">
        <w:t>(c)</w:t>
      </w:r>
      <w:r w:rsidRPr="00BA538D">
        <w:tab/>
        <w:t>косметика; </w:t>
      </w:r>
    </w:p>
    <w:p w14:paraId="06448436" w14:textId="77777777" w:rsidR="00ED7564" w:rsidRPr="00BA538D" w:rsidRDefault="00ED7564" w:rsidP="00ED7564">
      <w:pPr>
        <w:spacing w:before="120" w:after="120"/>
        <w:ind w:left="567" w:firstLine="567"/>
      </w:pPr>
      <w:r w:rsidRPr="00BA538D">
        <w:t>(d)</w:t>
      </w:r>
      <w:r w:rsidRPr="00BA538D">
        <w:tab/>
        <w:t>селекция животных и растений;</w:t>
      </w:r>
    </w:p>
    <w:p w14:paraId="0D90C251" w14:textId="77777777" w:rsidR="00ED7564" w:rsidRPr="00BA538D" w:rsidRDefault="00ED7564" w:rsidP="00ED7564">
      <w:pPr>
        <w:spacing w:before="120" w:after="120"/>
        <w:ind w:left="567" w:firstLine="567"/>
      </w:pPr>
      <w:r w:rsidRPr="00BA538D">
        <w:t>(e)</w:t>
      </w:r>
      <w:r w:rsidRPr="00BA538D">
        <w:tab/>
        <w:t>биотехнология; </w:t>
      </w:r>
    </w:p>
    <w:p w14:paraId="057B67D5" w14:textId="77777777" w:rsidR="00ED7564" w:rsidRPr="00BA538D" w:rsidRDefault="00ED7564" w:rsidP="00ED7564">
      <w:pPr>
        <w:spacing w:before="120" w:after="120"/>
        <w:ind w:left="567" w:firstLine="567"/>
      </w:pPr>
      <w:r w:rsidRPr="00BA538D">
        <w:t>(f)</w:t>
      </w:r>
      <w:r w:rsidRPr="00BA538D">
        <w:tab/>
        <w:t>лабораторное оборудование, имеющее отношение к секвенированию и использованию цифровой информации о последовательностях в отношении генетических ресурсов, включая реактивы и расходные материалы; </w:t>
      </w:r>
    </w:p>
    <w:p w14:paraId="6A4B1804" w14:textId="77777777" w:rsidR="00ED7564" w:rsidRPr="00BA538D" w:rsidRDefault="00ED7564" w:rsidP="00ED7564">
      <w:pPr>
        <w:spacing w:before="120" w:after="120"/>
        <w:ind w:left="567" w:firstLine="567"/>
      </w:pPr>
      <w:r w:rsidRPr="00BA538D">
        <w:t>(g)</w:t>
      </w:r>
      <w:r w:rsidRPr="00BA538D">
        <w:tab/>
        <w:t>информационные, научные и технические услуги, связанные с цифровой информацией о последовательностях в отношении генетических ресурсов, включая искусственный интеллект. </w:t>
      </w:r>
    </w:p>
    <w:p w14:paraId="5DE52FC9" w14:textId="77777777" w:rsidR="00ED7564" w:rsidRPr="00BA538D" w:rsidRDefault="00ED7564" w:rsidP="00ED7564">
      <w:pPr>
        <w:pStyle w:val="Para1"/>
        <w:numPr>
          <w:ilvl w:val="0"/>
          <w:numId w:val="0"/>
        </w:numPr>
        <w:ind w:left="567"/>
        <w:rPr>
          <w:lang w:val="ru-RU"/>
        </w:rPr>
      </w:pPr>
      <w:r w:rsidRPr="00BA538D">
        <w:rPr>
          <w:lang w:val="ru-RU"/>
        </w:rPr>
        <w:t>2.</w:t>
      </w:r>
      <w:r w:rsidRPr="00BA538D">
        <w:rPr>
          <w:lang w:val="ru-RU"/>
        </w:rPr>
        <w:tab/>
        <w:t>Настоящий список будет пересматриваться с учетом Международной стандартной отраслевой классификации всех видов экономической деятельности, Классификации основных продуктов и соответствующих региональных или национальных кодов.  </w:t>
      </w:r>
    </w:p>
    <w:p w14:paraId="3C672629" w14:textId="77777777" w:rsidR="00ED7564" w:rsidRPr="00BA538D" w:rsidRDefault="00ED7564" w:rsidP="00ED7564">
      <w:pPr>
        <w:pStyle w:val="CBDTitle"/>
        <w:spacing w:after="120"/>
        <w:rPr>
          <w:sz w:val="24"/>
          <w:szCs w:val="24"/>
          <w:lang w:val="ru-RU"/>
        </w:rPr>
      </w:pPr>
      <w:r w:rsidRPr="00BA538D">
        <w:rPr>
          <w:sz w:val="24"/>
          <w:szCs w:val="24"/>
          <w:lang w:val="ru-RU"/>
        </w:rPr>
        <w:t>Добавление II</w:t>
      </w:r>
      <w:r w:rsidRPr="00BA538D">
        <w:rPr>
          <w:sz w:val="24"/>
          <w:szCs w:val="24"/>
          <w:lang w:val="ru-RU"/>
        </w:rPr>
        <w:br/>
        <w:t>Ориентировочный перечень критериев для ассигнования средств</w:t>
      </w:r>
    </w:p>
    <w:p w14:paraId="5C2FBB33" w14:textId="77777777" w:rsidR="00ED7564" w:rsidRPr="00BA538D" w:rsidRDefault="00ED7564" w:rsidP="00ED7564">
      <w:pPr>
        <w:pStyle w:val="Para1"/>
        <w:numPr>
          <w:ilvl w:val="0"/>
          <w:numId w:val="0"/>
        </w:numPr>
        <w:ind w:left="567"/>
        <w:rPr>
          <w:bCs/>
          <w:lang w:val="ru-RU"/>
        </w:rPr>
      </w:pPr>
      <w:r w:rsidRPr="00BA538D">
        <w:rPr>
          <w:bCs/>
          <w:lang w:val="ru-RU"/>
        </w:rPr>
        <w:t>Ниже приведен ориентировочный перечень критериев для ассигнования средств:</w:t>
      </w:r>
    </w:p>
    <w:p w14:paraId="2E2D783B" w14:textId="77777777" w:rsidR="00ED7564" w:rsidRPr="00BA538D" w:rsidRDefault="00ED7564" w:rsidP="00411A6A">
      <w:pPr>
        <w:pStyle w:val="Para1"/>
        <w:numPr>
          <w:ilvl w:val="0"/>
          <w:numId w:val="28"/>
        </w:numPr>
        <w:ind w:left="567" w:firstLine="567"/>
        <w:rPr>
          <w:lang w:val="ru-RU"/>
        </w:rPr>
      </w:pPr>
      <w:r w:rsidRPr="00BA538D">
        <w:rPr>
          <w:bCs/>
          <w:lang w:val="ru-RU"/>
        </w:rPr>
        <w:t>богатство биоразнообразия и иные связанные с биоразнообразием критерии, данные о которых уже имеются на национальном уровне;</w:t>
      </w:r>
    </w:p>
    <w:p w14:paraId="216A4E12" w14:textId="77777777" w:rsidR="00ED7564" w:rsidRPr="00BA538D" w:rsidRDefault="00ED7564" w:rsidP="00411A6A">
      <w:pPr>
        <w:pStyle w:val="Para1"/>
        <w:numPr>
          <w:ilvl w:val="0"/>
          <w:numId w:val="28"/>
        </w:numPr>
        <w:ind w:left="567" w:firstLine="567"/>
        <w:rPr>
          <w:lang w:val="ru-RU"/>
        </w:rPr>
      </w:pPr>
      <w:r w:rsidRPr="00BA538D">
        <w:rPr>
          <w:lang w:val="ru-RU"/>
        </w:rPr>
        <w:t xml:space="preserve">географическое происхождение генетических ресурсов, из которых была получена </w:t>
      </w:r>
      <w:r w:rsidRPr="00BA538D">
        <w:rPr>
          <w:bCs/>
          <w:lang w:val="ru-RU"/>
        </w:rPr>
        <w:t>информация</w:t>
      </w:r>
      <w:r w:rsidRPr="00BA538D">
        <w:rPr>
          <w:lang w:val="ru-RU"/>
        </w:rPr>
        <w:t xml:space="preserve"> в базе данных (с учетом того, что имеющиеся данные о географическом происхождении зачастую являются неполными и нерепрезентативными);</w:t>
      </w:r>
    </w:p>
    <w:p w14:paraId="0641CBD4" w14:textId="77777777" w:rsidR="00ED7564" w:rsidRPr="00BA538D" w:rsidRDefault="00ED7564" w:rsidP="00411A6A">
      <w:pPr>
        <w:pStyle w:val="Para1"/>
        <w:numPr>
          <w:ilvl w:val="0"/>
          <w:numId w:val="28"/>
        </w:numPr>
        <w:ind w:left="567" w:firstLine="567"/>
        <w:rPr>
          <w:lang w:val="ru-RU"/>
        </w:rPr>
      </w:pPr>
      <w:r w:rsidRPr="00BA538D">
        <w:rPr>
          <w:bCs/>
          <w:lang w:val="ru-RU"/>
        </w:rPr>
        <w:t>потребности в области потенциала для сохранения и устойчивого использования биоразнообразия, принимая во внимание обстоятельства Сторон из числа развивающихся стран, в особенности наименее развитых стран, малых островных развивающихся государств и Сторон с переходной экономикой, а также коренных народов и местных общин.</w:t>
      </w:r>
    </w:p>
    <w:p w14:paraId="25353BD7" w14:textId="77777777" w:rsidR="00ED7564" w:rsidRPr="00BA538D" w:rsidRDefault="00ED7564" w:rsidP="00ED7564">
      <w:pPr>
        <w:pStyle w:val="CBDTitle"/>
        <w:spacing w:after="120"/>
        <w:rPr>
          <w:sz w:val="24"/>
          <w:szCs w:val="24"/>
          <w:lang w:val="ru-RU"/>
        </w:rPr>
      </w:pPr>
      <w:r w:rsidRPr="00BA538D">
        <w:rPr>
          <w:sz w:val="24"/>
          <w:szCs w:val="24"/>
          <w:lang w:val="ru-RU"/>
        </w:rPr>
        <w:t>Добавление III</w:t>
      </w:r>
      <w:r w:rsidRPr="00BA538D">
        <w:rPr>
          <w:sz w:val="24"/>
          <w:szCs w:val="24"/>
          <w:lang w:val="ru-RU"/>
        </w:rPr>
        <w:br/>
        <w:t>Круг ведения Специальной группы технических экспертов по методике ассигнования средств</w:t>
      </w:r>
    </w:p>
    <w:p w14:paraId="064566F3" w14:textId="77777777" w:rsidR="00ED7564" w:rsidRPr="00BA538D" w:rsidRDefault="00ED7564" w:rsidP="00411A6A">
      <w:pPr>
        <w:numPr>
          <w:ilvl w:val="0"/>
          <w:numId w:val="26"/>
        </w:numPr>
        <w:tabs>
          <w:tab w:val="left" w:pos="2835"/>
          <w:tab w:val="left" w:pos="3402"/>
          <w:tab w:val="left" w:pos="3969"/>
        </w:tabs>
        <w:spacing w:after="120"/>
      </w:pPr>
      <w:r w:rsidRPr="00BA538D">
        <w:t>Специальная группа технических экспертов по методике ассигнования средств предоставляет технические консультации и руководящие указания по остающимся и нерешенным вопросам, связанным с выделением средств глобального фонда, учрежденного в соответствии с пунктом 16 решения </w:t>
      </w:r>
      <w:hyperlink r:id="rId20" w:history="1">
        <w:r w:rsidRPr="00BA538D">
          <w:rPr>
            <w:rStyle w:val="Hyperlink"/>
          </w:rPr>
          <w:t>15/9</w:t>
        </w:r>
      </w:hyperlink>
      <w:r w:rsidRPr="00BA538D">
        <w:t xml:space="preserve"> и на основе пункта 20 приложения к настоящему решению. В частности, Группа разработает методику ассигнования средств глобального фонда для рассмотрения Конференцией Сторон на ее 17-м совещании в соответствии с критериями, определенными в добавлении II.</w:t>
      </w:r>
    </w:p>
    <w:p w14:paraId="2F8B2277" w14:textId="77777777" w:rsidR="00ED7564" w:rsidRPr="00BA538D" w:rsidRDefault="00ED7564" w:rsidP="00ED7564">
      <w:pPr>
        <w:numPr>
          <w:ilvl w:val="0"/>
          <w:numId w:val="2"/>
        </w:numPr>
        <w:tabs>
          <w:tab w:val="left" w:pos="2835"/>
          <w:tab w:val="left" w:pos="3402"/>
          <w:tab w:val="left" w:pos="3969"/>
        </w:tabs>
        <w:spacing w:after="120"/>
      </w:pPr>
      <w:r w:rsidRPr="00BA538D">
        <w:t>Группа технических экспертов будет состоять из технических экспертов в следующем составе: 15 экспертов, назначенных Сторонами, 7 экспертов, назначенных представителями коренных народов и местных общин из семи социокультурных регионов, и 4 эксперта, назначенных соответствующими организациями. Исполнительный секретарь в консультации с бюро выберет экспертов на основе представленных кандидатур с учетом гендерных аспектов и соответствующих технических экспертных знаний кандидатов, придерживаясь процедуры по предотвращению конфликтов интересов или управлению ими, изложенной в приложении к решению </w:t>
      </w:r>
      <w:hyperlink r:id="rId21" w:history="1">
        <w:r w:rsidRPr="00BA538D">
          <w:rPr>
            <w:rStyle w:val="Hyperlink"/>
          </w:rPr>
          <w:t>14/33</w:t>
        </w:r>
      </w:hyperlink>
      <w:r w:rsidRPr="00BA538D">
        <w:t>, с поправками, внесенными в решении 16/26.</w:t>
      </w:r>
    </w:p>
    <w:p w14:paraId="07B5ECD3" w14:textId="77777777" w:rsidR="00ED7564" w:rsidRPr="00BA538D" w:rsidRDefault="00ED7564" w:rsidP="00ED7564">
      <w:pPr>
        <w:numPr>
          <w:ilvl w:val="0"/>
          <w:numId w:val="2"/>
        </w:numPr>
        <w:tabs>
          <w:tab w:val="left" w:pos="2835"/>
          <w:tab w:val="left" w:pos="3402"/>
          <w:tab w:val="left" w:pos="3969"/>
        </w:tabs>
        <w:spacing w:after="120"/>
      </w:pPr>
      <w:r w:rsidRPr="00BA538D">
        <w:t>При выполнении своего мандата Группа технических экспертов может по мере необходимости опираться на существующие экспертные знания и контактировать с соответствующими организациями.</w:t>
      </w:r>
    </w:p>
    <w:p w14:paraId="694B19F7" w14:textId="77777777" w:rsidR="00ED7564" w:rsidRPr="00BA538D" w:rsidRDefault="00ED7564" w:rsidP="00ED7564">
      <w:pPr>
        <w:pStyle w:val="CBDNormalNumber"/>
        <w:rPr>
          <w:lang w:val="ru-RU"/>
        </w:rPr>
      </w:pPr>
      <w:r w:rsidRPr="00BA538D">
        <w:rPr>
          <w:lang w:val="ru-RU"/>
        </w:rPr>
        <w:t>При условии наличия финансовых ресурсов Группа технических экспертов будет проводить совещания по мере необходимости для обеспечения своевременного предоставления консультаций. Такие совещания во всех возможных случаях будут проводиться совместно с другими соответствующими совещаниями. По мере возможности секретариат будет использовать имеющиеся средства электронной связи для сокращения необходимости проведения очных совещаний.</w:t>
      </w:r>
    </w:p>
    <w:p w14:paraId="0130053B" w14:textId="77777777" w:rsidR="00ED7564" w:rsidRPr="00BA538D" w:rsidRDefault="00ED7564" w:rsidP="00ED7564">
      <w:pPr>
        <w:pStyle w:val="CBDTitle"/>
        <w:spacing w:after="120"/>
        <w:rPr>
          <w:sz w:val="24"/>
          <w:szCs w:val="24"/>
          <w:lang w:val="ru-RU"/>
        </w:rPr>
      </w:pPr>
      <w:r w:rsidRPr="00BA538D">
        <w:rPr>
          <w:sz w:val="24"/>
          <w:szCs w:val="24"/>
          <w:lang w:val="ru-RU"/>
        </w:rPr>
        <w:t>Добавление IV</w:t>
      </w:r>
      <w:r w:rsidRPr="00BA538D">
        <w:rPr>
          <w:sz w:val="24"/>
          <w:szCs w:val="24"/>
          <w:lang w:val="ru-RU"/>
        </w:rPr>
        <w:br/>
        <w:t>Круг ведения руководящего комитета</w:t>
      </w:r>
    </w:p>
    <w:p w14:paraId="2A455C83" w14:textId="77777777" w:rsidR="00ED7564" w:rsidRPr="00BA538D" w:rsidRDefault="00ED7564" w:rsidP="00411A6A">
      <w:pPr>
        <w:pStyle w:val="CBDNormalNoNumber"/>
        <w:numPr>
          <w:ilvl w:val="0"/>
          <w:numId w:val="29"/>
        </w:numPr>
        <w:ind w:left="567" w:firstLine="0"/>
        <w:rPr>
          <w:lang w:val="ru-RU"/>
        </w:rPr>
      </w:pPr>
      <w:r w:rsidRPr="00BA538D">
        <w:rPr>
          <w:b/>
          <w:bCs/>
          <w:lang w:val="ru-RU"/>
        </w:rPr>
        <w:t>Обязанности</w:t>
      </w:r>
      <w:r w:rsidRPr="00BA538D">
        <w:rPr>
          <w:lang w:val="ru-RU"/>
        </w:rPr>
        <w:t xml:space="preserve"> </w:t>
      </w:r>
      <w:r w:rsidRPr="00BA538D">
        <w:rPr>
          <w:b/>
          <w:bCs/>
          <w:lang w:val="ru-RU"/>
        </w:rPr>
        <w:t>Руководящего комитета</w:t>
      </w:r>
    </w:p>
    <w:p w14:paraId="41FACA48" w14:textId="77777777" w:rsidR="00ED7564" w:rsidRPr="00BA538D" w:rsidRDefault="00ED7564" w:rsidP="00ED7564">
      <w:pPr>
        <w:pStyle w:val="CBDNormalNoNumber"/>
        <w:numPr>
          <w:ilvl w:val="6"/>
          <w:numId w:val="2"/>
        </w:numPr>
        <w:tabs>
          <w:tab w:val="clear" w:pos="3402"/>
        </w:tabs>
        <w:ind w:left="567" w:firstLine="0"/>
        <w:rPr>
          <w:lang w:val="ru-RU"/>
        </w:rPr>
      </w:pPr>
      <w:r w:rsidRPr="00BA538D">
        <w:rPr>
          <w:lang w:val="ru-RU"/>
        </w:rPr>
        <w:t>В обязанности Руководящего комитета входит:</w:t>
      </w:r>
    </w:p>
    <w:p w14:paraId="4D2F1671" w14:textId="77777777" w:rsidR="00ED7564" w:rsidRPr="00BA538D" w:rsidRDefault="00ED7564" w:rsidP="00411A6A">
      <w:pPr>
        <w:pStyle w:val="CBDDesicionText"/>
        <w:numPr>
          <w:ilvl w:val="0"/>
          <w:numId w:val="30"/>
        </w:numPr>
        <w:ind w:left="567" w:firstLine="567"/>
        <w:rPr>
          <w:lang w:val="ru-RU"/>
        </w:rPr>
      </w:pPr>
      <w:r w:rsidRPr="00BA538D">
        <w:rPr>
          <w:lang w:val="ru-RU"/>
        </w:rPr>
        <w:t>осуществление надзора за деятельностью принимающей стороны Фонда, обеспечивая выделение средств фондом в соответствии с установленными условиями; </w:t>
      </w:r>
    </w:p>
    <w:p w14:paraId="227CCCF6" w14:textId="77777777" w:rsidR="00ED7564" w:rsidRPr="00BA538D" w:rsidRDefault="00ED7564" w:rsidP="00411A6A">
      <w:pPr>
        <w:pStyle w:val="CBDDesicionText"/>
        <w:numPr>
          <w:ilvl w:val="0"/>
          <w:numId w:val="30"/>
        </w:numPr>
        <w:ind w:left="567" w:firstLine="567"/>
        <w:rPr>
          <w:lang w:val="ru-RU"/>
        </w:rPr>
      </w:pPr>
      <w:r w:rsidRPr="00BA538D">
        <w:rPr>
          <w:lang w:val="ru-RU"/>
        </w:rPr>
        <w:t xml:space="preserve">руководство деятельностью секретариата многостороннего механизма совместного использования </w:t>
      </w:r>
      <w:r w:rsidRPr="00BA538D">
        <w:rPr>
          <w:bCs/>
          <w:iCs/>
          <w:lang w:val="ru-RU"/>
        </w:rPr>
        <w:t>на справедливой и равной основе</w:t>
      </w:r>
      <w:r w:rsidRPr="00BA538D">
        <w:rPr>
          <w:lang w:val="ru-RU"/>
        </w:rPr>
        <w:t xml:space="preserve"> выгод от применения цифровой информации о последовательностях в отношении генетических ресурсов;</w:t>
      </w:r>
    </w:p>
    <w:p w14:paraId="28CFC007" w14:textId="77777777" w:rsidR="00ED7564" w:rsidRPr="00BA538D" w:rsidRDefault="00ED7564" w:rsidP="00411A6A">
      <w:pPr>
        <w:pStyle w:val="CBDDesicionText"/>
        <w:numPr>
          <w:ilvl w:val="0"/>
          <w:numId w:val="30"/>
        </w:numPr>
        <w:ind w:left="567" w:firstLine="567"/>
        <w:rPr>
          <w:lang w:val="ru-RU"/>
        </w:rPr>
      </w:pPr>
      <w:r w:rsidRPr="00BA538D">
        <w:rPr>
          <w:lang w:val="ru-RU"/>
        </w:rPr>
        <w:t>представление докладов и рекомендаций Конференции Сторон;</w:t>
      </w:r>
    </w:p>
    <w:p w14:paraId="45068B08" w14:textId="77777777" w:rsidR="00ED7564" w:rsidRPr="00BA538D" w:rsidRDefault="00ED7564" w:rsidP="00411A6A">
      <w:pPr>
        <w:pStyle w:val="CBDDesicionText"/>
        <w:numPr>
          <w:ilvl w:val="0"/>
          <w:numId w:val="30"/>
        </w:numPr>
        <w:ind w:left="567" w:firstLine="567"/>
        <w:rPr>
          <w:lang w:val="ru-RU"/>
        </w:rPr>
      </w:pPr>
      <w:r w:rsidRPr="00BA538D">
        <w:rPr>
          <w:lang w:val="ru-RU"/>
        </w:rPr>
        <w:t>разработка методики для рассмотрения Вспомогательным органом по осуществлению и принятия Конференцией Сторон на ее 17-м совещании для обзора эффективности многостороннего механизма, включая глобальный фонд, с указанием, в соответствующих случаях, индикаторов в отношении факторов, которые следует учитывать при проведении обзора, как описано в добавлении VI, с учетом соответствующих индикаторов механизма мониторинга Куньминско-Монреальской глобальной рамочной программы в области биоразнообразия. </w:t>
      </w:r>
    </w:p>
    <w:p w14:paraId="27109E7B" w14:textId="77777777" w:rsidR="00ED7564" w:rsidRPr="00BA538D" w:rsidRDefault="00ED7564" w:rsidP="00ED7564">
      <w:pPr>
        <w:pStyle w:val="CBDNormalNumber"/>
        <w:numPr>
          <w:ilvl w:val="6"/>
          <w:numId w:val="2"/>
        </w:numPr>
        <w:tabs>
          <w:tab w:val="clear" w:pos="3402"/>
        </w:tabs>
        <w:ind w:left="567" w:firstLine="0"/>
        <w:rPr>
          <w:b/>
          <w:bCs/>
          <w:lang w:val="ru-RU"/>
        </w:rPr>
      </w:pPr>
      <w:r w:rsidRPr="00BA538D">
        <w:rPr>
          <w:b/>
          <w:bCs/>
          <w:lang w:val="ru-RU"/>
        </w:rPr>
        <w:t>Состав Руководящего комитета</w:t>
      </w:r>
    </w:p>
    <w:p w14:paraId="439C8FBA" w14:textId="77777777" w:rsidR="00ED7564" w:rsidRPr="00BA538D" w:rsidRDefault="00ED7564" w:rsidP="00411A6A">
      <w:pPr>
        <w:pStyle w:val="CBDNormalNoNumber"/>
        <w:numPr>
          <w:ilvl w:val="0"/>
          <w:numId w:val="29"/>
        </w:numPr>
        <w:tabs>
          <w:tab w:val="clear" w:pos="3402"/>
        </w:tabs>
        <w:ind w:left="567" w:firstLine="0"/>
        <w:rPr>
          <w:lang w:val="ru-RU"/>
        </w:rPr>
      </w:pPr>
      <w:r w:rsidRPr="00BA538D">
        <w:rPr>
          <w:lang w:val="ru-RU"/>
        </w:rPr>
        <w:t>Руководящий комитет будет состоять из:</w:t>
      </w:r>
    </w:p>
    <w:p w14:paraId="6842B181" w14:textId="77777777" w:rsidR="00ED7564" w:rsidRPr="00BA538D" w:rsidRDefault="00ED7564" w:rsidP="00411A6A">
      <w:pPr>
        <w:pStyle w:val="CBDDesicionText"/>
        <w:numPr>
          <w:ilvl w:val="0"/>
          <w:numId w:val="31"/>
        </w:numPr>
        <w:ind w:left="567" w:firstLine="567"/>
        <w:rPr>
          <w:lang w:val="ru-RU"/>
        </w:rPr>
      </w:pPr>
      <w:r w:rsidRPr="00BA538D">
        <w:rPr>
          <w:lang w:val="ru-RU"/>
        </w:rPr>
        <w:t>представителей Сторон, отобранных по принципу справедливого географического представительства регионов ООН;  </w:t>
      </w:r>
    </w:p>
    <w:p w14:paraId="61A08105" w14:textId="77777777" w:rsidR="00ED7564" w:rsidRPr="00BA538D" w:rsidRDefault="00ED7564" w:rsidP="00411A6A">
      <w:pPr>
        <w:pStyle w:val="CBDDesicionText"/>
        <w:numPr>
          <w:ilvl w:val="0"/>
          <w:numId w:val="31"/>
        </w:numPr>
        <w:ind w:left="567" w:firstLine="567"/>
        <w:rPr>
          <w:lang w:val="ru-RU"/>
        </w:rPr>
      </w:pPr>
      <w:r w:rsidRPr="00BA538D">
        <w:rPr>
          <w:lang w:val="ru-RU"/>
        </w:rPr>
        <w:t>представителей коренных народов и местных общин;  </w:t>
      </w:r>
    </w:p>
    <w:p w14:paraId="658290E1" w14:textId="77777777" w:rsidR="00ED7564" w:rsidRPr="00BA538D" w:rsidRDefault="00ED7564" w:rsidP="00411A6A">
      <w:pPr>
        <w:pStyle w:val="CBDDesicionText"/>
        <w:numPr>
          <w:ilvl w:val="0"/>
          <w:numId w:val="31"/>
        </w:numPr>
        <w:ind w:left="567" w:firstLine="567"/>
        <w:rPr>
          <w:lang w:val="ru-RU"/>
        </w:rPr>
      </w:pPr>
      <w:r w:rsidRPr="00BA538D">
        <w:rPr>
          <w:lang w:val="ru-RU"/>
        </w:rPr>
        <w:t>представителей заинтересованных сторон из гражданского общества, научных кругов и организаций, ведущих общедоступные базы данных, и частного сектора;</w:t>
      </w:r>
    </w:p>
    <w:p w14:paraId="5CFCEF70" w14:textId="77777777" w:rsidR="00ED7564" w:rsidRPr="00BA538D" w:rsidRDefault="00ED7564" w:rsidP="00411A6A">
      <w:pPr>
        <w:pStyle w:val="CBDDesicionText"/>
        <w:numPr>
          <w:ilvl w:val="0"/>
          <w:numId w:val="31"/>
        </w:numPr>
        <w:ind w:left="567" w:firstLine="567"/>
        <w:rPr>
          <w:lang w:val="ru-RU"/>
        </w:rPr>
      </w:pPr>
      <w:r w:rsidRPr="00BA538D">
        <w:rPr>
          <w:lang w:val="ru-RU"/>
        </w:rPr>
        <w:t>представителей системы ООН</w:t>
      </w:r>
      <w:r w:rsidRPr="00BA538D">
        <w:rPr>
          <w:rStyle w:val="FootnoteReference"/>
          <w:lang w:val="ru-RU"/>
        </w:rPr>
        <w:footnoteReference w:id="11"/>
      </w:r>
      <w:r w:rsidRPr="00BA538D">
        <w:rPr>
          <w:lang w:val="ru-RU"/>
        </w:rPr>
        <w:t>.</w:t>
      </w:r>
    </w:p>
    <w:p w14:paraId="6E7A8482" w14:textId="77777777" w:rsidR="00ED7564" w:rsidRPr="00BA538D" w:rsidRDefault="00ED7564" w:rsidP="00411A6A">
      <w:pPr>
        <w:pStyle w:val="CBDNormalNoNumber"/>
        <w:numPr>
          <w:ilvl w:val="0"/>
          <w:numId w:val="29"/>
        </w:numPr>
        <w:tabs>
          <w:tab w:val="clear" w:pos="3402"/>
        </w:tabs>
        <w:ind w:left="567" w:firstLine="0"/>
        <w:rPr>
          <w:lang w:val="ru-RU"/>
        </w:rPr>
      </w:pPr>
      <w:r w:rsidRPr="00BA538D">
        <w:rPr>
          <w:lang w:val="ru-RU"/>
        </w:rPr>
        <w:t>Руководящий комитет учреждается Конференцией Сторон. Члены руководящего комитета будут отбираться в соответствии с установленными процедурами на основе выдвижения кандидатур Сторонами и группами наблюдателей. Председатель Руководящего комитета будет назначен из числа членов комитета, представляющих Стороны Конвенции о биологическом разнообразии. </w:t>
      </w:r>
    </w:p>
    <w:p w14:paraId="6D3A73D9" w14:textId="77777777" w:rsidR="00ED7564" w:rsidRPr="00BA538D" w:rsidRDefault="00ED7564" w:rsidP="00411A6A">
      <w:pPr>
        <w:pStyle w:val="CBDNormalNoNumber"/>
        <w:numPr>
          <w:ilvl w:val="0"/>
          <w:numId w:val="29"/>
        </w:numPr>
        <w:tabs>
          <w:tab w:val="clear" w:pos="3402"/>
        </w:tabs>
        <w:ind w:left="567" w:firstLine="0"/>
        <w:rPr>
          <w:lang w:val="ru-RU"/>
        </w:rPr>
      </w:pPr>
      <w:r w:rsidRPr="00BA538D">
        <w:rPr>
          <w:lang w:val="ru-RU"/>
        </w:rPr>
        <w:t>Руководящий комитет будет проводить свои заседания в очном формате и онлайн по мере необходимости. Принятие решений Комитетом будет осуществляться на основе консенсуса между его членами. </w:t>
      </w:r>
    </w:p>
    <w:p w14:paraId="767B3926" w14:textId="77777777" w:rsidR="00ED7564" w:rsidRPr="00BA538D" w:rsidRDefault="00ED7564" w:rsidP="00411A6A">
      <w:pPr>
        <w:pStyle w:val="CBDNormalNoNumber"/>
        <w:numPr>
          <w:ilvl w:val="0"/>
          <w:numId w:val="29"/>
        </w:numPr>
        <w:tabs>
          <w:tab w:val="clear" w:pos="3402"/>
        </w:tabs>
        <w:ind w:left="567" w:firstLine="0"/>
        <w:rPr>
          <w:lang w:val="ru-RU"/>
        </w:rPr>
      </w:pPr>
      <w:r w:rsidRPr="00BA538D">
        <w:rPr>
          <w:lang w:val="ru-RU"/>
        </w:rPr>
        <w:t>Первоначальный состав группы будет следующим</w:t>
      </w:r>
      <w:r w:rsidRPr="00BA538D">
        <w:rPr>
          <w:rStyle w:val="FootnoteReference"/>
          <w:lang w:val="ru-RU"/>
        </w:rPr>
        <w:footnoteReference w:id="12"/>
      </w:r>
      <w:r w:rsidRPr="00BA538D">
        <w:rPr>
          <w:lang w:val="ru-RU"/>
        </w:rPr>
        <w:t>:</w:t>
      </w:r>
    </w:p>
    <w:p w14:paraId="704C679B" w14:textId="77777777" w:rsidR="00ED7564" w:rsidRPr="00BA538D" w:rsidRDefault="00ED7564" w:rsidP="00411A6A">
      <w:pPr>
        <w:pStyle w:val="CBDDesicionText"/>
        <w:numPr>
          <w:ilvl w:val="0"/>
          <w:numId w:val="32"/>
        </w:numPr>
        <w:ind w:left="567" w:firstLine="567"/>
        <w:rPr>
          <w:lang w:val="ru-RU"/>
        </w:rPr>
      </w:pPr>
      <w:r w:rsidRPr="00BA538D">
        <w:rPr>
          <w:lang w:val="ru-RU"/>
        </w:rPr>
        <w:t>24 члена, в том числе:</w:t>
      </w:r>
    </w:p>
    <w:p w14:paraId="3E2F8870" w14:textId="7045B635" w:rsidR="00ED7564" w:rsidRPr="00BA538D" w:rsidRDefault="00AC7F78" w:rsidP="00ED7564">
      <w:pPr>
        <w:pStyle w:val="CBDDesicionText"/>
        <w:ind w:firstLine="720"/>
        <w:rPr>
          <w:lang w:val="ru-RU"/>
        </w:rPr>
      </w:pPr>
      <w:r w:rsidRPr="00AC7F78">
        <w:rPr>
          <w:lang w:val="ru-RU"/>
        </w:rPr>
        <w:t>–</w:t>
      </w:r>
      <w:r w:rsidR="00ED7564" w:rsidRPr="00BA538D">
        <w:rPr>
          <w:lang w:val="ru-RU"/>
        </w:rPr>
        <w:tab/>
        <w:t>15 членов от Сторон (по три от каждого региона), включая Председателя, который будет назначен из их числа;</w:t>
      </w:r>
    </w:p>
    <w:p w14:paraId="40921684" w14:textId="2E260507" w:rsidR="00ED7564" w:rsidRPr="00BA538D" w:rsidRDefault="00AC7F78" w:rsidP="00ED7564">
      <w:pPr>
        <w:pStyle w:val="CBDDesicionText"/>
        <w:ind w:firstLine="720"/>
        <w:rPr>
          <w:lang w:val="ru-RU"/>
        </w:rPr>
      </w:pPr>
      <w:r w:rsidRPr="00AC7F78">
        <w:rPr>
          <w:lang w:val="ru-RU"/>
        </w:rPr>
        <w:t>–</w:t>
      </w:r>
      <w:r w:rsidR="00ED7564" w:rsidRPr="00BA538D">
        <w:rPr>
          <w:lang w:val="ru-RU"/>
        </w:rPr>
        <w:t xml:space="preserve"> 7 членов от коренных народов и местных общин (по одному от каждого социально-культурного региона);</w:t>
      </w:r>
    </w:p>
    <w:p w14:paraId="3F769A06" w14:textId="6066F771" w:rsidR="00ED7564" w:rsidRPr="00BA538D" w:rsidRDefault="00AC7F78" w:rsidP="00ED7564">
      <w:pPr>
        <w:pStyle w:val="CBDDesicionText"/>
        <w:ind w:firstLine="720"/>
        <w:rPr>
          <w:lang w:val="ru-RU"/>
        </w:rPr>
      </w:pPr>
      <w:r w:rsidRPr="004C6BB7">
        <w:rPr>
          <w:lang w:val="ru-RU"/>
        </w:rPr>
        <w:t>–</w:t>
      </w:r>
      <w:r w:rsidR="00ED7564" w:rsidRPr="00BA538D">
        <w:rPr>
          <w:lang w:val="ru-RU"/>
        </w:rPr>
        <w:t xml:space="preserve"> 2 члена от учреждений Организации Объединенных Наций;</w:t>
      </w:r>
    </w:p>
    <w:p w14:paraId="43FFAA60" w14:textId="77777777" w:rsidR="00ED7564" w:rsidRPr="00BA538D" w:rsidRDefault="00ED7564" w:rsidP="00411A6A">
      <w:pPr>
        <w:pStyle w:val="CBDDesicionText"/>
        <w:numPr>
          <w:ilvl w:val="0"/>
          <w:numId w:val="32"/>
        </w:numPr>
        <w:ind w:left="567" w:firstLine="567"/>
        <w:rPr>
          <w:lang w:val="ru-RU"/>
        </w:rPr>
      </w:pPr>
      <w:r w:rsidRPr="00BA538D">
        <w:rPr>
          <w:lang w:val="ru-RU"/>
        </w:rPr>
        <w:t>6 наблюдателей от гражданского общества, научных учреждений и частного сектора (по два от каждой категории).</w:t>
      </w:r>
    </w:p>
    <w:p w14:paraId="423808AE" w14:textId="77777777" w:rsidR="00ED7564" w:rsidRPr="00BA538D" w:rsidRDefault="00ED7564" w:rsidP="00ED7564">
      <w:pPr>
        <w:pStyle w:val="CBDTitle"/>
        <w:spacing w:after="120"/>
        <w:rPr>
          <w:sz w:val="24"/>
          <w:szCs w:val="24"/>
          <w:lang w:val="ru-RU"/>
        </w:rPr>
      </w:pPr>
      <w:r w:rsidRPr="00BA538D">
        <w:rPr>
          <w:sz w:val="24"/>
          <w:szCs w:val="24"/>
          <w:lang w:val="ru-RU"/>
        </w:rPr>
        <w:t>Добавление V</w:t>
      </w:r>
      <w:r w:rsidRPr="00BA538D">
        <w:rPr>
          <w:sz w:val="24"/>
          <w:szCs w:val="24"/>
          <w:lang w:val="ru-RU"/>
        </w:rPr>
        <w:br/>
        <w:t>Функции секретариата</w:t>
      </w:r>
    </w:p>
    <w:p w14:paraId="7AB1D2F3" w14:textId="77777777" w:rsidR="00ED7564" w:rsidRPr="00BA538D" w:rsidRDefault="00ED7564" w:rsidP="00ED7564">
      <w:pPr>
        <w:pStyle w:val="Para1"/>
        <w:numPr>
          <w:ilvl w:val="0"/>
          <w:numId w:val="0"/>
        </w:numPr>
        <w:ind w:left="567"/>
        <w:rPr>
          <w:lang w:val="ru-RU"/>
        </w:rPr>
      </w:pPr>
      <w:r w:rsidRPr="00BA538D">
        <w:rPr>
          <w:lang w:val="ru-RU"/>
        </w:rPr>
        <w:t>Секретариат многостороннего механизма поддерживает функционирование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в соответствии с решениями Конференции Сторон в качестве руководящего органа механизма и под руководством руководящего комитета. В частности, секретариат будет выполнять следующие задачи: </w:t>
      </w:r>
    </w:p>
    <w:p w14:paraId="12F6A905" w14:textId="77777777" w:rsidR="00ED7564" w:rsidRPr="00BA538D" w:rsidRDefault="00ED7564" w:rsidP="00411A6A">
      <w:pPr>
        <w:pStyle w:val="CBDDesicionText"/>
        <w:numPr>
          <w:ilvl w:val="0"/>
          <w:numId w:val="33"/>
        </w:numPr>
        <w:ind w:left="567" w:firstLine="567"/>
        <w:rPr>
          <w:lang w:val="ru-RU"/>
        </w:rPr>
      </w:pPr>
      <w:r w:rsidRPr="00BA538D">
        <w:rPr>
          <w:lang w:val="ru-RU"/>
        </w:rPr>
        <w:t>подготовку периодических докладов и анализа взносов в глобальный фонд на основе информации, представленной принимающим учреждением фонда;</w:t>
      </w:r>
    </w:p>
    <w:p w14:paraId="1BBED84B" w14:textId="0F9E8929" w:rsidR="00ED7564" w:rsidRPr="00BA538D" w:rsidRDefault="00ED7564" w:rsidP="00411A6A">
      <w:pPr>
        <w:pStyle w:val="CBDDesicionText"/>
        <w:numPr>
          <w:ilvl w:val="0"/>
          <w:numId w:val="33"/>
        </w:numPr>
        <w:ind w:left="567" w:firstLine="567"/>
        <w:rPr>
          <w:lang w:val="ru-RU"/>
        </w:rPr>
      </w:pPr>
      <w:r w:rsidRPr="00BA538D">
        <w:rPr>
          <w:lang w:val="ru-RU"/>
        </w:rPr>
        <w:t>подготовку периодических докладов и анализа использования средств фонда на основе информации, предоставленной учреждениями-получателями; </w:t>
      </w:r>
    </w:p>
    <w:p w14:paraId="037C86EC" w14:textId="77777777" w:rsidR="00ED7564" w:rsidRPr="00BA538D" w:rsidRDefault="00ED7564" w:rsidP="00411A6A">
      <w:pPr>
        <w:pStyle w:val="CBDDesicionText"/>
        <w:numPr>
          <w:ilvl w:val="0"/>
          <w:numId w:val="33"/>
        </w:numPr>
        <w:ind w:left="567" w:firstLine="567"/>
        <w:rPr>
          <w:lang w:val="ru-RU"/>
        </w:rPr>
      </w:pPr>
      <w:r w:rsidRPr="00BA538D">
        <w:rPr>
          <w:lang w:val="ru-RU"/>
        </w:rPr>
        <w:t>обслуживание заседаний руководящего комитета;  </w:t>
      </w:r>
    </w:p>
    <w:p w14:paraId="5B50BEC2" w14:textId="77777777" w:rsidR="00ED7564" w:rsidRPr="00BA538D" w:rsidRDefault="00ED7564" w:rsidP="00411A6A">
      <w:pPr>
        <w:pStyle w:val="CBDDesicionText"/>
        <w:numPr>
          <w:ilvl w:val="0"/>
          <w:numId w:val="33"/>
        </w:numPr>
        <w:ind w:left="567" w:firstLine="567"/>
        <w:rPr>
          <w:lang w:val="ru-RU"/>
        </w:rPr>
      </w:pPr>
      <w:r w:rsidRPr="00BA538D">
        <w:rPr>
          <w:lang w:val="ru-RU"/>
        </w:rPr>
        <w:t>выполнение любых других задач, определенных Конференцией Сторон в качестве руководящего органа механизма.</w:t>
      </w:r>
    </w:p>
    <w:p w14:paraId="43B30D11" w14:textId="67A91A8D" w:rsidR="00ED7564" w:rsidRPr="00BA538D" w:rsidRDefault="00ED7564" w:rsidP="00ED7564">
      <w:pPr>
        <w:pStyle w:val="CBDTitle"/>
        <w:spacing w:after="120"/>
        <w:rPr>
          <w:sz w:val="24"/>
          <w:szCs w:val="24"/>
          <w:lang w:val="ru-RU"/>
        </w:rPr>
      </w:pPr>
      <w:r w:rsidRPr="00BA538D">
        <w:rPr>
          <w:sz w:val="24"/>
          <w:szCs w:val="24"/>
          <w:lang w:val="ru-RU"/>
        </w:rPr>
        <w:t>Добавление VI</w:t>
      </w:r>
      <w:r w:rsidRPr="00BA538D">
        <w:rPr>
          <w:sz w:val="24"/>
          <w:szCs w:val="24"/>
          <w:lang w:val="ru-RU"/>
        </w:rPr>
        <w:br/>
        <w:t>Факторы, которые следует учитывать при проведении обзора</w:t>
      </w:r>
    </w:p>
    <w:p w14:paraId="470910EE" w14:textId="67A91A8D" w:rsidR="00ED7564" w:rsidRPr="00BA538D" w:rsidRDefault="00ED7564" w:rsidP="00D1523D">
      <w:pPr>
        <w:spacing w:after="120"/>
        <w:rPr>
          <w:b/>
        </w:rPr>
      </w:pPr>
      <w:r w:rsidRPr="00BA538D">
        <w:t>В ходе обзора должны быть рассмотрены следующие факторы:</w:t>
      </w:r>
    </w:p>
    <w:p w14:paraId="41DB4670" w14:textId="77777777" w:rsidR="00ED7564" w:rsidRPr="00BA538D" w:rsidRDefault="00ED7564" w:rsidP="00411A6A">
      <w:pPr>
        <w:numPr>
          <w:ilvl w:val="0"/>
          <w:numId w:val="27"/>
        </w:numPr>
        <w:tabs>
          <w:tab w:val="clear" w:pos="567"/>
          <w:tab w:val="clear" w:pos="2268"/>
          <w:tab w:val="left" w:pos="0"/>
          <w:tab w:val="left" w:pos="2835"/>
          <w:tab w:val="left" w:pos="3402"/>
        </w:tabs>
        <w:spacing w:after="120"/>
        <w:ind w:left="0" w:firstLine="567"/>
      </w:pPr>
      <w:r w:rsidRPr="00BA538D">
        <w:t>объем средств, мобилизованных через глобальный фонд, в целом и в разбивке по донорам и получателям (страны, а также коренные народы и местные общины, включая женщин и молодежь этих общин);</w:t>
      </w:r>
    </w:p>
    <w:p w14:paraId="142A1793" w14:textId="77777777" w:rsidR="00ED7564" w:rsidRPr="00BA538D" w:rsidRDefault="00ED7564" w:rsidP="00ED7564">
      <w:pPr>
        <w:tabs>
          <w:tab w:val="clear" w:pos="567"/>
          <w:tab w:val="clear" w:pos="2268"/>
        </w:tabs>
        <w:spacing w:after="120"/>
        <w:ind w:firstLine="567"/>
        <w:rPr>
          <w:bCs/>
        </w:rPr>
      </w:pPr>
      <w:r w:rsidRPr="00BA538D">
        <w:t>(b)</w:t>
      </w:r>
      <w:r w:rsidRPr="00BA538D">
        <w:tab/>
        <w:t>ориентировочный список перечень секторов, приведенный в добавлении I, с учетом опыта работы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и новых технических и коммерческих достижений;</w:t>
      </w:r>
    </w:p>
    <w:p w14:paraId="2DD7108F" w14:textId="77777777" w:rsidR="00ED7564" w:rsidRPr="00BA538D" w:rsidRDefault="00ED7564" w:rsidP="00ED7564">
      <w:pPr>
        <w:tabs>
          <w:tab w:val="clear" w:pos="567"/>
          <w:tab w:val="clear" w:pos="2268"/>
        </w:tabs>
        <w:spacing w:after="120"/>
        <w:ind w:firstLine="567"/>
      </w:pPr>
      <w:r w:rsidRPr="00BA538D">
        <w:t>(c)</w:t>
      </w:r>
      <w:r w:rsidRPr="00BA538D">
        <w:tab/>
        <w:t>обзор информации о мероприятиях, финансируемых фондом;</w:t>
      </w:r>
    </w:p>
    <w:p w14:paraId="2EA31398" w14:textId="77777777" w:rsidR="00ED7564" w:rsidRPr="00BA538D" w:rsidRDefault="00ED7564" w:rsidP="00ED7564">
      <w:pPr>
        <w:tabs>
          <w:tab w:val="left" w:pos="2835"/>
          <w:tab w:val="left" w:pos="3402"/>
        </w:tabs>
        <w:spacing w:after="120"/>
        <w:ind w:firstLine="567"/>
      </w:pPr>
      <w:r w:rsidRPr="00BA538D">
        <w:t>(d)</w:t>
      </w:r>
      <w:r w:rsidRPr="00BA538D">
        <w:tab/>
        <w:t>оценка объема неденежных выгод, получению которых способствует многосторонний механизм, и согласование с самостоятельно определенными потребностями бенефициаров;</w:t>
      </w:r>
    </w:p>
    <w:p w14:paraId="4133794C" w14:textId="77777777" w:rsidR="00ED7564" w:rsidRPr="00BA538D" w:rsidRDefault="00ED7564" w:rsidP="00ED7564">
      <w:pPr>
        <w:tabs>
          <w:tab w:val="left" w:pos="2835"/>
          <w:tab w:val="left" w:pos="3402"/>
        </w:tabs>
        <w:spacing w:after="120"/>
        <w:ind w:firstLine="567"/>
      </w:pPr>
      <w:r w:rsidRPr="00BA538D">
        <w:t>(e)</w:t>
      </w:r>
      <w:r w:rsidRPr="00BA538D">
        <w:tab/>
        <w:t>оценка эффективности многостороннего механизма, включая глобальный фонд, с учетом затрат на его функционирование и пригодности инициирующих факторов для денежных взносов;</w:t>
      </w:r>
    </w:p>
    <w:p w14:paraId="6EC13299" w14:textId="77777777" w:rsidR="00ED7564" w:rsidRPr="00BA538D" w:rsidRDefault="00ED7564" w:rsidP="00ED7564">
      <w:pPr>
        <w:tabs>
          <w:tab w:val="left" w:pos="0"/>
          <w:tab w:val="left" w:pos="2835"/>
          <w:tab w:val="left" w:pos="3402"/>
        </w:tabs>
        <w:spacing w:after="120"/>
        <w:ind w:firstLine="567"/>
      </w:pPr>
      <w:r w:rsidRPr="00BA538D">
        <w:t>(f)</w:t>
      </w:r>
      <w:r w:rsidRPr="00BA538D">
        <w:tab/>
        <w:t>оценка вклада многостороннего механизма в реализацию трех целей Конвенции о биологическом разнообразии, а также в выполнение соответствующих целей и задач Куньминско-Монреальской глобальной рамочной программы в области биоразнообразия и соображений по ее осуществлению</w:t>
      </w:r>
      <w:r w:rsidRPr="00BA538D">
        <w:rPr>
          <w:rStyle w:val="FootnoteReference"/>
          <w:sz w:val="21"/>
          <w:szCs w:val="21"/>
        </w:rPr>
        <w:footnoteReference w:id="13"/>
      </w:r>
      <w:r w:rsidRPr="00BA538D">
        <w:t>;</w:t>
      </w:r>
    </w:p>
    <w:p w14:paraId="04BEF732" w14:textId="77777777" w:rsidR="00ED7564" w:rsidRPr="00BA538D" w:rsidRDefault="00ED7564" w:rsidP="00ED7564">
      <w:pPr>
        <w:tabs>
          <w:tab w:val="left" w:pos="0"/>
          <w:tab w:val="left" w:pos="2835"/>
          <w:tab w:val="left" w:pos="3402"/>
        </w:tabs>
        <w:spacing w:after="120"/>
        <w:ind w:firstLine="567"/>
      </w:pPr>
      <w:r w:rsidRPr="00BA538D">
        <w:t>(g)</w:t>
      </w:r>
      <w:r w:rsidRPr="00BA538D">
        <w:tab/>
        <w:t>оценка эффективности многостороннего механизма в предоставлении правовой определенности для поставщиков и пользователей цифровой информации о последовательностях в отношении генетических ресурсов;</w:t>
      </w:r>
    </w:p>
    <w:p w14:paraId="2D1DE3F3" w14:textId="77777777" w:rsidR="00ED7564" w:rsidRPr="00BA538D" w:rsidRDefault="00ED7564" w:rsidP="00ED7564">
      <w:pPr>
        <w:tabs>
          <w:tab w:val="left" w:pos="0"/>
          <w:tab w:val="left" w:pos="2835"/>
          <w:tab w:val="left" w:pos="3402"/>
        </w:tabs>
        <w:spacing w:after="120"/>
        <w:ind w:firstLine="567"/>
      </w:pPr>
      <w:r w:rsidRPr="00BA538D">
        <w:t>(h)</w:t>
      </w:r>
      <w:r w:rsidRPr="00BA538D">
        <w:tab/>
        <w:t>информация о любом взаимодействии между многосторонним механизмом и любыми национальными соглашениями о регулировании доступа и совместном использовании выгод;</w:t>
      </w:r>
    </w:p>
    <w:p w14:paraId="6EBEB040" w14:textId="77777777" w:rsidR="00ED7564" w:rsidRPr="00BA538D" w:rsidRDefault="00ED7564" w:rsidP="00ED7564">
      <w:pPr>
        <w:tabs>
          <w:tab w:val="left" w:pos="0"/>
          <w:tab w:val="left" w:pos="2835"/>
          <w:tab w:val="left" w:pos="3402"/>
        </w:tabs>
        <w:spacing w:after="120"/>
        <w:ind w:firstLine="567"/>
      </w:pPr>
      <w:r w:rsidRPr="00BA538D">
        <w:t>(i)</w:t>
      </w:r>
      <w:r w:rsidRPr="00BA538D">
        <w:tab/>
        <w:t>любая доступная информация о денежных выгодах, совместно используемых в рамках многостороннего механизма и в рамках национальных мер по обеспечению доступа и совместного использования выгод;</w:t>
      </w:r>
    </w:p>
    <w:p w14:paraId="247C7253" w14:textId="77777777" w:rsidR="00ED7564" w:rsidRPr="00BA538D" w:rsidRDefault="00ED7564" w:rsidP="00ED7564">
      <w:pPr>
        <w:tabs>
          <w:tab w:val="left" w:pos="0"/>
          <w:tab w:val="left" w:pos="2835"/>
          <w:tab w:val="left" w:pos="3402"/>
        </w:tabs>
        <w:spacing w:after="120"/>
        <w:ind w:firstLine="567"/>
      </w:pPr>
      <w:r w:rsidRPr="00BA538D">
        <w:t>(j)</w:t>
      </w:r>
      <w:r w:rsidRPr="00BA538D">
        <w:tab/>
        <w:t>информация о любых последствиях функционирования многостороннего механизма для прав коренных народов и местных общин, включая женщин и молодежь этих общин;</w:t>
      </w:r>
    </w:p>
    <w:p w14:paraId="553AA35B" w14:textId="77777777" w:rsidR="00ED7564" w:rsidRPr="00BA538D" w:rsidRDefault="00ED7564" w:rsidP="00ED7564">
      <w:pPr>
        <w:tabs>
          <w:tab w:val="left" w:pos="0"/>
          <w:tab w:val="left" w:pos="2835"/>
          <w:tab w:val="left" w:pos="3402"/>
        </w:tabs>
        <w:spacing w:after="120"/>
        <w:ind w:firstLine="567"/>
      </w:pPr>
      <w:r w:rsidRPr="00BA538D">
        <w:t>(k)</w:t>
      </w:r>
      <w:r w:rsidRPr="00BA538D">
        <w:tab/>
        <w:t>информация о любых последствиях функционирования многостороннего механизма для работы общедоступных баз данных о цифровой информации о последовательностях в отношении генетических ресурсов, в частности в отношении открытого доступа, а также о любых последствиях для исследований и инноваций, включая потенциальные последствия для управления данными, в том числе для управления данными коренных народов;</w:t>
      </w:r>
    </w:p>
    <w:p w14:paraId="4599C5A8" w14:textId="77777777" w:rsidR="00ED7564" w:rsidRPr="00BA538D" w:rsidRDefault="00ED7564" w:rsidP="00ED7564">
      <w:pPr>
        <w:tabs>
          <w:tab w:val="left" w:pos="0"/>
          <w:tab w:val="left" w:pos="2835"/>
          <w:tab w:val="left" w:pos="3402"/>
        </w:tabs>
        <w:spacing w:after="120"/>
        <w:ind w:firstLine="567"/>
      </w:pPr>
      <w:r w:rsidRPr="00BA538D">
        <w:t>(l)</w:t>
      </w:r>
      <w:r w:rsidRPr="00BA538D">
        <w:tab/>
        <w:t>информация о сотрудничестве и любом синергетическом взаимодействии между многосторонним механизмом и другими многосторонними инструментами регулирования доступа и совместного использования выгод;</w:t>
      </w:r>
    </w:p>
    <w:p w14:paraId="37409194" w14:textId="77777777" w:rsidR="00ED7564" w:rsidRPr="00BA538D" w:rsidRDefault="00ED7564" w:rsidP="00ED7564">
      <w:pPr>
        <w:tabs>
          <w:tab w:val="left" w:pos="0"/>
          <w:tab w:val="left" w:pos="2835"/>
          <w:tab w:val="left" w:pos="3402"/>
        </w:tabs>
        <w:spacing w:after="120"/>
        <w:ind w:firstLine="567"/>
      </w:pPr>
      <w:r w:rsidRPr="00BA538D">
        <w:t>(m)</w:t>
      </w:r>
      <w:r w:rsidRPr="00BA538D">
        <w:tab/>
        <w:t>обзор взаимодействия между многосторонним механизмом и любыми существующими национальными процедурами доступа к цифровой информации о последовательностях в отношении генетических ресурсов и совместного использования выгод от ее применения;</w:t>
      </w:r>
    </w:p>
    <w:p w14:paraId="431DA28C" w14:textId="77777777" w:rsidR="00ED7564" w:rsidRPr="00BA538D" w:rsidRDefault="00ED7564" w:rsidP="00ED7564">
      <w:pPr>
        <w:tabs>
          <w:tab w:val="left" w:pos="0"/>
          <w:tab w:val="left" w:pos="2835"/>
          <w:tab w:val="left" w:pos="3402"/>
        </w:tabs>
        <w:spacing w:after="120"/>
        <w:ind w:firstLine="567"/>
      </w:pPr>
      <w:r w:rsidRPr="00BA538D">
        <w:t>(n)</w:t>
      </w:r>
      <w:r w:rsidRPr="00BA538D">
        <w:tab/>
        <w:t>любые факторы, способствующие возможности добровольного распространения многостороннего механизма на генетические ресурсы в более поздние сроки с учетом национальных обстоятельств в каждом конкретном случае;</w:t>
      </w:r>
    </w:p>
    <w:p w14:paraId="62F1AF25" w14:textId="77777777" w:rsidR="00ED7564" w:rsidRPr="00BA538D" w:rsidRDefault="00ED7564" w:rsidP="00ED7564">
      <w:pPr>
        <w:tabs>
          <w:tab w:val="left" w:pos="0"/>
          <w:tab w:val="left" w:pos="2835"/>
          <w:tab w:val="left" w:pos="3402"/>
        </w:tabs>
        <w:spacing w:after="120"/>
        <w:ind w:firstLine="567"/>
      </w:pPr>
      <w:r w:rsidRPr="00BA538D">
        <w:t>(o)</w:t>
      </w:r>
      <w:r w:rsidRPr="00BA538D">
        <w:tab/>
        <w:t>информация о новых и появляющихся технологиях, которые имеют отношение к функционированию многостороннего механизма;</w:t>
      </w:r>
    </w:p>
    <w:p w14:paraId="6CD919EC" w14:textId="77777777" w:rsidR="00ED7564" w:rsidRPr="00BA538D" w:rsidRDefault="00ED7564" w:rsidP="00ED7564">
      <w:pPr>
        <w:tabs>
          <w:tab w:val="left" w:pos="0"/>
          <w:tab w:val="left" w:pos="2835"/>
          <w:tab w:val="left" w:pos="3402"/>
        </w:tabs>
        <w:spacing w:after="120"/>
        <w:ind w:firstLine="567"/>
      </w:pPr>
      <w:r w:rsidRPr="00BA538D">
        <w:t>(p)</w:t>
      </w:r>
      <w:r w:rsidRPr="00BA538D">
        <w:tab/>
        <w:t>информация о любых последствиях функционирования многостороннего механизма для функционирования общедоступных баз данных о цифровой информации о последовательностях в отношении генетических ресурсов, включая потенциальные последствия для управления данными и меры, принимаемые организациями, управляющими такими базами данных, в соответствии с пунктом 10 настоящего приложения;</w:t>
      </w:r>
    </w:p>
    <w:p w14:paraId="5FC459C2" w14:textId="77777777" w:rsidR="00ED7564" w:rsidRPr="00BA538D" w:rsidRDefault="00ED7564" w:rsidP="00ED7564">
      <w:pPr>
        <w:tabs>
          <w:tab w:val="left" w:pos="0"/>
          <w:tab w:val="left" w:pos="2835"/>
          <w:tab w:val="left" w:pos="3402"/>
        </w:tabs>
        <w:spacing w:after="120"/>
        <w:ind w:firstLine="567"/>
      </w:pPr>
      <w:r w:rsidRPr="00BA538D">
        <w:t>(q)</w:t>
      </w:r>
      <w:r w:rsidRPr="00BA538D">
        <w:tab/>
        <w:t>информация о мерах, принимаемых Сторонами в соответствии с пунктом 11 настоящего приложения;</w:t>
      </w:r>
    </w:p>
    <w:p w14:paraId="0AB45E64" w14:textId="77777777" w:rsidR="00ED7564" w:rsidRPr="00BA538D" w:rsidRDefault="00ED7564" w:rsidP="00ED7564">
      <w:pPr>
        <w:pStyle w:val="Para1"/>
        <w:numPr>
          <w:ilvl w:val="0"/>
          <w:numId w:val="0"/>
        </w:numPr>
        <w:tabs>
          <w:tab w:val="clear" w:pos="567"/>
          <w:tab w:val="left" w:pos="0"/>
        </w:tabs>
        <w:spacing w:before="0"/>
        <w:ind w:firstLine="567"/>
        <w:rPr>
          <w:lang w:val="ru-RU"/>
        </w:rPr>
      </w:pPr>
      <w:r w:rsidRPr="00BA538D">
        <w:rPr>
          <w:lang w:val="ru-RU"/>
        </w:rPr>
        <w:t>(r)</w:t>
      </w:r>
      <w:r w:rsidRPr="00BA538D">
        <w:rPr>
          <w:lang w:val="ru-RU"/>
        </w:rPr>
        <w:tab/>
        <w:t>информация о функционировании формулы распределения средств.</w:t>
      </w:r>
    </w:p>
    <w:p w14:paraId="324132EC"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0A4B676C" w14:textId="3278F76E" w:rsidR="00851875" w:rsidRPr="00BA538D" w:rsidRDefault="00851875" w:rsidP="00851875">
      <w:pPr>
        <w:pStyle w:val="CBDSubTitle"/>
        <w:tabs>
          <w:tab w:val="clear" w:pos="567"/>
        </w:tabs>
        <w:ind w:left="1134" w:hanging="567"/>
        <w:rPr>
          <w:sz w:val="24"/>
          <w:szCs w:val="24"/>
          <w:lang w:val="ru-RU"/>
        </w:rPr>
      </w:pPr>
      <w:bookmarkStart w:id="9" w:name="_Toc198651762"/>
      <w:bookmarkStart w:id="10" w:name="_Toc207215535"/>
      <w:r w:rsidRPr="00BA538D">
        <w:rPr>
          <w:sz w:val="24"/>
          <w:szCs w:val="24"/>
          <w:lang w:val="ru-RU"/>
        </w:rPr>
        <w:t>16/3.</w:t>
      </w:r>
      <w:r w:rsidRPr="00BA538D">
        <w:rPr>
          <w:sz w:val="24"/>
          <w:szCs w:val="24"/>
          <w:lang w:val="ru-RU"/>
        </w:rPr>
        <w:tab/>
      </w:r>
      <w:bookmarkEnd w:id="9"/>
      <w:r w:rsidR="00E85A38" w:rsidRPr="00EB71AE">
        <w:rPr>
          <w:sz w:val="24"/>
          <w:szCs w:val="24"/>
          <w:lang w:val="ru-RU"/>
        </w:rPr>
        <w:t>Создание</w:t>
      </w:r>
      <w:r w:rsidR="00E85A38" w:rsidRPr="00EB71AE">
        <w:rPr>
          <w:rFonts w:eastAsiaTheme="majorEastAsia" w:cstheme="majorBidi"/>
          <w:sz w:val="24"/>
          <w:szCs w:val="24"/>
          <w:lang w:val="ru-RU"/>
        </w:rPr>
        <w:t xml:space="preserve"> и развитие потенциала, научно-техническое сотрудничество и передача технологий</w:t>
      </w:r>
      <w:bookmarkEnd w:id="10"/>
    </w:p>
    <w:p w14:paraId="22A50307" w14:textId="77777777" w:rsidR="003314BE" w:rsidRPr="00BA538D" w:rsidRDefault="003314BE" w:rsidP="003314BE">
      <w:pPr>
        <w:keepNext/>
        <w:tabs>
          <w:tab w:val="clear" w:pos="567"/>
          <w:tab w:val="clear" w:pos="1134"/>
          <w:tab w:val="clear" w:pos="1701"/>
          <w:tab w:val="clear" w:pos="2268"/>
        </w:tabs>
        <w:spacing w:after="120"/>
        <w:ind w:left="567" w:firstLine="567"/>
        <w:rPr>
          <w:rFonts w:eastAsia="Times New Roman"/>
          <w:szCs w:val="24"/>
        </w:rPr>
      </w:pPr>
      <w:r w:rsidRPr="00BA538D">
        <w:rPr>
          <w:rFonts w:eastAsia="Times New Roman"/>
          <w:i/>
          <w:iCs/>
          <w:szCs w:val="24"/>
        </w:rPr>
        <w:t>Конференция Сторон</w:t>
      </w:r>
      <w:r w:rsidRPr="00BA538D">
        <w:rPr>
          <w:rFonts w:eastAsia="Times New Roman"/>
          <w:szCs w:val="24"/>
        </w:rPr>
        <w:t>,</w:t>
      </w:r>
    </w:p>
    <w:p w14:paraId="2F71EA47"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ссылаясь</w:t>
      </w:r>
      <w:r w:rsidRPr="00BA538D">
        <w:rPr>
          <w:rFonts w:eastAsia="Times New Roman"/>
          <w:szCs w:val="24"/>
        </w:rPr>
        <w:t xml:space="preserve"> на решения </w:t>
      </w:r>
      <w:hyperlink r:id="rId22" w:history="1">
        <w:r w:rsidRPr="00BA538D">
          <w:rPr>
            <w:rStyle w:val="Hyperlink"/>
            <w:rFonts w:eastAsia="Times New Roman"/>
            <w:szCs w:val="24"/>
          </w:rPr>
          <w:t>XIII/23</w:t>
        </w:r>
      </w:hyperlink>
      <w:r w:rsidRPr="00BA538D">
        <w:rPr>
          <w:rFonts w:eastAsia="Times New Roman"/>
          <w:szCs w:val="24"/>
        </w:rPr>
        <w:t xml:space="preserve"> от 17 декабря 2016 года, </w:t>
      </w:r>
      <w:hyperlink r:id="rId23" w:history="1">
        <w:r w:rsidRPr="00BA538D">
          <w:rPr>
            <w:rStyle w:val="Hyperlink"/>
            <w:rFonts w:eastAsia="Times New Roman"/>
            <w:szCs w:val="24"/>
          </w:rPr>
          <w:t>14/24</w:t>
        </w:r>
      </w:hyperlink>
      <w:r w:rsidRPr="00BA538D">
        <w:rPr>
          <w:rFonts w:eastAsia="Times New Roman"/>
          <w:szCs w:val="24"/>
        </w:rPr>
        <w:t xml:space="preserve"> от 29 ноября 2018 года и </w:t>
      </w:r>
      <w:hyperlink r:id="rId24" w:history="1">
        <w:r w:rsidRPr="00BA538D">
          <w:rPr>
            <w:rStyle w:val="Hyperlink"/>
            <w:rFonts w:eastAsia="Times New Roman"/>
            <w:szCs w:val="24"/>
          </w:rPr>
          <w:t>15/8</w:t>
        </w:r>
      </w:hyperlink>
      <w:r w:rsidRPr="00BA538D">
        <w:rPr>
          <w:rFonts w:eastAsia="Times New Roman"/>
          <w:szCs w:val="24"/>
        </w:rPr>
        <w:t xml:space="preserve"> от 19 декабря 2022 года, </w:t>
      </w:r>
    </w:p>
    <w:p w14:paraId="40356B40"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 xml:space="preserve">принимая к сведению </w:t>
      </w:r>
      <w:r w:rsidRPr="00BA538D">
        <w:rPr>
          <w:rFonts w:eastAsia="Times New Roman"/>
          <w:szCs w:val="24"/>
        </w:rPr>
        <w:t>доклады секретариата Конвенции о биологическом разнообразии</w:t>
      </w:r>
      <w:r w:rsidRPr="00BA538D">
        <w:rPr>
          <w:rFonts w:eastAsia="Times New Roman"/>
          <w:szCs w:val="24"/>
          <w:vertAlign w:val="superscript"/>
        </w:rPr>
        <w:footnoteReference w:id="14"/>
      </w:r>
      <w:r w:rsidRPr="00BA538D">
        <w:rPr>
          <w:rFonts w:eastAsia="Times New Roman"/>
          <w:szCs w:val="24"/>
        </w:rPr>
        <w:t xml:space="preserve"> о ходе выполнения предыдущих решений, касающихся создания и развития потенциала, научно-технического сотрудничества, механизма посредничества и управления знаниями</w:t>
      </w:r>
      <w:r w:rsidRPr="00BA538D">
        <w:rPr>
          <w:rFonts w:eastAsia="Times New Roman"/>
          <w:szCs w:val="24"/>
          <w:vertAlign w:val="superscript"/>
        </w:rPr>
        <w:footnoteReference w:id="15"/>
      </w:r>
      <w:r w:rsidRPr="00BA538D">
        <w:rPr>
          <w:rFonts w:eastAsia="Times New Roman"/>
          <w:szCs w:val="24"/>
        </w:rPr>
        <w:t>,</w:t>
      </w:r>
    </w:p>
    <w:p w14:paraId="5C605EB3"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признавая</w:t>
      </w:r>
      <w:r w:rsidRPr="00BA538D">
        <w:rPr>
          <w:rFonts w:eastAsia="Times New Roman"/>
          <w:szCs w:val="24"/>
        </w:rPr>
        <w:t xml:space="preserve"> важность скоординированных действий в области создания и развития потенциала, научно-технического сотрудничества, передачи технологий, механизма посредничества и управления знаниями для содействия осуществлению Куньминско-Монреальской глобальной рамочной программы в области биоразнообразия</w:t>
      </w:r>
      <w:r w:rsidRPr="00BA538D">
        <w:rPr>
          <w:rFonts w:eastAsia="Times New Roman"/>
          <w:szCs w:val="24"/>
          <w:vertAlign w:val="superscript"/>
        </w:rPr>
        <w:footnoteReference w:id="16"/>
      </w:r>
      <w:r w:rsidRPr="00BA538D">
        <w:rPr>
          <w:rFonts w:eastAsia="Times New Roman"/>
          <w:szCs w:val="24"/>
        </w:rPr>
        <w:t>,</w:t>
      </w:r>
    </w:p>
    <w:p w14:paraId="781DDACE"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 xml:space="preserve">подчеркивая </w:t>
      </w:r>
      <w:r w:rsidRPr="00BA538D">
        <w:rPr>
          <w:rFonts w:eastAsia="Times New Roman"/>
          <w:szCs w:val="24"/>
        </w:rPr>
        <w:t>необходимость скорейшего обеспечения функционирования механизма научно-технического сотрудничества в поддержку осуществления Рамочной программы,</w:t>
      </w:r>
    </w:p>
    <w:p w14:paraId="2C60129D"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heme="majorEastAsia"/>
        </w:rPr>
      </w:pPr>
      <w:r w:rsidRPr="00BA538D">
        <w:rPr>
          <w:rFonts w:eastAsiaTheme="majorEastAsia"/>
          <w:i/>
        </w:rPr>
        <w:t xml:space="preserve">отмечая с признательностью </w:t>
      </w:r>
      <w:r w:rsidRPr="00BA538D">
        <w:rPr>
          <w:rFonts w:eastAsiaTheme="majorEastAsia"/>
        </w:rPr>
        <w:t xml:space="preserve">работу, </w:t>
      </w:r>
      <w:r w:rsidRPr="00BA538D">
        <w:rPr>
          <w:rFonts w:eastAsia="Times New Roman"/>
          <w:szCs w:val="24"/>
        </w:rPr>
        <w:t xml:space="preserve">проделанную </w:t>
      </w:r>
      <w:r w:rsidRPr="00BA538D">
        <w:rPr>
          <w:rFonts w:eastAsiaTheme="majorEastAsia"/>
        </w:rPr>
        <w:t xml:space="preserve">Неофициальной консультативной группой по научно-техническому сотрудничеству в </w:t>
      </w:r>
      <w:r w:rsidRPr="00BA538D">
        <w:rPr>
          <w:rFonts w:eastAsia="Times New Roman"/>
          <w:szCs w:val="24"/>
        </w:rPr>
        <w:t xml:space="preserve">межсессионный </w:t>
      </w:r>
      <w:r w:rsidRPr="00BA538D">
        <w:rPr>
          <w:rFonts w:eastAsiaTheme="majorEastAsia"/>
        </w:rPr>
        <w:t>период,</w:t>
      </w:r>
    </w:p>
    <w:p w14:paraId="7CB6DB96"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heme="majorEastAsia"/>
          <w:szCs w:val="24"/>
        </w:rPr>
      </w:pPr>
      <w:r w:rsidRPr="00BA538D">
        <w:rPr>
          <w:rFonts w:eastAsiaTheme="majorEastAsia"/>
          <w:i/>
        </w:rPr>
        <w:t>отмечая</w:t>
      </w:r>
      <w:r w:rsidRPr="00BA538D">
        <w:rPr>
          <w:rFonts w:eastAsiaTheme="majorEastAsia"/>
          <w:iCs/>
        </w:rPr>
        <w:t xml:space="preserve"> достигнутый прогресс в обеспечении функционирования механизма научно-технического сотрудничества,</w:t>
      </w:r>
    </w:p>
    <w:p w14:paraId="0E12FF6F"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rPr>
      </w:pPr>
      <w:r w:rsidRPr="00BA538D">
        <w:rPr>
          <w:rFonts w:eastAsia="Times New Roman"/>
          <w:i/>
          <w:iCs/>
        </w:rPr>
        <w:t>подчеркивая</w:t>
      </w:r>
      <w:r w:rsidRPr="00BA538D">
        <w:rPr>
          <w:rFonts w:eastAsia="Times New Roman"/>
        </w:rPr>
        <w:t xml:space="preserve">, что эффективное осуществление Рамочной программы и национальных стратегий и планов действий по сохранению биоразнообразия зависит от содействия научно-техническому сотрудничеству, а также доступу к технологиям и их передачи, в частности от Сторон, являющихся развитыми странами, Сторонам из числа развивающихся стран, </w:t>
      </w:r>
    </w:p>
    <w:p w14:paraId="09DDF535" w14:textId="77777777" w:rsidR="003314BE" w:rsidRPr="00BA538D" w:rsidRDefault="003314BE" w:rsidP="003314BE">
      <w:pPr>
        <w:tabs>
          <w:tab w:val="clear" w:pos="567"/>
          <w:tab w:val="clear" w:pos="1134"/>
          <w:tab w:val="clear" w:pos="1701"/>
          <w:tab w:val="clear" w:pos="2268"/>
        </w:tabs>
        <w:spacing w:before="120" w:after="120"/>
        <w:ind w:left="567" w:firstLine="567"/>
        <w:rPr>
          <w:rFonts w:eastAsia="Times New Roman"/>
        </w:rPr>
      </w:pPr>
      <w:r w:rsidRPr="00BA538D">
        <w:rPr>
          <w:rFonts w:eastAsia="Times New Roman"/>
          <w:i/>
          <w:iCs/>
        </w:rPr>
        <w:t>признавая</w:t>
      </w:r>
      <w:r w:rsidRPr="00BA538D">
        <w:rPr>
          <w:rFonts w:eastAsia="Times New Roman"/>
        </w:rPr>
        <w:t xml:space="preserve"> настоятельную</w:t>
      </w:r>
      <w:r w:rsidRPr="00BA538D">
        <w:rPr>
          <w:rFonts w:eastAsia="Times New Roman"/>
          <w:szCs w:val="24"/>
        </w:rPr>
        <w:t xml:space="preserve"> </w:t>
      </w:r>
      <w:r w:rsidRPr="00BA538D">
        <w:rPr>
          <w:rFonts w:eastAsia="Times New Roman"/>
        </w:rPr>
        <w:t>необходимость устранения выявленных пробелов в научном, технологическом и инновационном потенциале, в частности, в Сторонах, являющихся развивающимися странами,</w:t>
      </w:r>
    </w:p>
    <w:p w14:paraId="2314A85B" w14:textId="77777777" w:rsidR="003314BE" w:rsidRPr="00BA538D" w:rsidRDefault="003314BE" w:rsidP="003314BE">
      <w:pPr>
        <w:keepNext/>
        <w:tabs>
          <w:tab w:val="clear" w:pos="567"/>
          <w:tab w:val="clear" w:pos="1134"/>
          <w:tab w:val="clear" w:pos="1701"/>
          <w:tab w:val="clear" w:pos="2268"/>
        </w:tabs>
        <w:spacing w:before="120" w:after="120"/>
        <w:ind w:left="567" w:hanging="567"/>
        <w:rPr>
          <w:rFonts w:eastAsia="Times New Roman"/>
          <w:b/>
          <w:bCs/>
          <w:sz w:val="24"/>
          <w:szCs w:val="24"/>
        </w:rPr>
      </w:pPr>
      <w:r w:rsidRPr="00BA538D">
        <w:rPr>
          <w:rFonts w:eastAsia="Times New Roman"/>
          <w:b/>
          <w:bCs/>
          <w:sz w:val="24"/>
          <w:szCs w:val="24"/>
        </w:rPr>
        <w:t>I.</w:t>
      </w:r>
      <w:r w:rsidRPr="00BA538D">
        <w:rPr>
          <w:rFonts w:eastAsia="Times New Roman"/>
          <w:b/>
          <w:bCs/>
          <w:sz w:val="24"/>
          <w:szCs w:val="24"/>
        </w:rPr>
        <w:tab/>
        <w:t>Создание и развитие потенциала</w:t>
      </w:r>
    </w:p>
    <w:p w14:paraId="6A8B6414"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Сторонам, коренным народам и местным общинам, представителям женщин и молодежи, а также другим соответствующим субъектам деятельности, инициативам, сетям и партнерствам обмениваться через центральный портал механизма посредничества информацией относительно их текущей и планируемой деятельности по созданию и развитию потенциала в поддержку осуществления и мониторинга Куньминско-Монреальской глобальной рамочной программы в области биоразнообразия на национальном и региональном уровнях в целях содействия координации и сотрудничеству, а также обмена информацией о возможностях для активизации взаимодействия по линии Север-Юг, Юг-Юг и трехстороннего сотрудничества; </w:t>
      </w:r>
    </w:p>
    <w:p w14:paraId="008B35E0"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Сторонам и правительствам других стран в сотрудничестве с коренными народами и местными общинами, представителям женщин и молодежи, а также другими соответствующими субъектами деятельности и далее выявлять свои потребности в создании и развитии потенциала, связанного с биоразнообразием, и обмениваться информацией о таких потребностях, в том числе в отношении оценки технологии, через центральный портал механизма посредничества и предлагает Сторонам, правительствам других стран и соответствующим организациям предоставлять поддержку для удовлетворения выявленных потребностей в потенциале;</w:t>
      </w:r>
    </w:p>
    <w:p w14:paraId="779E8759"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3.</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Сторонам в соответствии с их потребностями, обстоятельствами и местными условиями, правительствам других стран и соответствующим организациям продолжить реализацию долгосрочной стратегической структуры по созданию и развитию потенциала</w:t>
      </w:r>
      <w:r w:rsidRPr="00BA538D">
        <w:rPr>
          <w:rFonts w:eastAsia="Times New Roman"/>
          <w:szCs w:val="24"/>
          <w:vertAlign w:val="superscript"/>
        </w:rPr>
        <w:footnoteReference w:id="17"/>
      </w:r>
      <w:r w:rsidRPr="00BA538D">
        <w:rPr>
          <w:rFonts w:eastAsia="Times New Roman"/>
          <w:szCs w:val="24"/>
        </w:rPr>
        <w:t>, в том числе посредством разработки специальных планов действий и программ по созданию и развитию потенциала в области биоразнообразия сообразно обстоятельствам;</w:t>
      </w:r>
    </w:p>
    <w:p w14:paraId="17BB4B49" w14:textId="77777777" w:rsidR="003314BE" w:rsidRPr="00BA538D" w:rsidRDefault="003314BE" w:rsidP="003314BE">
      <w:pPr>
        <w:tabs>
          <w:tab w:val="clear" w:pos="567"/>
          <w:tab w:val="clear" w:pos="1134"/>
          <w:tab w:val="clear" w:pos="2268"/>
        </w:tabs>
        <w:spacing w:before="120" w:after="120"/>
        <w:ind w:left="567" w:firstLine="567"/>
        <w:rPr>
          <w:rFonts w:eastAsia="Times New Roman"/>
        </w:rPr>
      </w:pPr>
      <w:r w:rsidRPr="00BA538D">
        <w:rPr>
          <w:rFonts w:eastAsia="Times New Roman"/>
          <w:szCs w:val="24"/>
        </w:rPr>
        <w:t>4.</w:t>
      </w:r>
      <w:r w:rsidRPr="00BA538D">
        <w:rPr>
          <w:rFonts w:eastAsia="Times New Roman"/>
          <w:szCs w:val="24"/>
        </w:rPr>
        <w:tab/>
      </w:r>
      <w:r w:rsidRPr="00BA538D">
        <w:rPr>
          <w:rFonts w:eastAsia="Times New Roman"/>
          <w:i/>
          <w:iCs/>
          <w:szCs w:val="24"/>
        </w:rPr>
        <w:t>приветствует</w:t>
      </w:r>
      <w:r w:rsidRPr="00BA538D">
        <w:rPr>
          <w:rFonts w:eastAsia="Times New Roman"/>
          <w:szCs w:val="24"/>
        </w:rPr>
        <w:t xml:space="preserve"> индикаторы, предложенные Неофициальной консультативной группой по научно-техническому сотрудничеству в документе </w:t>
      </w:r>
      <w:hyperlink r:id="rId25" w:history="1">
        <w:r w:rsidRPr="00BA538D">
          <w:rPr>
            <w:rStyle w:val="Hyperlink"/>
            <w:rFonts w:eastAsia="Times New Roman"/>
            <w:szCs w:val="24"/>
          </w:rPr>
          <w:t>CBD/TSC/IAG/2024/1/2</w:t>
        </w:r>
      </w:hyperlink>
      <w:r w:rsidRPr="00BA538D">
        <w:rPr>
          <w:rFonts w:eastAsia="Times New Roman"/>
          <w:szCs w:val="24"/>
        </w:rPr>
        <w:t xml:space="preserve"> для использования Группой при мониторинге прогресса в реализации долгосрочной стратегической структуры для создания и развития потенциала и механизма научно-технического сотрудничества</w:t>
      </w:r>
      <w:r w:rsidRPr="00BA538D">
        <w:rPr>
          <w:rFonts w:eastAsia="Times New Roman"/>
        </w:rPr>
        <w:t>;</w:t>
      </w:r>
    </w:p>
    <w:p w14:paraId="0743E865"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постановляет</w:t>
      </w:r>
      <w:r w:rsidRPr="00BA538D">
        <w:rPr>
          <w:rFonts w:eastAsia="Times New Roman"/>
          <w:szCs w:val="24"/>
        </w:rPr>
        <w:t xml:space="preserve">, что мониторинг прогресса в реализации долгосрочной стратегической структуры для создания и развития потенциала и механизма научно-технического сотрудничества и представление отчетности о них будут осуществляться в увязке с процессом мониторинга и отчетности о ходе осуществления Куньминско-Монреальской глобальной рамочной программы в области биоразнообразия в соответствии с решениями </w:t>
      </w:r>
      <w:hyperlink r:id="rId26" w:history="1">
        <w:r w:rsidRPr="00BA538D">
          <w:rPr>
            <w:rStyle w:val="Hyperlink"/>
            <w:rFonts w:eastAsia="Times New Roman"/>
            <w:szCs w:val="24"/>
          </w:rPr>
          <w:t>15/8</w:t>
        </w:r>
      </w:hyperlink>
      <w:r w:rsidRPr="00BA538D">
        <w:rPr>
          <w:rFonts w:eastAsia="Times New Roman"/>
          <w:szCs w:val="24"/>
        </w:rPr>
        <w:t xml:space="preserve"> и </w:t>
      </w:r>
      <w:hyperlink r:id="rId27" w:history="1">
        <w:r w:rsidRPr="00BA538D">
          <w:rPr>
            <w:rStyle w:val="Hyperlink"/>
            <w:rFonts w:eastAsia="Times New Roman"/>
            <w:szCs w:val="24"/>
          </w:rPr>
          <w:t>15/6</w:t>
        </w:r>
      </w:hyperlink>
      <w:r w:rsidRPr="00BA538D">
        <w:rPr>
          <w:rFonts w:eastAsia="Times New Roman"/>
          <w:szCs w:val="24"/>
        </w:rPr>
        <w:t xml:space="preserve"> от 19 декабря 2022 года и 16/31 от 27 февраля 2025 года с использованием информации, содержащейся в докладах о ходе работы, подготавливаемых глобальным координационным органом и региональными и субрегиональными центрами поддержки научно-технического сотрудничества, а также в национальных докладах, представляемых Сторонами;</w:t>
      </w:r>
    </w:p>
    <w:p w14:paraId="533718FF"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Неофициальной консультативной группе определить подходящие возможные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и сквозным аспектам Рамочной программы, включая те, что касаются протоколов к Конвенции о биологическом разнообразии, для рассмотрения Вспомогательным органом по осуществлению на его совещании, которое будет проведено до 17-го совещания Конференции Сторон, и Конференцией Сторон на ее 17-м совещании;</w:t>
      </w:r>
    </w:p>
    <w:p w14:paraId="03C6D238"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7.</w:t>
      </w:r>
      <w:r w:rsidRPr="00BA538D">
        <w:rPr>
          <w:rFonts w:eastAsia="Times New Roman"/>
          <w:szCs w:val="24"/>
        </w:rPr>
        <w:tab/>
      </w:r>
      <w:r w:rsidRPr="00BA538D">
        <w:rPr>
          <w:rFonts w:eastAsia="Times New Roman"/>
          <w:i/>
          <w:iCs/>
          <w:szCs w:val="24"/>
        </w:rPr>
        <w:t>также поручает</w:t>
      </w:r>
      <w:r w:rsidRPr="00BA538D">
        <w:rPr>
          <w:rFonts w:eastAsia="Times New Roman"/>
          <w:szCs w:val="24"/>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w:t>
      </w:r>
      <w:r w:rsidRPr="00BA538D">
        <w:rPr>
          <w:rStyle w:val="FootnoteReference"/>
          <w:rFonts w:eastAsia="Times New Roman"/>
          <w:szCs w:val="24"/>
        </w:rPr>
        <w:footnoteReference w:id="18"/>
      </w:r>
      <w:r w:rsidRPr="00BA538D">
        <w:rPr>
          <w:rFonts w:eastAsia="Times New Roman"/>
          <w:szCs w:val="24"/>
        </w:rPr>
        <w:t>, включая индикаторы для задачи 20, для рассмотрения Вспомогательным органом по осуществлению на его совещании, которое будет проведено до 17-го совещания Конференции Сторон, и Конференцией Сторон на ее 17-м совещании;</w:t>
      </w:r>
    </w:p>
    <w:p w14:paraId="7D7B712D"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bookmarkStart w:id="11" w:name="OLE_LINK19"/>
      <w:bookmarkStart w:id="12" w:name="OLE_LINK20"/>
      <w:r w:rsidRPr="00BA538D">
        <w:rPr>
          <w:rFonts w:eastAsia="Times New Roman"/>
          <w:szCs w:val="24"/>
        </w:rPr>
        <w:t>8.</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Исполнительному секретарю при поддержке Неофициальной консультативной группы и при условии наличия ресурсов: </w:t>
      </w:r>
    </w:p>
    <w:p w14:paraId="03B1CC74"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и соответствующими организациями;</w:t>
      </w:r>
    </w:p>
    <w:p w14:paraId="56FD306B"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 xml:space="preserve">продолжить в сотрудничестве с региональными и субрегиональными центрами поддержки выявление и картирование соответствующих инициатив и партнерств в поддержку создания и развития потенциала для осуществления Рамочной программы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 </w:t>
      </w:r>
    </w:p>
    <w:p w14:paraId="4A374E24"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обмениваться информацией, собранной в рамках процессов, упомянутых в пункте (b) выше, через центральный портал механизма посредничества;</w:t>
      </w:r>
    </w:p>
    <w:p w14:paraId="46BD89AE"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w:t>
      </w:r>
      <w:r w:rsidRPr="00BA538D">
        <w:rPr>
          <w:rFonts w:eastAsia="Times New Roman"/>
          <w:szCs w:val="24"/>
          <w:vertAlign w:val="superscript"/>
        </w:rPr>
        <w:footnoteReference w:id="19"/>
      </w:r>
      <w:r w:rsidRPr="00BA538D">
        <w:rPr>
          <w:rFonts w:eastAsia="Times New Roman"/>
          <w:szCs w:val="24"/>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BA538D">
        <w:rPr>
          <w:rFonts w:eastAsia="Times New Roman"/>
          <w:szCs w:val="24"/>
          <w:vertAlign w:val="superscript"/>
        </w:rPr>
        <w:footnoteReference w:id="20"/>
      </w:r>
      <w:r w:rsidRPr="00BA538D">
        <w:rPr>
          <w:rFonts w:eastAsia="Times New Roman"/>
          <w:szCs w:val="24"/>
        </w:rPr>
        <w:t>, и конвенций, связанных с биоразнообразием, в целях укрепления сотрудничества, совместной работы и синергетического взаимодействия, в зависимости от обстоятельств, в осуществлении соответствующих конвенций и реализации Повестки дня в области устойчивого развития на период до 2030 года</w:t>
      </w:r>
      <w:r w:rsidRPr="00BA538D">
        <w:rPr>
          <w:rFonts w:eastAsia="Times New Roman"/>
          <w:szCs w:val="24"/>
          <w:vertAlign w:val="superscript"/>
        </w:rPr>
        <w:footnoteReference w:id="21"/>
      </w:r>
      <w:r w:rsidRPr="00BA538D">
        <w:rPr>
          <w:rFonts w:eastAsia="Times New Roman"/>
          <w:szCs w:val="24"/>
        </w:rPr>
        <w:t xml:space="preserve"> на региональном, субрегиональном и национальном уровнях, сообразно обстоятельствам, при соблюдении их конкретных мандатов;</w:t>
      </w:r>
    </w:p>
    <w:bookmarkEnd w:id="11"/>
    <w:bookmarkEnd w:id="12"/>
    <w:p w14:paraId="7057A070" w14:textId="77777777" w:rsidR="003314BE" w:rsidRPr="00BA538D" w:rsidRDefault="003314BE" w:rsidP="003314BE">
      <w:pPr>
        <w:keepNext/>
        <w:tabs>
          <w:tab w:val="clear" w:pos="567"/>
          <w:tab w:val="clear" w:pos="1134"/>
          <w:tab w:val="clear" w:pos="1701"/>
          <w:tab w:val="clear" w:pos="2268"/>
        </w:tabs>
        <w:spacing w:before="240" w:after="120"/>
        <w:ind w:left="567" w:hanging="567"/>
        <w:rPr>
          <w:rFonts w:eastAsia="Times New Roman"/>
          <w:b/>
          <w:sz w:val="24"/>
          <w:szCs w:val="24"/>
        </w:rPr>
      </w:pPr>
      <w:r w:rsidRPr="00BA538D">
        <w:rPr>
          <w:rFonts w:eastAsia="Times New Roman"/>
          <w:b/>
          <w:sz w:val="24"/>
          <w:szCs w:val="24"/>
        </w:rPr>
        <w:t>II.</w:t>
      </w:r>
      <w:r w:rsidRPr="00BA538D">
        <w:rPr>
          <w:rFonts w:eastAsia="Times New Roman"/>
          <w:b/>
          <w:sz w:val="24"/>
          <w:szCs w:val="24"/>
        </w:rPr>
        <w:tab/>
        <w:t>Научно-техническое сотрудничество и передача технологий</w:t>
      </w:r>
    </w:p>
    <w:p w14:paraId="6CB2ECC9"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9.</w:t>
      </w:r>
      <w:r w:rsidRPr="00BA538D">
        <w:rPr>
          <w:rFonts w:eastAsia="Times New Roman"/>
          <w:szCs w:val="24"/>
        </w:rPr>
        <w:tab/>
      </w:r>
      <w:r w:rsidRPr="00BA538D">
        <w:rPr>
          <w:rFonts w:eastAsia="Times New Roman"/>
          <w:i/>
          <w:szCs w:val="24"/>
        </w:rPr>
        <w:t>приветствует</w:t>
      </w:r>
      <w:r w:rsidRPr="00BA538D">
        <w:rPr>
          <w:rFonts w:eastAsia="Times New Roman"/>
          <w:szCs w:val="24"/>
        </w:rPr>
        <w:t xml:space="preserve"> учреждения и организации, отобранные бюро Конференции Сторон для размещения региональных и субрегиональных центров поддержки научно-технического сотрудничества, перечисленные в приложении I к настоящему решению;</w:t>
      </w:r>
    </w:p>
    <w:p w14:paraId="2732BDDA"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10.</w:t>
      </w:r>
      <w:r w:rsidRPr="00BA538D">
        <w:rPr>
          <w:rFonts w:eastAsia="Times New Roman"/>
          <w:szCs w:val="24"/>
        </w:rPr>
        <w:tab/>
      </w:r>
      <w:r w:rsidRPr="00BA538D">
        <w:rPr>
          <w:rFonts w:eastAsia="Times New Roman"/>
          <w:i/>
          <w:szCs w:val="24"/>
        </w:rPr>
        <w:t>постановляет</w:t>
      </w:r>
      <w:r w:rsidRPr="00BA538D">
        <w:rPr>
          <w:rFonts w:eastAsia="Times New Roman"/>
          <w:szCs w:val="24"/>
        </w:rPr>
        <w:t>, что глобальный координационный орган механизма научно-технического сотрудничества будет размещен в секретариате Конвенции о биологическом разнообразии;</w:t>
      </w:r>
    </w:p>
    <w:p w14:paraId="60AA1E26"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11.</w:t>
      </w:r>
      <w:r w:rsidRPr="00BA538D">
        <w:rPr>
          <w:rFonts w:eastAsia="Times New Roman"/>
          <w:szCs w:val="24"/>
        </w:rPr>
        <w:tab/>
      </w:r>
      <w:r w:rsidRPr="00BA538D">
        <w:rPr>
          <w:rFonts w:eastAsia="Times New Roman"/>
          <w:i/>
          <w:szCs w:val="24"/>
        </w:rPr>
        <w:t>утверждает</w:t>
      </w:r>
      <w:r w:rsidRPr="00BA538D">
        <w:rPr>
          <w:rFonts w:eastAsia="Times New Roman"/>
          <w:szCs w:val="24"/>
        </w:rPr>
        <w:t xml:space="preserve"> условия обеспечения функционирования глобального координационного органа механизма научно-технического сотрудничества, изложенные в приложении II к настоящему решению; </w:t>
      </w:r>
    </w:p>
    <w:p w14:paraId="79537C5B"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highlight w:val="yellow"/>
        </w:rPr>
      </w:pPr>
      <w:r w:rsidRPr="00BA538D">
        <w:rPr>
          <w:rFonts w:eastAsia="Times New Roman"/>
          <w:szCs w:val="24"/>
        </w:rPr>
        <w:t>12.</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глобальному координационному органу применять условия и порядок работы, изложенные в разделе III приложения II к настоящему решению;</w:t>
      </w:r>
    </w:p>
    <w:p w14:paraId="12D6A61F"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13.</w:t>
      </w:r>
      <w:r w:rsidRPr="00BA538D">
        <w:rPr>
          <w:rFonts w:eastAsia="Times New Roman"/>
          <w:szCs w:val="24"/>
        </w:rPr>
        <w:tab/>
      </w:r>
      <w:r w:rsidRPr="00BA538D">
        <w:rPr>
          <w:rFonts w:eastAsia="Times New Roman"/>
          <w:i/>
          <w:szCs w:val="24"/>
        </w:rPr>
        <w:t>постановляет</w:t>
      </w:r>
      <w:r w:rsidRPr="00BA538D">
        <w:rPr>
          <w:rFonts w:eastAsia="Times New Roman"/>
          <w:szCs w:val="24"/>
        </w:rPr>
        <w:t>, что Инициатива «</w:t>
      </w:r>
      <w:proofErr w:type="spellStart"/>
      <w:r w:rsidRPr="00BA538D">
        <w:rPr>
          <w:rFonts w:eastAsia="Times New Roman"/>
          <w:szCs w:val="24"/>
        </w:rPr>
        <w:t>БиоМост</w:t>
      </w:r>
      <w:proofErr w:type="spellEnd"/>
      <w:r w:rsidRPr="00BA538D">
        <w:rPr>
          <w:rFonts w:eastAsia="Times New Roman"/>
          <w:szCs w:val="24"/>
        </w:rPr>
        <w:t>» продолжит оказывать координационную поддержку в период до начала полноценного функционирования глобального координационного органа, учитывая пункт 28 решения </w:t>
      </w:r>
      <w:hyperlink r:id="rId28" w:history="1">
        <w:r w:rsidRPr="00BA538D">
          <w:rPr>
            <w:rStyle w:val="Hyperlink"/>
            <w:rFonts w:eastAsia="Times New Roman"/>
            <w:szCs w:val="24"/>
          </w:rPr>
          <w:t>15/8</w:t>
        </w:r>
      </w:hyperlink>
      <w:r w:rsidRPr="00BA538D">
        <w:rPr>
          <w:rFonts w:eastAsia="Times New Roman"/>
          <w:szCs w:val="24"/>
        </w:rPr>
        <w:t xml:space="preserve">; </w:t>
      </w:r>
    </w:p>
    <w:p w14:paraId="4FAFBEDD"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14.</w:t>
      </w:r>
      <w:r w:rsidRPr="00BA538D">
        <w:rPr>
          <w:rFonts w:eastAsia="Times New Roman"/>
          <w:szCs w:val="24"/>
        </w:rPr>
        <w:tab/>
      </w:r>
      <w:r w:rsidRPr="00BA538D">
        <w:rPr>
          <w:rFonts w:eastAsia="Times New Roman"/>
          <w:i/>
          <w:szCs w:val="24"/>
        </w:rPr>
        <w:t>рекомендует</w:t>
      </w:r>
      <w:r w:rsidRPr="00BA538D">
        <w:rPr>
          <w:rFonts w:eastAsia="Times New Roman"/>
          <w:szCs w:val="24"/>
        </w:rPr>
        <w:t xml:space="preserve"> глобальному координационному органу и региональным и субрегиональным центрам поддержки мобилизовать необходимое финансирование из различных источников, включая международные и внутренние, государственные и частные источники, а также финансовые взносы и взносы в натуральной форме учреждений и организаций, отобранных для размещения центров для содействия обеспечению функционирования и деятельности механизма научно-технического сотрудничества; </w:t>
      </w:r>
    </w:p>
    <w:p w14:paraId="243A08B1"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15.</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отобранным региональным и субрегиональным центрам поддержки разработать при участии глобального координационного органа и Неофициальной консультативной группы двухлетний план работы на 2025-2026 годы в соответствии с мандатом, указанным в пункте 26 решения </w:t>
      </w:r>
      <w:hyperlink r:id="rId29" w:history="1">
        <w:r w:rsidRPr="00BA538D">
          <w:rPr>
            <w:rStyle w:val="Hyperlink"/>
            <w:rFonts w:eastAsia="Times New Roman"/>
            <w:szCs w:val="24"/>
          </w:rPr>
          <w:t>15/8</w:t>
        </w:r>
      </w:hyperlink>
      <w:r w:rsidRPr="00BA538D">
        <w:rPr>
          <w:rFonts w:eastAsia="Times New Roman"/>
          <w:szCs w:val="24"/>
        </w:rPr>
        <w:t xml:space="preserve">, и руководящими указаниями, содержащимися в документе </w:t>
      </w:r>
      <w:hyperlink r:id="rId30" w:history="1">
        <w:r w:rsidRPr="00BA538D">
          <w:rPr>
            <w:rStyle w:val="Hyperlink"/>
            <w:rFonts w:eastAsia="Times New Roman"/>
            <w:szCs w:val="24"/>
          </w:rPr>
          <w:t>CBD/COP/16/INF/24</w:t>
        </w:r>
      </w:hyperlink>
      <w:r w:rsidRPr="00BA538D">
        <w:rPr>
          <w:rFonts w:eastAsia="Times New Roman"/>
          <w:szCs w:val="24"/>
        </w:rPr>
        <w:t>,</w:t>
      </w:r>
      <w:r w:rsidRPr="00BA538D">
        <w:t xml:space="preserve"> </w:t>
      </w:r>
      <w:r w:rsidRPr="00BA538D">
        <w:rPr>
          <w:rFonts w:eastAsia="Times New Roman"/>
          <w:szCs w:val="24"/>
        </w:rPr>
        <w:t>с учетом изменений, внесенных в соответствии с пунктом 25 (c);</w:t>
      </w:r>
    </w:p>
    <w:p w14:paraId="616C310F"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16.</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бюро Конференции Сторон рассмотреть и утвердить на предварительной основе первые программные приоритеты и план работы созданного глобального координационного органа;</w:t>
      </w:r>
    </w:p>
    <w:p w14:paraId="0EA30696"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17.</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Сторонам и в соответствующих случаях коренным народам и местным общинам, представителям женщин и молодежи и другим соответствующим субъектам деятельности в полной мере использовать региональные и субрегиональные центры поддержки для укрепления их потенциала и для сотрудничества друг с другом в целях содействия эффективному применению науки, различных источников знаний, технологий и инноваций, включая традиционные знания, инновации и практику коренных народов и местных общин, с их добровольного, предварительного и обоснованного согласия</w:t>
      </w:r>
      <w:r w:rsidRPr="00BA538D">
        <w:rPr>
          <w:rFonts w:eastAsia="Times New Roman"/>
          <w:szCs w:val="24"/>
          <w:vertAlign w:val="superscript"/>
        </w:rPr>
        <w:footnoteReference w:id="22"/>
      </w:r>
      <w:r w:rsidRPr="00BA538D">
        <w:rPr>
          <w:rFonts w:eastAsia="Times New Roman"/>
          <w:szCs w:val="24"/>
        </w:rPr>
        <w:t xml:space="preserve"> в поддержку осуществления Конвенции, протоколов к ней и Куньминско-Монреальской глобальной рамочной программы в области биоразнообразия;</w:t>
      </w:r>
    </w:p>
    <w:p w14:paraId="1F405ED1"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18.</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региональным и субрегиональным центрам поддержки сотрудничать друг с другом и со Сторонами, соответствующими организациями, Консорциумом научных партнеров по биоразнообразию и агентствами по сотрудничеству в целях развития при оказании поддержки Сторонам в соответствующих регионах и субрегионах для рассмотрения возможности устранения пробелов в географическом и тематическом охвате и содействия программной координации, взаимодополняемости и синергетического взаимодействия, в том числе путем подготовки меморандумов о взаимопонимании, если это уместно;</w:t>
      </w:r>
    </w:p>
    <w:p w14:paraId="038245DB"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19.</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w:t>
      </w:r>
      <w:r w:rsidRPr="00BA538D">
        <w:rPr>
          <w:rFonts w:eastAsia="Times New Roman"/>
          <w:i/>
          <w:szCs w:val="24"/>
        </w:rPr>
        <w:t>также</w:t>
      </w:r>
      <w:r w:rsidRPr="00BA538D">
        <w:rPr>
          <w:rFonts w:eastAsia="Times New Roman"/>
          <w:szCs w:val="24"/>
        </w:rPr>
        <w:t xml:space="preserve"> региональным и субрегиональным центрам поддержки представить глобальному координационному органу доклады об их деятельности за период 2025-2026 годов для рассмотрения Вспомогательным органом по осуществлению на совещании, которое будет проведено до 17-го совещания Конференции Сторон, с тем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p>
    <w:p w14:paraId="37BE9270"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20.</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глобальному координационному органу работать с соответствующими международными организациями, инициативами и партнерствами, для использования опыта и ресурсов в содействии научно-техническому сотрудничеству; </w:t>
      </w:r>
    </w:p>
    <w:p w14:paraId="2504AF27"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21.</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Сторонам, правительствам других стран и организациям, располагающим соответствующими возможностями, предоставлять взносы в денежной и натуральной форме и другие ресурсы для содействия осуществлению программ и мероприятий, осуществляемых региональными и субрегиональными центрами поддержки и глобальным координационным органом;</w:t>
      </w:r>
    </w:p>
    <w:p w14:paraId="3FC02430" w14:textId="77777777" w:rsidR="003314BE" w:rsidRPr="00BA538D" w:rsidDel="00885282"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22.</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w:t>
      </w:r>
      <w:proofErr w:type="spellStart"/>
      <w:r w:rsidRPr="00BA538D">
        <w:rPr>
          <w:rFonts w:eastAsia="Times New Roman"/>
          <w:szCs w:val="24"/>
        </w:rPr>
        <w:t>Куньминскому</w:t>
      </w:r>
      <w:proofErr w:type="spellEnd"/>
      <w:r w:rsidRPr="00BA538D">
        <w:rPr>
          <w:rFonts w:eastAsia="Times New Roman"/>
          <w:szCs w:val="24"/>
        </w:rPr>
        <w:t xml:space="preserve"> фонду биоразнообразия содействовать </w:t>
      </w:r>
      <w:bookmarkStart w:id="13" w:name="_Hlk163492230"/>
      <w:r w:rsidRPr="00BA538D">
        <w:rPr>
          <w:rFonts w:eastAsia="Times New Roman"/>
          <w:szCs w:val="24"/>
        </w:rPr>
        <w:t>программам и мероприятиям поддержки научно-технического сотрудничества, передачи технологий и создания и развития потенциала в развивающихся странах</w:t>
      </w:r>
      <w:bookmarkEnd w:id="13"/>
      <w:r w:rsidRPr="00BA538D">
        <w:rPr>
          <w:rFonts w:eastAsia="Times New Roman"/>
          <w:szCs w:val="24"/>
        </w:rPr>
        <w:t>;</w:t>
      </w:r>
    </w:p>
    <w:p w14:paraId="4939280B"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23.</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Глобальному экологическому фонду, в том числе через Фонд Глобальной рамочной программы в области биоразнообразия в соответствии с их мандатами, продолжать оказывать содействие </w:t>
      </w:r>
      <w:r w:rsidRPr="00BA538D">
        <w:t xml:space="preserve">во всех странах, имеющих право на получение помощи, страновым проектам, </w:t>
      </w:r>
      <w:r w:rsidRPr="00BA538D">
        <w:rPr>
          <w:rFonts w:eastAsia="Times New Roman"/>
          <w:szCs w:val="24"/>
        </w:rPr>
        <w:t>в том числе в сфере научно-технического сотрудничества, передачи технологий и создания потенциала для осуществления Рамочной программы;</w:t>
      </w:r>
    </w:p>
    <w:p w14:paraId="30C20956"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24.</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w:t>
      </w:r>
      <w:r w:rsidRPr="00BA538D">
        <w:rPr>
          <w:rFonts w:eastAsia="Times New Roman"/>
          <w:i/>
          <w:szCs w:val="24"/>
        </w:rPr>
        <w:t>также</w:t>
      </w:r>
      <w:r w:rsidRPr="00BA538D">
        <w:rPr>
          <w:rFonts w:eastAsia="Times New Roman"/>
          <w:szCs w:val="24"/>
        </w:rPr>
        <w:t xml:space="preserve"> Глобальному экологическому фонду, в том числе через Фонд Глобальной рамочной программы в области биоразнообразия,</w:t>
      </w:r>
      <w:r w:rsidRPr="00BA538D">
        <w:t xml:space="preserve"> </w:t>
      </w:r>
      <w:r w:rsidRPr="00BA538D">
        <w:rPr>
          <w:rFonts w:eastAsia="Times New Roman"/>
          <w:szCs w:val="24"/>
        </w:rPr>
        <w:t xml:space="preserve">в соответствии с их мандатами, и предлагает </w:t>
      </w:r>
      <w:proofErr w:type="spellStart"/>
      <w:r w:rsidRPr="00BA538D">
        <w:rPr>
          <w:rFonts w:eastAsia="Times New Roman"/>
          <w:szCs w:val="24"/>
        </w:rPr>
        <w:t>Куньминскому</w:t>
      </w:r>
      <w:proofErr w:type="spellEnd"/>
      <w:r w:rsidRPr="00BA538D">
        <w:rPr>
          <w:rFonts w:eastAsia="Times New Roman"/>
          <w:szCs w:val="24"/>
        </w:rPr>
        <w:t xml:space="preserve"> фонду биоразнообразия и другим фондам содействовать обеспечению функционирования и деятельности региональных и субрегиональных центров поддержки в Сторонах из числа развивающихся стран, в частности в наименее развитых странах и малых островных развивающихся государствах, а также в Сторонах с переходной экономикой, в зависимости от обстоятельств, во исполнение заявок Сторон в их соответствующих субрегионах;</w:t>
      </w:r>
    </w:p>
    <w:p w14:paraId="1EECEBD4"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25.</w:t>
      </w:r>
      <w:r w:rsidRPr="00BA538D">
        <w:rPr>
          <w:rFonts w:eastAsia="Times New Roman"/>
          <w:szCs w:val="24"/>
        </w:rPr>
        <w:tab/>
      </w:r>
      <w:r w:rsidRPr="00BA538D">
        <w:rPr>
          <w:rFonts w:eastAsia="Times New Roman"/>
          <w:i/>
          <w:iCs/>
          <w:szCs w:val="24"/>
        </w:rPr>
        <w:t xml:space="preserve">поручает </w:t>
      </w:r>
      <w:r w:rsidRPr="00BA538D">
        <w:rPr>
          <w:rFonts w:eastAsia="Times New Roman"/>
          <w:szCs w:val="24"/>
        </w:rPr>
        <w:t>Исполнительному секретарю при условии наличия ресурсов:</w:t>
      </w:r>
    </w:p>
    <w:p w14:paraId="021FF7B7"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в кратчайшие сроки начать работу глобального координационного органа в соответствии с условиями, изложенными в приложении II;</w:t>
      </w:r>
    </w:p>
    <w:p w14:paraId="1F6ED6D6"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субрегионах в целях реализации потребностей в потенциале и приоритетов, определенных Сторонами;</w:t>
      </w:r>
    </w:p>
    <w:p w14:paraId="7A34A1CA"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 xml:space="preserve">обновить документ </w:t>
      </w:r>
      <w:hyperlink r:id="rId31" w:history="1">
        <w:r w:rsidRPr="00BA538D">
          <w:rPr>
            <w:rStyle w:val="Hyperlink"/>
            <w:rFonts w:eastAsia="Times New Roman"/>
            <w:szCs w:val="24"/>
          </w:rPr>
          <w:t>CBD/COP/16/INF/24</w:t>
        </w:r>
      </w:hyperlink>
      <w:r w:rsidRPr="00BA538D">
        <w:rPr>
          <w:rFonts w:eastAsia="Times New Roman"/>
          <w:szCs w:val="24"/>
        </w:rPr>
        <w:t xml:space="preserve"> с учетом соответствующих заявок о проведении мероприятий по созданию и развитию потенциала, научно-техническому сотрудничеству и поддержке в области передачи технологий, вытекающих из решений Конференции Сторон и Конференции Сторон, выступающей в качестве совещания Сторон протоколов, и направлять их региональным и субрегиональным центрам поддержки и глобальному координационному органу; </w:t>
      </w:r>
    </w:p>
    <w:p w14:paraId="502FAF41"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 xml:space="preserve">разработать в сотрудничестве с Неофициальной консультативной группой и в соответствии с индикаторами, представленными в документе </w:t>
      </w:r>
      <w:hyperlink r:id="rId32" w:history="1">
        <w:r w:rsidRPr="00BA538D">
          <w:rPr>
            <w:rStyle w:val="Hyperlink"/>
            <w:rFonts w:eastAsia="Times New Roman"/>
            <w:szCs w:val="24"/>
          </w:rPr>
          <w:t>CBD/TSC/IAG/2024/1/2</w:t>
        </w:r>
      </w:hyperlink>
      <w:r w:rsidRPr="00BA538D">
        <w:rPr>
          <w:rFonts w:eastAsia="Times New Roman"/>
          <w:szCs w:val="24"/>
        </w:rPr>
        <w:t>, критерии для оценки эффективности деятельности региональных и субрегиональных центров поддержки и глобального координационного органа;</w:t>
      </w:r>
    </w:p>
    <w:p w14:paraId="5063279B"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(e)</w:t>
      </w:r>
      <w:r w:rsidRPr="00BA538D">
        <w:rPr>
          <w:rFonts w:eastAsia="Times New Roman"/>
          <w:szCs w:val="24"/>
        </w:rPr>
        <w:tab/>
        <w:t>подготовить доклад о работе механизма научно-технического сотрудничества, включая деятельность региональных и субрегиональных центров поддержки, на основе ежегодных докладов об их деятельности и о деятельности глобального координационного органа для рассмотрения Вспомогательным органом по осуществлению на совещании, которое состоится перед 17-м совещанием Конференции Сторон, и Конференцией Сторон на ее 17-м совещании.</w:t>
      </w:r>
    </w:p>
    <w:p w14:paraId="06F33ABB" w14:textId="77777777" w:rsidR="003314BE" w:rsidRPr="00BA538D" w:rsidRDefault="003314BE" w:rsidP="003314BE">
      <w:pPr>
        <w:tabs>
          <w:tab w:val="clear" w:pos="567"/>
          <w:tab w:val="clear" w:pos="1134"/>
          <w:tab w:val="clear" w:pos="1701"/>
          <w:tab w:val="clear" w:pos="2268"/>
        </w:tabs>
        <w:spacing w:after="160" w:line="259" w:lineRule="auto"/>
        <w:jc w:val="left"/>
        <w:rPr>
          <w:rFonts w:eastAsia="Times New Roman"/>
          <w:szCs w:val="24"/>
        </w:rPr>
      </w:pPr>
      <w:r w:rsidRPr="00BA538D">
        <w:rPr>
          <w:rFonts w:eastAsia="Times New Roman"/>
          <w:szCs w:val="24"/>
        </w:rPr>
        <w:br w:type="page"/>
      </w:r>
    </w:p>
    <w:p w14:paraId="3C20CE1B" w14:textId="77777777" w:rsidR="003314BE" w:rsidRPr="00BA538D" w:rsidRDefault="003314BE" w:rsidP="003314BE">
      <w:pPr>
        <w:keepNext/>
        <w:tabs>
          <w:tab w:val="clear" w:pos="567"/>
          <w:tab w:val="clear" w:pos="1134"/>
          <w:tab w:val="clear" w:pos="1701"/>
          <w:tab w:val="clear" w:pos="2268"/>
        </w:tabs>
        <w:spacing w:before="240"/>
        <w:ind w:left="567"/>
        <w:rPr>
          <w:rFonts w:eastAsia="Times New Roman"/>
          <w:b/>
          <w:sz w:val="24"/>
          <w:szCs w:val="24"/>
        </w:rPr>
      </w:pPr>
      <w:r w:rsidRPr="00BA538D">
        <w:rPr>
          <w:rFonts w:ascii="Times New Roman Bold" w:eastAsiaTheme="majorEastAsia" w:hAnsi="Times New Roman Bold"/>
          <w:b/>
          <w:bCs/>
          <w:spacing w:val="5"/>
          <w:kern w:val="28"/>
          <w:sz w:val="24"/>
          <w:szCs w:val="24"/>
        </w:rPr>
        <w:t>Приложение I</w:t>
      </w:r>
    </w:p>
    <w:p w14:paraId="518FC829" w14:textId="77777777" w:rsidR="003314BE" w:rsidRPr="00BA538D" w:rsidRDefault="003314BE" w:rsidP="003314BE">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rPr>
      </w:pPr>
      <w:r w:rsidRPr="00BA538D">
        <w:rPr>
          <w:rFonts w:eastAsia="Times New Roman"/>
          <w:b/>
          <w:sz w:val="24"/>
          <w:szCs w:val="24"/>
        </w:rPr>
        <w:t>Учреждения и организации, отобранные для размещения региональных и субрегиональных центров поддержки научно-технического сотрудничества</w:t>
      </w:r>
    </w:p>
    <w:p w14:paraId="13FEAB62" w14:textId="77777777" w:rsidR="003314BE" w:rsidRPr="00BA538D" w:rsidRDefault="003314BE" w:rsidP="003314BE">
      <w:pPr>
        <w:tabs>
          <w:tab w:val="clear" w:pos="567"/>
          <w:tab w:val="clear" w:pos="1134"/>
          <w:tab w:val="clear" w:pos="1701"/>
          <w:tab w:val="clear" w:pos="2268"/>
        </w:tabs>
        <w:spacing w:before="120"/>
        <w:ind w:left="567"/>
        <w:rPr>
          <w:rFonts w:eastAsia="Times New Roman"/>
          <w:b/>
          <w:bCs/>
          <w:szCs w:val="24"/>
        </w:rPr>
      </w:pPr>
      <w:r w:rsidRPr="00BA538D">
        <w:rPr>
          <w:rFonts w:eastAsia="Times New Roman"/>
          <w:b/>
          <w:bCs/>
          <w:szCs w:val="24"/>
        </w:rPr>
        <w:t>Африка</w:t>
      </w:r>
    </w:p>
    <w:p w14:paraId="2C0183F4"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Комиссия по лесам Центральной Африки</w:t>
      </w:r>
    </w:p>
    <w:p w14:paraId="512FE7B4"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Центр экологического мониторинга</w:t>
      </w:r>
    </w:p>
    <w:p w14:paraId="35D8C9D8"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Региональный центр картирования ресурсов в целях развития</w:t>
      </w:r>
    </w:p>
    <w:p w14:paraId="58C43B0F"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Сахаро-сахельская обсерватория</w:t>
      </w:r>
    </w:p>
    <w:p w14:paraId="7B1A953F"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Южноафриканский национальный институт биоразнообразия</w:t>
      </w:r>
    </w:p>
    <w:p w14:paraId="45DC9A2E" w14:textId="77777777" w:rsidR="003314BE" w:rsidRPr="00BA538D" w:rsidRDefault="003314BE" w:rsidP="003314BE">
      <w:pPr>
        <w:tabs>
          <w:tab w:val="clear" w:pos="567"/>
          <w:tab w:val="clear" w:pos="1134"/>
          <w:tab w:val="clear" w:pos="1701"/>
          <w:tab w:val="clear" w:pos="2268"/>
        </w:tabs>
        <w:ind w:left="720"/>
        <w:rPr>
          <w:rFonts w:eastAsia="Times New Roman"/>
          <w:szCs w:val="24"/>
        </w:rPr>
      </w:pPr>
    </w:p>
    <w:p w14:paraId="3B13C023" w14:textId="77777777" w:rsidR="003314BE" w:rsidRPr="00BA538D" w:rsidRDefault="003314BE" w:rsidP="003314BE">
      <w:pPr>
        <w:tabs>
          <w:tab w:val="clear" w:pos="567"/>
          <w:tab w:val="clear" w:pos="1134"/>
          <w:tab w:val="clear" w:pos="1701"/>
          <w:tab w:val="clear" w:pos="2268"/>
        </w:tabs>
        <w:ind w:left="567"/>
        <w:rPr>
          <w:rFonts w:eastAsia="Times New Roman"/>
          <w:b/>
          <w:bCs/>
          <w:szCs w:val="24"/>
        </w:rPr>
      </w:pPr>
      <w:r w:rsidRPr="00BA538D">
        <w:rPr>
          <w:rFonts w:eastAsia="Times New Roman"/>
          <w:b/>
          <w:bCs/>
          <w:szCs w:val="24"/>
        </w:rPr>
        <w:t>Американский регион</w:t>
      </w:r>
    </w:p>
    <w:p w14:paraId="7FBEC7FE" w14:textId="77777777" w:rsidR="003314BE" w:rsidRPr="00BA538D" w:rsidRDefault="003314BE" w:rsidP="003314BE">
      <w:pPr>
        <w:tabs>
          <w:tab w:val="clear" w:pos="567"/>
          <w:tab w:val="clear" w:pos="1134"/>
          <w:tab w:val="clear" w:pos="1701"/>
          <w:tab w:val="clear" w:pos="2268"/>
        </w:tabs>
        <w:ind w:left="1418" w:hanging="698"/>
        <w:rPr>
          <w:rFonts w:eastAsia="Times New Roman"/>
          <w:szCs w:val="24"/>
        </w:rPr>
      </w:pPr>
      <w:r w:rsidRPr="00BA538D">
        <w:rPr>
          <w:rFonts w:eastAsia="Times New Roman"/>
          <w:szCs w:val="24"/>
        </w:rPr>
        <w:t>•</w:t>
      </w:r>
      <w:r w:rsidRPr="00BA538D">
        <w:rPr>
          <w:rFonts w:eastAsia="Times New Roman"/>
          <w:szCs w:val="24"/>
        </w:rPr>
        <w:tab/>
        <w:t>Научно-исследовательский институт биологических ресурсов им. Александра фон Гумбольдта</w:t>
      </w:r>
    </w:p>
    <w:p w14:paraId="550B4DD6"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Карибское сообщество</w:t>
      </w:r>
    </w:p>
    <w:p w14:paraId="2DB6009B"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Центральноамериканская комиссия по окружающей среде и развитию</w:t>
      </w:r>
    </w:p>
    <w:p w14:paraId="3A42096F" w14:textId="77777777" w:rsidR="003314BE" w:rsidRPr="00BA538D" w:rsidRDefault="003314BE" w:rsidP="003314BE">
      <w:pPr>
        <w:tabs>
          <w:tab w:val="clear" w:pos="567"/>
          <w:tab w:val="clear" w:pos="1134"/>
          <w:tab w:val="clear" w:pos="1701"/>
          <w:tab w:val="clear" w:pos="2268"/>
        </w:tabs>
        <w:ind w:left="720"/>
        <w:rPr>
          <w:rFonts w:eastAsia="Times New Roman"/>
          <w:szCs w:val="24"/>
        </w:rPr>
      </w:pPr>
    </w:p>
    <w:p w14:paraId="1270B9F9" w14:textId="77777777" w:rsidR="003314BE" w:rsidRPr="00BA538D" w:rsidRDefault="003314BE" w:rsidP="003314BE">
      <w:pPr>
        <w:tabs>
          <w:tab w:val="clear" w:pos="567"/>
          <w:tab w:val="clear" w:pos="1134"/>
          <w:tab w:val="clear" w:pos="1701"/>
          <w:tab w:val="clear" w:pos="2268"/>
        </w:tabs>
        <w:ind w:left="567"/>
        <w:rPr>
          <w:rFonts w:eastAsia="Times New Roman"/>
          <w:b/>
          <w:bCs/>
          <w:szCs w:val="24"/>
        </w:rPr>
      </w:pPr>
      <w:r w:rsidRPr="00BA538D">
        <w:rPr>
          <w:rFonts w:eastAsia="Times New Roman"/>
          <w:b/>
          <w:bCs/>
          <w:szCs w:val="24"/>
        </w:rPr>
        <w:t>Азия</w:t>
      </w:r>
    </w:p>
    <w:p w14:paraId="099B4659"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Центр по биоразнообразию АСЕАН</w:t>
      </w:r>
    </w:p>
    <w:p w14:paraId="24E68359"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r>
      <w:r w:rsidRPr="00BA538D">
        <w:rPr>
          <w:rFonts w:eastAsia="Times New Roman"/>
        </w:rPr>
        <w:t>Региональный офис Международного союза охраны природы</w:t>
      </w:r>
      <w:r w:rsidRPr="00BA538D">
        <w:rPr>
          <w:rFonts w:eastAsia="Times New Roman"/>
          <w:szCs w:val="24"/>
        </w:rPr>
        <w:t xml:space="preserve"> для Азии</w:t>
      </w:r>
    </w:p>
    <w:p w14:paraId="3A49BDF5"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r>
      <w:r w:rsidRPr="00BA538D">
        <w:rPr>
          <w:rFonts w:eastAsia="Times New Roman"/>
        </w:rPr>
        <w:t>Региональный офис Международного союза охраны природы</w:t>
      </w:r>
      <w:r w:rsidRPr="00BA538D">
        <w:rPr>
          <w:rFonts w:eastAsia="Times New Roman"/>
          <w:szCs w:val="24"/>
        </w:rPr>
        <w:t xml:space="preserve"> для Западной Азии</w:t>
      </w:r>
    </w:p>
    <w:p w14:paraId="3A092490"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Нанкинский институт наук об окружающей среде</w:t>
      </w:r>
    </w:p>
    <w:p w14:paraId="0BCC89DF" w14:textId="77777777" w:rsidR="003314BE" w:rsidRPr="00BA538D" w:rsidRDefault="003314BE" w:rsidP="003314BE">
      <w:pPr>
        <w:tabs>
          <w:tab w:val="clear" w:pos="567"/>
          <w:tab w:val="clear" w:pos="1134"/>
          <w:tab w:val="clear" w:pos="1701"/>
          <w:tab w:val="clear" w:pos="2268"/>
        </w:tabs>
        <w:ind w:left="720"/>
        <w:rPr>
          <w:rFonts w:eastAsia="Times New Roman"/>
          <w:szCs w:val="24"/>
        </w:rPr>
      </w:pPr>
      <w:r w:rsidRPr="00BA538D">
        <w:rPr>
          <w:rFonts w:eastAsia="Times New Roman"/>
          <w:szCs w:val="24"/>
        </w:rPr>
        <w:t>•</w:t>
      </w:r>
      <w:r w:rsidRPr="00BA538D">
        <w:rPr>
          <w:rFonts w:eastAsia="Times New Roman"/>
          <w:szCs w:val="24"/>
        </w:rPr>
        <w:tab/>
        <w:t>Региональный экологический центр Центральной Азии</w:t>
      </w:r>
    </w:p>
    <w:p w14:paraId="40D1F685" w14:textId="77777777" w:rsidR="003314BE" w:rsidRPr="00BA538D" w:rsidRDefault="003314BE" w:rsidP="003314BE">
      <w:pPr>
        <w:tabs>
          <w:tab w:val="clear" w:pos="567"/>
          <w:tab w:val="clear" w:pos="1134"/>
          <w:tab w:val="clear" w:pos="1701"/>
          <w:tab w:val="clear" w:pos="2268"/>
        </w:tabs>
        <w:ind w:left="720"/>
        <w:rPr>
          <w:rFonts w:eastAsia="Times New Roman"/>
          <w:szCs w:val="24"/>
        </w:rPr>
      </w:pPr>
    </w:p>
    <w:p w14:paraId="51EB233C" w14:textId="77777777" w:rsidR="003314BE" w:rsidRPr="00BA538D" w:rsidRDefault="003314BE" w:rsidP="003314BE">
      <w:pPr>
        <w:tabs>
          <w:tab w:val="clear" w:pos="567"/>
          <w:tab w:val="clear" w:pos="1134"/>
          <w:tab w:val="clear" w:pos="1701"/>
          <w:tab w:val="clear" w:pos="2268"/>
        </w:tabs>
        <w:ind w:left="567"/>
        <w:rPr>
          <w:rFonts w:eastAsia="Times New Roman"/>
          <w:b/>
          <w:bCs/>
          <w:szCs w:val="24"/>
        </w:rPr>
      </w:pPr>
      <w:r w:rsidRPr="00BA538D">
        <w:rPr>
          <w:rFonts w:eastAsia="Times New Roman"/>
          <w:b/>
          <w:bCs/>
          <w:szCs w:val="24"/>
        </w:rPr>
        <w:t>Европа</w:t>
      </w:r>
    </w:p>
    <w:p w14:paraId="44B3833F" w14:textId="77777777" w:rsidR="003314BE" w:rsidRPr="00BA538D" w:rsidRDefault="003314BE" w:rsidP="003314BE">
      <w:pPr>
        <w:tabs>
          <w:tab w:val="clear" w:pos="567"/>
          <w:tab w:val="clear" w:pos="1134"/>
          <w:tab w:val="clear" w:pos="1701"/>
          <w:tab w:val="clear" w:pos="2268"/>
        </w:tabs>
        <w:ind w:left="720"/>
        <w:rPr>
          <w:rFonts w:eastAsia="Times New Roman"/>
        </w:rPr>
      </w:pPr>
      <w:r w:rsidRPr="00BA538D">
        <w:rPr>
          <w:rFonts w:eastAsia="Times New Roman"/>
        </w:rPr>
        <w:t>•</w:t>
      </w:r>
      <w:r w:rsidRPr="00BA538D">
        <w:rPr>
          <w:rFonts w:eastAsia="Times New Roman"/>
        </w:rPr>
        <w:tab/>
        <w:t>Объединенный исследовательский центр Европейской комиссии</w:t>
      </w:r>
    </w:p>
    <w:p w14:paraId="35BEE88C" w14:textId="77777777" w:rsidR="003314BE" w:rsidRPr="00BA538D" w:rsidRDefault="003314BE" w:rsidP="003314BE">
      <w:pPr>
        <w:tabs>
          <w:tab w:val="clear" w:pos="567"/>
          <w:tab w:val="clear" w:pos="1134"/>
          <w:tab w:val="clear" w:pos="1701"/>
          <w:tab w:val="clear" w:pos="2268"/>
        </w:tabs>
        <w:ind w:left="1418" w:hanging="698"/>
        <w:rPr>
          <w:rFonts w:eastAsia="Times New Roman"/>
        </w:rPr>
      </w:pPr>
      <w:r w:rsidRPr="00BA538D">
        <w:rPr>
          <w:rFonts w:eastAsia="Times New Roman"/>
        </w:rPr>
        <w:t>•</w:t>
      </w:r>
      <w:r w:rsidRPr="00BA538D">
        <w:rPr>
          <w:rFonts w:eastAsia="Times New Roman"/>
        </w:rPr>
        <w:tab/>
        <w:t>Центр сотрудничества в Средиземноморском регионе Международного союза охраны природы</w:t>
      </w:r>
    </w:p>
    <w:p w14:paraId="77EC0278" w14:textId="77777777" w:rsidR="003314BE" w:rsidRPr="00BA538D" w:rsidRDefault="003314BE" w:rsidP="003314BE">
      <w:pPr>
        <w:tabs>
          <w:tab w:val="clear" w:pos="567"/>
          <w:tab w:val="clear" w:pos="1134"/>
          <w:tab w:val="clear" w:pos="1701"/>
          <w:tab w:val="clear" w:pos="2268"/>
        </w:tabs>
        <w:ind w:left="1429" w:hanging="720"/>
        <w:rPr>
          <w:rFonts w:eastAsia="Times New Roman"/>
        </w:rPr>
      </w:pPr>
      <w:r w:rsidRPr="00BA538D">
        <w:rPr>
          <w:rFonts w:eastAsia="Times New Roman"/>
        </w:rPr>
        <w:t>•</w:t>
      </w:r>
      <w:r w:rsidRPr="00BA538D">
        <w:rPr>
          <w:rFonts w:eastAsia="Times New Roman"/>
        </w:rPr>
        <w:tab/>
        <w:t>Региональный офис Международного союза охраны природы для Восточной Европы и Центральной Азии</w:t>
      </w:r>
    </w:p>
    <w:p w14:paraId="3427BDF7" w14:textId="77777777" w:rsidR="003314BE" w:rsidRPr="00BA538D" w:rsidRDefault="003314BE" w:rsidP="003314BE">
      <w:pPr>
        <w:tabs>
          <w:tab w:val="clear" w:pos="567"/>
          <w:tab w:val="clear" w:pos="1134"/>
          <w:tab w:val="clear" w:pos="1701"/>
          <w:tab w:val="clear" w:pos="2268"/>
        </w:tabs>
        <w:ind w:left="720"/>
        <w:rPr>
          <w:rFonts w:eastAsia="Times New Roman"/>
        </w:rPr>
      </w:pPr>
      <w:r w:rsidRPr="00BA538D">
        <w:rPr>
          <w:rFonts w:eastAsia="Times New Roman"/>
        </w:rPr>
        <w:t>•</w:t>
      </w:r>
      <w:r w:rsidRPr="00BA538D">
        <w:rPr>
          <w:rFonts w:eastAsia="Times New Roman"/>
        </w:rPr>
        <w:tab/>
        <w:t>Бельгийский Королевский институт естественных наук</w:t>
      </w:r>
    </w:p>
    <w:p w14:paraId="73AF76AF" w14:textId="77777777" w:rsidR="003314BE" w:rsidRPr="00BA538D" w:rsidRDefault="003314BE" w:rsidP="003314BE">
      <w:pPr>
        <w:tabs>
          <w:tab w:val="clear" w:pos="567"/>
          <w:tab w:val="clear" w:pos="1134"/>
          <w:tab w:val="clear" w:pos="1701"/>
          <w:tab w:val="clear" w:pos="2268"/>
        </w:tabs>
        <w:ind w:left="720"/>
        <w:rPr>
          <w:rFonts w:eastAsia="Times New Roman"/>
          <w:szCs w:val="24"/>
        </w:rPr>
      </w:pPr>
    </w:p>
    <w:p w14:paraId="2D68FC21" w14:textId="77777777" w:rsidR="003314BE" w:rsidRPr="00BA538D" w:rsidRDefault="003314BE" w:rsidP="003314BE">
      <w:pPr>
        <w:tabs>
          <w:tab w:val="clear" w:pos="567"/>
          <w:tab w:val="clear" w:pos="1134"/>
          <w:tab w:val="clear" w:pos="1701"/>
          <w:tab w:val="clear" w:pos="2268"/>
        </w:tabs>
        <w:ind w:left="567"/>
        <w:rPr>
          <w:rFonts w:eastAsia="Times New Roman"/>
          <w:b/>
          <w:bCs/>
          <w:szCs w:val="24"/>
        </w:rPr>
      </w:pPr>
      <w:r w:rsidRPr="00BA538D">
        <w:rPr>
          <w:rFonts w:eastAsia="Times New Roman"/>
          <w:b/>
          <w:bCs/>
          <w:szCs w:val="24"/>
        </w:rPr>
        <w:t>Океания</w:t>
      </w:r>
    </w:p>
    <w:p w14:paraId="2F9D4ED6" w14:textId="77777777" w:rsidR="003314BE" w:rsidRPr="00BA538D" w:rsidRDefault="003314BE" w:rsidP="003314BE">
      <w:pPr>
        <w:keepNext/>
        <w:tabs>
          <w:tab w:val="clear" w:pos="567"/>
          <w:tab w:val="clear" w:pos="1134"/>
          <w:tab w:val="clear" w:pos="1701"/>
          <w:tab w:val="clear" w:pos="2268"/>
        </w:tabs>
        <w:spacing w:before="120"/>
        <w:ind w:left="709"/>
        <w:rPr>
          <w:rFonts w:eastAsia="Times New Roman"/>
        </w:rPr>
      </w:pPr>
      <w:r w:rsidRPr="00BA538D">
        <w:rPr>
          <w:rFonts w:ascii="Times New Roman Bold" w:eastAsiaTheme="majorEastAsia" w:hAnsi="Times New Roman Bold"/>
          <w:bCs/>
          <w:spacing w:val="5"/>
          <w:kern w:val="28"/>
        </w:rPr>
        <w:t>•</w:t>
      </w:r>
      <w:r w:rsidRPr="00BA538D">
        <w:rPr>
          <w:rFonts w:ascii="Times New Roman Bold" w:eastAsiaTheme="majorEastAsia" w:hAnsi="Times New Roman Bold"/>
          <w:bCs/>
          <w:spacing w:val="5"/>
          <w:kern w:val="28"/>
        </w:rPr>
        <w:tab/>
        <w:t>Секретариат Тихоокеанской региональной программы по окружающей среде</w:t>
      </w:r>
    </w:p>
    <w:p w14:paraId="40E64135" w14:textId="77777777" w:rsidR="003314BE" w:rsidRPr="00BA538D" w:rsidRDefault="003314BE" w:rsidP="003314BE">
      <w:pPr>
        <w:keepNext/>
        <w:tabs>
          <w:tab w:val="clear" w:pos="567"/>
          <w:tab w:val="clear" w:pos="1134"/>
          <w:tab w:val="clear" w:pos="1701"/>
          <w:tab w:val="clear" w:pos="2268"/>
        </w:tabs>
        <w:spacing w:before="120"/>
        <w:ind w:left="567"/>
        <w:rPr>
          <w:rFonts w:eastAsia="Times New Roman"/>
          <w:b/>
          <w:sz w:val="24"/>
          <w:szCs w:val="24"/>
        </w:rPr>
      </w:pPr>
      <w:r w:rsidRPr="00BA538D">
        <w:rPr>
          <w:rFonts w:ascii="Times New Roman Bold" w:eastAsiaTheme="majorEastAsia" w:hAnsi="Times New Roman Bold"/>
          <w:b/>
          <w:bCs/>
          <w:spacing w:val="5"/>
          <w:kern w:val="28"/>
          <w:sz w:val="24"/>
          <w:szCs w:val="24"/>
        </w:rPr>
        <w:t>Приложение II</w:t>
      </w:r>
    </w:p>
    <w:p w14:paraId="5C606372" w14:textId="77777777" w:rsidR="003314BE" w:rsidRPr="00BA538D" w:rsidRDefault="003314BE" w:rsidP="003314BE">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rPr>
      </w:pPr>
      <w:r w:rsidRPr="00BA538D">
        <w:rPr>
          <w:rFonts w:eastAsia="Times New Roman"/>
          <w:b/>
          <w:sz w:val="24"/>
          <w:szCs w:val="24"/>
        </w:rPr>
        <w:t>Условия обеспечения функционирования глобального координационного органа механизма научно-технического сотрудничества</w:t>
      </w:r>
    </w:p>
    <w:p w14:paraId="78D3FA68" w14:textId="77777777" w:rsidR="003314BE" w:rsidRPr="00BA538D" w:rsidRDefault="003314BE" w:rsidP="003314BE">
      <w:pPr>
        <w:tabs>
          <w:tab w:val="clear" w:pos="567"/>
          <w:tab w:val="clear" w:pos="1701"/>
          <w:tab w:val="clear" w:pos="2268"/>
        </w:tabs>
        <w:spacing w:before="120" w:after="120"/>
        <w:ind w:left="567"/>
        <w:rPr>
          <w:rFonts w:eastAsia="Times New Roman"/>
          <w:szCs w:val="24"/>
        </w:rPr>
      </w:pPr>
      <w:r w:rsidRPr="00BA538D">
        <w:rPr>
          <w:rFonts w:eastAsia="Times New Roman"/>
          <w:szCs w:val="24"/>
        </w:rPr>
        <w:t>1.</w:t>
      </w:r>
      <w:r w:rsidRPr="00BA538D">
        <w:rPr>
          <w:rFonts w:eastAsia="Times New Roman"/>
          <w:szCs w:val="24"/>
        </w:rPr>
        <w:tab/>
        <w:t xml:space="preserve">В соответствии с пунктом 27 решения </w:t>
      </w:r>
      <w:hyperlink r:id="rId33" w:history="1">
        <w:r w:rsidRPr="00BA538D">
          <w:rPr>
            <w:rStyle w:val="Hyperlink"/>
            <w:rFonts w:eastAsia="Times New Roman"/>
            <w:szCs w:val="24"/>
          </w:rPr>
          <w:t>15/8</w:t>
        </w:r>
      </w:hyperlink>
      <w:r w:rsidRPr="00BA538D">
        <w:rPr>
          <w:rFonts w:eastAsia="Times New Roman"/>
          <w:szCs w:val="24"/>
        </w:rPr>
        <w:t xml:space="preserve"> глобальный координационный орган механизма научно-технического сотрудничества будет функционировать в соответствии с условиями, изложенными ниже, и в соответствии со своими основными функциями, изложенными в этом решении. Орган будет оказывать поддержку в выявлении пробелов в научном, технологическом и инновационном потенциале, в частности для Сторон из числа развивающихся стран, на прозрачной и инклюзивной основе с учетом различных региональных особенностей. Он также будет содействовать, исходя из спроса, научно-техническому сотрудничеству и передаче технологий среди Сторон, в частности в пользу Сторон из числа развивающихся стран, в целях поддержки осуществления Конвенции о биологическом разнообразии и протоколов к ней, а также Куньминско-Монреальской глобальной рамочной программы в области биоразнообразия, в том числе посредством совместных научно-исследовательских программ и совместных предприятий по разработке технологий.</w:t>
      </w:r>
    </w:p>
    <w:p w14:paraId="773A5A7E"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I.</w:t>
      </w:r>
      <w:r w:rsidRPr="00BA538D">
        <w:rPr>
          <w:rFonts w:eastAsia="Times New Roman"/>
          <w:sz w:val="24"/>
          <w:szCs w:val="24"/>
          <w:lang w:eastAsia="zh-CN"/>
        </w:rPr>
        <w:tab/>
      </w:r>
      <w:r w:rsidRPr="00BA538D">
        <w:rPr>
          <w:rFonts w:eastAsia="Times New Roman"/>
          <w:b/>
          <w:sz w:val="24"/>
          <w:szCs w:val="24"/>
          <w:lang w:eastAsia="zh-CN"/>
        </w:rPr>
        <w:t>Организационная структура</w:t>
      </w:r>
    </w:p>
    <w:p w14:paraId="14AE9793" w14:textId="77777777" w:rsidR="003314BE" w:rsidRPr="00BA538D" w:rsidRDefault="003314BE" w:rsidP="003314BE">
      <w:pPr>
        <w:tabs>
          <w:tab w:val="clear" w:pos="567"/>
          <w:tab w:val="clear" w:pos="1701"/>
          <w:tab w:val="clear" w:pos="2268"/>
        </w:tabs>
        <w:spacing w:before="120" w:after="120"/>
        <w:ind w:left="567"/>
        <w:rPr>
          <w:rFonts w:eastAsia="Times New Roman"/>
          <w:szCs w:val="24"/>
        </w:rPr>
      </w:pPr>
      <w:r w:rsidRPr="00BA538D">
        <w:rPr>
          <w:rFonts w:eastAsia="Times New Roman"/>
          <w:szCs w:val="24"/>
        </w:rPr>
        <w:t>2.</w:t>
      </w:r>
      <w:r w:rsidRPr="00BA538D">
        <w:rPr>
          <w:rFonts w:eastAsia="Times New Roman"/>
          <w:szCs w:val="24"/>
        </w:rPr>
        <w:tab/>
        <w:t xml:space="preserve">Глобальный координационный орган будет состоять из небольшой и гибкой группы специалистов и административного персонала, отвечающих за повседневное руководство и управление деятельностью и мероприятиями в соответствии с его основными функциями, изложенными в пункте 27 решения </w:t>
      </w:r>
      <w:hyperlink r:id="rId34" w:history="1">
        <w:r w:rsidRPr="00BA538D">
          <w:rPr>
            <w:rStyle w:val="Hyperlink"/>
            <w:rFonts w:eastAsia="Times New Roman"/>
            <w:szCs w:val="24"/>
          </w:rPr>
          <w:t>15/8</w:t>
        </w:r>
      </w:hyperlink>
      <w:r w:rsidRPr="00BA538D">
        <w:rPr>
          <w:rFonts w:eastAsia="Times New Roman"/>
          <w:szCs w:val="24"/>
        </w:rPr>
        <w:t>.</w:t>
      </w:r>
    </w:p>
    <w:p w14:paraId="08F9A95D" w14:textId="77777777" w:rsidR="003314BE" w:rsidRPr="00BA538D" w:rsidRDefault="003314BE" w:rsidP="003314BE">
      <w:pPr>
        <w:tabs>
          <w:tab w:val="clear" w:pos="567"/>
          <w:tab w:val="clear" w:pos="1701"/>
          <w:tab w:val="clear" w:pos="2268"/>
        </w:tabs>
        <w:spacing w:before="120" w:after="120"/>
        <w:ind w:left="567"/>
        <w:rPr>
          <w:rFonts w:eastAsia="Times New Roman"/>
        </w:rPr>
      </w:pPr>
      <w:r w:rsidRPr="00BA538D">
        <w:rPr>
          <w:rFonts w:eastAsia="Times New Roman"/>
          <w:szCs w:val="24"/>
        </w:rPr>
        <w:t>3.</w:t>
      </w:r>
      <w:r w:rsidRPr="00BA538D">
        <w:rPr>
          <w:rFonts w:eastAsia="Times New Roman"/>
          <w:szCs w:val="24"/>
        </w:rPr>
        <w:tab/>
        <w:t xml:space="preserve">Глобальный координационный орган установит партнерские отношения с международными организациями, обладающими специализированными знаниями и опытом в областях, связанных с биоразнообразием, такими как Консорциум научных партнеров по биоразнообразию, в целях оказания помощи через региональные и субрегиональные центры поддержки научно-технического сотрудничества в областях, в которых не хватает специальных знаний или потенциала, для удовлетворения всех потребностей, выявленных Сторонами. </w:t>
      </w:r>
    </w:p>
    <w:p w14:paraId="6CE308C8"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II.</w:t>
      </w:r>
      <w:r w:rsidRPr="00BA538D">
        <w:rPr>
          <w:rFonts w:eastAsia="Times New Roman"/>
          <w:sz w:val="24"/>
          <w:szCs w:val="24"/>
          <w:lang w:eastAsia="zh-CN"/>
        </w:rPr>
        <w:tab/>
      </w:r>
      <w:r w:rsidRPr="00BA538D">
        <w:rPr>
          <w:rFonts w:eastAsia="Times New Roman"/>
          <w:b/>
          <w:sz w:val="24"/>
          <w:szCs w:val="24"/>
          <w:lang w:eastAsia="zh-CN"/>
        </w:rPr>
        <w:t>Руководство и надзор</w:t>
      </w:r>
    </w:p>
    <w:p w14:paraId="5CD4E31B" w14:textId="77777777" w:rsidR="003314BE" w:rsidRPr="00BA538D" w:rsidRDefault="003314BE" w:rsidP="003314BE">
      <w:pPr>
        <w:tabs>
          <w:tab w:val="clear" w:pos="567"/>
          <w:tab w:val="clear" w:pos="1701"/>
          <w:tab w:val="clear" w:pos="2268"/>
        </w:tabs>
        <w:spacing w:before="120" w:after="120"/>
        <w:ind w:left="567"/>
        <w:rPr>
          <w:rFonts w:eastAsiaTheme="majorEastAsia"/>
          <w:szCs w:val="24"/>
        </w:rPr>
      </w:pPr>
      <w:r w:rsidRPr="00BA538D">
        <w:rPr>
          <w:rFonts w:eastAsia="Times New Roman"/>
          <w:szCs w:val="24"/>
        </w:rPr>
        <w:t>4.</w:t>
      </w:r>
      <w:r w:rsidRPr="00BA538D">
        <w:rPr>
          <w:rFonts w:eastAsia="Times New Roman"/>
          <w:szCs w:val="24"/>
        </w:rPr>
        <w:tab/>
        <w:t xml:space="preserve">Глобальный координационный орган </w:t>
      </w:r>
      <w:r w:rsidRPr="00BA538D">
        <w:rPr>
          <w:rFonts w:eastAsiaTheme="majorEastAsia"/>
          <w:szCs w:val="24"/>
        </w:rPr>
        <w:t>будет подотчетен Конференции Сторон Конвенции и будет работать под ее стратегическим руководством и контролем. Конференция Сторон будет предоставлять органу рекомендации по составлению его двухлетнего плана работы и бюджета. Общие программные приоритеты, двухлетний план работы и методы осуществления будут утверждаться Конференцией Сторон</w:t>
      </w:r>
      <w:r w:rsidRPr="00BA538D">
        <w:rPr>
          <w:rFonts w:eastAsia="Times New Roman"/>
          <w:szCs w:val="24"/>
        </w:rPr>
        <w:t xml:space="preserve"> </w:t>
      </w:r>
      <w:r w:rsidRPr="00BA538D">
        <w:rPr>
          <w:rFonts w:eastAsiaTheme="majorEastAsia"/>
          <w:szCs w:val="24"/>
        </w:rPr>
        <w:t>на каждом ее очередном совещании в соответствии с рекомендацией Вспомогательного органа по осуществлению. Орган будет отчитываться через Вспомогательный орган по осуществлению перед Конференцией Сторон о ходе его работы и работы региональных и субрегиональных центров поддержки.</w:t>
      </w:r>
    </w:p>
    <w:p w14:paraId="6E1965C9" w14:textId="77777777" w:rsidR="003314BE" w:rsidRPr="00BA538D" w:rsidRDefault="003314BE" w:rsidP="003314BE">
      <w:pPr>
        <w:tabs>
          <w:tab w:val="clear" w:pos="567"/>
          <w:tab w:val="clear" w:pos="1701"/>
          <w:tab w:val="clear" w:pos="2268"/>
        </w:tabs>
        <w:spacing w:before="120" w:after="120"/>
        <w:ind w:left="567"/>
        <w:rPr>
          <w:rFonts w:eastAsiaTheme="majorEastAsia"/>
          <w:szCs w:val="24"/>
        </w:rPr>
      </w:pPr>
      <w:r w:rsidRPr="00BA538D">
        <w:rPr>
          <w:rFonts w:eastAsiaTheme="majorEastAsia"/>
          <w:szCs w:val="24"/>
        </w:rPr>
        <w:t>5.</w:t>
      </w:r>
      <w:r w:rsidRPr="00BA538D">
        <w:rPr>
          <w:rFonts w:eastAsiaTheme="majorEastAsia"/>
          <w:szCs w:val="24"/>
        </w:rPr>
        <w:tab/>
        <w:t xml:space="preserve">Неофициальная консультативная группа по научно-техническому сотрудничеству будет предоставлять глобальному координационному органу, а также региональным и субрегиональным центрам поддержки технические рекомендации по эффективному и своевременному выполнению их функций. </w:t>
      </w:r>
    </w:p>
    <w:p w14:paraId="5F62CE32" w14:textId="77777777" w:rsidR="003314BE" w:rsidRPr="00BA538D" w:rsidRDefault="003314BE" w:rsidP="003314BE">
      <w:pPr>
        <w:tabs>
          <w:tab w:val="clear" w:pos="567"/>
          <w:tab w:val="clear" w:pos="1701"/>
          <w:tab w:val="clear" w:pos="2268"/>
        </w:tabs>
        <w:spacing w:before="120" w:after="120"/>
        <w:ind w:left="567"/>
        <w:rPr>
          <w:rFonts w:eastAsiaTheme="majorEastAsia"/>
          <w:szCs w:val="24"/>
        </w:rPr>
      </w:pPr>
      <w:r w:rsidRPr="00BA538D">
        <w:rPr>
          <w:rFonts w:eastAsiaTheme="majorEastAsia"/>
          <w:szCs w:val="24"/>
        </w:rPr>
        <w:t>6.</w:t>
      </w:r>
      <w:r w:rsidRPr="00BA538D">
        <w:rPr>
          <w:rFonts w:eastAsiaTheme="majorEastAsia"/>
          <w:szCs w:val="24"/>
        </w:rPr>
        <w:tab/>
        <w:t>Исполнительный секретарь будет</w:t>
      </w:r>
      <w:r w:rsidRPr="00BA538D">
        <w:rPr>
          <w:rFonts w:eastAsiaTheme="majorEastAsia"/>
        </w:rPr>
        <w:t xml:space="preserve"> доводить до сведения </w:t>
      </w:r>
      <w:r w:rsidRPr="00BA538D">
        <w:rPr>
          <w:rFonts w:eastAsiaTheme="majorEastAsia"/>
          <w:szCs w:val="24"/>
        </w:rPr>
        <w:t xml:space="preserve">глобального </w:t>
      </w:r>
      <w:r w:rsidRPr="00BA538D">
        <w:rPr>
          <w:rFonts w:eastAsia="Times New Roman"/>
          <w:szCs w:val="24"/>
        </w:rPr>
        <w:t>координационного органа</w:t>
      </w:r>
      <w:r w:rsidRPr="00BA538D">
        <w:rPr>
          <w:rFonts w:eastAsiaTheme="majorEastAsia"/>
          <w:szCs w:val="24"/>
        </w:rPr>
        <w:t xml:space="preserve">, а также региональных и субрегиональных центров поддержки </w:t>
      </w:r>
      <w:r w:rsidRPr="00BA538D">
        <w:rPr>
          <w:rFonts w:eastAsiaTheme="majorEastAsia"/>
        </w:rPr>
        <w:t>приоритеты, определенные Сторонами в их национальных стратегиях и планах действий по сохранению биоразнообразия и их национальных докладах в отношении создания и развития потенциала, научно-технического сотрудничества и передачи технологий</w:t>
      </w:r>
      <w:r w:rsidRPr="00BA538D">
        <w:rPr>
          <w:rFonts w:eastAsiaTheme="majorEastAsia"/>
          <w:color w:val="000000"/>
        </w:rPr>
        <w:t>, рекомендации, сформулированные Конференцией Сторон, а также запросы о создании и развитии потенциала и научно-техническом сотрудничестве, содержащиеся в решениях Конференции Сторон, и будет содействовать постоянному синергетическому взаимодействию и сотрудничеству с конвенциями, связанными с биоразнообразием, и соответствующими организациями и инициативами</w:t>
      </w:r>
      <w:r w:rsidRPr="00BA538D">
        <w:rPr>
          <w:rFonts w:eastAsiaTheme="majorEastAsia"/>
        </w:rPr>
        <w:t>.</w:t>
      </w:r>
    </w:p>
    <w:p w14:paraId="6C8D4FDE" w14:textId="77777777" w:rsidR="003314BE" w:rsidRPr="00BA538D" w:rsidRDefault="003314BE" w:rsidP="003314BE">
      <w:pPr>
        <w:tabs>
          <w:tab w:val="clear" w:pos="567"/>
          <w:tab w:val="clear" w:pos="1701"/>
          <w:tab w:val="clear" w:pos="2268"/>
        </w:tabs>
        <w:spacing w:before="120" w:after="120"/>
        <w:ind w:left="567"/>
        <w:rPr>
          <w:rFonts w:eastAsiaTheme="majorEastAsia"/>
          <w:color w:val="000000" w:themeColor="text1"/>
          <w:szCs w:val="24"/>
        </w:rPr>
      </w:pPr>
      <w:r w:rsidRPr="00BA538D">
        <w:rPr>
          <w:rFonts w:eastAsiaTheme="majorEastAsia"/>
        </w:rPr>
        <w:t>7.</w:t>
      </w:r>
      <w:r w:rsidRPr="00BA538D">
        <w:rPr>
          <w:rFonts w:eastAsiaTheme="majorEastAsia"/>
        </w:rPr>
        <w:tab/>
      </w:r>
      <w:r w:rsidRPr="00BA538D">
        <w:rPr>
          <w:rFonts w:eastAsiaTheme="majorEastAsia"/>
          <w:szCs w:val="24"/>
        </w:rPr>
        <w:t xml:space="preserve">Первоначальный срок работы принимающей организации глобального координационного органа истекает в конце 2030 года. </w:t>
      </w:r>
      <w:r w:rsidRPr="00BA538D">
        <w:rPr>
          <w:rFonts w:eastAsiaTheme="majorEastAsia"/>
          <w:color w:val="000000"/>
        </w:rPr>
        <w:t>Показатели работы органа будут оцениваться в соответствии с пунктом 15 ниже. Результаты независимой оценки будут рассмотрены Конференцией Сторон, которая примет решение по вопросу о продлении срока работы этого органа и, при необходимости, о способах повышения эффективности его работы или стратегии обеспечения преемственности.</w:t>
      </w:r>
    </w:p>
    <w:p w14:paraId="043DF395"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b/>
          <w:sz w:val="24"/>
          <w:szCs w:val="24"/>
          <w:lang w:eastAsia="zh-CN"/>
        </w:rPr>
      </w:pPr>
      <w:r w:rsidRPr="00BA538D">
        <w:rPr>
          <w:rFonts w:eastAsia="Times New Roman"/>
          <w:b/>
          <w:bCs/>
          <w:sz w:val="24"/>
          <w:szCs w:val="24"/>
          <w:lang w:eastAsia="zh-CN"/>
        </w:rPr>
        <w:t>III.</w:t>
      </w:r>
      <w:r w:rsidRPr="00BA538D">
        <w:rPr>
          <w:rFonts w:eastAsia="Times New Roman"/>
          <w:sz w:val="24"/>
          <w:szCs w:val="24"/>
          <w:lang w:eastAsia="zh-CN"/>
        </w:rPr>
        <w:tab/>
      </w:r>
      <w:r w:rsidRPr="00BA538D">
        <w:rPr>
          <w:rFonts w:eastAsia="Times New Roman"/>
          <w:b/>
          <w:sz w:val="24"/>
          <w:szCs w:val="24"/>
          <w:lang w:eastAsia="zh-CN"/>
        </w:rPr>
        <w:t>Условия и порядок работы</w:t>
      </w:r>
    </w:p>
    <w:p w14:paraId="57B65F63" w14:textId="77777777" w:rsidR="003314BE" w:rsidRPr="00BA538D" w:rsidRDefault="003314BE" w:rsidP="003314BE">
      <w:pPr>
        <w:tabs>
          <w:tab w:val="clear" w:pos="567"/>
          <w:tab w:val="clear" w:pos="1701"/>
          <w:tab w:val="clear" w:pos="2268"/>
        </w:tabs>
        <w:spacing w:before="120" w:after="120"/>
        <w:ind w:left="633"/>
        <w:rPr>
          <w:rFonts w:eastAsia="Times New Roman"/>
        </w:rPr>
      </w:pPr>
      <w:r w:rsidRPr="00BA538D">
        <w:rPr>
          <w:rFonts w:eastAsia="Times New Roman"/>
          <w:szCs w:val="24"/>
        </w:rPr>
        <w:t>8.</w:t>
      </w:r>
      <w:r w:rsidRPr="00BA538D">
        <w:rPr>
          <w:rFonts w:eastAsia="Times New Roman"/>
          <w:szCs w:val="24"/>
        </w:rPr>
        <w:tab/>
        <w:t xml:space="preserve">Глобальный координационный орган будет </w:t>
      </w:r>
      <w:r w:rsidRPr="00BA538D">
        <w:rPr>
          <w:rFonts w:eastAsiaTheme="majorEastAsia"/>
          <w:color w:val="000000"/>
        </w:rPr>
        <w:t xml:space="preserve">внедрять соответствующие целевому назначению условия, порядок работы, критерии и руководящие указания в отношении его функций, разработанные при участии Неофициальной консультативной группы. Эти условия и порядок работы будут разработаны с учетом руководящих принципов механизма </w:t>
      </w:r>
      <w:r w:rsidRPr="00BA538D">
        <w:rPr>
          <w:rFonts w:eastAsia="Times New Roman"/>
          <w:szCs w:val="24"/>
        </w:rPr>
        <w:t>научно-технического сотрудничества, изложенных в приложении</w:t>
      </w:r>
      <w:r w:rsidRPr="00BA538D">
        <w:rPr>
          <w:rFonts w:eastAsiaTheme="majorEastAsia"/>
          <w:color w:val="000000"/>
        </w:rPr>
        <w:t xml:space="preserve"> II к решению </w:t>
      </w:r>
      <w:hyperlink r:id="rId35" w:history="1">
        <w:r w:rsidRPr="00BA538D">
          <w:rPr>
            <w:rStyle w:val="Hyperlink"/>
            <w:rFonts w:eastAsia="Times New Roman"/>
            <w:szCs w:val="24"/>
          </w:rPr>
          <w:t>15/8</w:t>
        </w:r>
      </w:hyperlink>
      <w:r w:rsidRPr="00BA538D">
        <w:rPr>
          <w:rFonts w:eastAsiaTheme="majorEastAsia"/>
          <w:color w:val="000000"/>
        </w:rPr>
        <w:t>, и при необходимости будут совершенствоваться с течением времени на основе накопленного опыта и извлеченных уроков и пересматриваться Вспомогательным органом по осуществлению. Основные условия и процедуры могут включать следующие:</w:t>
      </w:r>
    </w:p>
    <w:p w14:paraId="0A764504" w14:textId="77777777" w:rsidR="003314BE" w:rsidRPr="00BA538D" w:rsidRDefault="003314BE" w:rsidP="00411A6A">
      <w:pPr>
        <w:numPr>
          <w:ilvl w:val="1"/>
          <w:numId w:val="34"/>
        </w:numPr>
        <w:tabs>
          <w:tab w:val="clear" w:pos="567"/>
          <w:tab w:val="clear" w:pos="1134"/>
          <w:tab w:val="clear" w:pos="2268"/>
        </w:tabs>
        <w:spacing w:after="120"/>
        <w:ind w:left="567" w:firstLine="567"/>
        <w:contextualSpacing/>
        <w:textAlignment w:val="baseline"/>
        <w:rPr>
          <w:rFonts w:eastAsia="Times New Roman"/>
          <w:lang w:eastAsia="zh-CN"/>
        </w:rPr>
      </w:pPr>
      <w:r w:rsidRPr="00BA538D">
        <w:rPr>
          <w:rFonts w:eastAsiaTheme="majorEastAsia"/>
          <w:lang w:eastAsia="zh-CN"/>
        </w:rPr>
        <w:t xml:space="preserve">условия стимулирования и поддержания координации, сотрудничества и </w:t>
      </w:r>
      <w:r w:rsidRPr="00BA538D">
        <w:rPr>
          <w:rFonts w:eastAsiaTheme="majorEastAsia"/>
          <w:color w:val="000000"/>
        </w:rPr>
        <w:t xml:space="preserve">синергетического </w:t>
      </w:r>
      <w:r w:rsidRPr="00BA538D">
        <w:rPr>
          <w:rFonts w:eastAsiaTheme="majorEastAsia"/>
          <w:lang w:eastAsia="zh-CN"/>
        </w:rPr>
        <w:t>взаимодействия между региональными и субрегиональными центрами поддержки;</w:t>
      </w:r>
    </w:p>
    <w:p w14:paraId="76425B14" w14:textId="77777777" w:rsidR="003314BE" w:rsidRPr="00BA538D" w:rsidRDefault="003314BE" w:rsidP="00411A6A">
      <w:pPr>
        <w:numPr>
          <w:ilvl w:val="1"/>
          <w:numId w:val="34"/>
        </w:numPr>
        <w:tabs>
          <w:tab w:val="clear" w:pos="567"/>
          <w:tab w:val="clear" w:pos="1134"/>
          <w:tab w:val="clear" w:pos="2268"/>
        </w:tabs>
        <w:spacing w:after="120"/>
        <w:ind w:left="567" w:firstLine="567"/>
        <w:textAlignment w:val="baseline"/>
        <w:rPr>
          <w:rFonts w:eastAsia="Times New Roman"/>
          <w:lang w:eastAsia="zh-CN"/>
        </w:rPr>
      </w:pPr>
      <w:r w:rsidRPr="00BA538D">
        <w:rPr>
          <w:rFonts w:eastAsiaTheme="majorEastAsia"/>
          <w:lang w:eastAsia="zh-CN"/>
        </w:rPr>
        <w:t>критерии для определения приоритетов и составления программ, включая руководящие указания по обеспечению средств поддержки;</w:t>
      </w:r>
    </w:p>
    <w:p w14:paraId="6AAD0A0B" w14:textId="77777777" w:rsidR="003314BE" w:rsidRPr="00BA538D" w:rsidRDefault="003314BE" w:rsidP="00411A6A">
      <w:pPr>
        <w:numPr>
          <w:ilvl w:val="1"/>
          <w:numId w:val="34"/>
        </w:numPr>
        <w:tabs>
          <w:tab w:val="clear" w:pos="567"/>
          <w:tab w:val="clear" w:pos="1134"/>
          <w:tab w:val="clear" w:pos="2268"/>
        </w:tabs>
        <w:spacing w:after="120"/>
        <w:ind w:left="567" w:firstLine="567"/>
        <w:textAlignment w:val="baseline"/>
        <w:rPr>
          <w:rFonts w:eastAsiaTheme="majorEastAsia"/>
          <w:sz w:val="24"/>
          <w:szCs w:val="24"/>
          <w:lang w:eastAsia="zh-CN"/>
        </w:rPr>
      </w:pPr>
      <w:r w:rsidRPr="00BA538D">
        <w:rPr>
          <w:rFonts w:eastAsiaTheme="majorEastAsia"/>
          <w:lang w:eastAsia="zh-CN"/>
        </w:rPr>
        <w:t>условия обеспечения сбалансированности и справедливости между регионами при предоставлении поддержки Сторонам, коренным народам и местным общинам, женщинам и молодежи, в том числе с точки зрения доступа к информации о возможностях в области научно-технического сотрудничества;</w:t>
      </w:r>
    </w:p>
    <w:p w14:paraId="0B674AE6" w14:textId="77777777" w:rsidR="003314BE" w:rsidRPr="00BA538D" w:rsidRDefault="003314BE" w:rsidP="00411A6A">
      <w:pPr>
        <w:numPr>
          <w:ilvl w:val="1"/>
          <w:numId w:val="34"/>
        </w:numPr>
        <w:tabs>
          <w:tab w:val="clear" w:pos="567"/>
          <w:tab w:val="clear" w:pos="1134"/>
          <w:tab w:val="clear" w:pos="2268"/>
        </w:tabs>
        <w:spacing w:after="120"/>
        <w:ind w:left="567" w:firstLine="567"/>
        <w:textAlignment w:val="baseline"/>
        <w:rPr>
          <w:rFonts w:eastAsiaTheme="majorEastAsia"/>
          <w:sz w:val="24"/>
          <w:szCs w:val="24"/>
          <w:lang w:eastAsia="zh-CN"/>
        </w:rPr>
      </w:pPr>
      <w:r w:rsidRPr="00BA538D">
        <w:rPr>
          <w:rFonts w:eastAsiaTheme="majorEastAsia"/>
          <w:lang w:eastAsia="zh-CN"/>
        </w:rPr>
        <w:t>руководящие указания и условия, позволяющие региональным и субрегиональным центрам поддержки согласовывать свою работу с Конвенцией и протоколами к ней и Рамочной программой, а также обеспечивать учет потребностей и приоритетов в области потенциала, выявленных Сторонами, в частности Сторонами из числа развивающихся стран, включая руководящие указания по обеспечению гендерного подхода;</w:t>
      </w:r>
    </w:p>
    <w:p w14:paraId="14B1198C" w14:textId="77777777" w:rsidR="003314BE" w:rsidRPr="00BA538D" w:rsidRDefault="003314BE" w:rsidP="00411A6A">
      <w:pPr>
        <w:numPr>
          <w:ilvl w:val="1"/>
          <w:numId w:val="34"/>
        </w:numPr>
        <w:tabs>
          <w:tab w:val="clear" w:pos="567"/>
          <w:tab w:val="clear" w:pos="1134"/>
          <w:tab w:val="clear" w:pos="2268"/>
        </w:tabs>
        <w:spacing w:after="120"/>
        <w:ind w:left="567" w:firstLine="567"/>
        <w:textAlignment w:val="baseline"/>
        <w:rPr>
          <w:rFonts w:eastAsiaTheme="majorEastAsia"/>
          <w:sz w:val="24"/>
          <w:szCs w:val="24"/>
          <w:lang w:eastAsia="zh-CN"/>
        </w:rPr>
      </w:pPr>
      <w:r w:rsidRPr="00BA538D">
        <w:rPr>
          <w:rFonts w:eastAsiaTheme="majorEastAsia"/>
          <w:lang w:eastAsia="zh-CN"/>
        </w:rPr>
        <w:t>критерии определения организаций и экспертов, которые могут быть мобилизованы для оказания помощи региональным и субрегиональным центрам поддержки по их запросу;</w:t>
      </w:r>
    </w:p>
    <w:p w14:paraId="692DC7FA" w14:textId="77777777" w:rsidR="003314BE" w:rsidRPr="00BA538D" w:rsidRDefault="003314BE" w:rsidP="00411A6A">
      <w:pPr>
        <w:numPr>
          <w:ilvl w:val="1"/>
          <w:numId w:val="34"/>
        </w:numPr>
        <w:tabs>
          <w:tab w:val="clear" w:pos="567"/>
          <w:tab w:val="clear" w:pos="1134"/>
          <w:tab w:val="clear" w:pos="2268"/>
        </w:tabs>
        <w:spacing w:after="120"/>
        <w:ind w:left="567" w:firstLine="567"/>
        <w:textAlignment w:val="baseline"/>
        <w:rPr>
          <w:rFonts w:eastAsiaTheme="majorEastAsia"/>
          <w:sz w:val="24"/>
          <w:szCs w:val="24"/>
          <w:lang w:eastAsia="zh-CN"/>
        </w:rPr>
      </w:pPr>
      <w:r w:rsidRPr="00BA538D">
        <w:rPr>
          <w:rFonts w:eastAsiaTheme="majorEastAsia"/>
          <w:lang w:eastAsia="zh-CN"/>
        </w:rPr>
        <w:t>руководящие указания по активному привлечению коренных народов и местных общин, женщин, молодежи и других соответствующих субъектов деятельности;</w:t>
      </w:r>
    </w:p>
    <w:p w14:paraId="1C5DC3E6" w14:textId="77777777" w:rsidR="003314BE" w:rsidRPr="00BA538D" w:rsidRDefault="003314BE" w:rsidP="003314BE">
      <w:pPr>
        <w:tabs>
          <w:tab w:val="clear" w:pos="567"/>
          <w:tab w:val="clear" w:pos="1134"/>
          <w:tab w:val="clear" w:pos="1701"/>
          <w:tab w:val="clear" w:pos="2268"/>
          <w:tab w:val="left" w:pos="1418"/>
          <w:tab w:val="left" w:pos="1560"/>
        </w:tabs>
        <w:spacing w:before="120" w:after="120"/>
        <w:ind w:left="567" w:firstLine="567"/>
        <w:textAlignment w:val="baseline"/>
        <w:rPr>
          <w:rFonts w:eastAsiaTheme="majorEastAsia"/>
          <w:lang w:eastAsia="zh-CN"/>
        </w:rPr>
      </w:pPr>
      <w:r w:rsidRPr="00BA538D">
        <w:rPr>
          <w:rFonts w:eastAsia="Times New Roman"/>
          <w:lang w:eastAsia="zh-CN"/>
        </w:rPr>
        <w:t xml:space="preserve">(g) </w:t>
      </w:r>
      <w:r w:rsidRPr="00BA538D">
        <w:rPr>
          <w:rFonts w:eastAsia="Times New Roman"/>
          <w:shd w:val="clear" w:color="auto" w:fill="FFFFFF"/>
          <w:lang w:eastAsia="zh-CN"/>
        </w:rPr>
        <w:t xml:space="preserve">условия для обеспечения учета традиционных знаний, инноваций и практики коренных народов и местных общин с их </w:t>
      </w:r>
      <w:r w:rsidRPr="00BA538D">
        <w:rPr>
          <w:rFonts w:eastAsiaTheme="majorEastAsia"/>
          <w:lang w:eastAsia="zh-CN"/>
        </w:rPr>
        <w:t>добровольно</w:t>
      </w:r>
      <w:r w:rsidRPr="00BA538D">
        <w:rPr>
          <w:rFonts w:eastAsiaTheme="majorEastAsia"/>
          <w:sz w:val="24"/>
          <w:lang w:eastAsia="zh-CN"/>
        </w:rPr>
        <w:t>го</w:t>
      </w:r>
      <w:r w:rsidRPr="00BA538D">
        <w:rPr>
          <w:rFonts w:eastAsia="Times New Roman"/>
          <w:shd w:val="clear" w:color="auto" w:fill="FFFFFF"/>
          <w:lang w:eastAsia="zh-CN"/>
        </w:rPr>
        <w:t xml:space="preserve">, предварительного и </w:t>
      </w:r>
      <w:r w:rsidRPr="00BA538D">
        <w:rPr>
          <w:rFonts w:eastAsiaTheme="majorEastAsia"/>
          <w:sz w:val="24"/>
          <w:lang w:eastAsia="zh-CN"/>
        </w:rPr>
        <w:t xml:space="preserve">обоснованного </w:t>
      </w:r>
      <w:r w:rsidRPr="00BA538D">
        <w:rPr>
          <w:rFonts w:eastAsia="Times New Roman"/>
          <w:shd w:val="clear" w:color="auto" w:fill="FFFFFF"/>
          <w:lang w:eastAsia="zh-CN"/>
        </w:rPr>
        <w:t>согласия</w:t>
      </w:r>
      <w:r w:rsidRPr="00BA538D">
        <w:rPr>
          <w:rFonts w:eastAsiaTheme="majorEastAsia"/>
          <w:vertAlign w:val="superscript"/>
          <w:lang w:eastAsia="zh-CN"/>
        </w:rPr>
        <w:footnoteReference w:id="23"/>
      </w:r>
      <w:r w:rsidRPr="00BA538D">
        <w:rPr>
          <w:rFonts w:eastAsia="Times New Roman"/>
          <w:shd w:val="clear" w:color="auto" w:fill="FFFFFF"/>
          <w:lang w:eastAsia="zh-CN"/>
        </w:rPr>
        <w:t>, с тем чтобы региональные и субрегиональные центры поддержки осуществляли свою деятельность в соответствии с национальным законодательством и международными документами и договорами;</w:t>
      </w:r>
    </w:p>
    <w:p w14:paraId="54310E9E" w14:textId="77777777" w:rsidR="003314BE" w:rsidRPr="00BA538D" w:rsidRDefault="003314BE" w:rsidP="00411A6A">
      <w:pPr>
        <w:numPr>
          <w:ilvl w:val="1"/>
          <w:numId w:val="35"/>
        </w:numPr>
        <w:tabs>
          <w:tab w:val="clear" w:pos="567"/>
          <w:tab w:val="clear" w:pos="1134"/>
          <w:tab w:val="clear" w:pos="2268"/>
        </w:tabs>
        <w:spacing w:after="120"/>
        <w:ind w:left="567" w:firstLine="567"/>
        <w:textAlignment w:val="baseline"/>
        <w:rPr>
          <w:rFonts w:eastAsiaTheme="majorEastAsia"/>
          <w:sz w:val="24"/>
          <w:szCs w:val="24"/>
          <w:lang w:eastAsia="zh-CN"/>
        </w:rPr>
      </w:pPr>
      <w:r w:rsidRPr="00BA538D">
        <w:rPr>
          <w:rFonts w:eastAsiaTheme="majorEastAsia"/>
          <w:lang w:eastAsia="zh-CN"/>
        </w:rPr>
        <w:t>условия обеспечения функционирования службы поддержки для предоставления информации, рекомендаций и технической помощи по запросу региональных и субрегиональных центров поддержки при содействии соответствующих организаций;</w:t>
      </w:r>
    </w:p>
    <w:p w14:paraId="790AA8D9" w14:textId="77777777" w:rsidR="003314BE" w:rsidRPr="00BA538D" w:rsidRDefault="003314BE" w:rsidP="00411A6A">
      <w:pPr>
        <w:numPr>
          <w:ilvl w:val="1"/>
          <w:numId w:val="35"/>
        </w:numPr>
        <w:tabs>
          <w:tab w:val="clear" w:pos="567"/>
          <w:tab w:val="clear" w:pos="1134"/>
          <w:tab w:val="clear" w:pos="2268"/>
        </w:tabs>
        <w:spacing w:after="120"/>
        <w:ind w:left="567" w:firstLine="567"/>
        <w:textAlignment w:val="baseline"/>
        <w:rPr>
          <w:rFonts w:eastAsia="Times New Roman"/>
          <w:lang w:eastAsia="zh-CN"/>
        </w:rPr>
      </w:pPr>
      <w:r w:rsidRPr="00BA538D">
        <w:rPr>
          <w:rFonts w:eastAsiaTheme="majorEastAsia"/>
          <w:lang w:eastAsia="zh-CN"/>
        </w:rPr>
        <w:t>руководящие указания, шаблоны и процедуры для оказания помощи региональным и субрегиональным центрам поддержки по представлению отчетности об их работе Конференции Сторон через Вспомогательный орган по осуществлению;</w:t>
      </w:r>
    </w:p>
    <w:p w14:paraId="28FC8ACA" w14:textId="77777777" w:rsidR="003314BE" w:rsidRPr="00BA538D" w:rsidRDefault="003314BE" w:rsidP="003314BE">
      <w:pPr>
        <w:tabs>
          <w:tab w:val="clear" w:pos="567"/>
          <w:tab w:val="clear" w:pos="1134"/>
          <w:tab w:val="clear" w:pos="2268"/>
        </w:tabs>
        <w:spacing w:after="120"/>
        <w:ind w:left="567" w:firstLine="567"/>
        <w:textAlignment w:val="baseline"/>
        <w:rPr>
          <w:rFonts w:eastAsia="Times New Roman"/>
          <w:lang w:eastAsia="zh-CN"/>
        </w:rPr>
      </w:pPr>
      <w:r w:rsidRPr="00BA538D">
        <w:rPr>
          <w:rFonts w:eastAsia="Times New Roman"/>
          <w:lang w:eastAsia="zh-CN"/>
        </w:rPr>
        <w:t>(j)</w:t>
      </w:r>
      <w:r w:rsidRPr="00BA538D">
        <w:rPr>
          <w:rFonts w:eastAsia="Times New Roman"/>
          <w:lang w:eastAsia="zh-CN"/>
        </w:rPr>
        <w:tab/>
        <w:t>содействие сотрудничеству в области научных исследований.</w:t>
      </w:r>
    </w:p>
    <w:p w14:paraId="7B6527E5" w14:textId="77777777" w:rsidR="003314BE" w:rsidRPr="00BA538D" w:rsidRDefault="003314BE" w:rsidP="003314BE">
      <w:pPr>
        <w:tabs>
          <w:tab w:val="clear" w:pos="567"/>
          <w:tab w:val="clear" w:pos="1701"/>
          <w:tab w:val="clear" w:pos="2268"/>
        </w:tabs>
        <w:spacing w:before="120" w:after="120"/>
        <w:ind w:left="567"/>
        <w:rPr>
          <w:rFonts w:eastAsiaTheme="majorEastAsia"/>
          <w:szCs w:val="24"/>
        </w:rPr>
      </w:pPr>
      <w:r w:rsidRPr="00BA538D">
        <w:rPr>
          <w:rFonts w:eastAsia="Times New Roman"/>
          <w:szCs w:val="24"/>
        </w:rPr>
        <w:t>9.</w:t>
      </w:r>
      <w:r w:rsidRPr="00BA538D">
        <w:rPr>
          <w:rFonts w:eastAsia="Times New Roman"/>
          <w:szCs w:val="24"/>
        </w:rPr>
        <w:tab/>
        <w:t>Глобальный координационный орган будет работать с региональными и субрегиональными центрами поддержки над налаживанием взаимосвязей между Сторонами, нуждающимися в специализированной технической помощи, и организациями, инициативами, сетями и экспертами, которые обладают возможностями и наилучшим образом подходят для оказания необходимой поддержки.</w:t>
      </w:r>
    </w:p>
    <w:p w14:paraId="72B86517"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IV.</w:t>
      </w:r>
      <w:r w:rsidRPr="00BA538D">
        <w:rPr>
          <w:rFonts w:eastAsia="Times New Roman"/>
          <w:sz w:val="24"/>
          <w:szCs w:val="24"/>
          <w:lang w:eastAsia="zh-CN"/>
        </w:rPr>
        <w:tab/>
      </w:r>
      <w:r w:rsidRPr="00BA538D">
        <w:rPr>
          <w:rFonts w:eastAsia="Times New Roman"/>
          <w:b/>
          <w:sz w:val="24"/>
          <w:szCs w:val="24"/>
          <w:lang w:eastAsia="zh-CN"/>
        </w:rPr>
        <w:t>Характеристики принимающей организации глобального координационного органа</w:t>
      </w:r>
    </w:p>
    <w:p w14:paraId="270B0896" w14:textId="77777777" w:rsidR="003314BE" w:rsidRPr="00BA538D" w:rsidRDefault="003314BE" w:rsidP="003314BE">
      <w:pPr>
        <w:tabs>
          <w:tab w:val="clear" w:pos="567"/>
          <w:tab w:val="clear" w:pos="1701"/>
          <w:tab w:val="clear" w:pos="2268"/>
        </w:tabs>
        <w:spacing w:before="120" w:after="120"/>
        <w:ind w:left="567"/>
        <w:rPr>
          <w:rFonts w:eastAsia="Times New Roman"/>
          <w:szCs w:val="24"/>
        </w:rPr>
      </w:pPr>
      <w:r w:rsidRPr="00BA538D">
        <w:rPr>
          <w:rFonts w:eastAsia="Times New Roman"/>
          <w:szCs w:val="24"/>
        </w:rPr>
        <w:t>10.</w:t>
      </w:r>
      <w:r w:rsidRPr="00BA538D">
        <w:rPr>
          <w:rFonts w:eastAsia="Times New Roman"/>
          <w:szCs w:val="24"/>
        </w:rPr>
        <w:tab/>
        <w:t>Принимающая организация глобального координационного органа будет отвечать следующим характеристикам:</w:t>
      </w:r>
    </w:p>
    <w:p w14:paraId="6D552540"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способность мобилизовывать ресурсы из различных источников;</w:t>
      </w:r>
    </w:p>
    <w:p w14:paraId="76830261"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знание процессов в рамках Конвенции и протоколов к ней и опыт работы с ними;</w:t>
      </w:r>
    </w:p>
    <w:p w14:paraId="1AFF4671"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способность привлекать экспертов из партнерских организаций и сетей;</w:t>
      </w:r>
    </w:p>
    <w:p w14:paraId="4E3E12A0"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специальные знания по вопросам, связанным с биоразнообразием;</w:t>
      </w:r>
    </w:p>
    <w:p w14:paraId="3E5D5918"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(e)</w:t>
      </w:r>
      <w:r w:rsidRPr="00BA538D">
        <w:rPr>
          <w:rFonts w:eastAsia="Times New Roman"/>
          <w:szCs w:val="24"/>
        </w:rPr>
        <w:tab/>
        <w:t>широкие организационные возможности;</w:t>
      </w:r>
    </w:p>
    <w:p w14:paraId="1E2FC6D0"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(f)</w:t>
      </w:r>
      <w:r w:rsidRPr="00BA538D">
        <w:rPr>
          <w:rFonts w:eastAsia="Times New Roman"/>
          <w:szCs w:val="24"/>
        </w:rPr>
        <w:tab/>
        <w:t>признание в качестве нейтрального организатора;</w:t>
      </w:r>
    </w:p>
    <w:p w14:paraId="29EACBEA" w14:textId="77777777" w:rsidR="003314BE" w:rsidRPr="00BA538D" w:rsidRDefault="003314BE" w:rsidP="003314B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(g)</w:t>
      </w:r>
      <w:r w:rsidRPr="00BA538D">
        <w:rPr>
          <w:rFonts w:eastAsia="Times New Roman"/>
          <w:szCs w:val="24"/>
        </w:rPr>
        <w:tab/>
        <w:t xml:space="preserve">подтвержденный опыт взаимодействия с многочисленными субъектами деятельности, коренными народами и местными общинами, женщинами и молодежью; </w:t>
      </w:r>
    </w:p>
    <w:p w14:paraId="2F9DAC3F" w14:textId="77777777" w:rsidR="003314BE" w:rsidRPr="00BA538D" w:rsidRDefault="003314BE" w:rsidP="003314BE">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(h)</w:t>
      </w:r>
      <w:r w:rsidRPr="00BA538D">
        <w:rPr>
          <w:rFonts w:eastAsia="Times New Roman"/>
          <w:szCs w:val="24"/>
        </w:rPr>
        <w:tab/>
        <w:t xml:space="preserve">опыт управления программами и проектами. </w:t>
      </w:r>
    </w:p>
    <w:p w14:paraId="4EE5B75D"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V.</w:t>
      </w:r>
      <w:r w:rsidRPr="00BA538D">
        <w:rPr>
          <w:rFonts w:eastAsia="Times New Roman"/>
          <w:sz w:val="24"/>
          <w:szCs w:val="24"/>
          <w:lang w:eastAsia="zh-CN"/>
        </w:rPr>
        <w:tab/>
      </w:r>
      <w:r w:rsidRPr="00BA538D">
        <w:rPr>
          <w:rFonts w:eastAsia="Times New Roman"/>
          <w:b/>
          <w:sz w:val="24"/>
          <w:szCs w:val="24"/>
          <w:lang w:eastAsia="zh-CN"/>
        </w:rPr>
        <w:t>Координация и сотрудничество</w:t>
      </w:r>
    </w:p>
    <w:p w14:paraId="5DB859C1" w14:textId="77777777" w:rsidR="003314BE" w:rsidRPr="00BA538D" w:rsidRDefault="003314BE" w:rsidP="003314BE">
      <w:pPr>
        <w:tabs>
          <w:tab w:val="clear" w:pos="567"/>
          <w:tab w:val="clear" w:pos="1701"/>
          <w:tab w:val="clear" w:pos="2268"/>
        </w:tabs>
        <w:spacing w:before="120" w:after="120"/>
        <w:ind w:left="567"/>
        <w:rPr>
          <w:rFonts w:eastAsia="Times New Roman"/>
          <w:szCs w:val="24"/>
        </w:rPr>
      </w:pPr>
      <w:r w:rsidRPr="00BA538D">
        <w:rPr>
          <w:rFonts w:eastAsia="Times New Roman"/>
          <w:szCs w:val="24"/>
        </w:rPr>
        <w:t>11.</w:t>
      </w:r>
      <w:r w:rsidRPr="00BA538D">
        <w:rPr>
          <w:rFonts w:eastAsia="Times New Roman"/>
          <w:szCs w:val="24"/>
        </w:rPr>
        <w:tab/>
        <w:t xml:space="preserve">Глобальный координационный орган будет содействовать координации и сотрудничеству между региональными и субрегиональными центрами поддержки при помощи различных средств, включая организацию ежегодных совещаний с координаторами центров и ведение платформы сотрудничества в целях стимулирования </w:t>
      </w:r>
      <w:r w:rsidRPr="00BA538D">
        <w:rPr>
          <w:rFonts w:eastAsiaTheme="majorEastAsia"/>
          <w:color w:val="000000"/>
        </w:rPr>
        <w:t xml:space="preserve">синергетического </w:t>
      </w:r>
      <w:r w:rsidRPr="00BA538D">
        <w:rPr>
          <w:rFonts w:eastAsia="Times New Roman"/>
          <w:szCs w:val="24"/>
        </w:rPr>
        <w:t>взаимодействия между ними</w:t>
      </w:r>
      <w:r w:rsidRPr="00BA538D">
        <w:t xml:space="preserve"> </w:t>
      </w:r>
      <w:r w:rsidRPr="00BA538D">
        <w:rPr>
          <w:rFonts w:eastAsia="Times New Roman"/>
          <w:szCs w:val="24"/>
        </w:rPr>
        <w:t>при оказании поддержки Сторонам и обмене опытом, передовыми методами и извлеченными уроками. Это также позволит центрам максимально эффективно использовать имеющиеся в других центрах специальные знания и ресурсы и облегчит обмен опытом, передовыми методами и извлеченными уроками. Онлайн-платформа сотрудничества будет доступна через центральный портал механизма посредничества.</w:t>
      </w:r>
    </w:p>
    <w:p w14:paraId="04581B55" w14:textId="77777777" w:rsidR="003314BE" w:rsidRPr="00BA538D" w:rsidRDefault="003314BE" w:rsidP="003314BE">
      <w:pPr>
        <w:tabs>
          <w:tab w:val="clear" w:pos="567"/>
          <w:tab w:val="clear" w:pos="1701"/>
          <w:tab w:val="clear" w:pos="2268"/>
        </w:tabs>
        <w:spacing w:before="120" w:after="120"/>
        <w:ind w:left="567"/>
        <w:rPr>
          <w:rFonts w:eastAsia="Times New Roman"/>
        </w:rPr>
      </w:pPr>
      <w:r w:rsidRPr="00BA538D">
        <w:rPr>
          <w:rFonts w:eastAsia="Times New Roman"/>
          <w:szCs w:val="24"/>
        </w:rPr>
        <w:t>12.</w:t>
      </w:r>
      <w:r w:rsidRPr="00BA538D">
        <w:rPr>
          <w:rFonts w:eastAsia="Times New Roman"/>
          <w:szCs w:val="24"/>
        </w:rPr>
        <w:tab/>
        <w:t>Глобальный координационный орган будет организовывать совещания отобранных региональных и субрегиональных центров поддержки по мере необходимости в целях информирования их о соответствующих мандатах и оперативных процедурах и предоставления им рекомендаций.</w:t>
      </w:r>
      <w:r w:rsidRPr="00BA538D">
        <w:t xml:space="preserve"> </w:t>
      </w:r>
      <w:r w:rsidRPr="00BA538D">
        <w:rPr>
          <w:rFonts w:eastAsia="Times New Roman"/>
          <w:szCs w:val="24"/>
        </w:rPr>
        <w:t>Кроме того, он будет оказывать поддержку проведению совещаний и других мероприятий, а также содействовать в надлежащих случаях развитию сотрудничества с соответствующими инициативами и партнерствами в поддержку осуществления Рамочной программы и с соответствующими механизмами технического сотрудничества, действующими под руководством других многосторонних природоохранных соглашений и соответствующих организаций, в целях обеспечения согласованности и синергетического эффекта.</w:t>
      </w:r>
    </w:p>
    <w:p w14:paraId="431D33AA"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VI.</w:t>
      </w:r>
      <w:r w:rsidRPr="00BA538D">
        <w:rPr>
          <w:rFonts w:eastAsia="Times New Roman"/>
          <w:sz w:val="24"/>
          <w:szCs w:val="24"/>
          <w:lang w:eastAsia="zh-CN"/>
        </w:rPr>
        <w:tab/>
      </w:r>
      <w:r w:rsidRPr="00BA538D">
        <w:rPr>
          <w:rFonts w:eastAsia="Times New Roman"/>
          <w:b/>
          <w:sz w:val="24"/>
          <w:szCs w:val="24"/>
          <w:lang w:eastAsia="zh-CN"/>
        </w:rPr>
        <w:t>Механизмы финансирования</w:t>
      </w:r>
    </w:p>
    <w:p w14:paraId="5253EBE8" w14:textId="77777777" w:rsidR="003314BE" w:rsidRPr="00BA538D" w:rsidRDefault="003314BE" w:rsidP="003314BE">
      <w:pPr>
        <w:tabs>
          <w:tab w:val="clear" w:pos="567"/>
          <w:tab w:val="clear" w:pos="1701"/>
          <w:tab w:val="clear" w:pos="2268"/>
        </w:tabs>
        <w:spacing w:before="120" w:after="120"/>
        <w:ind w:left="539"/>
        <w:rPr>
          <w:rFonts w:eastAsia="Times New Roman"/>
        </w:rPr>
      </w:pPr>
      <w:r w:rsidRPr="00BA538D">
        <w:rPr>
          <w:rFonts w:eastAsiaTheme="majorEastAsia"/>
          <w:szCs w:val="24"/>
        </w:rPr>
        <w:t>1</w:t>
      </w:r>
      <w:r w:rsidRPr="00BA538D">
        <w:rPr>
          <w:rFonts w:eastAsia="Times New Roman"/>
          <w:szCs w:val="24"/>
        </w:rPr>
        <w:t>3.</w:t>
      </w:r>
      <w:r w:rsidRPr="00BA538D">
        <w:rPr>
          <w:rFonts w:eastAsia="Times New Roman"/>
          <w:szCs w:val="24"/>
        </w:rPr>
        <w:tab/>
        <w:t>Глобальный координационный орган будет мобилизовывать дополнительные ресурсы из широкого круга источников, включая, в зависимости от обстоятельств, государственные и частные гранты и инновационные финансовые инструменты, и направлять эти ресурсы на финансирование программ поддержки научно-технического сотрудничества региональных и субрегиональных центров поддержки.</w:t>
      </w:r>
    </w:p>
    <w:p w14:paraId="788DF360" w14:textId="77777777" w:rsidR="003314BE" w:rsidRPr="00BA538D" w:rsidRDefault="003314BE" w:rsidP="003314BE">
      <w:pPr>
        <w:tabs>
          <w:tab w:val="clear" w:pos="567"/>
          <w:tab w:val="clear" w:pos="1134"/>
          <w:tab w:val="clear" w:pos="1701"/>
          <w:tab w:val="clear" w:pos="2268"/>
        </w:tabs>
        <w:ind w:left="567" w:hanging="567"/>
        <w:jc w:val="left"/>
        <w:textAlignment w:val="baseline"/>
        <w:rPr>
          <w:rFonts w:eastAsia="Times New Roman"/>
          <w:sz w:val="24"/>
          <w:szCs w:val="24"/>
          <w:lang w:eastAsia="zh-CN"/>
        </w:rPr>
      </w:pPr>
      <w:r w:rsidRPr="00BA538D">
        <w:rPr>
          <w:rFonts w:eastAsia="Times New Roman"/>
          <w:b/>
          <w:bCs/>
          <w:sz w:val="24"/>
          <w:szCs w:val="24"/>
          <w:lang w:eastAsia="zh-CN"/>
        </w:rPr>
        <w:t>VII.</w:t>
      </w:r>
      <w:r w:rsidRPr="00BA538D">
        <w:rPr>
          <w:rFonts w:eastAsia="Times New Roman"/>
          <w:sz w:val="24"/>
          <w:szCs w:val="24"/>
          <w:lang w:eastAsia="zh-CN"/>
        </w:rPr>
        <w:tab/>
      </w:r>
      <w:r w:rsidRPr="00BA538D">
        <w:rPr>
          <w:rFonts w:eastAsia="Times New Roman"/>
          <w:b/>
          <w:sz w:val="24"/>
          <w:szCs w:val="24"/>
          <w:lang w:eastAsia="zh-CN"/>
        </w:rPr>
        <w:t>Мониторинг и обзор</w:t>
      </w:r>
    </w:p>
    <w:p w14:paraId="78BEB0BE" w14:textId="77777777" w:rsidR="003314BE" w:rsidRPr="00BA538D" w:rsidRDefault="003314BE" w:rsidP="003314BE">
      <w:pPr>
        <w:tabs>
          <w:tab w:val="clear" w:pos="567"/>
          <w:tab w:val="clear" w:pos="1701"/>
          <w:tab w:val="clear" w:pos="2268"/>
        </w:tabs>
        <w:spacing w:before="120" w:after="120"/>
        <w:ind w:left="539"/>
        <w:rPr>
          <w:rFonts w:eastAsiaTheme="majorEastAsia"/>
          <w:color w:val="000000"/>
        </w:rPr>
      </w:pPr>
      <w:r w:rsidRPr="00BA538D">
        <w:rPr>
          <w:rFonts w:eastAsia="Times New Roman"/>
          <w:szCs w:val="24"/>
        </w:rPr>
        <w:t>14.</w:t>
      </w:r>
      <w:r w:rsidRPr="00BA538D">
        <w:rPr>
          <w:rFonts w:eastAsia="Times New Roman"/>
          <w:szCs w:val="24"/>
        </w:rPr>
        <w:tab/>
        <w:t xml:space="preserve">Вспомогательный орган по осуществлению при поддержке Неофициальной консультативной группы </w:t>
      </w:r>
      <w:r w:rsidRPr="00BA538D">
        <w:rPr>
          <w:rFonts w:eastAsiaTheme="majorEastAsia"/>
          <w:szCs w:val="24"/>
        </w:rPr>
        <w:t>будет</w:t>
      </w:r>
      <w:r w:rsidRPr="00BA538D">
        <w:rPr>
          <w:rFonts w:eastAsiaTheme="majorEastAsia"/>
          <w:color w:val="000000"/>
        </w:rPr>
        <w:t xml:space="preserve"> проводить периодический обзор деятельности глобального координационного органа и </w:t>
      </w:r>
      <w:r w:rsidRPr="00BA538D">
        <w:rPr>
          <w:rFonts w:eastAsiaTheme="majorEastAsia"/>
        </w:rPr>
        <w:t>региональных и субрегиональных центров поддержки, в том числе путем проведения анализа их периодических докладов</w:t>
      </w:r>
      <w:r w:rsidRPr="00BA538D">
        <w:rPr>
          <w:rFonts w:eastAsiaTheme="majorEastAsia"/>
          <w:color w:val="000000"/>
        </w:rPr>
        <w:t xml:space="preserve">. Первый обзор будет проведен для его рассмотрения Конференций Сторон на ее 17-м совещании. Ориентированные на конкретные результаты планы работы органов и их доклады для Конференции Сторон будут основными источниками информации для мониторинга и оценки механизма. </w:t>
      </w:r>
    </w:p>
    <w:p w14:paraId="3B8B1F9C" w14:textId="19A3560A" w:rsidR="00851875" w:rsidRPr="00BA538D" w:rsidRDefault="003314BE" w:rsidP="003314BE">
      <w:pPr>
        <w:tabs>
          <w:tab w:val="clear" w:pos="567"/>
          <w:tab w:val="clear" w:pos="1701"/>
          <w:tab w:val="clear" w:pos="2268"/>
        </w:tabs>
        <w:spacing w:before="120" w:after="120"/>
        <w:ind w:left="539"/>
        <w:rPr>
          <w:rFonts w:eastAsiaTheme="majorEastAsia"/>
          <w:color w:val="000000" w:themeColor="text1"/>
          <w:szCs w:val="24"/>
        </w:rPr>
      </w:pPr>
      <w:r w:rsidRPr="00BA538D">
        <w:rPr>
          <w:rFonts w:eastAsia="Times New Roman"/>
          <w:szCs w:val="24"/>
        </w:rPr>
        <w:t>15.</w:t>
      </w:r>
      <w:r w:rsidRPr="00BA538D">
        <w:rPr>
          <w:rFonts w:eastAsia="Times New Roman"/>
          <w:szCs w:val="24"/>
        </w:rPr>
        <w:tab/>
        <w:t xml:space="preserve">Исполнительный секретарь поручит проведение независимой оценки глобального координационного органа, а также региональных и субрегиональных центров поддержки в соответствии с решением </w:t>
      </w:r>
      <w:hyperlink r:id="rId36" w:history="1">
        <w:r w:rsidRPr="00BA538D">
          <w:rPr>
            <w:rStyle w:val="Hyperlink"/>
            <w:rFonts w:eastAsia="Times New Roman"/>
            <w:szCs w:val="24"/>
          </w:rPr>
          <w:t>15/8</w:t>
        </w:r>
      </w:hyperlink>
      <w:r w:rsidRPr="00BA538D">
        <w:rPr>
          <w:rFonts w:eastAsia="Times New Roman"/>
          <w:szCs w:val="24"/>
        </w:rPr>
        <w:t>. Соответствующий доклад будет рассмотрен Вспомогательным органом по осуществлению на совещании, проводимом до начала 19-го совещания Конференции Сторон, а затем Конференцией Сторон на ее 19-м совещании</w:t>
      </w:r>
      <w:r w:rsidR="00851875" w:rsidRPr="00BA538D">
        <w:t>.</w:t>
      </w:r>
    </w:p>
    <w:p w14:paraId="63486E73"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6CC21641" w14:textId="0A223BF9" w:rsidR="00851875" w:rsidRPr="00BA538D" w:rsidRDefault="00851875" w:rsidP="00851875">
      <w:pPr>
        <w:pStyle w:val="CBDSubTitle"/>
        <w:rPr>
          <w:sz w:val="24"/>
          <w:szCs w:val="24"/>
          <w:lang w:val="ru-RU"/>
        </w:rPr>
      </w:pPr>
      <w:bookmarkStart w:id="14" w:name="_Toc198651763"/>
      <w:bookmarkStart w:id="15" w:name="_Toc207215536"/>
      <w:r w:rsidRPr="00BA538D">
        <w:rPr>
          <w:sz w:val="24"/>
          <w:szCs w:val="24"/>
          <w:lang w:val="ru-RU"/>
        </w:rPr>
        <w:t>16/4.</w:t>
      </w:r>
      <w:r w:rsidRPr="00BA538D">
        <w:rPr>
          <w:sz w:val="24"/>
          <w:szCs w:val="24"/>
          <w:lang w:val="ru-RU"/>
        </w:rPr>
        <w:tab/>
      </w:r>
      <w:bookmarkEnd w:id="14"/>
      <w:r w:rsidR="00220123" w:rsidRPr="00752517">
        <w:rPr>
          <w:sz w:val="24"/>
          <w:szCs w:val="24"/>
          <w:lang w:val="ru-RU"/>
        </w:rPr>
        <w:t>Программа</w:t>
      </w:r>
      <w:r w:rsidR="00220123" w:rsidRPr="00752517">
        <w:rPr>
          <w:kern w:val="22"/>
          <w:sz w:val="24"/>
          <w:szCs w:val="24"/>
          <w:lang w:val="ru-RU"/>
        </w:rPr>
        <w:t xml:space="preserve">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bookmarkEnd w:id="15"/>
    </w:p>
    <w:p w14:paraId="1EDFC5D5" w14:textId="77777777" w:rsidR="00094E82" w:rsidRPr="00BA538D" w:rsidRDefault="00094E82" w:rsidP="00094E82">
      <w:pPr>
        <w:keepNext/>
        <w:tabs>
          <w:tab w:val="clear" w:pos="567"/>
          <w:tab w:val="clear" w:pos="1134"/>
          <w:tab w:val="clear" w:pos="2268"/>
        </w:tabs>
        <w:spacing w:before="120" w:after="120"/>
        <w:ind w:left="561" w:firstLine="561"/>
        <w:jc w:val="left"/>
        <w:rPr>
          <w:rFonts w:asciiTheme="majorBidi" w:eastAsiaTheme="minorEastAsia" w:hAnsiTheme="majorBidi" w:cstheme="majorBidi"/>
          <w:kern w:val="2"/>
          <w:lang w:eastAsia="zh-CN"/>
        </w:rPr>
      </w:pPr>
      <w:r w:rsidRPr="00BA538D">
        <w:rPr>
          <w:rFonts w:asciiTheme="majorBidi" w:eastAsiaTheme="minorEastAsia" w:hAnsiTheme="majorBidi" w:cstheme="majorBidi"/>
          <w:i/>
          <w:iCs/>
          <w:kern w:val="2"/>
          <w:lang w:eastAsia="zh-CN"/>
        </w:rPr>
        <w:t>Конференция Сторон</w:t>
      </w:r>
      <w:r w:rsidRPr="00BA538D">
        <w:rPr>
          <w:rFonts w:asciiTheme="majorBidi" w:eastAsiaTheme="minorEastAsia" w:hAnsiTheme="majorBidi" w:cstheme="majorBidi"/>
          <w:kern w:val="2"/>
          <w:lang w:eastAsia="zh-CN"/>
        </w:rPr>
        <w:t>,</w:t>
      </w:r>
    </w:p>
    <w:p w14:paraId="09B54FA1" w14:textId="77777777" w:rsidR="00094E82" w:rsidRPr="00BA538D" w:rsidRDefault="00094E82" w:rsidP="00094E82">
      <w:pPr>
        <w:tabs>
          <w:tab w:val="clear" w:pos="567"/>
          <w:tab w:val="clear" w:pos="1701"/>
          <w:tab w:val="clear" w:pos="2268"/>
        </w:tabs>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 xml:space="preserve">ссылаясь </w:t>
      </w:r>
      <w:r w:rsidRPr="00BA538D">
        <w:rPr>
          <w:rFonts w:asciiTheme="majorBidi" w:eastAsia="Times New Roman" w:hAnsiTheme="majorBidi" w:cstheme="majorBidi"/>
          <w:iCs/>
          <w:kern w:val="22"/>
        </w:rPr>
        <w:t>на</w:t>
      </w:r>
      <w:r w:rsidRPr="00BA538D">
        <w:rPr>
          <w:rFonts w:asciiTheme="majorBidi" w:eastAsia="Times New Roman" w:hAnsiTheme="majorBidi" w:cstheme="majorBidi"/>
          <w:i/>
          <w:iCs/>
          <w:kern w:val="22"/>
        </w:rPr>
        <w:t xml:space="preserve"> </w:t>
      </w:r>
      <w:r w:rsidRPr="00BA538D">
        <w:rPr>
          <w:rFonts w:asciiTheme="majorBidi" w:eastAsia="Times New Roman" w:hAnsiTheme="majorBidi" w:cstheme="majorBidi"/>
          <w:kern w:val="22"/>
        </w:rPr>
        <w:t xml:space="preserve">свое решение </w:t>
      </w:r>
      <w:hyperlink r:id="rId37" w:history="1">
        <w:r w:rsidRPr="00BA538D">
          <w:rPr>
            <w:rStyle w:val="Hyperlink"/>
            <w:rFonts w:asciiTheme="majorBidi" w:hAnsiTheme="majorBidi"/>
          </w:rPr>
          <w:t>V/16</w:t>
        </w:r>
      </w:hyperlink>
      <w:r w:rsidRPr="00BA538D">
        <w:t xml:space="preserve"> </w:t>
      </w:r>
      <w:r w:rsidRPr="00BA538D">
        <w:rPr>
          <w:rFonts w:asciiTheme="majorBidi" w:eastAsia="Times New Roman" w:hAnsiTheme="majorBidi" w:cstheme="majorBidi"/>
          <w:kern w:val="22"/>
        </w:rPr>
        <w:t>от 26 мая 2000 года, в котором она одобрила программу работы по осуществлению статьи 8 (j) и соответствующих положений Конвенции о биологическом разнообразии</w:t>
      </w:r>
      <w:r w:rsidRPr="00BA538D">
        <w:rPr>
          <w:rFonts w:asciiTheme="majorBidi" w:eastAsia="Times New Roman" w:hAnsiTheme="majorBidi" w:cstheme="majorBidi"/>
          <w:kern w:val="22"/>
          <w:vertAlign w:val="superscript"/>
        </w:rPr>
        <w:footnoteReference w:id="24"/>
      </w:r>
      <w:r w:rsidRPr="00BA538D">
        <w:rPr>
          <w:rFonts w:asciiTheme="majorBidi" w:eastAsia="Times New Roman" w:hAnsiTheme="majorBidi" w:cstheme="majorBidi"/>
          <w:kern w:val="22"/>
        </w:rPr>
        <w:t xml:space="preserve">, содержащуюся в приложении к этому решению, и решение </w:t>
      </w:r>
      <w:hyperlink r:id="rId38" w:history="1">
        <w:r w:rsidRPr="00BA538D">
          <w:rPr>
            <w:rStyle w:val="Hyperlink"/>
            <w:rFonts w:asciiTheme="majorBidi" w:eastAsia="Times New Roman" w:hAnsiTheme="majorBidi" w:cstheme="majorBidi"/>
            <w:kern w:val="22"/>
          </w:rPr>
          <w:t>X/43</w:t>
        </w:r>
      </w:hyperlink>
      <w:r w:rsidRPr="00BA538D">
        <w:rPr>
          <w:rFonts w:asciiTheme="majorBidi" w:eastAsia="Times New Roman" w:hAnsiTheme="majorBidi" w:cstheme="majorBidi"/>
          <w:kern w:val="22"/>
        </w:rPr>
        <w:t xml:space="preserve"> от </w:t>
      </w:r>
      <w:r w:rsidRPr="00BA538D">
        <w:rPr>
          <w:rFonts w:eastAsia="Times New Roman"/>
          <w:kern w:val="22"/>
        </w:rPr>
        <w:t>29 октября 2010 года</w:t>
      </w:r>
      <w:r w:rsidRPr="00BA538D">
        <w:rPr>
          <w:rFonts w:asciiTheme="majorBidi" w:eastAsia="Times New Roman" w:hAnsiTheme="majorBidi" w:cstheme="majorBidi"/>
          <w:kern w:val="22"/>
        </w:rPr>
        <w:t xml:space="preserve">, в котором она пересмотрела указанную программу работы на период 2010-2020 годов, </w:t>
      </w:r>
    </w:p>
    <w:p w14:paraId="0BBC7F66" w14:textId="77777777" w:rsidR="00094E82" w:rsidRPr="00BA538D" w:rsidRDefault="00094E82" w:rsidP="00094E82">
      <w:pPr>
        <w:tabs>
          <w:tab w:val="clear" w:pos="567"/>
          <w:tab w:val="clear" w:pos="1701"/>
          <w:tab w:val="clear" w:pos="2268"/>
        </w:tabs>
        <w:spacing w:before="120" w:after="120"/>
        <w:ind w:left="567" w:firstLine="567"/>
        <w:rPr>
          <w:rFonts w:eastAsia="Times New Roman"/>
          <w:kern w:val="22"/>
        </w:rPr>
      </w:pPr>
      <w:r w:rsidRPr="00BA538D">
        <w:rPr>
          <w:rFonts w:asciiTheme="majorBidi" w:eastAsia="Times New Roman" w:hAnsiTheme="majorBidi" w:cstheme="majorBidi"/>
          <w:i/>
          <w:iCs/>
          <w:kern w:val="22"/>
        </w:rPr>
        <w:t xml:space="preserve">признавая </w:t>
      </w:r>
      <w:r w:rsidRPr="00BA538D">
        <w:rPr>
          <w:rFonts w:eastAsia="Times New Roman"/>
          <w:kern w:val="22"/>
        </w:rPr>
        <w:t>необходимость</w:t>
      </w:r>
      <w:r w:rsidRPr="00BA538D">
        <w:rPr>
          <w:rFonts w:asciiTheme="majorBidi" w:eastAsia="Times New Roman" w:hAnsiTheme="majorBidi" w:cstheme="majorBidi"/>
          <w:kern w:val="22"/>
        </w:rPr>
        <w:t xml:space="preserve"> разработки более целостной, перспективной и комплексной программы работы, которая согласуется c </w:t>
      </w:r>
      <w:r w:rsidRPr="00BA538D">
        <w:rPr>
          <w:rFonts w:eastAsia="Times New Roman"/>
          <w:kern w:val="22"/>
        </w:rPr>
        <w:t xml:space="preserve">Куньминско-Монреальской глобальной рамочной программой в области биоразнообразия </w:t>
      </w:r>
      <w:r w:rsidRPr="00BA538D">
        <w:rPr>
          <w:rFonts w:asciiTheme="majorBidi" w:eastAsia="Times New Roman" w:hAnsiTheme="majorBidi" w:cstheme="majorBidi"/>
          <w:kern w:val="22"/>
        </w:rPr>
        <w:t>и вносит вклад в ее осуществление</w:t>
      </w:r>
      <w:r w:rsidRPr="00BA538D">
        <w:rPr>
          <w:rFonts w:asciiTheme="majorBidi" w:eastAsia="Times New Roman" w:hAnsiTheme="majorBidi" w:cstheme="majorBidi"/>
          <w:kern w:val="22"/>
          <w:vertAlign w:val="superscript"/>
        </w:rPr>
        <w:footnoteReference w:id="25"/>
      </w:r>
      <w:r w:rsidRPr="00BA538D">
        <w:rPr>
          <w:rFonts w:eastAsia="Times New Roman"/>
          <w:kern w:val="22"/>
        </w:rPr>
        <w:t>,</w:t>
      </w:r>
    </w:p>
    <w:p w14:paraId="59703077" w14:textId="77777777" w:rsidR="00094E82" w:rsidRPr="00BA538D" w:rsidRDefault="00094E82" w:rsidP="00094E82">
      <w:pPr>
        <w:tabs>
          <w:tab w:val="clear" w:pos="567"/>
          <w:tab w:val="clear" w:pos="1701"/>
          <w:tab w:val="clear" w:pos="2268"/>
        </w:tabs>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признавая также</w:t>
      </w:r>
      <w:r w:rsidRPr="00BA538D">
        <w:rPr>
          <w:rFonts w:asciiTheme="majorBidi" w:eastAsia="Times New Roman" w:hAnsiTheme="majorBidi" w:cstheme="majorBidi"/>
          <w:kern w:val="22"/>
        </w:rPr>
        <w:t xml:space="preserve"> и </w:t>
      </w:r>
      <w:r w:rsidRPr="00BA538D">
        <w:rPr>
          <w:rFonts w:eastAsia="Times New Roman"/>
          <w:kern w:val="22"/>
        </w:rPr>
        <w:t>соблюдая</w:t>
      </w:r>
      <w:r w:rsidRPr="00BA538D">
        <w:rPr>
          <w:rFonts w:asciiTheme="majorBidi" w:eastAsia="Times New Roman" w:hAnsiTheme="majorBidi" w:cstheme="majorBidi"/>
          <w:kern w:val="22"/>
        </w:rPr>
        <w:t xml:space="preserve"> сферу охвата и положения Конвенции,</w:t>
      </w:r>
    </w:p>
    <w:p w14:paraId="400018DA" w14:textId="77777777" w:rsidR="00094E82" w:rsidRPr="00BA538D" w:rsidRDefault="00094E82" w:rsidP="00094E82">
      <w:pPr>
        <w:tabs>
          <w:tab w:val="clear" w:pos="567"/>
          <w:tab w:val="clear" w:pos="1701"/>
          <w:tab w:val="clear" w:pos="2268"/>
        </w:tabs>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 xml:space="preserve">опираясь </w:t>
      </w:r>
      <w:r w:rsidRPr="00BA538D">
        <w:rPr>
          <w:rFonts w:asciiTheme="majorBidi" w:eastAsia="Times New Roman" w:hAnsiTheme="majorBidi" w:cstheme="majorBidi"/>
          <w:kern w:val="22"/>
        </w:rPr>
        <w:t>на сводный доклад о состоянии и тенденциях в области знаний, инноваций и практики коренных народов и местных общин, имеющих отношение к сохранению и устойчивому использованию биоразнообразия</w:t>
      </w:r>
      <w:r w:rsidRPr="00BA538D">
        <w:rPr>
          <w:rStyle w:val="FootnoteReference"/>
        </w:rPr>
        <w:footnoteReference w:id="26"/>
      </w:r>
      <w:r w:rsidRPr="00BA538D">
        <w:rPr>
          <w:rFonts w:asciiTheme="majorBidi" w:eastAsia="Times New Roman" w:hAnsiTheme="majorBidi" w:cstheme="majorBidi"/>
          <w:kern w:val="22"/>
        </w:rPr>
        <w:t>, а также на руководства</w:t>
      </w:r>
      <w:r w:rsidRPr="00BA538D">
        <w:rPr>
          <w:rFonts w:asciiTheme="majorBidi" w:eastAsia="Times New Roman" w:hAnsiTheme="majorBidi" w:cstheme="majorBidi"/>
          <w:kern w:val="22"/>
          <w:vertAlign w:val="superscript"/>
        </w:rPr>
        <w:footnoteReference w:id="27"/>
      </w:r>
      <w:r w:rsidRPr="00BA538D">
        <w:rPr>
          <w:rFonts w:asciiTheme="majorBidi" w:eastAsia="Times New Roman" w:hAnsiTheme="majorBidi" w:cstheme="majorBidi"/>
          <w:kern w:val="22"/>
        </w:rPr>
        <w:t xml:space="preserve"> и другие инструменты, уже разработанные Специальной межсессионной рабочей группой открытого состава </w:t>
      </w:r>
      <w:r w:rsidRPr="00BA538D">
        <w:rPr>
          <w:rFonts w:eastAsia="Times New Roman"/>
          <w:kern w:val="22"/>
        </w:rPr>
        <w:t>по осуществлению статьи 8 (j) и соответствующих положений Конвенции</w:t>
      </w:r>
      <w:r w:rsidRPr="00BA538D">
        <w:rPr>
          <w:rFonts w:eastAsia="Times New Roman"/>
          <w:bCs/>
          <w:kern w:val="22"/>
        </w:rPr>
        <w:t xml:space="preserve"> </w:t>
      </w:r>
      <w:r w:rsidRPr="00BA538D">
        <w:rPr>
          <w:rFonts w:asciiTheme="majorBidi" w:eastAsia="Times New Roman" w:hAnsiTheme="majorBidi" w:cstheme="majorBidi"/>
          <w:kern w:val="22"/>
        </w:rPr>
        <w:t xml:space="preserve">и принятые Конференцией Сторон, </w:t>
      </w:r>
    </w:p>
    <w:p w14:paraId="5EC631F2" w14:textId="77777777" w:rsidR="00094E82" w:rsidRPr="00BA538D" w:rsidRDefault="00094E82" w:rsidP="00094E82">
      <w:pPr>
        <w:tabs>
          <w:tab w:val="clear" w:pos="567"/>
          <w:tab w:val="clear" w:pos="1701"/>
          <w:tab w:val="clear" w:pos="2268"/>
        </w:tabs>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 xml:space="preserve">подчеркивая </w:t>
      </w:r>
      <w:r w:rsidRPr="00BA538D">
        <w:rPr>
          <w:rFonts w:asciiTheme="majorBidi" w:eastAsia="Times New Roman" w:hAnsiTheme="majorBidi" w:cstheme="majorBidi"/>
          <w:kern w:val="22"/>
        </w:rPr>
        <w:t>необходимость эффективного внедрения на национальном уровне руководств и других инструментов, связанных со статьей 8 (j) и другими положениями Конвенции, принятых Конференцией Сторон в поддержку реализации соответствующих целей и задач Рамочной программы,</w:t>
      </w:r>
    </w:p>
    <w:p w14:paraId="7476E714" w14:textId="77777777" w:rsidR="00094E82" w:rsidRPr="00BA538D" w:rsidRDefault="00094E82" w:rsidP="00094E82">
      <w:pPr>
        <w:tabs>
          <w:tab w:val="clear" w:pos="567"/>
          <w:tab w:val="clear" w:pos="1701"/>
          <w:tab w:val="clear" w:pos="2268"/>
        </w:tabs>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отмечая</w:t>
      </w:r>
      <w:r w:rsidRPr="00BA538D">
        <w:rPr>
          <w:rFonts w:asciiTheme="majorBidi" w:eastAsia="Times New Roman" w:hAnsiTheme="majorBidi" w:cstheme="majorBidi"/>
          <w:kern w:val="22"/>
        </w:rPr>
        <w:t xml:space="preserve">, что ряд задач программы работы </w:t>
      </w:r>
      <w:r w:rsidRPr="00BA538D">
        <w:rPr>
          <w:rFonts w:eastAsia="Times New Roman"/>
          <w:kern w:val="22"/>
        </w:rPr>
        <w:t xml:space="preserve">по осуществлению статьи 8 (j) </w:t>
      </w:r>
      <w:r w:rsidRPr="00BA538D">
        <w:rPr>
          <w:rFonts w:asciiTheme="majorBidi" w:eastAsia="Times New Roman" w:hAnsiTheme="majorBidi" w:cstheme="majorBidi"/>
          <w:kern w:val="22"/>
        </w:rPr>
        <w:t xml:space="preserve">и </w:t>
      </w:r>
      <w:r w:rsidRPr="00BA538D">
        <w:rPr>
          <w:rFonts w:eastAsia="Times New Roman"/>
          <w:kern w:val="22"/>
        </w:rPr>
        <w:t>соответствующих положений Конвенции, принятой в решении </w:t>
      </w:r>
      <w:hyperlink r:id="rId39" w:history="1">
        <w:r w:rsidRPr="00BA538D">
          <w:rPr>
            <w:rStyle w:val="Hyperlink"/>
            <w:rFonts w:asciiTheme="majorBidi" w:hAnsiTheme="majorBidi"/>
          </w:rPr>
          <w:t>V/16</w:t>
        </w:r>
      </w:hyperlink>
      <w:r w:rsidRPr="00BA538D">
        <w:rPr>
          <w:rFonts w:eastAsia="Times New Roman"/>
          <w:kern w:val="22"/>
        </w:rPr>
        <w:t xml:space="preserve"> и измененной в решении X/43,</w:t>
      </w:r>
      <w:r w:rsidRPr="00BA538D">
        <w:rPr>
          <w:rFonts w:asciiTheme="majorBidi" w:eastAsia="Times New Roman" w:hAnsiTheme="majorBidi" w:cstheme="majorBidi"/>
          <w:kern w:val="22"/>
        </w:rPr>
        <w:t xml:space="preserve"> находится на стадии выполнения Сторонами,</w:t>
      </w:r>
    </w:p>
    <w:p w14:paraId="108BE620"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snapToGrid w:val="0"/>
          <w:szCs w:val="18"/>
        </w:rPr>
        <w:t>1.</w:t>
      </w:r>
      <w:r w:rsidRPr="00BA538D">
        <w:rPr>
          <w:rFonts w:asciiTheme="majorBidi" w:eastAsia="Times New Roman" w:hAnsiTheme="majorBidi"/>
          <w:snapToGrid w:val="0"/>
          <w:szCs w:val="18"/>
        </w:rPr>
        <w:tab/>
      </w:r>
      <w:r w:rsidRPr="00BA538D">
        <w:rPr>
          <w:rFonts w:asciiTheme="majorBidi" w:eastAsia="Times New Roman" w:hAnsiTheme="majorBidi"/>
          <w:i/>
          <w:iCs/>
          <w:snapToGrid w:val="0"/>
          <w:szCs w:val="18"/>
        </w:rPr>
        <w:t xml:space="preserve">постановляет </w:t>
      </w:r>
      <w:r w:rsidRPr="00BA538D">
        <w:rPr>
          <w:rFonts w:asciiTheme="majorBidi" w:eastAsia="Times New Roman" w:hAnsiTheme="majorBidi"/>
          <w:snapToGrid w:val="0"/>
          <w:szCs w:val="18"/>
        </w:rPr>
        <w:t>принять программу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содержащуюся в приложении к настоящему решению, уделяя первоочередное внимание тем задачам, которые непосредственно способствуют своевременному, полному и эффективному осуществлению Куньминско-Монреальской глобальной рамочной программы в области биоразнообразия;</w:t>
      </w:r>
    </w:p>
    <w:p w14:paraId="620816D7"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snapToGrid w:val="0"/>
          <w:szCs w:val="18"/>
        </w:rPr>
      </w:pPr>
      <w:r w:rsidRPr="00BA538D">
        <w:rPr>
          <w:rFonts w:asciiTheme="majorBidi" w:eastAsia="Times New Roman" w:hAnsiTheme="majorBidi"/>
          <w:snapToGrid w:val="0"/>
          <w:szCs w:val="18"/>
        </w:rPr>
        <w:t>2.</w:t>
      </w:r>
      <w:r w:rsidRPr="00BA538D">
        <w:rPr>
          <w:rFonts w:asciiTheme="majorBidi" w:eastAsia="Times New Roman" w:hAnsiTheme="majorBidi"/>
          <w:snapToGrid w:val="0"/>
          <w:szCs w:val="18"/>
        </w:rPr>
        <w:tab/>
      </w:r>
      <w:r w:rsidRPr="00BA538D">
        <w:rPr>
          <w:rFonts w:asciiTheme="majorBidi" w:eastAsia="Times New Roman" w:hAnsiTheme="majorBidi"/>
          <w:i/>
          <w:iCs/>
          <w:snapToGrid w:val="0"/>
          <w:szCs w:val="18"/>
        </w:rPr>
        <w:t>просит</w:t>
      </w:r>
      <w:r w:rsidRPr="00BA538D">
        <w:rPr>
          <w:rFonts w:asciiTheme="majorBidi" w:eastAsia="Times New Roman" w:hAnsiTheme="majorBidi"/>
          <w:snapToGrid w:val="0"/>
          <w:szCs w:val="18"/>
        </w:rPr>
        <w:t xml:space="preserve"> Стороны и предлагает правительствам других стран сообщать о ходе выполнения программы работы </w:t>
      </w:r>
      <w:r w:rsidRPr="00BA538D">
        <w:rPr>
          <w:rFonts w:eastAsia="Times New Roman"/>
          <w:snapToGrid w:val="0"/>
          <w:szCs w:val="18"/>
        </w:rPr>
        <w:t>по осуществлению статьи 8 (j) и других положений Конвенции</w:t>
      </w:r>
      <w:r w:rsidRPr="00BA538D">
        <w:rPr>
          <w:rFonts w:asciiTheme="majorBidi" w:eastAsia="Times New Roman" w:hAnsiTheme="majorBidi"/>
          <w:snapToGrid w:val="0"/>
          <w:szCs w:val="18"/>
        </w:rPr>
        <w:t>, касающихся коренных народов и местных общин, включая применение существующих и соответствующих руководств и стандартов в своих национальных докладах;</w:t>
      </w:r>
    </w:p>
    <w:p w14:paraId="6B611F4D"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cstheme="majorBidi"/>
          <w:snapToGrid w:val="0"/>
        </w:rPr>
        <w:t>3.</w:t>
      </w:r>
      <w:r w:rsidRPr="00BA538D">
        <w:rPr>
          <w:rFonts w:asciiTheme="majorBidi" w:eastAsia="Times New Roman" w:hAnsiTheme="majorBidi" w:cstheme="majorBidi"/>
          <w:i/>
          <w:iCs/>
          <w:snapToGrid w:val="0"/>
        </w:rPr>
        <w:tab/>
        <w:t xml:space="preserve">постановляет </w:t>
      </w:r>
      <w:r w:rsidRPr="00BA538D">
        <w:rPr>
          <w:rFonts w:asciiTheme="majorBidi" w:eastAsia="Times New Roman" w:hAnsiTheme="majorBidi" w:cstheme="majorBidi"/>
          <w:snapToGrid w:val="0"/>
        </w:rPr>
        <w:t xml:space="preserve">выполнять по мере необходимости с учетом национального законодательства, обстоятельств и приоритетов программу </w:t>
      </w:r>
      <w:r w:rsidRPr="00BA538D">
        <w:rPr>
          <w:rFonts w:asciiTheme="majorBidi" w:eastAsia="Times New Roman" w:hAnsiTheme="majorBidi"/>
          <w:snapToGrid w:val="0"/>
          <w:szCs w:val="18"/>
        </w:rPr>
        <w:t xml:space="preserve">работы </w:t>
      </w:r>
      <w:r w:rsidRPr="00BA538D">
        <w:rPr>
          <w:rFonts w:eastAsia="Times New Roman"/>
          <w:snapToGrid w:val="0"/>
          <w:szCs w:val="18"/>
        </w:rPr>
        <w:t xml:space="preserve">по осуществлению статьи 8 (j) </w:t>
      </w:r>
      <w:r w:rsidRPr="00BA538D">
        <w:rPr>
          <w:rFonts w:asciiTheme="majorBidi" w:eastAsia="Times New Roman" w:hAnsiTheme="majorBidi" w:cstheme="majorBidi"/>
          <w:snapToGrid w:val="0"/>
        </w:rPr>
        <w:t>и других положений Конвенции, касающихся коренных народов и местных общин;</w:t>
      </w:r>
    </w:p>
    <w:p w14:paraId="07FACE14" w14:textId="77777777" w:rsidR="00094E82" w:rsidRPr="00BA538D" w:rsidRDefault="00094E82" w:rsidP="00094E82">
      <w:pPr>
        <w:tabs>
          <w:tab w:val="clear" w:pos="567"/>
          <w:tab w:val="clear" w:pos="1134"/>
          <w:tab w:val="clear" w:pos="2268"/>
        </w:tabs>
        <w:spacing w:before="120" w:after="120"/>
        <w:ind w:left="567" w:firstLine="540"/>
        <w:rPr>
          <w:rFonts w:eastAsia="Times New Roman"/>
          <w:snapToGrid w:val="0"/>
          <w:szCs w:val="18"/>
        </w:rPr>
      </w:pPr>
      <w:r w:rsidRPr="00BA538D">
        <w:rPr>
          <w:rFonts w:asciiTheme="majorBidi" w:eastAsia="Times New Roman" w:hAnsiTheme="majorBidi"/>
          <w:snapToGrid w:val="0"/>
          <w:szCs w:val="18"/>
        </w:rPr>
        <w:t>4.</w:t>
      </w:r>
      <w:r w:rsidRPr="00BA538D">
        <w:rPr>
          <w:rFonts w:asciiTheme="majorBidi" w:eastAsia="Times New Roman" w:hAnsiTheme="majorBidi"/>
          <w:snapToGrid w:val="0"/>
          <w:szCs w:val="18"/>
        </w:rPr>
        <w:tab/>
      </w:r>
      <w:r w:rsidRPr="00BA538D">
        <w:rPr>
          <w:rFonts w:eastAsia="Times New Roman"/>
          <w:i/>
          <w:iCs/>
          <w:snapToGrid w:val="0"/>
          <w:szCs w:val="18"/>
        </w:rPr>
        <w:t xml:space="preserve">вновь обращается </w:t>
      </w:r>
      <w:r w:rsidRPr="00BA538D">
        <w:rPr>
          <w:rFonts w:eastAsia="Times New Roman"/>
          <w:snapToGrid w:val="0"/>
          <w:szCs w:val="18"/>
        </w:rPr>
        <w:t xml:space="preserve">к Сторонам со своим предложением, сформулированным в пункте 7 решения </w:t>
      </w:r>
      <w:hyperlink r:id="rId40" w:history="1">
        <w:r w:rsidRPr="00BA538D">
          <w:rPr>
            <w:rStyle w:val="Hyperlink"/>
            <w:rFonts w:asciiTheme="majorBidi" w:hAnsiTheme="majorBidi" w:cstheme="majorBidi"/>
          </w:rPr>
          <w:t>X/40 B</w:t>
        </w:r>
      </w:hyperlink>
      <w:r w:rsidRPr="00BA538D">
        <w:rPr>
          <w:rFonts w:eastAsia="Times New Roman"/>
          <w:snapToGrid w:val="0"/>
          <w:szCs w:val="18"/>
        </w:rPr>
        <w:t xml:space="preserve"> от 29 октября 2010 года, о рассмотрении вопроса о назначении национальных координационных центров по осуществлению статьи 8 (j) и соответствующих положений Конвенции </w:t>
      </w:r>
      <w:r w:rsidRPr="00BA538D">
        <w:rPr>
          <w:rFonts w:asciiTheme="majorBidi" w:eastAsia="Times New Roman" w:hAnsiTheme="majorBidi" w:cstheme="majorBidi"/>
          <w:snapToGrid w:val="0"/>
        </w:rPr>
        <w:t>в поддержку национальных</w:t>
      </w:r>
      <w:r w:rsidRPr="00BA538D">
        <w:rPr>
          <w:rFonts w:eastAsia="Times New Roman"/>
          <w:snapToGrid w:val="0"/>
          <w:szCs w:val="18"/>
        </w:rPr>
        <w:t xml:space="preserve"> координационных центров в целях содействия взаимодействию с коренными народами и местными общинами и поощрения эффективной реализации программы работы по осуществлению статьи 8 (j) и других положений Конвенции;</w:t>
      </w:r>
    </w:p>
    <w:p w14:paraId="3BC0878B"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snapToGrid w:val="0"/>
          <w:szCs w:val="18"/>
        </w:rPr>
        <w:t>5.</w:t>
      </w:r>
      <w:r w:rsidRPr="00BA538D">
        <w:rPr>
          <w:rFonts w:asciiTheme="majorBidi" w:eastAsia="Times New Roman" w:hAnsiTheme="majorBidi"/>
          <w:snapToGrid w:val="0"/>
          <w:szCs w:val="18"/>
        </w:rPr>
        <w:tab/>
      </w:r>
      <w:r w:rsidRPr="00BA538D">
        <w:rPr>
          <w:rFonts w:asciiTheme="majorBidi" w:eastAsia="Times New Roman" w:hAnsiTheme="majorBidi"/>
          <w:i/>
          <w:iCs/>
          <w:snapToGrid w:val="0"/>
          <w:szCs w:val="18"/>
        </w:rPr>
        <w:t>призывает</w:t>
      </w:r>
      <w:r w:rsidRPr="00BA538D">
        <w:rPr>
          <w:rFonts w:asciiTheme="majorBidi" w:eastAsia="Times New Roman" w:hAnsiTheme="majorBidi"/>
          <w:snapToGrid w:val="0"/>
          <w:szCs w:val="18"/>
        </w:rPr>
        <w:t xml:space="preserve"> Стороны взаимодействовать с коренными народами и местными общинами в качестве партнеров на местах при осуществлении Конвенции, в том числе путем признания, поддержки и осознания ценности их коллективных действий и уважения их коренных и традиционных территорий и их усилий по применению, сохранению и поддержанию своих традиционных знаний, инноваций и практики в контексте содействия сохранению и устойчивому использованию биоразнообразия; </w:t>
      </w:r>
    </w:p>
    <w:p w14:paraId="641CB4C3"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snapToGrid w:val="0"/>
          <w:szCs w:val="18"/>
        </w:rPr>
        <w:t>6</w:t>
      </w:r>
      <w:r w:rsidRPr="00BA538D">
        <w:rPr>
          <w:rFonts w:asciiTheme="majorBidi" w:eastAsia="Times New Roman" w:hAnsiTheme="majorBidi"/>
          <w:i/>
          <w:snapToGrid w:val="0"/>
          <w:szCs w:val="18"/>
        </w:rPr>
        <w:t>.</w:t>
      </w:r>
      <w:r w:rsidRPr="00BA538D">
        <w:rPr>
          <w:rFonts w:asciiTheme="majorBidi" w:eastAsia="Times New Roman" w:hAnsiTheme="majorBidi"/>
          <w:i/>
          <w:snapToGrid w:val="0"/>
          <w:szCs w:val="18"/>
        </w:rPr>
        <w:tab/>
      </w:r>
      <w:r w:rsidRPr="00BA538D">
        <w:rPr>
          <w:rFonts w:asciiTheme="majorBidi" w:eastAsia="Times New Roman" w:hAnsiTheme="majorBidi"/>
          <w:i/>
          <w:iCs/>
          <w:snapToGrid w:val="0"/>
          <w:szCs w:val="18"/>
        </w:rPr>
        <w:t>настоятельно призывает</w:t>
      </w:r>
      <w:r w:rsidRPr="00BA538D">
        <w:rPr>
          <w:rFonts w:asciiTheme="majorBidi" w:eastAsia="Times New Roman" w:hAnsiTheme="majorBidi"/>
          <w:snapToGrid w:val="0"/>
          <w:szCs w:val="18"/>
        </w:rPr>
        <w:t xml:space="preserve"> Стороны обеспечить всестороннее и эффективное участие коренных народов и местных общин в подготовке национальных докладов, а также в разработке, пересмотре, обновлении и осуществлении национальных стратегий и планов действий по сохранению биоразнообразия;</w:t>
      </w:r>
    </w:p>
    <w:p w14:paraId="3C4F91CE"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snapToGrid w:val="0"/>
          <w:szCs w:val="18"/>
        </w:rPr>
      </w:pPr>
      <w:r w:rsidRPr="00BA538D">
        <w:rPr>
          <w:rFonts w:asciiTheme="majorBidi" w:eastAsia="Times New Roman" w:hAnsiTheme="majorBidi"/>
          <w:snapToGrid w:val="0"/>
          <w:szCs w:val="18"/>
        </w:rPr>
        <w:t>7.</w:t>
      </w:r>
      <w:r w:rsidRPr="00BA538D">
        <w:rPr>
          <w:rFonts w:asciiTheme="majorBidi" w:eastAsia="Times New Roman" w:hAnsiTheme="majorBidi"/>
          <w:snapToGrid w:val="0"/>
          <w:szCs w:val="18"/>
        </w:rPr>
        <w:tab/>
      </w:r>
      <w:r w:rsidRPr="00BA538D">
        <w:rPr>
          <w:rFonts w:asciiTheme="majorBidi" w:eastAsia="Times New Roman" w:hAnsiTheme="majorBidi"/>
          <w:i/>
          <w:iCs/>
          <w:snapToGrid w:val="0"/>
          <w:szCs w:val="18"/>
        </w:rPr>
        <w:t>предлагает</w:t>
      </w:r>
      <w:r w:rsidRPr="00BA538D">
        <w:rPr>
          <w:rFonts w:asciiTheme="majorBidi" w:eastAsia="Times New Roman" w:hAnsiTheme="majorBidi"/>
          <w:snapToGrid w:val="0"/>
          <w:szCs w:val="18"/>
        </w:rPr>
        <w:t xml:space="preserve"> Сторонам увеличить объем средств, выделяемых на цели механизма добровольного финансирования, для содействия эффективному участию коренных народов и местных общин в процессах, представляющих актуальность с точки зрения Конвенции и протоколов к ней;</w:t>
      </w:r>
    </w:p>
    <w:p w14:paraId="53995411"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cstheme="majorBidi"/>
          <w:snapToGrid w:val="0"/>
        </w:rPr>
        <w:t>8.</w:t>
      </w:r>
      <w:r w:rsidRPr="00BA538D">
        <w:rPr>
          <w:rFonts w:asciiTheme="majorBidi" w:eastAsia="Times New Roman" w:hAnsiTheme="majorBidi" w:cstheme="majorBidi"/>
          <w:snapToGrid w:val="0"/>
        </w:rPr>
        <w:tab/>
      </w:r>
      <w:r w:rsidRPr="00BA538D">
        <w:rPr>
          <w:rFonts w:asciiTheme="majorBidi" w:eastAsia="Times New Roman" w:hAnsiTheme="majorBidi" w:cstheme="majorBidi"/>
          <w:i/>
          <w:snapToGrid w:val="0"/>
        </w:rPr>
        <w:t>просит</w:t>
      </w:r>
      <w:r w:rsidRPr="00BA538D">
        <w:rPr>
          <w:rFonts w:asciiTheme="majorBidi" w:eastAsia="Times New Roman" w:hAnsiTheme="majorBidi" w:cstheme="majorBidi"/>
          <w:snapToGrid w:val="0"/>
        </w:rPr>
        <w:t xml:space="preserve"> все Стороны и всех субъектов деятельности, а также предлагает правительствам других стран продолжать усилия по мобилизации финансовых ресурсов из всех источников и предоставлению нефинансовых ресурсов для коренных народов и местных общин с целью активизации коллективных действий по осуществлению национальных стратегий и планов действий по сохранению биоразнообразия;</w:t>
      </w:r>
    </w:p>
    <w:p w14:paraId="3C3AEDE9" w14:textId="77777777" w:rsidR="00094E82" w:rsidRPr="00BA538D" w:rsidRDefault="00094E82" w:rsidP="00094E82">
      <w:pPr>
        <w:tabs>
          <w:tab w:val="clear" w:pos="567"/>
          <w:tab w:val="clear" w:pos="1134"/>
          <w:tab w:val="clear" w:pos="2268"/>
        </w:tabs>
        <w:spacing w:before="120" w:after="120"/>
        <w:ind w:left="567" w:firstLine="540"/>
        <w:rPr>
          <w:rFonts w:eastAsia="Times New Roman" w:cs="Angsana New"/>
          <w:kern w:val="22"/>
        </w:rPr>
      </w:pPr>
      <w:r w:rsidRPr="00BA538D">
        <w:rPr>
          <w:rFonts w:asciiTheme="majorBidi" w:eastAsia="Times New Roman" w:hAnsiTheme="majorBidi" w:cstheme="majorBidi"/>
          <w:snapToGrid w:val="0"/>
        </w:rPr>
        <w:t>9.</w:t>
      </w:r>
      <w:r w:rsidRPr="00BA538D">
        <w:rPr>
          <w:rFonts w:asciiTheme="majorBidi" w:eastAsia="Times New Roman" w:hAnsiTheme="majorBidi" w:cstheme="majorBidi"/>
          <w:snapToGrid w:val="0"/>
        </w:rPr>
        <w:tab/>
      </w:r>
      <w:r w:rsidRPr="00BA538D">
        <w:rPr>
          <w:rFonts w:eastAsia="Times New Roman" w:cs="Angsana New"/>
          <w:i/>
          <w:iCs/>
          <w:snapToGrid w:val="0"/>
          <w:kern w:val="22"/>
        </w:rPr>
        <w:t xml:space="preserve">поручает </w:t>
      </w:r>
      <w:r w:rsidRPr="00BA538D">
        <w:rPr>
          <w:rFonts w:eastAsia="Times New Roman" w:cs="Angsana New"/>
          <w:iCs/>
          <w:snapToGrid w:val="0"/>
          <w:kern w:val="22"/>
        </w:rPr>
        <w:t>Исполнительному секретарю при наличии ресурсов создать и</w:t>
      </w:r>
      <w:r w:rsidRPr="00BA538D">
        <w:rPr>
          <w:rFonts w:eastAsia="Times New Roman" w:cs="Angsana New"/>
          <w:kern w:val="22"/>
        </w:rPr>
        <w:t xml:space="preserve">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и протоколов к ней на национальном и международном уровнях;</w:t>
      </w:r>
    </w:p>
    <w:p w14:paraId="3BC5E667" w14:textId="77777777" w:rsidR="00094E82" w:rsidRPr="00BA538D" w:rsidRDefault="00094E82" w:rsidP="00094E82">
      <w:pPr>
        <w:tabs>
          <w:tab w:val="clear" w:pos="567"/>
          <w:tab w:val="clear" w:pos="1134"/>
          <w:tab w:val="clear" w:pos="2268"/>
        </w:tabs>
        <w:spacing w:before="120" w:after="120"/>
        <w:ind w:left="567" w:firstLine="540"/>
        <w:rPr>
          <w:rFonts w:asciiTheme="majorBidi" w:eastAsia="Times New Roman" w:hAnsiTheme="majorBidi" w:cstheme="majorBidi"/>
          <w:snapToGrid w:val="0"/>
        </w:rPr>
      </w:pPr>
      <w:r w:rsidRPr="00BA538D">
        <w:rPr>
          <w:rFonts w:asciiTheme="majorBidi" w:eastAsia="Times New Roman" w:hAnsiTheme="majorBidi" w:cstheme="majorBidi"/>
          <w:snapToGrid w:val="0"/>
        </w:rPr>
        <w:t>10.</w:t>
      </w:r>
      <w:r w:rsidRPr="00BA538D">
        <w:rPr>
          <w:rFonts w:asciiTheme="majorBidi" w:eastAsia="Times New Roman" w:hAnsiTheme="majorBidi" w:cstheme="majorBidi"/>
          <w:snapToGrid w:val="0"/>
        </w:rPr>
        <w:tab/>
      </w:r>
      <w:r w:rsidRPr="00BA538D">
        <w:rPr>
          <w:rFonts w:asciiTheme="majorBidi" w:eastAsia="Times New Roman" w:hAnsiTheme="majorBidi" w:cstheme="majorBidi"/>
          <w:i/>
          <w:snapToGrid w:val="0"/>
        </w:rPr>
        <w:t>поручает</w:t>
      </w:r>
      <w:r w:rsidRPr="00BA538D">
        <w:rPr>
          <w:rFonts w:asciiTheme="majorBidi" w:eastAsia="Times New Roman" w:hAnsiTheme="majorBidi" w:cstheme="majorBidi"/>
          <w:snapToGrid w:val="0"/>
        </w:rPr>
        <w:t xml:space="preserve"> </w:t>
      </w:r>
      <w:r w:rsidRPr="00BA538D">
        <w:rPr>
          <w:rFonts w:asciiTheme="majorBidi" w:eastAsia="Times New Roman" w:hAnsiTheme="majorBidi" w:cstheme="majorBidi"/>
          <w:i/>
          <w:iCs/>
          <w:snapToGrid w:val="0"/>
        </w:rPr>
        <w:t>также</w:t>
      </w:r>
      <w:r w:rsidRPr="00BA538D">
        <w:rPr>
          <w:rFonts w:asciiTheme="majorBidi" w:eastAsia="Times New Roman" w:hAnsiTheme="majorBidi" w:cstheme="majorBidi"/>
          <w:snapToGrid w:val="0"/>
        </w:rPr>
        <w:t xml:space="preserve"> Исполнительному секретарю при наличии ресурсов сотрудничать с другими соответствующими глобальными процессами и механизмами для содействия обмену информацией в отношении решения </w:t>
      </w:r>
      <w:hyperlink r:id="rId41" w:history="1">
        <w:r w:rsidRPr="00BA538D">
          <w:rPr>
            <w:rStyle w:val="Hyperlink"/>
          </w:rPr>
          <w:t>15/21</w:t>
        </w:r>
      </w:hyperlink>
      <w:r w:rsidRPr="00BA538D">
        <w:rPr>
          <w:rFonts w:asciiTheme="majorBidi" w:eastAsia="Times New Roman" w:hAnsiTheme="majorBidi" w:cstheme="majorBidi"/>
          <w:snapToGrid w:val="0"/>
        </w:rPr>
        <w:t xml:space="preserve"> от 10 декабря 2022 года и выполнения статьи 8 (j) и других положений Конвенции, касающихся коренных народов и местных общин, принимая во внимание национальное законодательство и международные документы. </w:t>
      </w:r>
    </w:p>
    <w:p w14:paraId="3224C055" w14:textId="77777777" w:rsidR="00094E82" w:rsidRPr="00BA538D" w:rsidRDefault="00094E82" w:rsidP="00094E82">
      <w:pPr>
        <w:tabs>
          <w:tab w:val="clear" w:pos="567"/>
          <w:tab w:val="clear" w:pos="1134"/>
          <w:tab w:val="clear" w:pos="2268"/>
        </w:tabs>
        <w:spacing w:before="240"/>
        <w:ind w:left="629" w:hanging="62"/>
        <w:rPr>
          <w:rFonts w:eastAsia="Times New Roman"/>
          <w:b/>
          <w:snapToGrid w:val="0"/>
          <w:sz w:val="24"/>
          <w:szCs w:val="32"/>
        </w:rPr>
      </w:pPr>
      <w:r w:rsidRPr="00BA538D">
        <w:rPr>
          <w:rFonts w:eastAsia="Times New Roman"/>
          <w:b/>
          <w:snapToGrid w:val="0"/>
          <w:sz w:val="24"/>
          <w:szCs w:val="32"/>
        </w:rPr>
        <w:t>Приложение</w:t>
      </w:r>
    </w:p>
    <w:p w14:paraId="46F33839" w14:textId="77777777" w:rsidR="00094E82" w:rsidRPr="00BA538D" w:rsidRDefault="00094E82" w:rsidP="00094E82">
      <w:pPr>
        <w:keepNext/>
        <w:tabs>
          <w:tab w:val="clear" w:pos="567"/>
          <w:tab w:val="clear" w:pos="1134"/>
          <w:tab w:val="clear" w:pos="1701"/>
          <w:tab w:val="clear" w:pos="2268"/>
        </w:tabs>
        <w:spacing w:after="240"/>
        <w:ind w:left="567"/>
        <w:jc w:val="left"/>
        <w:rPr>
          <w:rFonts w:eastAsia="Times New Roman"/>
          <w:b/>
          <w:sz w:val="24"/>
        </w:rPr>
      </w:pPr>
      <w:r w:rsidRPr="00BA538D">
        <w:rPr>
          <w:rFonts w:eastAsia="Times New Roman"/>
          <w:b/>
          <w:sz w:val="24"/>
        </w:rPr>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7BC0B726" w14:textId="77777777" w:rsidR="00094E82" w:rsidRPr="00BA538D" w:rsidRDefault="00094E82" w:rsidP="00094E82">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6" w:name="_Toc159145015"/>
      <w:r w:rsidRPr="00BA538D">
        <w:rPr>
          <w:rFonts w:eastAsiaTheme="majorEastAsia" w:cstheme="majorBidi"/>
          <w:b/>
          <w:bCs/>
          <w:kern w:val="2"/>
          <w:sz w:val="24"/>
          <w:szCs w:val="28"/>
        </w:rPr>
        <w:t>I.</w:t>
      </w:r>
      <w:r w:rsidRPr="00BA538D">
        <w:rPr>
          <w:rFonts w:eastAsiaTheme="majorEastAsia" w:cstheme="majorBidi"/>
          <w:b/>
          <w:bCs/>
          <w:kern w:val="2"/>
          <w:sz w:val="24"/>
          <w:szCs w:val="28"/>
        </w:rPr>
        <w:tab/>
        <w:t>Цель</w:t>
      </w:r>
      <w:bookmarkEnd w:id="16"/>
    </w:p>
    <w:p w14:paraId="2B3F21D8"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kern w:val="22"/>
        </w:rPr>
      </w:pPr>
      <w:r w:rsidRPr="00BA538D">
        <w:rPr>
          <w:rFonts w:eastAsia="Times New Roman"/>
          <w:szCs w:val="24"/>
        </w:rPr>
        <w:t>1.</w:t>
      </w:r>
      <w:r w:rsidRPr="00BA538D">
        <w:rPr>
          <w:rFonts w:eastAsia="Times New Roman"/>
          <w:szCs w:val="24"/>
        </w:rPr>
        <w:tab/>
        <w:t>Цель настоящей программы работы заключается в оказании содействия осуществлению статьи 8 (j) и других положений Конвенции, касающихся коренных народов и местных общин, а также Куньминско-Монреальской глобальной рамочной программы в области биоразнообразия в соответствии с охватом и целями Конвенции о биологическом разнообразии на местном, национальном, субрегиональном, региональном и международном уровнях и в обеспечении всестороннего и эффективного участия коренных народов и местных общин на всех этапах и уровнях их осуществления, последовательно признавая таким образом тесную взаимосвязь коренных народов и местных общин с биологическим разнообразием, Конвенцией и протоколами к ней.</w:t>
      </w:r>
    </w:p>
    <w:p w14:paraId="30022AD2" w14:textId="77777777" w:rsidR="00094E82" w:rsidRPr="00BA538D" w:rsidRDefault="00094E82" w:rsidP="00094E82">
      <w:pPr>
        <w:keepNext/>
        <w:keepLines/>
        <w:tabs>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7" w:name="_Toc159145016"/>
      <w:r w:rsidRPr="00BA538D">
        <w:rPr>
          <w:rFonts w:eastAsiaTheme="majorEastAsia" w:cstheme="majorBidi"/>
          <w:b/>
          <w:bCs/>
          <w:kern w:val="2"/>
          <w:sz w:val="24"/>
          <w:szCs w:val="28"/>
        </w:rPr>
        <w:t>II.</w:t>
      </w:r>
      <w:r w:rsidRPr="00BA538D">
        <w:rPr>
          <w:rFonts w:eastAsiaTheme="majorEastAsia" w:cstheme="majorBidi"/>
          <w:b/>
          <w:bCs/>
          <w:kern w:val="2"/>
          <w:sz w:val="24"/>
          <w:szCs w:val="28"/>
        </w:rPr>
        <w:tab/>
        <w:t>Основные принципы</w:t>
      </w:r>
      <w:bookmarkEnd w:id="17"/>
    </w:p>
    <w:p w14:paraId="5E317B7A"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szCs w:val="24"/>
        </w:rPr>
      </w:pPr>
      <w:r w:rsidRPr="00BA538D">
        <w:rPr>
          <w:rFonts w:eastAsia="Times New Roman"/>
          <w:szCs w:val="24"/>
        </w:rPr>
        <w:t>2.</w:t>
      </w:r>
      <w:r w:rsidRPr="00BA538D">
        <w:rPr>
          <w:rFonts w:eastAsia="Times New Roman"/>
          <w:szCs w:val="24"/>
        </w:rPr>
        <w:tab/>
        <w:t>Необходимо обеспечить всестороннее, равноправное, инклюзивное и эффективное участие коренных народов и местных общин с учетом гендерных аспектов, в частности женщин, девочек и молодежи из их числа, на всех этапах разработки, осуществления и мониторинга элементов программы работы, начиная с местного и заканчивая глобальным уровнем. Партнерские отношения с коренными народами и местными общинами должны носить этичный и равноправный характер и быть основанными на взаимном уважении и доброй воле.</w:t>
      </w:r>
    </w:p>
    <w:p w14:paraId="2B5AD236"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kern w:val="22"/>
        </w:rPr>
      </w:pPr>
      <w:r w:rsidRPr="00BA538D">
        <w:rPr>
          <w:rFonts w:eastAsia="Times New Roman" w:cs="Angsana New"/>
          <w:kern w:val="22"/>
        </w:rPr>
        <w:t>3.</w:t>
      </w:r>
      <w:r w:rsidRPr="00BA538D">
        <w:rPr>
          <w:rFonts w:eastAsia="Times New Roman" w:cs="Angsana New"/>
          <w:kern w:val="22"/>
        </w:rPr>
        <w:tab/>
        <w:t>Программа работы ориентирована на решение конкретных проблем, с которыми сталкиваются коренные народы и местные общины, в частности в развивающихся странах, а также на необходимость обеспечения надлежащего и сбалансированного регионального представительства коренных народов и местных общин в работе Конвенции.</w:t>
      </w:r>
    </w:p>
    <w:p w14:paraId="563F21C1"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kern w:val="22"/>
        </w:rPr>
      </w:pPr>
      <w:r w:rsidRPr="00BA538D">
        <w:rPr>
          <w:rFonts w:eastAsia="Times New Roman" w:cs="Angsana New"/>
          <w:kern w:val="22"/>
        </w:rPr>
        <w:t>4.</w:t>
      </w:r>
      <w:r w:rsidRPr="00BA538D">
        <w:rPr>
          <w:rFonts w:eastAsia="Times New Roman" w:cs="Angsana New"/>
          <w:kern w:val="22"/>
        </w:rPr>
        <w:tab/>
        <w:t>Программа работы также направлена на содействие осуществлению статьи 8 (j) и других положений Конвенции, касающихся коренных народов и местных общин, с учетом конкретных проблем, с которыми сталкиваются Стороны из числа развивающихся стран, при содействии такому осуществлению.</w:t>
      </w:r>
    </w:p>
    <w:p w14:paraId="4EFED589"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bCs/>
          <w:kern w:val="22"/>
        </w:rPr>
      </w:pPr>
      <w:r w:rsidRPr="00BA538D">
        <w:rPr>
          <w:rFonts w:eastAsia="Times New Roman"/>
          <w:szCs w:val="24"/>
        </w:rPr>
        <w:t>5.</w:t>
      </w:r>
      <w:r w:rsidRPr="00BA538D">
        <w:rPr>
          <w:rFonts w:eastAsia="Times New Roman"/>
          <w:szCs w:val="24"/>
        </w:rPr>
        <w:tab/>
        <w:t xml:space="preserve">Традиционные знания, инновации, практика и технологии коренных народов и местных общин должны цениться, признаваться значимыми и пользоваться таким же уважением и вниманием, как и другие формы знаний. Следует поощрять полноценное взаимодействие и совместное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сохранения биоразнообразия, устойчивого использования и совместного использования выгод следует учитывать знания различных систем и практик. </w:t>
      </w:r>
    </w:p>
    <w:p w14:paraId="2152BC3E"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kern w:val="22"/>
        </w:rPr>
      </w:pPr>
      <w:r w:rsidRPr="00BA538D">
        <w:rPr>
          <w:rFonts w:eastAsia="Times New Roman"/>
          <w:szCs w:val="24"/>
        </w:rPr>
        <w:t>6.</w:t>
      </w:r>
      <w:r w:rsidRPr="00BA538D">
        <w:rPr>
          <w:rFonts w:eastAsia="Times New Roman"/>
          <w:szCs w:val="24"/>
        </w:rPr>
        <w:tab/>
        <w:t>Необходимо применять комплексный подход, учитывающий духовные и культурные ценности, а также обычаи коренных народов и местных общин, признавая все виды их взаимосвязи, в том числе со своими территориями, землями и ресурсами, а также их права на осуществление контроля над своими традиционными знаниями, инновациями, практикой и технологиями в рамках соответствующего национального законодательства и международных документов.</w:t>
      </w:r>
    </w:p>
    <w:p w14:paraId="7E0C5755"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cs="Angsana New"/>
          <w:kern w:val="22"/>
        </w:rPr>
      </w:pPr>
      <w:r w:rsidRPr="00BA538D">
        <w:rPr>
          <w:rFonts w:eastAsia="Times New Roman"/>
          <w:szCs w:val="24"/>
        </w:rPr>
        <w:t>7.</w:t>
      </w:r>
      <w:r w:rsidRPr="00BA538D">
        <w:rPr>
          <w:rFonts w:eastAsia="Times New Roman"/>
          <w:szCs w:val="24"/>
        </w:rPr>
        <w:tab/>
        <w:t>Экосистемный подход является стратегией для комплексного управления земельными, водными и живыми ресурсами, содействующей сохранению и устойчивому использованию биоразнообразия на справедливой основе.</w:t>
      </w:r>
    </w:p>
    <w:p w14:paraId="3A7F5CA7"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kern w:val="22"/>
          <w:szCs w:val="24"/>
        </w:rPr>
      </w:pPr>
      <w:r w:rsidRPr="00BA538D">
        <w:rPr>
          <w:rFonts w:eastAsia="Times New Roman"/>
          <w:szCs w:val="24"/>
        </w:rPr>
        <w:t>8.</w:t>
      </w:r>
      <w:r w:rsidRPr="00BA538D">
        <w:rPr>
          <w:rFonts w:eastAsia="Times New Roman"/>
          <w:szCs w:val="24"/>
        </w:rPr>
        <w:tab/>
        <w:t>Доступ к традиционным знаниям, инновациям, практике и технологиям коренных народов и местных общин должен быть обусловлен их добровольным, предварительным и обоснованным согласием</w:t>
      </w:r>
      <w:r w:rsidRPr="00BA538D">
        <w:rPr>
          <w:rFonts w:eastAsia="Times New Roman" w:cs="Angsana New"/>
          <w:kern w:val="22"/>
          <w:sz w:val="18"/>
          <w:vertAlign w:val="superscript"/>
        </w:rPr>
        <w:footnoteReference w:id="28"/>
      </w:r>
      <w:r w:rsidRPr="00BA538D">
        <w:rPr>
          <w:rFonts w:eastAsia="Times New Roman" w:cs="Angsana New"/>
          <w:kern w:val="22"/>
        </w:rPr>
        <w:t xml:space="preserve"> в соответствии с национальным законодательством и соответствующими международными обязательствами.</w:t>
      </w:r>
      <w:r w:rsidRPr="00BA538D">
        <w:rPr>
          <w:rFonts w:eastAsia="Times New Roman"/>
          <w:szCs w:val="24"/>
        </w:rPr>
        <w:t xml:space="preserve"> Коренные народы и местные общины должны получать выгоды от использования традиционных знаний, связанных с генетическими ресурсами, носителями которых они являются, на справедливой и равной основе.</w:t>
      </w:r>
    </w:p>
    <w:p w14:paraId="43124769" w14:textId="77777777" w:rsidR="00094E82" w:rsidRPr="00BA538D" w:rsidRDefault="00094E82" w:rsidP="00094E82">
      <w:pPr>
        <w:suppressLineNumbers/>
        <w:tabs>
          <w:tab w:val="clear" w:pos="567"/>
          <w:tab w:val="clear" w:pos="1701"/>
          <w:tab w:val="clear" w:pos="2268"/>
        </w:tabs>
        <w:suppressAutoHyphens/>
        <w:spacing w:before="120" w:after="120"/>
        <w:ind w:left="567"/>
        <w:rPr>
          <w:rFonts w:eastAsia="Times New Roman"/>
          <w:szCs w:val="24"/>
        </w:rPr>
      </w:pPr>
      <w:r w:rsidRPr="00BA538D">
        <w:rPr>
          <w:rFonts w:eastAsia="Times New Roman"/>
          <w:szCs w:val="24"/>
        </w:rPr>
        <w:t>9.</w:t>
      </w:r>
      <w:r w:rsidRPr="00BA538D">
        <w:rPr>
          <w:rFonts w:eastAsia="Times New Roman"/>
          <w:szCs w:val="24"/>
        </w:rPr>
        <w:tab/>
        <w:t>При осуществлении программы работы следует придерживаться гендерно-ориентированного подхода, Плана действий по обеспечению гендерного равенства (</w:t>
      </w:r>
      <w:proofErr w:type="gramStart"/>
      <w:r w:rsidRPr="00BA538D">
        <w:rPr>
          <w:rFonts w:eastAsia="Times New Roman"/>
          <w:szCs w:val="24"/>
        </w:rPr>
        <w:t>2023-2030</w:t>
      </w:r>
      <w:proofErr w:type="gramEnd"/>
      <w:r w:rsidRPr="00BA538D">
        <w:rPr>
          <w:rFonts w:eastAsia="Times New Roman"/>
          <w:szCs w:val="24"/>
        </w:rPr>
        <w:t> годы)</w:t>
      </w:r>
      <w:r w:rsidRPr="00BA538D">
        <w:rPr>
          <w:rFonts w:eastAsia="Times New Roman" w:cs="Angsana New"/>
          <w:kern w:val="22"/>
          <w:vertAlign w:val="superscript"/>
        </w:rPr>
        <w:footnoteReference w:id="29"/>
      </w:r>
      <w:r w:rsidRPr="00BA538D">
        <w:rPr>
          <w:rFonts w:eastAsia="Times New Roman"/>
          <w:szCs w:val="24"/>
        </w:rPr>
        <w:t xml:space="preserve"> и подхода, основанного на соблюдении, защите, поощрении и реализации прав человека. В Рамочной программе признается право человека на чистую, здоровую и устойчивую окружающую среду и обязательство обеспечить доступ к правосудию и информации, а также всестороннюю защиту </w:t>
      </w:r>
      <w:r w:rsidRPr="00BA538D">
        <w:rPr>
          <w:rFonts w:asciiTheme="majorBidi" w:eastAsia="Times New Roman" w:hAnsiTheme="majorBidi"/>
          <w:szCs w:val="24"/>
        </w:rPr>
        <w:t>экологических правозащитников</w:t>
      </w:r>
      <w:r w:rsidRPr="00BA538D">
        <w:rPr>
          <w:rFonts w:eastAsia="Times New Roman"/>
          <w:szCs w:val="24"/>
        </w:rPr>
        <w:t>. Ничто в настоящей программе работы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 как это также указано в Декларации Организации Объединенных Наций о правах коренных народов</w:t>
      </w:r>
      <w:r w:rsidRPr="00BA538D">
        <w:rPr>
          <w:rFonts w:eastAsia="Times New Roman" w:cs="Angsana New"/>
          <w:kern w:val="22"/>
          <w:sz w:val="18"/>
          <w:vertAlign w:val="superscript"/>
        </w:rPr>
        <w:footnoteReference w:id="30"/>
      </w:r>
      <w:r w:rsidRPr="00BA538D">
        <w:rPr>
          <w:rFonts w:cs="Angsana New"/>
        </w:rPr>
        <w:t>.</w:t>
      </w:r>
    </w:p>
    <w:p w14:paraId="2F4A71B2" w14:textId="77777777" w:rsidR="00094E82" w:rsidRPr="00BA538D" w:rsidRDefault="00094E82" w:rsidP="00094E82">
      <w:pPr>
        <w:pStyle w:val="CBDH2"/>
        <w:spacing w:before="240"/>
        <w:rPr>
          <w:b w:val="0"/>
          <w:bCs/>
          <w:sz w:val="22"/>
          <w:lang w:val="ru-RU"/>
        </w:rPr>
      </w:pPr>
      <w:bookmarkStart w:id="18" w:name="_Toc118354980"/>
      <w:r w:rsidRPr="00BA538D">
        <w:rPr>
          <w:szCs w:val="24"/>
          <w:lang w:val="ru-RU"/>
        </w:rPr>
        <w:t>III.</w:t>
      </w:r>
      <w:r w:rsidRPr="00BA538D">
        <w:rPr>
          <w:szCs w:val="24"/>
          <w:lang w:val="ru-RU"/>
        </w:rPr>
        <w:tab/>
      </w:r>
      <w:bookmarkEnd w:id="18"/>
      <w:r w:rsidRPr="00BA538D">
        <w:rPr>
          <w:lang w:val="ru-RU"/>
        </w:rPr>
        <w:t>Элементы</w:t>
      </w:r>
    </w:p>
    <w:p w14:paraId="55F87861" w14:textId="77777777" w:rsidR="00094E82" w:rsidRPr="00BA538D" w:rsidRDefault="00094E82" w:rsidP="00094E82">
      <w:pPr>
        <w:suppressLineNumbers/>
        <w:suppressAutoHyphens/>
        <w:spacing w:before="120" w:after="120"/>
        <w:ind w:left="567"/>
        <w:rPr>
          <w:bCs/>
        </w:rPr>
      </w:pPr>
      <w:r w:rsidRPr="00BA538D">
        <w:rPr>
          <w:bCs/>
        </w:rPr>
        <w:t>10.</w:t>
      </w:r>
      <w:r w:rsidRPr="00BA538D">
        <w:rPr>
          <w:bCs/>
        </w:rPr>
        <w:tab/>
        <w:t>Настоящая п</w:t>
      </w:r>
      <w:r w:rsidRPr="00BA538D">
        <w:rPr>
          <w:rFonts w:cs="Angsana New"/>
          <w:bCs/>
        </w:rPr>
        <w:t>рограмма работы</w:t>
      </w:r>
      <w:r w:rsidRPr="00BA538D">
        <w:rPr>
          <w:bCs/>
        </w:rPr>
        <w:t xml:space="preserve"> предусматривает своевременное и поэтапное осуществление и будет проанализирована, пересмотрена и обновлена после 2030 года с целью ее согласования с любой рамочной программой на период после 2030 года в рамках Конвенции.</w:t>
      </w:r>
    </w:p>
    <w:tbl>
      <w:tblPr>
        <w:tblStyle w:val="TableGrid"/>
        <w:tblW w:w="9356" w:type="dxa"/>
        <w:tblInd w:w="675" w:type="dxa"/>
        <w:shd w:val="clear" w:color="auto" w:fill="FFFFFF" w:themeFill="background1"/>
        <w:tblLook w:val="04A0" w:firstRow="1" w:lastRow="0" w:firstColumn="1" w:lastColumn="0" w:noHBand="0" w:noVBand="1"/>
      </w:tblPr>
      <w:tblGrid>
        <w:gridCol w:w="6550"/>
        <w:gridCol w:w="2806"/>
      </w:tblGrid>
      <w:tr w:rsidR="00094E82" w:rsidRPr="00BA538D" w14:paraId="2CAE7BB8" w14:textId="77777777" w:rsidTr="00475A0A">
        <w:trPr>
          <w:trHeight w:val="57"/>
          <w:tblHeader/>
        </w:trPr>
        <w:tc>
          <w:tcPr>
            <w:tcW w:w="6550" w:type="dxa"/>
            <w:shd w:val="clear" w:color="auto" w:fill="FFFFFF" w:themeFill="background1"/>
          </w:tcPr>
          <w:p w14:paraId="382EFC5A" w14:textId="77777777" w:rsidR="00094E82" w:rsidRPr="00BA538D" w:rsidRDefault="00094E82" w:rsidP="00434ADB">
            <w:pPr>
              <w:keepNext/>
              <w:keepLines/>
              <w:spacing w:before="40" w:after="80"/>
              <w:jc w:val="left"/>
              <w:rPr>
                <w:rFonts w:ascii="Times New Roman Bold" w:hAnsi="Times New Roman Bold" w:cs="Times New Roman Bold" w:hint="eastAsia"/>
                <w:i/>
                <w:caps/>
                <w:snapToGrid w:val="0"/>
                <w:sz w:val="20"/>
                <w:szCs w:val="20"/>
              </w:rPr>
            </w:pPr>
            <w:r w:rsidRPr="00BA538D">
              <w:rPr>
                <w:rFonts w:cs="Angsana New"/>
                <w:i/>
                <w:sz w:val="20"/>
                <w:szCs w:val="20"/>
              </w:rPr>
              <w:t>Задачи</w:t>
            </w:r>
          </w:p>
        </w:tc>
        <w:tc>
          <w:tcPr>
            <w:tcW w:w="2806" w:type="dxa"/>
            <w:shd w:val="clear" w:color="auto" w:fill="FFFFFF" w:themeFill="background1"/>
          </w:tcPr>
          <w:p w14:paraId="7D93DDBC" w14:textId="77777777" w:rsidR="00094E82" w:rsidRPr="00BA538D" w:rsidRDefault="00094E82" w:rsidP="00434ADB">
            <w:pPr>
              <w:keepNext/>
              <w:keepLines/>
              <w:spacing w:before="40" w:after="80"/>
              <w:jc w:val="left"/>
              <w:rPr>
                <w:rFonts w:cs="Angsana New"/>
                <w:i/>
                <w:sz w:val="20"/>
                <w:szCs w:val="20"/>
              </w:rPr>
            </w:pPr>
            <w:r w:rsidRPr="00BA538D">
              <w:rPr>
                <w:rFonts w:cs="Angsana New"/>
                <w:i/>
                <w:sz w:val="20"/>
                <w:szCs w:val="20"/>
              </w:rPr>
              <w:t>Участники</w:t>
            </w:r>
          </w:p>
        </w:tc>
      </w:tr>
      <w:tr w:rsidR="00094E82" w:rsidRPr="00BA538D" w14:paraId="22E8630B" w14:textId="77777777" w:rsidTr="00475A0A">
        <w:trPr>
          <w:trHeight w:val="57"/>
        </w:trPr>
        <w:tc>
          <w:tcPr>
            <w:tcW w:w="9356" w:type="dxa"/>
            <w:gridSpan w:val="2"/>
            <w:shd w:val="clear" w:color="auto" w:fill="FFFFFF" w:themeFill="background1"/>
          </w:tcPr>
          <w:p w14:paraId="3CCD1697" w14:textId="77777777" w:rsidR="00094E82" w:rsidRPr="00BA538D" w:rsidRDefault="00094E82" w:rsidP="00434ADB">
            <w:pPr>
              <w:keepNext/>
              <w:keepLines/>
              <w:tabs>
                <w:tab w:val="left" w:pos="1298"/>
              </w:tabs>
              <w:spacing w:before="40" w:after="80"/>
              <w:jc w:val="left"/>
              <w:rPr>
                <w:rFonts w:ascii="Times New Roman Bold" w:hAnsi="Times New Roman Bold" w:cs="Times New Roman Bold" w:hint="eastAsia"/>
                <w:b/>
                <w:bCs/>
                <w:caps/>
                <w:snapToGrid w:val="0"/>
                <w:sz w:val="20"/>
                <w:szCs w:val="20"/>
              </w:rPr>
            </w:pPr>
            <w:r w:rsidRPr="00BA538D">
              <w:rPr>
                <w:rFonts w:cs="Angsana New"/>
                <w:b/>
                <w:bCs/>
                <w:iCs/>
                <w:sz w:val="20"/>
                <w:szCs w:val="20"/>
              </w:rPr>
              <w:t>Элемент 1. Сохранение и восстановление</w:t>
            </w:r>
          </w:p>
        </w:tc>
      </w:tr>
      <w:tr w:rsidR="00094E82" w:rsidRPr="00BA538D" w14:paraId="68C7303A" w14:textId="77777777" w:rsidTr="00475A0A">
        <w:trPr>
          <w:trHeight w:val="57"/>
        </w:trPr>
        <w:tc>
          <w:tcPr>
            <w:tcW w:w="9356" w:type="dxa"/>
            <w:gridSpan w:val="2"/>
            <w:shd w:val="clear" w:color="auto" w:fill="FFFFFF" w:themeFill="background1"/>
          </w:tcPr>
          <w:p w14:paraId="482C5BB6" w14:textId="77777777" w:rsidR="00094E82" w:rsidRPr="00BA538D" w:rsidRDefault="00094E82" w:rsidP="00434ADB">
            <w:pPr>
              <w:keepLines/>
              <w:suppressLineNumbers/>
              <w:suppressAutoHyphens/>
              <w:spacing w:before="40" w:after="80"/>
              <w:jc w:val="left"/>
              <w:rPr>
                <w:rFonts w:cs="Angsana New"/>
                <w:i/>
                <w:kern w:val="22"/>
                <w:sz w:val="20"/>
                <w:szCs w:val="20"/>
              </w:rPr>
            </w:pPr>
            <w:r w:rsidRPr="00BA538D">
              <w:rPr>
                <w:rFonts w:cs="Angsana New"/>
                <w:i/>
                <w:iCs/>
                <w:kern w:val="22"/>
                <w:sz w:val="20"/>
                <w:szCs w:val="20"/>
              </w:rPr>
              <w:t>Содействовать и поддерживать сохранение, защиту и восстановление биологического разнообразия под руководством коренных народов и местных общин, способствуя тем самым выполнению соответствующих целей и задач Куньминско-Монреальской глобальной рамочной программы в области биоразнообразия</w:t>
            </w:r>
            <w:r w:rsidRPr="00BA538D">
              <w:rPr>
                <w:rFonts w:cs="Angsana New"/>
                <w:i/>
                <w:kern w:val="22"/>
                <w:sz w:val="20"/>
                <w:szCs w:val="20"/>
              </w:rPr>
              <w:t>.</w:t>
            </w:r>
          </w:p>
        </w:tc>
      </w:tr>
      <w:tr w:rsidR="00094E82" w:rsidRPr="00BA538D" w14:paraId="66C0E1D5" w14:textId="77777777" w:rsidTr="00475A0A">
        <w:trPr>
          <w:trHeight w:val="57"/>
        </w:trPr>
        <w:tc>
          <w:tcPr>
            <w:tcW w:w="6550" w:type="dxa"/>
            <w:shd w:val="clear" w:color="auto" w:fill="FFFFFF" w:themeFill="background1"/>
          </w:tcPr>
          <w:p w14:paraId="3C921C7A"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1.1</w:t>
            </w:r>
            <w:r w:rsidRPr="00BA538D">
              <w:rPr>
                <w:rFonts w:cs="Angsana New"/>
                <w:kern w:val="22"/>
                <w:sz w:val="20"/>
                <w:szCs w:val="20"/>
              </w:rPr>
              <w:tab/>
              <w:t>Разрабатывать руководящие указания</w:t>
            </w:r>
            <w:r w:rsidRPr="00BA538D">
              <w:rPr>
                <w:rStyle w:val="FootnoteReference"/>
                <w:rFonts w:cs="Angsana New"/>
                <w:kern w:val="22"/>
                <w:sz w:val="20"/>
                <w:szCs w:val="20"/>
              </w:rPr>
              <w:footnoteReference w:id="31"/>
            </w:r>
            <w:r w:rsidRPr="00BA538D">
              <w:rPr>
                <w:rFonts w:cs="Angsana New"/>
                <w:kern w:val="22"/>
                <w:sz w:val="20"/>
                <w:szCs w:val="20"/>
              </w:rPr>
              <w:t xml:space="preserve"> при всестороннем и эффективном участии</w:t>
            </w:r>
            <w:r w:rsidRPr="00BA538D">
              <w:rPr>
                <w:rStyle w:val="FootnoteReference"/>
                <w:rFonts w:cs="Angsana New"/>
                <w:kern w:val="22"/>
                <w:sz w:val="20"/>
                <w:szCs w:val="20"/>
              </w:rPr>
              <w:footnoteReference w:id="32"/>
            </w:r>
            <w:r w:rsidRPr="00BA538D">
              <w:rPr>
                <w:rFonts w:cs="Angsana New"/>
                <w:kern w:val="22"/>
                <w:sz w:val="20"/>
                <w:szCs w:val="20"/>
              </w:rPr>
              <w:t xml:space="preserve"> коренных народов и местных общин по укреплению правовой и политической базы для выполнения задач 2 и 3 Рамочной программы, в том числе на коренных и традиционных территориях, в целях содействия мерам защиты и восстановления под руководством коренных народов и местных общин.</w:t>
            </w:r>
          </w:p>
        </w:tc>
        <w:tc>
          <w:tcPr>
            <w:tcW w:w="2806" w:type="dxa"/>
            <w:shd w:val="clear" w:color="auto" w:fill="FFFFFF" w:themeFill="background1"/>
          </w:tcPr>
          <w:p w14:paraId="4C5B5461"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w:t>
            </w:r>
            <w:r w:rsidRPr="00BA538D">
              <w:rPr>
                <w:rStyle w:val="FootnoteReference"/>
                <w:rFonts w:cs="Angsana New"/>
                <w:kern w:val="22"/>
                <w:sz w:val="20"/>
                <w:szCs w:val="20"/>
              </w:rPr>
              <w:footnoteReference w:id="33"/>
            </w:r>
          </w:p>
        </w:tc>
      </w:tr>
      <w:tr w:rsidR="00094E82" w:rsidRPr="00BA538D" w14:paraId="0B1770CD" w14:textId="77777777" w:rsidTr="00475A0A">
        <w:trPr>
          <w:trHeight w:val="57"/>
        </w:trPr>
        <w:tc>
          <w:tcPr>
            <w:tcW w:w="6550" w:type="dxa"/>
            <w:shd w:val="clear" w:color="auto" w:fill="FFFFFF" w:themeFill="background1"/>
          </w:tcPr>
          <w:p w14:paraId="10A484FE" w14:textId="77777777" w:rsidR="00094E82" w:rsidRPr="00BA538D" w:rsidRDefault="00094E82" w:rsidP="00434ADB">
            <w:pPr>
              <w:suppressLineNumbers/>
              <w:tabs>
                <w:tab w:val="left" w:pos="597"/>
              </w:tabs>
              <w:suppressAutoHyphens/>
              <w:spacing w:before="40" w:after="80"/>
              <w:jc w:val="left"/>
              <w:rPr>
                <w:kern w:val="22"/>
                <w:sz w:val="20"/>
                <w:szCs w:val="20"/>
              </w:rPr>
            </w:pPr>
            <w:r w:rsidRPr="00BA538D">
              <w:rPr>
                <w:rFonts w:cs="Angsana New"/>
                <w:kern w:val="22"/>
                <w:sz w:val="20"/>
                <w:szCs w:val="20"/>
              </w:rPr>
              <w:t>1.2</w:t>
            </w:r>
            <w:r w:rsidRPr="00BA538D">
              <w:rPr>
                <w:rFonts w:cs="Angsana New"/>
                <w:kern w:val="22"/>
                <w:sz w:val="20"/>
                <w:szCs w:val="20"/>
              </w:rPr>
              <w:tab/>
            </w:r>
            <w:r w:rsidRPr="00BA538D">
              <w:rPr>
                <w:kern w:val="22"/>
                <w:sz w:val="20"/>
                <w:szCs w:val="20"/>
              </w:rPr>
              <w:t>Определять и распространять передовую практику в целях обеспечения гарантированного землевладения и управления коренными народами и местными общинами и разрабатывать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в соответствии с национальным законодательством и международными обязательствами.</w:t>
            </w:r>
          </w:p>
        </w:tc>
        <w:tc>
          <w:tcPr>
            <w:tcW w:w="2806" w:type="dxa"/>
            <w:shd w:val="clear" w:color="auto" w:fill="FFFFFF" w:themeFill="background1"/>
          </w:tcPr>
          <w:p w14:paraId="128ECB3C"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 Стороны</w:t>
            </w:r>
          </w:p>
        </w:tc>
      </w:tr>
      <w:tr w:rsidR="00094E82" w:rsidRPr="00BA538D" w14:paraId="46214E63" w14:textId="77777777" w:rsidTr="00475A0A">
        <w:trPr>
          <w:trHeight w:val="57"/>
        </w:trPr>
        <w:tc>
          <w:tcPr>
            <w:tcW w:w="6550" w:type="dxa"/>
            <w:shd w:val="clear" w:color="auto" w:fill="FFFFFF" w:themeFill="background1"/>
          </w:tcPr>
          <w:p w14:paraId="1D4F1E33"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1.3</w:t>
            </w:r>
            <w:r w:rsidRPr="00BA538D">
              <w:rPr>
                <w:rFonts w:cs="Angsana New"/>
                <w:kern w:val="22"/>
                <w:sz w:val="20"/>
                <w:szCs w:val="20"/>
              </w:rPr>
              <w:tab/>
              <w:t>Содействовать реализации прав коренных народов и местных общин, не имеющих официального доступа к земельным ресурсам, в том числе в городских районах, и сотрудничать с ними в области сохранения, защиты и восстановления биоразнообразия, а также создания и поддержания «голубых» и «зеленых» пространств.</w:t>
            </w:r>
          </w:p>
        </w:tc>
        <w:tc>
          <w:tcPr>
            <w:tcW w:w="2806" w:type="dxa"/>
            <w:shd w:val="clear" w:color="auto" w:fill="FFFFFF" w:themeFill="background1"/>
          </w:tcPr>
          <w:p w14:paraId="7F464711"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348B8A0E" w14:textId="77777777" w:rsidTr="00475A0A">
        <w:trPr>
          <w:trHeight w:val="57"/>
        </w:trPr>
        <w:tc>
          <w:tcPr>
            <w:tcW w:w="6550" w:type="dxa"/>
            <w:shd w:val="clear" w:color="auto" w:fill="FFFFFF" w:themeFill="background1"/>
          </w:tcPr>
          <w:p w14:paraId="06C90582"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1.4</w:t>
            </w:r>
            <w:r w:rsidRPr="00BA538D">
              <w:rPr>
                <w:rFonts w:cs="Angsana New"/>
                <w:kern w:val="22"/>
                <w:sz w:val="20"/>
                <w:szCs w:val="20"/>
              </w:rPr>
              <w:tab/>
              <w:t>Обеспечивать вовлечение и участие коренных народов и местных общин в совместной работе по повышению результативности управленческих мер по борьбе с прямыми факторами утраты биоразнообразия</w:t>
            </w:r>
            <w:r w:rsidRPr="00BA538D">
              <w:rPr>
                <w:rStyle w:val="FootnoteReference"/>
                <w:rFonts w:cs="Angsana New"/>
                <w:kern w:val="22"/>
                <w:sz w:val="20"/>
                <w:szCs w:val="20"/>
              </w:rPr>
              <w:footnoteReference w:id="34"/>
            </w:r>
            <w:r w:rsidRPr="00BA538D">
              <w:rPr>
                <w:rFonts w:cs="Angsana New"/>
                <w:kern w:val="22"/>
                <w:sz w:val="20"/>
                <w:szCs w:val="20"/>
              </w:rPr>
              <w:t>.</w:t>
            </w:r>
          </w:p>
        </w:tc>
        <w:tc>
          <w:tcPr>
            <w:tcW w:w="2806" w:type="dxa"/>
            <w:shd w:val="clear" w:color="auto" w:fill="FFFFFF" w:themeFill="background1"/>
          </w:tcPr>
          <w:p w14:paraId="68E50206"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62049066" w14:textId="77777777" w:rsidTr="00475A0A">
        <w:trPr>
          <w:trHeight w:val="57"/>
        </w:trPr>
        <w:tc>
          <w:tcPr>
            <w:tcW w:w="9356" w:type="dxa"/>
            <w:gridSpan w:val="2"/>
            <w:shd w:val="clear" w:color="auto" w:fill="FFFFFF" w:themeFill="background1"/>
          </w:tcPr>
          <w:p w14:paraId="683C07CF" w14:textId="77777777" w:rsidR="00094E82" w:rsidRPr="00BA538D" w:rsidRDefault="00094E82" w:rsidP="00434ADB">
            <w:pPr>
              <w:keepNext/>
              <w:suppressLineNumbers/>
              <w:tabs>
                <w:tab w:val="left" w:pos="1298"/>
              </w:tabs>
              <w:suppressAutoHyphens/>
              <w:spacing w:before="40" w:after="80"/>
              <w:jc w:val="left"/>
              <w:rPr>
                <w:rFonts w:cs="Angsana New"/>
                <w:b/>
                <w:kern w:val="22"/>
                <w:sz w:val="20"/>
                <w:szCs w:val="20"/>
              </w:rPr>
            </w:pPr>
            <w:r w:rsidRPr="00BA538D">
              <w:rPr>
                <w:rFonts w:cs="Angsana New"/>
                <w:b/>
                <w:bCs/>
                <w:iCs/>
                <w:sz w:val="20"/>
                <w:szCs w:val="20"/>
              </w:rPr>
              <w:t>Элемент 2. Устойчивое использование биологического разнообразия</w:t>
            </w:r>
          </w:p>
        </w:tc>
      </w:tr>
      <w:tr w:rsidR="00094E82" w:rsidRPr="00BA538D" w14:paraId="69DEF8BE" w14:textId="77777777" w:rsidTr="00475A0A">
        <w:trPr>
          <w:trHeight w:val="57"/>
        </w:trPr>
        <w:tc>
          <w:tcPr>
            <w:tcW w:w="9356" w:type="dxa"/>
            <w:gridSpan w:val="2"/>
            <w:shd w:val="clear" w:color="auto" w:fill="FFFFFF" w:themeFill="background1"/>
          </w:tcPr>
          <w:p w14:paraId="64249117" w14:textId="77777777" w:rsidR="00094E82" w:rsidRPr="00BA538D" w:rsidRDefault="00094E82" w:rsidP="00434ADB">
            <w:pPr>
              <w:suppressLineNumbers/>
              <w:suppressAutoHyphens/>
              <w:spacing w:before="40" w:after="80"/>
              <w:jc w:val="left"/>
              <w:rPr>
                <w:rFonts w:cs="Angsana New"/>
                <w:i/>
                <w:kern w:val="22"/>
                <w:sz w:val="20"/>
                <w:szCs w:val="20"/>
              </w:rPr>
            </w:pPr>
            <w:r w:rsidRPr="00BA538D">
              <w:rPr>
                <w:rFonts w:cs="Angsana New"/>
                <w:i/>
                <w:iCs/>
                <w:kern w:val="22"/>
                <w:sz w:val="20"/>
                <w:szCs w:val="20"/>
              </w:rPr>
              <w:t>Поощрять, поддерживать и обеспечивать устойчивое использование биологического разнообразия, в том числе поддерживать и сохранять методы устойчивого использования на основе обычая коренных народов и местных общин, способствуя тем самым выполнению статьи 10 c) Конвенции, Плана действий по устойчивому использованию биологического разнообразия на основе обычая</w:t>
            </w:r>
            <w:r w:rsidRPr="00BA538D">
              <w:rPr>
                <w:rFonts w:cs="Angsana New"/>
                <w:i/>
                <w:sz w:val="20"/>
                <w:szCs w:val="20"/>
                <w:vertAlign w:val="superscript"/>
              </w:rPr>
              <w:footnoteReference w:id="35"/>
            </w:r>
            <w:r w:rsidRPr="00BA538D">
              <w:rPr>
                <w:rFonts w:cs="Angsana New"/>
                <w:i/>
                <w:sz w:val="20"/>
                <w:szCs w:val="20"/>
              </w:rPr>
              <w:t xml:space="preserve"> </w:t>
            </w:r>
            <w:r w:rsidRPr="00BA538D">
              <w:rPr>
                <w:rFonts w:cs="Angsana New"/>
                <w:i/>
                <w:iCs/>
                <w:sz w:val="20"/>
                <w:szCs w:val="20"/>
              </w:rPr>
              <w:t>и соответствующих целей и задач Куньминско-Монреальской глобальной рамочной программы в области биоразнообразия</w:t>
            </w:r>
            <w:r w:rsidRPr="00BA538D">
              <w:rPr>
                <w:rFonts w:cs="Angsana New"/>
                <w:i/>
                <w:sz w:val="20"/>
                <w:szCs w:val="20"/>
              </w:rPr>
              <w:t>.</w:t>
            </w:r>
          </w:p>
        </w:tc>
      </w:tr>
      <w:tr w:rsidR="00094E82" w:rsidRPr="00BA538D" w14:paraId="42A3485C" w14:textId="77777777" w:rsidTr="00475A0A">
        <w:trPr>
          <w:trHeight w:val="57"/>
        </w:trPr>
        <w:tc>
          <w:tcPr>
            <w:tcW w:w="6550" w:type="dxa"/>
            <w:shd w:val="clear" w:color="auto" w:fill="FFFFFF" w:themeFill="background1"/>
          </w:tcPr>
          <w:p w14:paraId="29F9859D" w14:textId="77777777" w:rsidR="00094E82" w:rsidRPr="00BA538D" w:rsidRDefault="00094E82" w:rsidP="00434ADB">
            <w:pPr>
              <w:suppressLineNumbers/>
              <w:tabs>
                <w:tab w:val="left" w:pos="597"/>
              </w:tabs>
              <w:suppressAutoHyphens/>
              <w:spacing w:before="40" w:after="80"/>
              <w:jc w:val="left"/>
              <w:rPr>
                <w:rFonts w:eastAsia="Calibri" w:cs="Angsana New"/>
                <w:kern w:val="22"/>
                <w:sz w:val="20"/>
                <w:szCs w:val="20"/>
              </w:rPr>
            </w:pPr>
            <w:r w:rsidRPr="00BA538D">
              <w:rPr>
                <w:rFonts w:cs="Angsana New"/>
                <w:kern w:val="22"/>
                <w:sz w:val="20"/>
                <w:szCs w:val="20"/>
              </w:rPr>
              <w:t>2.1</w:t>
            </w:r>
            <w:r w:rsidRPr="00BA538D">
              <w:rPr>
                <w:rFonts w:eastAsia="Calibri" w:cs="Angsana New"/>
                <w:kern w:val="22"/>
                <w:sz w:val="20"/>
                <w:szCs w:val="20"/>
              </w:rPr>
              <w:tab/>
              <w:t>Согласно Плану действий по устойчивому использованию биоразнообразия на основе обычая по мере необходимости включать методы или стратегии устойчивого использования биоразнообразия на основе обычая в национальные стратегии и планы действий по сохранению биоразнообразия при всестороннем и эффективном участии и ведущей роли коренных народов и местных общин</w:t>
            </w:r>
            <w:r w:rsidRPr="00BA538D">
              <w:rPr>
                <w:rFonts w:eastAsia="Calibri" w:cs="Angsana New"/>
                <w:sz w:val="20"/>
                <w:szCs w:val="20"/>
              </w:rPr>
              <w:t>.</w:t>
            </w:r>
          </w:p>
        </w:tc>
        <w:tc>
          <w:tcPr>
            <w:tcW w:w="2806" w:type="dxa"/>
            <w:shd w:val="clear" w:color="auto" w:fill="FFFFFF" w:themeFill="background1"/>
          </w:tcPr>
          <w:p w14:paraId="6487A3C9"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198F7D34" w14:textId="77777777" w:rsidTr="00475A0A">
        <w:trPr>
          <w:trHeight w:val="57"/>
        </w:trPr>
        <w:tc>
          <w:tcPr>
            <w:tcW w:w="6550" w:type="dxa"/>
            <w:shd w:val="clear" w:color="auto" w:fill="FFFFFF" w:themeFill="background1"/>
          </w:tcPr>
          <w:p w14:paraId="0D1BD24F" w14:textId="77777777" w:rsidR="00094E82" w:rsidRPr="00BA538D" w:rsidRDefault="00094E82" w:rsidP="00434ADB">
            <w:pPr>
              <w:suppressLineNumbers/>
              <w:tabs>
                <w:tab w:val="left" w:pos="597"/>
              </w:tabs>
              <w:suppressAutoHyphens/>
              <w:spacing w:before="40" w:after="80"/>
              <w:jc w:val="left"/>
              <w:rPr>
                <w:rFonts w:eastAsia="Calibri" w:cs="Angsana New"/>
                <w:kern w:val="22"/>
                <w:sz w:val="20"/>
                <w:szCs w:val="20"/>
              </w:rPr>
            </w:pPr>
            <w:r w:rsidRPr="00BA538D">
              <w:rPr>
                <w:rFonts w:cs="Angsana New"/>
                <w:kern w:val="22"/>
                <w:sz w:val="20"/>
                <w:szCs w:val="20"/>
              </w:rPr>
              <w:t>2.2</w:t>
            </w:r>
            <w:r w:rsidRPr="00BA538D">
              <w:rPr>
                <w:rFonts w:cs="Angsana New"/>
                <w:kern w:val="22"/>
                <w:sz w:val="20"/>
                <w:szCs w:val="20"/>
              </w:rPr>
              <w:tab/>
              <w:t>Поощрять и укреплять разрабатываемые коренными народами и местными общинами, в том числе совместно с другими субъектами деятельности, инициативы на уровне общин, которые поддерживают и поощряют устойчивое использование биоразнообразия, а также уважение и сохранение устойчивого использования биоразнообразия на основе обычая</w:t>
            </w:r>
            <w:r w:rsidRPr="00BA538D">
              <w:rPr>
                <w:rFonts w:eastAsia="Calibri" w:cs="Angsana New"/>
                <w:kern w:val="22"/>
                <w:sz w:val="20"/>
                <w:szCs w:val="20"/>
              </w:rPr>
              <w:t>.</w:t>
            </w:r>
          </w:p>
        </w:tc>
        <w:tc>
          <w:tcPr>
            <w:tcW w:w="2806" w:type="dxa"/>
            <w:shd w:val="clear" w:color="auto" w:fill="FFFFFF" w:themeFill="background1"/>
          </w:tcPr>
          <w:p w14:paraId="7F5FCEDA"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17B95121" w14:textId="77777777" w:rsidTr="00475A0A">
        <w:trPr>
          <w:trHeight w:val="57"/>
        </w:trPr>
        <w:tc>
          <w:tcPr>
            <w:tcW w:w="6550" w:type="dxa"/>
            <w:shd w:val="clear" w:color="auto" w:fill="FFFFFF" w:themeFill="background1"/>
          </w:tcPr>
          <w:p w14:paraId="30C2FF0C" w14:textId="77777777" w:rsidR="00094E82" w:rsidRPr="00BA538D" w:rsidRDefault="00094E82" w:rsidP="00434ADB">
            <w:pPr>
              <w:suppressLineNumbers/>
              <w:suppressAutoHyphens/>
              <w:spacing w:before="40" w:after="80"/>
              <w:jc w:val="left"/>
              <w:rPr>
                <w:kern w:val="22"/>
                <w:sz w:val="20"/>
                <w:szCs w:val="20"/>
                <w:highlight w:val="yellow"/>
              </w:rPr>
            </w:pPr>
            <w:r w:rsidRPr="00BA538D">
              <w:rPr>
                <w:rFonts w:cs="Angsana New"/>
                <w:kern w:val="22"/>
                <w:sz w:val="20"/>
                <w:szCs w:val="20"/>
              </w:rPr>
              <w:t>2.3</w:t>
            </w:r>
            <w:r w:rsidRPr="00BA538D">
              <w:rPr>
                <w:rFonts w:cs="Angsana New"/>
                <w:kern w:val="22"/>
                <w:sz w:val="20"/>
                <w:szCs w:val="20"/>
              </w:rPr>
              <w:tab/>
              <w:t>Поддерживать инициативы коренных народов и местных общин, учитывающие взаимосвязи между биоразнообразием и изменением климата, основанные на традиционных знаниях, инновациях, технологиях и практиках устойчивого использования биоразнообразия на основе обычая.</w:t>
            </w:r>
          </w:p>
        </w:tc>
        <w:tc>
          <w:tcPr>
            <w:tcW w:w="2806" w:type="dxa"/>
            <w:shd w:val="clear" w:color="auto" w:fill="FFFFFF" w:themeFill="background1"/>
          </w:tcPr>
          <w:p w14:paraId="43BF29F4"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21D3C577" w14:textId="77777777" w:rsidTr="00475A0A">
        <w:trPr>
          <w:trHeight w:val="57"/>
        </w:trPr>
        <w:tc>
          <w:tcPr>
            <w:tcW w:w="6550" w:type="dxa"/>
            <w:shd w:val="clear" w:color="auto" w:fill="FFFFFF" w:themeFill="background1"/>
          </w:tcPr>
          <w:p w14:paraId="3B6A3083" w14:textId="77777777" w:rsidR="00094E82" w:rsidRPr="00BA538D" w:rsidRDefault="00094E82" w:rsidP="00434ADB">
            <w:pPr>
              <w:suppressLineNumbers/>
              <w:tabs>
                <w:tab w:val="left" w:pos="597"/>
              </w:tabs>
              <w:suppressAutoHyphens/>
              <w:spacing w:before="40" w:after="80"/>
              <w:jc w:val="left"/>
              <w:rPr>
                <w:rFonts w:eastAsia="Calibri" w:cs="Angsana New"/>
                <w:kern w:val="22"/>
                <w:sz w:val="20"/>
                <w:szCs w:val="20"/>
              </w:rPr>
            </w:pPr>
            <w:r w:rsidRPr="00BA538D">
              <w:rPr>
                <w:rFonts w:eastAsia="Calibri" w:cs="Angsana New"/>
                <w:kern w:val="22"/>
                <w:sz w:val="20"/>
                <w:szCs w:val="20"/>
              </w:rPr>
              <w:t>2.4</w:t>
            </w:r>
            <w:r w:rsidRPr="00BA538D">
              <w:rPr>
                <w:rFonts w:eastAsia="Calibri" w:cs="Angsana New"/>
                <w:kern w:val="22"/>
                <w:sz w:val="20"/>
                <w:szCs w:val="20"/>
              </w:rPr>
              <w:tab/>
              <w:t>Поддерживать источники жизнеобеспечения коренных народов и местных общин посредством мер, поощряющих устойчивое использование биоразнообразия на основе обычая.</w:t>
            </w:r>
          </w:p>
        </w:tc>
        <w:tc>
          <w:tcPr>
            <w:tcW w:w="2806" w:type="dxa"/>
            <w:shd w:val="clear" w:color="auto" w:fill="FFFFFF" w:themeFill="background1"/>
          </w:tcPr>
          <w:p w14:paraId="73D3DD0A" w14:textId="77777777" w:rsidR="00094E82" w:rsidRPr="00BA538D" w:rsidRDefault="00094E82" w:rsidP="00434ADB">
            <w:pPr>
              <w:suppressLineNumbers/>
              <w:suppressAutoHyphens/>
              <w:spacing w:before="40" w:after="80"/>
              <w:jc w:val="left"/>
              <w:rPr>
                <w:rFonts w:eastAsia="Calibri" w:cs="Angsana New"/>
                <w:kern w:val="22"/>
                <w:sz w:val="20"/>
                <w:szCs w:val="20"/>
              </w:rPr>
            </w:pPr>
            <w:r w:rsidRPr="00BA538D">
              <w:rPr>
                <w:rFonts w:cs="Angsana New"/>
                <w:kern w:val="22"/>
                <w:sz w:val="20"/>
                <w:szCs w:val="20"/>
              </w:rPr>
              <w:t>Стороны</w:t>
            </w:r>
          </w:p>
        </w:tc>
      </w:tr>
      <w:tr w:rsidR="00094E82" w:rsidRPr="00BA538D" w14:paraId="63B25D8F" w14:textId="77777777" w:rsidTr="00475A0A">
        <w:trPr>
          <w:trHeight w:val="57"/>
        </w:trPr>
        <w:tc>
          <w:tcPr>
            <w:tcW w:w="9356" w:type="dxa"/>
            <w:gridSpan w:val="2"/>
            <w:shd w:val="clear" w:color="auto" w:fill="FFFFFF" w:themeFill="background1"/>
          </w:tcPr>
          <w:p w14:paraId="544B3162" w14:textId="77777777" w:rsidR="00094E82" w:rsidRPr="00BA538D" w:rsidRDefault="00094E82" w:rsidP="00434ADB">
            <w:pPr>
              <w:keepNext/>
              <w:tabs>
                <w:tab w:val="left" w:pos="1290"/>
              </w:tabs>
              <w:spacing w:before="40" w:after="80"/>
              <w:jc w:val="left"/>
              <w:rPr>
                <w:rFonts w:ascii="Times New Roman Bold" w:hAnsi="Times New Roman Bold" w:cs="Times New Roman Bold" w:hint="eastAsia"/>
                <w:b/>
                <w:bCs/>
                <w:caps/>
                <w:snapToGrid w:val="0"/>
                <w:sz w:val="20"/>
                <w:szCs w:val="20"/>
              </w:rPr>
            </w:pPr>
            <w:r w:rsidRPr="00BA538D">
              <w:rPr>
                <w:rFonts w:cs="Angsana New"/>
                <w:b/>
                <w:bCs/>
                <w:sz w:val="20"/>
                <w:szCs w:val="20"/>
              </w:rPr>
              <w:t>Элемент 3. Совместное использование выгод от применения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w:t>
            </w:r>
          </w:p>
        </w:tc>
      </w:tr>
      <w:tr w:rsidR="00094E82" w:rsidRPr="00BA538D" w14:paraId="661C2435" w14:textId="77777777" w:rsidTr="00475A0A">
        <w:trPr>
          <w:trHeight w:val="57"/>
        </w:trPr>
        <w:tc>
          <w:tcPr>
            <w:tcW w:w="9356" w:type="dxa"/>
            <w:gridSpan w:val="2"/>
            <w:shd w:val="clear" w:color="auto" w:fill="FFFFFF" w:themeFill="background1"/>
          </w:tcPr>
          <w:p w14:paraId="4CBC1270" w14:textId="77777777" w:rsidR="00094E82" w:rsidRPr="00BA538D" w:rsidRDefault="00094E82" w:rsidP="00434ADB">
            <w:pPr>
              <w:suppressLineNumbers/>
              <w:suppressAutoHyphens/>
              <w:spacing w:before="40" w:after="80"/>
              <w:jc w:val="left"/>
              <w:rPr>
                <w:rFonts w:cs="Angsana New"/>
                <w:i/>
                <w:kern w:val="22"/>
                <w:sz w:val="20"/>
                <w:szCs w:val="20"/>
              </w:rPr>
            </w:pPr>
            <w:r w:rsidRPr="00BA538D">
              <w:rPr>
                <w:rFonts w:cs="Angsana New"/>
                <w:i/>
                <w:iCs/>
                <w:kern w:val="22"/>
                <w:sz w:val="20"/>
                <w:szCs w:val="20"/>
              </w:rPr>
              <w:t>Содействовать совместному использованию выгод на справедливой и равной основе от применения генетических ресурсов, традиционных знаний, связанных с генетическими ресурсами, и цифровой информации о последовательностях в отношении генетических ресурсов, способствуя тем самым, в частности, реализации соответствующих целей и задач Куньминско-Монреальской глобальной рамочной программы в области биоразнообразия</w:t>
            </w:r>
            <w:r w:rsidRPr="00BA538D">
              <w:rPr>
                <w:rFonts w:cs="Angsana New"/>
                <w:i/>
                <w:color w:val="000000" w:themeColor="text1"/>
                <w:kern w:val="22"/>
                <w:sz w:val="20"/>
                <w:szCs w:val="20"/>
              </w:rPr>
              <w:t xml:space="preserve">. </w:t>
            </w:r>
          </w:p>
        </w:tc>
      </w:tr>
      <w:tr w:rsidR="00094E82" w:rsidRPr="00BA538D" w14:paraId="70B1CBBA" w14:textId="77777777" w:rsidTr="00475A0A">
        <w:trPr>
          <w:trHeight w:val="57"/>
        </w:trPr>
        <w:tc>
          <w:tcPr>
            <w:tcW w:w="6550" w:type="dxa"/>
            <w:shd w:val="clear" w:color="auto" w:fill="FFFFFF" w:themeFill="background1"/>
          </w:tcPr>
          <w:p w14:paraId="60A5F711" w14:textId="1A88F985" w:rsidR="00094E82" w:rsidRPr="00BA538D" w:rsidRDefault="000C6BEA" w:rsidP="00434ADB">
            <w:pPr>
              <w:suppressLineNumbers/>
              <w:tabs>
                <w:tab w:val="left" w:pos="597"/>
              </w:tabs>
              <w:suppressAutoHyphens/>
              <w:spacing w:before="40" w:after="80"/>
              <w:jc w:val="left"/>
              <w:rPr>
                <w:rFonts w:cs="Angsana New"/>
                <w:kern w:val="22"/>
                <w:sz w:val="20"/>
                <w:szCs w:val="20"/>
              </w:rPr>
            </w:pPr>
            <w:r>
              <w:rPr>
                <w:rFonts w:cs="Angsana New"/>
                <w:kern w:val="22"/>
                <w:sz w:val="20"/>
                <w:szCs w:val="20"/>
                <w:lang w:val="en-GB"/>
              </w:rPr>
              <w:t>l</w:t>
            </w:r>
            <w:r w:rsidRPr="00475A0A">
              <w:rPr>
                <w:rFonts w:cs="Angsana New"/>
                <w:kern w:val="22"/>
                <w:sz w:val="20"/>
                <w:szCs w:val="20"/>
              </w:rPr>
              <w:t>.</w:t>
            </w:r>
            <w:r w:rsidR="00094E82" w:rsidRPr="00BA538D">
              <w:rPr>
                <w:rFonts w:cs="Angsana New"/>
                <w:kern w:val="22"/>
                <w:sz w:val="20"/>
                <w:szCs w:val="20"/>
              </w:rPr>
              <w:t>3.1</w:t>
            </w:r>
            <w:r w:rsidR="00094E82" w:rsidRPr="00BA538D">
              <w:rPr>
                <w:rFonts w:cs="Angsana New"/>
                <w:kern w:val="22"/>
                <w:sz w:val="20"/>
                <w:szCs w:val="20"/>
              </w:rPr>
              <w:tab/>
              <w:t>Разработать план действий в отношении генетических ресурсов и традиционных знаний, связанных с генетическими ресурсами, которыми обладают коренные народы и местные общины, в поддержку осуществления Конвенции,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094E82" w:rsidRPr="00BA538D">
              <w:rPr>
                <w:rStyle w:val="FootnoteReference"/>
                <w:rFonts w:cs="Angsana New"/>
                <w:kern w:val="22"/>
                <w:sz w:val="20"/>
                <w:szCs w:val="20"/>
              </w:rPr>
              <w:footnoteReference w:id="36"/>
            </w:r>
            <w:r w:rsidR="00094E82" w:rsidRPr="00BA538D">
              <w:rPr>
                <w:rFonts w:cs="Angsana New"/>
                <w:kern w:val="22"/>
                <w:sz w:val="20"/>
                <w:szCs w:val="20"/>
              </w:rPr>
              <w:t xml:space="preserve"> 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r w:rsidR="00094E82" w:rsidRPr="00BA538D">
              <w:rPr>
                <w:rStyle w:val="FootnoteReference"/>
                <w:rFonts w:cs="Angsana New"/>
                <w:kern w:val="22"/>
                <w:sz w:val="20"/>
                <w:szCs w:val="20"/>
              </w:rPr>
              <w:footnoteReference w:id="37"/>
            </w:r>
            <w:r w:rsidR="00094E82" w:rsidRPr="00BA538D">
              <w:rPr>
                <w:rFonts w:cs="Angsana New"/>
                <w:kern w:val="22"/>
                <w:sz w:val="20"/>
                <w:szCs w:val="20"/>
              </w:rPr>
              <w:t xml:space="preserve">. Такой план действий должен включать мероприятия по созданию потенциала и поддержку разработки и использования существующих общинных биокультурных протоколов, платформы обмена знаниями, оказание технической и правовой поддержки, диалог и сотрудничество между пользователями и поставщиками и структурой общинных биокультурных протоколов, осуществление Добровольного руководства </w:t>
            </w:r>
            <w:proofErr w:type="spellStart"/>
            <w:r w:rsidR="00094E82" w:rsidRPr="00BA538D">
              <w:rPr>
                <w:rFonts w:cs="Angsana New"/>
                <w:kern w:val="22"/>
                <w:sz w:val="20"/>
                <w:szCs w:val="20"/>
              </w:rPr>
              <w:t>Mo’otz</w:t>
            </w:r>
            <w:proofErr w:type="spellEnd"/>
            <w:r w:rsidR="00094E82" w:rsidRPr="00BA538D">
              <w:rPr>
                <w:rFonts w:cs="Angsana New"/>
                <w:kern w:val="22"/>
                <w:sz w:val="20"/>
                <w:szCs w:val="20"/>
              </w:rPr>
              <w:t xml:space="preserve"> </w:t>
            </w:r>
            <w:proofErr w:type="spellStart"/>
            <w:r w:rsidR="00094E82" w:rsidRPr="00BA538D">
              <w:rPr>
                <w:rFonts w:cs="Angsana New"/>
                <w:kern w:val="22"/>
                <w:sz w:val="20"/>
                <w:szCs w:val="20"/>
              </w:rPr>
              <w:t>Kuxtal</w:t>
            </w:r>
            <w:proofErr w:type="spellEnd"/>
            <w:r w:rsidR="00094E82" w:rsidRPr="00BA538D">
              <w:rPr>
                <w:rFonts w:cs="Angsana New"/>
                <w:kern w:val="22"/>
                <w:sz w:val="20"/>
                <w:szCs w:val="20"/>
              </w:rPr>
              <w:t xml:space="preserve"> и техническую и правовую помощь с учетом этого руководства</w:t>
            </w:r>
            <w:r w:rsidR="00094E82" w:rsidRPr="00BA538D">
              <w:rPr>
                <w:rFonts w:cs="Angsana New"/>
                <w:kern w:val="22"/>
                <w:sz w:val="20"/>
                <w:szCs w:val="20"/>
                <w:vertAlign w:val="superscript"/>
              </w:rPr>
              <w:footnoteReference w:id="38"/>
            </w:r>
            <w:r w:rsidR="00094E82" w:rsidRPr="00BA538D">
              <w:rPr>
                <w:rFonts w:cs="Angsana New"/>
                <w:kern w:val="22"/>
                <w:sz w:val="20"/>
                <w:szCs w:val="20"/>
              </w:rPr>
              <w:t>.</w:t>
            </w:r>
          </w:p>
        </w:tc>
        <w:tc>
          <w:tcPr>
            <w:tcW w:w="2806" w:type="dxa"/>
            <w:shd w:val="clear" w:color="auto" w:fill="FFFFFF" w:themeFill="background1"/>
          </w:tcPr>
          <w:p w14:paraId="5A044401"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w:t>
            </w:r>
          </w:p>
        </w:tc>
      </w:tr>
      <w:tr w:rsidR="00094E82" w:rsidRPr="00BA538D" w14:paraId="60E4C05C" w14:textId="77777777" w:rsidTr="00475A0A">
        <w:trPr>
          <w:trHeight w:val="57"/>
        </w:trPr>
        <w:tc>
          <w:tcPr>
            <w:tcW w:w="6550" w:type="dxa"/>
            <w:shd w:val="clear" w:color="auto" w:fill="FFFFFF" w:themeFill="background1"/>
          </w:tcPr>
          <w:p w14:paraId="6FE197F4" w14:textId="77777777" w:rsidR="00094E82" w:rsidRPr="00BA538D" w:rsidRDefault="00094E82" w:rsidP="00434ADB">
            <w:pPr>
              <w:suppressLineNumbers/>
              <w:tabs>
                <w:tab w:val="left" w:pos="597"/>
              </w:tabs>
              <w:suppressAutoHyphens/>
              <w:spacing w:before="40" w:after="80"/>
              <w:jc w:val="left"/>
              <w:rPr>
                <w:rFonts w:cs="Angsana New"/>
                <w:iCs/>
                <w:kern w:val="22"/>
                <w:sz w:val="20"/>
                <w:szCs w:val="20"/>
              </w:rPr>
            </w:pPr>
            <w:r w:rsidRPr="00BA538D">
              <w:rPr>
                <w:rFonts w:cs="Angsana New"/>
                <w:iCs/>
                <w:kern w:val="22"/>
                <w:sz w:val="20"/>
                <w:szCs w:val="20"/>
              </w:rPr>
              <w:t>3.2</w:t>
            </w:r>
            <w:r w:rsidRPr="00BA538D">
              <w:rPr>
                <w:rFonts w:cs="Angsana New"/>
                <w:iCs/>
                <w:kern w:val="22"/>
                <w:sz w:val="20"/>
                <w:szCs w:val="20"/>
              </w:rPr>
              <w:tab/>
              <w:t>Проводить исследования опыта коренных народов и местных общин, касающегося доступа к генетическим ресурсам, традиционным знаниям, связанным с генетическими ресурсами, и цифровой информации о последовательностях в отношении генетических ресурсов и совместного использования выгод от их применения, в целях выявления наилучшей практики и извлечения уроков.</w:t>
            </w:r>
          </w:p>
        </w:tc>
        <w:tc>
          <w:tcPr>
            <w:tcW w:w="2806" w:type="dxa"/>
            <w:shd w:val="clear" w:color="auto" w:fill="FFFFFF" w:themeFill="background1"/>
          </w:tcPr>
          <w:p w14:paraId="3C8F4F5F" w14:textId="77777777" w:rsidR="00094E82" w:rsidRPr="00BA538D" w:rsidRDefault="00094E82" w:rsidP="00434ADB">
            <w:pPr>
              <w:suppressLineNumbers/>
              <w:suppressAutoHyphens/>
              <w:spacing w:before="40" w:after="80"/>
              <w:jc w:val="left"/>
              <w:rPr>
                <w:kern w:val="22"/>
                <w:sz w:val="20"/>
                <w:szCs w:val="20"/>
                <w:highlight w:val="yellow"/>
              </w:rPr>
            </w:pPr>
            <w:r w:rsidRPr="00BA538D">
              <w:rPr>
                <w:rFonts w:cs="Angsana New"/>
                <w:kern w:val="22"/>
                <w:sz w:val="20"/>
                <w:szCs w:val="20"/>
              </w:rPr>
              <w:t>Секретариат</w:t>
            </w:r>
          </w:p>
        </w:tc>
      </w:tr>
      <w:tr w:rsidR="00094E82" w:rsidRPr="00BA538D" w14:paraId="1D4273A9" w14:textId="77777777" w:rsidTr="00475A0A">
        <w:trPr>
          <w:trHeight w:val="57"/>
        </w:trPr>
        <w:tc>
          <w:tcPr>
            <w:tcW w:w="9356" w:type="dxa"/>
            <w:gridSpan w:val="2"/>
            <w:shd w:val="clear" w:color="auto" w:fill="FFFFFF" w:themeFill="background1"/>
          </w:tcPr>
          <w:p w14:paraId="42B462E3" w14:textId="77777777" w:rsidR="00094E82" w:rsidRPr="00BA538D" w:rsidRDefault="00094E82" w:rsidP="00434ADB">
            <w:pPr>
              <w:keepNext/>
              <w:tabs>
                <w:tab w:val="left" w:pos="311"/>
              </w:tabs>
              <w:spacing w:before="40" w:after="80"/>
              <w:jc w:val="left"/>
              <w:rPr>
                <w:rFonts w:ascii="Times New Roman Bold" w:hAnsi="Times New Roman Bold" w:cs="Times New Roman Bold" w:hint="eastAsia"/>
                <w:b/>
                <w:bCs/>
                <w:caps/>
                <w:snapToGrid w:val="0"/>
                <w:sz w:val="20"/>
                <w:szCs w:val="20"/>
              </w:rPr>
            </w:pPr>
            <w:r w:rsidRPr="00BA538D">
              <w:rPr>
                <w:rFonts w:cs="Angsana New"/>
                <w:b/>
                <w:bCs/>
                <w:iCs/>
                <w:sz w:val="20"/>
                <w:szCs w:val="20"/>
              </w:rPr>
              <w:t>Элемент 4. Знания и культура</w:t>
            </w:r>
          </w:p>
        </w:tc>
      </w:tr>
      <w:tr w:rsidR="00094E82" w:rsidRPr="00BA538D" w14:paraId="74FAF2E4" w14:textId="77777777" w:rsidTr="00475A0A">
        <w:trPr>
          <w:trHeight w:val="57"/>
        </w:trPr>
        <w:tc>
          <w:tcPr>
            <w:tcW w:w="9356" w:type="dxa"/>
            <w:gridSpan w:val="2"/>
            <w:shd w:val="clear" w:color="auto" w:fill="FFFFFF" w:themeFill="background1"/>
          </w:tcPr>
          <w:p w14:paraId="195BE207" w14:textId="77777777" w:rsidR="00094E82" w:rsidRPr="00BA538D" w:rsidRDefault="00094E82" w:rsidP="00434ADB">
            <w:pPr>
              <w:spacing w:before="40" w:after="80"/>
              <w:jc w:val="left"/>
              <w:rPr>
                <w:rFonts w:cs="Angsana New"/>
                <w:i/>
                <w:kern w:val="22"/>
                <w:sz w:val="20"/>
                <w:szCs w:val="20"/>
              </w:rPr>
            </w:pPr>
            <w:r w:rsidRPr="00BA538D">
              <w:rPr>
                <w:rFonts w:cs="Angsana New"/>
                <w:i/>
                <w:iCs/>
                <w:kern w:val="22"/>
                <w:sz w:val="20"/>
                <w:szCs w:val="20"/>
              </w:rPr>
              <w:t>Поддерживать передачу и охрану традиционных знаний, в том числе для будущих поколений, и обеспечивать признание равной ценности традиционных знаний и других систем знаний, способствуя тем самым реализации статьи 8 (j) Конвенции, а также соответствующих целей и задач Куньминско-Монреальской глобальной рамочной программы в области биоразнообразия</w:t>
            </w:r>
            <w:r w:rsidRPr="00BA538D">
              <w:rPr>
                <w:rFonts w:cs="Angsana New"/>
                <w:i/>
                <w:kern w:val="22"/>
                <w:sz w:val="20"/>
                <w:szCs w:val="20"/>
              </w:rPr>
              <w:t>.</w:t>
            </w:r>
          </w:p>
        </w:tc>
      </w:tr>
      <w:tr w:rsidR="00094E82" w:rsidRPr="00BA538D" w14:paraId="4E8428C2" w14:textId="77777777" w:rsidTr="00475A0A">
        <w:trPr>
          <w:trHeight w:val="57"/>
        </w:trPr>
        <w:tc>
          <w:tcPr>
            <w:tcW w:w="6550" w:type="dxa"/>
            <w:shd w:val="clear" w:color="auto" w:fill="FFFFFF" w:themeFill="background1"/>
          </w:tcPr>
          <w:p w14:paraId="5A45188D"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4.1</w:t>
            </w:r>
            <w:r w:rsidRPr="00BA538D">
              <w:rPr>
                <w:rFonts w:cs="Angsana New"/>
                <w:kern w:val="22"/>
                <w:sz w:val="20"/>
                <w:szCs w:val="20"/>
              </w:rPr>
              <w:tab/>
              <w:t>Поддерживать усилия коренных народов и местных общин по активизации передачи от поколения к поколению, использования и возрождения знаний, а также по расширению использования их языков и традиционных знаний, в том числе в системах формального и неформального образования и в культурных и образовательных центрах, в частности с учетом роли и потребностей женщин, девочек и молодежи.</w:t>
            </w:r>
          </w:p>
        </w:tc>
        <w:tc>
          <w:tcPr>
            <w:tcW w:w="2806" w:type="dxa"/>
            <w:shd w:val="clear" w:color="auto" w:fill="FFFFFF" w:themeFill="background1"/>
          </w:tcPr>
          <w:p w14:paraId="27CBBFA7"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563A44C0" w14:textId="77777777" w:rsidTr="00475A0A">
        <w:trPr>
          <w:trHeight w:val="57"/>
        </w:trPr>
        <w:tc>
          <w:tcPr>
            <w:tcW w:w="6550" w:type="dxa"/>
            <w:shd w:val="clear" w:color="auto" w:fill="FFFFFF" w:themeFill="background1"/>
          </w:tcPr>
          <w:p w14:paraId="3F1C7211"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4.2</w:t>
            </w:r>
            <w:r w:rsidRPr="00BA538D">
              <w:rPr>
                <w:rFonts w:cs="Angsana New"/>
                <w:kern w:val="22"/>
                <w:sz w:val="20"/>
                <w:szCs w:val="20"/>
              </w:rPr>
              <w:tab/>
              <w:t>Содействовать осуществлению, укреплению и распространению Совместной программы работы по связям между биологическим и культурным разнообразием</w:t>
            </w:r>
            <w:r w:rsidRPr="00BA538D">
              <w:rPr>
                <w:rFonts w:cs="Angsana New"/>
                <w:kern w:val="22"/>
                <w:sz w:val="20"/>
                <w:szCs w:val="20"/>
                <w:vertAlign w:val="superscript"/>
              </w:rPr>
              <w:footnoteReference w:id="39"/>
            </w:r>
            <w:r w:rsidRPr="00BA538D">
              <w:rPr>
                <w:rFonts w:cs="Angsana New"/>
                <w:kern w:val="22"/>
                <w:sz w:val="20"/>
                <w:szCs w:val="20"/>
              </w:rPr>
              <w:t>.</w:t>
            </w:r>
          </w:p>
        </w:tc>
        <w:tc>
          <w:tcPr>
            <w:tcW w:w="2806" w:type="dxa"/>
            <w:shd w:val="clear" w:color="auto" w:fill="FFFFFF" w:themeFill="background1"/>
          </w:tcPr>
          <w:p w14:paraId="4150DCFA"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Секретариат</w:t>
            </w:r>
          </w:p>
        </w:tc>
      </w:tr>
      <w:tr w:rsidR="00094E82" w:rsidRPr="00BA538D" w14:paraId="543148CC" w14:textId="77777777" w:rsidTr="00475A0A">
        <w:trPr>
          <w:trHeight w:val="57"/>
        </w:trPr>
        <w:tc>
          <w:tcPr>
            <w:tcW w:w="6550" w:type="dxa"/>
            <w:shd w:val="clear" w:color="auto" w:fill="FFFFFF" w:themeFill="background1"/>
          </w:tcPr>
          <w:p w14:paraId="146C631A"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4.3</w:t>
            </w:r>
            <w:r w:rsidRPr="00BA538D">
              <w:rPr>
                <w:rFonts w:cs="Angsana New"/>
                <w:kern w:val="22"/>
                <w:sz w:val="20"/>
                <w:szCs w:val="20"/>
              </w:rPr>
              <w:tab/>
              <w:t>Содействовать включению традиционных знаний, инноваций и практики в деятельность всех органов, созданных в рамках Конвенции, в частности Вспомогательного органа по научным, техническим и технологическим консультациям, с учетом работы Межправительственной научно-политической платформы по биоразнообразию и экосистемным услугам.</w:t>
            </w:r>
          </w:p>
        </w:tc>
        <w:tc>
          <w:tcPr>
            <w:tcW w:w="2806" w:type="dxa"/>
            <w:shd w:val="clear" w:color="auto" w:fill="FFFFFF" w:themeFill="background1"/>
          </w:tcPr>
          <w:p w14:paraId="1D229EC2"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w:t>
            </w:r>
          </w:p>
        </w:tc>
      </w:tr>
      <w:tr w:rsidR="00094E82" w:rsidRPr="00BA538D" w14:paraId="055A5570" w14:textId="77777777" w:rsidTr="00475A0A">
        <w:trPr>
          <w:trHeight w:val="57"/>
        </w:trPr>
        <w:tc>
          <w:tcPr>
            <w:tcW w:w="6550" w:type="dxa"/>
            <w:shd w:val="clear" w:color="auto" w:fill="FFFFFF" w:themeFill="background1"/>
          </w:tcPr>
          <w:p w14:paraId="01C2AF87"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4.4</w:t>
            </w:r>
            <w:r w:rsidRPr="00BA538D">
              <w:rPr>
                <w:rFonts w:cs="Angsana New"/>
                <w:kern w:val="22"/>
                <w:sz w:val="20"/>
                <w:szCs w:val="20"/>
              </w:rPr>
              <w:tab/>
              <w:t>Осуществлять мероприятия по созданию и развитию потенциала и повышению осведомленности на основе долгосрочной стратегической структуры для создания</w:t>
            </w:r>
            <w:r w:rsidRPr="00BA538D">
              <w:rPr>
                <w:rStyle w:val="FootnoteReference"/>
                <w:rFonts w:cs="Angsana New"/>
                <w:kern w:val="22"/>
                <w:sz w:val="20"/>
                <w:szCs w:val="20"/>
              </w:rPr>
              <w:footnoteReference w:id="40"/>
            </w:r>
            <w:r w:rsidRPr="00BA538D">
              <w:rPr>
                <w:rFonts w:cs="Angsana New"/>
                <w:kern w:val="22"/>
                <w:sz w:val="20"/>
                <w:szCs w:val="20"/>
              </w:rPr>
              <w:t xml:space="preserve"> и развития потенциала и стратегии управления знаниями в поддержку осуществления Рамочной программы</w:t>
            </w:r>
            <w:r w:rsidRPr="00BA538D">
              <w:rPr>
                <w:rStyle w:val="FootnoteReference"/>
                <w:rFonts w:cs="Angsana New"/>
                <w:kern w:val="22"/>
                <w:sz w:val="20"/>
                <w:szCs w:val="20"/>
              </w:rPr>
              <w:footnoteReference w:id="41"/>
            </w:r>
            <w:r w:rsidRPr="00BA538D">
              <w:rPr>
                <w:rFonts w:cs="Angsana New"/>
                <w:kern w:val="22"/>
                <w:sz w:val="20"/>
                <w:szCs w:val="20"/>
              </w:rPr>
              <w:t xml:space="preserve"> с целью повышения руководящей роли традиционных знаний в управлении биоразнообразием. </w:t>
            </w:r>
          </w:p>
        </w:tc>
        <w:tc>
          <w:tcPr>
            <w:tcW w:w="2806" w:type="dxa"/>
            <w:shd w:val="clear" w:color="auto" w:fill="FFFFFF" w:themeFill="background1"/>
          </w:tcPr>
          <w:p w14:paraId="24D4735C"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Секретариат</w:t>
            </w:r>
          </w:p>
        </w:tc>
      </w:tr>
      <w:tr w:rsidR="00094E82" w:rsidRPr="00BA538D" w14:paraId="76C08B1F" w14:textId="77777777" w:rsidTr="00475A0A">
        <w:trPr>
          <w:trHeight w:val="57"/>
        </w:trPr>
        <w:tc>
          <w:tcPr>
            <w:tcW w:w="6550" w:type="dxa"/>
            <w:shd w:val="clear" w:color="auto" w:fill="FFFFFF" w:themeFill="background1"/>
          </w:tcPr>
          <w:p w14:paraId="758C58F7"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4.5</w:t>
            </w:r>
            <w:r w:rsidRPr="00BA538D">
              <w:rPr>
                <w:rFonts w:cs="Angsana New"/>
                <w:kern w:val="22"/>
                <w:sz w:val="20"/>
                <w:szCs w:val="20"/>
              </w:rPr>
              <w:tab/>
              <w:t>Создавать, укреплять и поддерживать глобальную сеть национальных координационных центров по осуществлению статьи 8 (j) и соответствующих положений Конвенции в поддержку осуществления Конвенции на национальном и международном уровнях, в том числе при участии коренных народов и местных общин.</w:t>
            </w:r>
          </w:p>
        </w:tc>
        <w:tc>
          <w:tcPr>
            <w:tcW w:w="2806" w:type="dxa"/>
            <w:shd w:val="clear" w:color="auto" w:fill="FFFFFF" w:themeFill="background1"/>
          </w:tcPr>
          <w:p w14:paraId="243DED2D"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Секретариат</w:t>
            </w:r>
          </w:p>
        </w:tc>
      </w:tr>
      <w:tr w:rsidR="00094E82" w:rsidRPr="00BA538D" w14:paraId="7184CA45" w14:textId="77777777" w:rsidTr="00475A0A">
        <w:trPr>
          <w:trHeight w:val="57"/>
        </w:trPr>
        <w:tc>
          <w:tcPr>
            <w:tcW w:w="6550" w:type="dxa"/>
            <w:shd w:val="clear" w:color="auto" w:fill="FFFFFF" w:themeFill="background1"/>
          </w:tcPr>
          <w:p w14:paraId="53A611CE"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4.6</w:t>
            </w:r>
            <w:r w:rsidRPr="00BA538D">
              <w:rPr>
                <w:rFonts w:cs="Angsana New"/>
                <w:kern w:val="22"/>
                <w:sz w:val="20"/>
                <w:szCs w:val="20"/>
              </w:rPr>
              <w:tab/>
              <w:t>Организовать обмен знаниями и обучающие платформы для содействия выполнению задач, предусмотренных настоящей программой работы.</w:t>
            </w:r>
          </w:p>
        </w:tc>
        <w:tc>
          <w:tcPr>
            <w:tcW w:w="2806" w:type="dxa"/>
            <w:shd w:val="clear" w:color="auto" w:fill="FFFFFF" w:themeFill="background1"/>
          </w:tcPr>
          <w:p w14:paraId="2505FB42"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Секретариат, Стороны, организации гражданского общества, в сотрудничестве с коренными народами и местными общинами и соответствующими участниками</w:t>
            </w:r>
          </w:p>
        </w:tc>
      </w:tr>
      <w:tr w:rsidR="00094E82" w:rsidRPr="00BA538D" w14:paraId="72A29613" w14:textId="77777777" w:rsidTr="00475A0A">
        <w:trPr>
          <w:trHeight w:val="57"/>
        </w:trPr>
        <w:tc>
          <w:tcPr>
            <w:tcW w:w="6550" w:type="dxa"/>
            <w:shd w:val="clear" w:color="auto" w:fill="FFFFFF" w:themeFill="background1"/>
          </w:tcPr>
          <w:p w14:paraId="0E50BB38" w14:textId="77777777" w:rsidR="00094E82" w:rsidRPr="00BA538D" w:rsidRDefault="00094E82" w:rsidP="00434ADB">
            <w:pPr>
              <w:suppressLineNumbers/>
              <w:tabs>
                <w:tab w:val="left" w:pos="597"/>
              </w:tabs>
              <w:suppressAutoHyphens/>
              <w:spacing w:before="40" w:after="80"/>
              <w:jc w:val="left"/>
              <w:rPr>
                <w:rFonts w:cs="Angsana New"/>
                <w:sz w:val="20"/>
                <w:szCs w:val="20"/>
                <w:lang w:eastAsia="hu-HU"/>
              </w:rPr>
            </w:pPr>
            <w:r w:rsidRPr="00BA538D">
              <w:rPr>
                <w:rFonts w:eastAsia="Calibri" w:cs="Angsana New"/>
                <w:kern w:val="22"/>
                <w:sz w:val="20"/>
                <w:szCs w:val="20"/>
              </w:rPr>
              <w:t>4.7</w:t>
            </w:r>
            <w:r w:rsidRPr="00BA538D">
              <w:rPr>
                <w:rFonts w:eastAsia="Calibri" w:cs="Angsana New"/>
                <w:kern w:val="22"/>
                <w:sz w:val="20"/>
                <w:szCs w:val="20"/>
              </w:rPr>
              <w:tab/>
              <w:t>Содействовать совместному получению коренными народами и местными общинами, учеными и другими заинтересованными сторонами новых знаний, необходимых для обеспечения устойчивости, адаптации и продолжения применения методов устойчивого использования биоразнообразия на основе обычая и его сохранения в контексте быстрого изменения состояния окружающей среды, включая изменение климата, изменение использования наземных и морских ресурсов, инвазивные чужеродные виды и загрязнение</w:t>
            </w:r>
            <w:r w:rsidRPr="00BA538D">
              <w:rPr>
                <w:rFonts w:cs="Angsana New"/>
                <w:sz w:val="20"/>
                <w:szCs w:val="20"/>
                <w:lang w:eastAsia="hu-HU"/>
              </w:rPr>
              <w:t xml:space="preserve">. </w:t>
            </w:r>
          </w:p>
        </w:tc>
        <w:tc>
          <w:tcPr>
            <w:tcW w:w="2806" w:type="dxa"/>
            <w:shd w:val="clear" w:color="auto" w:fill="FFFFFF" w:themeFill="background1"/>
          </w:tcPr>
          <w:p w14:paraId="4A2B1A73" w14:textId="77777777" w:rsidR="00094E82" w:rsidRPr="00BA538D" w:rsidRDefault="00094E82" w:rsidP="00434ADB">
            <w:pPr>
              <w:suppressLineNumbers/>
              <w:suppressAutoHyphens/>
              <w:spacing w:before="40" w:after="80"/>
              <w:jc w:val="left"/>
              <w:rPr>
                <w:rFonts w:eastAsia="Calibri" w:cs="Angsana New"/>
                <w:kern w:val="22"/>
                <w:sz w:val="20"/>
                <w:szCs w:val="20"/>
              </w:rPr>
            </w:pPr>
            <w:r w:rsidRPr="00BA538D">
              <w:rPr>
                <w:rFonts w:cs="Angsana New"/>
                <w:kern w:val="22"/>
                <w:sz w:val="20"/>
                <w:szCs w:val="20"/>
              </w:rPr>
              <w:t>Секретариат и Стороны</w:t>
            </w:r>
          </w:p>
        </w:tc>
      </w:tr>
      <w:tr w:rsidR="00094E82" w:rsidRPr="00BA538D" w14:paraId="3912A8B1" w14:textId="77777777" w:rsidTr="00475A0A">
        <w:trPr>
          <w:trHeight w:val="57"/>
        </w:trPr>
        <w:tc>
          <w:tcPr>
            <w:tcW w:w="6550" w:type="dxa"/>
            <w:shd w:val="clear" w:color="auto" w:fill="FFFFFF" w:themeFill="background1"/>
          </w:tcPr>
          <w:p w14:paraId="6264511C"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4.8</w:t>
            </w:r>
            <w:r w:rsidRPr="00BA538D">
              <w:rPr>
                <w:rFonts w:cs="Angsana New"/>
                <w:kern w:val="22"/>
                <w:sz w:val="20"/>
                <w:szCs w:val="20"/>
              </w:rPr>
              <w:tab/>
              <w:t>Подготовить совместно с коренными народами и местными общинами материалы для коммуникации, просвещения и повышения осведомленности общественности, имеющие отношение ко всем элементам и задачам настоящей программы работы, в том числе на языках коренных народов и местных общин.</w:t>
            </w:r>
          </w:p>
        </w:tc>
        <w:tc>
          <w:tcPr>
            <w:tcW w:w="2806" w:type="dxa"/>
            <w:shd w:val="clear" w:color="auto" w:fill="FFFFFF" w:themeFill="background1"/>
          </w:tcPr>
          <w:p w14:paraId="3D8882E7"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 и</w:t>
            </w:r>
            <w:r w:rsidRPr="00BA538D">
              <w:rPr>
                <w:rStyle w:val="FootnoteReference"/>
                <w:vertAlign w:val="baseline"/>
              </w:rPr>
              <w:t xml:space="preserve"> </w:t>
            </w:r>
            <w:r w:rsidRPr="00BA538D">
              <w:rPr>
                <w:rFonts w:cs="Angsana New"/>
                <w:kern w:val="22"/>
                <w:sz w:val="20"/>
                <w:szCs w:val="20"/>
              </w:rPr>
              <w:t>Стороны</w:t>
            </w:r>
          </w:p>
        </w:tc>
      </w:tr>
      <w:tr w:rsidR="00094E82" w:rsidRPr="00BA538D" w14:paraId="3D344B6D" w14:textId="77777777" w:rsidTr="00475A0A">
        <w:trPr>
          <w:trHeight w:val="57"/>
        </w:trPr>
        <w:tc>
          <w:tcPr>
            <w:tcW w:w="9356" w:type="dxa"/>
            <w:gridSpan w:val="2"/>
            <w:shd w:val="clear" w:color="auto" w:fill="FFFFFF" w:themeFill="background1"/>
          </w:tcPr>
          <w:p w14:paraId="1BDE60CD" w14:textId="77777777" w:rsidR="00094E82" w:rsidRPr="00BA538D" w:rsidRDefault="00094E82" w:rsidP="00434ADB">
            <w:pPr>
              <w:keepNext/>
              <w:suppressLineNumbers/>
              <w:suppressAutoHyphens/>
              <w:spacing w:before="40" w:after="80"/>
              <w:jc w:val="left"/>
              <w:rPr>
                <w:rFonts w:ascii="Times New Roman Bold" w:hAnsi="Times New Roman Bold" w:cs="Times New Roman Bold" w:hint="eastAsia"/>
                <w:b/>
                <w:bCs/>
                <w:caps/>
                <w:snapToGrid w:val="0"/>
                <w:sz w:val="20"/>
                <w:szCs w:val="20"/>
              </w:rPr>
            </w:pPr>
            <w:r w:rsidRPr="00BA538D">
              <w:rPr>
                <w:rFonts w:cs="Angsana New"/>
                <w:b/>
                <w:bCs/>
                <w:iCs/>
                <w:sz w:val="20"/>
                <w:szCs w:val="20"/>
              </w:rPr>
              <w:t>Элемент 5. Укрепление процесса осуществления и мониторинг прогресса</w:t>
            </w:r>
          </w:p>
        </w:tc>
      </w:tr>
      <w:tr w:rsidR="00094E82" w:rsidRPr="00BA538D" w14:paraId="6556B06E" w14:textId="77777777" w:rsidTr="00475A0A">
        <w:trPr>
          <w:trHeight w:val="57"/>
        </w:trPr>
        <w:tc>
          <w:tcPr>
            <w:tcW w:w="9356" w:type="dxa"/>
            <w:gridSpan w:val="2"/>
            <w:shd w:val="clear" w:color="auto" w:fill="FFFFFF" w:themeFill="background1"/>
          </w:tcPr>
          <w:p w14:paraId="1A3E5BDB" w14:textId="77777777" w:rsidR="00094E82" w:rsidRPr="00BA538D" w:rsidRDefault="00094E82" w:rsidP="00434ADB">
            <w:pPr>
              <w:spacing w:before="40" w:after="80"/>
              <w:jc w:val="left"/>
              <w:rPr>
                <w:rFonts w:cs="Angsana New"/>
                <w:i/>
                <w:iCs/>
                <w:sz w:val="20"/>
                <w:szCs w:val="20"/>
              </w:rPr>
            </w:pPr>
            <w:r w:rsidRPr="00BA538D">
              <w:rPr>
                <w:rFonts w:cs="Angsana New"/>
                <w:i/>
                <w:iCs/>
                <w:sz w:val="20"/>
                <w:szCs w:val="20"/>
              </w:rPr>
              <w:t>Способствовать осуществлению Куньминско-Монреальской глобальной рамочной программы в области биоразнообразия посредством полного и эффективного осуществления решений, принципов и руководящих указаний, имеющих отношение к коренным народам и местным общинам, а также активизировать интеграцию деятельности по осуществлению статьи 8 (j) и других положений Конвенции в работу, проводимую в рамках Конвенции и протоколов к ней.</w:t>
            </w:r>
          </w:p>
        </w:tc>
      </w:tr>
      <w:tr w:rsidR="00094E82" w:rsidRPr="00BA538D" w14:paraId="6530B99E" w14:textId="77777777" w:rsidTr="00475A0A">
        <w:trPr>
          <w:trHeight w:val="57"/>
        </w:trPr>
        <w:tc>
          <w:tcPr>
            <w:tcW w:w="6550" w:type="dxa"/>
            <w:shd w:val="clear" w:color="auto" w:fill="FFFFFF" w:themeFill="background1"/>
          </w:tcPr>
          <w:p w14:paraId="49BB5DED" w14:textId="77777777" w:rsidR="00094E82" w:rsidRPr="00BA538D" w:rsidRDefault="00094E82" w:rsidP="00434ADB">
            <w:pPr>
              <w:suppressLineNumbers/>
              <w:tabs>
                <w:tab w:val="left" w:pos="597"/>
              </w:tabs>
              <w:suppressAutoHyphens/>
              <w:spacing w:before="40" w:after="80"/>
              <w:jc w:val="left"/>
              <w:rPr>
                <w:rFonts w:cs="Angsana New"/>
                <w:i/>
                <w:iCs/>
                <w:kern w:val="22"/>
                <w:sz w:val="20"/>
                <w:szCs w:val="20"/>
              </w:rPr>
            </w:pPr>
            <w:r w:rsidRPr="00BA538D">
              <w:rPr>
                <w:rFonts w:cs="Angsana New"/>
                <w:kern w:val="22"/>
                <w:sz w:val="20"/>
                <w:szCs w:val="20"/>
              </w:rPr>
              <w:t>5.1</w:t>
            </w:r>
            <w:r w:rsidRPr="00BA538D">
              <w:rPr>
                <w:rFonts w:cs="Angsana New"/>
                <w:kern w:val="22"/>
                <w:sz w:val="20"/>
                <w:szCs w:val="20"/>
              </w:rPr>
              <w:tab/>
            </w:r>
            <w:r w:rsidRPr="00BA538D">
              <w:rPr>
                <w:rFonts w:cs="Angsana New"/>
                <w:sz w:val="20"/>
                <w:szCs w:val="20"/>
              </w:rPr>
              <w:t>Содействовать более широкому применению, осуществлению и мониторингу на национальном уровне принятых планов действий, руководящих указаний и принципов, таких как:</w:t>
            </w:r>
            <w:r w:rsidRPr="00BA538D">
              <w:rPr>
                <w:rFonts w:cs="Angsana New"/>
                <w:kern w:val="22"/>
                <w:sz w:val="20"/>
                <w:szCs w:val="20"/>
              </w:rPr>
              <w:t xml:space="preserve"> </w:t>
            </w:r>
          </w:p>
          <w:p w14:paraId="340F3181" w14:textId="77777777" w:rsidR="00094E82" w:rsidRPr="00BA538D" w:rsidRDefault="00094E82" w:rsidP="00434ADB">
            <w:pPr>
              <w:suppressLineNumbers/>
              <w:tabs>
                <w:tab w:val="left" w:pos="1021"/>
              </w:tabs>
              <w:suppressAutoHyphens/>
              <w:spacing w:before="40" w:after="80"/>
              <w:ind w:firstLine="510"/>
              <w:jc w:val="left"/>
              <w:rPr>
                <w:rFonts w:cs="Angsana New"/>
                <w:i/>
                <w:iCs/>
                <w:kern w:val="22"/>
                <w:sz w:val="20"/>
                <w:szCs w:val="20"/>
              </w:rPr>
            </w:pPr>
            <w:r w:rsidRPr="00BA538D">
              <w:rPr>
                <w:rFonts w:cs="Angsana New"/>
                <w:iCs/>
                <w:kern w:val="22"/>
                <w:sz w:val="20"/>
                <w:szCs w:val="20"/>
                <w:lang w:eastAsia="en-CA"/>
              </w:rPr>
              <w:t>(a)</w:t>
            </w:r>
            <w:r w:rsidRPr="00BA538D">
              <w:rPr>
                <w:rFonts w:cs="Angsana New"/>
                <w:iCs/>
                <w:kern w:val="22"/>
                <w:sz w:val="20"/>
                <w:szCs w:val="20"/>
                <w:lang w:eastAsia="en-CA"/>
              </w:rPr>
              <w:tab/>
            </w:r>
            <w:r w:rsidRPr="00BA538D">
              <w:rPr>
                <w:rFonts w:cs="Angsana New"/>
                <w:kern w:val="22"/>
                <w:sz w:val="20"/>
                <w:szCs w:val="20"/>
              </w:rPr>
              <w:t>Добровольный глоссарий ключевых терминов и концепций для использования в контексте статьи 8 (j) и соответствующих положений Конвенции</w:t>
            </w:r>
            <w:r w:rsidRPr="00BA538D">
              <w:rPr>
                <w:rStyle w:val="FootnoteReference"/>
                <w:rFonts w:cs="Angsana New"/>
                <w:kern w:val="22"/>
                <w:sz w:val="20"/>
                <w:szCs w:val="20"/>
              </w:rPr>
              <w:footnoteReference w:id="42"/>
            </w:r>
            <w:r w:rsidRPr="00BA538D">
              <w:rPr>
                <w:rFonts w:cs="Angsana New"/>
                <w:kern w:val="22"/>
                <w:sz w:val="20"/>
                <w:szCs w:val="20"/>
              </w:rPr>
              <w:t>;</w:t>
            </w:r>
          </w:p>
          <w:p w14:paraId="45EAE4A0"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(b)</w:t>
            </w:r>
            <w:r w:rsidRPr="00BA538D">
              <w:rPr>
                <w:rFonts w:cs="Angsana New"/>
                <w:kern w:val="22"/>
                <w:sz w:val="20"/>
                <w:szCs w:val="20"/>
                <w:lang w:eastAsia="en-CA"/>
              </w:rPr>
              <w:tab/>
            </w:r>
            <w:r w:rsidRPr="00BA538D">
              <w:rPr>
                <w:rFonts w:cs="Angsana New"/>
                <w:kern w:val="22"/>
                <w:sz w:val="20"/>
                <w:szCs w:val="20"/>
              </w:rPr>
              <w:t xml:space="preserve">Добровольные руководящие принципы </w:t>
            </w:r>
            <w:proofErr w:type="spellStart"/>
            <w:r w:rsidRPr="00BA538D">
              <w:rPr>
                <w:rFonts w:cs="Angsana New"/>
                <w:kern w:val="22"/>
                <w:sz w:val="20"/>
                <w:szCs w:val="20"/>
              </w:rPr>
              <w:t>Агуэй-гу</w:t>
            </w:r>
            <w:proofErr w:type="spellEnd"/>
            <w:r w:rsidRPr="00BA538D">
              <w:rPr>
                <w:rFonts w:cs="Angsana New"/>
                <w:kern w:val="22"/>
                <w:sz w:val="20"/>
                <w:szCs w:val="20"/>
              </w:rPr>
              <w:t xml:space="preserve">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BA538D">
              <w:rPr>
                <w:rStyle w:val="FootnoteReference"/>
                <w:rFonts w:cs="Angsana New"/>
                <w:kern w:val="22"/>
                <w:sz w:val="20"/>
                <w:szCs w:val="20"/>
              </w:rPr>
              <w:footnoteReference w:id="43"/>
            </w:r>
            <w:r w:rsidRPr="00BA538D">
              <w:rPr>
                <w:rFonts w:cs="Angsana New"/>
                <w:kern w:val="22"/>
                <w:sz w:val="20"/>
                <w:szCs w:val="20"/>
              </w:rPr>
              <w:t>;</w:t>
            </w:r>
          </w:p>
          <w:p w14:paraId="5F51A1E5"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(c)</w:t>
            </w:r>
            <w:r w:rsidRPr="00BA538D">
              <w:rPr>
                <w:rFonts w:cs="Angsana New"/>
                <w:kern w:val="22"/>
                <w:sz w:val="20"/>
                <w:szCs w:val="20"/>
                <w:lang w:eastAsia="en-CA"/>
              </w:rPr>
              <w:tab/>
            </w:r>
            <w:r w:rsidRPr="00BA538D">
              <w:rPr>
                <w:rFonts w:cs="Angsana New"/>
                <w:kern w:val="22"/>
                <w:sz w:val="20"/>
                <w:szCs w:val="20"/>
              </w:rPr>
              <w:t xml:space="preserve">Кодекс этического поведения </w:t>
            </w:r>
            <w:proofErr w:type="spellStart"/>
            <w:r w:rsidRPr="00BA538D">
              <w:rPr>
                <w:rFonts w:cs="Angsana New"/>
                <w:kern w:val="22"/>
                <w:sz w:val="20"/>
                <w:szCs w:val="20"/>
              </w:rPr>
              <w:t>Тгаривейиери</w:t>
            </w:r>
            <w:proofErr w:type="spellEnd"/>
            <w:r w:rsidRPr="00BA538D">
              <w:rPr>
                <w:rFonts w:cs="Angsana New"/>
                <w:kern w:val="22"/>
                <w:sz w:val="20"/>
                <w:szCs w:val="20"/>
              </w:rPr>
              <w:t xml:space="preserve"> для обеспечения уважения культурного и интеллектуального наследия коренных и местных общин</w:t>
            </w:r>
            <w:r w:rsidRPr="00BA538D">
              <w:rPr>
                <w:rStyle w:val="FootnoteReference"/>
                <w:rFonts w:cs="Angsana New"/>
                <w:kern w:val="22"/>
                <w:sz w:val="20"/>
                <w:szCs w:val="20"/>
              </w:rPr>
              <w:footnoteReference w:id="44"/>
            </w:r>
            <w:r w:rsidRPr="00BA538D">
              <w:rPr>
                <w:rFonts w:cs="Angsana New"/>
                <w:kern w:val="22"/>
                <w:sz w:val="20"/>
                <w:szCs w:val="20"/>
              </w:rPr>
              <w:t>;</w:t>
            </w:r>
          </w:p>
          <w:p w14:paraId="59BCAAE0" w14:textId="77777777" w:rsidR="00094E82" w:rsidRPr="00BA538D" w:rsidRDefault="00094E82" w:rsidP="00434ADB">
            <w:pPr>
              <w:suppressLineNumbers/>
              <w:tabs>
                <w:tab w:val="left" w:pos="1021"/>
              </w:tabs>
              <w:suppressAutoHyphens/>
              <w:spacing w:before="40" w:after="80"/>
              <w:ind w:firstLine="510"/>
              <w:jc w:val="left"/>
              <w:rPr>
                <w:rFonts w:cs="Angsana New"/>
                <w:color w:val="000000"/>
                <w:kern w:val="18"/>
                <w:sz w:val="20"/>
                <w:szCs w:val="20"/>
              </w:rPr>
            </w:pPr>
            <w:r w:rsidRPr="00BA538D">
              <w:rPr>
                <w:rFonts w:cs="Angsana New"/>
                <w:color w:val="000000"/>
                <w:kern w:val="18"/>
                <w:sz w:val="20"/>
                <w:szCs w:val="20"/>
                <w:lang w:eastAsia="en-CA"/>
              </w:rPr>
              <w:t>(d)</w:t>
            </w:r>
            <w:r w:rsidRPr="00BA538D">
              <w:rPr>
                <w:rFonts w:cs="Angsana New"/>
                <w:color w:val="000000"/>
                <w:kern w:val="18"/>
                <w:sz w:val="20"/>
                <w:szCs w:val="20"/>
                <w:lang w:eastAsia="en-CA"/>
              </w:rPr>
              <w:tab/>
            </w:r>
            <w:r w:rsidRPr="00BA538D">
              <w:rPr>
                <w:rFonts w:cs="Angsana New"/>
                <w:kern w:val="22"/>
                <w:sz w:val="20"/>
                <w:szCs w:val="20"/>
              </w:rPr>
              <w:t>План действий по устойчивому использованию биологического разнообразия на основе обычая;</w:t>
            </w:r>
          </w:p>
          <w:p w14:paraId="35F447AA"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(e)</w:t>
            </w:r>
            <w:r w:rsidRPr="00BA538D">
              <w:rPr>
                <w:rFonts w:cs="Angsana New"/>
                <w:kern w:val="22"/>
                <w:sz w:val="20"/>
                <w:szCs w:val="20"/>
                <w:lang w:eastAsia="en-CA"/>
              </w:rPr>
              <w:tab/>
            </w:r>
            <w:r w:rsidRPr="00BA538D">
              <w:rPr>
                <w:rFonts w:cs="Angsana New"/>
                <w:kern w:val="22"/>
                <w:sz w:val="20"/>
                <w:szCs w:val="20"/>
              </w:rPr>
              <w:t xml:space="preserve">Добровольное руководство </w:t>
            </w:r>
            <w:proofErr w:type="spellStart"/>
            <w:r w:rsidRPr="00BA538D">
              <w:rPr>
                <w:rFonts w:cs="Angsana New"/>
                <w:kern w:val="22"/>
                <w:sz w:val="20"/>
                <w:szCs w:val="20"/>
              </w:rPr>
              <w:t>Mo’otz</w:t>
            </w:r>
            <w:proofErr w:type="spellEnd"/>
            <w:r w:rsidRPr="00BA538D">
              <w:rPr>
                <w:rFonts w:cs="Angsana New"/>
                <w:kern w:val="22"/>
                <w:sz w:val="20"/>
                <w:szCs w:val="20"/>
              </w:rPr>
              <w:t xml:space="preserve"> </w:t>
            </w:r>
            <w:proofErr w:type="spellStart"/>
            <w:r w:rsidRPr="00BA538D">
              <w:rPr>
                <w:rFonts w:cs="Angsana New"/>
                <w:kern w:val="22"/>
                <w:sz w:val="20"/>
                <w:szCs w:val="20"/>
              </w:rPr>
              <w:t>Kuxtal</w:t>
            </w:r>
            <w:proofErr w:type="spellEnd"/>
            <w:r w:rsidRPr="00BA538D">
              <w:rPr>
                <w:rFonts w:cs="Angsana New"/>
                <w:kern w:val="22"/>
                <w:sz w:val="20"/>
                <w:szCs w:val="20"/>
              </w:rPr>
              <w:t>;</w:t>
            </w:r>
          </w:p>
          <w:p w14:paraId="776E1AFF"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(f)</w:t>
            </w:r>
            <w:r w:rsidRPr="00BA538D">
              <w:rPr>
                <w:rFonts w:cs="Angsana New"/>
                <w:kern w:val="22"/>
                <w:sz w:val="20"/>
                <w:szCs w:val="20"/>
                <w:lang w:eastAsia="en-CA"/>
              </w:rPr>
              <w:tab/>
            </w:r>
            <w:r w:rsidRPr="00BA538D">
              <w:rPr>
                <w:rFonts w:cs="Angsana New"/>
                <w:kern w:val="22"/>
                <w:sz w:val="20"/>
                <w:szCs w:val="20"/>
              </w:rPr>
              <w:t xml:space="preserve">Добровольное руководство </w:t>
            </w:r>
            <w:proofErr w:type="spellStart"/>
            <w:r w:rsidRPr="00BA538D">
              <w:rPr>
                <w:rFonts w:cs="Angsana New"/>
                <w:kern w:val="22"/>
                <w:sz w:val="20"/>
                <w:szCs w:val="20"/>
              </w:rPr>
              <w:t>Руцолихирисашик</w:t>
            </w:r>
            <w:proofErr w:type="spellEnd"/>
            <w:r w:rsidRPr="00BA538D">
              <w:rPr>
                <w:rFonts w:cs="Angsana New"/>
                <w:kern w:val="22"/>
                <w:sz w:val="20"/>
                <w:szCs w:val="20"/>
              </w:rPr>
              <w:t xml:space="preserve"> по репатриации традиционных знаний, имеющих значение для сохранения и устойчивого использования биологического разнообразия</w:t>
            </w:r>
            <w:r w:rsidRPr="00BA538D">
              <w:rPr>
                <w:rStyle w:val="FootnoteReference"/>
                <w:rFonts w:cs="Angsana New"/>
                <w:kern w:val="22"/>
                <w:sz w:val="20"/>
                <w:szCs w:val="20"/>
              </w:rPr>
              <w:footnoteReference w:id="45"/>
            </w:r>
            <w:r w:rsidRPr="00BA538D">
              <w:rPr>
                <w:rFonts w:cs="Angsana New"/>
                <w:kern w:val="22"/>
                <w:sz w:val="20"/>
                <w:szCs w:val="20"/>
              </w:rPr>
              <w:t xml:space="preserve">; </w:t>
            </w:r>
          </w:p>
          <w:p w14:paraId="560EAB76"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(g)</w:t>
            </w:r>
            <w:r w:rsidRPr="00BA538D">
              <w:rPr>
                <w:rFonts w:cs="Angsana New"/>
                <w:kern w:val="22"/>
                <w:sz w:val="20"/>
                <w:szCs w:val="20"/>
                <w:lang w:eastAsia="en-CA"/>
              </w:rPr>
              <w:tab/>
            </w:r>
            <w:r w:rsidRPr="00BA538D">
              <w:rPr>
                <w:rFonts w:cs="Angsana New"/>
                <w:kern w:val="22"/>
                <w:sz w:val="20"/>
                <w:szCs w:val="20"/>
              </w:rPr>
              <w:t>Добровольные руководящие указания по гарантиям защищенности в механизмах финансирования биоразнообразия</w:t>
            </w:r>
            <w:r w:rsidRPr="00BA538D">
              <w:rPr>
                <w:rStyle w:val="FootnoteReference"/>
                <w:rFonts w:cs="Angsana New"/>
                <w:kern w:val="22"/>
                <w:sz w:val="20"/>
                <w:szCs w:val="20"/>
              </w:rPr>
              <w:footnoteReference w:id="46"/>
            </w:r>
            <w:r w:rsidRPr="00BA538D">
              <w:rPr>
                <w:rFonts w:cs="Angsana New"/>
                <w:kern w:val="22"/>
                <w:sz w:val="20"/>
                <w:szCs w:val="20"/>
              </w:rPr>
              <w:t>;</w:t>
            </w:r>
          </w:p>
          <w:p w14:paraId="0BD4AD67" w14:textId="77777777" w:rsidR="00094E82" w:rsidRPr="00BA538D" w:rsidRDefault="00094E82" w:rsidP="00434ADB">
            <w:pPr>
              <w:suppressLineNumbers/>
              <w:tabs>
                <w:tab w:val="left" w:pos="1021"/>
              </w:tabs>
              <w:suppressAutoHyphens/>
              <w:spacing w:before="40" w:after="80"/>
              <w:ind w:firstLine="510"/>
              <w:jc w:val="left"/>
              <w:rPr>
                <w:rFonts w:cs="Angsana New"/>
                <w:kern w:val="22"/>
                <w:sz w:val="20"/>
                <w:szCs w:val="20"/>
              </w:rPr>
            </w:pPr>
            <w:r w:rsidRPr="00BA538D">
              <w:rPr>
                <w:rFonts w:cs="Angsana New"/>
                <w:kern w:val="22"/>
                <w:sz w:val="20"/>
                <w:szCs w:val="20"/>
                <w:lang w:eastAsia="en-CA"/>
              </w:rPr>
              <w:t>(h)</w:t>
            </w:r>
            <w:r w:rsidRPr="00BA538D">
              <w:rPr>
                <w:rFonts w:cs="Angsana New"/>
                <w:kern w:val="22"/>
                <w:sz w:val="20"/>
                <w:szCs w:val="20"/>
                <w:lang w:eastAsia="en-CA"/>
              </w:rPr>
              <w:tab/>
            </w:r>
            <w:r w:rsidRPr="00BA538D">
              <w:rPr>
                <w:rFonts w:cs="Angsana New"/>
                <w:kern w:val="22"/>
                <w:sz w:val="20"/>
                <w:szCs w:val="20"/>
              </w:rPr>
              <w:t>План действий по обеспечению гендерного равенства (</w:t>
            </w:r>
            <w:proofErr w:type="gramStart"/>
            <w:r w:rsidRPr="00BA538D">
              <w:rPr>
                <w:rFonts w:cs="Angsana New"/>
                <w:kern w:val="22"/>
                <w:sz w:val="20"/>
                <w:szCs w:val="20"/>
              </w:rPr>
              <w:t>2023-2030</w:t>
            </w:r>
            <w:proofErr w:type="gramEnd"/>
            <w:r w:rsidRPr="00BA538D">
              <w:rPr>
                <w:rFonts w:cs="Angsana New"/>
                <w:kern w:val="22"/>
                <w:sz w:val="20"/>
                <w:szCs w:val="20"/>
              </w:rPr>
              <w:t xml:space="preserve"> годы);</w:t>
            </w:r>
          </w:p>
          <w:p w14:paraId="790D1298" w14:textId="77777777" w:rsidR="00094E82" w:rsidRPr="00BA538D" w:rsidRDefault="00094E82" w:rsidP="00434ADB">
            <w:pPr>
              <w:suppressLineNumbers/>
              <w:tabs>
                <w:tab w:val="left" w:pos="1021"/>
              </w:tabs>
              <w:suppressAutoHyphens/>
              <w:spacing w:before="40" w:after="80"/>
              <w:ind w:firstLine="510"/>
              <w:jc w:val="left"/>
              <w:rPr>
                <w:rFonts w:cs="Angsana New"/>
                <w:i/>
                <w:iCs/>
                <w:kern w:val="22"/>
                <w:sz w:val="20"/>
                <w:szCs w:val="20"/>
              </w:rPr>
            </w:pPr>
            <w:r w:rsidRPr="00BA538D">
              <w:rPr>
                <w:rFonts w:cs="Angsana New"/>
                <w:kern w:val="22"/>
                <w:sz w:val="20"/>
                <w:szCs w:val="20"/>
                <w:lang w:eastAsia="en-CA"/>
              </w:rPr>
              <w:t>(i)</w:t>
            </w:r>
            <w:r w:rsidRPr="00BA538D">
              <w:rPr>
                <w:rFonts w:cs="Angsana New"/>
                <w:kern w:val="22"/>
                <w:sz w:val="20"/>
                <w:szCs w:val="20"/>
                <w:lang w:eastAsia="en-CA"/>
              </w:rPr>
              <w:tab/>
            </w:r>
            <w:r w:rsidRPr="00BA538D">
              <w:rPr>
                <w:rFonts w:cs="Angsana New"/>
                <w:kern w:val="22"/>
                <w:sz w:val="20"/>
                <w:szCs w:val="20"/>
              </w:rPr>
              <w:t>Руководящие принципы по оценке вклада коллективных действий коренных народов и местных общин</w:t>
            </w:r>
            <w:r w:rsidRPr="00BA538D">
              <w:rPr>
                <w:rStyle w:val="FootnoteReference"/>
                <w:rFonts w:cs="Angsana New"/>
                <w:kern w:val="22"/>
                <w:sz w:val="20"/>
                <w:szCs w:val="20"/>
              </w:rPr>
              <w:footnoteReference w:id="47"/>
            </w:r>
            <w:r w:rsidRPr="00BA538D">
              <w:rPr>
                <w:rFonts w:cs="Angsana New"/>
                <w:kern w:val="22"/>
                <w:sz w:val="20"/>
                <w:szCs w:val="20"/>
              </w:rPr>
              <w:t>.</w:t>
            </w:r>
          </w:p>
        </w:tc>
        <w:tc>
          <w:tcPr>
            <w:tcW w:w="2806" w:type="dxa"/>
            <w:shd w:val="clear" w:color="auto" w:fill="FFFFFF" w:themeFill="background1"/>
          </w:tcPr>
          <w:p w14:paraId="058F4AAE"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sz w:val="20"/>
                <w:szCs w:val="20"/>
              </w:rPr>
              <w:t>Стороны, национальные координационные центры по осуществлению статьи 8 (j) и соответствующих положений Конвенции</w:t>
            </w:r>
          </w:p>
        </w:tc>
      </w:tr>
      <w:tr w:rsidR="00094E82" w:rsidRPr="00BA538D" w14:paraId="0658D4DE" w14:textId="77777777" w:rsidTr="00475A0A">
        <w:trPr>
          <w:trHeight w:val="57"/>
        </w:trPr>
        <w:tc>
          <w:tcPr>
            <w:tcW w:w="6550" w:type="dxa"/>
            <w:shd w:val="clear" w:color="auto" w:fill="FFFFFF" w:themeFill="background1"/>
          </w:tcPr>
          <w:p w14:paraId="194DDC62" w14:textId="77777777" w:rsidR="00094E82" w:rsidRPr="00BA538D" w:rsidRDefault="00094E82" w:rsidP="00434ADB">
            <w:pPr>
              <w:suppressLineNumbers/>
              <w:tabs>
                <w:tab w:val="left" w:pos="597"/>
              </w:tabs>
              <w:suppressAutoHyphens/>
              <w:spacing w:before="40" w:after="80"/>
              <w:jc w:val="left"/>
              <w:rPr>
                <w:rFonts w:cs="Angsana New"/>
                <w:spacing w:val="-2"/>
                <w:kern w:val="22"/>
                <w:sz w:val="20"/>
                <w:szCs w:val="20"/>
              </w:rPr>
            </w:pPr>
            <w:r w:rsidRPr="00BA538D">
              <w:rPr>
                <w:rFonts w:cs="Angsana New"/>
                <w:kern w:val="22"/>
                <w:sz w:val="20"/>
                <w:szCs w:val="20"/>
              </w:rPr>
              <w:t>5.2</w:t>
            </w:r>
            <w:r w:rsidRPr="00BA538D">
              <w:rPr>
                <w:rFonts w:cs="Angsana New"/>
                <w:spacing w:val="-2"/>
                <w:kern w:val="22"/>
                <w:sz w:val="20"/>
                <w:szCs w:val="20"/>
              </w:rPr>
              <w:tab/>
              <w:t>Подготовить руководящие указания по созданию инновационных систем стимулирования коренных народов и местных общин для сохранения и поддержания их традиционных знаний, инноваций и практики в целях их применения в программах по сохранению и устойчивому использованию биологического разнообразия.</w:t>
            </w:r>
          </w:p>
        </w:tc>
        <w:tc>
          <w:tcPr>
            <w:tcW w:w="2806" w:type="dxa"/>
            <w:shd w:val="clear" w:color="auto" w:fill="FFFFFF" w:themeFill="background1"/>
          </w:tcPr>
          <w:p w14:paraId="5B0C6A5A"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 Стороны и другие участники</w:t>
            </w:r>
          </w:p>
        </w:tc>
      </w:tr>
      <w:tr w:rsidR="00094E82" w:rsidRPr="00BA538D" w14:paraId="22642458" w14:textId="77777777" w:rsidTr="00475A0A">
        <w:trPr>
          <w:trHeight w:val="57"/>
        </w:trPr>
        <w:tc>
          <w:tcPr>
            <w:tcW w:w="6550" w:type="dxa"/>
            <w:shd w:val="clear" w:color="auto" w:fill="FFFFFF" w:themeFill="background1"/>
          </w:tcPr>
          <w:p w14:paraId="18EAF7C8" w14:textId="77777777" w:rsidR="00094E82" w:rsidRPr="00BA538D" w:rsidRDefault="00094E82" w:rsidP="00434ADB">
            <w:pPr>
              <w:suppressLineNumbers/>
              <w:tabs>
                <w:tab w:val="left" w:pos="597"/>
              </w:tabs>
              <w:suppressAutoHyphens/>
              <w:spacing w:before="40" w:after="80"/>
              <w:jc w:val="left"/>
              <w:rPr>
                <w:rFonts w:cs="Angsana New"/>
                <w:kern w:val="22"/>
                <w:sz w:val="20"/>
                <w:szCs w:val="20"/>
              </w:rPr>
            </w:pPr>
            <w:r w:rsidRPr="00BA538D">
              <w:rPr>
                <w:rFonts w:cs="Angsana New"/>
                <w:kern w:val="22"/>
                <w:sz w:val="20"/>
                <w:szCs w:val="20"/>
              </w:rPr>
              <w:t>5.3</w:t>
            </w:r>
            <w:r w:rsidRPr="00BA538D">
              <w:rPr>
                <w:rFonts w:cs="Angsana New"/>
                <w:kern w:val="22"/>
                <w:sz w:val="20"/>
                <w:szCs w:val="20"/>
              </w:rPr>
              <w:tab/>
              <w:t>Продолжать в целях содействия непрерывному мониторингу выполнения настоящей программы работы и других положений Конвенции внедрение четырех индикаторов традиционных знаний</w:t>
            </w:r>
            <w:r w:rsidRPr="00BA538D">
              <w:rPr>
                <w:rStyle w:val="FootnoteReference"/>
                <w:rFonts w:cs="Angsana New"/>
                <w:kern w:val="22"/>
                <w:sz w:val="20"/>
                <w:szCs w:val="20"/>
              </w:rPr>
              <w:footnoteReference w:id="48"/>
            </w:r>
            <w:r w:rsidRPr="00BA538D">
              <w:rPr>
                <w:rFonts w:cs="Angsana New"/>
                <w:kern w:val="22"/>
                <w:sz w:val="20"/>
                <w:szCs w:val="20"/>
              </w:rPr>
              <w:t xml:space="preserve"> в соответствии с Совместной программой работы по связям между биологическим и культурным разнообразием. </w:t>
            </w:r>
          </w:p>
        </w:tc>
        <w:tc>
          <w:tcPr>
            <w:tcW w:w="2806" w:type="dxa"/>
            <w:shd w:val="clear" w:color="auto" w:fill="FFFFFF" w:themeFill="background1"/>
          </w:tcPr>
          <w:p w14:paraId="093070CD"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 и Стороны</w:t>
            </w:r>
          </w:p>
        </w:tc>
      </w:tr>
      <w:tr w:rsidR="00094E82" w:rsidRPr="00BA538D" w14:paraId="16A3B622" w14:textId="77777777" w:rsidTr="00475A0A">
        <w:trPr>
          <w:trHeight w:val="57"/>
        </w:trPr>
        <w:tc>
          <w:tcPr>
            <w:tcW w:w="6550" w:type="dxa"/>
            <w:shd w:val="clear" w:color="auto" w:fill="FFFFFF" w:themeFill="background1"/>
          </w:tcPr>
          <w:p w14:paraId="76D2FC76"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5.4</w:t>
            </w:r>
            <w:r w:rsidRPr="00BA538D">
              <w:rPr>
                <w:rFonts w:cs="Angsana New"/>
                <w:kern w:val="22"/>
                <w:sz w:val="20"/>
                <w:szCs w:val="20"/>
              </w:rPr>
              <w:tab/>
              <w:t xml:space="preserve">Пересматривать и обновлять, по мере необходимости, добровольный глоссарий ключевых терминов и концепций для использования в контексте статьи 8 (j) и соответствующих положений Конвенции в свете принятия </w:t>
            </w:r>
            <w:r w:rsidRPr="00BA538D">
              <w:rPr>
                <w:rFonts w:cs="Angsana New"/>
                <w:iCs/>
                <w:kern w:val="22"/>
                <w:sz w:val="20"/>
                <w:szCs w:val="20"/>
              </w:rPr>
              <w:t>Куньминско-Монреальской глобальной рамочной программы в области биоразнообразия</w:t>
            </w:r>
            <w:r w:rsidRPr="00BA538D">
              <w:rPr>
                <w:rFonts w:cs="Angsana New"/>
                <w:kern w:val="22"/>
                <w:sz w:val="20"/>
                <w:szCs w:val="20"/>
              </w:rPr>
              <w:t>.</w:t>
            </w:r>
          </w:p>
        </w:tc>
        <w:tc>
          <w:tcPr>
            <w:tcW w:w="2806" w:type="dxa"/>
            <w:shd w:val="clear" w:color="auto" w:fill="FFFFFF" w:themeFill="background1"/>
          </w:tcPr>
          <w:p w14:paraId="172C396D" w14:textId="77777777" w:rsidR="00094E82" w:rsidRPr="00BA538D" w:rsidRDefault="00094E82" w:rsidP="00434ADB">
            <w:pPr>
              <w:suppressLineNumbers/>
              <w:suppressAutoHyphens/>
              <w:spacing w:before="40" w:after="80"/>
              <w:jc w:val="left"/>
              <w:rPr>
                <w:rFonts w:cs="Angsana New"/>
                <w:b/>
                <w:bCs/>
                <w:kern w:val="22"/>
                <w:sz w:val="20"/>
                <w:szCs w:val="20"/>
              </w:rPr>
            </w:pPr>
            <w:r w:rsidRPr="00BA538D">
              <w:rPr>
                <w:rFonts w:cs="Angsana New"/>
                <w:kern w:val="22"/>
                <w:sz w:val="20"/>
                <w:szCs w:val="20"/>
              </w:rPr>
              <w:t>Вспомогательный орган по осуществлению статьи 8 (j)</w:t>
            </w:r>
          </w:p>
        </w:tc>
      </w:tr>
      <w:tr w:rsidR="00094E82" w:rsidRPr="00BA538D" w14:paraId="05BDF863" w14:textId="77777777" w:rsidTr="00475A0A">
        <w:trPr>
          <w:trHeight w:val="57"/>
        </w:trPr>
        <w:tc>
          <w:tcPr>
            <w:tcW w:w="9356" w:type="dxa"/>
            <w:gridSpan w:val="2"/>
            <w:shd w:val="clear" w:color="auto" w:fill="FFFFFF" w:themeFill="background1"/>
          </w:tcPr>
          <w:p w14:paraId="218EFE49" w14:textId="77777777" w:rsidR="00094E82" w:rsidRPr="00BA538D" w:rsidRDefault="00094E82" w:rsidP="00434ADB">
            <w:pPr>
              <w:keepNext/>
              <w:tabs>
                <w:tab w:val="left" w:pos="1230"/>
                <w:tab w:val="left" w:pos="1298"/>
              </w:tabs>
              <w:spacing w:before="40" w:after="80"/>
              <w:jc w:val="left"/>
              <w:rPr>
                <w:rFonts w:ascii="Times New Roman Bold" w:hAnsi="Times New Roman Bold" w:cs="Times New Roman Bold" w:hint="eastAsia"/>
                <w:b/>
                <w:bCs/>
                <w:caps/>
                <w:snapToGrid w:val="0"/>
                <w:sz w:val="20"/>
                <w:szCs w:val="20"/>
              </w:rPr>
            </w:pPr>
            <w:r w:rsidRPr="00BA538D">
              <w:rPr>
                <w:rFonts w:cs="Angsana New"/>
                <w:b/>
                <w:bCs/>
                <w:iCs/>
                <w:sz w:val="20"/>
                <w:szCs w:val="20"/>
              </w:rPr>
              <w:t>Элемент 6.</w:t>
            </w:r>
            <w:r w:rsidRPr="00BA538D">
              <w:rPr>
                <w:rFonts w:cs="Angsana New"/>
                <w:b/>
                <w:bCs/>
                <w:iCs/>
                <w:sz w:val="20"/>
                <w:szCs w:val="20"/>
              </w:rPr>
              <w:tab/>
              <w:t>Всестороннее и эффективное участие коренных народов и местных общин</w:t>
            </w:r>
          </w:p>
        </w:tc>
      </w:tr>
      <w:tr w:rsidR="00094E82" w:rsidRPr="00BA538D" w14:paraId="52C2F418" w14:textId="77777777" w:rsidTr="00475A0A">
        <w:trPr>
          <w:trHeight w:val="57"/>
        </w:trPr>
        <w:tc>
          <w:tcPr>
            <w:tcW w:w="9356" w:type="dxa"/>
            <w:gridSpan w:val="2"/>
            <w:shd w:val="clear" w:color="auto" w:fill="FFFFFF" w:themeFill="background1"/>
          </w:tcPr>
          <w:p w14:paraId="63EE947A" w14:textId="77777777" w:rsidR="00094E82" w:rsidRPr="00BA538D" w:rsidRDefault="00094E82" w:rsidP="00434ADB">
            <w:pPr>
              <w:spacing w:before="40" w:after="80"/>
              <w:jc w:val="left"/>
              <w:rPr>
                <w:rFonts w:cs="Angsana New"/>
                <w:i/>
                <w:iCs/>
                <w:sz w:val="20"/>
                <w:szCs w:val="20"/>
              </w:rPr>
            </w:pPr>
            <w:bookmarkStart w:id="19" w:name="_Toc118354981"/>
            <w:r w:rsidRPr="00BA538D">
              <w:rPr>
                <w:rFonts w:cs="Angsana New"/>
                <w:i/>
                <w:iCs/>
                <w:sz w:val="20"/>
                <w:szCs w:val="20"/>
              </w:rPr>
              <w:t>Обеспечить всестороннее и эффективное участие коренных народов и местных общин, включая женщин, девочек и молодежь из их числа, в принятии решений, связанных с сохранением биоразнообразия и осуществлением Куньминско-Монреальской глобальной рамочной программы в области биоразнообразия.</w:t>
            </w:r>
          </w:p>
        </w:tc>
      </w:tr>
      <w:tr w:rsidR="00094E82" w:rsidRPr="00BA538D" w14:paraId="3D09081E" w14:textId="77777777" w:rsidTr="00475A0A">
        <w:trPr>
          <w:trHeight w:val="57"/>
        </w:trPr>
        <w:tc>
          <w:tcPr>
            <w:tcW w:w="6550" w:type="dxa"/>
            <w:shd w:val="clear" w:color="auto" w:fill="FFFFFF" w:themeFill="background1"/>
          </w:tcPr>
          <w:p w14:paraId="1C1B2C84" w14:textId="77777777" w:rsidR="00094E82" w:rsidRPr="00BA538D" w:rsidRDefault="00094E82" w:rsidP="00434ADB">
            <w:pPr>
              <w:suppressLineNumbers/>
              <w:tabs>
                <w:tab w:val="clear" w:pos="567"/>
                <w:tab w:val="left" w:pos="577"/>
              </w:tabs>
              <w:suppressAutoHyphens/>
              <w:spacing w:before="40" w:after="80"/>
              <w:jc w:val="left"/>
              <w:rPr>
                <w:rFonts w:cs="Angsana New"/>
                <w:kern w:val="22"/>
                <w:sz w:val="20"/>
                <w:szCs w:val="20"/>
              </w:rPr>
            </w:pPr>
            <w:r w:rsidRPr="00BA538D">
              <w:rPr>
                <w:rFonts w:cs="Angsana New"/>
                <w:kern w:val="22"/>
                <w:sz w:val="20"/>
                <w:szCs w:val="20"/>
              </w:rPr>
              <w:t>6.1</w:t>
            </w:r>
            <w:r w:rsidRPr="00BA538D">
              <w:rPr>
                <w:rFonts w:cs="Angsana New"/>
                <w:kern w:val="22"/>
                <w:sz w:val="20"/>
                <w:szCs w:val="20"/>
              </w:rPr>
              <w:tab/>
              <w:t>Внедрять и далее развивать механизмы расширения участия, используемые Специальной межсессионной рабочей группой открытого состава по осуществлению статьи 8 (j) и соответствующих положений Конвенции.</w:t>
            </w:r>
          </w:p>
        </w:tc>
        <w:tc>
          <w:tcPr>
            <w:tcW w:w="2806" w:type="dxa"/>
            <w:shd w:val="clear" w:color="auto" w:fill="FFFFFF" w:themeFill="background1"/>
          </w:tcPr>
          <w:p w14:paraId="598777BA"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w:t>
            </w:r>
          </w:p>
        </w:tc>
      </w:tr>
      <w:tr w:rsidR="00094E82" w:rsidRPr="00BA538D" w14:paraId="77D75977" w14:textId="77777777" w:rsidTr="00475A0A">
        <w:trPr>
          <w:trHeight w:val="57"/>
        </w:trPr>
        <w:tc>
          <w:tcPr>
            <w:tcW w:w="6550" w:type="dxa"/>
            <w:shd w:val="clear" w:color="auto" w:fill="FFFFFF" w:themeFill="background1"/>
          </w:tcPr>
          <w:p w14:paraId="1E892FCE" w14:textId="77777777" w:rsidR="00094E82" w:rsidRPr="00BA538D" w:rsidRDefault="00094E82" w:rsidP="00434ADB">
            <w:pPr>
              <w:suppressLineNumbers/>
              <w:tabs>
                <w:tab w:val="clear" w:pos="567"/>
                <w:tab w:val="left" w:pos="577"/>
              </w:tabs>
              <w:suppressAutoHyphens/>
              <w:spacing w:before="40" w:after="80"/>
              <w:jc w:val="left"/>
              <w:rPr>
                <w:rFonts w:cs="Angsana New"/>
                <w:kern w:val="22"/>
                <w:sz w:val="20"/>
                <w:szCs w:val="20"/>
              </w:rPr>
            </w:pPr>
            <w:r w:rsidRPr="00BA538D">
              <w:rPr>
                <w:rFonts w:cs="Angsana New"/>
                <w:kern w:val="22"/>
                <w:sz w:val="20"/>
                <w:szCs w:val="20"/>
              </w:rPr>
              <w:t>6.2</w:t>
            </w:r>
            <w:r w:rsidRPr="00BA538D">
              <w:rPr>
                <w:rFonts w:cs="Angsana New"/>
                <w:kern w:val="22"/>
                <w:sz w:val="20"/>
                <w:szCs w:val="20"/>
              </w:rPr>
              <w:tab/>
              <w:t xml:space="preserve">Обеспечивать </w:t>
            </w:r>
            <w:r w:rsidRPr="00BA538D">
              <w:rPr>
                <w:rFonts w:cs="Angsana New"/>
                <w:iCs/>
                <w:kern w:val="22"/>
                <w:sz w:val="20"/>
                <w:szCs w:val="20"/>
              </w:rPr>
              <w:t>всестороннее</w:t>
            </w:r>
            <w:r w:rsidRPr="00BA538D">
              <w:rPr>
                <w:rFonts w:cs="Angsana New"/>
                <w:i/>
                <w:iCs/>
                <w:kern w:val="22"/>
                <w:sz w:val="20"/>
                <w:szCs w:val="20"/>
              </w:rPr>
              <w:t xml:space="preserve"> </w:t>
            </w:r>
            <w:r w:rsidRPr="00BA538D">
              <w:rPr>
                <w:rFonts w:cs="Angsana New"/>
                <w:kern w:val="22"/>
                <w:sz w:val="20"/>
                <w:szCs w:val="20"/>
              </w:rPr>
              <w:t>и эффективное участие коренных народов и местных общин в разработке, пересмотре и осуществлении национальных стратегий и планов действий по сохранению биоразнообразия и подготовке национальных докладов, а также укреплять партнерские отношения и сотрудничество с коренными народами и местными общинами, признавая значение их коллективных действий и вклад в осуществление Конвенции.</w:t>
            </w:r>
          </w:p>
        </w:tc>
        <w:tc>
          <w:tcPr>
            <w:tcW w:w="2806" w:type="dxa"/>
            <w:shd w:val="clear" w:color="auto" w:fill="FFFFFF" w:themeFill="background1"/>
          </w:tcPr>
          <w:p w14:paraId="0FFBC190"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p w14:paraId="483D6EFA" w14:textId="77777777" w:rsidR="00094E82" w:rsidRPr="00BA538D" w:rsidRDefault="00094E82" w:rsidP="00434ADB">
            <w:pPr>
              <w:suppressLineNumbers/>
              <w:suppressAutoHyphens/>
              <w:spacing w:before="40" w:after="80"/>
              <w:jc w:val="left"/>
              <w:rPr>
                <w:rFonts w:cs="Angsana New"/>
                <w:kern w:val="22"/>
                <w:sz w:val="20"/>
                <w:szCs w:val="20"/>
              </w:rPr>
            </w:pPr>
          </w:p>
        </w:tc>
      </w:tr>
      <w:tr w:rsidR="00094E82" w:rsidRPr="00BA538D" w14:paraId="01269F33" w14:textId="77777777" w:rsidTr="00475A0A">
        <w:trPr>
          <w:trHeight w:val="57"/>
        </w:trPr>
        <w:tc>
          <w:tcPr>
            <w:tcW w:w="9356" w:type="dxa"/>
            <w:gridSpan w:val="2"/>
            <w:shd w:val="clear" w:color="auto" w:fill="FFFFFF" w:themeFill="background1"/>
          </w:tcPr>
          <w:p w14:paraId="1B90129C" w14:textId="77777777" w:rsidR="00094E82" w:rsidRPr="00BA538D" w:rsidRDefault="00094E82" w:rsidP="00434ADB">
            <w:pPr>
              <w:keepNext/>
              <w:suppressLineNumbers/>
              <w:suppressAutoHyphens/>
              <w:spacing w:before="40" w:after="80"/>
              <w:jc w:val="left"/>
              <w:rPr>
                <w:rFonts w:cs="Angsana New"/>
                <w:b/>
                <w:bCs/>
                <w:kern w:val="22"/>
                <w:sz w:val="20"/>
                <w:szCs w:val="20"/>
              </w:rPr>
            </w:pPr>
            <w:r w:rsidRPr="00BA538D">
              <w:rPr>
                <w:rFonts w:cs="Angsana New"/>
                <w:b/>
                <w:bCs/>
                <w:iCs/>
                <w:sz w:val="20"/>
                <w:szCs w:val="20"/>
              </w:rPr>
              <w:t>Элемент 7.</w:t>
            </w:r>
            <w:r w:rsidRPr="00BA538D">
              <w:rPr>
                <w:rFonts w:cs="Angsana New"/>
                <w:b/>
                <w:bCs/>
                <w:iCs/>
                <w:sz w:val="20"/>
                <w:szCs w:val="20"/>
              </w:rPr>
              <w:tab/>
              <w:t>Подход, основанный на правах человека</w:t>
            </w:r>
          </w:p>
        </w:tc>
      </w:tr>
      <w:tr w:rsidR="00094E82" w:rsidRPr="00BA538D" w14:paraId="041C912F" w14:textId="77777777" w:rsidTr="00475A0A">
        <w:trPr>
          <w:trHeight w:val="57"/>
        </w:trPr>
        <w:tc>
          <w:tcPr>
            <w:tcW w:w="9356" w:type="dxa"/>
            <w:gridSpan w:val="2"/>
            <w:shd w:val="clear" w:color="auto" w:fill="FFFFFF" w:themeFill="background1"/>
          </w:tcPr>
          <w:p w14:paraId="41B627AB" w14:textId="77777777" w:rsidR="00094E82" w:rsidRPr="00BA538D" w:rsidRDefault="00094E82" w:rsidP="00434ADB">
            <w:pPr>
              <w:spacing w:before="40" w:after="80"/>
              <w:jc w:val="left"/>
              <w:rPr>
                <w:rFonts w:cs="Angsana New"/>
                <w:i/>
                <w:iCs/>
                <w:kern w:val="22"/>
                <w:sz w:val="20"/>
                <w:szCs w:val="20"/>
              </w:rPr>
            </w:pPr>
            <w:r w:rsidRPr="00BA538D">
              <w:rPr>
                <w:rFonts w:cs="Angsana New"/>
                <w:i/>
                <w:iCs/>
                <w:kern w:val="22"/>
                <w:sz w:val="20"/>
                <w:szCs w:val="20"/>
              </w:rPr>
              <w:t>Способствовать расширению прав коренных народов и местных общин в интересах сохранения и устойчивого использования биоразнообразия с учетом подхода, основанного на правах человека, в соответствии с Куньминско-Монреальской глобальной рамочной программой в области биоразнообразия.</w:t>
            </w:r>
          </w:p>
        </w:tc>
      </w:tr>
      <w:bookmarkEnd w:id="19"/>
      <w:tr w:rsidR="00094E82" w:rsidRPr="00BA538D" w14:paraId="4BC13825" w14:textId="77777777" w:rsidTr="00475A0A">
        <w:trPr>
          <w:trHeight w:val="57"/>
        </w:trPr>
        <w:tc>
          <w:tcPr>
            <w:tcW w:w="6550" w:type="dxa"/>
            <w:shd w:val="clear" w:color="auto" w:fill="FFFFFF" w:themeFill="background1"/>
          </w:tcPr>
          <w:p w14:paraId="56FA70A5" w14:textId="77777777" w:rsidR="00094E82" w:rsidRPr="00BA538D" w:rsidRDefault="00094E82" w:rsidP="00434ADB">
            <w:pPr>
              <w:suppressLineNumbers/>
              <w:tabs>
                <w:tab w:val="left" w:pos="597"/>
              </w:tabs>
              <w:suppressAutoHyphens/>
              <w:spacing w:before="40" w:after="80"/>
              <w:jc w:val="left"/>
              <w:rPr>
                <w:rFonts w:cs="Angsana New"/>
                <w:b/>
                <w:bCs/>
                <w:kern w:val="22"/>
                <w:sz w:val="20"/>
                <w:szCs w:val="20"/>
              </w:rPr>
            </w:pPr>
            <w:r w:rsidRPr="00BA538D">
              <w:rPr>
                <w:rFonts w:cs="Angsana New"/>
                <w:kern w:val="22"/>
                <w:sz w:val="20"/>
                <w:szCs w:val="20"/>
              </w:rPr>
              <w:t>7.1</w:t>
            </w:r>
            <w:r w:rsidRPr="00BA538D">
              <w:rPr>
                <w:rFonts w:cs="Angsana New"/>
                <w:kern w:val="22"/>
                <w:sz w:val="20"/>
                <w:szCs w:val="20"/>
              </w:rPr>
              <w:tab/>
              <w:t>В сотрудничестве с соответствующими органами Организации Объединенных Наций, а также коренными народами и местными общинами разработать руководящие указания, направленные на увеличение вклада коренных народов и местных общин в сохранение и устойчивое использование биоразнообразия с учетом подхода, основанного на правах человека, и согласующиеся с соответствующими международными обязательствами и документами.</w:t>
            </w:r>
          </w:p>
        </w:tc>
        <w:tc>
          <w:tcPr>
            <w:tcW w:w="2806" w:type="dxa"/>
            <w:shd w:val="clear" w:color="auto" w:fill="FFFFFF" w:themeFill="background1"/>
          </w:tcPr>
          <w:p w14:paraId="60C04919" w14:textId="77777777" w:rsidR="00094E82" w:rsidRPr="00BA538D" w:rsidRDefault="00094E82" w:rsidP="00434ADB">
            <w:pPr>
              <w:suppressLineNumbers/>
              <w:suppressAutoHyphens/>
              <w:spacing w:before="40" w:after="80"/>
              <w:jc w:val="left"/>
              <w:rPr>
                <w:kern w:val="22"/>
                <w:sz w:val="20"/>
                <w:szCs w:val="20"/>
                <w:highlight w:val="yellow"/>
              </w:rPr>
            </w:pPr>
            <w:r w:rsidRPr="00BA538D">
              <w:rPr>
                <w:rFonts w:cs="Angsana New"/>
                <w:kern w:val="22"/>
                <w:sz w:val="20"/>
                <w:szCs w:val="20"/>
              </w:rPr>
              <w:t>Вспомогательный орган по осуществлению статьи 8 (j)</w:t>
            </w:r>
          </w:p>
        </w:tc>
      </w:tr>
      <w:tr w:rsidR="00094E82" w:rsidRPr="00BA538D" w14:paraId="6C2CD82D" w14:textId="77777777" w:rsidTr="00475A0A">
        <w:trPr>
          <w:trHeight w:val="57"/>
        </w:trPr>
        <w:tc>
          <w:tcPr>
            <w:tcW w:w="6550" w:type="dxa"/>
            <w:shd w:val="clear" w:color="auto" w:fill="FFFFFF" w:themeFill="background1"/>
          </w:tcPr>
          <w:p w14:paraId="4E93CB24"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sz w:val="20"/>
                <w:szCs w:val="20"/>
              </w:rPr>
              <w:t>7.2</w:t>
            </w:r>
            <w:r w:rsidRPr="00BA538D">
              <w:rPr>
                <w:rFonts w:cs="Angsana New"/>
                <w:i/>
                <w:iCs/>
                <w:sz w:val="20"/>
                <w:szCs w:val="20"/>
              </w:rPr>
              <w:tab/>
            </w:r>
            <w:r w:rsidRPr="00BA538D">
              <w:rPr>
                <w:rFonts w:cs="Angsana New"/>
                <w:kern w:val="22"/>
                <w:sz w:val="20"/>
                <w:szCs w:val="20"/>
              </w:rPr>
              <w:t>Поддерживать и поощрять в зависимости от обстоятельств традиционные формы землевладения</w:t>
            </w:r>
            <w:r w:rsidRPr="00BA538D">
              <w:rPr>
                <w:rFonts w:cs="Angsana New"/>
                <w:sz w:val="20"/>
                <w:szCs w:val="20"/>
                <w:vertAlign w:val="superscript"/>
              </w:rPr>
              <w:footnoteReference w:id="49"/>
            </w:r>
            <w:r w:rsidRPr="00BA538D">
              <w:rPr>
                <w:rFonts w:cs="Angsana New"/>
                <w:kern w:val="22"/>
                <w:sz w:val="20"/>
                <w:szCs w:val="20"/>
              </w:rPr>
              <w:t xml:space="preserve"> и гарантированное право землевладения коренных народов и местных общин в интересах сохранения и устойчивого использования биоразнообразия в соответствии с национальным законодательством.</w:t>
            </w:r>
          </w:p>
        </w:tc>
        <w:tc>
          <w:tcPr>
            <w:tcW w:w="2806" w:type="dxa"/>
            <w:shd w:val="clear" w:color="auto" w:fill="FFFFFF" w:themeFill="background1"/>
          </w:tcPr>
          <w:p w14:paraId="16E50CE8"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Стороны</w:t>
            </w:r>
          </w:p>
        </w:tc>
      </w:tr>
      <w:tr w:rsidR="00094E82" w:rsidRPr="00BA538D" w14:paraId="5BFC4A39" w14:textId="77777777" w:rsidTr="00475A0A">
        <w:trPr>
          <w:trHeight w:val="57"/>
        </w:trPr>
        <w:tc>
          <w:tcPr>
            <w:tcW w:w="6550" w:type="dxa"/>
            <w:shd w:val="clear" w:color="auto" w:fill="FFFFFF" w:themeFill="background1"/>
          </w:tcPr>
          <w:p w14:paraId="0F6E2385" w14:textId="77777777" w:rsidR="00094E82" w:rsidRPr="00BA538D" w:rsidRDefault="00094E82" w:rsidP="00434ADB">
            <w:pPr>
              <w:suppressLineNumbers/>
              <w:suppressAutoHyphens/>
              <w:spacing w:before="40" w:after="80"/>
              <w:jc w:val="left"/>
              <w:rPr>
                <w:rFonts w:cs="Angsana New"/>
                <w:sz w:val="20"/>
                <w:szCs w:val="20"/>
              </w:rPr>
            </w:pPr>
            <w:r w:rsidRPr="00BA538D">
              <w:rPr>
                <w:rFonts w:cs="Angsana New"/>
                <w:sz w:val="20"/>
                <w:szCs w:val="20"/>
              </w:rPr>
              <w:t>7.3</w:t>
            </w:r>
            <w:r w:rsidRPr="00BA538D">
              <w:rPr>
                <w:rFonts w:cs="Angsana New"/>
                <w:sz w:val="20"/>
                <w:szCs w:val="20"/>
              </w:rPr>
              <w:tab/>
              <w:t>Разработать руководящие указания относительно выполнения задачи 22 Рамочной программы, включая вопросы всесторонней защиты защитников экологических прав человека, в особенности защиты женщин, от всех форм гендерной дискриминации и насилия в связи с контролем, владением и доступом к устойчивому использованию и сохранению биоразнообразия, в соответствии с Планом действий по обеспечению гендерного равенства (2023-2030 годы)</w:t>
            </w:r>
          </w:p>
        </w:tc>
        <w:tc>
          <w:tcPr>
            <w:tcW w:w="2806" w:type="dxa"/>
            <w:shd w:val="clear" w:color="auto" w:fill="FFFFFF" w:themeFill="background1"/>
          </w:tcPr>
          <w:p w14:paraId="0F5571D2" w14:textId="77777777" w:rsidR="00094E82" w:rsidRPr="00BA538D" w:rsidRDefault="00094E82" w:rsidP="00434ADB">
            <w:pPr>
              <w:suppressLineNumbers/>
              <w:suppressAutoHyphens/>
              <w:spacing w:before="40" w:after="80"/>
              <w:jc w:val="left"/>
              <w:rPr>
                <w:sz w:val="20"/>
                <w:szCs w:val="20"/>
                <w:highlight w:val="yellow"/>
              </w:rPr>
            </w:pPr>
            <w:r w:rsidRPr="00BA538D">
              <w:rPr>
                <w:rFonts w:cs="Angsana New"/>
                <w:kern w:val="22"/>
                <w:sz w:val="20"/>
                <w:szCs w:val="20"/>
              </w:rPr>
              <w:t xml:space="preserve">Вспомогательный орган по осуществлению статьи 8 (j), </w:t>
            </w:r>
            <w:proofErr w:type="spellStart"/>
            <w:r w:rsidRPr="00BA538D">
              <w:rPr>
                <w:rFonts w:cs="Angsana New"/>
                <w:kern w:val="22"/>
                <w:sz w:val="20"/>
                <w:szCs w:val="20"/>
              </w:rPr>
              <w:t>cекретариат</w:t>
            </w:r>
            <w:proofErr w:type="spellEnd"/>
          </w:p>
        </w:tc>
      </w:tr>
      <w:tr w:rsidR="00094E82" w:rsidRPr="00BA538D" w14:paraId="5118334A" w14:textId="77777777" w:rsidTr="00475A0A">
        <w:trPr>
          <w:trHeight w:val="57"/>
        </w:trPr>
        <w:tc>
          <w:tcPr>
            <w:tcW w:w="9356" w:type="dxa"/>
            <w:gridSpan w:val="2"/>
            <w:shd w:val="clear" w:color="auto" w:fill="FFFFFF" w:themeFill="background1"/>
          </w:tcPr>
          <w:p w14:paraId="78B84ABD" w14:textId="77777777" w:rsidR="00094E82" w:rsidRPr="00BA538D" w:rsidRDefault="00094E82" w:rsidP="00434ADB">
            <w:pPr>
              <w:suppressLineNumbers/>
              <w:suppressAutoHyphens/>
              <w:spacing w:before="40" w:after="80"/>
              <w:jc w:val="left"/>
              <w:rPr>
                <w:rFonts w:cs="Angsana New"/>
                <w:b/>
                <w:bCs/>
                <w:kern w:val="22"/>
                <w:sz w:val="20"/>
                <w:szCs w:val="20"/>
              </w:rPr>
            </w:pPr>
            <w:r w:rsidRPr="00BA538D">
              <w:rPr>
                <w:rFonts w:cs="Angsana New"/>
                <w:b/>
                <w:bCs/>
                <w:iCs/>
                <w:sz w:val="20"/>
                <w:szCs w:val="20"/>
              </w:rPr>
              <w:t>Элемент 8.</w:t>
            </w:r>
            <w:r w:rsidRPr="00BA538D">
              <w:rPr>
                <w:rFonts w:cs="Angsana New"/>
                <w:b/>
                <w:bCs/>
                <w:iCs/>
                <w:sz w:val="20"/>
                <w:szCs w:val="20"/>
              </w:rPr>
              <w:tab/>
              <w:t>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w:t>
            </w:r>
            <w:bookmarkStart w:id="20" w:name="_Hlk146618440"/>
          </w:p>
        </w:tc>
      </w:tr>
      <w:bookmarkEnd w:id="20"/>
      <w:tr w:rsidR="00094E82" w:rsidRPr="00BA538D" w14:paraId="16FF476F" w14:textId="77777777" w:rsidTr="00475A0A">
        <w:trPr>
          <w:trHeight w:val="57"/>
        </w:trPr>
        <w:tc>
          <w:tcPr>
            <w:tcW w:w="9356" w:type="dxa"/>
            <w:gridSpan w:val="2"/>
            <w:shd w:val="clear" w:color="auto" w:fill="FFFFFF" w:themeFill="background1"/>
          </w:tcPr>
          <w:p w14:paraId="287476D3"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i/>
                <w:iCs/>
                <w:kern w:val="22"/>
                <w:sz w:val="20"/>
                <w:szCs w:val="20"/>
              </w:rPr>
              <w:t>Способствовать выполнению соответствующих задач Куньминско-Монреальской глобальной рамочной программы в области биоразнообразия, в частности, путем оказания содействия доступу, включая прямой доступ, к финансированию для коренных народов и местных общин в контексте национальных мер политики, планов, проектов, программ или систем сообразно обстоятельствам.</w:t>
            </w:r>
          </w:p>
        </w:tc>
      </w:tr>
      <w:tr w:rsidR="00094E82" w:rsidRPr="00BA538D" w14:paraId="5FAB634E" w14:textId="77777777" w:rsidTr="00475A0A">
        <w:trPr>
          <w:trHeight w:val="57"/>
        </w:trPr>
        <w:tc>
          <w:tcPr>
            <w:tcW w:w="6550" w:type="dxa"/>
            <w:shd w:val="clear" w:color="auto" w:fill="FFFFFF" w:themeFill="background1"/>
          </w:tcPr>
          <w:p w14:paraId="5A642B70"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8.1</w:t>
            </w:r>
            <w:r w:rsidRPr="00BA538D">
              <w:rPr>
                <w:rFonts w:cs="Angsana New"/>
                <w:kern w:val="22"/>
                <w:sz w:val="20"/>
                <w:szCs w:val="20"/>
              </w:rPr>
              <w:tab/>
              <w:t xml:space="preserve">Поддерживать усилия по мобилизации финансовых ресурсов для коренных народов и местных общин в соответствии со стратегией мобилизации ресурсов на период </w:t>
            </w:r>
            <w:proofErr w:type="gramStart"/>
            <w:r w:rsidRPr="00BA538D">
              <w:rPr>
                <w:rFonts w:cs="Angsana New"/>
                <w:kern w:val="22"/>
                <w:sz w:val="20"/>
                <w:szCs w:val="20"/>
              </w:rPr>
              <w:t>2025-2030</w:t>
            </w:r>
            <w:proofErr w:type="gramEnd"/>
            <w:r w:rsidRPr="00BA538D">
              <w:rPr>
                <w:rFonts w:cs="Angsana New"/>
                <w:kern w:val="22"/>
                <w:sz w:val="20"/>
                <w:szCs w:val="20"/>
              </w:rPr>
              <w:t xml:space="preserve"> годов в рамках ее сферы охвата.</w:t>
            </w:r>
          </w:p>
        </w:tc>
        <w:tc>
          <w:tcPr>
            <w:tcW w:w="2806" w:type="dxa"/>
            <w:shd w:val="clear" w:color="auto" w:fill="FFFFFF" w:themeFill="background1"/>
          </w:tcPr>
          <w:p w14:paraId="4FE357C8"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Глобальный экологический фонд, Фонд Глобальной рамочной программы в области биоразнообразия, доноры, Стороны и секретариат</w:t>
            </w:r>
          </w:p>
        </w:tc>
      </w:tr>
      <w:tr w:rsidR="00094E82" w:rsidRPr="00BA538D" w14:paraId="1533FB82" w14:textId="77777777" w:rsidTr="00475A0A">
        <w:trPr>
          <w:trHeight w:val="57"/>
        </w:trPr>
        <w:tc>
          <w:tcPr>
            <w:tcW w:w="6550" w:type="dxa"/>
            <w:shd w:val="clear" w:color="auto" w:fill="FFFFFF" w:themeFill="background1"/>
          </w:tcPr>
          <w:p w14:paraId="4D0D8465" w14:textId="77777777" w:rsidR="00094E82" w:rsidRPr="00BA538D" w:rsidRDefault="00094E82" w:rsidP="00434ADB">
            <w:pPr>
              <w:suppressLineNumbers/>
              <w:suppressAutoHyphens/>
              <w:spacing w:before="40" w:after="80"/>
              <w:jc w:val="left"/>
              <w:rPr>
                <w:rFonts w:cs="Angsana New"/>
                <w:sz w:val="20"/>
                <w:szCs w:val="20"/>
              </w:rPr>
            </w:pPr>
            <w:r w:rsidRPr="00BA538D">
              <w:rPr>
                <w:rFonts w:cs="Angsana New"/>
                <w:sz w:val="20"/>
                <w:szCs w:val="20"/>
              </w:rPr>
              <w:t>8.2</w:t>
            </w:r>
            <w:r w:rsidRPr="00BA538D">
              <w:rPr>
                <w:rFonts w:cs="Angsana New"/>
                <w:sz w:val="20"/>
                <w:szCs w:val="20"/>
              </w:rPr>
              <w:tab/>
              <w:t>Выявлять пробелы, поощрять передовую практику и продолжить изучение вариантов разработки или усовершенствования существующих мер политики, механизмов и других соответствующих инициатив и мероприятий для расширения доступа, включая прямой доступ, к финансированию коренных народов и местных общин для коллективных действий по сохранению и устойчивому использованию биоразнообразия, в особенности для действий, проводимых под руководством женщин и молодежи.</w:t>
            </w:r>
          </w:p>
        </w:tc>
        <w:tc>
          <w:tcPr>
            <w:tcW w:w="2806" w:type="dxa"/>
            <w:shd w:val="clear" w:color="auto" w:fill="FFFFFF" w:themeFill="background1"/>
          </w:tcPr>
          <w:p w14:paraId="1A9D0776" w14:textId="77777777" w:rsidR="00094E82" w:rsidRPr="00BA538D" w:rsidRDefault="00094E82" w:rsidP="00434ADB">
            <w:pPr>
              <w:suppressLineNumbers/>
              <w:suppressAutoHyphens/>
              <w:spacing w:before="40" w:after="80"/>
              <w:jc w:val="left"/>
              <w:rPr>
                <w:rFonts w:cs="Angsana New"/>
                <w:kern w:val="22"/>
                <w:sz w:val="20"/>
                <w:szCs w:val="20"/>
              </w:rPr>
            </w:pPr>
            <w:r w:rsidRPr="00BA538D">
              <w:rPr>
                <w:rFonts w:cs="Angsana New"/>
                <w:kern w:val="22"/>
                <w:sz w:val="20"/>
                <w:szCs w:val="20"/>
              </w:rPr>
              <w:t>Вспомогательный орган по осуществлению статьи 8 (j), Стороны, Глобальный экологический фонд и другие соответствующие организации</w:t>
            </w:r>
          </w:p>
        </w:tc>
      </w:tr>
    </w:tbl>
    <w:p w14:paraId="0F84A22B" w14:textId="21AD109A" w:rsidR="00851875" w:rsidRPr="00BA538D" w:rsidRDefault="00851875" w:rsidP="00851875">
      <w:pPr>
        <w:pStyle w:val="CBDSubTitle"/>
        <w:rPr>
          <w:sz w:val="24"/>
          <w:szCs w:val="24"/>
          <w:lang w:val="ru-RU"/>
        </w:rPr>
      </w:pPr>
      <w:bookmarkStart w:id="21" w:name="_Toc198651764"/>
      <w:bookmarkStart w:id="22" w:name="_Toc207215537"/>
      <w:r w:rsidRPr="00BA538D">
        <w:rPr>
          <w:sz w:val="24"/>
          <w:szCs w:val="24"/>
          <w:lang w:val="ru-RU"/>
        </w:rPr>
        <w:t>16/5.</w:t>
      </w:r>
      <w:r w:rsidRPr="00BA538D">
        <w:rPr>
          <w:sz w:val="24"/>
          <w:szCs w:val="24"/>
          <w:lang w:val="ru-RU"/>
        </w:rPr>
        <w:tab/>
      </w:r>
      <w:bookmarkEnd w:id="21"/>
      <w:r w:rsidR="00C10BAA" w:rsidRPr="00BA538D">
        <w:rPr>
          <w:sz w:val="24"/>
          <w:szCs w:val="24"/>
          <w:lang w:val="ru-RU"/>
        </w:rPr>
        <w:t>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w:t>
      </w:r>
      <w:bookmarkEnd w:id="22"/>
      <w:r w:rsidRPr="00BA538D" w:rsidDel="00A1595F">
        <w:rPr>
          <w:sz w:val="24"/>
          <w:szCs w:val="24"/>
          <w:lang w:val="ru-RU"/>
        </w:rPr>
        <w:t xml:space="preserve"> </w:t>
      </w:r>
    </w:p>
    <w:p w14:paraId="43094BCA" w14:textId="77777777" w:rsidR="00585C8B" w:rsidRPr="00BA538D" w:rsidRDefault="00585C8B" w:rsidP="00585C8B">
      <w:pPr>
        <w:spacing w:after="120"/>
        <w:ind w:left="567" w:firstLine="567"/>
        <w:jc w:val="left"/>
        <w:rPr>
          <w:rFonts w:eastAsiaTheme="minorHAnsi"/>
          <w:i/>
          <w:iCs/>
        </w:rPr>
      </w:pPr>
      <w:r w:rsidRPr="00BA538D">
        <w:rPr>
          <w:rFonts w:eastAsiaTheme="minorHAnsi"/>
          <w:i/>
          <w:iCs/>
        </w:rPr>
        <w:t>Конференция Сторон,</w:t>
      </w:r>
    </w:p>
    <w:p w14:paraId="56AD6F9B" w14:textId="77777777" w:rsidR="00585C8B" w:rsidRPr="00BA538D" w:rsidRDefault="00585C8B" w:rsidP="00585C8B">
      <w:pPr>
        <w:spacing w:after="120"/>
        <w:ind w:left="567" w:firstLine="567"/>
        <w:rPr>
          <w:rFonts w:eastAsiaTheme="minorHAnsi"/>
        </w:rPr>
      </w:pPr>
      <w:r w:rsidRPr="00BA538D">
        <w:rPr>
          <w:rFonts w:eastAsiaTheme="minorHAnsi"/>
          <w:i/>
          <w:iCs/>
        </w:rPr>
        <w:t>признавая</w:t>
      </w:r>
      <w:r w:rsidRPr="00BA538D">
        <w:rPr>
          <w:rFonts w:eastAsiaTheme="minorHAnsi"/>
        </w:rPr>
        <w:t xml:space="preserve"> уникальную роль коренных народов и местных общин, и их инновации, практику и традиционные знания в осуществлении Конвенции о биологическом разнообразии</w:t>
      </w:r>
      <w:r w:rsidRPr="00BA538D">
        <w:rPr>
          <w:rStyle w:val="FootnoteReference"/>
        </w:rPr>
        <w:footnoteReference w:id="50"/>
      </w:r>
      <w:r w:rsidRPr="00BA538D">
        <w:rPr>
          <w:rFonts w:eastAsiaTheme="minorHAnsi"/>
        </w:rPr>
        <w:t xml:space="preserve">, протоколов к ней и </w:t>
      </w:r>
      <w:r w:rsidRPr="00BA538D">
        <w:rPr>
          <w:rFonts w:eastAsiaTheme="minorHAnsi"/>
          <w:iCs/>
        </w:rPr>
        <w:t>Куньминско-Монреальской глобальной рамочной программы в области биоразнообразия</w:t>
      </w:r>
      <w:r w:rsidRPr="00BA538D">
        <w:rPr>
          <w:rStyle w:val="FootnoteReference"/>
          <w:rFonts w:asciiTheme="majorBidi" w:hAnsiTheme="majorBidi"/>
        </w:rPr>
        <w:footnoteReference w:id="51"/>
      </w:r>
      <w:r w:rsidRPr="00BA538D">
        <w:rPr>
          <w:rFonts w:eastAsiaTheme="minorHAnsi"/>
        </w:rPr>
        <w:t xml:space="preserve"> и работу Специальной межсессионной рабочей группы открытого состава по осуществлению статьи 8 (j) и соответствующих положений Конвенции, а также признавая необходимость всестороннего и эффективного участия коренных народов и местных общин через посредство постоянного Вспомогательного органа,</w:t>
      </w:r>
    </w:p>
    <w:p w14:paraId="569F6460" w14:textId="77777777" w:rsidR="00585C8B" w:rsidRPr="00BA538D" w:rsidRDefault="00585C8B" w:rsidP="00585C8B">
      <w:pPr>
        <w:spacing w:after="120"/>
        <w:ind w:left="567" w:firstLine="567"/>
      </w:pPr>
      <w:r w:rsidRPr="00BA538D">
        <w:rPr>
          <w:rFonts w:eastAsiaTheme="minorHAnsi"/>
        </w:rPr>
        <w:t>1.</w:t>
      </w:r>
      <w:r w:rsidRPr="00BA538D">
        <w:rPr>
          <w:rFonts w:eastAsiaTheme="minorHAnsi"/>
        </w:rPr>
        <w:tab/>
      </w:r>
      <w:r w:rsidRPr="00BA538D">
        <w:rPr>
          <w:rFonts w:eastAsiaTheme="minorHAnsi"/>
          <w:i/>
          <w:iCs/>
        </w:rPr>
        <w:t>постановляет</w:t>
      </w:r>
      <w:r w:rsidRPr="00BA538D">
        <w:rPr>
          <w:rFonts w:eastAsiaTheme="minorHAnsi"/>
        </w:rPr>
        <w:t xml:space="preserve"> учредить </w:t>
      </w:r>
      <w:r w:rsidRPr="00BA538D">
        <w:t xml:space="preserve">вспомогательный орган </w:t>
      </w:r>
      <w:r w:rsidRPr="00BA538D">
        <w:rPr>
          <w:rFonts w:eastAsiaTheme="minorHAnsi"/>
        </w:rPr>
        <w:t>по осуществлению статьи 8 (j) и других положений Конвенции о биологическом разнообразии</w:t>
      </w:r>
      <w:r w:rsidRPr="00BA538D">
        <w:t xml:space="preserve">, касающихся коренных народов и местных общин, с мандатом на предоставление консультаций Конференции Сторон, другим </w:t>
      </w:r>
      <w:r w:rsidRPr="00BA538D">
        <w:rPr>
          <w:rFonts w:eastAsiaTheme="minorHAnsi"/>
          <w:iCs/>
        </w:rPr>
        <w:t>вспомогательным</w:t>
      </w:r>
      <w:r w:rsidRPr="00BA538D">
        <w:t xml:space="preserve"> органам и по их просьбе Конференции Сторон, выступающей в качестве совещания Сторон Картахенского протокола по биобезопасности</w:t>
      </w:r>
      <w:r w:rsidRPr="00BA538D">
        <w:rPr>
          <w:rStyle w:val="FootnoteReference"/>
        </w:rPr>
        <w:footnoteReference w:id="52"/>
      </w:r>
      <w:r w:rsidRPr="00BA538D">
        <w:t xml:space="preserve">, и Конференции Сторон, выступающей в качестве совещания Сторон Нагойского протокола </w:t>
      </w:r>
      <w:r w:rsidRPr="00BA538D">
        <w:rPr>
          <w:rFonts w:eastAsiaTheme="minorHAnsi"/>
        </w:rPr>
        <w:t>регулирования доступа к генетическим ресурсам и совместного использования на справедливой и равной основе выгод от их применения</w:t>
      </w:r>
      <w:r w:rsidRPr="00BA538D">
        <w:rPr>
          <w:rStyle w:val="FootnoteReference"/>
          <w:rFonts w:eastAsiaTheme="minorHAnsi"/>
        </w:rPr>
        <w:footnoteReference w:id="53"/>
      </w:r>
      <w:r w:rsidRPr="00BA538D">
        <w:t>, по вопросам, имеющим отношение к коренным народам и местным общинам, в пределах сферы компетенции Конвенции и протоколов к ней;</w:t>
      </w:r>
    </w:p>
    <w:p w14:paraId="3BDA9343" w14:textId="77777777" w:rsidR="00585C8B" w:rsidRPr="00BA538D" w:rsidRDefault="00585C8B" w:rsidP="00585C8B">
      <w:pPr>
        <w:spacing w:after="120"/>
        <w:ind w:left="567" w:firstLine="567"/>
      </w:pPr>
      <w:r w:rsidRPr="00BA538D">
        <w:t>2</w:t>
      </w:r>
      <w:r w:rsidRPr="00BA538D">
        <w:rPr>
          <w:i/>
          <w:iCs/>
        </w:rPr>
        <w:t>.</w:t>
      </w:r>
      <w:r w:rsidRPr="00BA538D">
        <w:rPr>
          <w:i/>
          <w:iCs/>
        </w:rPr>
        <w:tab/>
        <w:t xml:space="preserve">поручает </w:t>
      </w:r>
      <w:r w:rsidRPr="00BA538D">
        <w:t xml:space="preserve">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своем первом совещании продолжить разработку и окончательно утвердить свой </w:t>
      </w:r>
      <w:proofErr w:type="spellStart"/>
      <w:r w:rsidRPr="00BA538D">
        <w:t>modus</w:t>
      </w:r>
      <w:proofErr w:type="spellEnd"/>
      <w:r w:rsidRPr="00BA538D">
        <w:t xml:space="preserve"> </w:t>
      </w:r>
      <w:proofErr w:type="spellStart"/>
      <w:r w:rsidRPr="00BA538D">
        <w:t>operandi</w:t>
      </w:r>
      <w:proofErr w:type="spellEnd"/>
      <w:r w:rsidRPr="00BA538D">
        <w:t xml:space="preserve"> на основе проекта, содержащегося в рекомендации </w:t>
      </w:r>
      <w:hyperlink r:id="rId42" w:history="1">
        <w:r w:rsidRPr="00BA538D">
          <w:rPr>
            <w:rStyle w:val="Hyperlink"/>
          </w:rPr>
          <w:t>12/2</w:t>
        </w:r>
      </w:hyperlink>
      <w:r w:rsidRPr="00BA538D">
        <w:t xml:space="preserve"> Специальной межсессионной рабочей группы открытого состава по осуществлению статьи 8 (j) и соответствующих положений Конвенции, принимая во внимание консолидированный </w:t>
      </w:r>
      <w:proofErr w:type="spellStart"/>
      <w:r w:rsidRPr="00BA538D">
        <w:t>modus</w:t>
      </w:r>
      <w:proofErr w:type="spellEnd"/>
      <w:r w:rsidRPr="00BA538D">
        <w:t xml:space="preserve"> </w:t>
      </w:r>
      <w:proofErr w:type="spellStart"/>
      <w:r w:rsidRPr="00BA538D">
        <w:t>operandi</w:t>
      </w:r>
      <w:proofErr w:type="spellEnd"/>
      <w:r w:rsidRPr="00BA538D">
        <w:t xml:space="preserve"> Вспомогательного органа по научным, техническим и технологическим консультациям</w:t>
      </w:r>
      <w:r w:rsidRPr="00BA538D">
        <w:rPr>
          <w:rStyle w:val="FootnoteReference"/>
        </w:rPr>
        <w:footnoteReference w:id="54"/>
      </w:r>
      <w:r w:rsidRPr="00BA538D">
        <w:t xml:space="preserve"> и </w:t>
      </w:r>
      <w:proofErr w:type="spellStart"/>
      <w:r w:rsidRPr="00BA538D">
        <w:t>modus</w:t>
      </w:r>
      <w:proofErr w:type="spellEnd"/>
      <w:r w:rsidRPr="00BA538D">
        <w:t xml:space="preserve"> </w:t>
      </w:r>
      <w:proofErr w:type="spellStart"/>
      <w:r w:rsidRPr="00BA538D">
        <w:t>operandi</w:t>
      </w:r>
      <w:proofErr w:type="spellEnd"/>
      <w:r w:rsidRPr="00BA538D">
        <w:t xml:space="preserve"> Вспомогательного органа по осуществлению</w:t>
      </w:r>
      <w:r w:rsidRPr="00BA538D">
        <w:rPr>
          <w:rStyle w:val="FootnoteReference"/>
        </w:rPr>
        <w:footnoteReference w:id="55"/>
      </w:r>
      <w:r w:rsidRPr="00BA538D">
        <w:t>, а также установленные процедуры Специальной межсессионной рабочей группы открытого состава по осуществлению статьи 8 (j) и соответствующих положений Конвенции, и представить его на рассмотрение на 17-м совещании Конференции Сторон с целью его принятия;</w:t>
      </w:r>
    </w:p>
    <w:p w14:paraId="4B5049C1" w14:textId="77777777" w:rsidR="00585C8B" w:rsidRPr="00BA538D" w:rsidRDefault="00585C8B" w:rsidP="00585C8B">
      <w:pPr>
        <w:spacing w:after="120"/>
        <w:ind w:left="567" w:firstLine="567"/>
      </w:pPr>
      <w:r w:rsidRPr="00BA538D">
        <w:t>3</w:t>
      </w:r>
      <w:r w:rsidRPr="00BA538D">
        <w:rPr>
          <w:i/>
          <w:iCs/>
        </w:rPr>
        <w:t>.</w:t>
      </w:r>
      <w:r w:rsidRPr="00BA538D">
        <w:rPr>
          <w:i/>
          <w:iCs/>
        </w:rPr>
        <w:tab/>
        <w:t xml:space="preserve">также поручает </w:t>
      </w:r>
      <w:r w:rsidRPr="00BA538D">
        <w:t xml:space="preserve">Вспомогательному органу по осуществлению статьи 8 (j) и других положений Конвенции, касающихся коренных народов и местных общин, при разработке элементов своего </w:t>
      </w:r>
      <w:proofErr w:type="spellStart"/>
      <w:r w:rsidRPr="00BA538D">
        <w:t>modus</w:t>
      </w:r>
      <w:proofErr w:type="spellEnd"/>
      <w:r w:rsidRPr="00BA538D">
        <w:t xml:space="preserve"> </w:t>
      </w:r>
      <w:proofErr w:type="spellStart"/>
      <w:r w:rsidRPr="00BA538D">
        <w:t>operandi</w:t>
      </w:r>
      <w:proofErr w:type="spellEnd"/>
      <w:r w:rsidRPr="00BA538D">
        <w:t xml:space="preserve"> принять во внимание среди прочего следующие элементы:</w:t>
      </w:r>
    </w:p>
    <w:p w14:paraId="622A57D7" w14:textId="77777777" w:rsidR="00585C8B" w:rsidRPr="00BA538D" w:rsidRDefault="00585C8B" w:rsidP="00585C8B">
      <w:pPr>
        <w:pStyle w:val="CBDNormalNoNumber"/>
        <w:ind w:left="567" w:firstLine="567"/>
        <w:rPr>
          <w:lang w:val="ru-RU"/>
        </w:rPr>
      </w:pPr>
      <w:r w:rsidRPr="00BA538D">
        <w:rPr>
          <w:lang w:val="ru-RU"/>
        </w:rPr>
        <w:t>(a)</w:t>
      </w:r>
      <w:r w:rsidRPr="00BA538D">
        <w:rPr>
          <w:lang w:val="ru-RU"/>
        </w:rPr>
        <w:tab/>
        <w:t>необходимость полного и эффективного участия коренных народов и местных общин;</w:t>
      </w:r>
    </w:p>
    <w:p w14:paraId="0D78AE12" w14:textId="77777777" w:rsidR="00585C8B" w:rsidRPr="00BA538D" w:rsidRDefault="00585C8B" w:rsidP="00585C8B">
      <w:pPr>
        <w:pStyle w:val="CBDNormalNoNumber"/>
        <w:ind w:left="567" w:firstLine="567"/>
        <w:rPr>
          <w:lang w:val="ru-RU"/>
        </w:rPr>
      </w:pPr>
      <w:r w:rsidRPr="00BA538D">
        <w:rPr>
          <w:lang w:val="ru-RU"/>
        </w:rPr>
        <w:t>(b)</w:t>
      </w:r>
      <w:r w:rsidRPr="00BA538D">
        <w:rPr>
          <w:lang w:val="ru-RU"/>
        </w:rPr>
        <w:tab/>
        <w:t>экономическую эффективность его деятельности и управления по сравнению с деятельностью Специальной рабочей группы открытого состава по осуществлению статьи 8 (j) и соответствующих положений Конвенции;</w:t>
      </w:r>
    </w:p>
    <w:p w14:paraId="69BAAFA5" w14:textId="77777777" w:rsidR="00585C8B" w:rsidRPr="00BA538D" w:rsidRDefault="00585C8B" w:rsidP="00585C8B">
      <w:pPr>
        <w:pStyle w:val="CBDNormalNoNumber"/>
        <w:ind w:left="567" w:firstLine="567"/>
        <w:rPr>
          <w:lang w:val="ru-RU"/>
        </w:rPr>
      </w:pPr>
      <w:r w:rsidRPr="00BA538D">
        <w:rPr>
          <w:lang w:val="ru-RU"/>
        </w:rPr>
        <w:t>(c)</w:t>
      </w:r>
      <w:r w:rsidRPr="00BA538D">
        <w:rPr>
          <w:lang w:val="ru-RU"/>
        </w:rPr>
        <w:tab/>
        <w:t>полное признание его деятельности как процесса, осуществляемого под руководством Сторон;</w:t>
      </w:r>
    </w:p>
    <w:p w14:paraId="39F1353E" w14:textId="77777777" w:rsidR="00585C8B" w:rsidRPr="00BA538D" w:rsidRDefault="00585C8B" w:rsidP="00585C8B">
      <w:pPr>
        <w:pStyle w:val="CBDNormalNoNumber"/>
        <w:ind w:left="567" w:firstLine="567"/>
        <w:rPr>
          <w:lang w:val="ru-RU"/>
        </w:rPr>
      </w:pPr>
      <w:r w:rsidRPr="00BA538D">
        <w:rPr>
          <w:lang w:val="ru-RU"/>
        </w:rPr>
        <w:t>(d)</w:t>
      </w:r>
      <w:r w:rsidRPr="00BA538D">
        <w:rPr>
          <w:lang w:val="ru-RU"/>
        </w:rPr>
        <w:tab/>
        <w:t>критерии и процесс отбора представителей коренных народов и местных общин, которые будут назначаться в начале каждого совещания из семи социокультурных регионов для участия в его работе в качестве друзей бюро, а также роль Сторон и бюро в этих механизмах;</w:t>
      </w:r>
    </w:p>
    <w:p w14:paraId="75945F5E" w14:textId="77777777" w:rsidR="00585C8B" w:rsidRPr="00BA538D" w:rsidRDefault="00585C8B" w:rsidP="00585C8B">
      <w:pPr>
        <w:pStyle w:val="CBDNormalNoNumber"/>
        <w:ind w:left="567" w:firstLine="567"/>
        <w:rPr>
          <w:lang w:val="ru-RU"/>
        </w:rPr>
      </w:pPr>
      <w:r w:rsidRPr="00BA538D">
        <w:rPr>
          <w:lang w:val="ru-RU"/>
        </w:rPr>
        <w:t>(e)</w:t>
      </w:r>
      <w:r w:rsidRPr="00BA538D">
        <w:rPr>
          <w:lang w:val="ru-RU"/>
        </w:rPr>
        <w:tab/>
        <w:t>взаимодействие с другими вспомогательными органами с целью сведения к минимуму дублирования усилий и любой дополнительной нагрузки для этих вспомогательных органов при одновременном укреплении синергетического эффекта;</w:t>
      </w:r>
    </w:p>
    <w:p w14:paraId="0DC7F051" w14:textId="77777777" w:rsidR="00585C8B" w:rsidRPr="00BA538D" w:rsidRDefault="00585C8B" w:rsidP="00585C8B">
      <w:pPr>
        <w:spacing w:after="120"/>
        <w:ind w:left="567" w:firstLine="567"/>
      </w:pPr>
      <w:r w:rsidRPr="00BA538D">
        <w:t>4.</w:t>
      </w:r>
      <w:r w:rsidRPr="00BA538D">
        <w:tab/>
      </w:r>
      <w:r w:rsidRPr="00BA538D">
        <w:rPr>
          <w:i/>
          <w:iCs/>
        </w:rPr>
        <w:t>постановляет</w:t>
      </w:r>
      <w:r w:rsidRPr="00BA538D">
        <w:t xml:space="preserve"> применять на временной основе консолидированный </w:t>
      </w:r>
      <w:proofErr w:type="spellStart"/>
      <w:r w:rsidRPr="00BA538D">
        <w:t>modus</w:t>
      </w:r>
      <w:proofErr w:type="spellEnd"/>
      <w:r w:rsidRPr="00BA538D">
        <w:t xml:space="preserve"> </w:t>
      </w:r>
      <w:proofErr w:type="spellStart"/>
      <w:r w:rsidRPr="00BA538D">
        <w:t>operandi</w:t>
      </w:r>
      <w:proofErr w:type="spellEnd"/>
      <w:r w:rsidRPr="00BA538D">
        <w:t xml:space="preserve"> Вспомогательного органа по научным, техническим и технологическим консультациям и установленные процедуры и практику Специальной рабочей группы открытого состава по осуществлению статьи 8 (j) и соответствующих положений Конвенции до принятия Конференцией Сторон </w:t>
      </w:r>
      <w:proofErr w:type="spellStart"/>
      <w:r w:rsidRPr="00BA538D">
        <w:t>modus</w:t>
      </w:r>
      <w:proofErr w:type="spellEnd"/>
      <w:r w:rsidRPr="00BA538D">
        <w:t xml:space="preserve"> </w:t>
      </w:r>
      <w:proofErr w:type="spellStart"/>
      <w:r w:rsidRPr="00BA538D">
        <w:t>operandi</w:t>
      </w:r>
      <w:proofErr w:type="spellEnd"/>
      <w:r w:rsidRPr="00BA538D">
        <w:t xml:space="preserve"> Вспомогательного органа по </w:t>
      </w:r>
      <w:r w:rsidRPr="00BA538D">
        <w:rPr>
          <w:rFonts w:eastAsiaTheme="minorHAnsi"/>
        </w:rPr>
        <w:t>осуществлению статьи 8 (j) и других положений Конвенции</w:t>
      </w:r>
      <w:r w:rsidRPr="00BA538D">
        <w:t>, касающихся коренных народов и местных общин, на своем 17-м совещании;</w:t>
      </w:r>
    </w:p>
    <w:p w14:paraId="53D7D642" w14:textId="168FE0BA" w:rsidR="00851875" w:rsidRPr="00BA538D" w:rsidRDefault="00393C03" w:rsidP="00585C8B">
      <w:pPr>
        <w:spacing w:after="120"/>
        <w:ind w:left="567" w:firstLine="567"/>
      </w:pPr>
      <w:r w:rsidRPr="00BA538D">
        <w:t>5.</w:t>
      </w:r>
      <w:r w:rsidRPr="00BA538D">
        <w:tab/>
      </w:r>
      <w:r w:rsidR="00585C8B" w:rsidRPr="00BA538D">
        <w:rPr>
          <w:i/>
          <w:iCs/>
        </w:rPr>
        <w:t>призывает</w:t>
      </w:r>
      <w:r w:rsidR="00585C8B" w:rsidRPr="00BA538D">
        <w:t xml:space="preserve"> Стороны, правительства других стран и соответствующие организации оказывать дополнительную поддержку представителям коренных народов и местных общин для эффективного участия в совещаниях Вспомогательного органа по научным, техническим и технологическим консультациям, Вспомогательного органа по </w:t>
      </w:r>
      <w:r w:rsidR="00585C8B" w:rsidRPr="00BA538D">
        <w:rPr>
          <w:rFonts w:eastAsiaTheme="minorHAnsi"/>
        </w:rPr>
        <w:t>осуществлению статьи 8 (j) и других положений Конвенции</w:t>
      </w:r>
      <w:r w:rsidR="00585C8B" w:rsidRPr="00BA538D">
        <w:t>, касающихся коренных народов и местных общин</w:t>
      </w:r>
      <w:r w:rsidR="00851875" w:rsidRPr="00BA538D">
        <w:t>.</w:t>
      </w:r>
    </w:p>
    <w:p w14:paraId="2B3983DB"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58843882" w14:textId="127D1431" w:rsidR="00851875" w:rsidRPr="00BA538D" w:rsidRDefault="00851875" w:rsidP="00851875">
      <w:pPr>
        <w:pStyle w:val="CBDSubTitle"/>
        <w:rPr>
          <w:sz w:val="24"/>
          <w:szCs w:val="24"/>
          <w:lang w:val="ru-RU"/>
        </w:rPr>
      </w:pPr>
      <w:bookmarkStart w:id="23" w:name="_Toc198651765"/>
      <w:bookmarkStart w:id="24" w:name="_Toc207215538"/>
      <w:r w:rsidRPr="00BA538D">
        <w:rPr>
          <w:sz w:val="24"/>
          <w:szCs w:val="24"/>
          <w:lang w:val="ru-RU"/>
        </w:rPr>
        <w:t>16/6.</w:t>
      </w:r>
      <w:r w:rsidRPr="00BA538D">
        <w:rPr>
          <w:sz w:val="24"/>
          <w:szCs w:val="24"/>
          <w:lang w:val="ru-RU"/>
        </w:rPr>
        <w:tab/>
      </w:r>
      <w:bookmarkEnd w:id="23"/>
      <w:r w:rsidR="00C56ED7" w:rsidRPr="00BA538D">
        <w:rPr>
          <w:rFonts w:eastAsia="Times New Roman"/>
          <w:sz w:val="24"/>
          <w:szCs w:val="24"/>
          <w:lang w:val="ru-RU" w:eastAsia="ru-RU"/>
        </w:rPr>
        <w:t>Роль лиц африканского происхождения, включая сообщества, воплощающие традиционный образ жизни, в осуществлении Конвенции о биологическом разнообразии</w:t>
      </w:r>
      <w:bookmarkEnd w:id="24"/>
    </w:p>
    <w:p w14:paraId="14F61797" w14:textId="77777777" w:rsidR="004848CC" w:rsidRPr="00BA538D" w:rsidRDefault="004848CC" w:rsidP="004848CC">
      <w:pPr>
        <w:pStyle w:val="CBDDesicionText"/>
        <w:ind w:firstLine="567"/>
        <w:rPr>
          <w:i/>
          <w:iCs/>
          <w:lang w:val="ru-RU"/>
        </w:rPr>
      </w:pPr>
      <w:r w:rsidRPr="00BA538D">
        <w:rPr>
          <w:i/>
          <w:iCs/>
          <w:lang w:val="ru-RU"/>
        </w:rPr>
        <w:t>Конференция Сторон</w:t>
      </w:r>
      <w:r w:rsidRPr="00BA538D">
        <w:rPr>
          <w:lang w:val="ru-RU"/>
        </w:rPr>
        <w:t>,</w:t>
      </w:r>
    </w:p>
    <w:p w14:paraId="3FF3B21B" w14:textId="77777777" w:rsidR="004848CC" w:rsidRPr="00BA538D" w:rsidRDefault="004848CC" w:rsidP="004848CC">
      <w:pPr>
        <w:spacing w:before="120" w:after="120"/>
        <w:ind w:left="567" w:firstLine="567"/>
      </w:pPr>
      <w:r w:rsidRPr="00BA538D">
        <w:rPr>
          <w:i/>
          <w:iCs/>
        </w:rPr>
        <w:t xml:space="preserve">высоко оценивая </w:t>
      </w:r>
      <w:r w:rsidRPr="00BA538D">
        <w:t>усилия Колумбии по проведению 16-го совещания Конференции Сторон Конвенции о биологическом разнообразии</w:t>
      </w:r>
      <w:r w:rsidRPr="00BA538D">
        <w:rPr>
          <w:rStyle w:val="FootnoteReference"/>
          <w:rFonts w:asciiTheme="majorBidi" w:hAnsiTheme="majorBidi"/>
        </w:rPr>
        <w:footnoteReference w:id="56"/>
      </w:r>
      <w:r w:rsidRPr="00BA538D">
        <w:t xml:space="preserve"> в Кали (Колумбия) и подчеркивая вклад лиц африканского происхождения, включая сообщества</w:t>
      </w:r>
      <w:r w:rsidRPr="00BA538D">
        <w:rPr>
          <w:vertAlign w:val="superscript"/>
        </w:rPr>
        <w:footnoteReference w:id="57"/>
      </w:r>
      <w:r w:rsidRPr="00BA538D">
        <w:t>, воплощающие традиционный образ жизни</w:t>
      </w:r>
      <w:r w:rsidRPr="00BA538D">
        <w:rPr>
          <w:vertAlign w:val="superscript"/>
        </w:rPr>
        <w:footnoteReference w:id="58"/>
      </w:r>
      <w:r w:rsidRPr="00BA538D">
        <w:t>,</w:t>
      </w:r>
    </w:p>
    <w:p w14:paraId="03047CC5" w14:textId="77777777" w:rsidR="004848CC" w:rsidRPr="00BA538D" w:rsidRDefault="004848CC" w:rsidP="004848CC">
      <w:pPr>
        <w:spacing w:before="120" w:after="120"/>
        <w:ind w:left="567" w:firstLine="567"/>
      </w:pPr>
      <w:r w:rsidRPr="00BA538D">
        <w:rPr>
          <w:i/>
          <w:iCs/>
        </w:rPr>
        <w:t>принимая к сведению</w:t>
      </w:r>
      <w:r w:rsidRPr="00BA538D">
        <w:t xml:space="preserve"> представленные Бразилией и Колумбией материалы, содержащиеся в информационном документе </w:t>
      </w:r>
      <w:hyperlink r:id="rId43" w:history="1">
        <w:r w:rsidRPr="00BA538D">
          <w:rPr>
            <w:rStyle w:val="Hyperlink"/>
          </w:rPr>
          <w:t>CBD/COP/16/INF/35</w:t>
        </w:r>
      </w:hyperlink>
      <w:r w:rsidRPr="00BA538D">
        <w:t>,</w:t>
      </w:r>
    </w:p>
    <w:p w14:paraId="5E334591" w14:textId="77777777" w:rsidR="004848CC" w:rsidRPr="00BA538D" w:rsidRDefault="004848CC" w:rsidP="004848CC">
      <w:pPr>
        <w:spacing w:before="120" w:after="120"/>
        <w:ind w:left="567" w:firstLine="567"/>
      </w:pPr>
      <w:r w:rsidRPr="00BA538D">
        <w:rPr>
          <w:i/>
          <w:iCs/>
        </w:rPr>
        <w:t xml:space="preserve">ссылаясь </w:t>
      </w:r>
      <w:r w:rsidRPr="00BA538D">
        <w:t xml:space="preserve">на решение </w:t>
      </w:r>
      <w:hyperlink r:id="rId44" w:history="1">
        <w:r w:rsidRPr="00BA538D">
          <w:rPr>
            <w:rStyle w:val="Hyperlink"/>
          </w:rPr>
          <w:t>15/4</w:t>
        </w:r>
      </w:hyperlink>
      <w:r w:rsidRPr="00BA538D">
        <w:t xml:space="preserve"> от 19 декабря 2022 года, в котором Конференция Сторон приняла Куньминско-Монреальскую глобальную рамочную программу в области биоразнообразия</w:t>
      </w:r>
      <w:r w:rsidRPr="00BA538D">
        <w:rPr>
          <w:rFonts w:asciiTheme="majorBidi" w:hAnsiTheme="majorBidi"/>
        </w:rPr>
        <w:t xml:space="preserve">, </w:t>
      </w:r>
      <w:r w:rsidRPr="00BA538D">
        <w:t>включая ее раздел C, и принимая во внимание подход с участием всего общества,</w:t>
      </w:r>
    </w:p>
    <w:p w14:paraId="7000A7C3" w14:textId="77777777" w:rsidR="004848CC" w:rsidRPr="00BA538D" w:rsidRDefault="004848CC" w:rsidP="004848CC">
      <w:pPr>
        <w:spacing w:before="120" w:after="120"/>
        <w:ind w:left="567" w:firstLine="567"/>
      </w:pPr>
      <w:r w:rsidRPr="00BA538D">
        <w:rPr>
          <w:i/>
          <w:iCs/>
        </w:rPr>
        <w:t xml:space="preserve">признавая </w:t>
      </w:r>
      <w:r w:rsidRPr="00BA538D">
        <w:t>роль коренных народов и местных общин в осуществлении Конвенции,</w:t>
      </w:r>
    </w:p>
    <w:p w14:paraId="6430DDBF" w14:textId="77777777" w:rsidR="004848CC" w:rsidRPr="00BA538D" w:rsidRDefault="004848CC" w:rsidP="004848CC">
      <w:pPr>
        <w:spacing w:before="120" w:after="120"/>
        <w:ind w:left="567" w:firstLine="567"/>
      </w:pPr>
      <w:r w:rsidRPr="00BA538D">
        <w:rPr>
          <w:i/>
          <w:iCs/>
        </w:rPr>
        <w:t xml:space="preserve">признавая также </w:t>
      </w:r>
      <w:r w:rsidRPr="00BA538D">
        <w:t>решающую роль, которую усилия и действия лиц африканского происхождения, включая сообщества, воплощающие традиционный образ жизни, играют в сохранении биоразнообразия и в осуществлении Конвенции в ряде стран, их позитивный вклад на глобальном уровне, а также в соответствующих случаях вклад в осуществление национальных стратегий и планов действий по сохранению биоразнообразия,</w:t>
      </w:r>
    </w:p>
    <w:p w14:paraId="41B7D69B" w14:textId="77777777" w:rsidR="004848CC" w:rsidRPr="00BA538D" w:rsidRDefault="004848CC" w:rsidP="004848CC">
      <w:pPr>
        <w:tabs>
          <w:tab w:val="clear" w:pos="567"/>
        </w:tabs>
        <w:spacing w:before="120" w:after="120"/>
        <w:ind w:left="570" w:firstLine="564"/>
      </w:pPr>
      <w:r w:rsidRPr="00BA538D">
        <w:t>1.</w:t>
      </w:r>
      <w:r w:rsidRPr="00BA538D">
        <w:tab/>
      </w:r>
      <w:r w:rsidRPr="00BA538D">
        <w:rPr>
          <w:i/>
          <w:iCs/>
        </w:rPr>
        <w:t xml:space="preserve">предлагает </w:t>
      </w:r>
      <w:r w:rsidRPr="00BA538D">
        <w:t>Сторонам в соответствии с национальным законодательством и обстоятельствами признать в соответствующих случаях вклад лиц африканского происхождения, включая сообщества, воплощающие традиционный образ жизни, их общих знаний и связей с их землями в осуществление Конвенции о биологическом разнообразии и Куньминско-Монреальской глобальной рамочной программы в области биоразнообразия таким образом, чтобы это признание никоим образом не могло быть истолковано как умаление или отмена прав, которые коренные народы имеют в настоящее время или могут приобрести в будущем</w:t>
      </w:r>
      <w:r w:rsidRPr="00BA538D">
        <w:rPr>
          <w:i/>
          <w:iCs/>
        </w:rPr>
        <w:t>;</w:t>
      </w:r>
    </w:p>
    <w:p w14:paraId="44B0D991" w14:textId="77777777" w:rsidR="004848CC" w:rsidRPr="00BA538D" w:rsidRDefault="004848CC" w:rsidP="004848CC">
      <w:pPr>
        <w:tabs>
          <w:tab w:val="clear" w:pos="567"/>
        </w:tabs>
        <w:spacing w:before="120" w:after="120"/>
        <w:ind w:left="570" w:firstLine="564"/>
      </w:pPr>
      <w:r w:rsidRPr="00BA538D">
        <w:t>2.</w:t>
      </w:r>
      <w:r w:rsidRPr="00BA538D">
        <w:rPr>
          <w:i/>
          <w:iCs/>
        </w:rPr>
        <w:tab/>
        <w:t xml:space="preserve">призывает </w:t>
      </w:r>
      <w:r w:rsidRPr="00BA538D">
        <w:t>Стороны в соответствии с национальным законодательством и обстоятельствами содействовать в соответствующих случаях всестороннему и эффективному участию лиц африканского происхождения, включая сообщества, воплощающие традиционный образ жизни, в осуществлении Конвенции и Рамочной программы, а также сотрудничать с ними в целях защиты и более широкого применения их общих знаний, инноваций и практики, которые способствуют сохранению и устойчивому использованию биологического разнообразия;</w:t>
      </w:r>
    </w:p>
    <w:p w14:paraId="4F9760AC" w14:textId="77777777" w:rsidR="004848CC" w:rsidRPr="00BA538D" w:rsidRDefault="004848CC" w:rsidP="004848CC">
      <w:pPr>
        <w:tabs>
          <w:tab w:val="clear" w:pos="567"/>
        </w:tabs>
        <w:spacing w:before="120" w:after="120"/>
        <w:ind w:left="570" w:firstLine="564"/>
      </w:pPr>
      <w:r w:rsidRPr="00BA538D">
        <w:t>3.</w:t>
      </w:r>
      <w:r w:rsidRPr="00BA538D">
        <w:rPr>
          <w:i/>
          <w:iCs/>
        </w:rPr>
        <w:tab/>
        <w:t xml:space="preserve">предлагает </w:t>
      </w:r>
      <w:r w:rsidRPr="00BA538D">
        <w:t>Сторонам, правительствам других стран и соответствующим организациям рассмотреть возможность оказания на добровольной основе финансовой поддержки и содействия созданию потенциала для защиты общих знаний, инноваций и практики лиц африканского происхождения, включая сообщества, воплощающие традиционный образ жизни;</w:t>
      </w:r>
    </w:p>
    <w:p w14:paraId="55FF73DC" w14:textId="7D648DE2" w:rsidR="00851875" w:rsidRPr="00BA538D" w:rsidRDefault="004848CC" w:rsidP="004848CC">
      <w:pPr>
        <w:pStyle w:val="CBDDesicionText"/>
        <w:rPr>
          <w:lang w:val="ru-RU"/>
        </w:rPr>
      </w:pPr>
      <w:r w:rsidRPr="00BA538D">
        <w:rPr>
          <w:lang w:val="ru-RU"/>
        </w:rPr>
        <w:t>4</w:t>
      </w:r>
      <w:r w:rsidRPr="00BA538D">
        <w:rPr>
          <w:i/>
          <w:iCs/>
          <w:lang w:val="ru-RU"/>
        </w:rPr>
        <w:t>.</w:t>
      </w:r>
      <w:r w:rsidRPr="00BA538D">
        <w:rPr>
          <w:i/>
          <w:iCs/>
          <w:lang w:val="ru-RU"/>
        </w:rPr>
        <w:tab/>
        <w:t xml:space="preserve">призывает </w:t>
      </w:r>
      <w:r w:rsidRPr="00BA538D">
        <w:rPr>
          <w:lang w:val="ru-RU"/>
        </w:rPr>
        <w:t>Стороны в соответствии с национальными законодательством и обстоятельствами в соответствующих случаях сообщать в своих национальных докладах о вкладе лиц африканского происхождения, включая сообщества, воплощающие традиционный образ жизни, в осуществление Конвенции и Рамочной программы в целях информирования в соответствующих случаях вспомогательных органов и поручает Исполнительному секретарю обобщить представляемую информацию и опубликовать ее через механизм посредничества</w:t>
      </w:r>
      <w:r w:rsidR="00851875" w:rsidRPr="00BA538D">
        <w:rPr>
          <w:lang w:val="ru-RU"/>
        </w:rPr>
        <w:t>.</w:t>
      </w:r>
    </w:p>
    <w:p w14:paraId="440CB037"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35D0FA09" w14:textId="7C2072AB" w:rsidR="00851875" w:rsidRPr="004A3233" w:rsidRDefault="00851875" w:rsidP="00122A4E">
      <w:pPr>
        <w:pStyle w:val="CBDSubTitle"/>
        <w:rPr>
          <w:sz w:val="24"/>
          <w:szCs w:val="24"/>
          <w:lang w:val="ru-RU"/>
        </w:rPr>
      </w:pPr>
      <w:bookmarkStart w:id="25" w:name="_Toc198651766"/>
      <w:bookmarkStart w:id="26" w:name="_Toc207215539"/>
      <w:r w:rsidRPr="004A3233">
        <w:rPr>
          <w:sz w:val="24"/>
          <w:szCs w:val="24"/>
          <w:lang w:val="ru-RU"/>
        </w:rPr>
        <w:t>16/7.</w:t>
      </w:r>
      <w:r w:rsidRPr="004A3233">
        <w:rPr>
          <w:sz w:val="24"/>
          <w:szCs w:val="24"/>
          <w:lang w:val="ru-RU"/>
        </w:rPr>
        <w:tab/>
      </w:r>
      <w:bookmarkEnd w:id="25"/>
      <w:r w:rsidR="00CB46FF" w:rsidRPr="004A3233">
        <w:rPr>
          <w:sz w:val="24"/>
          <w:szCs w:val="24"/>
          <w:lang w:val="ru-RU"/>
        </w:rPr>
        <w:t>Углубленный диалог: «Роль языков в передаче традиционных знаний, инноваций и практики от поколения к поколению»</w:t>
      </w:r>
      <w:bookmarkEnd w:id="26"/>
    </w:p>
    <w:p w14:paraId="51881E07" w14:textId="77777777" w:rsidR="00127D3B" w:rsidRPr="00BA538D" w:rsidRDefault="00127D3B" w:rsidP="00127D3B">
      <w:pPr>
        <w:tabs>
          <w:tab w:val="clear" w:pos="567"/>
          <w:tab w:val="clear" w:pos="1134"/>
          <w:tab w:val="clear" w:pos="1701"/>
          <w:tab w:val="clear" w:pos="2268"/>
        </w:tabs>
        <w:spacing w:after="120"/>
        <w:ind w:left="1139"/>
        <w:rPr>
          <w:rFonts w:asciiTheme="majorBidi" w:eastAsia="Times New Roman" w:hAnsiTheme="majorBidi" w:cstheme="majorBidi"/>
          <w:i/>
          <w:kern w:val="22"/>
          <w:szCs w:val="24"/>
        </w:rPr>
      </w:pPr>
      <w:r w:rsidRPr="00BA538D">
        <w:rPr>
          <w:rFonts w:asciiTheme="majorBidi" w:eastAsia="Times New Roman" w:hAnsiTheme="majorBidi" w:cstheme="majorBidi"/>
          <w:i/>
          <w:iCs/>
          <w:kern w:val="22"/>
          <w:szCs w:val="24"/>
        </w:rPr>
        <w:t>Конференция Сторон,</w:t>
      </w:r>
    </w:p>
    <w:p w14:paraId="6DF4C0FE" w14:textId="77777777" w:rsidR="00127D3B" w:rsidRPr="00BA538D" w:rsidRDefault="00127D3B" w:rsidP="00127D3B">
      <w:pPr>
        <w:tabs>
          <w:tab w:val="clear" w:pos="567"/>
          <w:tab w:val="clear" w:pos="1134"/>
          <w:tab w:val="clear" w:pos="1701"/>
          <w:tab w:val="clear" w:pos="2268"/>
        </w:tabs>
        <w:spacing w:after="120"/>
        <w:ind w:left="567" w:firstLine="567"/>
        <w:rPr>
          <w:rFonts w:eastAsia="Times New Roman"/>
          <w:i/>
          <w:iCs/>
          <w:szCs w:val="24"/>
        </w:rPr>
      </w:pPr>
      <w:r w:rsidRPr="00BA538D">
        <w:rPr>
          <w:rFonts w:eastAsia="Times New Roman"/>
          <w:i/>
          <w:iCs/>
          <w:szCs w:val="24"/>
        </w:rPr>
        <w:t xml:space="preserve">принимая во внимание </w:t>
      </w:r>
      <w:r w:rsidRPr="00BA538D">
        <w:rPr>
          <w:rFonts w:eastAsia="Times New Roman"/>
          <w:szCs w:val="24"/>
        </w:rPr>
        <w:t>Международное десятилетие языков коренных народов (</w:t>
      </w:r>
      <w:proofErr w:type="gramStart"/>
      <w:r w:rsidRPr="00BA538D">
        <w:rPr>
          <w:rFonts w:eastAsia="Times New Roman"/>
          <w:szCs w:val="24"/>
        </w:rPr>
        <w:t>2022-2032</w:t>
      </w:r>
      <w:proofErr w:type="gramEnd"/>
      <w:r w:rsidRPr="00BA538D">
        <w:rPr>
          <w:rFonts w:eastAsia="Times New Roman"/>
          <w:szCs w:val="24"/>
        </w:rPr>
        <w:t> годы),</w:t>
      </w:r>
    </w:p>
    <w:p w14:paraId="619CB0EE" w14:textId="77777777" w:rsidR="00127D3B" w:rsidRPr="00BA538D" w:rsidRDefault="00127D3B" w:rsidP="00127D3B">
      <w:pPr>
        <w:tabs>
          <w:tab w:val="clear" w:pos="567"/>
          <w:tab w:val="clear" w:pos="1134"/>
          <w:tab w:val="clear" w:pos="1701"/>
          <w:tab w:val="clear" w:pos="2268"/>
        </w:tabs>
        <w:spacing w:after="120"/>
        <w:ind w:left="567" w:firstLine="567"/>
        <w:rPr>
          <w:rFonts w:eastAsia="Times New Roman"/>
          <w:szCs w:val="24"/>
        </w:rPr>
      </w:pPr>
      <w:r w:rsidRPr="00BA538D">
        <w:rPr>
          <w:rFonts w:eastAsia="Times New Roman"/>
          <w:i/>
          <w:iCs/>
          <w:szCs w:val="24"/>
        </w:rPr>
        <w:t>отмечая</w:t>
      </w:r>
      <w:r w:rsidRPr="00BA538D">
        <w:rPr>
          <w:rFonts w:asciiTheme="majorBidi" w:eastAsia="Times New Roman" w:hAnsiTheme="majorBidi" w:cstheme="majorBidi"/>
          <w:kern w:val="22"/>
          <w:szCs w:val="24"/>
        </w:rPr>
        <w:t>, что на своем 12-м совещании Специальная межсессионная рабочая группа открытого состава по осуществлению статьи 8 (j) и соответствующих положений Конвенции о биологическом разнообразии</w:t>
      </w:r>
      <w:r w:rsidRPr="00BA538D">
        <w:rPr>
          <w:rFonts w:asciiTheme="majorBidi" w:eastAsia="Times New Roman" w:hAnsiTheme="majorBidi" w:cstheme="majorBidi"/>
          <w:szCs w:val="24"/>
          <w:vertAlign w:val="superscript"/>
        </w:rPr>
        <w:footnoteReference w:id="59"/>
      </w:r>
      <w:r w:rsidRPr="00BA538D">
        <w:rPr>
          <w:rFonts w:asciiTheme="majorBidi" w:eastAsia="Times New Roman" w:hAnsiTheme="majorBidi" w:cstheme="majorBidi"/>
          <w:kern w:val="22"/>
          <w:szCs w:val="24"/>
        </w:rPr>
        <w:t xml:space="preserve"> провела углубленный диалог на тему «Роль языков в передаче традиционных знаний, инноваций и практики от поколения к поколению»,  </w:t>
      </w:r>
    </w:p>
    <w:p w14:paraId="533C8096" w14:textId="77777777" w:rsidR="00127D3B" w:rsidRPr="00BA538D" w:rsidRDefault="00127D3B" w:rsidP="00127D3B">
      <w:pPr>
        <w:tabs>
          <w:tab w:val="clear" w:pos="567"/>
          <w:tab w:val="clear" w:pos="1134"/>
          <w:tab w:val="clear" w:pos="1701"/>
          <w:tab w:val="clear" w:pos="2268"/>
        </w:tabs>
        <w:spacing w:after="120"/>
        <w:ind w:left="567" w:firstLine="567"/>
        <w:rPr>
          <w:rFonts w:asciiTheme="majorBidi" w:eastAsia="Times New Roman" w:hAnsiTheme="majorBidi" w:cstheme="majorBidi"/>
          <w:kern w:val="22"/>
          <w:szCs w:val="24"/>
        </w:rPr>
      </w:pPr>
      <w:r w:rsidRPr="00BA538D">
        <w:rPr>
          <w:rFonts w:asciiTheme="majorBidi" w:eastAsia="Times New Roman" w:hAnsiTheme="majorBidi" w:cstheme="majorBidi"/>
          <w:i/>
          <w:iCs/>
          <w:szCs w:val="24"/>
        </w:rPr>
        <w:t>отмечая также</w:t>
      </w:r>
      <w:r w:rsidRPr="00BA538D">
        <w:rPr>
          <w:rFonts w:asciiTheme="majorBidi" w:eastAsia="Times New Roman" w:hAnsiTheme="majorBidi" w:cstheme="majorBidi"/>
          <w:szCs w:val="24"/>
        </w:rPr>
        <w:t>, что с помощью языков коренные народы и местные общины сохраняют историю, обычаи и традиции, память, уникальные формы мышления, смысловое наполнение и представления своих общин,</w:t>
      </w:r>
    </w:p>
    <w:p w14:paraId="531DEA6F" w14:textId="77777777" w:rsidR="00127D3B" w:rsidRPr="00BA538D" w:rsidRDefault="00127D3B" w:rsidP="00127D3B">
      <w:pPr>
        <w:tabs>
          <w:tab w:val="clear" w:pos="567"/>
          <w:tab w:val="clear" w:pos="1134"/>
          <w:tab w:val="clear" w:pos="1701"/>
          <w:tab w:val="clear" w:pos="2268"/>
        </w:tabs>
        <w:spacing w:after="120"/>
        <w:ind w:left="567" w:firstLine="567"/>
        <w:rPr>
          <w:rFonts w:asciiTheme="majorBidi" w:eastAsia="Times New Roman" w:hAnsiTheme="majorBidi" w:cstheme="majorBidi"/>
          <w:szCs w:val="24"/>
        </w:rPr>
      </w:pPr>
      <w:r w:rsidRPr="00BA538D">
        <w:rPr>
          <w:rFonts w:asciiTheme="majorBidi" w:eastAsia="Times New Roman" w:hAnsiTheme="majorBidi" w:cstheme="majorBidi"/>
          <w:i/>
          <w:iCs/>
          <w:szCs w:val="24"/>
        </w:rPr>
        <w:t>отмечая далее</w:t>
      </w:r>
      <w:r w:rsidRPr="00BA538D">
        <w:rPr>
          <w:rFonts w:asciiTheme="majorBidi" w:eastAsia="Times New Roman" w:hAnsiTheme="majorBidi" w:cstheme="majorBidi"/>
          <w:szCs w:val="24"/>
        </w:rPr>
        <w:t>, что в Куньминско-Монреальской глобальной рамочной программе в области биоразнообразия</w:t>
      </w:r>
      <w:r w:rsidRPr="00BA538D">
        <w:rPr>
          <w:rFonts w:asciiTheme="majorBidi" w:eastAsia="Times New Roman" w:hAnsiTheme="majorBidi" w:cstheme="majorBidi"/>
          <w:szCs w:val="24"/>
          <w:vertAlign w:val="superscript"/>
        </w:rPr>
        <w:footnoteReference w:id="60"/>
      </w:r>
      <w:r w:rsidRPr="00BA538D">
        <w:rPr>
          <w:rFonts w:asciiTheme="majorBidi" w:eastAsia="Times New Roman" w:hAnsiTheme="majorBidi" w:cstheme="majorBidi"/>
          <w:szCs w:val="24"/>
        </w:rPr>
        <w:t xml:space="preserve"> Конференция Сторон признала важную роль и вклад коренных народов и местных общин как хранителей биоразнообразия, а также их права, знания, включая традиционные знания, связанные с биоразнообразием, инновации, мировоззрение, ценности и практику,</w:t>
      </w:r>
    </w:p>
    <w:p w14:paraId="3DB78C66" w14:textId="77777777" w:rsidR="00127D3B" w:rsidRPr="00BA538D" w:rsidRDefault="00127D3B" w:rsidP="00127D3B">
      <w:pPr>
        <w:tabs>
          <w:tab w:val="clear" w:pos="567"/>
          <w:tab w:val="clear" w:pos="1134"/>
          <w:tab w:val="clear" w:pos="1701"/>
          <w:tab w:val="clear" w:pos="2268"/>
        </w:tabs>
        <w:spacing w:after="120"/>
        <w:ind w:left="567" w:firstLine="567"/>
        <w:rPr>
          <w:rFonts w:asciiTheme="majorBidi" w:eastAsia="Times New Roman" w:hAnsiTheme="majorBidi" w:cstheme="majorBidi"/>
          <w:szCs w:val="24"/>
        </w:rPr>
      </w:pPr>
      <w:r w:rsidRPr="00BA538D">
        <w:rPr>
          <w:rFonts w:asciiTheme="majorBidi" w:eastAsia="Times New Roman" w:hAnsiTheme="majorBidi" w:cstheme="majorBidi"/>
          <w:i/>
          <w:iCs/>
          <w:szCs w:val="24"/>
        </w:rPr>
        <w:t>признавая</w:t>
      </w:r>
      <w:r w:rsidRPr="00BA538D">
        <w:rPr>
          <w:rFonts w:asciiTheme="majorBidi" w:eastAsia="Times New Roman" w:hAnsiTheme="majorBidi" w:cstheme="majorBidi"/>
          <w:szCs w:val="24"/>
        </w:rPr>
        <w:t xml:space="preserve">, что в задаче 21 Рамочной программы содержится призыв к обеспечению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w:t>
      </w:r>
      <w:r w:rsidRPr="00BA538D">
        <w:t>комплексного и основанного на широком участии управления биоразнообразием</w:t>
      </w:r>
      <w:r w:rsidRPr="00BA538D">
        <w:rPr>
          <w:rFonts w:asciiTheme="majorBidi" w:eastAsia="Times New Roman" w:hAnsiTheme="majorBidi" w:cstheme="majorBidi"/>
          <w:szCs w:val="24"/>
        </w:rPr>
        <w:t xml:space="preserve">,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w:t>
      </w:r>
      <w:r w:rsidRPr="00BA538D">
        <w:t xml:space="preserve">должен предоставляться </w:t>
      </w:r>
      <w:r w:rsidRPr="00BA538D">
        <w:rPr>
          <w:rFonts w:asciiTheme="majorBidi" w:eastAsia="Times New Roman" w:hAnsiTheme="majorBidi" w:cstheme="majorBidi"/>
          <w:szCs w:val="24"/>
        </w:rPr>
        <w:t>исключительно с их добровольного, предварительного и обоснованного согласия</w:t>
      </w:r>
      <w:r w:rsidRPr="00BA538D">
        <w:rPr>
          <w:rFonts w:eastAsia="Times New Roman"/>
          <w:vertAlign w:val="superscript"/>
        </w:rPr>
        <w:footnoteReference w:id="61"/>
      </w:r>
      <w:r w:rsidRPr="00BA538D">
        <w:rPr>
          <w:rFonts w:asciiTheme="majorBidi" w:eastAsia="Times New Roman" w:hAnsiTheme="majorBidi" w:cstheme="majorBidi"/>
          <w:szCs w:val="24"/>
        </w:rPr>
        <w:t>, и что в задачах 22 и 23 Рамочной программы и в Плане действий по обеспечению гендерного равенства (2023-2030 годы)</w:t>
      </w:r>
      <w:r w:rsidRPr="00BA538D">
        <w:rPr>
          <w:rFonts w:asciiTheme="majorBidi" w:eastAsia="Times New Roman" w:hAnsiTheme="majorBidi" w:cstheme="majorBidi"/>
          <w:szCs w:val="24"/>
          <w:vertAlign w:val="superscript"/>
        </w:rPr>
        <w:footnoteReference w:id="62"/>
      </w:r>
      <w:r w:rsidRPr="00BA538D">
        <w:rPr>
          <w:rFonts w:asciiTheme="majorBidi" w:eastAsia="Times New Roman" w:hAnsiTheme="majorBidi" w:cstheme="majorBidi"/>
          <w:szCs w:val="24"/>
        </w:rPr>
        <w:t xml:space="preserve"> также содержится призыв обеспечить гендерное равенство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w:t>
      </w:r>
    </w:p>
    <w:p w14:paraId="45920A5C" w14:textId="77777777" w:rsidR="00127D3B" w:rsidRPr="00BA538D" w:rsidRDefault="00127D3B" w:rsidP="00127D3B">
      <w:pPr>
        <w:tabs>
          <w:tab w:val="clear" w:pos="567"/>
          <w:tab w:val="clear" w:pos="1134"/>
          <w:tab w:val="clear" w:pos="1701"/>
          <w:tab w:val="clear" w:pos="2268"/>
        </w:tabs>
        <w:spacing w:after="120"/>
        <w:ind w:left="567" w:firstLine="567"/>
        <w:rPr>
          <w:rFonts w:eastAsia="Times New Roman"/>
          <w:szCs w:val="24"/>
        </w:rPr>
      </w:pPr>
      <w:r w:rsidRPr="00BA538D">
        <w:rPr>
          <w:rFonts w:asciiTheme="majorBidi" w:eastAsia="Times New Roman" w:hAnsiTheme="majorBidi" w:cstheme="majorBidi"/>
          <w:i/>
          <w:iCs/>
          <w:kern w:val="22"/>
          <w:szCs w:val="24"/>
        </w:rPr>
        <w:t>признавая также</w:t>
      </w:r>
      <w:r w:rsidRPr="00BA538D">
        <w:rPr>
          <w:rFonts w:asciiTheme="majorBidi" w:eastAsia="Times New Roman" w:hAnsiTheme="majorBidi" w:cstheme="majorBidi"/>
          <w:kern w:val="22"/>
          <w:szCs w:val="24"/>
        </w:rPr>
        <w:t>, что вклад языков коренных народов и местных общин и традиционных знаний в решение проблемы утраты биоразнообразия на глобальном уровне, а также роль женщин из числа коренных народов и местных общин в соответствующих процессах передачи знаний имеют решающее значение для реализации Концепции на период до 2050 года «Жизнь в гармонии с природой»,</w:t>
      </w:r>
    </w:p>
    <w:p w14:paraId="0EA43514" w14:textId="77777777" w:rsidR="00127D3B" w:rsidRPr="00BA538D" w:rsidRDefault="00127D3B" w:rsidP="00127D3B">
      <w:pPr>
        <w:tabs>
          <w:tab w:val="clear" w:pos="567"/>
          <w:tab w:val="clear" w:pos="1134"/>
          <w:tab w:val="clear" w:pos="1701"/>
          <w:tab w:val="clear" w:pos="2268"/>
        </w:tabs>
        <w:spacing w:after="120"/>
        <w:ind w:left="567" w:firstLine="567"/>
        <w:rPr>
          <w:rFonts w:eastAsia="Times New Roman"/>
          <w:szCs w:val="24"/>
        </w:rPr>
      </w:pPr>
      <w:r w:rsidRPr="00BA538D">
        <w:rPr>
          <w:rFonts w:asciiTheme="majorBidi" w:eastAsia="Times New Roman" w:hAnsiTheme="majorBidi" w:cstheme="majorBidi"/>
          <w:i/>
          <w:iCs/>
          <w:kern w:val="22"/>
          <w:szCs w:val="24"/>
        </w:rPr>
        <w:t>признавая далее</w:t>
      </w:r>
      <w:r w:rsidRPr="00BA538D">
        <w:rPr>
          <w:rFonts w:asciiTheme="majorBidi" w:eastAsia="Times New Roman" w:hAnsiTheme="majorBidi" w:cstheme="majorBidi"/>
          <w:kern w:val="22"/>
          <w:szCs w:val="24"/>
        </w:rPr>
        <w:t>, что разнообразные языки и системы знаний отражают тесные и коллективные отношения коренных народов и местных общин, включая женщин из числа коренных народов и местных общин, с природой и культурными ценностями, которые способствуют сохранению и устойчивому использованию биоразнообразия и, следовательно, могут обеспечить большую адаптируемость и потенциал антропогенных и экологических систем для преодоления текущих кризисов и повышения социальной, экономической и экологической устойчивости</w:t>
      </w:r>
      <w:r w:rsidRPr="00BA538D">
        <w:rPr>
          <w:rFonts w:asciiTheme="majorBidi" w:eastAsia="Times New Roman" w:hAnsiTheme="majorBidi" w:cstheme="majorBidi"/>
          <w:szCs w:val="24"/>
        </w:rPr>
        <w:t>,</w:t>
      </w:r>
    </w:p>
    <w:p w14:paraId="4C9508F2" w14:textId="77777777" w:rsidR="00127D3B" w:rsidRPr="00BA538D" w:rsidRDefault="00127D3B" w:rsidP="00127D3B">
      <w:pPr>
        <w:tabs>
          <w:tab w:val="clear" w:pos="567"/>
          <w:tab w:val="clear" w:pos="1134"/>
          <w:tab w:val="clear" w:pos="1701"/>
          <w:tab w:val="clear" w:pos="2268"/>
        </w:tabs>
        <w:spacing w:after="120"/>
        <w:ind w:left="567" w:firstLine="567"/>
        <w:rPr>
          <w:rFonts w:asciiTheme="majorBidi" w:eastAsia="Times New Roman" w:hAnsiTheme="majorBidi" w:cstheme="majorBidi"/>
          <w:kern w:val="22"/>
          <w:szCs w:val="24"/>
        </w:rPr>
      </w:pPr>
      <w:r w:rsidRPr="00BA538D">
        <w:rPr>
          <w:rFonts w:asciiTheme="majorBidi" w:eastAsia="Times New Roman" w:hAnsiTheme="majorBidi" w:cstheme="majorBidi"/>
          <w:i/>
          <w:iCs/>
          <w:kern w:val="22"/>
          <w:szCs w:val="24"/>
        </w:rPr>
        <w:t xml:space="preserve">признавая </w:t>
      </w:r>
      <w:r w:rsidRPr="00BA538D">
        <w:rPr>
          <w:rFonts w:asciiTheme="majorBidi" w:eastAsia="Times New Roman" w:hAnsiTheme="majorBidi" w:cstheme="majorBidi"/>
          <w:kern w:val="22"/>
          <w:szCs w:val="24"/>
        </w:rPr>
        <w:t>актуальность</w:t>
      </w:r>
      <w:r w:rsidRPr="00BA538D">
        <w:rPr>
          <w:rFonts w:asciiTheme="majorBidi" w:eastAsia="Times New Roman" w:hAnsiTheme="majorBidi" w:cstheme="majorBidi"/>
          <w:i/>
          <w:kern w:val="22"/>
          <w:szCs w:val="24"/>
        </w:rPr>
        <w:t xml:space="preserve"> </w:t>
      </w:r>
      <w:r w:rsidRPr="00BA538D">
        <w:rPr>
          <w:rFonts w:asciiTheme="majorBidi" w:eastAsia="Times New Roman" w:hAnsiTheme="majorBidi" w:cstheme="majorBidi"/>
          <w:kern w:val="22"/>
          <w:szCs w:val="24"/>
        </w:rPr>
        <w:t>Совместной программы работы по связям между биологическим и культурным разнообразием</w:t>
      </w:r>
      <w:r w:rsidRPr="00BA538D">
        <w:rPr>
          <w:rStyle w:val="FootnoteReference"/>
          <w:rFonts w:asciiTheme="majorBidi" w:eastAsia="Times New Roman" w:hAnsiTheme="majorBidi" w:cstheme="majorBidi"/>
          <w:kern w:val="22"/>
          <w:szCs w:val="24"/>
        </w:rPr>
        <w:footnoteReference w:id="63"/>
      </w:r>
      <w:r w:rsidRPr="00BA538D">
        <w:rPr>
          <w:rFonts w:asciiTheme="majorBidi" w:eastAsia="Times New Roman" w:hAnsiTheme="majorBidi" w:cstheme="majorBidi"/>
          <w:kern w:val="22"/>
          <w:szCs w:val="24"/>
        </w:rPr>
        <w:t xml:space="preserve"> и задачи 22 Рамочной программы, а также подчеркивая необходимость того, чтобы Стороны и все участники процессов в рамках Конвенции и протоколов к ней понимали концепции, мировоззрения и эпистемологии коренных народов и местных общин;</w:t>
      </w:r>
    </w:p>
    <w:p w14:paraId="0C850D19" w14:textId="77777777" w:rsidR="00127D3B" w:rsidRPr="00BA538D" w:rsidRDefault="00127D3B" w:rsidP="00127D3B">
      <w:pPr>
        <w:suppressLineNumbers/>
        <w:tabs>
          <w:tab w:val="clear" w:pos="567"/>
          <w:tab w:val="clear" w:pos="1134"/>
          <w:tab w:val="clear" w:pos="2268"/>
        </w:tabs>
        <w:suppressAutoHyphens/>
        <w:spacing w:after="120"/>
        <w:ind w:left="567" w:firstLine="572"/>
        <w:rPr>
          <w:rFonts w:asciiTheme="majorBidi" w:eastAsia="Times New Roman" w:hAnsiTheme="majorBidi" w:cstheme="majorBidi"/>
          <w:kern w:val="22"/>
          <w:szCs w:val="24"/>
        </w:rPr>
      </w:pPr>
      <w:r w:rsidRPr="00BA538D">
        <w:rPr>
          <w:rFonts w:asciiTheme="majorBidi" w:eastAsia="Times New Roman" w:hAnsiTheme="majorBidi" w:cstheme="majorBidi"/>
          <w:kern w:val="22"/>
          <w:szCs w:val="24"/>
        </w:rPr>
        <w:t>1.</w:t>
      </w:r>
      <w:r w:rsidRPr="00BA538D">
        <w:rPr>
          <w:rFonts w:asciiTheme="majorBidi" w:eastAsia="Times New Roman" w:hAnsiTheme="majorBidi" w:cstheme="majorBidi"/>
          <w:kern w:val="22"/>
          <w:szCs w:val="24"/>
        </w:rPr>
        <w:tab/>
      </w:r>
      <w:r w:rsidRPr="00BA538D">
        <w:rPr>
          <w:rFonts w:asciiTheme="majorBidi" w:eastAsia="Times New Roman" w:hAnsiTheme="majorBidi" w:cstheme="majorBidi"/>
          <w:i/>
          <w:iCs/>
          <w:kern w:val="22"/>
          <w:szCs w:val="24"/>
        </w:rPr>
        <w:t xml:space="preserve">предлагает </w:t>
      </w:r>
      <w:r w:rsidRPr="00BA538D">
        <w:rPr>
          <w:rFonts w:asciiTheme="majorBidi" w:eastAsia="Times New Roman" w:hAnsiTheme="majorBidi" w:cstheme="majorBidi"/>
          <w:kern w:val="22"/>
          <w:szCs w:val="24"/>
        </w:rPr>
        <w:t>Сторонам в полной мере признать роль языков коренных народов и местных общин и в этой связи особую роль женщин из числа коренных народов и местных общин, молодежи и соответствующих субъектов деятельности в передаче от поколения к поколению традиционных знаний, инноваций и практики коренных народов и местных общин, поскольку это имеет отношение к целям Конвенции о биологическом разнообразии и осуществлению Куньминско-Монреальской глобальной рамочной программы в области биоразнообразия и в более широком смысле связей между биологическим и культурным разнообразием</w:t>
      </w:r>
      <w:r w:rsidRPr="00BA538D">
        <w:rPr>
          <w:rFonts w:asciiTheme="majorBidi" w:eastAsia="Times New Roman" w:hAnsiTheme="majorBidi" w:cstheme="majorBidi"/>
          <w:szCs w:val="24"/>
        </w:rPr>
        <w:t>;</w:t>
      </w:r>
    </w:p>
    <w:p w14:paraId="6754421C" w14:textId="77777777" w:rsidR="00127D3B" w:rsidRPr="00BA538D" w:rsidRDefault="00127D3B" w:rsidP="00127D3B">
      <w:pPr>
        <w:suppressLineNumbers/>
        <w:tabs>
          <w:tab w:val="clear" w:pos="567"/>
          <w:tab w:val="clear" w:pos="1134"/>
          <w:tab w:val="clear" w:pos="2268"/>
        </w:tabs>
        <w:suppressAutoHyphens/>
        <w:spacing w:after="120"/>
        <w:ind w:left="567" w:firstLine="572"/>
        <w:rPr>
          <w:rFonts w:asciiTheme="majorBidi" w:eastAsia="Times New Roman" w:hAnsiTheme="majorBidi" w:cstheme="majorBidi"/>
          <w:kern w:val="22"/>
          <w:szCs w:val="24"/>
        </w:rPr>
      </w:pPr>
      <w:r w:rsidRPr="00BA538D">
        <w:rPr>
          <w:rFonts w:asciiTheme="majorBidi" w:eastAsia="Times New Roman" w:hAnsiTheme="majorBidi" w:cstheme="majorBidi"/>
          <w:kern w:val="22"/>
          <w:szCs w:val="24"/>
        </w:rPr>
        <w:t>2.</w:t>
      </w:r>
      <w:r w:rsidRPr="00BA538D">
        <w:rPr>
          <w:rFonts w:asciiTheme="majorBidi" w:eastAsia="Times New Roman" w:hAnsiTheme="majorBidi" w:cstheme="majorBidi"/>
          <w:iCs/>
          <w:kern w:val="22"/>
          <w:szCs w:val="24"/>
        </w:rPr>
        <w:tab/>
      </w:r>
      <w:r w:rsidRPr="00BA538D">
        <w:rPr>
          <w:rFonts w:asciiTheme="majorBidi" w:eastAsia="Times New Roman" w:hAnsiTheme="majorBidi" w:cstheme="majorBidi"/>
          <w:i/>
          <w:iCs/>
          <w:kern w:val="22"/>
          <w:szCs w:val="24"/>
        </w:rPr>
        <w:t xml:space="preserve">призывает </w:t>
      </w:r>
      <w:r w:rsidRPr="00BA538D">
        <w:rPr>
          <w:rFonts w:asciiTheme="majorBidi" w:eastAsia="Times New Roman" w:hAnsiTheme="majorBidi" w:cstheme="majorBidi"/>
          <w:kern w:val="22"/>
          <w:szCs w:val="24"/>
        </w:rPr>
        <w:t>Стороны, правительства других стран, соответствующие организации, коренные народы и местные общины, женщин, молодежь и других соответствующих субъектов деятельности сообразно обстоятельствам учитывать вопросы сохранения и возрождения языков коренных народов и местных общин, в том числе посредством конкретных мер, таких как поддержка общинных инициатив по созданию культурных и информационных центров и местных школ, ввиду их фундаментальной роли в передаче традиционных знаний от поколения к поколению при осуществлении Конвенции и протоколов к ней, а также Рамочной программы, в том числе путем обновления и пересмотра национальных стратегий и планов действий по сохранению биоразнообразия, и при подготовке седьмых и последующих национальных докладов</w:t>
      </w:r>
      <w:r w:rsidRPr="00BA538D">
        <w:rPr>
          <w:rFonts w:asciiTheme="majorBidi" w:eastAsia="Times New Roman" w:hAnsiTheme="majorBidi" w:cstheme="majorBidi"/>
          <w:szCs w:val="24"/>
        </w:rPr>
        <w:t>;</w:t>
      </w:r>
    </w:p>
    <w:p w14:paraId="5D4CADAB" w14:textId="56B0DAEE" w:rsidR="00851875" w:rsidRPr="00BA538D" w:rsidRDefault="00127D3B" w:rsidP="003B608A">
      <w:pPr>
        <w:pStyle w:val="CBDDesicionText"/>
        <w:rPr>
          <w:lang w:val="ru-RU"/>
        </w:rPr>
      </w:pPr>
      <w:r w:rsidRPr="00BA538D">
        <w:rPr>
          <w:rFonts w:asciiTheme="majorBidi" w:eastAsia="Times New Roman" w:hAnsiTheme="majorBidi" w:cstheme="majorBidi"/>
          <w:kern w:val="22"/>
          <w:szCs w:val="24"/>
          <w:lang w:val="ru-RU"/>
        </w:rPr>
        <w:t>3.</w:t>
      </w:r>
      <w:r w:rsidRPr="00BA538D">
        <w:rPr>
          <w:rFonts w:asciiTheme="majorBidi" w:eastAsia="Times New Roman" w:hAnsiTheme="majorBidi" w:cstheme="majorBidi"/>
          <w:kern w:val="22"/>
          <w:szCs w:val="24"/>
          <w:lang w:val="ru-RU"/>
        </w:rPr>
        <w:tab/>
      </w:r>
      <w:r w:rsidRPr="00BA538D">
        <w:rPr>
          <w:rFonts w:asciiTheme="majorBidi" w:eastAsia="Times New Roman" w:hAnsiTheme="majorBidi" w:cstheme="majorBidi"/>
          <w:i/>
          <w:iCs/>
          <w:kern w:val="22"/>
          <w:szCs w:val="24"/>
          <w:lang w:val="ru-RU"/>
        </w:rPr>
        <w:t>постановляет</w:t>
      </w:r>
      <w:r w:rsidRPr="00BA538D">
        <w:rPr>
          <w:rFonts w:asciiTheme="majorBidi" w:eastAsia="Times New Roman" w:hAnsiTheme="majorBidi" w:cstheme="majorBidi"/>
          <w:kern w:val="22"/>
          <w:szCs w:val="24"/>
          <w:lang w:val="ru-RU"/>
        </w:rPr>
        <w:t>, что темой углубленного диалога на следующем совещании будет «Стратегии мобилизации ресурсов для обеспечения наличия и доступности финансовых ресурсов и финансирования, а также других средств осуществления, включая создание потенциала, развитие и техническую поддержку, для коренных народов и местных общин, в том числе женщин и молодежи в целях содействия полному осуществлению Куньминско-Монреальской глобальной рамочной программы в области биоразнообразия»</w:t>
      </w:r>
      <w:r w:rsidR="00851875" w:rsidRPr="00BA538D">
        <w:rPr>
          <w:lang w:val="ru-RU"/>
        </w:rPr>
        <w:t>.</w:t>
      </w:r>
    </w:p>
    <w:p w14:paraId="61AF617F"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203C1FF4" w14:textId="20417067" w:rsidR="00851875" w:rsidRPr="00BA538D" w:rsidRDefault="00851875" w:rsidP="00851875">
      <w:pPr>
        <w:pStyle w:val="CBDSubTitle"/>
        <w:rPr>
          <w:sz w:val="24"/>
          <w:szCs w:val="24"/>
          <w:lang w:val="ru-RU"/>
        </w:rPr>
      </w:pPr>
      <w:bookmarkStart w:id="28" w:name="_Toc198651767"/>
      <w:bookmarkStart w:id="29" w:name="_Toc207215540"/>
      <w:r w:rsidRPr="00BA538D">
        <w:rPr>
          <w:sz w:val="24"/>
          <w:szCs w:val="24"/>
          <w:lang w:val="ru-RU"/>
        </w:rPr>
        <w:t>16/8.</w:t>
      </w:r>
      <w:r w:rsidRPr="00BA538D">
        <w:rPr>
          <w:sz w:val="24"/>
          <w:szCs w:val="24"/>
          <w:lang w:val="ru-RU"/>
        </w:rPr>
        <w:tab/>
      </w:r>
      <w:bookmarkEnd w:id="28"/>
      <w:r w:rsidR="003B3D78" w:rsidRPr="0011005F">
        <w:rPr>
          <w:sz w:val="24"/>
          <w:szCs w:val="24"/>
          <w:lang w:val="ru-RU"/>
        </w:rPr>
        <w:t>Рекомендации</w:t>
      </w:r>
      <w:r w:rsidR="003B3D78" w:rsidRPr="0011005F">
        <w:rPr>
          <w:rFonts w:eastAsiaTheme="majorEastAsia" w:cstheme="majorBidi"/>
          <w:sz w:val="24"/>
          <w:szCs w:val="24"/>
          <w:lang w:val="ru-RU"/>
        </w:rPr>
        <w:t xml:space="preserve"> Постоянного форума по вопросам коренных народов, касающиеся Конвенции о биологическом разнообразии</w:t>
      </w:r>
      <w:r w:rsidR="003B3D78" w:rsidRPr="0011005F">
        <w:rPr>
          <w:rStyle w:val="FootnoteReference"/>
          <w:sz w:val="24"/>
          <w:szCs w:val="24"/>
          <w:lang w:val="ru-RU"/>
        </w:rPr>
        <w:footnoteReference w:customMarkFollows="1" w:id="64"/>
        <w:t>*</w:t>
      </w:r>
      <w:bookmarkEnd w:id="29"/>
    </w:p>
    <w:p w14:paraId="36E8FD92" w14:textId="77777777" w:rsidR="00B21B2C" w:rsidRPr="00BA538D" w:rsidRDefault="00B21B2C" w:rsidP="00B21B2C">
      <w:pPr>
        <w:tabs>
          <w:tab w:val="clear" w:pos="567"/>
          <w:tab w:val="clear" w:pos="1134"/>
          <w:tab w:val="clear" w:pos="1701"/>
          <w:tab w:val="clear" w:pos="2268"/>
        </w:tabs>
        <w:spacing w:before="120" w:after="120"/>
        <w:ind w:left="1134"/>
        <w:rPr>
          <w:rFonts w:eastAsiaTheme="minorEastAsia"/>
          <w:i/>
          <w:iCs/>
          <w:snapToGrid w:val="0"/>
          <w:szCs w:val="18"/>
          <w:lang w:eastAsia="zh-CN"/>
        </w:rPr>
      </w:pPr>
      <w:r w:rsidRPr="00BA538D">
        <w:rPr>
          <w:rFonts w:eastAsiaTheme="minorEastAsia"/>
          <w:i/>
          <w:iCs/>
          <w:snapToGrid w:val="0"/>
          <w:szCs w:val="18"/>
          <w:lang w:eastAsia="zh-CN"/>
        </w:rPr>
        <w:t>Конференция Сторон,</w:t>
      </w:r>
    </w:p>
    <w:p w14:paraId="23548C81" w14:textId="77777777" w:rsidR="00B21B2C" w:rsidRPr="00BA538D" w:rsidRDefault="00B21B2C" w:rsidP="00B21B2C">
      <w:pPr>
        <w:tabs>
          <w:tab w:val="clear" w:pos="567"/>
          <w:tab w:val="clear" w:pos="1134"/>
          <w:tab w:val="clear" w:pos="1701"/>
          <w:tab w:val="clear" w:pos="2268"/>
        </w:tabs>
        <w:spacing w:before="120" w:after="120"/>
        <w:ind w:left="567" w:firstLine="567"/>
        <w:rPr>
          <w:rFonts w:eastAsia="Times New Roman"/>
          <w:snapToGrid w:val="0"/>
          <w:szCs w:val="18"/>
        </w:rPr>
      </w:pPr>
      <w:r w:rsidRPr="00BA538D">
        <w:rPr>
          <w:rFonts w:eastAsia="Times New Roman"/>
          <w:i/>
          <w:iCs/>
          <w:snapToGrid w:val="0"/>
          <w:szCs w:val="18"/>
        </w:rPr>
        <w:t>напоминая</w:t>
      </w:r>
      <w:r w:rsidRPr="00BA538D">
        <w:rPr>
          <w:rFonts w:eastAsia="Times New Roman"/>
          <w:snapToGrid w:val="0"/>
          <w:szCs w:val="18"/>
        </w:rPr>
        <w:t>, что Куньминско-Монреальская глобальная рамочная программа в области биоразнообразия</w:t>
      </w:r>
      <w:r w:rsidRPr="00BA538D">
        <w:rPr>
          <w:rFonts w:eastAsia="Times New Roman"/>
          <w:snapToGrid w:val="0"/>
          <w:color w:val="000000"/>
          <w:szCs w:val="18"/>
          <w:vertAlign w:val="superscript"/>
        </w:rPr>
        <w:footnoteReference w:id="65"/>
      </w:r>
      <w:r w:rsidRPr="00BA538D">
        <w:rPr>
          <w:rFonts w:eastAsia="Times New Roman"/>
          <w:snapToGrid w:val="0"/>
          <w:szCs w:val="18"/>
        </w:rPr>
        <w:t xml:space="preserve"> должна пониматься, внедряться, осуществляться, отражаться в отчетности и оцениваться с учетом вклада и прав коренных народов и местных общин и что важная роль и вклад коренных народов и местных общин </w:t>
      </w:r>
      <w:bookmarkStart w:id="30" w:name="_Hlk120996199"/>
      <w:r w:rsidRPr="00BA538D">
        <w:rPr>
          <w:rFonts w:eastAsia="Times New Roman"/>
          <w:snapToGrid w:val="0"/>
          <w:szCs w:val="18"/>
        </w:rPr>
        <w:t>в качестве хранителей биоразнообразия и партнеров в его сохранении, восстановлении и устойчивом использовании</w:t>
      </w:r>
      <w:bookmarkEnd w:id="30"/>
      <w:r w:rsidRPr="00BA538D">
        <w:rPr>
          <w:rFonts w:eastAsia="Times New Roman"/>
          <w:snapToGrid w:val="0"/>
          <w:szCs w:val="18"/>
        </w:rPr>
        <w:t xml:space="preserve"> признаются в Рамочной программе,</w:t>
      </w:r>
    </w:p>
    <w:p w14:paraId="7D9EE8C2" w14:textId="77777777" w:rsidR="00B21B2C" w:rsidRPr="00BA538D" w:rsidRDefault="00B21B2C" w:rsidP="00B21B2C">
      <w:pPr>
        <w:tabs>
          <w:tab w:val="clear" w:pos="567"/>
          <w:tab w:val="clear" w:pos="1134"/>
          <w:tab w:val="clear" w:pos="1701"/>
          <w:tab w:val="clear" w:pos="2268"/>
        </w:tabs>
        <w:spacing w:before="120" w:after="120"/>
        <w:ind w:left="567" w:firstLine="567"/>
        <w:rPr>
          <w:rFonts w:eastAsia="Times New Roman"/>
          <w:snapToGrid w:val="0"/>
          <w:szCs w:val="18"/>
        </w:rPr>
      </w:pPr>
      <w:r w:rsidRPr="00BA538D">
        <w:rPr>
          <w:rFonts w:eastAsia="Times New Roman"/>
          <w:i/>
          <w:iCs/>
          <w:snapToGrid w:val="0"/>
          <w:szCs w:val="18"/>
        </w:rPr>
        <w:t>напоминая</w:t>
      </w:r>
      <w:r w:rsidRPr="00BA538D">
        <w:rPr>
          <w:rFonts w:eastAsia="Times New Roman"/>
          <w:i/>
          <w:snapToGrid w:val="0"/>
          <w:szCs w:val="18"/>
        </w:rPr>
        <w:t xml:space="preserve"> также</w:t>
      </w:r>
      <w:r w:rsidRPr="00BA538D">
        <w:rPr>
          <w:rFonts w:eastAsia="Times New Roman"/>
          <w:snapToGrid w:val="0"/>
          <w:szCs w:val="18"/>
        </w:rPr>
        <w:t>, что Рамочная программа должна осуществляться в соответствии с международными документами, включая Декларацию Организации Объединенных Наций о правах коренных народов</w:t>
      </w:r>
      <w:r w:rsidRPr="00BA538D">
        <w:rPr>
          <w:rFonts w:eastAsia="Times New Roman"/>
          <w:snapToGrid w:val="0"/>
          <w:color w:val="000000"/>
          <w:szCs w:val="18"/>
          <w:vertAlign w:val="superscript"/>
        </w:rPr>
        <w:footnoteReference w:id="66"/>
      </w:r>
      <w:r w:rsidRPr="00BA538D">
        <w:rPr>
          <w:rFonts w:eastAsia="Times New Roman"/>
          <w:snapToGrid w:val="0"/>
          <w:szCs w:val="18"/>
        </w:rPr>
        <w:t>, и законодательством о правах человека, и что в этой связи ничто в Рамочной программе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w:t>
      </w:r>
    </w:p>
    <w:p w14:paraId="545447A5" w14:textId="77777777" w:rsidR="00B21B2C" w:rsidRPr="00BA538D" w:rsidRDefault="00B21B2C" w:rsidP="00B21B2C">
      <w:pPr>
        <w:tabs>
          <w:tab w:val="clear" w:pos="567"/>
          <w:tab w:val="clear" w:pos="1134"/>
          <w:tab w:val="clear" w:pos="1701"/>
          <w:tab w:val="clear" w:pos="2268"/>
        </w:tabs>
        <w:spacing w:before="120" w:after="120"/>
        <w:ind w:left="567" w:firstLine="567"/>
        <w:rPr>
          <w:rFonts w:eastAsiaTheme="minorEastAsia"/>
          <w:snapToGrid w:val="0"/>
          <w:szCs w:val="18"/>
          <w:lang w:eastAsia="zh-CN"/>
        </w:rPr>
      </w:pPr>
      <w:r w:rsidRPr="00BA538D">
        <w:rPr>
          <w:rFonts w:eastAsiaTheme="minorEastAsia"/>
          <w:i/>
          <w:snapToGrid w:val="0"/>
          <w:szCs w:val="18"/>
          <w:lang w:eastAsia="zh-CN"/>
        </w:rPr>
        <w:t>рассмотрев</w:t>
      </w:r>
      <w:r w:rsidRPr="00BA538D">
        <w:rPr>
          <w:rFonts w:eastAsiaTheme="minorEastAsia"/>
          <w:snapToGrid w:val="0"/>
          <w:szCs w:val="18"/>
          <w:lang w:eastAsia="zh-CN"/>
        </w:rPr>
        <w:t xml:space="preserve"> записку секретариата</w:t>
      </w:r>
      <w:r w:rsidRPr="00BA538D">
        <w:rPr>
          <w:rFonts w:eastAsiaTheme="minorEastAsia"/>
          <w:snapToGrid w:val="0"/>
          <w:szCs w:val="18"/>
          <w:vertAlign w:val="superscript"/>
          <w:lang w:eastAsia="zh-CN"/>
        </w:rPr>
        <w:footnoteReference w:id="67"/>
      </w:r>
      <w:r w:rsidRPr="00BA538D">
        <w:rPr>
          <w:rFonts w:eastAsiaTheme="minorEastAsia"/>
          <w:snapToGrid w:val="0"/>
          <w:szCs w:val="18"/>
          <w:lang w:eastAsia="zh-CN"/>
        </w:rPr>
        <w:t xml:space="preserve"> о рекомендациях Постоянного форума по вопросам коренных народов, касающихся Конвенции о биологическом разнообразии</w:t>
      </w:r>
      <w:r w:rsidRPr="00BA538D">
        <w:rPr>
          <w:rFonts w:asciiTheme="majorBidi" w:eastAsiaTheme="minorEastAsia" w:hAnsiTheme="majorBidi" w:cstheme="majorBidi"/>
          <w:snapToGrid w:val="0"/>
          <w:kern w:val="2"/>
          <w:vertAlign w:val="superscript"/>
          <w:lang w:eastAsia="zh-CN"/>
        </w:rPr>
        <w:footnoteReference w:id="68"/>
      </w:r>
      <w:r w:rsidRPr="00BA538D">
        <w:rPr>
          <w:rFonts w:eastAsiaTheme="minorEastAsia"/>
          <w:snapToGrid w:val="0"/>
          <w:szCs w:val="18"/>
          <w:lang w:eastAsia="zh-CN"/>
        </w:rPr>
        <w:t>,</w:t>
      </w:r>
    </w:p>
    <w:p w14:paraId="404D77CF" w14:textId="77777777" w:rsidR="00B21B2C" w:rsidRPr="00BA538D" w:rsidRDefault="00B21B2C" w:rsidP="00B21B2C">
      <w:pPr>
        <w:tabs>
          <w:tab w:val="clear" w:pos="567"/>
          <w:tab w:val="clear" w:pos="1134"/>
          <w:tab w:val="clear" w:pos="2268"/>
        </w:tabs>
        <w:spacing w:before="120" w:after="120"/>
        <w:ind w:left="567" w:firstLine="567"/>
        <w:rPr>
          <w:rFonts w:eastAsiaTheme="minorEastAsia"/>
          <w:snapToGrid w:val="0"/>
          <w:szCs w:val="18"/>
          <w:lang w:eastAsia="zh-CN"/>
        </w:rPr>
      </w:pPr>
      <w:r w:rsidRPr="00BA538D">
        <w:rPr>
          <w:rFonts w:eastAsiaTheme="minorEastAsia"/>
          <w:snapToGrid w:val="0"/>
          <w:szCs w:val="18"/>
          <w:lang w:eastAsia="zh-CN"/>
        </w:rPr>
        <w:t>1.</w:t>
      </w:r>
      <w:r w:rsidRPr="00BA538D">
        <w:rPr>
          <w:rFonts w:eastAsiaTheme="minorEastAsia"/>
          <w:snapToGrid w:val="0"/>
          <w:szCs w:val="18"/>
          <w:lang w:eastAsia="zh-CN"/>
        </w:rPr>
        <w:tab/>
      </w:r>
      <w:r w:rsidRPr="00BA538D">
        <w:rPr>
          <w:rFonts w:eastAsiaTheme="minorEastAsia"/>
          <w:i/>
          <w:iCs/>
          <w:snapToGrid w:val="0"/>
          <w:szCs w:val="18"/>
          <w:lang w:eastAsia="zh-CN"/>
        </w:rPr>
        <w:t>принимает к сведению</w:t>
      </w:r>
      <w:r w:rsidRPr="00BA538D">
        <w:rPr>
          <w:rFonts w:eastAsiaTheme="minorEastAsia"/>
          <w:snapToGrid w:val="0"/>
          <w:szCs w:val="18"/>
          <w:lang w:eastAsia="zh-CN"/>
        </w:rPr>
        <w:t xml:space="preserve"> соображения и рекомендации, сформулированные по итогам 20-й, 21-й и 22-й сессий</w:t>
      </w:r>
      <w:r w:rsidRPr="00BA538D">
        <w:rPr>
          <w:rFonts w:eastAsiaTheme="minorEastAsia"/>
          <w:bCs/>
          <w:iCs/>
          <w:snapToGrid w:val="0"/>
          <w:szCs w:val="18"/>
          <w:lang w:eastAsia="zh-CN"/>
        </w:rPr>
        <w:t xml:space="preserve"> Постоянного форума по вопросам коренных народов</w:t>
      </w:r>
      <w:r w:rsidRPr="00BA538D">
        <w:rPr>
          <w:rFonts w:eastAsiaTheme="minorEastAsia"/>
          <w:snapToGrid w:val="0"/>
          <w:szCs w:val="18"/>
          <w:lang w:eastAsia="zh-CN"/>
        </w:rPr>
        <w:t>;</w:t>
      </w:r>
    </w:p>
    <w:p w14:paraId="3ACCF0AB" w14:textId="5A6897B4" w:rsidR="00851875" w:rsidRPr="00BA538D" w:rsidRDefault="00B21B2C" w:rsidP="00B21B2C">
      <w:pPr>
        <w:pStyle w:val="CBDDesicionText"/>
        <w:rPr>
          <w:lang w:val="ru-RU" w:eastAsia="zh-CN"/>
        </w:rPr>
      </w:pPr>
      <w:r w:rsidRPr="00BA538D">
        <w:rPr>
          <w:rFonts w:eastAsiaTheme="minorEastAsia"/>
          <w:snapToGrid w:val="0"/>
          <w:szCs w:val="18"/>
          <w:lang w:val="ru-RU" w:eastAsia="zh-CN"/>
        </w:rPr>
        <w:tab/>
        <w:t>2.</w:t>
      </w:r>
      <w:r w:rsidRPr="00BA538D">
        <w:rPr>
          <w:rFonts w:eastAsiaTheme="minorEastAsia"/>
          <w:snapToGrid w:val="0"/>
          <w:szCs w:val="18"/>
          <w:lang w:val="ru-RU" w:eastAsia="zh-CN"/>
        </w:rPr>
        <w:tab/>
      </w:r>
      <w:r w:rsidRPr="00BA538D">
        <w:rPr>
          <w:i/>
          <w:iCs/>
          <w:lang w:val="ru-RU"/>
        </w:rPr>
        <w:t xml:space="preserve">поручает </w:t>
      </w:r>
      <w:r w:rsidRPr="00BA538D">
        <w:rPr>
          <w:lang w:val="ru-RU"/>
        </w:rPr>
        <w:t xml:space="preserve">Исполнительному секретарю продолжать обмениваться информацией с Постоянным форумом по вопросам </w:t>
      </w:r>
      <w:r w:rsidRPr="00BA538D">
        <w:rPr>
          <w:rFonts w:eastAsiaTheme="minorEastAsia"/>
          <w:snapToGrid w:val="0"/>
          <w:szCs w:val="18"/>
          <w:lang w:val="ru-RU" w:eastAsia="zh-CN"/>
        </w:rPr>
        <w:t>коренных</w:t>
      </w:r>
      <w:r w:rsidRPr="00BA538D">
        <w:rPr>
          <w:lang w:val="ru-RU"/>
        </w:rPr>
        <w:t xml:space="preserve"> народов по проблемам, представляющим взаимный интерес, и предоставлять Форуму информацию о мероприятиях, осуществляемых в рамках Конвенции о биологическом разнообразии в связи с правами коренных народов и местных общин</w:t>
      </w:r>
      <w:r w:rsidR="00851875" w:rsidRPr="00BA538D">
        <w:rPr>
          <w:lang w:val="ru-RU" w:eastAsia="zh-CN"/>
        </w:rPr>
        <w:t xml:space="preserve">. </w:t>
      </w:r>
    </w:p>
    <w:p w14:paraId="6339A5EA"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359EDB06" w14:textId="1699A92F" w:rsidR="00851875" w:rsidRPr="00BA538D" w:rsidRDefault="00851875" w:rsidP="00851875">
      <w:pPr>
        <w:pStyle w:val="CBDSubTitle"/>
        <w:rPr>
          <w:sz w:val="24"/>
          <w:szCs w:val="24"/>
          <w:lang w:val="ru-RU"/>
        </w:rPr>
      </w:pPr>
      <w:bookmarkStart w:id="31" w:name="_Toc198651768"/>
      <w:bookmarkStart w:id="32" w:name="_Toc207215541"/>
      <w:r w:rsidRPr="00BA538D">
        <w:rPr>
          <w:sz w:val="24"/>
          <w:szCs w:val="24"/>
          <w:lang w:val="ru-RU"/>
        </w:rPr>
        <w:t>16/9.</w:t>
      </w:r>
      <w:r w:rsidRPr="00BA538D">
        <w:rPr>
          <w:sz w:val="24"/>
          <w:szCs w:val="24"/>
          <w:lang w:val="ru-RU"/>
        </w:rPr>
        <w:tab/>
      </w:r>
      <w:bookmarkEnd w:id="31"/>
      <w:r w:rsidR="000675B5" w:rsidRPr="00BA538D">
        <w:rPr>
          <w:sz w:val="24"/>
          <w:szCs w:val="24"/>
          <w:lang w:val="ru-RU"/>
        </w:rPr>
        <w:t>Механизм посредничества и управление знаниями</w:t>
      </w:r>
      <w:bookmarkEnd w:id="32"/>
      <w:r w:rsidRPr="00BA538D">
        <w:rPr>
          <w:sz w:val="24"/>
          <w:szCs w:val="24"/>
          <w:lang w:val="ru-RU"/>
        </w:rPr>
        <w:t xml:space="preserve"> </w:t>
      </w:r>
    </w:p>
    <w:p w14:paraId="2A4546EE" w14:textId="6B906731" w:rsidR="00851875" w:rsidRPr="00BA538D" w:rsidRDefault="00851875" w:rsidP="00FD3B86">
      <w:pPr>
        <w:pStyle w:val="CBDsub-decision"/>
        <w:rPr>
          <w:rFonts w:hint="eastAsia"/>
          <w:lang w:val="ru-RU"/>
        </w:rPr>
      </w:pPr>
      <w:bookmarkStart w:id="33" w:name="_Toc198651769"/>
      <w:bookmarkStart w:id="34" w:name="_Toc207215542"/>
      <w:r w:rsidRPr="00BA538D">
        <w:rPr>
          <w:lang w:val="ru-RU"/>
        </w:rPr>
        <w:t>A</w:t>
      </w:r>
      <w:r w:rsidRPr="00BA538D">
        <w:rPr>
          <w:lang w:val="ru-RU"/>
        </w:rPr>
        <w:br/>
      </w:r>
      <w:bookmarkEnd w:id="33"/>
      <w:r w:rsidR="00635A4B" w:rsidRPr="00BA538D">
        <w:rPr>
          <w:lang w:val="ru-RU"/>
        </w:rPr>
        <w:t>Механизм посредничества</w:t>
      </w:r>
      <w:bookmarkEnd w:id="34"/>
    </w:p>
    <w:p w14:paraId="725493A6" w14:textId="77777777" w:rsidR="00E55198" w:rsidRPr="00BA538D" w:rsidRDefault="00E55198" w:rsidP="00E55198">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Конференция Сторон</w:t>
      </w:r>
      <w:r w:rsidRPr="00BA538D">
        <w:rPr>
          <w:rFonts w:eastAsia="Times New Roman"/>
          <w:szCs w:val="24"/>
        </w:rPr>
        <w:t>,</w:t>
      </w:r>
    </w:p>
    <w:p w14:paraId="31B14BC8" w14:textId="77777777" w:rsidR="00E55198" w:rsidRPr="00BA538D" w:rsidRDefault="00E55198" w:rsidP="00E55198">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 xml:space="preserve">ссылаясь </w:t>
      </w:r>
      <w:r w:rsidRPr="00BA538D">
        <w:rPr>
          <w:rFonts w:eastAsia="Times New Roman"/>
          <w:szCs w:val="24"/>
        </w:rPr>
        <w:t xml:space="preserve">на решения </w:t>
      </w:r>
      <w:hyperlink r:id="rId45" w:history="1">
        <w:r w:rsidRPr="00BA538D">
          <w:rPr>
            <w:rStyle w:val="Hyperlink"/>
            <w:rFonts w:eastAsia="Times New Roman"/>
            <w:szCs w:val="24"/>
          </w:rPr>
          <w:t>XI/2</w:t>
        </w:r>
      </w:hyperlink>
      <w:r w:rsidRPr="00BA538D">
        <w:rPr>
          <w:rFonts w:eastAsia="Times New Roman"/>
          <w:szCs w:val="24"/>
        </w:rPr>
        <w:t xml:space="preserve"> от 19 октября 2012 года, </w:t>
      </w:r>
      <w:hyperlink r:id="rId46" w:history="1">
        <w:r w:rsidRPr="00BA538D">
          <w:rPr>
            <w:rStyle w:val="Hyperlink"/>
            <w:rFonts w:eastAsia="Times New Roman"/>
            <w:szCs w:val="24"/>
          </w:rPr>
          <w:t>XII/2 B</w:t>
        </w:r>
      </w:hyperlink>
      <w:r w:rsidRPr="00BA538D">
        <w:rPr>
          <w:rFonts w:eastAsia="Times New Roman"/>
          <w:szCs w:val="24"/>
        </w:rPr>
        <w:t xml:space="preserve"> от 17 октября 2014 года, </w:t>
      </w:r>
      <w:hyperlink r:id="rId47" w:history="1">
        <w:r w:rsidRPr="00BA538D">
          <w:rPr>
            <w:rStyle w:val="Hyperlink"/>
            <w:rFonts w:eastAsia="Times New Roman"/>
            <w:szCs w:val="24"/>
          </w:rPr>
          <w:t>XIII/23</w:t>
        </w:r>
      </w:hyperlink>
      <w:r w:rsidRPr="00BA538D">
        <w:rPr>
          <w:rFonts w:eastAsia="Times New Roman"/>
          <w:szCs w:val="24"/>
        </w:rPr>
        <w:t xml:space="preserve"> от 17 декабря 2016 года, </w:t>
      </w:r>
      <w:hyperlink r:id="rId48" w:history="1">
        <w:r w:rsidRPr="00BA538D">
          <w:rPr>
            <w:rStyle w:val="Hyperlink"/>
            <w:rFonts w:eastAsia="Times New Roman"/>
            <w:szCs w:val="24"/>
          </w:rPr>
          <w:t>14/25</w:t>
        </w:r>
      </w:hyperlink>
      <w:r w:rsidRPr="00BA538D">
        <w:rPr>
          <w:rFonts w:eastAsia="Times New Roman"/>
          <w:szCs w:val="24"/>
        </w:rPr>
        <w:t xml:space="preserve"> от 29 ноября 2018 года и </w:t>
      </w:r>
      <w:hyperlink r:id="rId49" w:history="1">
        <w:r w:rsidRPr="00BA538D">
          <w:rPr>
            <w:rStyle w:val="Hyperlink"/>
            <w:rFonts w:eastAsia="Times New Roman"/>
            <w:szCs w:val="24"/>
          </w:rPr>
          <w:t>15/16</w:t>
        </w:r>
      </w:hyperlink>
      <w:r w:rsidRPr="00BA538D">
        <w:rPr>
          <w:rFonts w:eastAsia="Times New Roman"/>
          <w:szCs w:val="24"/>
        </w:rPr>
        <w:t xml:space="preserve"> от 19 декабря 2022 года,</w:t>
      </w:r>
    </w:p>
    <w:p w14:paraId="79B4FE4F" w14:textId="77777777" w:rsidR="00E55198" w:rsidRPr="00BA538D" w:rsidRDefault="00E55198" w:rsidP="00E55198">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подчеркивая</w:t>
      </w:r>
      <w:r w:rsidRPr="00BA538D">
        <w:rPr>
          <w:rFonts w:eastAsia="Times New Roman"/>
          <w:szCs w:val="24"/>
        </w:rPr>
        <w:t xml:space="preserve"> важнейшее значение механизма посредничества для поддержки осуществления Куньминско-Монреальской глобальной рамочной программы в области биоразнообразия</w:t>
      </w:r>
      <w:r w:rsidRPr="00BA538D">
        <w:rPr>
          <w:rFonts w:eastAsia="Times New Roman"/>
          <w:szCs w:val="24"/>
          <w:vertAlign w:val="superscript"/>
        </w:rPr>
        <w:footnoteReference w:id="69"/>
      </w:r>
      <w:r w:rsidRPr="00BA538D">
        <w:rPr>
          <w:rFonts w:asciiTheme="majorBidi" w:eastAsia="Times New Roman" w:hAnsiTheme="majorBidi" w:cstheme="majorBidi"/>
          <w:szCs w:val="24"/>
        </w:rPr>
        <w:t>,</w:t>
      </w:r>
    </w:p>
    <w:p w14:paraId="2F8D27EB" w14:textId="77777777" w:rsidR="00E55198" w:rsidRPr="00BA538D" w:rsidRDefault="00E55198" w:rsidP="00E55198">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iCs/>
          <w:szCs w:val="24"/>
        </w:rPr>
        <w:t>признавая</w:t>
      </w:r>
      <w:r w:rsidRPr="00BA538D">
        <w:rPr>
          <w:rFonts w:eastAsia="Times New Roman"/>
          <w:szCs w:val="24"/>
        </w:rPr>
        <w:t xml:space="preserve"> важность механизма посредничества для поддержки механизма научно-технического сотрудничества</w:t>
      </w:r>
      <w:r w:rsidRPr="00BA538D">
        <w:rPr>
          <w:rStyle w:val="FootnoteReference"/>
        </w:rPr>
        <w:footnoteReference w:id="70"/>
      </w:r>
      <w:r w:rsidRPr="00BA538D">
        <w:rPr>
          <w:rFonts w:eastAsia="Times New Roman"/>
          <w:szCs w:val="24"/>
        </w:rPr>
        <w:t>, стратегии управления знаниями в поддержку осуществления Рамочной программы, содержащейся в приложении к решению 16/9 B от 1 ноября 2024 года, коммуникационной стратегии в поддержку осуществления Рамочной программы</w:t>
      </w:r>
      <w:r w:rsidRPr="00BA538D">
        <w:rPr>
          <w:rFonts w:eastAsia="Times New Roman"/>
          <w:szCs w:val="24"/>
          <w:vertAlign w:val="superscript"/>
        </w:rPr>
        <w:footnoteReference w:id="71"/>
      </w:r>
      <w:r w:rsidRPr="00BA538D">
        <w:rPr>
          <w:rFonts w:eastAsia="Times New Roman"/>
          <w:szCs w:val="24"/>
        </w:rPr>
        <w:t xml:space="preserve"> и усовершенствованного комплексного подхода к планированию, мониторингу, отчетности и обзору</w:t>
      </w:r>
      <w:r w:rsidRPr="00BA538D">
        <w:rPr>
          <w:rStyle w:val="FootnoteReference"/>
        </w:rPr>
        <w:footnoteReference w:id="72"/>
      </w:r>
      <w:r w:rsidRPr="00BA538D">
        <w:rPr>
          <w:rFonts w:eastAsia="Times New Roman"/>
          <w:szCs w:val="24"/>
        </w:rPr>
        <w:t>,</w:t>
      </w:r>
    </w:p>
    <w:p w14:paraId="554128BA" w14:textId="77777777" w:rsidR="00E55198" w:rsidRPr="00BA538D" w:rsidRDefault="00E55198" w:rsidP="00E55198">
      <w:pPr>
        <w:tabs>
          <w:tab w:val="clear" w:pos="567"/>
          <w:tab w:val="clear" w:pos="1134"/>
          <w:tab w:val="clear" w:pos="1701"/>
          <w:tab w:val="clear" w:pos="2268"/>
        </w:tabs>
        <w:spacing w:after="120"/>
        <w:ind w:left="567" w:firstLine="567"/>
        <w:rPr>
          <w:rFonts w:eastAsia="Times New Roman"/>
          <w:szCs w:val="24"/>
        </w:rPr>
      </w:pPr>
      <w:r w:rsidRPr="00BA538D">
        <w:rPr>
          <w:rFonts w:eastAsia="Times New Roman"/>
          <w:i/>
          <w:iCs/>
          <w:shd w:val="clear" w:color="auto" w:fill="FFFFFF"/>
        </w:rPr>
        <w:t>признавая также</w:t>
      </w:r>
      <w:r w:rsidRPr="00BA538D">
        <w:rPr>
          <w:rFonts w:eastAsia="Times New Roman"/>
          <w:shd w:val="clear" w:color="auto" w:fill="FFFFFF"/>
        </w:rPr>
        <w:t>, что механизм посредничества должен быть совместим с суверенитетом данных, который регулируется национальной политикой и законодательством, а также международными положениями, касающимися обмена данными, и должен поддерживать его,</w:t>
      </w:r>
    </w:p>
    <w:p w14:paraId="3FC456EA"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bookmarkStart w:id="35" w:name="_Hlk162276717"/>
      <w:r w:rsidRPr="00BA538D">
        <w:rPr>
          <w:rFonts w:eastAsia="Times New Roman"/>
          <w:szCs w:val="24"/>
        </w:rPr>
        <w:t>1.</w:t>
      </w:r>
      <w:r w:rsidRPr="00BA538D">
        <w:rPr>
          <w:rFonts w:eastAsia="Times New Roman"/>
          <w:szCs w:val="24"/>
        </w:rPr>
        <w:tab/>
      </w:r>
      <w:r w:rsidRPr="00BA538D">
        <w:rPr>
          <w:rFonts w:eastAsia="Times New Roman"/>
          <w:i/>
          <w:szCs w:val="24"/>
        </w:rPr>
        <w:t>принимает</w:t>
      </w:r>
      <w:r w:rsidRPr="00BA538D">
        <w:rPr>
          <w:rFonts w:eastAsia="Times New Roman"/>
          <w:szCs w:val="24"/>
        </w:rPr>
        <w:t xml:space="preserve"> программу работы механизма посредничества на период </w:t>
      </w:r>
      <w:proofErr w:type="gramStart"/>
      <w:r w:rsidRPr="00BA538D">
        <w:rPr>
          <w:rFonts w:eastAsia="Times New Roman"/>
          <w:szCs w:val="24"/>
        </w:rPr>
        <w:t>2024-2030</w:t>
      </w:r>
      <w:proofErr w:type="gramEnd"/>
      <w:r w:rsidRPr="00BA538D">
        <w:rPr>
          <w:rFonts w:eastAsia="Times New Roman"/>
          <w:szCs w:val="24"/>
        </w:rPr>
        <w:t xml:space="preserve"> годов, содержащуюся в приложении к настоящему решению;</w:t>
      </w:r>
    </w:p>
    <w:bookmarkEnd w:id="35"/>
    <w:p w14:paraId="6A4725B3"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Times New Roman"/>
          <w:i/>
          <w:szCs w:val="24"/>
        </w:rPr>
        <w:t xml:space="preserve">предлагает </w:t>
      </w:r>
      <w:r w:rsidRPr="00BA538D">
        <w:rPr>
          <w:rFonts w:eastAsia="Times New Roman"/>
          <w:szCs w:val="24"/>
        </w:rPr>
        <w:t xml:space="preserve">Сторонам, правительствам других стран, глобальному координационному органу, региональным и субрегиональным центрам поддержки научно-технического сотрудничества, а также соответствующим инициативам и организациям выполнять программу работы механизма посредничества на период </w:t>
      </w:r>
      <w:proofErr w:type="gramStart"/>
      <w:r w:rsidRPr="00BA538D">
        <w:rPr>
          <w:rFonts w:eastAsia="Times New Roman"/>
          <w:szCs w:val="24"/>
        </w:rPr>
        <w:t>2024-2030</w:t>
      </w:r>
      <w:proofErr w:type="gramEnd"/>
      <w:r w:rsidRPr="00BA538D">
        <w:rPr>
          <w:rFonts w:eastAsia="Times New Roman"/>
          <w:szCs w:val="24"/>
        </w:rPr>
        <w:t xml:space="preserve"> годов в целях поддержки осуществления Конвенции о биологическом разнообразии</w:t>
      </w:r>
      <w:r w:rsidRPr="00BA538D">
        <w:rPr>
          <w:rFonts w:eastAsia="Times New Roman"/>
          <w:szCs w:val="24"/>
          <w:vertAlign w:val="superscript"/>
        </w:rPr>
        <w:footnoteReference w:id="73"/>
      </w:r>
      <w:r w:rsidRPr="00BA538D">
        <w:rPr>
          <w:rFonts w:eastAsia="Times New Roman"/>
          <w:szCs w:val="24"/>
        </w:rPr>
        <w:t xml:space="preserve"> и протоколов к ней, а также Куньминско-Монреальской глобальной рамочной программы в области биоразнообразия; </w:t>
      </w:r>
    </w:p>
    <w:p w14:paraId="467E23EF"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3.</w:t>
      </w:r>
      <w:r w:rsidRPr="00BA538D">
        <w:rPr>
          <w:rFonts w:eastAsia="Times New Roman"/>
          <w:iCs/>
          <w:szCs w:val="24"/>
        </w:rPr>
        <w:tab/>
      </w:r>
      <w:r w:rsidRPr="00BA538D">
        <w:rPr>
          <w:rFonts w:eastAsia="Times New Roman"/>
          <w:i/>
          <w:iCs/>
          <w:szCs w:val="24"/>
        </w:rPr>
        <w:t>призывает</w:t>
      </w:r>
      <w:r w:rsidRPr="00BA538D">
        <w:rPr>
          <w:rFonts w:eastAsia="Times New Roman"/>
          <w:szCs w:val="24"/>
        </w:rPr>
        <w:t xml:space="preserve"> Стороны продолжать принимать необходимые меры для создания или укрепления национальных механизмов посредничества и для обеспечения их устойчивости с учетом национального законодательства;</w:t>
      </w:r>
    </w:p>
    <w:p w14:paraId="703574D8"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iCs/>
          <w:szCs w:val="24"/>
        </w:rPr>
        <w:t>призывает также</w:t>
      </w:r>
      <w:r w:rsidRPr="00BA538D">
        <w:rPr>
          <w:rFonts w:eastAsia="Times New Roman"/>
          <w:szCs w:val="24"/>
        </w:rPr>
        <w:t xml:space="preserve"> Стороны назначить национальный координационный центр или в соответствующих случаях обновить информацию о своих национальных координационных центрах м</w:t>
      </w:r>
      <w:r w:rsidRPr="00BA538D">
        <w:rPr>
          <w:rFonts w:eastAsia="Times New Roman"/>
          <w:shd w:val="clear" w:color="auto" w:fill="FFFFFF"/>
        </w:rPr>
        <w:t>еханизма посредничества</w:t>
      </w:r>
      <w:r w:rsidRPr="00BA538D">
        <w:rPr>
          <w:rFonts w:eastAsia="Times New Roman"/>
          <w:szCs w:val="24"/>
        </w:rPr>
        <w:t xml:space="preserve"> и предоставить секретариату подробную информацию о национальных координационных центрах;</w:t>
      </w:r>
    </w:p>
    <w:p w14:paraId="4DD06752"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настоятельно призывает</w:t>
      </w:r>
      <w:r w:rsidRPr="00BA538D">
        <w:rPr>
          <w:rFonts w:eastAsia="Times New Roman"/>
          <w:szCs w:val="24"/>
        </w:rPr>
        <w:t xml:space="preserve"> 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 принимая во внимание конкретные обстоятельства Сторон из числа развивающихся стран, в частности наименее развитых стран и малых островных развивающихся государств, и Сторон с переходной экономикой, в целях выполнения программы работы механизма посредничества;</w:t>
      </w:r>
    </w:p>
    <w:p w14:paraId="4F18A182"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szCs w:val="24"/>
        </w:rPr>
        <w:t>призывает</w:t>
      </w:r>
      <w:r w:rsidRPr="00BA538D">
        <w:rPr>
          <w:rFonts w:eastAsia="Times New Roman"/>
          <w:szCs w:val="24"/>
        </w:rPr>
        <w:t xml:space="preserve"> Стороны присоединяться к соответствующим сетям и организациям</w:t>
      </w:r>
      <w:r w:rsidRPr="00BA538D">
        <w:rPr>
          <w:rStyle w:val="FootnoteReference"/>
          <w:rFonts w:eastAsia="Times New Roman"/>
          <w:szCs w:val="24"/>
        </w:rPr>
        <w:footnoteReference w:id="74"/>
      </w:r>
      <w:r w:rsidRPr="00BA538D">
        <w:rPr>
          <w:rFonts w:eastAsia="Times New Roman"/>
          <w:szCs w:val="24"/>
        </w:rPr>
        <w:t xml:space="preserve">, связанным с биоразнообразием, для развития потенциала в области управления и обмена данными и информацией в целях эффективного управления биоразнообразием и его сохранения; </w:t>
      </w:r>
    </w:p>
    <w:p w14:paraId="7EF8E791"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7.</w:t>
      </w:r>
      <w:r w:rsidRPr="00BA538D">
        <w:rPr>
          <w:rFonts w:eastAsia="Times New Roman"/>
          <w:i/>
          <w:szCs w:val="24"/>
        </w:rPr>
        <w:tab/>
        <w:t>поручает</w:t>
      </w:r>
      <w:r w:rsidRPr="00BA538D">
        <w:rPr>
          <w:rFonts w:eastAsia="Times New Roman"/>
          <w:szCs w:val="24"/>
        </w:rPr>
        <w:t xml:space="preserve"> Глобальному экологическому фонду в соответствии с его мандатом рассмотреть запросы о предоставлении финансирования от всех Сторон, имеющих на получение помощи, для содействия выполнения программы работы механизма посредничества;</w:t>
      </w:r>
    </w:p>
    <w:p w14:paraId="2DD8A2BC"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8.</w:t>
      </w:r>
      <w:r w:rsidRPr="00BA538D">
        <w:rPr>
          <w:rFonts w:eastAsia="Times New Roman"/>
          <w:szCs w:val="24"/>
        </w:rPr>
        <w:tab/>
      </w:r>
      <w:r w:rsidRPr="00BA538D">
        <w:rPr>
          <w:rFonts w:eastAsia="Times New Roman"/>
          <w:i/>
          <w:szCs w:val="24"/>
        </w:rPr>
        <w:t>предлагает</w:t>
      </w:r>
      <w:r w:rsidRPr="00BA538D">
        <w:rPr>
          <w:rFonts w:eastAsia="Times New Roman"/>
          <w:szCs w:val="24"/>
        </w:rPr>
        <w:t xml:space="preserve"> региональным и субрегиональным центрам поддержки и глобальному координационному органу механизма научно-технического сотрудничества содействовать выполнению программы работы механизма посредничества совместно с секретариатом и соответствующими организациями и инициативами;</w:t>
      </w:r>
    </w:p>
    <w:p w14:paraId="6AE7BFEA"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9.</w:t>
      </w:r>
      <w:r w:rsidRPr="00BA538D">
        <w:rPr>
          <w:rFonts w:eastAsia="Times New Roman"/>
          <w:iCs/>
          <w:szCs w:val="24"/>
        </w:rPr>
        <w:tab/>
      </w:r>
      <w:r w:rsidRPr="00BA538D">
        <w:rPr>
          <w:rFonts w:eastAsia="Times New Roman"/>
          <w:i/>
          <w:iCs/>
          <w:szCs w:val="24"/>
        </w:rPr>
        <w:t>отмечает</w:t>
      </w:r>
      <w:r w:rsidRPr="00BA538D">
        <w:rPr>
          <w:rFonts w:eastAsia="Times New Roman"/>
          <w:szCs w:val="24"/>
        </w:rPr>
        <w:t xml:space="preserve"> прогресс, достигнутый в разработке инструмента Биоземля и функций операционной совместимости, а также количество Сторон, использующих этот инструмент для создания или укрепления их национальных порталов механизма посредничества;</w:t>
      </w:r>
    </w:p>
    <w:p w14:paraId="57BA67FF"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10.</w:t>
      </w:r>
      <w:r w:rsidRPr="00BA538D">
        <w:rPr>
          <w:rFonts w:eastAsia="Times New Roman"/>
          <w:iCs/>
          <w:szCs w:val="24"/>
        </w:rPr>
        <w:tab/>
      </w:r>
      <w:r w:rsidRPr="00BA538D">
        <w:rPr>
          <w:rFonts w:eastAsia="Times New Roman"/>
          <w:i/>
          <w:iCs/>
          <w:szCs w:val="24"/>
        </w:rPr>
        <w:t>предлагает</w:t>
      </w:r>
      <w:r w:rsidRPr="00BA538D">
        <w:rPr>
          <w:rFonts w:eastAsia="Times New Roman"/>
          <w:szCs w:val="24"/>
        </w:rPr>
        <w:t xml:space="preserve"> Сторонам использовать инструмент Биоземля для создания или укрепления их национальных порталов механизма посредничества;</w:t>
      </w:r>
    </w:p>
    <w:p w14:paraId="2534825F"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11.</w:t>
      </w:r>
      <w:r w:rsidRPr="00BA538D">
        <w:rPr>
          <w:rFonts w:eastAsia="Times New Roman"/>
          <w:iCs/>
          <w:szCs w:val="24"/>
        </w:rPr>
        <w:tab/>
      </w:r>
      <w:r w:rsidRPr="00BA538D">
        <w:rPr>
          <w:rFonts w:eastAsia="Times New Roman"/>
          <w:i/>
          <w:iCs/>
          <w:szCs w:val="24"/>
        </w:rPr>
        <w:t>поручает</w:t>
      </w:r>
      <w:r w:rsidRPr="00BA538D">
        <w:rPr>
          <w:rFonts w:eastAsia="Times New Roman"/>
          <w:szCs w:val="24"/>
        </w:rPr>
        <w:t xml:space="preserve"> Исполнительному секретарю при условии наличия ресурсов:</w:t>
      </w:r>
    </w:p>
    <w:p w14:paraId="6A7A3D18"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rPr>
          <w:bCs/>
          <w:szCs w:val="20"/>
        </w:rPr>
        <w:t xml:space="preserve">содействовать осуществлению программы работы механизма посредничества в сотрудничестве со Сторонами, региональными и субрегиональными центрами поддержки, глобальным координационным органом </w:t>
      </w:r>
      <w:r w:rsidRPr="00BA538D">
        <w:t xml:space="preserve">механизма научно-технического сотрудничества </w:t>
      </w:r>
      <w:r w:rsidRPr="00BA538D">
        <w:rPr>
          <w:bCs/>
          <w:szCs w:val="20"/>
        </w:rPr>
        <w:t xml:space="preserve">и в соответствующих случаях коренными народами и местными общинами, представителями женщин и молодежи, а также соответствующими инициативами и организациями под руководством </w:t>
      </w:r>
      <w:r w:rsidRPr="00BA538D">
        <w:t>Неофициальной консультативной группы по научно-техническому сотрудничеству</w:t>
      </w:r>
      <w:r w:rsidRPr="00BA538D">
        <w:rPr>
          <w:bCs/>
          <w:szCs w:val="20"/>
        </w:rPr>
        <w:t>;</w:t>
      </w:r>
    </w:p>
    <w:p w14:paraId="6E869F9A"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t>содействовать во взаимодействии с</w:t>
      </w:r>
      <w:r w:rsidRPr="00BA538D">
        <w:rPr>
          <w:bCs/>
          <w:szCs w:val="20"/>
        </w:rPr>
        <w:t xml:space="preserve"> региональными и субрегиональными центрами поддержки, соответствующими организациями</w:t>
      </w:r>
      <w:r w:rsidRPr="00BA538D">
        <w:t xml:space="preserve"> </w:t>
      </w:r>
      <w:r w:rsidRPr="00BA538D">
        <w:rPr>
          <w:bCs/>
          <w:szCs w:val="20"/>
        </w:rPr>
        <w:t>и инициативами, коренными 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BA538D">
        <w:t>;</w:t>
      </w:r>
    </w:p>
    <w:p w14:paraId="3DA5C7A3"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t xml:space="preserve">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 </w:t>
      </w:r>
    </w:p>
    <w:p w14:paraId="1BE89940"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t>улучшать организацию и управление информацией центрального портала механизма посредничества с целью содействия ее доступности, обмену и использованию в разнообразных приложениях и платформах;</w:t>
      </w:r>
    </w:p>
    <w:p w14:paraId="454BE858"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t>далее улучшать веб-сайт Конвенции и обеспечивать наличие на нем информации на всех шести официальных языках Организации Объединенных Наций;</w:t>
      </w:r>
    </w:p>
    <w:p w14:paraId="0C1D4560" w14:textId="77777777" w:rsidR="00E55198" w:rsidRPr="00BA538D" w:rsidRDefault="00E55198" w:rsidP="00411A6A">
      <w:pPr>
        <w:pStyle w:val="ListParagraph"/>
        <w:numPr>
          <w:ilvl w:val="0"/>
          <w:numId w:val="40"/>
        </w:numPr>
        <w:tabs>
          <w:tab w:val="clear" w:pos="567"/>
          <w:tab w:val="clear" w:pos="1134"/>
          <w:tab w:val="clear" w:pos="2268"/>
        </w:tabs>
        <w:spacing w:after="120"/>
        <w:ind w:left="567" w:firstLine="567"/>
        <w:contextualSpacing w:val="0"/>
      </w:pPr>
      <w:r w:rsidRPr="00BA538D">
        <w:t xml:space="preserve">далее развивать инструмент Биоземля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Pr="00BA538D">
        <w:rPr>
          <w:bCs/>
          <w:szCs w:val="20"/>
        </w:rPr>
        <w:t>программой работы механизма посредничества и в сотрудничестве с глобальным координационным органом и региональными и субрегиональными центрами поддержки</w:t>
      </w:r>
      <w:r w:rsidRPr="00BA538D">
        <w:t>, соответствующими инициативами и Сторонами, уже использующими инструмент Биоземля.</w:t>
      </w:r>
    </w:p>
    <w:p w14:paraId="59FB1957" w14:textId="77777777" w:rsidR="00E55198" w:rsidRPr="00BA538D" w:rsidRDefault="00E55198" w:rsidP="001335CF">
      <w:pPr>
        <w:keepNext/>
        <w:spacing w:before="240"/>
        <w:ind w:firstLine="567"/>
        <w:jc w:val="left"/>
        <w:rPr>
          <w:rFonts w:ascii="Times New Roman Bold" w:eastAsiaTheme="majorEastAsia" w:hAnsi="Times New Roman Bold" w:hint="eastAsia"/>
          <w:b/>
          <w:spacing w:val="5"/>
          <w:kern w:val="28"/>
          <w:sz w:val="24"/>
        </w:rPr>
      </w:pPr>
      <w:r w:rsidRPr="00BA538D">
        <w:rPr>
          <w:rFonts w:ascii="Times New Roman Bold" w:eastAsiaTheme="majorEastAsia" w:hAnsi="Times New Roman Bold"/>
          <w:b/>
          <w:spacing w:val="5"/>
          <w:kern w:val="28"/>
          <w:sz w:val="24"/>
        </w:rPr>
        <w:t>Приложение</w:t>
      </w:r>
    </w:p>
    <w:p w14:paraId="1107F18E" w14:textId="77777777" w:rsidR="00E55198" w:rsidRPr="00BA538D" w:rsidRDefault="00E55198" w:rsidP="00E5519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spacing w:val="5"/>
          <w:kern w:val="28"/>
          <w:sz w:val="24"/>
          <w:szCs w:val="24"/>
        </w:rPr>
      </w:pPr>
      <w:r w:rsidRPr="00BA538D">
        <w:rPr>
          <w:rFonts w:ascii="Times New Roman Bold" w:eastAsiaTheme="majorEastAsia" w:hAnsi="Times New Roman Bold"/>
          <w:b/>
          <w:spacing w:val="5"/>
          <w:kern w:val="28"/>
          <w:sz w:val="24"/>
          <w:szCs w:val="24"/>
        </w:rPr>
        <w:t xml:space="preserve">Программа работы механизма посредничества на период </w:t>
      </w:r>
      <w:proofErr w:type="gramStart"/>
      <w:r w:rsidRPr="00BA538D">
        <w:rPr>
          <w:rFonts w:ascii="Times New Roman Bold" w:eastAsiaTheme="majorEastAsia" w:hAnsi="Times New Roman Bold"/>
          <w:b/>
          <w:spacing w:val="5"/>
          <w:kern w:val="28"/>
          <w:sz w:val="24"/>
          <w:szCs w:val="24"/>
        </w:rPr>
        <w:t>2024-2030</w:t>
      </w:r>
      <w:proofErr w:type="gramEnd"/>
      <w:r w:rsidRPr="00BA538D">
        <w:rPr>
          <w:rFonts w:ascii="Times New Roman Bold" w:eastAsiaTheme="majorEastAsia" w:hAnsi="Times New Roman Bold"/>
          <w:b/>
          <w:spacing w:val="5"/>
          <w:kern w:val="28"/>
          <w:sz w:val="24"/>
          <w:szCs w:val="24"/>
        </w:rPr>
        <w:t xml:space="preserve"> годов</w:t>
      </w:r>
    </w:p>
    <w:p w14:paraId="78CA8AFB" w14:textId="77777777" w:rsidR="00E55198" w:rsidRPr="00BA538D" w:rsidRDefault="00E55198" w:rsidP="00411A6A">
      <w:pPr>
        <w:numPr>
          <w:ilvl w:val="0"/>
          <w:numId w:val="3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rPr>
      </w:pPr>
      <w:r w:rsidRPr="00BA538D">
        <w:rPr>
          <w:rFonts w:asciiTheme="majorBidi" w:eastAsia="Times New Roman" w:hAnsiTheme="majorBidi" w:cstheme="majorBidi"/>
          <w:kern w:val="22"/>
        </w:rPr>
        <w:t xml:space="preserve">Программа работы механизма посредничества на период </w:t>
      </w:r>
      <w:proofErr w:type="gramStart"/>
      <w:r w:rsidRPr="00BA538D">
        <w:rPr>
          <w:rFonts w:asciiTheme="majorBidi" w:eastAsia="Times New Roman" w:hAnsiTheme="majorBidi" w:cstheme="majorBidi"/>
          <w:kern w:val="22"/>
        </w:rPr>
        <w:t>2024-2030</w:t>
      </w:r>
      <w:proofErr w:type="gramEnd"/>
      <w:r w:rsidRPr="00BA538D">
        <w:rPr>
          <w:rFonts w:asciiTheme="majorBidi" w:eastAsia="Times New Roman" w:hAnsiTheme="majorBidi" w:cstheme="majorBidi"/>
          <w:kern w:val="22"/>
        </w:rPr>
        <w:t xml:space="preserve"> годов разработана с целью оказания содействия и поддержки осуществлению Куньминско-Монреальской глобальной рамочной программы в области биоразнообразия</w:t>
      </w:r>
      <w:r w:rsidRPr="00BA538D">
        <w:rPr>
          <w:rFonts w:asciiTheme="majorBidi" w:eastAsiaTheme="majorEastAsia" w:hAnsiTheme="majorBidi" w:cstheme="majorBidi"/>
          <w:kern w:val="22"/>
          <w:vertAlign w:val="superscript"/>
        </w:rPr>
        <w:footnoteReference w:id="75"/>
      </w:r>
      <w:r w:rsidRPr="00BA538D">
        <w:rPr>
          <w:rFonts w:asciiTheme="majorBidi" w:eastAsia="Times New Roman" w:hAnsiTheme="majorBidi" w:cstheme="majorBidi"/>
          <w:kern w:val="22"/>
        </w:rPr>
        <w:t xml:space="preserve"> и национальных стратегий и планов действий по сохранению биоразнообразия. Она основана на предыдущей программе работы механизма посредничества на 2011-2020 годы и призвана содействовать применению средств осуществления, научно-техническому сотрудничеству, созданию и развитию потенциала, управлению знаниями и коммуникации</w:t>
      </w:r>
      <w:r w:rsidRPr="00BA538D">
        <w:rPr>
          <w:rFonts w:asciiTheme="majorBidi" w:eastAsiaTheme="majorEastAsia" w:hAnsiTheme="majorBidi" w:cstheme="majorBidi"/>
          <w:vertAlign w:val="superscript"/>
        </w:rPr>
        <w:footnoteReference w:id="76"/>
      </w:r>
      <w:r w:rsidRPr="00BA538D">
        <w:rPr>
          <w:rFonts w:asciiTheme="majorBidi" w:eastAsia="Times New Roman" w:hAnsiTheme="majorBidi" w:cstheme="majorBidi"/>
        </w:rPr>
        <w:t>, мобилизации ресурсов, учету проблематики биоразнообразия внутри и на уровне секторов и другим программам и планам действий, включая план действий по обеспечению гендерного равенства на 2023-2030 годы</w:t>
      </w:r>
      <w:r w:rsidRPr="00BA538D">
        <w:rPr>
          <w:rFonts w:asciiTheme="majorBidi" w:eastAsiaTheme="majorEastAsia" w:hAnsiTheme="majorBidi" w:cstheme="majorBidi"/>
          <w:vertAlign w:val="superscript"/>
        </w:rPr>
        <w:footnoteReference w:id="77"/>
      </w:r>
      <w:r w:rsidRPr="00BA538D">
        <w:rPr>
          <w:rFonts w:asciiTheme="majorBidi" w:eastAsia="Times New Roman" w:hAnsiTheme="majorBidi" w:cstheme="majorBidi"/>
        </w:rPr>
        <w:t xml:space="preserve"> и программу работы по осуществлению статьи 8 (j) и других положений Конвенции о биологическом разнообразии</w:t>
      </w:r>
      <w:r w:rsidRPr="00BA538D">
        <w:rPr>
          <w:rFonts w:asciiTheme="majorBidi" w:eastAsiaTheme="majorEastAsia" w:hAnsiTheme="majorBidi" w:cstheme="majorBidi"/>
          <w:vertAlign w:val="superscript"/>
        </w:rPr>
        <w:footnoteReference w:id="78"/>
      </w:r>
      <w:r w:rsidRPr="00BA538D">
        <w:rPr>
          <w:rFonts w:asciiTheme="majorBidi" w:eastAsia="Times New Roman" w:hAnsiTheme="majorBidi" w:cstheme="majorBidi"/>
        </w:rPr>
        <w:t>, касающихся коренных народов и местных общин на период до 2030 года</w:t>
      </w:r>
      <w:r w:rsidRPr="00BA538D">
        <w:rPr>
          <w:vertAlign w:val="superscript"/>
        </w:rPr>
        <w:footnoteReference w:id="79"/>
      </w:r>
      <w:r w:rsidRPr="00BA538D">
        <w:rPr>
          <w:rFonts w:asciiTheme="majorBidi" w:eastAsia="Times New Roman" w:hAnsiTheme="majorBidi" w:cstheme="majorBidi"/>
        </w:rPr>
        <w:t>.</w:t>
      </w:r>
    </w:p>
    <w:p w14:paraId="0D42BA72" w14:textId="77777777" w:rsidR="00E55198" w:rsidRPr="00BA538D" w:rsidRDefault="00E55198" w:rsidP="00411A6A">
      <w:pPr>
        <w:numPr>
          <w:ilvl w:val="0"/>
          <w:numId w:val="3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rPr>
      </w:pPr>
      <w:bookmarkStart w:id="36" w:name="_Hlk161145356"/>
      <w:r w:rsidRPr="00BA538D">
        <w:rPr>
          <w:rFonts w:asciiTheme="majorBidi" w:eastAsia="Times New Roman" w:hAnsiTheme="majorBidi" w:cstheme="majorBidi"/>
        </w:rPr>
        <w:t xml:space="preserve">Программа работы </w:t>
      </w:r>
      <w:r w:rsidRPr="00BA538D">
        <w:rPr>
          <w:rFonts w:asciiTheme="majorBidi" w:eastAsia="Times New Roman" w:hAnsiTheme="majorBidi" w:cstheme="majorBidi"/>
          <w:kern w:val="22"/>
        </w:rPr>
        <w:t xml:space="preserve">механизма посредничества на </w:t>
      </w:r>
      <w:proofErr w:type="gramStart"/>
      <w:r w:rsidRPr="00BA538D">
        <w:rPr>
          <w:rFonts w:asciiTheme="majorBidi" w:eastAsia="Times New Roman" w:hAnsiTheme="majorBidi" w:cstheme="majorBidi"/>
          <w:kern w:val="22"/>
        </w:rPr>
        <w:t>2024-2030</w:t>
      </w:r>
      <w:proofErr w:type="gramEnd"/>
      <w:r w:rsidRPr="00BA538D">
        <w:rPr>
          <w:rFonts w:asciiTheme="majorBidi" w:eastAsia="Times New Roman" w:hAnsiTheme="majorBidi" w:cstheme="majorBidi"/>
          <w:kern w:val="22"/>
        </w:rPr>
        <w:t xml:space="preserve"> годы </w:t>
      </w:r>
      <w:r w:rsidRPr="00BA538D">
        <w:rPr>
          <w:rFonts w:asciiTheme="majorBidi" w:eastAsia="Times New Roman" w:hAnsiTheme="majorBidi" w:cstheme="majorBidi"/>
        </w:rPr>
        <w:t>предусматривает следующие цели:</w:t>
      </w:r>
    </w:p>
    <w:p w14:paraId="53F7533F" w14:textId="77777777" w:rsidR="00E55198" w:rsidRPr="00BA538D" w:rsidRDefault="00E55198" w:rsidP="00411A6A">
      <w:pPr>
        <w:numPr>
          <w:ilvl w:val="0"/>
          <w:numId w:val="3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 xml:space="preserve">Цель 1: поощрение и стимулирование научно-технического сотрудничества. </w:t>
      </w:r>
      <w:r w:rsidRPr="00BA538D">
        <w:rPr>
          <w:rFonts w:asciiTheme="majorBidi" w:eastAsia="Times New Roman" w:hAnsiTheme="majorBidi" w:cstheme="majorBidi"/>
          <w:kern w:val="22"/>
        </w:rPr>
        <w:t>В рамках механизма посредничества будут совершенствоваться процессы и функциональные возможности, направленные на стимулирование и обеспечение равноправного научно-технического сотрудничества, включая координацию разных инициатив, развитие и укрепление национального потенциала в согласовании с долгосрочной стратегической структурой для создания и развития потенциала и поддержку работы механизмов научно-технического сотрудничества;</w:t>
      </w:r>
    </w:p>
    <w:p w14:paraId="52417BB1" w14:textId="77777777" w:rsidR="00E55198" w:rsidRPr="00BA538D" w:rsidRDefault="00E55198" w:rsidP="00411A6A">
      <w:pPr>
        <w:numPr>
          <w:ilvl w:val="0"/>
          <w:numId w:val="3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Цель 2:</w:t>
      </w:r>
      <w:r w:rsidRPr="00BA538D">
        <w:rPr>
          <w:rFonts w:asciiTheme="majorBidi" w:eastAsia="Times New Roman" w:hAnsiTheme="majorBidi" w:cstheme="majorBidi"/>
          <w:kern w:val="22"/>
        </w:rPr>
        <w:t xml:space="preserve"> </w:t>
      </w:r>
      <w:r w:rsidRPr="00BA538D">
        <w:rPr>
          <w:rFonts w:asciiTheme="majorBidi" w:eastAsia="Times New Roman" w:hAnsiTheme="majorBidi" w:cstheme="majorBidi"/>
          <w:i/>
          <w:iCs/>
          <w:kern w:val="22"/>
        </w:rPr>
        <w:t xml:space="preserve">содействие обмену информацией. </w:t>
      </w:r>
      <w:r w:rsidRPr="00BA538D">
        <w:rPr>
          <w:rFonts w:asciiTheme="majorBidi" w:eastAsia="Times New Roman" w:hAnsiTheme="majorBidi" w:cstheme="majorBidi"/>
          <w:kern w:val="22"/>
        </w:rPr>
        <w:t>Механизм посредничества позволит обеспечить на постоянной основе и структурировать доступ к данным, информации и знаниям и обмен ими через центральный портал механизма посредничества и через глобальные, региональные, субрегиональные, национальные и тематические информационные сети и механизмы посредничества в соответствии со стратегией управления знаниями для содействия осуществлению Рамочной программы;</w:t>
      </w:r>
    </w:p>
    <w:p w14:paraId="35330D0B" w14:textId="77777777" w:rsidR="00E55198" w:rsidRPr="00BA538D" w:rsidRDefault="00E55198" w:rsidP="00411A6A">
      <w:pPr>
        <w:numPr>
          <w:ilvl w:val="0"/>
          <w:numId w:val="3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Цель 3:</w:t>
      </w:r>
      <w:r w:rsidRPr="00BA538D">
        <w:rPr>
          <w:rFonts w:asciiTheme="majorBidi" w:eastAsia="Times New Roman" w:hAnsiTheme="majorBidi" w:cstheme="majorBidi"/>
          <w:kern w:val="22"/>
        </w:rPr>
        <w:t xml:space="preserve"> </w:t>
      </w:r>
      <w:r w:rsidRPr="00BA538D">
        <w:rPr>
          <w:rFonts w:asciiTheme="majorBidi" w:eastAsia="Times New Roman" w:hAnsiTheme="majorBidi" w:cstheme="majorBidi"/>
          <w:i/>
          <w:iCs/>
          <w:kern w:val="22"/>
        </w:rPr>
        <w:t xml:space="preserve">оказание помощи в области планирования, мониторинга, отчетности и обзора. </w:t>
      </w:r>
      <w:r w:rsidRPr="00BA538D">
        <w:rPr>
          <w:rFonts w:asciiTheme="majorBidi" w:eastAsia="Times New Roman" w:hAnsiTheme="majorBidi" w:cstheme="majorBidi"/>
          <w:kern w:val="22"/>
        </w:rPr>
        <w:t>Механизм посредничества предоставит инструменты и усовершенствует процессы и механизмы посредничества на национальном уровне в целях оказания поддержки и содействия осуществлению национальных стратегий и планов действий по сохранению биоразнообразия, а также совершенствования подхода к планированию, мониторингу, отчетности и обзору;</w:t>
      </w:r>
    </w:p>
    <w:p w14:paraId="02882D60" w14:textId="77777777" w:rsidR="00E55198" w:rsidRPr="00BA538D" w:rsidRDefault="00E55198" w:rsidP="00411A6A">
      <w:pPr>
        <w:numPr>
          <w:ilvl w:val="0"/>
          <w:numId w:val="37"/>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rPr>
      </w:pPr>
      <w:r w:rsidRPr="00BA538D">
        <w:rPr>
          <w:rFonts w:asciiTheme="majorBidi" w:eastAsia="Times New Roman" w:hAnsiTheme="majorBidi" w:cstheme="majorBidi"/>
          <w:i/>
          <w:iCs/>
          <w:kern w:val="22"/>
        </w:rPr>
        <w:t>Цель 4:</w:t>
      </w:r>
      <w:r w:rsidRPr="00BA538D">
        <w:rPr>
          <w:rFonts w:asciiTheme="majorBidi" w:eastAsia="Times New Roman" w:hAnsiTheme="majorBidi" w:cstheme="majorBidi"/>
          <w:kern w:val="22"/>
        </w:rPr>
        <w:t xml:space="preserve"> </w:t>
      </w:r>
      <w:r w:rsidRPr="00BA538D">
        <w:rPr>
          <w:rFonts w:asciiTheme="majorBidi" w:eastAsia="Times New Roman" w:hAnsiTheme="majorBidi" w:cstheme="majorBidi"/>
          <w:i/>
          <w:iCs/>
          <w:kern w:val="22"/>
        </w:rPr>
        <w:t xml:space="preserve">содействие сетевому взаимодействию и сотрудничеству </w:t>
      </w:r>
      <w:r w:rsidRPr="00BA538D">
        <w:rPr>
          <w:rFonts w:eastAsia="Times New Roman"/>
          <w:i/>
          <w:iCs/>
        </w:rPr>
        <w:t>между Сторонами и партнерами</w:t>
      </w:r>
      <w:r w:rsidRPr="00BA538D">
        <w:rPr>
          <w:rFonts w:asciiTheme="majorBidi" w:eastAsia="Times New Roman" w:hAnsiTheme="majorBidi" w:cstheme="majorBidi"/>
          <w:i/>
          <w:iCs/>
          <w:kern w:val="22"/>
        </w:rPr>
        <w:t xml:space="preserve">. </w:t>
      </w:r>
      <w:r w:rsidRPr="00BA538D">
        <w:rPr>
          <w:rFonts w:asciiTheme="majorBidi" w:eastAsia="Times New Roman" w:hAnsiTheme="majorBidi" w:cstheme="majorBidi"/>
          <w:kern w:val="22"/>
        </w:rPr>
        <w:t xml:space="preserve">Механизм посредничества будет способствовать межсекторальным контактам, сетевому взаимодействию, обмену профессиональным опытом и иными ресурсами между Сторонами, партнерскими организациями, коренными народами и местными общинами, </w:t>
      </w:r>
      <w:r w:rsidRPr="00BA538D">
        <w:rPr>
          <w:rFonts w:eastAsia="Times New Roman"/>
        </w:rPr>
        <w:t xml:space="preserve">представителями </w:t>
      </w:r>
      <w:r w:rsidRPr="00BA538D">
        <w:rPr>
          <w:rFonts w:asciiTheme="majorBidi" w:eastAsia="Times New Roman" w:hAnsiTheme="majorBidi" w:cstheme="majorBidi"/>
          <w:kern w:val="22"/>
        </w:rPr>
        <w:t>женщин и молодежи, а также соответствующими субъектами деятельности для содействия осуществлению Конвенции и протоколов к ней, а также Рамочной программы.</w:t>
      </w:r>
    </w:p>
    <w:p w14:paraId="3D416F34" w14:textId="77777777" w:rsidR="00E55198" w:rsidRPr="00BA538D" w:rsidRDefault="00E55198" w:rsidP="00411A6A">
      <w:pPr>
        <w:numPr>
          <w:ilvl w:val="0"/>
          <w:numId w:val="38"/>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rPr>
      </w:pPr>
      <w:r w:rsidRPr="00BA538D">
        <w:rPr>
          <w:rFonts w:asciiTheme="majorBidi" w:eastAsia="Times New Roman" w:hAnsiTheme="majorBidi" w:cstheme="majorBidi"/>
        </w:rPr>
        <w:t xml:space="preserve">В обновленной программе работы определены ожидаемые результаты по каждой из четырех целей, стратегические меры по достижению результатов и ориентировочные сроки выполнения. </w:t>
      </w:r>
    </w:p>
    <w:bookmarkEnd w:id="36"/>
    <w:p w14:paraId="1253E1A2" w14:textId="77777777" w:rsidR="00E55198" w:rsidRPr="00BA538D" w:rsidRDefault="00E55198" w:rsidP="00E55198">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rPr>
      </w:pPr>
      <w:r w:rsidRPr="00BA538D">
        <w:t>4.</w:t>
      </w:r>
      <w:r w:rsidRPr="00BA538D">
        <w:tab/>
      </w:r>
      <w:r w:rsidRPr="00BA538D">
        <w:rPr>
          <w:rFonts w:asciiTheme="majorBidi" w:eastAsia="Times New Roman" w:hAnsiTheme="majorBidi" w:cstheme="majorBidi"/>
        </w:rPr>
        <w:t xml:space="preserve">Программа работы будет осуществляться в первую очередь Сторонами Конвенции в соответствии с положениями Конвенции, в частности статьями 16, 17, 18 и 20, и секретариатом при поддержке глобального координационного органа </w:t>
      </w:r>
      <w:r w:rsidRPr="00BA538D">
        <w:rPr>
          <w:rFonts w:eastAsia="Times New Roman"/>
        </w:rPr>
        <w:t>механизма научно-технического сотрудничества</w:t>
      </w:r>
      <w:r w:rsidRPr="00BA538D">
        <w:rPr>
          <w:rFonts w:asciiTheme="majorBidi" w:eastAsia="Times New Roman" w:hAnsiTheme="majorBidi" w:cstheme="majorBidi"/>
        </w:rPr>
        <w:t>, его региональных и субрегиональных центров поддержки, а также глобальных, региональных, субрегиональных и тематических организаций в соответствии с принципом общегосударственного подхода с участием всего общества и положениями Рамочной программы, касающимися ее осуществления</w:t>
      </w:r>
      <w:r w:rsidRPr="00BA538D">
        <w:rPr>
          <w:rFonts w:asciiTheme="majorBidi" w:eastAsiaTheme="majorEastAsia" w:hAnsiTheme="majorBidi" w:cstheme="majorBidi"/>
          <w:vertAlign w:val="superscript"/>
        </w:rPr>
        <w:footnoteReference w:id="80"/>
      </w:r>
      <w:r w:rsidRPr="00BA538D">
        <w:rPr>
          <w:rFonts w:asciiTheme="majorBidi" w:eastAsia="Times New Roman" w:hAnsiTheme="majorBidi" w:cstheme="majorBidi"/>
        </w:rPr>
        <w:t>.</w:t>
      </w:r>
    </w:p>
    <w:p w14:paraId="3703AFC3" w14:textId="77777777" w:rsidR="00E55198" w:rsidRPr="00BA538D" w:rsidRDefault="00E55198" w:rsidP="00E55198">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rPr>
      </w:pPr>
      <w:r w:rsidRPr="00BA538D">
        <w:rPr>
          <w:rFonts w:asciiTheme="majorBidi" w:eastAsia="Times New Roman" w:hAnsiTheme="majorBidi" w:cstheme="majorBidi"/>
        </w:rPr>
        <w:t xml:space="preserve">5. </w:t>
      </w:r>
      <w:r w:rsidRPr="00BA538D">
        <w:rPr>
          <w:rFonts w:asciiTheme="majorBidi" w:eastAsia="Times New Roman" w:hAnsiTheme="majorBidi" w:cstheme="majorBidi"/>
        </w:rPr>
        <w:tab/>
        <w:t xml:space="preserve">Программа работы будет осуществляться в поддержку национального законодательства и нормативных актов, касающихся обмена информацией, и в соответствии с ними. </w:t>
      </w:r>
    </w:p>
    <w:p w14:paraId="237A9040" w14:textId="77777777" w:rsidR="00E55198" w:rsidRPr="00BA538D" w:rsidRDefault="00E55198" w:rsidP="00E55198">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rPr>
      </w:pPr>
      <w:r w:rsidRPr="00BA538D">
        <w:rPr>
          <w:rFonts w:asciiTheme="majorBidi" w:eastAsia="Times New Roman" w:hAnsiTheme="majorBidi" w:cstheme="majorBidi"/>
        </w:rPr>
        <w:t xml:space="preserve">6. </w:t>
      </w:r>
      <w:r w:rsidRPr="00BA538D">
        <w:rPr>
          <w:rFonts w:asciiTheme="majorBidi" w:eastAsia="Times New Roman" w:hAnsiTheme="majorBidi" w:cstheme="majorBidi"/>
        </w:rPr>
        <w:tab/>
        <w:t>Обзор и оценка программы работы будут выполнены в рамках глобального обзора коллективного прогресса в осуществлении Рамочной программы, который будет проведен на 19-м совещании Конференции Сторон.</w:t>
      </w:r>
    </w:p>
    <w:p w14:paraId="2FFCBADF" w14:textId="77777777" w:rsidR="00E55198" w:rsidRPr="00BA538D" w:rsidRDefault="00E55198" w:rsidP="00E55198">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eastAsia="Times New Roman"/>
        </w:rPr>
      </w:pPr>
      <w:r w:rsidRPr="00BA538D">
        <w:rPr>
          <w:rFonts w:eastAsia="Times New Roman"/>
          <w:b/>
          <w:bCs/>
        </w:rPr>
        <w:t>Цели, результаты и стратегические меры программы работы</w:t>
      </w:r>
    </w:p>
    <w:tbl>
      <w:tblPr>
        <w:tblStyle w:val="Grilledutableau4"/>
        <w:tblW w:w="4738" w:type="pct"/>
        <w:jc w:val="right"/>
        <w:tblLook w:val="04A0" w:firstRow="1" w:lastRow="0" w:firstColumn="1" w:lastColumn="0" w:noHBand="0" w:noVBand="1"/>
      </w:tblPr>
      <w:tblGrid>
        <w:gridCol w:w="1637"/>
        <w:gridCol w:w="2571"/>
        <w:gridCol w:w="4444"/>
        <w:gridCol w:w="1002"/>
      </w:tblGrid>
      <w:tr w:rsidR="00E55198" w:rsidRPr="00BA538D" w14:paraId="03A1EA11" w14:textId="77777777" w:rsidTr="001D7771">
        <w:trPr>
          <w:trHeight w:val="57"/>
          <w:tblHeader/>
          <w:jc w:val="right"/>
        </w:trPr>
        <w:tc>
          <w:tcPr>
            <w:tcW w:w="1522" w:type="dxa"/>
          </w:tcPr>
          <w:p w14:paraId="0D99CBC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rPr>
            </w:pPr>
            <w:r w:rsidRPr="00BA538D">
              <w:rPr>
                <w:rFonts w:asciiTheme="majorBidi" w:eastAsia="Times New Roman" w:hAnsiTheme="majorBidi" w:cstheme="majorBidi"/>
                <w:i/>
                <w:iCs/>
                <w:sz w:val="20"/>
                <w:szCs w:val="20"/>
              </w:rPr>
              <w:t xml:space="preserve">Цель </w:t>
            </w:r>
          </w:p>
        </w:tc>
        <w:tc>
          <w:tcPr>
            <w:tcW w:w="2592" w:type="dxa"/>
          </w:tcPr>
          <w:p w14:paraId="602ACE0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rPr>
            </w:pPr>
            <w:r w:rsidRPr="00BA538D">
              <w:rPr>
                <w:rFonts w:asciiTheme="majorBidi" w:eastAsia="Times New Roman" w:hAnsiTheme="majorBidi" w:cstheme="majorBidi"/>
                <w:i/>
                <w:iCs/>
                <w:sz w:val="20"/>
                <w:szCs w:val="20"/>
              </w:rPr>
              <w:t xml:space="preserve">Результат </w:t>
            </w:r>
          </w:p>
        </w:tc>
        <w:tc>
          <w:tcPr>
            <w:tcW w:w="4532" w:type="dxa"/>
          </w:tcPr>
          <w:p w14:paraId="652DF83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rPr>
            </w:pPr>
            <w:r w:rsidRPr="00BA538D">
              <w:rPr>
                <w:rFonts w:asciiTheme="majorBidi" w:eastAsia="Times New Roman" w:hAnsiTheme="majorBidi" w:cstheme="majorBidi"/>
                <w:i/>
                <w:iCs/>
                <w:sz w:val="20"/>
                <w:szCs w:val="20"/>
              </w:rPr>
              <w:t xml:space="preserve">Стратегические меры </w:t>
            </w:r>
          </w:p>
        </w:tc>
        <w:tc>
          <w:tcPr>
            <w:tcW w:w="1008" w:type="dxa"/>
          </w:tcPr>
          <w:p w14:paraId="2F985FD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highlight w:val="yellow"/>
              </w:rPr>
            </w:pPr>
            <w:r w:rsidRPr="00BA538D">
              <w:rPr>
                <w:rFonts w:asciiTheme="majorBidi" w:eastAsia="Times New Roman" w:hAnsiTheme="majorBidi" w:cstheme="majorBidi"/>
                <w:i/>
                <w:iCs/>
                <w:sz w:val="20"/>
                <w:szCs w:val="20"/>
              </w:rPr>
              <w:t>Период</w:t>
            </w:r>
          </w:p>
        </w:tc>
      </w:tr>
      <w:tr w:rsidR="00E55198" w:rsidRPr="00BA538D" w14:paraId="45DFE0A7" w14:textId="77777777" w:rsidTr="001D7771">
        <w:trPr>
          <w:trHeight w:val="57"/>
          <w:jc w:val="right"/>
        </w:trPr>
        <w:tc>
          <w:tcPr>
            <w:tcW w:w="1522" w:type="dxa"/>
            <w:vMerge w:val="restart"/>
          </w:tcPr>
          <w:p w14:paraId="759D46A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bookmarkStart w:id="37" w:name="_Hlk164723256"/>
            <w:r w:rsidRPr="00BA538D">
              <w:rPr>
                <w:rFonts w:asciiTheme="majorBidi" w:eastAsia="Times New Roman" w:hAnsiTheme="majorBidi" w:cstheme="majorBidi"/>
                <w:sz w:val="20"/>
                <w:szCs w:val="20"/>
              </w:rPr>
              <w:t>1. Поощрение и стимулирование</w:t>
            </w:r>
            <w:r w:rsidRPr="00BA538D">
              <w:rPr>
                <w:rFonts w:asciiTheme="majorBidi" w:eastAsia="Times New Roman" w:hAnsiTheme="majorBidi" w:cstheme="majorBidi"/>
                <w:i/>
                <w:iCs/>
                <w:kern w:val="22"/>
              </w:rPr>
              <w:t xml:space="preserve"> </w:t>
            </w:r>
            <w:r w:rsidRPr="00BA538D">
              <w:rPr>
                <w:rFonts w:asciiTheme="majorBidi" w:eastAsia="Times New Roman" w:hAnsiTheme="majorBidi" w:cstheme="majorBidi"/>
                <w:sz w:val="20"/>
                <w:szCs w:val="20"/>
              </w:rPr>
              <w:t>научно-технического сотрудничества</w:t>
            </w:r>
          </w:p>
        </w:tc>
        <w:tc>
          <w:tcPr>
            <w:tcW w:w="2592" w:type="dxa"/>
            <w:vMerge w:val="restart"/>
          </w:tcPr>
          <w:p w14:paraId="2DAD0CA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sz w:val="20"/>
                <w:szCs w:val="20"/>
              </w:rPr>
            </w:pPr>
            <w:r w:rsidRPr="00BA538D">
              <w:rPr>
                <w:rFonts w:asciiTheme="majorBidi" w:eastAsia="Times New Roman" w:hAnsiTheme="majorBidi" w:cstheme="majorBidi"/>
                <w:color w:val="000000" w:themeColor="text1"/>
                <w:sz w:val="20"/>
                <w:szCs w:val="20"/>
              </w:rPr>
              <w:t xml:space="preserve">1.1. </w:t>
            </w:r>
            <w:r w:rsidRPr="00BA538D">
              <w:rPr>
                <w:rFonts w:asciiTheme="majorBidi" w:eastAsia="Times New Roman" w:hAnsiTheme="majorBidi" w:cstheme="majorBidi"/>
                <w:color w:val="000000" w:themeColor="text1"/>
                <w:sz w:val="20"/>
                <w:szCs w:val="20"/>
                <w:lang w:eastAsia="zh-CN"/>
              </w:rPr>
              <w:t>Разработка или совершенствование механизмов для стимулирования научно-технического сотрудничества на глобальном, региональном, субрегиональном и национальном уровнях.</w:t>
            </w:r>
          </w:p>
        </w:tc>
        <w:tc>
          <w:tcPr>
            <w:tcW w:w="4532" w:type="dxa"/>
          </w:tcPr>
          <w:p w14:paraId="62CC1ABE"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sz w:val="20"/>
                <w:szCs w:val="20"/>
              </w:rPr>
            </w:pPr>
            <w:r w:rsidRPr="00BA538D">
              <w:rPr>
                <w:rFonts w:asciiTheme="majorBidi" w:eastAsia="Times New Roman" w:hAnsiTheme="majorBidi" w:cstheme="majorBidi"/>
                <w:color w:val="000000" w:themeColor="text1"/>
                <w:sz w:val="20"/>
                <w:szCs w:val="20"/>
              </w:rPr>
              <w:t>1.1.A. Разрабатывать или совершенствовать совместные платформы</w:t>
            </w:r>
            <w:r w:rsidRPr="00BA538D">
              <w:rPr>
                <w:rFonts w:asciiTheme="majorBidi" w:eastAsiaTheme="majorEastAsia" w:hAnsiTheme="majorBidi" w:cstheme="majorBidi"/>
                <w:color w:val="000000" w:themeColor="text1"/>
                <w:sz w:val="20"/>
                <w:szCs w:val="20"/>
                <w:vertAlign w:val="superscript"/>
              </w:rPr>
              <w:footnoteReference w:id="81"/>
            </w:r>
            <w:r w:rsidRPr="00BA538D">
              <w:rPr>
                <w:rFonts w:asciiTheme="majorBidi" w:eastAsia="Times New Roman" w:hAnsiTheme="majorBidi" w:cstheme="majorBidi"/>
                <w:color w:val="000000" w:themeColor="text1"/>
                <w:sz w:val="20"/>
                <w:szCs w:val="20"/>
              </w:rPr>
              <w:t xml:space="preserve"> для поощрения научно-технического сотрудничества, передачи технологий и инноваций</w:t>
            </w:r>
            <w:r w:rsidRPr="00BA538D">
              <w:rPr>
                <w:rFonts w:asciiTheme="majorBidi" w:eastAsiaTheme="majorEastAsia" w:hAnsiTheme="majorBidi" w:cstheme="majorBidi"/>
                <w:color w:val="000000" w:themeColor="text1"/>
                <w:sz w:val="20"/>
                <w:szCs w:val="20"/>
                <w:vertAlign w:val="superscript"/>
              </w:rPr>
              <w:footnoteReference w:id="82"/>
            </w:r>
            <w:r w:rsidRPr="00BA538D">
              <w:rPr>
                <w:rFonts w:asciiTheme="majorBidi" w:eastAsia="Times New Roman" w:hAnsiTheme="majorBidi" w:cstheme="majorBidi"/>
                <w:color w:val="000000" w:themeColor="text1"/>
                <w:sz w:val="20"/>
                <w:szCs w:val="20"/>
              </w:rPr>
              <w:t xml:space="preserve">. </w:t>
            </w:r>
          </w:p>
        </w:tc>
        <w:tc>
          <w:tcPr>
            <w:tcW w:w="1008" w:type="dxa"/>
          </w:tcPr>
          <w:p w14:paraId="4B2AD95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r w:rsidRPr="00BA538D">
              <w:rPr>
                <w:rFonts w:asciiTheme="majorBidi" w:eastAsia="Times New Roman" w:hAnsiTheme="majorBidi" w:cstheme="majorBidi"/>
                <w:color w:val="000000" w:themeColor="text1"/>
                <w:sz w:val="20"/>
                <w:szCs w:val="20"/>
              </w:rPr>
              <w:t xml:space="preserve"> </w:t>
            </w:r>
          </w:p>
        </w:tc>
      </w:tr>
      <w:tr w:rsidR="00E55198" w:rsidRPr="00BA538D" w14:paraId="66E5BBFE" w14:textId="77777777" w:rsidTr="001D7771">
        <w:trPr>
          <w:trHeight w:val="57"/>
          <w:jc w:val="right"/>
        </w:trPr>
        <w:tc>
          <w:tcPr>
            <w:tcW w:w="1522" w:type="dxa"/>
            <w:vMerge/>
          </w:tcPr>
          <w:p w14:paraId="38BA338C"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5A58434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7199DD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1.1.B. Содействовать проведению мероприятий</w:t>
            </w:r>
            <w:r w:rsidRPr="00BA538D">
              <w:rPr>
                <w:rFonts w:asciiTheme="majorBidi" w:eastAsiaTheme="majorEastAsia" w:hAnsiTheme="majorBidi" w:cstheme="majorBidi"/>
                <w:color w:val="000000" w:themeColor="text1"/>
                <w:sz w:val="20"/>
                <w:szCs w:val="20"/>
                <w:vertAlign w:val="superscript"/>
              </w:rPr>
              <w:footnoteReference w:id="83"/>
            </w:r>
            <w:r w:rsidRPr="00BA538D">
              <w:rPr>
                <w:rFonts w:asciiTheme="majorBidi" w:eastAsia="Times New Roman" w:hAnsiTheme="majorBidi" w:cstheme="majorBidi"/>
                <w:color w:val="000000" w:themeColor="text1"/>
                <w:sz w:val="20"/>
                <w:szCs w:val="20"/>
              </w:rPr>
              <w:t xml:space="preserve"> на тему сотрудничества и обмена знаниями, передовым опытом и извлеченными уроками. </w:t>
            </w:r>
          </w:p>
        </w:tc>
        <w:tc>
          <w:tcPr>
            <w:tcW w:w="1008" w:type="dxa"/>
          </w:tcPr>
          <w:p w14:paraId="7CC9DB0F"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622E6483" w14:textId="77777777" w:rsidTr="001D7771">
        <w:trPr>
          <w:trHeight w:val="57"/>
          <w:jc w:val="right"/>
        </w:trPr>
        <w:tc>
          <w:tcPr>
            <w:tcW w:w="1522" w:type="dxa"/>
            <w:vMerge/>
          </w:tcPr>
          <w:p w14:paraId="1669EEB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78F6D9F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31148E28"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1.1.C. Содействовать созданию или развитию сообществ специалистов-практиков и иных платформ и инициатив в области обмена знаниями, включая традиционные знания, инновации и практики,</w:t>
            </w:r>
            <w:r w:rsidRPr="00BA538D">
              <w:t xml:space="preserve"> </w:t>
            </w:r>
            <w:r w:rsidRPr="00BA538D">
              <w:rPr>
                <w:rFonts w:asciiTheme="majorBidi" w:eastAsia="Times New Roman" w:hAnsiTheme="majorBidi" w:cstheme="majorBidi"/>
                <w:color w:val="000000" w:themeColor="text1"/>
                <w:sz w:val="20"/>
                <w:szCs w:val="20"/>
              </w:rPr>
              <w:t>с учетом культурных особенностей и при условии добровольного, предварительного и обоснованного согласия носителей традиционных знаний</w:t>
            </w:r>
            <w:r w:rsidRPr="00BA538D">
              <w:rPr>
                <w:sz w:val="20"/>
                <w:szCs w:val="20"/>
                <w:vertAlign w:val="superscript"/>
              </w:rPr>
              <w:footnoteReference w:id="84"/>
            </w:r>
            <w:r w:rsidRPr="00BA538D">
              <w:rPr>
                <w:rFonts w:asciiTheme="majorBidi" w:eastAsia="Times New Roman" w:hAnsiTheme="majorBidi" w:cstheme="majorBidi"/>
                <w:color w:val="000000" w:themeColor="text1"/>
                <w:sz w:val="20"/>
                <w:szCs w:val="20"/>
              </w:rPr>
              <w:t>, для обмена соответствующим опытом, профессиональными знаниями и ноу-хау.</w:t>
            </w:r>
          </w:p>
        </w:tc>
        <w:tc>
          <w:tcPr>
            <w:tcW w:w="1008" w:type="dxa"/>
          </w:tcPr>
          <w:p w14:paraId="7C9E5BA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6A1058E8" w14:textId="77777777" w:rsidTr="001D7771">
        <w:trPr>
          <w:trHeight w:val="57"/>
          <w:jc w:val="right"/>
        </w:trPr>
        <w:tc>
          <w:tcPr>
            <w:tcW w:w="1522" w:type="dxa"/>
            <w:vMerge/>
          </w:tcPr>
          <w:p w14:paraId="28D2EFC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3F4648C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662510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1.1.D. 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p>
        </w:tc>
        <w:tc>
          <w:tcPr>
            <w:tcW w:w="1008" w:type="dxa"/>
          </w:tcPr>
          <w:p w14:paraId="04CA905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4559FAC4" w14:textId="77777777" w:rsidTr="001D7771">
        <w:trPr>
          <w:trHeight w:val="57"/>
          <w:jc w:val="right"/>
        </w:trPr>
        <w:tc>
          <w:tcPr>
            <w:tcW w:w="1522" w:type="dxa"/>
            <w:vMerge/>
          </w:tcPr>
          <w:p w14:paraId="102FAD6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val="restart"/>
          </w:tcPr>
          <w:p w14:paraId="101CECB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1.2. Координация взаимодействия между Сторонами, имеющими конкретные научно-технические потребности, и другими Сторонами или учреждениями, способными оказать необходимую поддержку.</w:t>
            </w:r>
          </w:p>
        </w:tc>
        <w:tc>
          <w:tcPr>
            <w:tcW w:w="4532" w:type="dxa"/>
          </w:tcPr>
          <w:p w14:paraId="40B1F23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1.2.A. Совершенствовать инструменты и процедуры, позволяющие Сторонам и субъектам деятельности определять и приоритизировать свои научно-технические потребности в области биоразнообразия, сообщать о них и обращаться за помощью.</w:t>
            </w:r>
          </w:p>
        </w:tc>
        <w:tc>
          <w:tcPr>
            <w:tcW w:w="1008" w:type="dxa"/>
          </w:tcPr>
          <w:p w14:paraId="05A5D14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581771AA" w14:textId="77777777" w:rsidTr="001D7771">
        <w:trPr>
          <w:trHeight w:val="57"/>
          <w:jc w:val="right"/>
        </w:trPr>
        <w:tc>
          <w:tcPr>
            <w:tcW w:w="1522" w:type="dxa"/>
            <w:vMerge/>
          </w:tcPr>
          <w:p w14:paraId="27F5FB9C"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22C2515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3B6220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1.2.B. Проводить учет экспертных знаний, инструментов, технологий и других соответствующих научно-технических ресурсов, которыми возможно поделиться со Сторонами. </w:t>
            </w:r>
          </w:p>
        </w:tc>
        <w:tc>
          <w:tcPr>
            <w:tcW w:w="1008" w:type="dxa"/>
          </w:tcPr>
          <w:p w14:paraId="4D44810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21B076EE" w14:textId="77777777" w:rsidTr="001D7771">
        <w:trPr>
          <w:trHeight w:val="57"/>
          <w:jc w:val="right"/>
        </w:trPr>
        <w:tc>
          <w:tcPr>
            <w:tcW w:w="1522" w:type="dxa"/>
            <w:vMerge/>
          </w:tcPr>
          <w:p w14:paraId="16706B7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71D76C8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706A542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1.2.C. Разрабатывать или совершенствовать инструменты и функциональные возможности, в том числе онлайн-платформы</w:t>
            </w:r>
            <w:r w:rsidRPr="00BA538D">
              <w:rPr>
                <w:rFonts w:asciiTheme="majorBidi" w:eastAsiaTheme="majorEastAsia" w:hAnsiTheme="majorBidi" w:cstheme="majorBidi"/>
                <w:color w:val="000000" w:themeColor="text1"/>
                <w:sz w:val="20"/>
                <w:szCs w:val="20"/>
                <w:vertAlign w:val="superscript"/>
              </w:rPr>
              <w:footnoteReference w:id="85"/>
            </w:r>
            <w:r w:rsidRPr="00BA538D">
              <w:rPr>
                <w:rFonts w:asciiTheme="majorBidi" w:eastAsia="Times New Roman" w:hAnsiTheme="majorBidi" w:cstheme="majorBidi"/>
                <w:color w:val="000000" w:themeColor="text1"/>
                <w:sz w:val="20"/>
                <w:szCs w:val="20"/>
              </w:rPr>
              <w:t>, для содействия сотрудничеству между Сторонами, нуждающимися в поддержке, и субъектами деятельности, способными предоставить такую поддержку.</w:t>
            </w:r>
          </w:p>
        </w:tc>
        <w:tc>
          <w:tcPr>
            <w:tcW w:w="1008" w:type="dxa"/>
          </w:tcPr>
          <w:p w14:paraId="3A2B142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14B9EB89" w14:textId="77777777" w:rsidTr="001D7771">
        <w:trPr>
          <w:trHeight w:val="57"/>
          <w:jc w:val="right"/>
        </w:trPr>
        <w:tc>
          <w:tcPr>
            <w:tcW w:w="1522" w:type="dxa"/>
            <w:vMerge/>
          </w:tcPr>
          <w:p w14:paraId="09CF57B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7265A7E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40E641BF"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1.2.D. Выявлять, классифицировать, объединять и расширять существующие механизмы кооперации на глобальном, региональном, субрегиональном и национальном уровнях.</w:t>
            </w:r>
          </w:p>
        </w:tc>
        <w:tc>
          <w:tcPr>
            <w:tcW w:w="1008" w:type="dxa"/>
          </w:tcPr>
          <w:p w14:paraId="5C75228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72BE6D3D" w14:textId="77777777" w:rsidTr="001D7771">
        <w:trPr>
          <w:trHeight w:val="57"/>
          <w:jc w:val="right"/>
        </w:trPr>
        <w:tc>
          <w:tcPr>
            <w:tcW w:w="1522" w:type="dxa"/>
            <w:vMerge w:val="restart"/>
          </w:tcPr>
          <w:p w14:paraId="3B8DA87B" w14:textId="77777777" w:rsidR="00E55198" w:rsidRPr="00BA538D" w:rsidRDefault="00E55198" w:rsidP="00434ADB">
            <w:pPr>
              <w:suppressLineNumbers/>
              <w:tabs>
                <w:tab w:val="clear" w:pos="567"/>
                <w:tab w:val="clear" w:pos="1134"/>
                <w:tab w:val="clear" w:pos="1701"/>
                <w:tab w:val="clear" w:pos="2268"/>
              </w:tabs>
              <w:spacing w:before="40" w:after="80"/>
              <w:jc w:val="left"/>
              <w:rPr>
                <w:rFonts w:eastAsia="Times New Roman"/>
                <w:sz w:val="20"/>
                <w:szCs w:val="20"/>
              </w:rPr>
            </w:pPr>
            <w:r w:rsidRPr="00BA538D">
              <w:rPr>
                <w:rFonts w:asciiTheme="majorBidi" w:eastAsia="Times New Roman" w:hAnsiTheme="majorBidi" w:cstheme="majorBidi"/>
                <w:color w:val="000000" w:themeColor="text1"/>
                <w:sz w:val="20"/>
                <w:szCs w:val="20"/>
              </w:rPr>
              <w:t xml:space="preserve">2. </w:t>
            </w:r>
            <w:r w:rsidRPr="00BA538D">
              <w:rPr>
                <w:rFonts w:asciiTheme="majorBidi" w:eastAsia="Times New Roman" w:hAnsiTheme="majorBidi" w:cstheme="majorBidi"/>
                <w:sz w:val="20"/>
                <w:szCs w:val="20"/>
              </w:rPr>
              <w:t>Содействие обмену информацией</w:t>
            </w:r>
          </w:p>
        </w:tc>
        <w:tc>
          <w:tcPr>
            <w:tcW w:w="2592" w:type="dxa"/>
            <w:vMerge w:val="restart"/>
          </w:tcPr>
          <w:p w14:paraId="44855BF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2.1. Эффективное выполнение информационных функций центральным порталом механизма посредничества в целях содействия осуществлению Куньминско-Монреальской глобальной рамочной программы в области биоразнообразия.</w:t>
            </w:r>
          </w:p>
        </w:tc>
        <w:tc>
          <w:tcPr>
            <w:tcW w:w="4532" w:type="dxa"/>
          </w:tcPr>
          <w:p w14:paraId="4B26C29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2.1.A. </w:t>
            </w:r>
            <w:r w:rsidRPr="00BA538D">
              <w:rPr>
                <w:rFonts w:asciiTheme="majorBidi" w:eastAsia="Times New Roman" w:hAnsiTheme="majorBidi" w:cstheme="majorBidi"/>
                <w:sz w:val="20"/>
                <w:szCs w:val="20"/>
              </w:rPr>
              <w:t>Развивать, внедрять и стимулировать рабочую среду для пользователей на центральном портале механизма посредничества, с тем чтобы Стороны и соответствующие субъекты деятельности могли легко предоставлять информацию, поддерживать контакты, обмениваться идеями и сотрудничать.</w:t>
            </w:r>
          </w:p>
        </w:tc>
        <w:tc>
          <w:tcPr>
            <w:tcW w:w="1008" w:type="dxa"/>
          </w:tcPr>
          <w:p w14:paraId="2902FD5C"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49EECFC4" w14:textId="77777777" w:rsidTr="001D7771">
        <w:trPr>
          <w:trHeight w:val="57"/>
          <w:jc w:val="right"/>
        </w:trPr>
        <w:tc>
          <w:tcPr>
            <w:tcW w:w="1522" w:type="dxa"/>
            <w:vMerge/>
          </w:tcPr>
          <w:p w14:paraId="0E71AD8E"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3A1BE5BF"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5B499CF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2.1.B. </w:t>
            </w:r>
            <w:r w:rsidRPr="00BA538D">
              <w:rPr>
                <w:rFonts w:asciiTheme="majorBidi" w:eastAsia="Times New Roman" w:hAnsiTheme="majorBidi" w:cstheme="majorBidi"/>
                <w:sz w:val="20"/>
                <w:szCs w:val="20"/>
              </w:rPr>
              <w:t>Продолжать разрабатывать и внедрять онлайновую систему предоставления материалов, позволяющую Сторонам и соответствующим субъектам деятельности предоставлять информацию об осуществления Конвенции и Рамочной программы</w:t>
            </w:r>
            <w:r w:rsidRPr="00BA538D">
              <w:rPr>
                <w:rFonts w:asciiTheme="majorBidi" w:eastAsiaTheme="majorEastAsia" w:hAnsiTheme="majorBidi" w:cstheme="majorBidi"/>
                <w:sz w:val="20"/>
                <w:szCs w:val="20"/>
                <w:vertAlign w:val="superscript"/>
              </w:rPr>
              <w:footnoteReference w:id="86"/>
            </w:r>
            <w:r w:rsidRPr="00BA538D">
              <w:rPr>
                <w:rFonts w:asciiTheme="majorBidi" w:eastAsia="Times New Roman" w:hAnsiTheme="majorBidi" w:cstheme="majorBidi"/>
                <w:sz w:val="20"/>
                <w:szCs w:val="20"/>
              </w:rPr>
              <w:t xml:space="preserve">. </w:t>
            </w:r>
          </w:p>
        </w:tc>
        <w:tc>
          <w:tcPr>
            <w:tcW w:w="1008" w:type="dxa"/>
          </w:tcPr>
          <w:p w14:paraId="32177BA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2024-2028</w:t>
            </w:r>
            <w:proofErr w:type="gramEnd"/>
          </w:p>
        </w:tc>
      </w:tr>
      <w:tr w:rsidR="00E55198" w:rsidRPr="00BA538D" w14:paraId="13AC7AC7" w14:textId="77777777" w:rsidTr="001D7771">
        <w:trPr>
          <w:trHeight w:val="57"/>
          <w:jc w:val="right"/>
        </w:trPr>
        <w:tc>
          <w:tcPr>
            <w:tcW w:w="1522" w:type="dxa"/>
            <w:vMerge/>
          </w:tcPr>
          <w:p w14:paraId="69A56AD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0A00B5BE"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5848E24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sz w:val="20"/>
                <w:szCs w:val="20"/>
              </w:rPr>
              <w:t xml:space="preserve">2.1.C. Продолжать развивать и совершенствовать пользовательский интерфейс центрального портала механизма посредничества, чтобы обеспечить удобство поиска и доступность данных, информации и знаний, размещенных на портале. </w:t>
            </w:r>
          </w:p>
        </w:tc>
        <w:tc>
          <w:tcPr>
            <w:tcW w:w="1008" w:type="dxa"/>
          </w:tcPr>
          <w:p w14:paraId="7F1CEC9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2024-2025</w:t>
            </w:r>
            <w:proofErr w:type="gramEnd"/>
          </w:p>
        </w:tc>
      </w:tr>
      <w:tr w:rsidR="00E55198" w:rsidRPr="00BA538D" w14:paraId="64A7ADCF" w14:textId="77777777" w:rsidTr="001D7771">
        <w:trPr>
          <w:trHeight w:val="57"/>
          <w:jc w:val="right"/>
        </w:trPr>
        <w:tc>
          <w:tcPr>
            <w:tcW w:w="1522" w:type="dxa"/>
            <w:vMerge/>
          </w:tcPr>
          <w:p w14:paraId="5AEEE0C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193162B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6A50A6F"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2.1.D. </w:t>
            </w:r>
            <w:r w:rsidRPr="00BA538D">
              <w:rPr>
                <w:rFonts w:asciiTheme="majorBidi" w:eastAsia="Times New Roman" w:hAnsiTheme="majorBidi" w:cstheme="majorBidi"/>
                <w:sz w:val="20"/>
                <w:szCs w:val="20"/>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 поступающей из центрального механизма посредничества.</w:t>
            </w:r>
            <w:r w:rsidRPr="00BA538D">
              <w:rPr>
                <w:rFonts w:asciiTheme="majorBidi" w:eastAsia="Times New Roman" w:hAnsiTheme="majorBidi" w:cstheme="majorBidi"/>
                <w:sz w:val="20"/>
                <w:szCs w:val="20"/>
                <w:highlight w:val="yellow"/>
              </w:rPr>
              <w:t xml:space="preserve"> </w:t>
            </w:r>
          </w:p>
        </w:tc>
        <w:tc>
          <w:tcPr>
            <w:tcW w:w="1008" w:type="dxa"/>
          </w:tcPr>
          <w:p w14:paraId="548DF2C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2024–2025</w:t>
            </w:r>
          </w:p>
        </w:tc>
      </w:tr>
      <w:tr w:rsidR="00E55198" w:rsidRPr="00BA538D" w14:paraId="2A1980EB" w14:textId="77777777" w:rsidTr="001D7771">
        <w:trPr>
          <w:trHeight w:val="57"/>
          <w:jc w:val="right"/>
        </w:trPr>
        <w:tc>
          <w:tcPr>
            <w:tcW w:w="1522" w:type="dxa"/>
            <w:vMerge/>
          </w:tcPr>
          <w:p w14:paraId="0FC3BF2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63893D0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22F6BA5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2.1.E. 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 </w:t>
            </w:r>
          </w:p>
        </w:tc>
        <w:tc>
          <w:tcPr>
            <w:tcW w:w="1008" w:type="dxa"/>
          </w:tcPr>
          <w:p w14:paraId="6E57670E"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1BB89155" w14:textId="77777777" w:rsidTr="001D7771">
        <w:trPr>
          <w:trHeight w:val="57"/>
          <w:jc w:val="right"/>
        </w:trPr>
        <w:tc>
          <w:tcPr>
            <w:tcW w:w="1522" w:type="dxa"/>
            <w:vMerge/>
          </w:tcPr>
          <w:p w14:paraId="2F73828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7D632FA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61275BB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2.1.F.</w:t>
            </w:r>
            <w:r w:rsidRPr="00BA538D">
              <w:rPr>
                <w:rFonts w:asciiTheme="majorBidi" w:eastAsia="Times New Roman" w:hAnsiTheme="majorBidi" w:cstheme="majorBidi"/>
                <w:sz w:val="20"/>
                <w:szCs w:val="20"/>
              </w:rPr>
              <w:t xml:space="preserve"> </w:t>
            </w:r>
            <w:r w:rsidRPr="00BA538D">
              <w:rPr>
                <w:rFonts w:asciiTheme="majorBidi" w:eastAsia="Times New Roman" w:hAnsiTheme="majorBidi" w:cstheme="majorBidi"/>
                <w:color w:val="000000" w:themeColor="text1"/>
                <w:sz w:val="20"/>
                <w:szCs w:val="20"/>
              </w:rPr>
              <w:t xml:space="preserve">Внедрять другие информационные функциональные возможности по поручению Конференции Сторон. </w:t>
            </w:r>
          </w:p>
        </w:tc>
        <w:tc>
          <w:tcPr>
            <w:tcW w:w="1008" w:type="dxa"/>
          </w:tcPr>
          <w:p w14:paraId="3DF5D9F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0DF60D99" w14:textId="77777777" w:rsidTr="001D7771">
        <w:trPr>
          <w:trHeight w:val="57"/>
          <w:jc w:val="right"/>
        </w:trPr>
        <w:tc>
          <w:tcPr>
            <w:tcW w:w="1522" w:type="dxa"/>
            <w:vMerge/>
          </w:tcPr>
          <w:p w14:paraId="12AC3C3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val="restart"/>
          </w:tcPr>
          <w:p w14:paraId="748F487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 Усовершенствование систем обмена, интеграции и визуализации информации.</w:t>
            </w:r>
          </w:p>
          <w:p w14:paraId="37DB334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6F4AF9F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2.2.A. Продолжать развивать и совершенствовать веб-сайт Конвенции, включая его дизайн, функциональность, доступность и удобство для пользователей</w:t>
            </w:r>
            <w:r w:rsidRPr="00BA538D">
              <w:rPr>
                <w:rFonts w:asciiTheme="majorBidi" w:eastAsia="Times New Roman" w:hAnsiTheme="majorBidi" w:cstheme="majorBidi"/>
                <w:sz w:val="20"/>
                <w:szCs w:val="20"/>
              </w:rPr>
              <w:t xml:space="preserve">. </w:t>
            </w:r>
          </w:p>
        </w:tc>
        <w:tc>
          <w:tcPr>
            <w:tcW w:w="1008" w:type="dxa"/>
          </w:tcPr>
          <w:p w14:paraId="2A655EE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41D3A19D" w14:textId="77777777" w:rsidTr="001D7771">
        <w:trPr>
          <w:trHeight w:val="57"/>
          <w:jc w:val="right"/>
        </w:trPr>
        <w:tc>
          <w:tcPr>
            <w:tcW w:w="1522" w:type="dxa"/>
            <w:vMerge/>
          </w:tcPr>
          <w:p w14:paraId="337465F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1378CE9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C991A45"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2.2.B. Продолжать разрабатывать и обновлять единые форматы для сбора, упорядочения информации и метаданных, а также обмена ими в целях стандартизации структуры и упорядочения информации.</w:t>
            </w:r>
          </w:p>
        </w:tc>
        <w:tc>
          <w:tcPr>
            <w:tcW w:w="1008" w:type="dxa"/>
          </w:tcPr>
          <w:p w14:paraId="3891862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69D31575" w14:textId="77777777" w:rsidTr="001D7771">
        <w:trPr>
          <w:trHeight w:val="57"/>
          <w:jc w:val="right"/>
        </w:trPr>
        <w:tc>
          <w:tcPr>
            <w:tcW w:w="1522" w:type="dxa"/>
            <w:vMerge/>
          </w:tcPr>
          <w:p w14:paraId="6EEBE70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6B0A5C4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782986A"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2.2.C. Продолжать разрабатывать или вносить изменения в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субрегиональном и национальном уровнях.</w:t>
            </w:r>
          </w:p>
        </w:tc>
        <w:tc>
          <w:tcPr>
            <w:tcW w:w="1008" w:type="dxa"/>
          </w:tcPr>
          <w:p w14:paraId="381DC9C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457ADD35" w14:textId="77777777" w:rsidTr="001D7771">
        <w:trPr>
          <w:trHeight w:val="57"/>
          <w:jc w:val="right"/>
        </w:trPr>
        <w:tc>
          <w:tcPr>
            <w:tcW w:w="1522" w:type="dxa"/>
            <w:vMerge/>
          </w:tcPr>
          <w:p w14:paraId="61EB29D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15B1962C"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58DAC0C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2.2.D. 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 выгод, Механизма посредничества по биобезопасности, а также с порталами национальных механизмов посредничества.</w:t>
            </w:r>
          </w:p>
        </w:tc>
        <w:tc>
          <w:tcPr>
            <w:tcW w:w="1008" w:type="dxa"/>
          </w:tcPr>
          <w:p w14:paraId="5B22148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45F3C301" w14:textId="77777777" w:rsidTr="001D7771">
        <w:trPr>
          <w:trHeight w:val="57"/>
          <w:jc w:val="right"/>
        </w:trPr>
        <w:tc>
          <w:tcPr>
            <w:tcW w:w="1522" w:type="dxa"/>
            <w:vMerge/>
          </w:tcPr>
          <w:p w14:paraId="1585036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2ADFAB3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61B8CE19"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2.2.E. Совершенствовать средства визуализации данных, такие как инфографика и интерактивные карты, для представления сложной информации в удобных для восприятия форматах.</w:t>
            </w:r>
          </w:p>
        </w:tc>
        <w:tc>
          <w:tcPr>
            <w:tcW w:w="1008" w:type="dxa"/>
          </w:tcPr>
          <w:p w14:paraId="09C782D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2024-2030</w:t>
            </w:r>
            <w:proofErr w:type="gramEnd"/>
          </w:p>
        </w:tc>
      </w:tr>
      <w:tr w:rsidR="00E55198" w:rsidRPr="00BA538D" w14:paraId="3E984661" w14:textId="77777777" w:rsidTr="001D7771">
        <w:trPr>
          <w:trHeight w:val="57"/>
          <w:jc w:val="right"/>
        </w:trPr>
        <w:tc>
          <w:tcPr>
            <w:tcW w:w="1522" w:type="dxa"/>
            <w:vMerge/>
          </w:tcPr>
          <w:p w14:paraId="338CE71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3F8A1C2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3066998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2.2.F. Наращивать потенциал секретариата для обеспечения дальнейшего совершенствования и поддержки центрального механизма посредничества</w:t>
            </w:r>
            <w:r w:rsidRPr="00BA538D">
              <w:rPr>
                <w:rFonts w:asciiTheme="majorBidi" w:eastAsiaTheme="majorEastAsia" w:hAnsiTheme="majorBidi" w:cstheme="majorBidi"/>
                <w:color w:val="000000" w:themeColor="text1"/>
                <w:sz w:val="20"/>
                <w:szCs w:val="20"/>
                <w:vertAlign w:val="superscript"/>
              </w:rPr>
              <w:footnoteReference w:id="87"/>
            </w:r>
            <w:r w:rsidRPr="00BA538D">
              <w:rPr>
                <w:rFonts w:asciiTheme="majorBidi" w:eastAsia="Times New Roman" w:hAnsiTheme="majorBidi" w:cstheme="majorBidi"/>
                <w:color w:val="000000" w:themeColor="text1"/>
                <w:sz w:val="20"/>
                <w:szCs w:val="20"/>
              </w:rPr>
              <w:t>.</w:t>
            </w:r>
          </w:p>
        </w:tc>
        <w:tc>
          <w:tcPr>
            <w:tcW w:w="1008" w:type="dxa"/>
          </w:tcPr>
          <w:p w14:paraId="6B1C7A9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2024-2030</w:t>
            </w:r>
            <w:proofErr w:type="gramEnd"/>
          </w:p>
        </w:tc>
      </w:tr>
      <w:tr w:rsidR="00E55198" w:rsidRPr="00BA538D" w14:paraId="49194901" w14:textId="77777777" w:rsidTr="001D7771">
        <w:trPr>
          <w:trHeight w:val="57"/>
          <w:jc w:val="right"/>
        </w:trPr>
        <w:tc>
          <w:tcPr>
            <w:tcW w:w="1522" w:type="dxa"/>
            <w:vMerge/>
          </w:tcPr>
          <w:p w14:paraId="72D0C86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4EA44CF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0287E6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2.2.G. Предоставлять Сторонам и субъектам деятельности дополнительные руководящие указания и проводить обучение по эффективному использованию центрального портала механизма посредничества для обмена информацией.</w:t>
            </w:r>
          </w:p>
        </w:tc>
        <w:tc>
          <w:tcPr>
            <w:tcW w:w="1008" w:type="dxa"/>
          </w:tcPr>
          <w:p w14:paraId="7C86593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50808192" w14:textId="77777777" w:rsidTr="001D7771">
        <w:trPr>
          <w:trHeight w:val="57"/>
          <w:jc w:val="right"/>
        </w:trPr>
        <w:tc>
          <w:tcPr>
            <w:tcW w:w="1522" w:type="dxa"/>
            <w:vMerge w:val="restart"/>
          </w:tcPr>
          <w:p w14:paraId="6A1283DA" w14:textId="77777777" w:rsidR="00E55198" w:rsidRPr="00BA538D" w:rsidRDefault="00E55198" w:rsidP="00434ADB">
            <w:p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r w:rsidRPr="00BA538D">
              <w:rPr>
                <w:rFonts w:asciiTheme="majorBidi" w:eastAsia="Times New Roman" w:hAnsiTheme="majorBidi" w:cstheme="majorBidi"/>
                <w:color w:val="000000" w:themeColor="text1"/>
                <w:sz w:val="20"/>
                <w:szCs w:val="20"/>
              </w:rPr>
              <w:t xml:space="preserve">3. </w:t>
            </w:r>
            <w:r w:rsidRPr="00BA538D">
              <w:rPr>
                <w:rFonts w:asciiTheme="majorBidi" w:eastAsia="Times New Roman" w:hAnsiTheme="majorBidi" w:cstheme="majorBidi"/>
                <w:sz w:val="20"/>
                <w:szCs w:val="20"/>
              </w:rPr>
              <w:t>Оказание поддержки в области планирования, мониторинга, отчетности и обзора</w:t>
            </w:r>
          </w:p>
          <w:p w14:paraId="63592FE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val="restart"/>
          </w:tcPr>
          <w:p w14:paraId="6F8F14A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3.1. Разработка или усовершенствование инструментов и механизмов для содействия и поддержки планирования, мониторинга, отчетности и обзора результатов осуществлении Рамочной программы и Конвенции.</w:t>
            </w:r>
          </w:p>
        </w:tc>
        <w:tc>
          <w:tcPr>
            <w:tcW w:w="4532" w:type="dxa"/>
          </w:tcPr>
          <w:p w14:paraId="5F18D1F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kern w:val="22"/>
                <w:sz w:val="20"/>
                <w:szCs w:val="20"/>
              </w:rPr>
              <w:t>3.1.A. Продолжать разрабатывать и внедрять инструмент для ведения онлайновой отчетности, позволяющий Сторонам сообщать о результатах в достижении целей и выполнении задач Рамочной программы</w:t>
            </w:r>
            <w:r w:rsidRPr="00BA538D">
              <w:rPr>
                <w:rFonts w:asciiTheme="majorBidi" w:eastAsia="Times New Roman" w:hAnsiTheme="majorBidi" w:cstheme="majorBidi"/>
                <w:color w:val="000000" w:themeColor="text1"/>
                <w:sz w:val="20"/>
                <w:szCs w:val="20"/>
              </w:rPr>
              <w:t>.</w:t>
            </w:r>
          </w:p>
        </w:tc>
        <w:tc>
          <w:tcPr>
            <w:tcW w:w="1008" w:type="dxa"/>
          </w:tcPr>
          <w:p w14:paraId="563BD5A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6A1C673B" w14:textId="77777777" w:rsidTr="001D7771">
        <w:trPr>
          <w:trHeight w:val="57"/>
          <w:jc w:val="right"/>
        </w:trPr>
        <w:tc>
          <w:tcPr>
            <w:tcW w:w="1522" w:type="dxa"/>
            <w:vMerge/>
          </w:tcPr>
          <w:p w14:paraId="6CF79B53"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720E9E7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35E1F08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rPr>
            </w:pPr>
            <w:r w:rsidRPr="00BA538D">
              <w:rPr>
                <w:rFonts w:asciiTheme="majorBidi" w:eastAsia="Times New Roman" w:hAnsiTheme="majorBidi" w:cstheme="majorBidi"/>
                <w:kern w:val="22"/>
                <w:sz w:val="20"/>
                <w:szCs w:val="20"/>
              </w:rPr>
              <w:t>3.1.B. Продолжать разрабатывать и внедрять инструмент отслеживания решений для мониторинга результатов выполнения решений Конференции Сторон.</w:t>
            </w:r>
          </w:p>
        </w:tc>
        <w:tc>
          <w:tcPr>
            <w:tcW w:w="1008" w:type="dxa"/>
          </w:tcPr>
          <w:p w14:paraId="37D4646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2025-2026</w:t>
            </w:r>
            <w:proofErr w:type="gramEnd"/>
          </w:p>
        </w:tc>
      </w:tr>
      <w:tr w:rsidR="00E55198" w:rsidRPr="00BA538D" w14:paraId="5A2F9390" w14:textId="77777777" w:rsidTr="001D7771">
        <w:trPr>
          <w:trHeight w:val="57"/>
          <w:jc w:val="right"/>
        </w:trPr>
        <w:tc>
          <w:tcPr>
            <w:tcW w:w="1522" w:type="dxa"/>
            <w:vMerge/>
          </w:tcPr>
          <w:p w14:paraId="5EB13BE4"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val="restart"/>
          </w:tcPr>
          <w:p w14:paraId="5053848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 Усовершенствование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p>
        </w:tc>
        <w:tc>
          <w:tcPr>
            <w:tcW w:w="4532" w:type="dxa"/>
          </w:tcPr>
          <w:p w14:paraId="2F0FFBB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rPr>
            </w:pPr>
            <w:r w:rsidRPr="00BA538D">
              <w:rPr>
                <w:rFonts w:asciiTheme="majorBidi" w:eastAsia="Times New Roman" w:hAnsiTheme="majorBidi" w:cstheme="majorBidi"/>
                <w:kern w:val="22"/>
                <w:sz w:val="20"/>
                <w:szCs w:val="20"/>
              </w:rPr>
              <w:t>3.2.A. Подготовить или обновить стратегию внедрения национального механизма посредничества в качестве компонента национальных стратегий и планов действий по сохранению биоразнообразия.</w:t>
            </w:r>
          </w:p>
        </w:tc>
        <w:tc>
          <w:tcPr>
            <w:tcW w:w="1008" w:type="dxa"/>
          </w:tcPr>
          <w:p w14:paraId="1337AE8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1F7E2D5F" w14:textId="77777777" w:rsidTr="001D7771">
        <w:trPr>
          <w:trHeight w:val="57"/>
          <w:jc w:val="right"/>
        </w:trPr>
        <w:tc>
          <w:tcPr>
            <w:tcW w:w="1522" w:type="dxa"/>
            <w:vMerge/>
          </w:tcPr>
          <w:p w14:paraId="6E3CD453"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2EAA6C4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5B0826C5"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rPr>
            </w:pPr>
            <w:r w:rsidRPr="00BA538D">
              <w:rPr>
                <w:rFonts w:asciiTheme="majorBidi" w:eastAsia="Times New Roman" w:hAnsiTheme="majorBidi" w:cstheme="majorBidi"/>
                <w:color w:val="000000" w:themeColor="text1"/>
                <w:sz w:val="20"/>
                <w:szCs w:val="20"/>
              </w:rPr>
              <w:t>3.2.B. Создавать или укреплять институциональные структуры, включая национальные координационные центры, и рабочие процессы национальных механизмов посредничества</w:t>
            </w:r>
            <w:r w:rsidRPr="00BA538D">
              <w:rPr>
                <w:rFonts w:asciiTheme="majorBidi" w:eastAsia="Times New Roman" w:hAnsiTheme="majorBidi" w:cstheme="majorBidi"/>
                <w:sz w:val="20"/>
                <w:szCs w:val="20"/>
                <w:vertAlign w:val="superscript"/>
              </w:rPr>
              <w:footnoteReference w:id="88"/>
            </w:r>
            <w:r w:rsidRPr="00BA538D">
              <w:rPr>
                <w:rFonts w:asciiTheme="majorBidi" w:eastAsia="Times New Roman" w:hAnsiTheme="majorBidi" w:cstheme="majorBidi"/>
                <w:color w:val="000000" w:themeColor="text1"/>
                <w:sz w:val="20"/>
                <w:szCs w:val="20"/>
              </w:rPr>
              <w:t xml:space="preserve"> 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p>
        </w:tc>
        <w:tc>
          <w:tcPr>
            <w:tcW w:w="1008" w:type="dxa"/>
          </w:tcPr>
          <w:p w14:paraId="62C44B00"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15F23428" w14:textId="77777777" w:rsidTr="001D7771">
        <w:trPr>
          <w:trHeight w:val="57"/>
          <w:jc w:val="right"/>
        </w:trPr>
        <w:tc>
          <w:tcPr>
            <w:tcW w:w="1522" w:type="dxa"/>
            <w:vMerge/>
          </w:tcPr>
          <w:p w14:paraId="469F5E58"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6AF31EB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BEE875C"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3.2.C. Совершенствовать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p>
        </w:tc>
        <w:tc>
          <w:tcPr>
            <w:tcW w:w="1008" w:type="dxa"/>
          </w:tcPr>
          <w:p w14:paraId="58CB9A7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54B65429" w14:textId="77777777" w:rsidTr="001D7771">
        <w:trPr>
          <w:trHeight w:val="57"/>
          <w:jc w:val="right"/>
        </w:trPr>
        <w:tc>
          <w:tcPr>
            <w:tcW w:w="1522" w:type="dxa"/>
            <w:vMerge/>
          </w:tcPr>
          <w:p w14:paraId="07C7A359"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10D2456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6DBC6EFB"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sz w:val="20"/>
                <w:szCs w:val="20"/>
              </w:rPr>
            </w:pPr>
            <w:r w:rsidRPr="00BA538D">
              <w:rPr>
                <w:rFonts w:asciiTheme="majorBidi" w:eastAsia="Times New Roman" w:hAnsiTheme="majorBidi" w:cstheme="majorBidi"/>
                <w:color w:val="000000" w:themeColor="text1"/>
                <w:sz w:val="20"/>
                <w:szCs w:val="20"/>
              </w:rPr>
              <w:t>3.2.D. Содействовать использованию национального механизма посредничества в качестве инструмента для налаживания диалога с соответствующими субъектами деятельности в рамках общегосударственного подхода с участием всего общества.</w:t>
            </w:r>
          </w:p>
        </w:tc>
        <w:tc>
          <w:tcPr>
            <w:tcW w:w="1008" w:type="dxa"/>
          </w:tcPr>
          <w:p w14:paraId="70FA7DB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4408213D" w14:textId="77777777" w:rsidTr="001D7771">
        <w:trPr>
          <w:trHeight w:val="57"/>
          <w:jc w:val="right"/>
        </w:trPr>
        <w:tc>
          <w:tcPr>
            <w:tcW w:w="1522" w:type="dxa"/>
            <w:vMerge/>
          </w:tcPr>
          <w:p w14:paraId="71C79204"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10399D9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D5F6055"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3.2.E. 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а также общие форматы и стандарты отчетности, согласованные со стандартами центрального портала механизма посредничества. </w:t>
            </w:r>
          </w:p>
        </w:tc>
        <w:tc>
          <w:tcPr>
            <w:tcW w:w="1008" w:type="dxa"/>
          </w:tcPr>
          <w:p w14:paraId="1EFF526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6283154D" w14:textId="77777777" w:rsidTr="001D7771">
        <w:trPr>
          <w:trHeight w:val="57"/>
          <w:jc w:val="right"/>
        </w:trPr>
        <w:tc>
          <w:tcPr>
            <w:tcW w:w="1522" w:type="dxa"/>
            <w:vMerge/>
          </w:tcPr>
          <w:p w14:paraId="06EFFE60"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3FFE5ADA"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BF03CF5"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3.2.F. Продолжать развивать и совершенствовать национальные порталы механизмов посредничества, используя инструмент Биоземля или другие решения в зависимости от потребностей пользователей и соответствующих технологических изменений.</w:t>
            </w:r>
          </w:p>
        </w:tc>
        <w:tc>
          <w:tcPr>
            <w:tcW w:w="1008" w:type="dxa"/>
          </w:tcPr>
          <w:p w14:paraId="6A5F3BB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2024-2026</w:t>
            </w:r>
            <w:proofErr w:type="gramEnd"/>
          </w:p>
        </w:tc>
      </w:tr>
      <w:tr w:rsidR="00E55198" w:rsidRPr="00BA538D" w14:paraId="64F6D511" w14:textId="77777777" w:rsidTr="001D7771">
        <w:trPr>
          <w:trHeight w:val="57"/>
          <w:jc w:val="right"/>
        </w:trPr>
        <w:tc>
          <w:tcPr>
            <w:tcW w:w="1522" w:type="dxa"/>
            <w:vMerge/>
          </w:tcPr>
          <w:p w14:paraId="59D516CB"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5ED85232"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2BD629F2"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3.2.G. 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 </w:t>
            </w:r>
          </w:p>
        </w:tc>
        <w:tc>
          <w:tcPr>
            <w:tcW w:w="1008" w:type="dxa"/>
          </w:tcPr>
          <w:p w14:paraId="52140453"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2024-2030</w:t>
            </w:r>
            <w:proofErr w:type="gramEnd"/>
          </w:p>
        </w:tc>
      </w:tr>
      <w:tr w:rsidR="00E55198" w:rsidRPr="00BA538D" w14:paraId="33434A3B" w14:textId="77777777" w:rsidTr="001D7771">
        <w:trPr>
          <w:trHeight w:val="57"/>
          <w:jc w:val="right"/>
        </w:trPr>
        <w:tc>
          <w:tcPr>
            <w:tcW w:w="1522" w:type="dxa"/>
            <w:vMerge/>
          </w:tcPr>
          <w:p w14:paraId="6C58E31C"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290DA5A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B97E017"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3.2.H. Развивать или наращивать потенциал в сфере использования современных цифровых технологий, включая обработку текстов на естественных языках, машинное обучение и прочие возможности технологии искусственного интеллекта</w:t>
            </w:r>
            <w:r w:rsidRPr="00BA538D">
              <w:rPr>
                <w:rFonts w:eastAsia="Times New Roman"/>
                <w:sz w:val="20"/>
                <w:szCs w:val="20"/>
              </w:rPr>
              <w:t>.</w:t>
            </w:r>
            <w:r w:rsidRPr="00BA538D">
              <w:rPr>
                <w:rFonts w:asciiTheme="majorBidi" w:eastAsia="Times New Roman" w:hAnsiTheme="majorBidi" w:cstheme="majorBidi"/>
                <w:color w:val="000000" w:themeColor="text1"/>
                <w:sz w:val="20"/>
                <w:szCs w:val="20"/>
              </w:rPr>
              <w:t xml:space="preserve"> </w:t>
            </w:r>
          </w:p>
        </w:tc>
        <w:tc>
          <w:tcPr>
            <w:tcW w:w="1008" w:type="dxa"/>
          </w:tcPr>
          <w:p w14:paraId="5C7C9A96"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51D614D5" w14:textId="77777777" w:rsidTr="001D7771">
        <w:trPr>
          <w:trHeight w:val="57"/>
          <w:jc w:val="right"/>
        </w:trPr>
        <w:tc>
          <w:tcPr>
            <w:tcW w:w="1522" w:type="dxa"/>
            <w:vMerge/>
          </w:tcPr>
          <w:p w14:paraId="378375D4"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494C08ED"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4FF4DCF"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3.2.I. Содействовать мобилизации финансовых ресурсов для укрепления национальных механизмов посредничества.</w:t>
            </w:r>
          </w:p>
        </w:tc>
        <w:tc>
          <w:tcPr>
            <w:tcW w:w="1008" w:type="dxa"/>
          </w:tcPr>
          <w:p w14:paraId="5158AC4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3AE3E705" w14:textId="77777777" w:rsidTr="001D7771">
        <w:trPr>
          <w:trHeight w:val="57"/>
          <w:jc w:val="right"/>
        </w:trPr>
        <w:tc>
          <w:tcPr>
            <w:tcW w:w="1522" w:type="dxa"/>
            <w:vMerge/>
          </w:tcPr>
          <w:p w14:paraId="1CE9FE95"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2592" w:type="dxa"/>
            <w:vMerge/>
          </w:tcPr>
          <w:p w14:paraId="57D84D6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201D655F"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3.2.J. 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p>
        </w:tc>
        <w:tc>
          <w:tcPr>
            <w:tcW w:w="1008" w:type="dxa"/>
          </w:tcPr>
          <w:p w14:paraId="22C6ACE7"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255AA983" w14:textId="77777777" w:rsidTr="001D7771">
        <w:trPr>
          <w:trHeight w:val="57"/>
          <w:jc w:val="right"/>
        </w:trPr>
        <w:tc>
          <w:tcPr>
            <w:tcW w:w="1522" w:type="dxa"/>
            <w:vMerge w:val="restart"/>
          </w:tcPr>
          <w:p w14:paraId="54228122" w14:textId="77777777" w:rsidR="00E55198" w:rsidRPr="00BA538D" w:rsidRDefault="00E55198" w:rsidP="00434ADB">
            <w:p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sz w:val="20"/>
                <w:szCs w:val="20"/>
              </w:rPr>
              <w:t xml:space="preserve">4. Содействие сетевому взаимодействию и сотрудничеству между Сторонами и партнерами </w:t>
            </w:r>
          </w:p>
        </w:tc>
        <w:tc>
          <w:tcPr>
            <w:tcW w:w="2592" w:type="dxa"/>
            <w:vMerge w:val="restart"/>
          </w:tcPr>
          <w:p w14:paraId="4AC0D8C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4.1 Расширение и развитие сети глобальных, региональных, субрегиональных и национальных партнерских организаций и сетей.</w:t>
            </w:r>
          </w:p>
        </w:tc>
        <w:tc>
          <w:tcPr>
            <w:tcW w:w="4532" w:type="dxa"/>
          </w:tcPr>
          <w:p w14:paraId="63494BEB"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4.1.A. Выявлять, классифицировать и публиковать информацию о существующих глобальных, региональных, субрегиональных и национальных сетях, сообществах специалистов-практиков и партнерствах, связанных с биоразнообразием.</w:t>
            </w:r>
          </w:p>
        </w:tc>
        <w:tc>
          <w:tcPr>
            <w:tcW w:w="1008" w:type="dxa"/>
          </w:tcPr>
          <w:p w14:paraId="0DF2595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459A505D" w14:textId="77777777" w:rsidTr="001D7771">
        <w:trPr>
          <w:trHeight w:val="57"/>
          <w:jc w:val="right"/>
        </w:trPr>
        <w:tc>
          <w:tcPr>
            <w:tcW w:w="1522" w:type="dxa"/>
            <w:vMerge/>
          </w:tcPr>
          <w:p w14:paraId="2225DBEF"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p>
        </w:tc>
        <w:tc>
          <w:tcPr>
            <w:tcW w:w="2592" w:type="dxa"/>
            <w:vMerge/>
          </w:tcPr>
          <w:p w14:paraId="2173356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5BD427CD"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4.1.B. Совершенствовать структуры, процессы и платформы в целях объединения существующих сетей, партнерств и инициатив в области биоразнообразия. </w:t>
            </w:r>
          </w:p>
        </w:tc>
        <w:tc>
          <w:tcPr>
            <w:tcW w:w="1008" w:type="dxa"/>
          </w:tcPr>
          <w:p w14:paraId="7507C19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6C35253B" w14:textId="77777777" w:rsidTr="001D7771">
        <w:trPr>
          <w:trHeight w:val="57"/>
          <w:jc w:val="right"/>
        </w:trPr>
        <w:tc>
          <w:tcPr>
            <w:tcW w:w="1522" w:type="dxa"/>
            <w:vMerge/>
          </w:tcPr>
          <w:p w14:paraId="4C09D487"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p>
        </w:tc>
        <w:tc>
          <w:tcPr>
            <w:tcW w:w="2592" w:type="dxa"/>
            <w:vMerge/>
          </w:tcPr>
          <w:p w14:paraId="302B299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2E76AF0"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4.1.C. Поощрять и стимулировать междисциплинарное взаимодействие для эффективного применения профессионального опыта, передовой практики и идей, полученных от различных сетей.</w:t>
            </w:r>
          </w:p>
        </w:tc>
        <w:tc>
          <w:tcPr>
            <w:tcW w:w="1008" w:type="dxa"/>
          </w:tcPr>
          <w:p w14:paraId="02FE2DF1"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60CE4133" w14:textId="77777777" w:rsidTr="001D7771">
        <w:trPr>
          <w:trHeight w:val="57"/>
          <w:jc w:val="right"/>
        </w:trPr>
        <w:tc>
          <w:tcPr>
            <w:tcW w:w="1522" w:type="dxa"/>
            <w:vMerge/>
          </w:tcPr>
          <w:p w14:paraId="4DE23F7D"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p>
        </w:tc>
        <w:tc>
          <w:tcPr>
            <w:tcW w:w="2592" w:type="dxa"/>
            <w:vMerge w:val="restart"/>
          </w:tcPr>
          <w:p w14:paraId="7BAA88BB"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4.2. Активное сетевое взаимодействие и обмен информацией, профессиональным опытом, идеями и другими ресурсами между партнерами через сеть механизмов посредничества.</w:t>
            </w:r>
          </w:p>
        </w:tc>
        <w:tc>
          <w:tcPr>
            <w:tcW w:w="4532" w:type="dxa"/>
          </w:tcPr>
          <w:p w14:paraId="584C6478"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4.2.A. Продолжать разрабатывать и обновлять инструменты и процессы, связывающие центральный механизм посредничества с соответствующими организациями и информационными сетями.</w:t>
            </w:r>
          </w:p>
        </w:tc>
        <w:tc>
          <w:tcPr>
            <w:tcW w:w="1008" w:type="dxa"/>
          </w:tcPr>
          <w:p w14:paraId="05B73739"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7DF56081" w14:textId="77777777" w:rsidTr="001D7771">
        <w:trPr>
          <w:trHeight w:val="57"/>
          <w:jc w:val="right"/>
        </w:trPr>
        <w:tc>
          <w:tcPr>
            <w:tcW w:w="1522" w:type="dxa"/>
            <w:vMerge/>
          </w:tcPr>
          <w:p w14:paraId="63A823E8"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p>
        </w:tc>
        <w:tc>
          <w:tcPr>
            <w:tcW w:w="2592" w:type="dxa"/>
            <w:vMerge/>
          </w:tcPr>
          <w:p w14:paraId="44766814"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0D839738"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4.2.B. 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p>
        </w:tc>
        <w:tc>
          <w:tcPr>
            <w:tcW w:w="1008" w:type="dxa"/>
          </w:tcPr>
          <w:p w14:paraId="0C4CEB8E"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tr w:rsidR="00E55198" w:rsidRPr="00BA538D" w14:paraId="40E44F83" w14:textId="77777777" w:rsidTr="001D7771">
        <w:trPr>
          <w:trHeight w:val="57"/>
          <w:jc w:val="right"/>
        </w:trPr>
        <w:tc>
          <w:tcPr>
            <w:tcW w:w="1522" w:type="dxa"/>
            <w:vMerge/>
          </w:tcPr>
          <w:p w14:paraId="49841E5D" w14:textId="77777777" w:rsidR="00E55198" w:rsidRPr="00BA538D" w:rsidRDefault="00E55198" w:rsidP="00411A6A">
            <w:pPr>
              <w:numPr>
                <w:ilvl w:val="0"/>
                <w:numId w:val="15"/>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rPr>
            </w:pPr>
          </w:p>
        </w:tc>
        <w:tc>
          <w:tcPr>
            <w:tcW w:w="2592" w:type="dxa"/>
            <w:vMerge/>
          </w:tcPr>
          <w:p w14:paraId="6C8DA608"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
        </w:tc>
        <w:tc>
          <w:tcPr>
            <w:tcW w:w="4532" w:type="dxa"/>
          </w:tcPr>
          <w:p w14:paraId="11276F5B" w14:textId="77777777" w:rsidR="00E55198" w:rsidRPr="00BA538D" w:rsidRDefault="00E55198" w:rsidP="00434ADB">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4.2.C. Поддерживать базу данных и сеть специалистов-практиков через центральный портал и национальные механизмы посредничества.</w:t>
            </w:r>
          </w:p>
        </w:tc>
        <w:tc>
          <w:tcPr>
            <w:tcW w:w="1008" w:type="dxa"/>
          </w:tcPr>
          <w:p w14:paraId="30E79FA5" w14:textId="77777777" w:rsidR="00E55198" w:rsidRPr="00BA538D" w:rsidRDefault="00E55198" w:rsidP="00434ADB">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rPr>
            </w:pPr>
            <w:proofErr w:type="gramStart"/>
            <w:r w:rsidRPr="00BA538D">
              <w:rPr>
                <w:rFonts w:asciiTheme="majorBidi" w:eastAsia="Times New Roman" w:hAnsiTheme="majorBidi" w:cstheme="majorBidi"/>
                <w:color w:val="000000" w:themeColor="text1"/>
                <w:sz w:val="20"/>
                <w:szCs w:val="20"/>
              </w:rPr>
              <w:t>2025-2030</w:t>
            </w:r>
            <w:proofErr w:type="gramEnd"/>
          </w:p>
        </w:tc>
      </w:tr>
      <w:bookmarkEnd w:id="37"/>
    </w:tbl>
    <w:p w14:paraId="11CB34E0" w14:textId="77777777" w:rsidR="00E55198" w:rsidRPr="00BA538D" w:rsidRDefault="00E55198" w:rsidP="00E55198">
      <w:pPr>
        <w:keepLines/>
        <w:tabs>
          <w:tab w:val="clear" w:pos="567"/>
          <w:tab w:val="clear" w:pos="1134"/>
          <w:tab w:val="clear" w:pos="1701"/>
          <w:tab w:val="clear" w:pos="2268"/>
        </w:tabs>
        <w:spacing w:before="120" w:after="120"/>
        <w:rPr>
          <w:rFonts w:eastAsia="Times New Roman"/>
        </w:rPr>
        <w:sectPr w:rsidR="00E55198" w:rsidRPr="00BA538D" w:rsidSect="00E55198">
          <w:headerReference w:type="even" r:id="rId50"/>
          <w:headerReference w:type="default" r:id="rId51"/>
          <w:footerReference w:type="even" r:id="rId52"/>
          <w:footerReference w:type="default" r:id="rId53"/>
          <w:headerReference w:type="first" r:id="rId54"/>
          <w:pgSz w:w="12240" w:h="15840"/>
          <w:pgMar w:top="1440" w:right="1134" w:bottom="1440" w:left="1134" w:header="709" w:footer="709" w:gutter="0"/>
          <w:cols w:space="708"/>
          <w:titlePg/>
          <w:docGrid w:linePitch="360"/>
        </w:sectPr>
      </w:pPr>
    </w:p>
    <w:p w14:paraId="3BB83883" w14:textId="77777777" w:rsidR="00E55198" w:rsidRPr="00BA538D" w:rsidRDefault="00E55198" w:rsidP="00480D8B">
      <w:pPr>
        <w:pStyle w:val="CBDsub-decision"/>
        <w:rPr>
          <w:rFonts w:hint="eastAsia"/>
          <w:lang w:val="ru-RU"/>
        </w:rPr>
      </w:pPr>
      <w:bookmarkStart w:id="38" w:name="_Toc207215543"/>
      <w:r w:rsidRPr="00BA538D">
        <w:rPr>
          <w:lang w:val="ru-RU"/>
        </w:rPr>
        <w:t>B</w:t>
      </w:r>
      <w:r w:rsidRPr="00BA538D">
        <w:rPr>
          <w:lang w:val="ru-RU"/>
        </w:rPr>
        <w:br/>
        <w:t>Управление знаниями</w:t>
      </w:r>
      <w:bookmarkEnd w:id="38"/>
    </w:p>
    <w:p w14:paraId="255CC9D7" w14:textId="77777777" w:rsidR="00E55198" w:rsidRPr="00BA538D" w:rsidRDefault="00E55198" w:rsidP="00E55198">
      <w:pPr>
        <w:tabs>
          <w:tab w:val="clear" w:pos="567"/>
          <w:tab w:val="clear" w:pos="1134"/>
          <w:tab w:val="clear" w:pos="2268"/>
        </w:tabs>
        <w:spacing w:before="120" w:after="120"/>
        <w:ind w:left="567" w:firstLine="567"/>
        <w:rPr>
          <w:rFonts w:eastAsia="Times New Roman"/>
          <w:i/>
          <w:szCs w:val="24"/>
        </w:rPr>
      </w:pPr>
      <w:r w:rsidRPr="00BA538D">
        <w:rPr>
          <w:rFonts w:eastAsia="Times New Roman"/>
          <w:i/>
          <w:iCs/>
          <w:szCs w:val="24"/>
        </w:rPr>
        <w:t>Конференция Сторон</w:t>
      </w:r>
      <w:r w:rsidRPr="00BA538D">
        <w:rPr>
          <w:rFonts w:eastAsia="Times New Roman"/>
          <w:szCs w:val="24"/>
        </w:rPr>
        <w:t>,</w:t>
      </w:r>
    </w:p>
    <w:p w14:paraId="73B8052F"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
          <w:szCs w:val="24"/>
        </w:rPr>
        <w:t>ссылаясь</w:t>
      </w:r>
      <w:r w:rsidRPr="00BA538D">
        <w:rPr>
          <w:rFonts w:eastAsia="Times New Roman"/>
          <w:szCs w:val="24"/>
        </w:rPr>
        <w:t xml:space="preserve"> на решения </w:t>
      </w:r>
      <w:hyperlink r:id="rId55" w:history="1">
        <w:r w:rsidRPr="00BA538D">
          <w:rPr>
            <w:rStyle w:val="Hyperlink"/>
          </w:rPr>
          <w:t>14/25</w:t>
        </w:r>
      </w:hyperlink>
      <w:r w:rsidRPr="00BA538D">
        <w:rPr>
          <w:rFonts w:eastAsia="Times New Roman"/>
          <w:szCs w:val="24"/>
        </w:rPr>
        <w:t xml:space="preserve"> от 29 ноября 2018 года и </w:t>
      </w:r>
      <w:hyperlink r:id="rId56" w:history="1">
        <w:r w:rsidRPr="00BA538D">
          <w:rPr>
            <w:rStyle w:val="Hyperlink"/>
          </w:rPr>
          <w:t>15/16</w:t>
        </w:r>
      </w:hyperlink>
      <w:r w:rsidRPr="00BA538D">
        <w:rPr>
          <w:rFonts w:eastAsia="Times New Roman"/>
          <w:szCs w:val="24"/>
        </w:rPr>
        <w:t xml:space="preserve"> от 19 декабря 2022 года,</w:t>
      </w:r>
    </w:p>
    <w:p w14:paraId="75ABD23C" w14:textId="77777777" w:rsidR="00E55198" w:rsidRPr="00BA538D" w:rsidRDefault="00E55198" w:rsidP="00E55198">
      <w:pPr>
        <w:tabs>
          <w:tab w:val="clear" w:pos="567"/>
          <w:tab w:val="clear" w:pos="1134"/>
          <w:tab w:val="clear" w:pos="2268"/>
        </w:tabs>
        <w:spacing w:before="120" w:after="120"/>
        <w:ind w:left="567" w:firstLine="567"/>
        <w:rPr>
          <w:rFonts w:eastAsia="Times New Roman"/>
          <w:i/>
          <w:iCs/>
          <w:szCs w:val="24"/>
        </w:rPr>
      </w:pPr>
      <w:r w:rsidRPr="00BA538D">
        <w:rPr>
          <w:rFonts w:eastAsia="Times New Roman"/>
          <w:i/>
          <w:iCs/>
          <w:szCs w:val="24"/>
        </w:rPr>
        <w:t xml:space="preserve">ссылаясь также </w:t>
      </w:r>
      <w:r w:rsidRPr="00BA538D">
        <w:rPr>
          <w:rFonts w:eastAsia="Times New Roman"/>
          <w:szCs w:val="24"/>
        </w:rPr>
        <w:t>на задачу 21 Куньминско-Монреальской глобальной рамочной программы в области биоразнообразия</w:t>
      </w:r>
      <w:r w:rsidRPr="00BA538D">
        <w:rPr>
          <w:rFonts w:eastAsia="Times New Roman"/>
          <w:szCs w:val="24"/>
          <w:vertAlign w:val="superscript"/>
        </w:rPr>
        <w:footnoteReference w:id="89"/>
      </w:r>
      <w:r w:rsidRPr="00BA538D">
        <w:rPr>
          <w:rFonts w:eastAsia="Times New Roman"/>
          <w:szCs w:val="24"/>
        </w:rPr>
        <w:t>,</w:t>
      </w:r>
    </w:p>
    <w:p w14:paraId="5BAD32DE"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
          <w:szCs w:val="24"/>
        </w:rPr>
        <w:t>принимая к сведению</w:t>
      </w:r>
      <w:r w:rsidRPr="00BA538D">
        <w:rPr>
          <w:rFonts w:eastAsia="Times New Roman"/>
          <w:szCs w:val="24"/>
        </w:rPr>
        <w:t xml:space="preserve"> </w:t>
      </w:r>
      <w:r w:rsidRPr="00BA538D">
        <w:rPr>
          <w:rFonts w:eastAsia="Times New Roman"/>
          <w:bCs/>
          <w:szCs w:val="20"/>
        </w:rPr>
        <w:t>программу работы механизма посредничества (</w:t>
      </w:r>
      <w:proofErr w:type="gramStart"/>
      <w:r w:rsidRPr="00BA538D">
        <w:rPr>
          <w:rFonts w:eastAsia="Times New Roman"/>
          <w:bCs/>
          <w:szCs w:val="20"/>
        </w:rPr>
        <w:t>2024-2030</w:t>
      </w:r>
      <w:proofErr w:type="gramEnd"/>
      <w:r w:rsidRPr="00BA538D">
        <w:rPr>
          <w:rFonts w:eastAsia="Times New Roman"/>
          <w:bCs/>
          <w:szCs w:val="20"/>
        </w:rPr>
        <w:t xml:space="preserve"> годов), содержащуюся в приложении к решению </w:t>
      </w:r>
      <w:r w:rsidRPr="00BA538D">
        <w:rPr>
          <w:rFonts w:eastAsia="Times New Roman"/>
          <w:szCs w:val="24"/>
        </w:rPr>
        <w:t>16/9 А от 1 ноября 2024 года</w:t>
      </w:r>
      <w:r w:rsidRPr="00BA538D">
        <w:rPr>
          <w:rFonts w:eastAsia="Times New Roman"/>
          <w:bCs/>
          <w:szCs w:val="20"/>
        </w:rPr>
        <w:t>, механизм научно-технического сотрудничества, коммуникационную стратегию</w:t>
      </w:r>
      <w:r w:rsidRPr="00BA538D">
        <w:rPr>
          <w:rFonts w:eastAsia="Times New Roman"/>
          <w:szCs w:val="24"/>
        </w:rPr>
        <w:t xml:space="preserve"> в поддержку осуществления Рамочной программы</w:t>
      </w:r>
      <w:r w:rsidRPr="00BA538D">
        <w:rPr>
          <w:rFonts w:eastAsia="Times New Roman"/>
          <w:szCs w:val="24"/>
          <w:vertAlign w:val="superscript"/>
        </w:rPr>
        <w:footnoteReference w:id="90"/>
      </w:r>
      <w:r w:rsidRPr="00BA538D">
        <w:rPr>
          <w:rFonts w:eastAsia="Times New Roman"/>
          <w:szCs w:val="24"/>
        </w:rPr>
        <w:t xml:space="preserve"> и усовершенствованный комплексный подход к планированию, мониторингу, отчетности и обзору</w:t>
      </w:r>
      <w:r w:rsidRPr="00BA538D">
        <w:rPr>
          <w:rStyle w:val="FootnoteReference"/>
        </w:rPr>
        <w:footnoteReference w:id="91"/>
      </w:r>
      <w:r w:rsidRPr="00BA538D">
        <w:rPr>
          <w:rFonts w:eastAsia="Times New Roman"/>
          <w:szCs w:val="24"/>
        </w:rPr>
        <w:t>,</w:t>
      </w:r>
    </w:p>
    <w:p w14:paraId="1E855E38"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
          <w:szCs w:val="24"/>
        </w:rPr>
        <w:t>подчеркивая</w:t>
      </w:r>
      <w:r w:rsidRPr="00BA538D">
        <w:rPr>
          <w:rFonts w:eastAsia="Times New Roman"/>
          <w:szCs w:val="24"/>
        </w:rPr>
        <w:t xml:space="preserve"> важнейшее значение обеспечения удобного и своевременного доступа к качественным данным, информации и знаниям в поддержку осуществления Рамочной программы,</w:t>
      </w:r>
    </w:p>
    <w:p w14:paraId="7D7C4F93"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
          <w:iCs/>
          <w:szCs w:val="24"/>
        </w:rPr>
        <w:t>подчеркивая</w:t>
      </w:r>
      <w:r w:rsidRPr="00BA538D">
        <w:rPr>
          <w:rFonts w:eastAsia="Times New Roman"/>
          <w:szCs w:val="24"/>
        </w:rPr>
        <w:t>, неравные возможности для генерирования, сбора, организации и обмена данными, имеющими отношение к биоразнообразию, и что развивающимся странам и особенно наименее развитым странам и малым островным развивающимся государствам, требуется более широкая международная поддержка в форме создания и развития потенциала, научно-технического сотрудничества, доступа и передачи технологий для укрепления национальных систем информации и мониторинга,</w:t>
      </w:r>
    </w:p>
    <w:p w14:paraId="2505B450" w14:textId="77777777" w:rsidR="00E55198" w:rsidRPr="00BA538D" w:rsidRDefault="00E55198" w:rsidP="00E55198">
      <w:pPr>
        <w:tabs>
          <w:tab w:val="clear" w:pos="567"/>
          <w:tab w:val="clear" w:pos="1134"/>
          <w:tab w:val="clear" w:pos="2268"/>
        </w:tabs>
        <w:spacing w:before="120" w:after="120"/>
        <w:ind w:left="567" w:firstLine="567"/>
        <w:rPr>
          <w:rFonts w:eastAsia="Times New Roman"/>
          <w:shd w:val="clear" w:color="auto" w:fill="FFFFFF"/>
        </w:rPr>
      </w:pPr>
      <w:r w:rsidRPr="00BA538D">
        <w:rPr>
          <w:rFonts w:eastAsia="Times New Roman"/>
          <w:i/>
          <w:iCs/>
          <w:shd w:val="clear" w:color="auto" w:fill="FFFFFF"/>
        </w:rPr>
        <w:t>признавая</w:t>
      </w:r>
      <w:r w:rsidRPr="00BA538D">
        <w:rPr>
          <w:rFonts w:eastAsia="Times New Roman"/>
          <w:shd w:val="clear" w:color="auto" w:fill="FFFFFF"/>
        </w:rPr>
        <w:t>, что деятельность по управлению знаниями должна быть совместима с суверенитетом данных, который регулируется национальной политикой и законодательством, а также международными положениями, касающимися обмена данными, и поддерживать его,</w:t>
      </w:r>
    </w:p>
    <w:p w14:paraId="66E328EB"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1.</w:t>
      </w:r>
      <w:r w:rsidRPr="00BA538D">
        <w:rPr>
          <w:rFonts w:eastAsia="Times New Roman"/>
          <w:iCs/>
          <w:szCs w:val="24"/>
        </w:rPr>
        <w:tab/>
      </w:r>
      <w:r w:rsidRPr="00BA538D">
        <w:rPr>
          <w:rFonts w:eastAsia="Times New Roman"/>
          <w:i/>
          <w:iCs/>
          <w:szCs w:val="24"/>
        </w:rPr>
        <w:t>принимает</w:t>
      </w:r>
      <w:bookmarkStart w:id="39" w:name="_Hlk163123419"/>
      <w:r w:rsidRPr="00BA538D">
        <w:rPr>
          <w:rFonts w:eastAsia="Times New Roman"/>
          <w:szCs w:val="24"/>
        </w:rPr>
        <w:t xml:space="preserve"> стратегию управления знаниями </w:t>
      </w:r>
      <w:bookmarkStart w:id="40" w:name="_Hlk163479541"/>
      <w:r w:rsidRPr="00BA538D">
        <w:rPr>
          <w:rFonts w:eastAsia="Times New Roman"/>
          <w:szCs w:val="24"/>
        </w:rPr>
        <w:t xml:space="preserve">в поддержку осуществления Куньминско-Монреальской глобальной рамочной программы в области биоразнообразия, содержащуюся в приложении </w:t>
      </w:r>
      <w:bookmarkEnd w:id="39"/>
      <w:bookmarkEnd w:id="40"/>
      <w:r w:rsidRPr="00BA538D">
        <w:rPr>
          <w:rFonts w:eastAsia="Times New Roman"/>
          <w:szCs w:val="24"/>
        </w:rPr>
        <w:t>к настоящему решению;</w:t>
      </w:r>
    </w:p>
    <w:p w14:paraId="33A5A0A1"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Times New Roman"/>
          <w:i/>
          <w:iCs/>
          <w:szCs w:val="24"/>
        </w:rPr>
        <w:t>признает</w:t>
      </w:r>
      <w:r w:rsidRPr="00BA538D">
        <w:rPr>
          <w:rFonts w:eastAsia="Times New Roman"/>
          <w:szCs w:val="24"/>
        </w:rPr>
        <w:t>, что никакие элементы стратегии управления знаниями не следует понимать как изменение прав и обязательств какой-либо Стороны в рамках Конвенции о биологическом разнообразии</w:t>
      </w:r>
      <w:r w:rsidRPr="00BA538D">
        <w:rPr>
          <w:rFonts w:eastAsia="Times New Roman"/>
          <w:szCs w:val="24"/>
          <w:vertAlign w:val="superscript"/>
        </w:rPr>
        <w:footnoteReference w:id="92"/>
      </w:r>
      <w:r w:rsidRPr="00BA538D">
        <w:rPr>
          <w:rFonts w:eastAsia="Times New Roman"/>
          <w:szCs w:val="24"/>
        </w:rPr>
        <w:t xml:space="preserve"> или любого другого международного соглашения;</w:t>
      </w:r>
    </w:p>
    <w:p w14:paraId="7410117C"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3.</w:t>
      </w:r>
      <w:r w:rsidRPr="00BA538D">
        <w:rPr>
          <w:rFonts w:eastAsia="Times New Roman"/>
          <w:szCs w:val="24"/>
        </w:rPr>
        <w:tab/>
      </w:r>
      <w:r w:rsidRPr="00BA538D">
        <w:rPr>
          <w:rFonts w:eastAsia="Times New Roman"/>
          <w:i/>
          <w:szCs w:val="24"/>
        </w:rPr>
        <w:t>призывает</w:t>
      </w:r>
      <w:r w:rsidRPr="00BA538D">
        <w:rPr>
          <w:rFonts w:eastAsia="Times New Roman"/>
          <w:szCs w:val="24"/>
        </w:rPr>
        <w:t xml:space="preserve"> Стороны активизировать деятельность по созданию и развитию потенциала, научно-техническое сотрудничество и обеспечение доступа к технологиям и их передачу, которые играют важнейшую роль в создании условий для осуществления стратегии управления знаниями, в том числе посредством сотрудничества по линии Север-Юг, Юг-Юг и трехстороннего сотрудничества;</w:t>
      </w:r>
    </w:p>
    <w:p w14:paraId="277BA973"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iCs/>
          <w:szCs w:val="24"/>
        </w:rPr>
        <w:t>принимает к сведению</w:t>
      </w:r>
      <w:r w:rsidRPr="00BA538D">
        <w:rPr>
          <w:rFonts w:eastAsia="Times New Roman"/>
          <w:szCs w:val="24"/>
        </w:rPr>
        <w:t xml:space="preserve"> проект ориентировочного плана работы по реализации стратегии управления знаниями в поддержку осуществления Рамочной программы на период </w:t>
      </w:r>
      <w:proofErr w:type="gramStart"/>
      <w:r w:rsidRPr="00BA538D">
        <w:rPr>
          <w:rFonts w:eastAsia="Times New Roman"/>
          <w:szCs w:val="24"/>
        </w:rPr>
        <w:t>2025-2030</w:t>
      </w:r>
      <w:proofErr w:type="gramEnd"/>
      <w:r w:rsidRPr="00BA538D">
        <w:rPr>
          <w:rFonts w:eastAsia="Times New Roman"/>
          <w:szCs w:val="24"/>
        </w:rPr>
        <w:t xml:space="preserve"> годов, содержащийся в документе CBD/SBI/4/INF/9;</w:t>
      </w:r>
    </w:p>
    <w:p w14:paraId="4E206DBA"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 xml:space="preserve">предлагает </w:t>
      </w:r>
      <w:r w:rsidRPr="00BA538D">
        <w:rPr>
          <w:rFonts w:eastAsia="Times New Roman"/>
          <w:szCs w:val="24"/>
        </w:rPr>
        <w:t>Сторонам, правительствам других стран,</w:t>
      </w:r>
      <w:r w:rsidRPr="00BA538D">
        <w:rPr>
          <w:b/>
          <w:iCs/>
          <w:szCs w:val="24"/>
          <w:lang w:eastAsia="fr-FR"/>
        </w:rPr>
        <w:t xml:space="preserve"> </w:t>
      </w:r>
      <w:r w:rsidRPr="00BA538D">
        <w:rPr>
          <w:rFonts w:eastAsia="Times New Roman"/>
          <w:szCs w:val="24"/>
        </w:rPr>
        <w:t>коренным народам и местным общинам, научным и академическим учреждениям, представителям женщин и молодежи, частному сектору, другим соответствующим субъектам деятельности и соответствующим организациям реализовывать стратегию управления знаниями, обеспечивая эффективное участие коренных народов и местных общин и представителей женщин и молодежи;</w:t>
      </w:r>
    </w:p>
    <w:p w14:paraId="4D1E6750"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iCs/>
          <w:szCs w:val="24"/>
        </w:rPr>
        <w:t>настоятельно призывает</w:t>
      </w:r>
      <w:r w:rsidRPr="00BA538D">
        <w:rPr>
          <w:rFonts w:eastAsia="Times New Roman"/>
          <w:szCs w:val="24"/>
        </w:rPr>
        <w:t xml:space="preserve"> Стороны в соответствии со статьями 20 и 21 Конвенции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 принимая во внимание конкретные обстоятельства Сторон из числа развивающихся стран, в частности наименее развитых стран и малых островных развивающихся государств, и Сторон с переходной экономикой, в целях реализации стратегии управления знаниями;</w:t>
      </w:r>
    </w:p>
    <w:p w14:paraId="226E53BD"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7.</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Глобальному экологическому фонду в соответствии с его мандатом оказывать поддержку в управлении знаниями в рамках страновых проектов;</w:t>
      </w:r>
    </w:p>
    <w:p w14:paraId="7D8F2DCF"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8.</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региональным и субрегиональным центрам поддержки научно-технического сотрудничества, а также глобальному координационному органу механизма научно-технического сотрудничества оказывать поддержку реализации стратегии управления знаниями совместно с секретариатом, соответствующими организациями, коренными народами и местными общинами, представителями женщин и молодежи и соответствующими инициативами;</w:t>
      </w:r>
    </w:p>
    <w:p w14:paraId="78DD4838" w14:textId="77777777" w:rsidR="00E55198" w:rsidRPr="00BA538D" w:rsidRDefault="00E55198" w:rsidP="00E55198">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9.</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Исполнительному секретарю при условии наличия ресурсов:</w:t>
      </w:r>
    </w:p>
    <w:p w14:paraId="5C288D72" w14:textId="77777777" w:rsidR="00E55198" w:rsidRPr="00BA538D" w:rsidRDefault="00E55198" w:rsidP="00411A6A">
      <w:pPr>
        <w:numPr>
          <w:ilvl w:val="0"/>
          <w:numId w:val="41"/>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 xml:space="preserve">содействовать реализации стратегии управления знаниями </w:t>
      </w:r>
      <w:r w:rsidRPr="00BA538D">
        <w:rPr>
          <w:rFonts w:eastAsia="Times New Roman"/>
          <w:bCs/>
          <w:szCs w:val="20"/>
        </w:rPr>
        <w:t xml:space="preserve">под руководством </w:t>
      </w:r>
      <w:r w:rsidRPr="00BA538D">
        <w:rPr>
          <w:rFonts w:eastAsia="Times New Roman"/>
          <w:szCs w:val="24"/>
        </w:rPr>
        <w:t>Неофициальной консультативной группы по научно-техническому сотрудничеству;</w:t>
      </w:r>
    </w:p>
    <w:p w14:paraId="1AC7270F" w14:textId="77777777" w:rsidR="00E55198" w:rsidRPr="00BA538D" w:rsidRDefault="00E55198" w:rsidP="00411A6A">
      <w:pPr>
        <w:numPr>
          <w:ilvl w:val="0"/>
          <w:numId w:val="41"/>
        </w:numPr>
        <w:tabs>
          <w:tab w:val="clear" w:pos="567"/>
          <w:tab w:val="clear" w:pos="1134"/>
          <w:tab w:val="clear" w:pos="2268"/>
        </w:tabs>
        <w:spacing w:before="120" w:after="120"/>
        <w:ind w:left="567" w:firstLine="567"/>
        <w:rPr>
          <w:rFonts w:eastAsia="Times New Roman"/>
          <w:szCs w:val="24"/>
        </w:rPr>
      </w:pPr>
      <w:r w:rsidRPr="00BA538D">
        <w:rPr>
          <w:rFonts w:eastAsia="Times New Roman"/>
          <w:bCs/>
          <w:szCs w:val="20"/>
        </w:rPr>
        <w:t xml:space="preserve">далее реализовывать </w:t>
      </w:r>
      <w:r w:rsidRPr="00BA538D">
        <w:rPr>
          <w:rFonts w:eastAsia="Times New Roman"/>
          <w:szCs w:val="24"/>
        </w:rPr>
        <w:t>инициативу по у</w:t>
      </w:r>
      <w:r w:rsidRPr="00BA538D">
        <w:rPr>
          <w:rFonts w:eastAsia="Times New Roman"/>
          <w:bCs/>
          <w:szCs w:val="20"/>
        </w:rPr>
        <w:t xml:space="preserve">правлению знаниями </w:t>
      </w:r>
      <w:r w:rsidRPr="00BA538D">
        <w:rPr>
          <w:rFonts w:eastAsia="Times New Roman"/>
          <w:szCs w:val="24"/>
        </w:rPr>
        <w:t xml:space="preserve">в интересах биоразнообразия» </w:t>
      </w:r>
      <w:r w:rsidRPr="00BA538D">
        <w:rPr>
          <w:rFonts w:eastAsia="Times New Roman"/>
          <w:bCs/>
          <w:szCs w:val="20"/>
        </w:rPr>
        <w:t xml:space="preserve">совместно с региональными и субрегиональными центрами поддержки, </w:t>
      </w:r>
      <w:r w:rsidRPr="00BA538D">
        <w:rPr>
          <w:rFonts w:eastAsia="Times New Roman"/>
          <w:szCs w:val="24"/>
        </w:rPr>
        <w:t xml:space="preserve">соответствующими инициативами, организациями, коренными народами и местными общинами, представителями женщин и молодежи </w:t>
      </w:r>
      <w:r w:rsidRPr="00BA538D">
        <w:rPr>
          <w:rFonts w:eastAsia="Times New Roman"/>
          <w:bCs/>
          <w:szCs w:val="20"/>
        </w:rPr>
        <w:t>в целях укрепления потенциала Сторон,</w:t>
      </w:r>
      <w:r w:rsidRPr="00BA538D">
        <w:rPr>
          <w:rFonts w:eastAsia="Times New Roman"/>
          <w:szCs w:val="24"/>
        </w:rPr>
        <w:t xml:space="preserve"> коренных народов и местных общин, женщин и молодежи</w:t>
      </w:r>
      <w:r w:rsidRPr="00BA538D">
        <w:rPr>
          <w:rFonts w:eastAsia="Times New Roman"/>
          <w:bCs/>
          <w:szCs w:val="20"/>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сообществ специалистов-практиков</w:t>
      </w:r>
      <w:r w:rsidRPr="00BA538D">
        <w:rPr>
          <w:rFonts w:eastAsia="Times New Roman"/>
          <w:szCs w:val="24"/>
        </w:rPr>
        <w:t>;</w:t>
      </w:r>
    </w:p>
    <w:p w14:paraId="6532195A" w14:textId="77777777" w:rsidR="00E55198" w:rsidRPr="00BA538D" w:rsidRDefault="00E55198" w:rsidP="00411A6A">
      <w:pPr>
        <w:numPr>
          <w:ilvl w:val="0"/>
          <w:numId w:val="41"/>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далее разрабатывать</w:t>
      </w:r>
      <w:r w:rsidRPr="00BA538D">
        <w:rPr>
          <w:rFonts w:eastAsia="Times New Roman"/>
          <w:bCs/>
          <w:szCs w:val="20"/>
        </w:rPr>
        <w:t xml:space="preserve"> под руководством </w:t>
      </w:r>
      <w:r w:rsidRPr="00BA538D">
        <w:rPr>
          <w:rFonts w:eastAsia="Times New Roman"/>
          <w:szCs w:val="24"/>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14:paraId="4E0386A8" w14:textId="77777777" w:rsidR="00E55198" w:rsidRPr="00BA538D" w:rsidRDefault="00E55198" w:rsidP="00411A6A">
      <w:pPr>
        <w:numPr>
          <w:ilvl w:val="0"/>
          <w:numId w:val="41"/>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w:t>
      </w:r>
      <w:r w:rsidRPr="00BA538D">
        <w:rPr>
          <w:rFonts w:eastAsia="Yu Mincho"/>
          <w:szCs w:val="24"/>
          <w:lang w:eastAsia="ja-JP"/>
        </w:rPr>
        <w:t>/Rev.1</w:t>
      </w:r>
      <w:r w:rsidRPr="00BA538D">
        <w:rPr>
          <w:rFonts w:eastAsia="Times New Roman"/>
          <w:szCs w:val="24"/>
        </w:rPr>
        <w:t>,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
    <w:p w14:paraId="7851C99F" w14:textId="77777777" w:rsidR="00E55198" w:rsidRPr="00BA538D" w:rsidRDefault="00E55198" w:rsidP="00411A6A">
      <w:pPr>
        <w:numPr>
          <w:ilvl w:val="0"/>
          <w:numId w:val="41"/>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r w:rsidRPr="00BA538D">
        <w:rPr>
          <w:rFonts w:eastAsia="Times New Roman"/>
          <w:sz w:val="24"/>
          <w:szCs w:val="24"/>
        </w:rPr>
        <w:t xml:space="preserve"> </w:t>
      </w:r>
    </w:p>
    <w:p w14:paraId="74B0DCDB" w14:textId="77777777" w:rsidR="00E55198" w:rsidRPr="00BA538D" w:rsidRDefault="00E55198" w:rsidP="00E55198">
      <w:pPr>
        <w:keepNext/>
        <w:tabs>
          <w:tab w:val="clear" w:pos="567"/>
          <w:tab w:val="clear" w:pos="1134"/>
          <w:tab w:val="clear" w:pos="1701"/>
          <w:tab w:val="clear" w:pos="2268"/>
        </w:tabs>
        <w:spacing w:before="240"/>
        <w:ind w:left="567"/>
        <w:rPr>
          <w:rFonts w:eastAsia="Times New Roman"/>
          <w:b/>
          <w:bCs/>
          <w:sz w:val="24"/>
          <w:szCs w:val="24"/>
        </w:rPr>
      </w:pPr>
      <w:r w:rsidRPr="00BA538D">
        <w:rPr>
          <w:rFonts w:eastAsia="Times New Roman"/>
          <w:b/>
          <w:bCs/>
          <w:sz w:val="24"/>
          <w:szCs w:val="24"/>
        </w:rPr>
        <w:t xml:space="preserve">Приложение </w:t>
      </w:r>
    </w:p>
    <w:p w14:paraId="4015C6C1" w14:textId="77777777" w:rsidR="00E55198" w:rsidRPr="00BA538D" w:rsidRDefault="00E55198" w:rsidP="00E55198">
      <w:pPr>
        <w:keepNext/>
        <w:tabs>
          <w:tab w:val="clear" w:pos="567"/>
          <w:tab w:val="clear" w:pos="1134"/>
          <w:tab w:val="clear" w:pos="1701"/>
          <w:tab w:val="clear" w:pos="2268"/>
        </w:tabs>
        <w:spacing w:after="120"/>
        <w:ind w:left="567"/>
        <w:jc w:val="left"/>
        <w:rPr>
          <w:rFonts w:ascii="Times New Roman Bold" w:eastAsiaTheme="majorEastAsia" w:hAnsi="Times New Roman Bold" w:hint="eastAsia"/>
          <w:b/>
          <w:bCs/>
          <w:spacing w:val="5"/>
          <w:kern w:val="28"/>
          <w:sz w:val="24"/>
          <w:szCs w:val="24"/>
        </w:rPr>
      </w:pPr>
      <w:r w:rsidRPr="00BA538D">
        <w:rPr>
          <w:rFonts w:ascii="Times New Roman Bold" w:eastAsiaTheme="majorEastAsia" w:hAnsi="Times New Roman Bold"/>
          <w:b/>
          <w:bCs/>
          <w:spacing w:val="5"/>
          <w:kern w:val="28"/>
          <w:sz w:val="24"/>
          <w:szCs w:val="24"/>
        </w:rPr>
        <w:t>Стратегия</w:t>
      </w:r>
      <w:r w:rsidRPr="00BA538D">
        <w:rPr>
          <w:rFonts w:ascii="Times New Roman Bold" w:eastAsiaTheme="majorEastAsia" w:hAnsi="Times New Roman Bold"/>
          <w:b/>
          <w:bCs/>
          <w:iCs/>
          <w:spacing w:val="5"/>
          <w:kern w:val="28"/>
          <w:sz w:val="24"/>
          <w:szCs w:val="24"/>
        </w:rPr>
        <w:t xml:space="preserve"> управления знаниями в поддержку осуществления Куньминско-Монреальской глобальной рамочной программы в области биоразнообразия</w:t>
      </w:r>
    </w:p>
    <w:p w14:paraId="1E76A412"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41" w:name="_Toc176538483"/>
      <w:r w:rsidRPr="00BA538D">
        <w:rPr>
          <w:rFonts w:eastAsiaTheme="majorEastAsia" w:cstheme="majorBidi"/>
          <w:b/>
          <w:bCs/>
          <w:kern w:val="2"/>
          <w:sz w:val="24"/>
          <w:szCs w:val="24"/>
        </w:rPr>
        <w:t>История вопроса и контекст</w:t>
      </w:r>
      <w:bookmarkEnd w:id="41"/>
    </w:p>
    <w:p w14:paraId="488104BB" w14:textId="77777777" w:rsidR="00E55198" w:rsidRPr="00BA538D" w:rsidRDefault="00E55198" w:rsidP="00411A6A">
      <w:pPr>
        <w:numPr>
          <w:ilvl w:val="0"/>
          <w:numId w:val="6"/>
        </w:numPr>
        <w:tabs>
          <w:tab w:val="clear" w:pos="567"/>
          <w:tab w:val="clear" w:pos="1701"/>
          <w:tab w:val="clear" w:pos="2268"/>
        </w:tabs>
        <w:spacing w:before="120" w:after="120"/>
        <w:ind w:left="567" w:hanging="9"/>
        <w:jc w:val="lowKashida"/>
        <w:rPr>
          <w:rFonts w:eastAsia="Times New Roman"/>
          <w:szCs w:val="24"/>
        </w:rPr>
      </w:pPr>
      <w:r w:rsidRPr="00BA538D">
        <w:rPr>
          <w:rFonts w:eastAsia="Times New Roman"/>
          <w:bCs/>
          <w:iCs/>
          <w:szCs w:val="24"/>
        </w:rPr>
        <w:t>Управление знаниями является одним из ключевых стратегических средств осуществления Конвенции о биологическом разнообразии</w:t>
      </w:r>
      <w:r w:rsidRPr="00BA538D">
        <w:rPr>
          <w:rFonts w:eastAsia="Times New Roman"/>
          <w:szCs w:val="24"/>
          <w:vertAlign w:val="superscript"/>
        </w:rPr>
        <w:footnoteReference w:id="93"/>
      </w:r>
      <w:r w:rsidRPr="00BA538D">
        <w:rPr>
          <w:rFonts w:eastAsia="Times New Roman"/>
          <w:szCs w:val="24"/>
        </w:rPr>
        <w:t xml:space="preserve"> </w:t>
      </w:r>
      <w:r w:rsidRPr="00BA538D">
        <w:rPr>
          <w:rFonts w:eastAsia="Times New Roman"/>
          <w:bCs/>
          <w:iCs/>
          <w:szCs w:val="24"/>
        </w:rPr>
        <w:t>и протоколов к ней, на которые будет опираться достижение целей и выполнение задач</w:t>
      </w:r>
      <w:r w:rsidRPr="00BA538D">
        <w:rPr>
          <w:rFonts w:eastAsia="Times New Roman"/>
          <w:szCs w:val="24"/>
        </w:rPr>
        <w:t xml:space="preserve"> </w:t>
      </w:r>
      <w:r w:rsidRPr="00BA538D">
        <w:rPr>
          <w:rFonts w:eastAsia="Times New Roman"/>
          <w:bCs/>
          <w:iCs/>
          <w:szCs w:val="24"/>
        </w:rPr>
        <w:t>Куньминско-Монреальской глобальной рамочной программы</w:t>
      </w:r>
      <w:r w:rsidRPr="00BA538D">
        <w:rPr>
          <w:rFonts w:eastAsiaTheme="majorEastAsia"/>
          <w:iCs/>
          <w:szCs w:val="24"/>
          <w:vertAlign w:val="superscript"/>
        </w:rPr>
        <w:footnoteReference w:id="94"/>
      </w:r>
      <w:r w:rsidRPr="00BA538D">
        <w:rPr>
          <w:rFonts w:eastAsia="Times New Roman"/>
          <w:bCs/>
          <w:iCs/>
          <w:szCs w:val="24"/>
        </w:rPr>
        <w:t xml:space="preserve"> в области биоразнообразия</w:t>
      </w:r>
      <w:r w:rsidRPr="00BA538D">
        <w:rPr>
          <w:rFonts w:eastAsia="Times New Roman"/>
          <w:szCs w:val="24"/>
        </w:rPr>
        <w:t xml:space="preserve">, как это признается </w:t>
      </w:r>
      <w:r w:rsidRPr="00BA538D">
        <w:rPr>
          <w:rFonts w:eastAsia="Times New Roman"/>
          <w:bCs/>
          <w:iCs/>
          <w:szCs w:val="24"/>
        </w:rPr>
        <w:t xml:space="preserve">в статье </w:t>
      </w:r>
      <w:r w:rsidRPr="00BA538D">
        <w:rPr>
          <w:rFonts w:eastAsia="Times New Roman"/>
          <w:szCs w:val="24"/>
        </w:rPr>
        <w:t xml:space="preserve">17 Конвенции, а также в задаче 21 и в разделе K </w:t>
      </w:r>
      <w:r w:rsidRPr="00BA538D">
        <w:rPr>
          <w:rFonts w:eastAsia="Times New Roman"/>
          <w:bCs/>
          <w:iCs/>
          <w:szCs w:val="24"/>
        </w:rPr>
        <w:t>Рамочной программы</w:t>
      </w:r>
      <w:r w:rsidRPr="00BA538D">
        <w:rPr>
          <w:rFonts w:eastAsia="Times New Roman"/>
          <w:szCs w:val="24"/>
        </w:rPr>
        <w:t xml:space="preserve">. </w:t>
      </w:r>
    </w:p>
    <w:p w14:paraId="189F4AA2" w14:textId="77777777" w:rsidR="00E55198" w:rsidRPr="00BA538D" w:rsidRDefault="00E55198" w:rsidP="00411A6A">
      <w:pPr>
        <w:numPr>
          <w:ilvl w:val="0"/>
          <w:numId w:val="6"/>
        </w:numPr>
        <w:tabs>
          <w:tab w:val="clear" w:pos="567"/>
          <w:tab w:val="clear" w:pos="1701"/>
          <w:tab w:val="clear" w:pos="2268"/>
        </w:tabs>
        <w:spacing w:before="120" w:after="120"/>
        <w:ind w:left="567" w:hanging="9"/>
        <w:jc w:val="lowKashida"/>
        <w:rPr>
          <w:rFonts w:eastAsia="Times New Roman"/>
          <w:szCs w:val="24"/>
        </w:rPr>
      </w:pPr>
      <w:r w:rsidRPr="00BA538D">
        <w:rPr>
          <w:rFonts w:eastAsia="Times New Roman"/>
          <w:szCs w:val="24"/>
        </w:rPr>
        <w:t xml:space="preserve">Стратегия управления знаниями содействует эффективному осуществлению Рамочной программы и дополняет механизм мониторинга Куньминско-Монреальской глобальной рамочной программы в области биоразнообразия </w:t>
      </w:r>
      <w:r w:rsidRPr="00BA538D">
        <w:rPr>
          <w:rFonts w:eastAsia="Times New Roman"/>
          <w:szCs w:val="24"/>
          <w:vertAlign w:val="superscript"/>
        </w:rPr>
        <w:footnoteReference w:id="95"/>
      </w:r>
      <w:r w:rsidRPr="00BA538D">
        <w:rPr>
          <w:rFonts w:eastAsia="Times New Roman"/>
          <w:szCs w:val="24"/>
        </w:rPr>
        <w:t>, долгосрочную стратегическую структуру по созданию и развитию потенциала</w:t>
      </w:r>
      <w:r w:rsidRPr="00BA538D">
        <w:rPr>
          <w:rFonts w:eastAsia="Times New Roman"/>
          <w:szCs w:val="24"/>
          <w:vertAlign w:val="superscript"/>
        </w:rPr>
        <w:footnoteReference w:id="96"/>
      </w:r>
      <w:r w:rsidRPr="00BA538D">
        <w:rPr>
          <w:rFonts w:eastAsia="Times New Roman"/>
          <w:szCs w:val="24"/>
        </w:rPr>
        <w:t>, механизм научно-технического сотрудничества, механизм посредничества Конвенции и механизмы посредничества ее протоколов.</w:t>
      </w:r>
    </w:p>
    <w:p w14:paraId="31FEF461"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42" w:name="_Toc176538484"/>
      <w:r w:rsidRPr="00BA538D">
        <w:rPr>
          <w:rFonts w:eastAsiaTheme="majorEastAsia" w:cstheme="majorBidi"/>
          <w:b/>
          <w:bCs/>
          <w:kern w:val="2"/>
          <w:sz w:val="24"/>
          <w:szCs w:val="24"/>
        </w:rPr>
        <w:t>Компоненты</w:t>
      </w:r>
      <w:bookmarkEnd w:id="42"/>
    </w:p>
    <w:p w14:paraId="1CF20AAD"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 xml:space="preserve">Управление знаниями охватывает ряд процессов, стратегий и </w:t>
      </w:r>
      <w:r w:rsidRPr="00BA538D">
        <w:rPr>
          <w:rFonts w:eastAsia="Times New Roman"/>
          <w:bCs/>
          <w:iCs/>
          <w:szCs w:val="24"/>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связанных с биоразнообразием</w:t>
      </w:r>
      <w:r w:rsidRPr="00BA538D">
        <w:rPr>
          <w:rFonts w:eastAsia="Times New Roman"/>
          <w:szCs w:val="24"/>
        </w:rPr>
        <w:t>.</w:t>
      </w:r>
    </w:p>
    <w:p w14:paraId="0C9055BC"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 xml:space="preserve">Притом что существуют различные определения понятия управления знаниями, в данной стратегии управления знаниями в поддержку осуществления Рамочной программы рассматриваются четыре взаимозависимых компонента, а именно: (a) люди, включая носителей знаний, научных работников и специалистов-практиков, коренные народы и местные общины, женщины, молодежь, руководители, кураторы и пользователи; (b) процессы, то есть соответствующие процедуры, стандарты и политика; (c) технологии и технологические средства, системы, инфраструктуры и платформы; и (d) содержание, то есть </w:t>
      </w:r>
      <w:r w:rsidRPr="00BA538D">
        <w:rPr>
          <w:rFonts w:eastAsia="Times New Roman"/>
          <w:bCs/>
          <w:iCs/>
          <w:szCs w:val="24"/>
        </w:rPr>
        <w:t>данные, информация и знания о биоразнообразии</w:t>
      </w:r>
      <w:r w:rsidRPr="00BA538D">
        <w:rPr>
          <w:rFonts w:eastAsia="Times New Roman"/>
          <w:szCs w:val="24"/>
        </w:rPr>
        <w:t>, а также порядок управления ими, например, посредством каталогизации, маркировки и индексирования, оцифровывания и организации.</w:t>
      </w:r>
    </w:p>
    <w:p w14:paraId="1835BA55"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rPr>
      </w:pPr>
      <w:r w:rsidRPr="00BA538D">
        <w:rPr>
          <w:rFonts w:eastAsiaTheme="majorEastAsia" w:cstheme="majorBidi"/>
          <w:b/>
          <w:bCs/>
          <w:kern w:val="2"/>
          <w:sz w:val="24"/>
          <w:szCs w:val="24"/>
        </w:rPr>
        <w:t>Общие соображения</w:t>
      </w:r>
    </w:p>
    <w:p w14:paraId="603A08B9"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iCs/>
          <w:szCs w:val="24"/>
        </w:rPr>
        <w:t xml:space="preserve">В стратегии </w:t>
      </w:r>
      <w:r w:rsidRPr="00BA538D">
        <w:rPr>
          <w:rFonts w:eastAsia="Times New Roman"/>
          <w:szCs w:val="24"/>
        </w:rPr>
        <w:t xml:space="preserve">управления знаниями </w:t>
      </w:r>
      <w:r w:rsidRPr="00BA538D">
        <w:rPr>
          <w:rFonts w:eastAsia="Times New Roman"/>
          <w:iCs/>
          <w:szCs w:val="24"/>
        </w:rPr>
        <w:t>признается, что для реализации Концепции на период до 2050 года и выполнения целей и задач Рамочной программы важно, чтобы</w:t>
      </w:r>
      <w:r w:rsidRPr="00BA538D">
        <w:rPr>
          <w:rFonts w:eastAsia="Times New Roman"/>
          <w:bCs/>
          <w:iCs/>
          <w:szCs w:val="24"/>
        </w:rPr>
        <w:t xml:space="preserve"> данные, информация и знания, включая традиционные знания, инновации и практику коренных народов и местных общин, предоставленные с их добровольного, предварительного и обоснованного согласия</w:t>
      </w:r>
      <w:r w:rsidRPr="00BA538D">
        <w:rPr>
          <w:rFonts w:eastAsia="Times New Roman"/>
          <w:bCs/>
          <w:iCs/>
          <w:szCs w:val="24"/>
          <w:vertAlign w:val="superscript"/>
        </w:rPr>
        <w:footnoteReference w:id="97"/>
      </w:r>
      <w:r w:rsidRPr="00BA538D">
        <w:rPr>
          <w:rFonts w:eastAsia="Times New Roman"/>
          <w:bCs/>
          <w:iCs/>
          <w:szCs w:val="24"/>
        </w:rPr>
        <w:t xml:space="preserve"> и при их осведомленности об их дальнейшем применении, возможных выгодах и потенциальных последствиях, имелись в наличии и были своевременно доступны</w:t>
      </w:r>
      <w:r w:rsidRPr="00BA538D">
        <w:rPr>
          <w:rFonts w:eastAsia="Times New Roman"/>
          <w:iCs/>
          <w:szCs w:val="24"/>
        </w:rPr>
        <w:t xml:space="preserve"> </w:t>
      </w:r>
      <w:r w:rsidRPr="00BA538D">
        <w:rPr>
          <w:rFonts w:eastAsia="Times New Roman"/>
          <w:bCs/>
          <w:iCs/>
          <w:szCs w:val="24"/>
        </w:rPr>
        <w:t xml:space="preserve">для лиц, ответственных за принятие решений, специалистов-практиков и общественности. Кроме того, важно, чтобы знания </w:t>
      </w:r>
      <w:r w:rsidRPr="00BA538D">
        <w:rPr>
          <w:rFonts w:eastAsia="Times New Roman"/>
          <w:szCs w:val="24"/>
        </w:rPr>
        <w:t xml:space="preserve">соответствовали своему назначению </w:t>
      </w:r>
      <w:r w:rsidRPr="00BA538D">
        <w:rPr>
          <w:rFonts w:eastAsia="Times New Roman"/>
          <w:bCs/>
          <w:iCs/>
          <w:szCs w:val="24"/>
        </w:rPr>
        <w:t>с точки зрения содержания и формата передачи. В этой связи в стратегии отмечается подход Межправительственной научно-политической платформы по биоразнообразию и экосистемным услугам к признанию знаний коренных народов и местных общин</w:t>
      </w:r>
      <w:r w:rsidRPr="00BA538D">
        <w:rPr>
          <w:rFonts w:eastAsia="Times New Roman"/>
          <w:bCs/>
          <w:iCs/>
          <w:szCs w:val="24"/>
          <w:vertAlign w:val="superscript"/>
        </w:rPr>
        <w:footnoteReference w:id="98"/>
      </w:r>
      <w:r w:rsidRPr="00BA538D">
        <w:rPr>
          <w:rFonts w:eastAsia="Times New Roman"/>
          <w:szCs w:val="24"/>
        </w:rPr>
        <w:t>.</w:t>
      </w:r>
    </w:p>
    <w:p w14:paraId="2D6D83BD"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Важно, чтобы Стороны, правительства других стран, коренные народы и местные общины, представители женщин и молодежи и другие соответствующие субъекты деятельности содействовали развитию культуры обмена знаниями, совместному генерированию знаний, непрерывному обучению на основе опыта и</w:t>
      </w:r>
      <w:r w:rsidRPr="00BA538D">
        <w:rPr>
          <w:rFonts w:asciiTheme="minorHAnsi" w:eastAsia="Times New Roman" w:hAnsiTheme="minorHAnsi" w:cstheme="minorBidi"/>
          <w:color w:val="333333"/>
          <w:sz w:val="26"/>
          <w:szCs w:val="26"/>
          <w:shd w:val="clear" w:color="auto" w:fill="FFFFFF"/>
        </w:rPr>
        <w:t xml:space="preserve"> </w:t>
      </w:r>
      <w:r w:rsidRPr="00BA538D">
        <w:rPr>
          <w:rFonts w:eastAsia="Times New Roman"/>
          <w:szCs w:val="24"/>
        </w:rPr>
        <w:t xml:space="preserve">разнообразных систем знаний и сохранению и повторному использованию знаний в целях совершенствования принятия решений, процессов и </w:t>
      </w:r>
      <w:r w:rsidRPr="00BA538D">
        <w:rPr>
          <w:rFonts w:eastAsia="Times New Roman"/>
          <w:bCs/>
          <w:iCs/>
          <w:szCs w:val="24"/>
        </w:rPr>
        <w:t>практики осуществления</w:t>
      </w:r>
      <w:r w:rsidRPr="00BA538D">
        <w:rPr>
          <w:rFonts w:eastAsia="Times New Roman"/>
          <w:szCs w:val="24"/>
        </w:rPr>
        <w:t>.</w:t>
      </w:r>
    </w:p>
    <w:p w14:paraId="5D63BE07"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bookmarkStart w:id="43" w:name="OLE_LINK3"/>
      <w:bookmarkStart w:id="44" w:name="OLE_LINK4"/>
      <w:bookmarkStart w:id="45" w:name="OLE_LINK6"/>
      <w:r w:rsidRPr="00BA538D">
        <w:rPr>
          <w:rFonts w:eastAsia="Times New Roman"/>
          <w:szCs w:val="24"/>
        </w:rPr>
        <w:t>В стратегии управления знаниями признается,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инфраструктур, научных работников, специалистов-практиков, коренных народов и местных общин, женщин, молодежи, частного сектора и других соответствующих субъектов деятельности</w:t>
      </w:r>
      <w:r w:rsidRPr="00BA538D">
        <w:rPr>
          <w:rFonts w:eastAsiaTheme="majorEastAsia"/>
          <w:szCs w:val="24"/>
          <w:vertAlign w:val="superscript"/>
        </w:rPr>
        <w:footnoteReference w:id="99"/>
      </w:r>
      <w:r w:rsidRPr="00BA538D">
        <w:rPr>
          <w:rFonts w:eastAsia="Times New Roman"/>
          <w:szCs w:val="24"/>
        </w:rPr>
        <w:t>.</w:t>
      </w:r>
    </w:p>
    <w:bookmarkEnd w:id="43"/>
    <w:bookmarkEnd w:id="44"/>
    <w:bookmarkEnd w:id="45"/>
    <w:p w14:paraId="567E009D"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В стратегии также признается важность освоения новых технологий и рекомендуется инновационный и перспективный подход для повышения эффективности и результативности процессов управления знаниями.</w:t>
      </w:r>
    </w:p>
    <w:p w14:paraId="3AEA5A5B"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bookmarkStart w:id="46" w:name="OLE_LINK1"/>
      <w:bookmarkStart w:id="47" w:name="OLE_LINK2"/>
      <w:r w:rsidRPr="00BA538D">
        <w:rPr>
          <w:rFonts w:eastAsia="Times New Roman"/>
          <w:szCs w:val="24"/>
        </w:rPr>
        <w:t xml:space="preserve">В стратегии поощряются принципы удобства поиска, доступности, функциональной совместимости и возможности многократного использования (принципы FAIR) в целях содействия открытому обмену данными, информацией и знаниями, а также совместному использованию на справедливой и равной основе выгод от применения знаний, инноваций и практики коренных народов и местных общин, связанных с сохранением и устойчивым использованием биологического разнообразия. </w:t>
      </w:r>
    </w:p>
    <w:bookmarkEnd w:id="46"/>
    <w:bookmarkEnd w:id="47"/>
    <w:p w14:paraId="4B992E4C"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В целях обеспечения доступа к традиционным знаниям, инновациям, практике и технологиям коренных народов и местных общин с их добровольного, предварительного и обоснованного согласия</w:t>
      </w:r>
      <w:r w:rsidRPr="00BA538D">
        <w:rPr>
          <w:rStyle w:val="FootnoteReference"/>
          <w:rFonts w:eastAsia="Times New Roman"/>
          <w:bCs/>
          <w:iCs/>
          <w:szCs w:val="24"/>
        </w:rPr>
        <w:footnoteReference w:id="100"/>
      </w:r>
      <w:r w:rsidRPr="00BA538D">
        <w:rPr>
          <w:rFonts w:eastAsia="Times New Roman"/>
          <w:bCs/>
          <w:iCs/>
          <w:szCs w:val="24"/>
        </w:rPr>
        <w:t xml:space="preserve"> </w:t>
      </w:r>
      <w:r w:rsidRPr="00BA538D">
        <w:rPr>
          <w:rFonts w:eastAsia="Times New Roman"/>
          <w:szCs w:val="24"/>
        </w:rPr>
        <w:t>в стратегии поощряются принципы коллективной выгоды, права контроля со стороны коренных народов и местных общин, ответственности, взаимности и этичности (принципы CARE), а также укрепление их технических возможностей, навыков и знаний.</w:t>
      </w:r>
    </w:p>
    <w:p w14:paraId="4E920043"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rPr>
      </w:pPr>
      <w:bookmarkStart w:id="48" w:name="_Toc176538486"/>
      <w:r w:rsidRPr="00BA538D">
        <w:rPr>
          <w:rFonts w:eastAsiaTheme="majorEastAsia" w:cstheme="majorBidi"/>
          <w:b/>
          <w:bCs/>
          <w:kern w:val="2"/>
          <w:sz w:val="24"/>
          <w:szCs w:val="24"/>
        </w:rPr>
        <w:t>Цель</w:t>
      </w:r>
      <w:bookmarkEnd w:id="48"/>
    </w:p>
    <w:p w14:paraId="5220DE55"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bookmarkStart w:id="49" w:name="OLE_LINK10"/>
      <w:bookmarkStart w:id="50" w:name="OLE_LINK7"/>
      <w:r w:rsidRPr="00BA538D">
        <w:rPr>
          <w:rFonts w:eastAsia="Times New Roman"/>
          <w:szCs w:val="24"/>
        </w:rPr>
        <w:t xml:space="preserve">Стратегия направлена на содействие взаимному обмену и использованию соответствующих данных, информации и знаний, включая традиционные знания </w:t>
      </w:r>
      <w:r w:rsidRPr="00BA538D">
        <w:rPr>
          <w:rFonts w:eastAsia="Times New Roman"/>
          <w:bCs/>
          <w:iCs/>
          <w:szCs w:val="24"/>
        </w:rPr>
        <w:t>с добровольного, предварительного и обоснованного согласия коренных народов и местных общин, для обоснования разработки политики</w:t>
      </w:r>
      <w:bookmarkEnd w:id="49"/>
      <w:r w:rsidRPr="00BA538D">
        <w:rPr>
          <w:rFonts w:eastAsia="Times New Roman"/>
          <w:szCs w:val="24"/>
        </w:rPr>
        <w:t>, планирования, 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 Она также направлена на содействие разработке или укреплению инструментов и систем для улучшения коммуникации, повышения осведомленности, просвещения, обмена знаниями и организационного обучения для директивных органов, специалистов-практиков и других соответствующих субъектов деятельности при соблюдении прав и признании систем знаний коренных народов и местных общин, как это предусмотрено соответствующим национальным законодательством и международными документами.</w:t>
      </w:r>
    </w:p>
    <w:p w14:paraId="51FE5478"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направлена на решение некоторых проблем и удовлетворение потребностей, определенных Сторонами в связи с управлением знаниями, информацией и данными о биоразнообразии, в целях содействия эффективному осуществлению Рамочной программы и связанных с ней решений Конференции Сторон, в том числе путем:</w:t>
      </w:r>
    </w:p>
    <w:bookmarkEnd w:id="50"/>
    <w:p w14:paraId="24FB6785" w14:textId="77777777" w:rsidR="00E55198" w:rsidRPr="00BA538D"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устранения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p>
    <w:p w14:paraId="5BBF30AE" w14:textId="77777777" w:rsidR="00E55198" w:rsidRPr="00BA538D" w:rsidDel="009F5D6F"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укрепления потенциала, систем и механизмов на региональном, субрегиональном, 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инклюзивных и учитывающих гендерные аспекты решений и мер, а также для мониторинга и отчетности о результатах выполнения национальных задач, способствующих реализации целей и задач Рамочной программы</w:t>
      </w:r>
      <w:r w:rsidRPr="00BA538D" w:rsidDel="009F5D6F">
        <w:rPr>
          <w:rFonts w:eastAsia="Times New Roman"/>
          <w:szCs w:val="24"/>
        </w:rPr>
        <w:t>;</w:t>
      </w:r>
    </w:p>
    <w:p w14:paraId="50BB7B78" w14:textId="77777777" w:rsidR="00E55198" w:rsidRPr="00BA538D" w:rsidDel="0043050B"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повышения уровня стандартизации для обеспечения более высокой степени согласованности и совместимости между региональными, субрегиональными, национальными и субнациональными системами, инструментами и платформами в области биоразнообразия в соответствии с национальным законодательством и нормативными актами</w:t>
      </w:r>
      <w:r w:rsidRPr="00BA538D" w:rsidDel="0043050B">
        <w:rPr>
          <w:rFonts w:eastAsia="Times New Roman"/>
          <w:szCs w:val="24"/>
        </w:rPr>
        <w:t xml:space="preserve">; </w:t>
      </w:r>
    </w:p>
    <w:p w14:paraId="437C98E3" w14:textId="77777777" w:rsidR="00E55198" w:rsidRPr="00BA538D"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 xml:space="preserve">использования </w:t>
      </w:r>
      <w:r w:rsidRPr="00BA538D">
        <w:rPr>
          <w:rFonts w:eastAsia="Times New Roman"/>
          <w:iCs/>
          <w:szCs w:val="24"/>
        </w:rPr>
        <w:t xml:space="preserve">существующих данных, информации и знаний о биоразнообразии, а также инициатив и сетей по управлению знаниями в области биоразнообразия за счет устранения препятствий на пути к их полноценному и эффективному </w:t>
      </w:r>
      <w:r w:rsidRPr="00BA538D">
        <w:rPr>
          <w:rFonts w:eastAsia="Times New Roman"/>
          <w:szCs w:val="24"/>
        </w:rPr>
        <w:t xml:space="preserve">применению; </w:t>
      </w:r>
    </w:p>
    <w:p w14:paraId="1E0224B1" w14:textId="77777777" w:rsidR="00E55198" w:rsidRPr="00BA538D" w:rsidDel="00E15C38"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разработки надлежащих национальных и субнациональных политических линий и стратегий в поддержку генерирования данных, управления информацией и знаниями</w:t>
      </w:r>
      <w:r w:rsidRPr="00BA538D" w:rsidDel="00E15C38">
        <w:rPr>
          <w:rFonts w:eastAsia="Times New Roman"/>
          <w:szCs w:val="24"/>
        </w:rPr>
        <w:t xml:space="preserve">; </w:t>
      </w:r>
    </w:p>
    <w:p w14:paraId="5346672D" w14:textId="77777777" w:rsidR="00E55198" w:rsidRPr="00BA538D"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содействия сотрудничеству и координации между конвенциями и многосторонними соглашениями, связанными с биоразнообразием, в целях оптимизации процессов управления информацией, включая национальную отчетность, совместное использование данных и обмен знаниями, в рамках их соответствующих мандатов, юридических полномочий и обязательств в рамках этих конвенций;</w:t>
      </w:r>
    </w:p>
    <w:p w14:paraId="4EF1111F" w14:textId="77777777" w:rsidR="00E55198" w:rsidRPr="00BA538D" w:rsidRDefault="00E55198" w:rsidP="00411A6A">
      <w:pPr>
        <w:numPr>
          <w:ilvl w:val="0"/>
          <w:numId w:val="36"/>
        </w:numPr>
        <w:tabs>
          <w:tab w:val="clear" w:pos="567"/>
          <w:tab w:val="clear" w:pos="1134"/>
          <w:tab w:val="clear" w:pos="2268"/>
        </w:tabs>
        <w:spacing w:before="120" w:after="120"/>
        <w:ind w:left="567" w:firstLine="567"/>
        <w:jc w:val="lowKashida"/>
        <w:rPr>
          <w:rFonts w:eastAsia="Times New Roman"/>
          <w:szCs w:val="24"/>
        </w:rPr>
      </w:pPr>
      <w:r w:rsidRPr="00BA538D">
        <w:rPr>
          <w:rFonts w:eastAsia="Times New Roman"/>
          <w:szCs w:val="24"/>
        </w:rPr>
        <w:t>укрепления координации и сотрудничества между различными региональными, субрегиональными и национальными инициативами, инструментами и платформами в области знаний о биоразнообразии в целях предотвращения их дублирования и повышения эффективности и устойчивости;</w:t>
      </w:r>
    </w:p>
    <w:p w14:paraId="112AC20F"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поддерживает региональный подход к управлению знаниями через региональные и субрегиональные центры поддержки механизма научно-технического сотрудничества в целях поощрения обмена соответствующими данными, информацией и знаниями, ресурсами, передовыми методами и опытом между субъектами деятельности для оптимизации процесса осуществления Рамочной программы в соответствии с национальным законодательством и нормативными актами.</w:t>
      </w:r>
    </w:p>
    <w:p w14:paraId="30636D3A"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51" w:name="_Toc176538487"/>
      <w:r w:rsidRPr="00BA538D">
        <w:rPr>
          <w:rFonts w:eastAsiaTheme="majorEastAsia" w:cstheme="majorBidi"/>
          <w:b/>
          <w:bCs/>
          <w:kern w:val="2"/>
          <w:sz w:val="24"/>
          <w:szCs w:val="24"/>
        </w:rPr>
        <w:t>Ожидаемые результаты</w:t>
      </w:r>
      <w:bookmarkEnd w:id="51"/>
    </w:p>
    <w:p w14:paraId="71621140"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Ожидаемыми результатами реализации стратегии являются: увеличение потенциала правительств, коренных народов и местных общин, научных и академических учреждений, представителей женщин и молодежи, частного сектора и других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доступности и использования соответствующих данных, информации и знаний на всех уровнях для содействия составлению программ и разработке политики на основе фактических данных, обоснованному принятию решений и эффективному осуществлению и мониторингу Рамочной программы, а также представлению отчетности по ней.</w:t>
      </w:r>
    </w:p>
    <w:p w14:paraId="5A3CB384"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Стратегические цели и предусмотренные меры, обеспечивающие достижение результатов, приводятся в таблице в разделе VIII ниже.</w:t>
      </w:r>
    </w:p>
    <w:p w14:paraId="65BFC51D"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52" w:name="_Toc176538488"/>
      <w:r w:rsidRPr="00BA538D">
        <w:rPr>
          <w:rFonts w:eastAsiaTheme="majorEastAsia" w:cstheme="majorBidi"/>
          <w:b/>
          <w:bCs/>
          <w:kern w:val="2"/>
          <w:sz w:val="24"/>
          <w:szCs w:val="24"/>
        </w:rPr>
        <w:t>Осуществление (</w:t>
      </w:r>
      <w:proofErr w:type="gramStart"/>
      <w:r w:rsidRPr="00BA538D">
        <w:rPr>
          <w:rFonts w:eastAsiaTheme="majorEastAsia" w:cstheme="majorBidi"/>
          <w:b/>
          <w:bCs/>
          <w:kern w:val="2"/>
          <w:sz w:val="24"/>
          <w:szCs w:val="24"/>
        </w:rPr>
        <w:t>2024-2030</w:t>
      </w:r>
      <w:proofErr w:type="gramEnd"/>
      <w:r w:rsidRPr="00BA538D">
        <w:rPr>
          <w:rFonts w:eastAsiaTheme="majorEastAsia" w:cstheme="majorBidi"/>
          <w:b/>
          <w:bCs/>
          <w:kern w:val="2"/>
          <w:sz w:val="24"/>
          <w:szCs w:val="24"/>
        </w:rPr>
        <w:t xml:space="preserve"> годы)</w:t>
      </w:r>
      <w:bookmarkEnd w:id="52"/>
    </w:p>
    <w:p w14:paraId="08F9D489"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будет осуществляться Сторонами и правительствами других стран при участии коренных народов и местных общин, научных и академических учреждений, представителей женщин и молодежи, частного сектора и других соответствующих субъектов деятельности</w:t>
      </w:r>
      <w:r w:rsidRPr="00BA538D">
        <w:rPr>
          <w:rFonts w:eastAsiaTheme="majorEastAsia"/>
          <w:szCs w:val="24"/>
          <w:vertAlign w:val="superscript"/>
        </w:rPr>
        <w:footnoteReference w:id="101"/>
      </w:r>
      <w:r w:rsidRPr="00BA538D">
        <w:rPr>
          <w:rFonts w:eastAsia="Times New Roman"/>
          <w:szCs w:val="24"/>
        </w:rPr>
        <w:t xml:space="preserve"> при поддержке секретариата на основе всеобщего участия и с учетом гендерных аспектов. Стратегия будет осуществляться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w:t>
      </w:r>
      <w:r w:rsidRPr="00BA538D">
        <w:rPr>
          <w:rFonts w:eastAsiaTheme="majorEastAsia"/>
          <w:szCs w:val="24"/>
          <w:vertAlign w:val="superscript"/>
        </w:rPr>
        <w:footnoteReference w:id="102"/>
      </w:r>
      <w:r w:rsidRPr="00BA538D">
        <w:rPr>
          <w:rFonts w:eastAsia="Times New Roman"/>
          <w:szCs w:val="24"/>
        </w:rPr>
        <w:t xml:space="preserve">, путем полного использования имеющихся ресурсов и в сотрудничестве с соответствующими организациями и процессами; при том понимании, что любые новые и дополнительные мероприятия секретариата должны будут проводиться при условии наличия ресурсов. </w:t>
      </w:r>
    </w:p>
    <w:p w14:paraId="735B4DEE"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будет осуществляться в поддержку национального законодательства и нормативных актов, касающихся управления знаниями, и в соответствии с ними.</w:t>
      </w:r>
    </w:p>
    <w:p w14:paraId="10C98C37"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будет учитывать разрыв в потенциале, а также дефицит технических, технологических и финансовых ресурсов, которые подрывают возможности стран, особенно развивающихся стран, в частности наименее развитых стран и малых островных развивающихся государств, и стран с переходной экономикой, в области генерирования данных, информации и знаний, связанным с биоразнообразием, и получения доступа к ним. Первостепенное внимание в стратегии будет уделяться необходимости привлечения коренных народов и местных общин, женщин, молодежи и групп, находящихся в уязвимом положении, к участию в научно-исследовательских программах, направленных на сохранение и устойчивое использование биоразнообразия.</w:t>
      </w:r>
    </w:p>
    <w:p w14:paraId="1F14CB10" w14:textId="77777777" w:rsidR="00E55198" w:rsidRPr="00BA538D" w:rsidRDefault="00E55198" w:rsidP="00411A6A">
      <w:pPr>
        <w:numPr>
          <w:ilvl w:val="0"/>
          <w:numId w:val="6"/>
        </w:numPr>
        <w:tabs>
          <w:tab w:val="clear" w:pos="567"/>
          <w:tab w:val="clear" w:pos="1701"/>
          <w:tab w:val="clear" w:pos="2268"/>
        </w:tabs>
        <w:spacing w:before="120" w:after="120"/>
        <w:ind w:left="576" w:hanging="9"/>
        <w:jc w:val="lowKashida"/>
        <w:rPr>
          <w:rFonts w:eastAsia="Times New Roman"/>
          <w:szCs w:val="24"/>
        </w:rPr>
      </w:pPr>
      <w:r w:rsidRPr="00BA538D">
        <w:rPr>
          <w:rFonts w:eastAsia="Times New Roman"/>
          <w:szCs w:val="24"/>
        </w:rPr>
        <w:t>Стратегия будет осуществляться Сторонами в соответствии с положениями Конвенции, в частности со статьями 16, 17, 18 и 20.</w:t>
      </w:r>
    </w:p>
    <w:p w14:paraId="7BBED750" w14:textId="77777777" w:rsidR="00E55198" w:rsidRPr="00BA538D" w:rsidRDefault="00E55198" w:rsidP="00411A6A">
      <w:pPr>
        <w:keepNext/>
        <w:keepLines/>
        <w:numPr>
          <w:ilvl w:val="0"/>
          <w:numId w:val="3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rPr>
      </w:pPr>
      <w:bookmarkStart w:id="53" w:name="_Toc176538489"/>
      <w:r w:rsidRPr="00BA538D">
        <w:rPr>
          <w:rFonts w:eastAsiaTheme="majorEastAsia" w:cstheme="majorBidi"/>
          <w:b/>
          <w:bCs/>
          <w:kern w:val="2"/>
          <w:sz w:val="24"/>
          <w:szCs w:val="24"/>
        </w:rPr>
        <w:t>Мониторинг</w:t>
      </w:r>
      <w:bookmarkEnd w:id="53"/>
    </w:p>
    <w:p w14:paraId="6357023C" w14:textId="77777777" w:rsidR="00E55198" w:rsidRPr="00BA538D" w:rsidRDefault="00E55198" w:rsidP="00411A6A">
      <w:pPr>
        <w:numPr>
          <w:ilvl w:val="0"/>
          <w:numId w:val="6"/>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Мониторинг реализации стратегии будет осуществляться на субнациональном, национальном и региональном уровнях с использованием информации, предоставляемой Сторонами в сотрудничестве с коренными народами и местными общинами, представителями женщин и молодежи и соответствующими субъектами деятельности в их национальных докладах. При условии наличия финансирования и ресурсов секретариат, региональные и субрегиональные центры поддержки и соответствующие организации будут оказывать поддержку Сторонам, коренным народам и местным общинам, представителям женщин и молодежи и другим соответствующим субъектам деятельности в процессе реализации стратегии, включая мониторинг ее осуществления. </w:t>
      </w:r>
      <w:r w:rsidRPr="00BA538D">
        <w:rPr>
          <w:rFonts w:eastAsia="Times New Roman"/>
          <w:bCs/>
          <w:iCs/>
          <w:szCs w:val="24"/>
        </w:rPr>
        <w:t>Информация, полученная в результате процесса мониторинга, будет использована по мере необходимости для пересмотра и обновления стратегии в 2030 году</w:t>
      </w:r>
      <w:r w:rsidRPr="00BA538D">
        <w:rPr>
          <w:rFonts w:eastAsia="Times New Roman"/>
          <w:szCs w:val="24"/>
        </w:rPr>
        <w:t>.</w:t>
      </w:r>
    </w:p>
    <w:p w14:paraId="1BFDA079" w14:textId="77777777" w:rsidR="00E55198" w:rsidRPr="00BA538D" w:rsidRDefault="00E55198" w:rsidP="00E55198">
      <w:pPr>
        <w:keepNext/>
        <w:keepLines/>
        <w:tabs>
          <w:tab w:val="clear" w:pos="567"/>
          <w:tab w:val="clear" w:pos="1134"/>
          <w:tab w:val="clear" w:pos="1701"/>
          <w:tab w:val="clear" w:pos="2268"/>
        </w:tabs>
        <w:spacing w:before="240" w:after="120"/>
        <w:jc w:val="left"/>
        <w:outlineLvl w:val="0"/>
        <w:rPr>
          <w:rFonts w:asciiTheme="majorBidi" w:eastAsiaTheme="majorEastAsia" w:hAnsiTheme="majorBidi" w:cstheme="majorBidi"/>
          <w:b/>
          <w:bCs/>
          <w:sz w:val="24"/>
          <w:szCs w:val="24"/>
        </w:rPr>
      </w:pPr>
      <w:bookmarkStart w:id="54" w:name="OLE_LINK8"/>
      <w:bookmarkStart w:id="55" w:name="OLE_LINK9"/>
      <w:bookmarkStart w:id="56" w:name="_Toc176538490"/>
      <w:r w:rsidRPr="00BA538D">
        <w:rPr>
          <w:rFonts w:eastAsiaTheme="majorEastAsia" w:cstheme="majorBidi"/>
          <w:b/>
          <w:bCs/>
          <w:kern w:val="2"/>
          <w:sz w:val="24"/>
          <w:szCs w:val="24"/>
        </w:rPr>
        <w:t>VIII.</w:t>
      </w:r>
      <w:r w:rsidRPr="00BA538D">
        <w:rPr>
          <w:rFonts w:eastAsiaTheme="majorEastAsia" w:cstheme="majorBidi"/>
          <w:b/>
          <w:bCs/>
          <w:kern w:val="2"/>
          <w:sz w:val="24"/>
          <w:szCs w:val="24"/>
        </w:rPr>
        <w:tab/>
      </w:r>
      <w:bookmarkEnd w:id="54"/>
      <w:bookmarkEnd w:id="55"/>
      <w:r w:rsidRPr="00BA538D">
        <w:rPr>
          <w:rFonts w:asciiTheme="majorBidi" w:eastAsiaTheme="majorEastAsia" w:hAnsiTheme="majorBidi" w:cstheme="majorBidi"/>
          <w:b/>
          <w:bCs/>
          <w:sz w:val="24"/>
          <w:szCs w:val="24"/>
        </w:rPr>
        <w:t>Стратегические цели и предусмотренные меры</w:t>
      </w:r>
      <w:bookmarkEnd w:id="56"/>
    </w:p>
    <w:tbl>
      <w:tblPr>
        <w:tblStyle w:val="1"/>
        <w:tblW w:w="5000" w:type="pct"/>
        <w:tblLook w:val="04A0" w:firstRow="1" w:lastRow="0" w:firstColumn="1" w:lastColumn="0" w:noHBand="0" w:noVBand="1"/>
      </w:tblPr>
      <w:tblGrid>
        <w:gridCol w:w="1813"/>
        <w:gridCol w:w="7763"/>
      </w:tblGrid>
      <w:tr w:rsidR="00E55198" w:rsidRPr="00BA538D" w14:paraId="36477402" w14:textId="77777777" w:rsidTr="00434ADB">
        <w:trPr>
          <w:trHeight w:val="57"/>
          <w:tblHeader/>
        </w:trPr>
        <w:tc>
          <w:tcPr>
            <w:tcW w:w="1843" w:type="dxa"/>
          </w:tcPr>
          <w:p w14:paraId="6C021247"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bookmarkStart w:id="57" w:name="_Hlk162346884"/>
            <w:r w:rsidRPr="00BA538D">
              <w:rPr>
                <w:rFonts w:eastAsia="MS Mincho"/>
                <w:bCs/>
                <w:i/>
                <w:iCs/>
                <w:snapToGrid w:val="0"/>
                <w:spacing w:val="-12"/>
                <w:kern w:val="22"/>
                <w:sz w:val="20"/>
                <w:szCs w:val="20"/>
              </w:rPr>
              <w:t>Стратегические цели</w:t>
            </w:r>
          </w:p>
        </w:tc>
        <w:tc>
          <w:tcPr>
            <w:tcW w:w="8364" w:type="dxa"/>
          </w:tcPr>
          <w:p w14:paraId="26842335"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r w:rsidRPr="00BA538D">
              <w:rPr>
                <w:rFonts w:eastAsia="MS Mincho"/>
                <w:bCs/>
                <w:i/>
                <w:iCs/>
                <w:snapToGrid w:val="0"/>
                <w:spacing w:val="-12"/>
                <w:kern w:val="22"/>
                <w:sz w:val="20"/>
                <w:szCs w:val="20"/>
              </w:rPr>
              <w:t>Предусмотренные меры</w:t>
            </w:r>
          </w:p>
        </w:tc>
      </w:tr>
      <w:tr w:rsidR="00E55198" w:rsidRPr="00BA538D" w14:paraId="30F2A006" w14:textId="77777777" w:rsidTr="00434ADB">
        <w:trPr>
          <w:trHeight w:val="57"/>
        </w:trPr>
        <w:tc>
          <w:tcPr>
            <w:tcW w:w="1843" w:type="dxa"/>
            <w:vMerge w:val="restart"/>
          </w:tcPr>
          <w:p w14:paraId="6E3A3CB4" w14:textId="77777777" w:rsidR="00E55198" w:rsidRPr="00BA538D" w:rsidRDefault="00E55198" w:rsidP="00434ADB">
            <w:pPr>
              <w:tabs>
                <w:tab w:val="clear" w:pos="567"/>
                <w:tab w:val="clear" w:pos="1134"/>
                <w:tab w:val="clear" w:pos="1701"/>
                <w:tab w:val="clear" w:pos="2268"/>
                <w:tab w:val="left" w:pos="380"/>
              </w:tabs>
              <w:spacing w:before="40" w:after="80"/>
              <w:jc w:val="left"/>
              <w:rPr>
                <w:rFonts w:eastAsiaTheme="minorHAnsi"/>
                <w:sz w:val="20"/>
                <w:szCs w:val="20"/>
              </w:rPr>
            </w:pPr>
            <w:r w:rsidRPr="00BA538D">
              <w:rPr>
                <w:rFonts w:eastAsia="MS Mincho"/>
                <w:bCs/>
                <w:snapToGrid w:val="0"/>
                <w:spacing w:val="-12"/>
                <w:kern w:val="22"/>
                <w:sz w:val="20"/>
                <w:szCs w:val="20"/>
              </w:rPr>
              <w:t>A.</w:t>
            </w:r>
            <w:r w:rsidRPr="00BA538D">
              <w:rPr>
                <w:rFonts w:eastAsia="MS Mincho"/>
                <w:bCs/>
                <w:snapToGrid w:val="0"/>
                <w:spacing w:val="-12"/>
                <w:kern w:val="22"/>
                <w:sz w:val="20"/>
                <w:szCs w:val="20"/>
              </w:rPr>
              <w:tab/>
            </w:r>
            <w:r w:rsidRPr="00BA538D">
              <w:rPr>
                <w:rFonts w:eastAsia="MS Mincho"/>
                <w:bCs/>
                <w:snapToGrid w:val="0"/>
                <w:kern w:val="22"/>
                <w:sz w:val="20"/>
                <w:szCs w:val="20"/>
              </w:rPr>
              <w:t>Оценка и формирование представления о ситуации и потребностях</w:t>
            </w:r>
          </w:p>
        </w:tc>
        <w:tc>
          <w:tcPr>
            <w:tcW w:w="8364" w:type="dxa"/>
          </w:tcPr>
          <w:p w14:paraId="4B37A646" w14:textId="77777777" w:rsidR="00E55198" w:rsidRPr="00BA538D" w:rsidRDefault="00E55198" w:rsidP="00434ADB">
            <w:pPr>
              <w:pStyle w:val="CBDNormalNoNumber"/>
              <w:tabs>
                <w:tab w:val="clear" w:pos="567"/>
                <w:tab w:val="left" w:pos="501"/>
              </w:tabs>
              <w:spacing w:before="40" w:after="60"/>
              <w:ind w:left="26"/>
              <w:jc w:val="left"/>
              <w:rPr>
                <w:rFonts w:eastAsiaTheme="minorHAnsi"/>
                <w:kern w:val="22"/>
                <w:sz w:val="20"/>
                <w:szCs w:val="20"/>
                <w:lang w:val="ru-RU"/>
              </w:rPr>
            </w:pPr>
            <w:r w:rsidRPr="00BA538D">
              <w:rPr>
                <w:rFonts w:eastAsiaTheme="minorHAnsi"/>
                <w:kern w:val="22"/>
                <w:sz w:val="20"/>
                <w:szCs w:val="20"/>
                <w:lang w:val="ru-RU"/>
              </w:rPr>
              <w:t>1.</w:t>
            </w:r>
            <w:r w:rsidRPr="00BA538D">
              <w:rPr>
                <w:rFonts w:eastAsiaTheme="minorHAnsi"/>
                <w:kern w:val="22"/>
                <w:sz w:val="20"/>
                <w:szCs w:val="20"/>
                <w:lang w:val="ru-RU"/>
              </w:rPr>
              <w:tab/>
              <w:t>Систематизировать существующие активы знаний, носителей знаний, кураторов, источники</w:t>
            </w:r>
            <w:r w:rsidRPr="00BA538D">
              <w:rPr>
                <w:rStyle w:val="FootnoteReference"/>
                <w:sz w:val="20"/>
                <w:szCs w:val="20"/>
                <w:lang w:val="ru-RU"/>
              </w:rPr>
              <w:footnoteReference w:id="103"/>
            </w:r>
            <w:r w:rsidRPr="00BA538D">
              <w:rPr>
                <w:sz w:val="20"/>
                <w:szCs w:val="20"/>
                <w:lang w:val="ru-RU"/>
              </w:rPr>
              <w:t xml:space="preserve"> </w:t>
            </w:r>
            <w:r w:rsidRPr="00BA538D">
              <w:rPr>
                <w:rFonts w:eastAsiaTheme="minorHAnsi"/>
                <w:kern w:val="22"/>
                <w:sz w:val="20"/>
                <w:szCs w:val="20"/>
                <w:lang w:val="ru-RU"/>
              </w:rPr>
              <w:t xml:space="preserve">и платформы, представляющие актуальность для </w:t>
            </w:r>
            <w:r w:rsidRPr="00BA538D">
              <w:rPr>
                <w:rFonts w:eastAsiaTheme="minorHAnsi"/>
                <w:bCs/>
                <w:iCs/>
                <w:kern w:val="22"/>
                <w:sz w:val="20"/>
                <w:szCs w:val="20"/>
                <w:lang w:val="ru-RU"/>
              </w:rPr>
              <w:t>Куньминско-Монреальской глобальной рамочной программы в области биоразнообразия</w:t>
            </w:r>
            <w:r w:rsidRPr="00BA538D">
              <w:rPr>
                <w:rFonts w:eastAsiaTheme="minorHAnsi"/>
                <w:kern w:val="22"/>
                <w:sz w:val="20"/>
                <w:szCs w:val="20"/>
                <w:lang w:val="ru-RU"/>
              </w:rPr>
              <w:t xml:space="preserve"> и национальных стратегий и планов действий по сохранению биоразнообразия.</w:t>
            </w:r>
          </w:p>
        </w:tc>
      </w:tr>
      <w:tr w:rsidR="00E55198" w:rsidRPr="00BA538D" w14:paraId="69096FC1" w14:textId="77777777" w:rsidTr="00434ADB">
        <w:trPr>
          <w:trHeight w:val="57"/>
        </w:trPr>
        <w:tc>
          <w:tcPr>
            <w:tcW w:w="1843" w:type="dxa"/>
            <w:vMerge/>
          </w:tcPr>
          <w:p w14:paraId="66F1E2CA"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8964CB3" w14:textId="77777777" w:rsidR="00E55198" w:rsidRPr="00BA538D" w:rsidRDefault="00E55198" w:rsidP="00434ADB">
            <w:pPr>
              <w:pStyle w:val="CBDNormalNoNumber"/>
              <w:tabs>
                <w:tab w:val="clear" w:pos="567"/>
                <w:tab w:val="left" w:pos="501"/>
              </w:tabs>
              <w:spacing w:before="40" w:after="60"/>
              <w:ind w:left="26"/>
              <w:jc w:val="left"/>
              <w:rPr>
                <w:rFonts w:eastAsiaTheme="minorHAnsi"/>
                <w:kern w:val="22"/>
                <w:sz w:val="20"/>
                <w:szCs w:val="20"/>
                <w:lang w:val="ru-RU"/>
              </w:rPr>
            </w:pPr>
            <w:r w:rsidRPr="00BA538D">
              <w:rPr>
                <w:rFonts w:eastAsiaTheme="minorHAnsi"/>
                <w:kern w:val="22"/>
                <w:sz w:val="20"/>
                <w:szCs w:val="20"/>
                <w:lang w:val="ru-RU"/>
              </w:rPr>
              <w:t>2.</w:t>
            </w:r>
            <w:r w:rsidRPr="00BA538D">
              <w:rPr>
                <w:rFonts w:eastAsiaTheme="minorHAnsi"/>
                <w:kern w:val="22"/>
                <w:sz w:val="20"/>
                <w:szCs w:val="20"/>
                <w:lang w:val="ru-RU"/>
              </w:rPr>
              <w:tab/>
              <w:t xml:space="preserve">Определить пробелы, </w:t>
            </w:r>
            <w:r w:rsidRPr="00BA538D">
              <w:rPr>
                <w:rFonts w:eastAsiaTheme="minorHAnsi"/>
                <w:bCs/>
                <w:iCs/>
                <w:kern w:val="22"/>
                <w:sz w:val="20"/>
                <w:szCs w:val="20"/>
                <w:lang w:val="ru-RU"/>
              </w:rPr>
              <w:t>потребности</w:t>
            </w:r>
            <w:r w:rsidRPr="00BA538D">
              <w:rPr>
                <w:rFonts w:eastAsiaTheme="minorHAnsi"/>
                <w:kern w:val="22"/>
                <w:sz w:val="20"/>
                <w:szCs w:val="20"/>
                <w:lang w:val="ru-RU"/>
              </w:rPr>
              <w:t xml:space="preserve"> и приоритеты Сторон в области знаний.</w:t>
            </w:r>
          </w:p>
        </w:tc>
      </w:tr>
      <w:tr w:rsidR="00E55198" w:rsidRPr="00BA538D" w14:paraId="4AF9B12C" w14:textId="77777777" w:rsidTr="00434ADB">
        <w:trPr>
          <w:trHeight w:val="57"/>
        </w:trPr>
        <w:tc>
          <w:tcPr>
            <w:tcW w:w="1843" w:type="dxa"/>
            <w:vMerge/>
          </w:tcPr>
          <w:p w14:paraId="2A111B34"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D4D566E" w14:textId="77777777" w:rsidR="00E55198" w:rsidRPr="00BA538D" w:rsidRDefault="00E55198" w:rsidP="00434ADB">
            <w:pPr>
              <w:tabs>
                <w:tab w:val="clear" w:pos="567"/>
                <w:tab w:val="clear" w:pos="1134"/>
                <w:tab w:val="clear" w:pos="1701"/>
                <w:tab w:val="clear" w:pos="2268"/>
                <w:tab w:val="left" w:pos="501"/>
                <w:tab w:val="left" w:pos="568"/>
              </w:tabs>
              <w:spacing w:before="40" w:after="80"/>
              <w:jc w:val="left"/>
              <w:rPr>
                <w:rFonts w:eastAsiaTheme="minorHAnsi"/>
                <w:kern w:val="22"/>
                <w:sz w:val="20"/>
                <w:szCs w:val="20"/>
              </w:rPr>
            </w:pPr>
            <w:r w:rsidRPr="00BA538D">
              <w:rPr>
                <w:rFonts w:eastAsiaTheme="minorHAnsi"/>
                <w:kern w:val="22"/>
                <w:sz w:val="20"/>
                <w:szCs w:val="20"/>
              </w:rPr>
              <w:t>3.</w:t>
            </w:r>
            <w:r w:rsidRPr="00BA538D">
              <w:rPr>
                <w:rFonts w:eastAsiaTheme="minorHAnsi"/>
                <w:kern w:val="22"/>
                <w:sz w:val="20"/>
                <w:szCs w:val="20"/>
              </w:rPr>
              <w:tab/>
              <w:t>Определить варианты и механизмы устранения выявленных пробелов и удовлетворения потребностей в знаниях.</w:t>
            </w:r>
          </w:p>
        </w:tc>
      </w:tr>
      <w:tr w:rsidR="00E55198" w:rsidRPr="00BA538D" w14:paraId="319D7FFB" w14:textId="77777777" w:rsidTr="00434ADB">
        <w:trPr>
          <w:trHeight w:val="57"/>
        </w:trPr>
        <w:tc>
          <w:tcPr>
            <w:tcW w:w="1843" w:type="dxa"/>
            <w:vMerge/>
          </w:tcPr>
          <w:p w14:paraId="680EBE86"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18AFF6D8" w14:textId="77777777" w:rsidR="00E55198" w:rsidRPr="00BA538D" w:rsidRDefault="00E55198" w:rsidP="00411A6A">
            <w:pPr>
              <w:pStyle w:val="ListParagraph"/>
              <w:numPr>
                <w:ilvl w:val="0"/>
                <w:numId w:val="38"/>
              </w:numPr>
              <w:tabs>
                <w:tab w:val="clear" w:pos="567"/>
                <w:tab w:val="clear" w:pos="1134"/>
                <w:tab w:val="clear" w:pos="1701"/>
                <w:tab w:val="clear" w:pos="2268"/>
                <w:tab w:val="left" w:pos="501"/>
                <w:tab w:val="left" w:pos="568"/>
              </w:tabs>
              <w:spacing w:before="40" w:after="80"/>
              <w:ind w:left="1" w:firstLine="0"/>
              <w:jc w:val="left"/>
              <w:rPr>
                <w:rFonts w:eastAsiaTheme="minorHAnsi"/>
                <w:sz w:val="20"/>
                <w:szCs w:val="20"/>
              </w:rPr>
            </w:pPr>
            <w:r w:rsidRPr="00BA538D">
              <w:rPr>
                <w:rFonts w:eastAsiaTheme="minorHAnsi"/>
                <w:kern w:val="22"/>
                <w:sz w:val="20"/>
                <w:szCs w:val="20"/>
              </w:rPr>
              <w:t>Разработать национальные и региональные стратегии и планы действий по управлению знаниями на основе потребностей и приоритетов, определенных Сторонами.</w:t>
            </w:r>
          </w:p>
        </w:tc>
      </w:tr>
      <w:tr w:rsidR="00E55198" w:rsidRPr="00BA538D" w14:paraId="2BF686B9" w14:textId="77777777" w:rsidTr="00434ADB">
        <w:trPr>
          <w:trHeight w:val="57"/>
        </w:trPr>
        <w:tc>
          <w:tcPr>
            <w:tcW w:w="1843" w:type="dxa"/>
            <w:vMerge/>
          </w:tcPr>
          <w:p w14:paraId="02438CEA"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7481A07B" w14:textId="77777777" w:rsidR="00E55198" w:rsidRPr="00BA538D" w:rsidRDefault="00E55198" w:rsidP="00411A6A">
            <w:pPr>
              <w:pStyle w:val="ListParagraph"/>
              <w:numPr>
                <w:ilvl w:val="0"/>
                <w:numId w:val="38"/>
              </w:numPr>
              <w:tabs>
                <w:tab w:val="clear" w:pos="567"/>
                <w:tab w:val="clear" w:pos="1134"/>
                <w:tab w:val="clear" w:pos="1701"/>
                <w:tab w:val="clear" w:pos="2268"/>
                <w:tab w:val="left" w:pos="501"/>
                <w:tab w:val="left" w:pos="568"/>
              </w:tabs>
              <w:spacing w:before="40" w:after="80"/>
              <w:ind w:left="1" w:firstLine="0"/>
              <w:jc w:val="left"/>
              <w:rPr>
                <w:rFonts w:eastAsiaTheme="minorHAnsi"/>
                <w:kern w:val="22"/>
                <w:sz w:val="20"/>
                <w:szCs w:val="20"/>
              </w:rPr>
            </w:pPr>
            <w:r w:rsidRPr="00BA538D">
              <w:rPr>
                <w:rFonts w:eastAsiaTheme="minorHAnsi"/>
                <w:kern w:val="22"/>
                <w:sz w:val="20"/>
                <w:szCs w:val="20"/>
              </w:rPr>
              <w:t>Оценить эффективность существующих систем и платформ управления знаниями на глобальном, региональном, национальном и субнациональном уровнях.</w:t>
            </w:r>
          </w:p>
        </w:tc>
      </w:tr>
      <w:tr w:rsidR="00E55198" w:rsidRPr="00BA538D" w14:paraId="7FF19E41" w14:textId="77777777" w:rsidTr="00434ADB">
        <w:trPr>
          <w:trHeight w:val="57"/>
        </w:trPr>
        <w:tc>
          <w:tcPr>
            <w:tcW w:w="1843" w:type="dxa"/>
            <w:vMerge w:val="restart"/>
          </w:tcPr>
          <w:p w14:paraId="2B9B3150" w14:textId="77777777" w:rsidR="00E55198" w:rsidRPr="00BA538D" w:rsidRDefault="00E55198" w:rsidP="00434ADB">
            <w:pPr>
              <w:tabs>
                <w:tab w:val="clear" w:pos="567"/>
                <w:tab w:val="clear" w:pos="1134"/>
                <w:tab w:val="clear" w:pos="1701"/>
                <w:tab w:val="clear" w:pos="2268"/>
                <w:tab w:val="left" w:pos="407"/>
              </w:tabs>
              <w:spacing w:before="40" w:after="80"/>
              <w:jc w:val="left"/>
              <w:rPr>
                <w:rFonts w:eastAsiaTheme="minorHAnsi"/>
                <w:sz w:val="20"/>
                <w:szCs w:val="20"/>
              </w:rPr>
            </w:pPr>
            <w:r w:rsidRPr="00BA538D">
              <w:rPr>
                <w:rFonts w:eastAsia="MS Mincho"/>
                <w:bCs/>
                <w:snapToGrid w:val="0"/>
                <w:spacing w:val="-12"/>
                <w:kern w:val="22"/>
                <w:sz w:val="20"/>
                <w:szCs w:val="20"/>
              </w:rPr>
              <w:t>B.</w:t>
            </w:r>
            <w:r w:rsidRPr="00BA538D">
              <w:rPr>
                <w:rFonts w:eastAsia="MS Mincho"/>
                <w:bCs/>
                <w:snapToGrid w:val="0"/>
                <w:spacing w:val="-12"/>
                <w:kern w:val="22"/>
                <w:sz w:val="20"/>
                <w:szCs w:val="20"/>
              </w:rPr>
              <w:tab/>
            </w:r>
            <w:r w:rsidRPr="00BA538D">
              <w:rPr>
                <w:rFonts w:eastAsia="MS Mincho"/>
                <w:bCs/>
                <w:snapToGrid w:val="0"/>
                <w:kern w:val="22"/>
                <w:sz w:val="20"/>
                <w:szCs w:val="20"/>
              </w:rPr>
              <w:t>Содействие генерированию и обобщению знаний</w:t>
            </w:r>
          </w:p>
        </w:tc>
        <w:tc>
          <w:tcPr>
            <w:tcW w:w="8364" w:type="dxa"/>
          </w:tcPr>
          <w:p w14:paraId="7BBF9630" w14:textId="77777777" w:rsidR="00E55198" w:rsidRPr="00BA538D" w:rsidRDefault="00E55198" w:rsidP="00E55198">
            <w:pPr>
              <w:pStyle w:val="CBD-Para"/>
              <w:tabs>
                <w:tab w:val="left" w:pos="501"/>
                <w:tab w:val="num" w:pos="720"/>
              </w:tabs>
              <w:spacing w:before="40" w:after="80"/>
              <w:jc w:val="left"/>
              <w:rPr>
                <w:rFonts w:eastAsiaTheme="minorHAnsi"/>
                <w:sz w:val="20"/>
                <w:szCs w:val="20"/>
                <w:lang w:val="ru-RU"/>
              </w:rPr>
            </w:pPr>
            <w:r w:rsidRPr="00BA538D">
              <w:rPr>
                <w:rFonts w:eastAsiaTheme="minorHAnsi"/>
                <w:bCs/>
                <w:kern w:val="22"/>
                <w:sz w:val="20"/>
                <w:szCs w:val="20"/>
                <w:lang w:val="ru-RU"/>
              </w:rPr>
              <w:t>Создать</w:t>
            </w:r>
            <w:r w:rsidRPr="00BA538D">
              <w:rPr>
                <w:rFonts w:eastAsiaTheme="minorHAnsi"/>
                <w:kern w:val="22"/>
                <w:sz w:val="20"/>
                <w:szCs w:val="20"/>
                <w:lang w:val="ru-RU"/>
              </w:rPr>
              <w:t xml:space="preserve"> многосторонние процессы и механизмы для совместного </w:t>
            </w:r>
            <w:r w:rsidRPr="00BA538D">
              <w:rPr>
                <w:rFonts w:eastAsiaTheme="minorHAnsi"/>
                <w:bCs/>
                <w:kern w:val="22"/>
                <w:sz w:val="20"/>
                <w:szCs w:val="20"/>
                <w:lang w:val="ru-RU"/>
              </w:rPr>
              <w:t xml:space="preserve">генерирования и производства </w:t>
            </w:r>
            <w:r w:rsidRPr="00BA538D">
              <w:rPr>
                <w:rFonts w:eastAsiaTheme="minorHAnsi"/>
                <w:kern w:val="22"/>
                <w:sz w:val="20"/>
                <w:szCs w:val="20"/>
                <w:lang w:val="ru-RU"/>
              </w:rPr>
              <w:t>знаний.</w:t>
            </w:r>
          </w:p>
        </w:tc>
      </w:tr>
      <w:tr w:rsidR="00E55198" w:rsidRPr="00BA538D" w14:paraId="0C6A649A" w14:textId="77777777" w:rsidTr="00434ADB">
        <w:trPr>
          <w:trHeight w:val="57"/>
        </w:trPr>
        <w:tc>
          <w:tcPr>
            <w:tcW w:w="1843" w:type="dxa"/>
            <w:vMerge/>
          </w:tcPr>
          <w:p w14:paraId="7351165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08D271F4"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Расширять сотрудничество между правительственными учреждениями, организациями, научными и академическими учреждениями, частным сектором и соответствующими инициативами в целях содействия генерированию знаний.</w:t>
            </w:r>
          </w:p>
        </w:tc>
      </w:tr>
      <w:tr w:rsidR="00E55198" w:rsidRPr="00BA538D" w14:paraId="40DBB5E8" w14:textId="77777777" w:rsidTr="00434ADB">
        <w:trPr>
          <w:trHeight w:val="57"/>
        </w:trPr>
        <w:tc>
          <w:tcPr>
            <w:tcW w:w="1843" w:type="dxa"/>
            <w:vMerge/>
          </w:tcPr>
          <w:p w14:paraId="68A21BF2"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E16EF01"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Предложить и обеспечить стимулы научно-исследовательским и академическим учреждениям, носителям традиционных знаний и другим связанным со знаниями учреждениям и сообществам проводить исследовательскую работу и обмениваться соответствующими данными, информацией и знаниями.</w:t>
            </w:r>
          </w:p>
        </w:tc>
      </w:tr>
      <w:tr w:rsidR="00E55198" w:rsidRPr="00BA538D" w14:paraId="51C67C55" w14:textId="77777777" w:rsidTr="00434ADB">
        <w:trPr>
          <w:trHeight w:val="57"/>
        </w:trPr>
        <w:tc>
          <w:tcPr>
            <w:tcW w:w="1843" w:type="dxa"/>
            <w:vMerge/>
          </w:tcPr>
          <w:p w14:paraId="47DE5621"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79B0974"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Укреплять национальный и региональный потенциал в области генерирования знаний, включая сбор данных, информации и знаний частными лицами на субнациональном и местном уровнях.</w:t>
            </w:r>
          </w:p>
        </w:tc>
      </w:tr>
      <w:tr w:rsidR="00E55198" w:rsidRPr="00BA538D" w14:paraId="4A376BEE" w14:textId="77777777" w:rsidTr="00434ADB">
        <w:trPr>
          <w:trHeight w:val="57"/>
        </w:trPr>
        <w:tc>
          <w:tcPr>
            <w:tcW w:w="1843" w:type="dxa"/>
            <w:vMerge/>
          </w:tcPr>
          <w:p w14:paraId="469CB6E0"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05207BBB"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Поощрять использование цифровых технологий для сбора данных и информации.</w:t>
            </w:r>
          </w:p>
        </w:tc>
      </w:tr>
      <w:tr w:rsidR="00E55198" w:rsidRPr="00BA538D" w14:paraId="2862072F" w14:textId="77777777" w:rsidTr="00434ADB">
        <w:trPr>
          <w:trHeight w:val="57"/>
        </w:trPr>
        <w:tc>
          <w:tcPr>
            <w:tcW w:w="1843" w:type="dxa"/>
            <w:vMerge/>
          </w:tcPr>
          <w:p w14:paraId="4B346FBD"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5AF7D2D"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Выявлять и собирать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 и с четким указанием на источник.</w:t>
            </w:r>
          </w:p>
        </w:tc>
      </w:tr>
      <w:tr w:rsidR="00E55198" w:rsidRPr="00BA538D" w14:paraId="736DD1C2" w14:textId="77777777" w:rsidTr="00434ADB">
        <w:trPr>
          <w:trHeight w:val="57"/>
        </w:trPr>
        <w:tc>
          <w:tcPr>
            <w:tcW w:w="1843" w:type="dxa"/>
            <w:vMerge/>
            <w:tcBorders>
              <w:bottom w:val="single" w:sz="4" w:space="0" w:color="auto"/>
            </w:tcBorders>
          </w:tcPr>
          <w:p w14:paraId="53BA55C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E7902D1" w14:textId="77777777" w:rsidR="00E55198" w:rsidRPr="00BA538D" w:rsidRDefault="00E55198" w:rsidP="00E55198">
            <w:pPr>
              <w:pStyle w:val="CBD-Para"/>
              <w:tabs>
                <w:tab w:val="left" w:pos="501"/>
                <w:tab w:val="num" w:pos="720"/>
              </w:tabs>
              <w:spacing w:before="40" w:after="80"/>
              <w:jc w:val="left"/>
              <w:rPr>
                <w:rFonts w:eastAsiaTheme="minorHAnsi"/>
                <w:bCs/>
                <w:kern w:val="22"/>
                <w:sz w:val="20"/>
                <w:szCs w:val="20"/>
                <w:lang w:val="ru-RU"/>
              </w:rPr>
            </w:pPr>
            <w:r w:rsidRPr="00BA538D">
              <w:rPr>
                <w:rFonts w:eastAsiaTheme="minorHAnsi"/>
                <w:bCs/>
                <w:kern w:val="22"/>
                <w:sz w:val="20"/>
                <w:szCs w:val="20"/>
                <w:lang w:val="ru-RU"/>
              </w:rPr>
              <w:t>Создавать сообщества специалистов-практиков по тематическим и межсекторальным областям, имеющим отношение к реализации Рамочной программы, и по управлению знаниями, включая генерирование, хранение, распространение и применение знаний, и организовывать их встречи.</w:t>
            </w:r>
          </w:p>
        </w:tc>
      </w:tr>
      <w:tr w:rsidR="00E55198" w:rsidRPr="00BA538D" w14:paraId="12CB122A" w14:textId="77777777" w:rsidTr="00434ADB">
        <w:trPr>
          <w:trHeight w:val="57"/>
        </w:trPr>
        <w:tc>
          <w:tcPr>
            <w:tcW w:w="1843" w:type="dxa"/>
            <w:vMerge/>
            <w:tcBorders>
              <w:bottom w:val="single" w:sz="4" w:space="0" w:color="auto"/>
            </w:tcBorders>
          </w:tcPr>
          <w:p w14:paraId="5714E467"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578B3708"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kern w:val="22"/>
                <w:sz w:val="20"/>
                <w:szCs w:val="20"/>
              </w:rPr>
            </w:pPr>
            <w:r w:rsidRPr="00BA538D">
              <w:rPr>
                <w:rFonts w:eastAsiaTheme="minorHAnsi"/>
                <w:kern w:val="22"/>
                <w:sz w:val="20"/>
                <w:szCs w:val="20"/>
              </w:rPr>
              <w:t xml:space="preserve">8. </w:t>
            </w:r>
            <w:r w:rsidRPr="00BA538D">
              <w:rPr>
                <w:rFonts w:eastAsiaTheme="minorHAnsi"/>
                <w:kern w:val="22"/>
                <w:sz w:val="20"/>
                <w:szCs w:val="20"/>
              </w:rPr>
              <w:tab/>
              <w:t xml:space="preserve">Поддерживать документирование и публикацию традиционных знаний коренных народов и местных общин в научных изданиях </w:t>
            </w:r>
            <w:r w:rsidRPr="00BA538D">
              <w:rPr>
                <w:rFonts w:eastAsiaTheme="minorHAnsi"/>
                <w:bCs/>
                <w:iCs/>
                <w:kern w:val="22"/>
                <w:sz w:val="20"/>
                <w:szCs w:val="20"/>
              </w:rPr>
              <w:t xml:space="preserve">с их добровольного, предварительного и обоснованного согласия </w:t>
            </w:r>
            <w:r w:rsidRPr="00BA538D">
              <w:rPr>
                <w:rFonts w:eastAsiaTheme="minorHAnsi"/>
                <w:kern w:val="22"/>
                <w:sz w:val="20"/>
                <w:szCs w:val="20"/>
              </w:rPr>
              <w:t>и при участии носителей традиционных знаний.</w:t>
            </w:r>
          </w:p>
        </w:tc>
      </w:tr>
      <w:tr w:rsidR="00E55198" w:rsidRPr="00BA538D" w14:paraId="730E2683" w14:textId="77777777" w:rsidTr="00434ADB">
        <w:trPr>
          <w:trHeight w:val="57"/>
        </w:trPr>
        <w:tc>
          <w:tcPr>
            <w:tcW w:w="1843" w:type="dxa"/>
            <w:vMerge w:val="restart"/>
          </w:tcPr>
          <w:p w14:paraId="13848A16" w14:textId="77777777" w:rsidR="00E55198" w:rsidRPr="00BA538D" w:rsidRDefault="00E55198" w:rsidP="00434ADB">
            <w:pPr>
              <w:tabs>
                <w:tab w:val="clear" w:pos="567"/>
                <w:tab w:val="clear" w:pos="1134"/>
                <w:tab w:val="clear" w:pos="1701"/>
                <w:tab w:val="clear" w:pos="2268"/>
                <w:tab w:val="left" w:pos="421"/>
              </w:tabs>
              <w:spacing w:before="40" w:after="80"/>
              <w:jc w:val="left"/>
              <w:rPr>
                <w:rFonts w:eastAsiaTheme="minorHAnsi"/>
                <w:sz w:val="20"/>
                <w:szCs w:val="20"/>
              </w:rPr>
            </w:pPr>
            <w:r w:rsidRPr="00BA538D">
              <w:rPr>
                <w:rFonts w:eastAsia="MS Mincho"/>
                <w:snapToGrid w:val="0"/>
                <w:sz w:val="20"/>
                <w:szCs w:val="20"/>
              </w:rPr>
              <w:t>C.</w:t>
            </w:r>
            <w:r w:rsidRPr="00BA538D">
              <w:rPr>
                <w:rFonts w:eastAsia="MS Mincho"/>
                <w:snapToGrid w:val="0"/>
                <w:sz w:val="20"/>
                <w:szCs w:val="20"/>
              </w:rPr>
              <w:tab/>
            </w:r>
            <w:r w:rsidRPr="00BA538D">
              <w:rPr>
                <w:rFonts w:eastAsia="MS Mincho"/>
                <w:bCs/>
                <w:snapToGrid w:val="0"/>
                <w:sz w:val="20"/>
                <w:szCs w:val="20"/>
              </w:rPr>
              <w:t>Содействие выявлению и сбору знаний</w:t>
            </w:r>
          </w:p>
        </w:tc>
        <w:tc>
          <w:tcPr>
            <w:tcW w:w="8364" w:type="dxa"/>
          </w:tcPr>
          <w:p w14:paraId="5EB223A4"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1.</w:t>
            </w:r>
            <w:r w:rsidRPr="00BA538D">
              <w:rPr>
                <w:rFonts w:eastAsiaTheme="minorHAnsi"/>
                <w:kern w:val="22"/>
                <w:sz w:val="20"/>
                <w:szCs w:val="20"/>
              </w:rPr>
              <w:tab/>
              <w:t xml:space="preserve">Разрабатывать, совершенствовать и использовать веб-инструменты для выявления и сбора данных, информации и знаний из различных источников, в том числе поощрять использование </w:t>
            </w:r>
            <w:proofErr w:type="gramStart"/>
            <w:r w:rsidRPr="00BA538D">
              <w:rPr>
                <w:rFonts w:eastAsiaTheme="minorHAnsi"/>
                <w:kern w:val="22"/>
                <w:sz w:val="20"/>
                <w:szCs w:val="20"/>
              </w:rPr>
              <w:t>уже существующих</w:t>
            </w:r>
            <w:proofErr w:type="gramEnd"/>
            <w:r w:rsidRPr="00BA538D">
              <w:rPr>
                <w:rFonts w:eastAsiaTheme="minorHAnsi"/>
                <w:kern w:val="22"/>
                <w:sz w:val="20"/>
                <w:szCs w:val="20"/>
              </w:rPr>
              <w:t xml:space="preserve"> и доступных инструментов, платформ и служб.</w:t>
            </w:r>
          </w:p>
        </w:tc>
      </w:tr>
      <w:tr w:rsidR="00E55198" w:rsidRPr="00BA538D" w14:paraId="06770F1D" w14:textId="77777777" w:rsidTr="00434ADB">
        <w:trPr>
          <w:trHeight w:val="57"/>
        </w:trPr>
        <w:tc>
          <w:tcPr>
            <w:tcW w:w="1843" w:type="dxa"/>
            <w:vMerge/>
          </w:tcPr>
          <w:p w14:paraId="00E86AED"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F5AB8F9"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2.</w:t>
            </w:r>
            <w:r w:rsidRPr="00BA538D">
              <w:rPr>
                <w:rFonts w:eastAsiaTheme="minorHAnsi"/>
                <w:kern w:val="22"/>
                <w:sz w:val="20"/>
                <w:szCs w:val="20"/>
              </w:rPr>
              <w:tab/>
              <w:t>П</w:t>
            </w:r>
            <w:r w:rsidRPr="00BA538D">
              <w:rPr>
                <w:rFonts w:eastAsiaTheme="minorHAnsi"/>
                <w:bCs/>
                <w:kern w:val="22"/>
                <w:sz w:val="20"/>
                <w:szCs w:val="20"/>
              </w:rPr>
              <w:t>оощрять использование инструментов и технологий для выявления знаний.</w:t>
            </w:r>
          </w:p>
        </w:tc>
      </w:tr>
      <w:tr w:rsidR="00E55198" w:rsidRPr="00BA538D" w14:paraId="6F44ECEB" w14:textId="77777777" w:rsidTr="00434ADB">
        <w:trPr>
          <w:trHeight w:val="57"/>
        </w:trPr>
        <w:tc>
          <w:tcPr>
            <w:tcW w:w="1843" w:type="dxa"/>
            <w:vMerge/>
          </w:tcPr>
          <w:p w14:paraId="208B84B5"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36EDDEF"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3.</w:t>
            </w:r>
            <w:r w:rsidRPr="00BA538D">
              <w:rPr>
                <w:rFonts w:eastAsiaTheme="minorHAnsi"/>
                <w:kern w:val="22"/>
                <w:sz w:val="20"/>
                <w:szCs w:val="20"/>
              </w:rPr>
              <w:tab/>
              <w:t>Привлекать соответствующих субъектов деятельности, включая носителей и создателей знаний, посредников и частных лиц, к работе по поиску и сбору знаний.</w:t>
            </w:r>
          </w:p>
        </w:tc>
      </w:tr>
      <w:tr w:rsidR="00E55198" w:rsidRPr="00BA538D" w14:paraId="052C9BAD" w14:textId="77777777" w:rsidTr="00434ADB">
        <w:trPr>
          <w:trHeight w:val="57"/>
        </w:trPr>
        <w:tc>
          <w:tcPr>
            <w:tcW w:w="1843" w:type="dxa"/>
            <w:vMerge w:val="restart"/>
          </w:tcPr>
          <w:p w14:paraId="4241DE12" w14:textId="77777777" w:rsidR="00E55198" w:rsidRPr="00BA538D" w:rsidRDefault="00E55198" w:rsidP="00434ADB">
            <w:pPr>
              <w:tabs>
                <w:tab w:val="clear" w:pos="567"/>
                <w:tab w:val="clear" w:pos="1134"/>
                <w:tab w:val="clear" w:pos="1701"/>
                <w:tab w:val="clear" w:pos="2268"/>
                <w:tab w:val="left" w:pos="353"/>
              </w:tabs>
              <w:spacing w:before="40" w:after="80"/>
              <w:jc w:val="left"/>
              <w:rPr>
                <w:rFonts w:eastAsiaTheme="minorHAnsi"/>
                <w:sz w:val="20"/>
                <w:szCs w:val="20"/>
              </w:rPr>
            </w:pPr>
            <w:r w:rsidRPr="00BA538D">
              <w:rPr>
                <w:rFonts w:eastAsia="MS Mincho"/>
                <w:bCs/>
                <w:snapToGrid w:val="0"/>
                <w:kern w:val="22"/>
                <w:sz w:val="20"/>
                <w:szCs w:val="20"/>
              </w:rPr>
              <w:t>D.</w:t>
            </w:r>
            <w:r w:rsidRPr="00BA538D">
              <w:rPr>
                <w:rFonts w:eastAsia="MS Mincho"/>
                <w:bCs/>
                <w:snapToGrid w:val="0"/>
                <w:kern w:val="22"/>
                <w:sz w:val="20"/>
                <w:szCs w:val="20"/>
              </w:rPr>
              <w:tab/>
              <w:t>Более эффективные организация знаний и обмен ими</w:t>
            </w:r>
          </w:p>
        </w:tc>
        <w:tc>
          <w:tcPr>
            <w:tcW w:w="8364" w:type="dxa"/>
          </w:tcPr>
          <w:p w14:paraId="73F12530"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1.</w:t>
            </w:r>
            <w:r w:rsidRPr="00BA538D">
              <w:rPr>
                <w:rFonts w:eastAsiaTheme="minorHAnsi"/>
                <w:kern w:val="22"/>
                <w:sz w:val="20"/>
                <w:szCs w:val="20"/>
              </w:rPr>
              <w:tab/>
              <w:t>Анализировать метаданные и совершенствовать маркировку и картирование объектов знаний из различных источников в целях повышения удобства поиска, доступности, функциональной совместимости и возможности многократного использования данных, информации и знаний.</w:t>
            </w:r>
          </w:p>
        </w:tc>
      </w:tr>
      <w:tr w:rsidR="00E55198" w:rsidRPr="00BA538D" w14:paraId="361C39BA" w14:textId="77777777" w:rsidTr="00434ADB">
        <w:trPr>
          <w:trHeight w:val="57"/>
        </w:trPr>
        <w:tc>
          <w:tcPr>
            <w:tcW w:w="1843" w:type="dxa"/>
            <w:vMerge/>
          </w:tcPr>
          <w:p w14:paraId="1B5CEB6E"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56C09B8C"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2.</w:t>
            </w:r>
            <w:r w:rsidRPr="00BA538D">
              <w:rPr>
                <w:rFonts w:eastAsiaTheme="minorHAnsi"/>
                <w:kern w:val="22"/>
                <w:sz w:val="20"/>
                <w:szCs w:val="20"/>
              </w:rPr>
              <w:tab/>
              <w:t>Разрабатывать и популяризировать стандарты, протоколы и передовые методы обмена данными, информацией и знаниями в целях обеспечения высокого качества данных, согласованности и функциональной совместимости информационных систем, инструментов и платформ в области биоразнообразия</w:t>
            </w:r>
            <w:r w:rsidRPr="00BA538D">
              <w:rPr>
                <w:rStyle w:val="FootnoteReference"/>
                <w:sz w:val="20"/>
                <w:szCs w:val="20"/>
              </w:rPr>
              <w:footnoteReference w:id="104"/>
            </w:r>
            <w:r w:rsidRPr="00BA538D">
              <w:rPr>
                <w:rFonts w:eastAsiaTheme="minorHAnsi"/>
                <w:i/>
                <w:iCs/>
                <w:sz w:val="20"/>
                <w:szCs w:val="20"/>
              </w:rPr>
              <w:t>.</w:t>
            </w:r>
          </w:p>
        </w:tc>
      </w:tr>
      <w:tr w:rsidR="00E55198" w:rsidRPr="00BA538D" w14:paraId="7ACAE1C8" w14:textId="77777777" w:rsidTr="00434ADB">
        <w:trPr>
          <w:trHeight w:val="57"/>
        </w:trPr>
        <w:tc>
          <w:tcPr>
            <w:tcW w:w="1843" w:type="dxa"/>
            <w:vMerge/>
          </w:tcPr>
          <w:p w14:paraId="73DF75AD"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5EB25745" w14:textId="77777777" w:rsidR="00E55198" w:rsidRPr="00BA538D" w:rsidRDefault="00E55198" w:rsidP="00434ADB">
            <w:pPr>
              <w:tabs>
                <w:tab w:val="clear" w:pos="567"/>
                <w:tab w:val="clear" w:pos="1134"/>
                <w:tab w:val="clear" w:pos="1701"/>
                <w:tab w:val="clear" w:pos="2268"/>
                <w:tab w:val="left" w:pos="501"/>
              </w:tabs>
              <w:spacing w:before="40" w:after="80"/>
              <w:rPr>
                <w:rFonts w:eastAsiaTheme="minorHAnsi"/>
                <w:sz w:val="20"/>
                <w:szCs w:val="20"/>
              </w:rPr>
            </w:pPr>
            <w:r w:rsidRPr="00BA538D">
              <w:rPr>
                <w:rFonts w:eastAsiaTheme="minorHAnsi"/>
                <w:kern w:val="22"/>
                <w:sz w:val="20"/>
                <w:szCs w:val="20"/>
              </w:rPr>
              <w:t>3.</w:t>
            </w:r>
            <w:r w:rsidRPr="00BA538D">
              <w:rPr>
                <w:rFonts w:eastAsiaTheme="minorHAnsi"/>
                <w:kern w:val="22"/>
                <w:sz w:val="20"/>
                <w:szCs w:val="20"/>
              </w:rPr>
              <w:tab/>
              <w:t>Укреплять потенциал правительств,</w:t>
            </w:r>
            <w:r w:rsidRPr="00BA538D">
              <w:rPr>
                <w:b/>
                <w:iCs/>
                <w:lang w:eastAsia="fr-FR"/>
              </w:rPr>
              <w:t xml:space="preserve"> </w:t>
            </w:r>
            <w:r w:rsidRPr="00BA538D">
              <w:rPr>
                <w:rFonts w:eastAsiaTheme="minorHAnsi"/>
                <w:kern w:val="22"/>
                <w:sz w:val="20"/>
                <w:szCs w:val="20"/>
              </w:rPr>
              <w:t>коренных народов и местных общин, представителей женщин и молодежи и других соответствующих субъектов деятельности, включая частный сектор, в целях эффективного управления и обмена данными, информацией и знаниями между конвенциями</w:t>
            </w:r>
            <w:r w:rsidRPr="00BA538D">
              <w:rPr>
                <w:rStyle w:val="FootnoteReference"/>
                <w:sz w:val="20"/>
                <w:szCs w:val="20"/>
              </w:rPr>
              <w:footnoteReference w:id="105"/>
            </w:r>
            <w:r w:rsidRPr="00BA538D">
              <w:rPr>
                <w:sz w:val="20"/>
                <w:szCs w:val="20"/>
              </w:rPr>
              <w:t xml:space="preserve"> </w:t>
            </w:r>
            <w:r w:rsidRPr="00BA538D">
              <w:rPr>
                <w:rFonts w:eastAsiaTheme="minorHAnsi"/>
                <w:kern w:val="22"/>
                <w:sz w:val="20"/>
                <w:szCs w:val="20"/>
              </w:rPr>
              <w:t>и реализации Рамочной программы, достижения целей в области устойчивого развития и других смежных стратегий.</w:t>
            </w:r>
          </w:p>
        </w:tc>
      </w:tr>
      <w:tr w:rsidR="00E55198" w:rsidRPr="00BA538D" w14:paraId="5EB9B214" w14:textId="77777777" w:rsidTr="00434ADB">
        <w:trPr>
          <w:trHeight w:val="57"/>
        </w:trPr>
        <w:tc>
          <w:tcPr>
            <w:tcW w:w="1843" w:type="dxa"/>
            <w:vMerge/>
          </w:tcPr>
          <w:p w14:paraId="5444AF30"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A01B640"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4.</w:t>
            </w:r>
            <w:r w:rsidRPr="00BA538D">
              <w:rPr>
                <w:rFonts w:eastAsia="MS Mincho"/>
                <w:snapToGrid w:val="0"/>
                <w:kern w:val="22"/>
                <w:sz w:val="20"/>
                <w:szCs w:val="20"/>
              </w:rPr>
              <w:tab/>
              <w:t>Содействовать развитию культуры обмена данными, информацией и знаниями и их применения на глобальном, региональном, субрегиональном, национальном, субнациональном и местном уровнях, в том числе путем заключения соглашений об обмене данными.</w:t>
            </w:r>
          </w:p>
        </w:tc>
      </w:tr>
      <w:tr w:rsidR="00E55198" w:rsidRPr="00BA538D" w14:paraId="2FC24DBE" w14:textId="77777777" w:rsidTr="00434ADB">
        <w:trPr>
          <w:trHeight w:val="57"/>
        </w:trPr>
        <w:tc>
          <w:tcPr>
            <w:tcW w:w="1843" w:type="dxa"/>
            <w:vMerge/>
          </w:tcPr>
          <w:p w14:paraId="14F19AA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13C60BE0"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kern w:val="22"/>
                <w:sz w:val="20"/>
                <w:szCs w:val="20"/>
              </w:rPr>
              <w:t>5.</w:t>
            </w:r>
            <w:r w:rsidRPr="00BA538D">
              <w:rPr>
                <w:rFonts w:eastAsiaTheme="minorHAnsi"/>
                <w:kern w:val="22"/>
                <w:sz w:val="20"/>
                <w:szCs w:val="20"/>
              </w:rPr>
              <w:tab/>
              <w:t>Разрабатывать, демонстрировать, распространять и поддерживать специализированные информационные продукты, в том числе посредством семинаров, вебинаров, ярмарок знаний, общественных собраний, онлайн-ресурсов открытого доступа.</w:t>
            </w:r>
          </w:p>
        </w:tc>
      </w:tr>
      <w:tr w:rsidR="00E55198" w:rsidRPr="00BA538D" w14:paraId="6202399F" w14:textId="77777777" w:rsidTr="00434ADB">
        <w:trPr>
          <w:trHeight w:val="57"/>
        </w:trPr>
        <w:tc>
          <w:tcPr>
            <w:tcW w:w="1843" w:type="dxa"/>
            <w:vMerge/>
          </w:tcPr>
          <w:p w14:paraId="4C2D42CC"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7F685E9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kern w:val="22"/>
                <w:sz w:val="20"/>
                <w:szCs w:val="20"/>
              </w:rPr>
            </w:pPr>
            <w:r w:rsidRPr="00BA538D">
              <w:rPr>
                <w:rFonts w:eastAsiaTheme="minorHAnsi"/>
                <w:sz w:val="20"/>
                <w:szCs w:val="20"/>
              </w:rPr>
              <w:t>6.</w:t>
            </w:r>
            <w:r w:rsidRPr="00BA538D">
              <w:rPr>
                <w:rFonts w:eastAsiaTheme="minorHAnsi"/>
                <w:sz w:val="20"/>
                <w:szCs w:val="20"/>
              </w:rPr>
              <w:tab/>
              <w:t>Содействовать соблюдению пользователями данных соответствующего законодательства, регулирующего доступ и совместное использование выгод в отношении традиционных знаний, связанных с генетическими ресурсами, в целях предотвращения случаев неправомерного использования и незаконного присвоения таких знаний.</w:t>
            </w:r>
            <w:r w:rsidRPr="00BA538D">
              <w:rPr>
                <w:rFonts w:eastAsia="Times New Roman"/>
                <w:sz w:val="20"/>
                <w:szCs w:val="20"/>
              </w:rPr>
              <w:t xml:space="preserve"> </w:t>
            </w:r>
          </w:p>
        </w:tc>
      </w:tr>
      <w:tr w:rsidR="00E55198" w:rsidRPr="00BA538D" w14:paraId="1BE1DCED" w14:textId="77777777" w:rsidTr="00434ADB">
        <w:trPr>
          <w:trHeight w:val="57"/>
        </w:trPr>
        <w:tc>
          <w:tcPr>
            <w:tcW w:w="1843" w:type="dxa"/>
            <w:vMerge/>
          </w:tcPr>
          <w:p w14:paraId="0A69766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0AEF5D7B"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kern w:val="22"/>
                <w:sz w:val="20"/>
                <w:szCs w:val="20"/>
              </w:rPr>
            </w:pPr>
            <w:r w:rsidRPr="00BA538D">
              <w:rPr>
                <w:rFonts w:eastAsiaTheme="minorHAnsi"/>
                <w:kern w:val="22"/>
                <w:sz w:val="20"/>
                <w:szCs w:val="20"/>
              </w:rPr>
              <w:t>7.</w:t>
            </w:r>
            <w:r w:rsidRPr="00BA538D">
              <w:rPr>
                <w:rFonts w:eastAsiaTheme="minorHAnsi"/>
                <w:kern w:val="22"/>
                <w:sz w:val="20"/>
                <w:szCs w:val="20"/>
              </w:rPr>
              <w:tab/>
              <w:t xml:space="preserve"> Создать национальное хранилище или портал данных, информации и знаний, связанных с биоразнообразием, в рамках национального механизма посредничества или в увязке с ним в целях содействия доступу к ним и их использованию </w:t>
            </w:r>
          </w:p>
        </w:tc>
      </w:tr>
      <w:tr w:rsidR="00E55198" w:rsidRPr="00BA538D" w14:paraId="2D7654E0" w14:textId="77777777" w:rsidTr="00434ADB">
        <w:trPr>
          <w:trHeight w:val="57"/>
        </w:trPr>
        <w:tc>
          <w:tcPr>
            <w:tcW w:w="1843" w:type="dxa"/>
            <w:vMerge/>
          </w:tcPr>
          <w:p w14:paraId="42E52E2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D27DDD6" w14:textId="77777777" w:rsidR="00E55198" w:rsidRPr="00BA538D" w:rsidRDefault="00E55198" w:rsidP="00E55198">
            <w:pPr>
              <w:pStyle w:val="CBD-Para"/>
              <w:tabs>
                <w:tab w:val="left" w:pos="501"/>
                <w:tab w:val="num" w:pos="720"/>
              </w:tabs>
              <w:spacing w:before="40" w:after="80"/>
              <w:jc w:val="left"/>
              <w:rPr>
                <w:rFonts w:eastAsiaTheme="minorHAnsi"/>
                <w:kern w:val="22"/>
                <w:sz w:val="20"/>
                <w:szCs w:val="20"/>
                <w:lang w:val="ru-RU"/>
              </w:rPr>
            </w:pPr>
            <w:r w:rsidRPr="00BA538D">
              <w:rPr>
                <w:rFonts w:eastAsiaTheme="minorHAnsi"/>
                <w:kern w:val="22"/>
                <w:sz w:val="20"/>
                <w:szCs w:val="20"/>
                <w:lang w:val="ru-RU"/>
              </w:rPr>
              <w:t>Поощрять коллегиальное обучение по Рамочной программе, тематическим и межсекторальным областям, связанным с ее осуществлением, и управлению знаниями, в том числе через региональные и субрегиональные центры поддержки научно-технического сотрудничества и глобальный координационный орган механизма научно-технического сотрудничества.</w:t>
            </w:r>
          </w:p>
        </w:tc>
      </w:tr>
      <w:tr w:rsidR="00E55198" w:rsidRPr="00BA538D" w14:paraId="4F6785AF" w14:textId="77777777" w:rsidTr="00434ADB">
        <w:trPr>
          <w:trHeight w:val="57"/>
        </w:trPr>
        <w:tc>
          <w:tcPr>
            <w:tcW w:w="1843" w:type="dxa"/>
            <w:vMerge w:val="restart"/>
          </w:tcPr>
          <w:p w14:paraId="2FA2F236" w14:textId="77777777" w:rsidR="00E55198" w:rsidRPr="00BA538D" w:rsidRDefault="00E55198" w:rsidP="00434ADB">
            <w:pPr>
              <w:tabs>
                <w:tab w:val="clear" w:pos="567"/>
                <w:tab w:val="clear" w:pos="1134"/>
                <w:tab w:val="clear" w:pos="1701"/>
                <w:tab w:val="clear" w:pos="2268"/>
                <w:tab w:val="left" w:pos="299"/>
              </w:tabs>
              <w:spacing w:before="40" w:after="80"/>
              <w:jc w:val="left"/>
              <w:rPr>
                <w:rFonts w:eastAsiaTheme="minorHAnsi"/>
                <w:sz w:val="20"/>
                <w:szCs w:val="20"/>
              </w:rPr>
            </w:pPr>
            <w:r w:rsidRPr="00BA538D">
              <w:rPr>
                <w:rFonts w:eastAsia="MS Mincho"/>
                <w:bCs/>
                <w:snapToGrid w:val="0"/>
                <w:kern w:val="22"/>
                <w:sz w:val="20"/>
                <w:szCs w:val="20"/>
              </w:rPr>
              <w:t>E.</w:t>
            </w:r>
            <w:r w:rsidRPr="00BA538D">
              <w:rPr>
                <w:rFonts w:eastAsia="MS Mincho"/>
                <w:bCs/>
                <w:snapToGrid w:val="0"/>
                <w:kern w:val="22"/>
                <w:sz w:val="20"/>
                <w:szCs w:val="20"/>
              </w:rPr>
              <w:tab/>
              <w:t>Содействие освоению и эффективному использованию и применению знаний</w:t>
            </w:r>
          </w:p>
        </w:tc>
        <w:tc>
          <w:tcPr>
            <w:tcW w:w="8364" w:type="dxa"/>
          </w:tcPr>
          <w:p w14:paraId="1932DD7B"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1.</w:t>
            </w:r>
            <w:r w:rsidRPr="00BA538D">
              <w:rPr>
                <w:rFonts w:eastAsia="MS Mincho"/>
                <w:snapToGrid w:val="0"/>
                <w:kern w:val="22"/>
                <w:sz w:val="20"/>
                <w:szCs w:val="20"/>
              </w:rPr>
              <w:tab/>
              <w:t>Р</w:t>
            </w:r>
            <w:r w:rsidRPr="00BA538D">
              <w:rPr>
                <w:rFonts w:eastAsia="MS Mincho"/>
                <w:bCs/>
                <w:snapToGrid w:val="0"/>
                <w:kern w:val="22"/>
                <w:sz w:val="20"/>
                <w:szCs w:val="20"/>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BA538D">
              <w:rPr>
                <w:rFonts w:eastAsia="MS Mincho"/>
                <w:snapToGrid w:val="0"/>
                <w:kern w:val="22"/>
                <w:sz w:val="20"/>
                <w:szCs w:val="20"/>
              </w:rPr>
              <w:t>в качестве основы для составления программ, разработки политики и принятия решений в области</w:t>
            </w:r>
            <w:r w:rsidRPr="00BA538D">
              <w:rPr>
                <w:rFonts w:eastAsia="MS Mincho"/>
                <w:bCs/>
                <w:snapToGrid w:val="0"/>
                <w:kern w:val="22"/>
                <w:sz w:val="20"/>
                <w:szCs w:val="20"/>
              </w:rPr>
              <w:t xml:space="preserve"> биоразнообразия</w:t>
            </w:r>
            <w:r w:rsidRPr="00BA538D">
              <w:rPr>
                <w:rFonts w:eastAsiaTheme="minorHAnsi"/>
                <w:kern w:val="22"/>
                <w:sz w:val="20"/>
                <w:szCs w:val="20"/>
              </w:rPr>
              <w:t xml:space="preserve">. </w:t>
            </w:r>
          </w:p>
        </w:tc>
      </w:tr>
      <w:tr w:rsidR="00E55198" w:rsidRPr="00BA538D" w14:paraId="7D3C432D" w14:textId="77777777" w:rsidTr="00434ADB">
        <w:trPr>
          <w:trHeight w:val="57"/>
        </w:trPr>
        <w:tc>
          <w:tcPr>
            <w:tcW w:w="1843" w:type="dxa"/>
            <w:vMerge/>
          </w:tcPr>
          <w:p w14:paraId="518067C9"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461A625C"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2.</w:t>
            </w:r>
            <w:r w:rsidRPr="00BA538D">
              <w:rPr>
                <w:rFonts w:eastAsia="MS Mincho"/>
                <w:snapToGrid w:val="0"/>
                <w:kern w:val="22"/>
                <w:sz w:val="20"/>
                <w:szCs w:val="20"/>
              </w:rPr>
              <w:tab/>
              <w:t xml:space="preserve">Поощрять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BA538D">
              <w:rPr>
                <w:rFonts w:eastAsia="MS Mincho"/>
                <w:bCs/>
                <w:iCs/>
                <w:snapToGrid w:val="0"/>
                <w:kern w:val="22"/>
                <w:sz w:val="20"/>
                <w:szCs w:val="20"/>
              </w:rPr>
              <w:t>практических подходов</w:t>
            </w:r>
            <w:r w:rsidRPr="00BA538D">
              <w:rPr>
                <w:rFonts w:eastAsiaTheme="minorHAnsi"/>
                <w:kern w:val="22"/>
                <w:sz w:val="20"/>
                <w:szCs w:val="20"/>
              </w:rPr>
              <w:t>.</w:t>
            </w:r>
          </w:p>
        </w:tc>
      </w:tr>
      <w:tr w:rsidR="00E55198" w:rsidRPr="00BA538D" w14:paraId="7EFF65CB" w14:textId="77777777" w:rsidTr="00434ADB">
        <w:trPr>
          <w:trHeight w:val="57"/>
        </w:trPr>
        <w:tc>
          <w:tcPr>
            <w:tcW w:w="1843" w:type="dxa"/>
            <w:vMerge/>
          </w:tcPr>
          <w:p w14:paraId="0BEA1ACC"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F12CAEB"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3.</w:t>
            </w:r>
            <w:r w:rsidRPr="00BA538D">
              <w:rPr>
                <w:rFonts w:eastAsia="MS Mincho"/>
                <w:snapToGrid w:val="0"/>
                <w:kern w:val="22"/>
                <w:sz w:val="20"/>
                <w:szCs w:val="20"/>
              </w:rPr>
              <w:tab/>
              <w:t>Создавать и использовать механизмы, способствующие взаимодействию и диалогу между политиками и лицами, ответственными за принятие решений, исследовательским сообществом, специалистами-практиками, а также коренными народами и местными общинами</w:t>
            </w:r>
            <w:r w:rsidRPr="00BA538D">
              <w:rPr>
                <w:rFonts w:eastAsia="MS Mincho"/>
                <w:bCs/>
                <w:snapToGrid w:val="0"/>
                <w:kern w:val="22"/>
                <w:sz w:val="20"/>
                <w:szCs w:val="20"/>
              </w:rPr>
              <w:t>.</w:t>
            </w:r>
          </w:p>
        </w:tc>
      </w:tr>
      <w:tr w:rsidR="00E55198" w:rsidRPr="00BA538D" w14:paraId="1255773C" w14:textId="77777777" w:rsidTr="00434ADB">
        <w:trPr>
          <w:trHeight w:val="57"/>
        </w:trPr>
        <w:tc>
          <w:tcPr>
            <w:tcW w:w="1843" w:type="dxa"/>
            <w:vMerge/>
          </w:tcPr>
          <w:p w14:paraId="26F12771"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0C82D5EC"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4.</w:t>
            </w:r>
            <w:r w:rsidRPr="00BA538D">
              <w:rPr>
                <w:rFonts w:eastAsia="MS Mincho"/>
                <w:snapToGrid w:val="0"/>
                <w:kern w:val="22"/>
                <w:sz w:val="20"/>
                <w:szCs w:val="20"/>
              </w:rPr>
              <w:tab/>
              <w:t>Н</w:t>
            </w:r>
            <w:r w:rsidRPr="00BA538D">
              <w:rPr>
                <w:rFonts w:eastAsia="MS Mincho"/>
                <w:bCs/>
                <w:snapToGrid w:val="0"/>
                <w:kern w:val="22"/>
                <w:sz w:val="20"/>
                <w:szCs w:val="20"/>
              </w:rPr>
              <w:t>аладить связи между научными сетями и экспертами в области коммуникации в целях преобразования результатов научных исследований в информационные продукты.</w:t>
            </w:r>
          </w:p>
        </w:tc>
      </w:tr>
      <w:tr w:rsidR="00E55198" w:rsidRPr="00BA538D" w14:paraId="7A8DA43D" w14:textId="77777777" w:rsidTr="00434ADB">
        <w:trPr>
          <w:trHeight w:val="57"/>
        </w:trPr>
        <w:tc>
          <w:tcPr>
            <w:tcW w:w="1843" w:type="dxa"/>
            <w:vMerge w:val="restart"/>
          </w:tcPr>
          <w:p w14:paraId="73CBEA9F" w14:textId="77777777" w:rsidR="00E55198" w:rsidRPr="00BA538D" w:rsidRDefault="00E55198" w:rsidP="00434ADB">
            <w:pPr>
              <w:tabs>
                <w:tab w:val="clear" w:pos="567"/>
                <w:tab w:val="clear" w:pos="1134"/>
                <w:tab w:val="clear" w:pos="1701"/>
                <w:tab w:val="clear" w:pos="2268"/>
                <w:tab w:val="left" w:pos="285"/>
              </w:tabs>
              <w:spacing w:before="40" w:after="80"/>
              <w:jc w:val="left"/>
              <w:rPr>
                <w:rFonts w:eastAsiaTheme="minorHAnsi"/>
                <w:sz w:val="20"/>
                <w:szCs w:val="20"/>
              </w:rPr>
            </w:pPr>
            <w:r w:rsidRPr="00BA538D">
              <w:rPr>
                <w:rFonts w:eastAsia="MS Mincho"/>
                <w:bCs/>
                <w:snapToGrid w:val="0"/>
                <w:kern w:val="22"/>
                <w:sz w:val="20"/>
                <w:szCs w:val="20"/>
              </w:rPr>
              <w:t>F.</w:t>
            </w:r>
            <w:r w:rsidRPr="00BA538D">
              <w:rPr>
                <w:rFonts w:eastAsia="MS Mincho"/>
                <w:bCs/>
                <w:snapToGrid w:val="0"/>
                <w:kern w:val="22"/>
                <w:sz w:val="20"/>
                <w:szCs w:val="20"/>
              </w:rPr>
              <w:tab/>
              <w:t>Проведение аудитов и обзоров знаний</w:t>
            </w:r>
          </w:p>
        </w:tc>
        <w:tc>
          <w:tcPr>
            <w:tcW w:w="8364" w:type="dxa"/>
          </w:tcPr>
          <w:p w14:paraId="70F4CDF2"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1.</w:t>
            </w:r>
            <w:r w:rsidRPr="00BA538D">
              <w:rPr>
                <w:rFonts w:eastAsia="MS Mincho"/>
                <w:snapToGrid w:val="0"/>
                <w:kern w:val="22"/>
                <w:sz w:val="20"/>
                <w:szCs w:val="20"/>
              </w:rPr>
              <w:tab/>
              <w:t xml:space="preserve">Проводить периодические исследования, в частности, для определения видов информации и знаний, которые наиболее часто запрашиваются, удобства доступа к необходимой информации, существующих пробелов в знаниях, уровня обмена знаниями и предпочтительных каналов, а также получения, использования и применения знаний в процессе принятия решений. </w:t>
            </w:r>
          </w:p>
        </w:tc>
      </w:tr>
      <w:tr w:rsidR="00E55198" w:rsidRPr="00BA538D" w14:paraId="65BCA3A1" w14:textId="77777777" w:rsidTr="00434ADB">
        <w:trPr>
          <w:trHeight w:val="57"/>
        </w:trPr>
        <w:tc>
          <w:tcPr>
            <w:tcW w:w="1843" w:type="dxa"/>
            <w:vMerge/>
          </w:tcPr>
          <w:p w14:paraId="26E2A495"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5FD0BBAC"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2.</w:t>
            </w:r>
            <w:r w:rsidRPr="00BA538D">
              <w:rPr>
                <w:rFonts w:eastAsia="MS Mincho"/>
                <w:snapToGrid w:val="0"/>
                <w:kern w:val="22"/>
                <w:sz w:val="20"/>
                <w:szCs w:val="20"/>
              </w:rPr>
              <w:tab/>
              <w:t>Про</w:t>
            </w:r>
            <w:r w:rsidRPr="00BA538D">
              <w:rPr>
                <w:rFonts w:eastAsia="MS Mincho"/>
                <w:bCs/>
                <w:snapToGrid w:val="0"/>
                <w:kern w:val="22"/>
                <w:sz w:val="20"/>
                <w:szCs w:val="20"/>
              </w:rPr>
              <w:t>анализировать основные пробелы в знаниях и определить варианты их устранения.</w:t>
            </w:r>
          </w:p>
        </w:tc>
      </w:tr>
      <w:tr w:rsidR="00E55198" w:rsidRPr="00BA538D" w14:paraId="2606C72C" w14:textId="77777777" w:rsidTr="00434ADB">
        <w:trPr>
          <w:trHeight w:val="57"/>
        </w:trPr>
        <w:tc>
          <w:tcPr>
            <w:tcW w:w="1843" w:type="dxa"/>
            <w:vMerge/>
          </w:tcPr>
          <w:p w14:paraId="10DE31C8"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728746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3.</w:t>
            </w:r>
            <w:r w:rsidRPr="00BA538D">
              <w:rPr>
                <w:rFonts w:eastAsia="MS Mincho"/>
                <w:snapToGrid w:val="0"/>
                <w:kern w:val="22"/>
                <w:sz w:val="20"/>
                <w:szCs w:val="20"/>
              </w:rPr>
              <w:tab/>
              <w:t xml:space="preserve">Провести </w:t>
            </w:r>
            <w:r w:rsidRPr="00BA538D">
              <w:rPr>
                <w:rFonts w:eastAsia="MS Mincho"/>
                <w:bCs/>
                <w:snapToGrid w:val="0"/>
                <w:kern w:val="22"/>
                <w:sz w:val="20"/>
                <w:szCs w:val="20"/>
              </w:rPr>
              <w:t>всеобъемлющий обзор стратегии управления знаниями.</w:t>
            </w:r>
          </w:p>
        </w:tc>
      </w:tr>
      <w:tr w:rsidR="00E55198" w:rsidRPr="00BA538D" w14:paraId="34C6E149" w14:textId="77777777" w:rsidTr="00434ADB">
        <w:trPr>
          <w:trHeight w:val="57"/>
        </w:trPr>
        <w:tc>
          <w:tcPr>
            <w:tcW w:w="1843" w:type="dxa"/>
            <w:vMerge w:val="restart"/>
          </w:tcPr>
          <w:p w14:paraId="6D13B374" w14:textId="77777777" w:rsidR="00E55198" w:rsidRPr="00BA538D" w:rsidRDefault="00E55198" w:rsidP="00434ADB">
            <w:pPr>
              <w:tabs>
                <w:tab w:val="clear" w:pos="567"/>
                <w:tab w:val="clear" w:pos="1134"/>
                <w:tab w:val="clear" w:pos="1701"/>
                <w:tab w:val="clear" w:pos="2268"/>
                <w:tab w:val="left" w:pos="299"/>
              </w:tabs>
              <w:spacing w:before="40" w:after="80"/>
              <w:jc w:val="left"/>
              <w:rPr>
                <w:rFonts w:eastAsiaTheme="minorHAnsi"/>
                <w:sz w:val="20"/>
                <w:szCs w:val="20"/>
              </w:rPr>
            </w:pPr>
            <w:r w:rsidRPr="00BA538D">
              <w:rPr>
                <w:rFonts w:eastAsia="MS Mincho"/>
                <w:bCs/>
                <w:snapToGrid w:val="0"/>
                <w:kern w:val="22"/>
                <w:sz w:val="20"/>
                <w:szCs w:val="20"/>
              </w:rPr>
              <w:t>G.</w:t>
            </w:r>
            <w:r w:rsidRPr="00BA538D">
              <w:rPr>
                <w:rFonts w:eastAsia="MS Mincho"/>
                <w:bCs/>
                <w:snapToGrid w:val="0"/>
                <w:kern w:val="22"/>
                <w:sz w:val="20"/>
                <w:szCs w:val="20"/>
              </w:rPr>
              <w:tab/>
              <w:t>Развитие потенциала в области управления данными, информацией и знаниями</w:t>
            </w:r>
          </w:p>
        </w:tc>
        <w:tc>
          <w:tcPr>
            <w:tcW w:w="8364" w:type="dxa"/>
          </w:tcPr>
          <w:p w14:paraId="27D86C7E"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1.</w:t>
            </w:r>
            <w:r w:rsidRPr="00BA538D">
              <w:rPr>
                <w:rFonts w:eastAsia="MS Mincho"/>
                <w:snapToGrid w:val="0"/>
                <w:kern w:val="22"/>
                <w:sz w:val="20"/>
                <w:szCs w:val="20"/>
              </w:rPr>
              <w:tab/>
              <w:t xml:space="preserve">Провести </w:t>
            </w:r>
            <w:r w:rsidRPr="00BA538D">
              <w:rPr>
                <w:rFonts w:eastAsia="MS Mincho"/>
                <w:bCs/>
                <w:snapToGrid w:val="0"/>
                <w:kern w:val="22"/>
                <w:sz w:val="20"/>
                <w:szCs w:val="20"/>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r>
      <w:tr w:rsidR="00E55198" w:rsidRPr="00BA538D" w14:paraId="6B145D3D" w14:textId="77777777" w:rsidTr="00434ADB">
        <w:trPr>
          <w:trHeight w:val="57"/>
        </w:trPr>
        <w:tc>
          <w:tcPr>
            <w:tcW w:w="1843" w:type="dxa"/>
            <w:vMerge/>
          </w:tcPr>
          <w:p w14:paraId="4CBD7A3F"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1C079CB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2.</w:t>
            </w:r>
            <w:r w:rsidRPr="00BA538D">
              <w:rPr>
                <w:rFonts w:eastAsia="MS Mincho"/>
                <w:snapToGrid w:val="0"/>
                <w:kern w:val="22"/>
                <w:sz w:val="20"/>
                <w:szCs w:val="20"/>
              </w:rPr>
              <w:tab/>
              <w:t>Разработать или укрепить меры политики, стратегии и программы для управления знаниями о биоразнообразии, в том числе управления традиционными знаниями.</w:t>
            </w:r>
          </w:p>
        </w:tc>
      </w:tr>
      <w:tr w:rsidR="00E55198" w:rsidRPr="00BA538D" w14:paraId="76DCF86B" w14:textId="77777777" w:rsidTr="00434ADB">
        <w:trPr>
          <w:trHeight w:val="57"/>
        </w:trPr>
        <w:tc>
          <w:tcPr>
            <w:tcW w:w="1843" w:type="dxa"/>
            <w:vMerge/>
          </w:tcPr>
          <w:p w14:paraId="0749ECEB"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A129B4F"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3.</w:t>
            </w:r>
            <w:r w:rsidRPr="00BA538D">
              <w:rPr>
                <w:rFonts w:eastAsiaTheme="minorHAnsi"/>
                <w:sz w:val="20"/>
                <w:szCs w:val="20"/>
              </w:rPr>
              <w:tab/>
            </w:r>
            <w:r w:rsidRPr="00BA538D">
              <w:rPr>
                <w:rFonts w:eastAsia="MS Mincho"/>
                <w:snapToGrid w:val="0"/>
                <w:kern w:val="22"/>
                <w:sz w:val="20"/>
                <w:szCs w:val="20"/>
              </w:rPr>
              <w:t>Укреплять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укреплению их систем знаний.</w:t>
            </w:r>
          </w:p>
        </w:tc>
      </w:tr>
      <w:tr w:rsidR="00E55198" w:rsidRPr="00BA538D" w14:paraId="2D9125E8" w14:textId="77777777" w:rsidTr="00434ADB">
        <w:trPr>
          <w:trHeight w:val="57"/>
        </w:trPr>
        <w:tc>
          <w:tcPr>
            <w:tcW w:w="1843" w:type="dxa"/>
            <w:vMerge/>
          </w:tcPr>
          <w:p w14:paraId="16330F18"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FD6C6B0"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4.</w:t>
            </w:r>
            <w:r w:rsidRPr="00BA538D">
              <w:rPr>
                <w:rFonts w:eastAsia="MS Mincho"/>
                <w:snapToGrid w:val="0"/>
                <w:kern w:val="22"/>
                <w:sz w:val="20"/>
                <w:szCs w:val="20"/>
              </w:rPr>
              <w:tab/>
              <w:t>Укреплять национальные системы и механизмы управления знаниями в интересах сохранения и устойчивого использования биоразнообразия.</w:t>
            </w:r>
          </w:p>
        </w:tc>
      </w:tr>
      <w:tr w:rsidR="00E55198" w:rsidRPr="00BA538D" w14:paraId="6BA7A56A" w14:textId="77777777" w:rsidTr="00434ADB">
        <w:trPr>
          <w:trHeight w:val="57"/>
        </w:trPr>
        <w:tc>
          <w:tcPr>
            <w:tcW w:w="1843" w:type="dxa"/>
            <w:vMerge/>
          </w:tcPr>
          <w:p w14:paraId="3467F233"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12C35BDB"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5.</w:t>
            </w:r>
            <w:r w:rsidRPr="00BA538D">
              <w:rPr>
                <w:rFonts w:eastAsia="MS Mincho"/>
                <w:snapToGrid w:val="0"/>
                <w:kern w:val="22"/>
                <w:sz w:val="20"/>
                <w:szCs w:val="20"/>
              </w:rPr>
              <w:tab/>
              <w:t>П</w:t>
            </w:r>
            <w:r w:rsidRPr="00BA538D">
              <w:rPr>
                <w:rFonts w:eastAsia="MS Mincho"/>
                <w:bCs/>
                <w:snapToGrid w:val="0"/>
                <w:kern w:val="22"/>
                <w:sz w:val="20"/>
                <w:szCs w:val="20"/>
              </w:rPr>
              <w:t>редоставлять руководящие указания по разработке национальных баз данных и обмену опытом в области доступа к данным и их использования.</w:t>
            </w:r>
          </w:p>
        </w:tc>
      </w:tr>
      <w:tr w:rsidR="00E55198" w:rsidRPr="00BA538D" w14:paraId="48B3968F" w14:textId="77777777" w:rsidTr="00434ADB">
        <w:trPr>
          <w:trHeight w:val="57"/>
        </w:trPr>
        <w:tc>
          <w:tcPr>
            <w:tcW w:w="1843" w:type="dxa"/>
            <w:vMerge/>
          </w:tcPr>
          <w:p w14:paraId="1981D0F1"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43963B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6.</w:t>
            </w:r>
            <w:r w:rsidRPr="00BA538D">
              <w:rPr>
                <w:rFonts w:eastAsiaTheme="minorHAnsi"/>
                <w:sz w:val="20"/>
                <w:szCs w:val="20"/>
              </w:rPr>
              <w:tab/>
            </w:r>
            <w:r w:rsidRPr="00BA538D">
              <w:rPr>
                <w:rFonts w:eastAsia="MS Mincho"/>
                <w:snapToGrid w:val="0"/>
                <w:kern w:val="22"/>
                <w:sz w:val="20"/>
                <w:szCs w:val="20"/>
              </w:rPr>
              <w:t>Укреплять потенциал директивных органов, специалистов-практиков, общественности, соответствующих субъектов деятельности и носителей знаний в отношении получения доступа к данным, информации и знаниям о биоразнообразии и их использования, включая традиционные знания, предоставляемые при условии добровольного, предварительного и обоснованного согласия коренных народов и местных общин.</w:t>
            </w:r>
          </w:p>
        </w:tc>
      </w:tr>
      <w:tr w:rsidR="00E55198" w:rsidRPr="00BA538D" w14:paraId="04349FB3" w14:textId="77777777" w:rsidTr="00434ADB">
        <w:trPr>
          <w:trHeight w:val="57"/>
        </w:trPr>
        <w:tc>
          <w:tcPr>
            <w:tcW w:w="1843" w:type="dxa"/>
            <w:vMerge/>
          </w:tcPr>
          <w:p w14:paraId="2CA3CA6F"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299E00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7.</w:t>
            </w:r>
            <w:r w:rsidRPr="00BA538D">
              <w:rPr>
                <w:rFonts w:eastAsiaTheme="minorHAnsi"/>
                <w:sz w:val="20"/>
                <w:szCs w:val="20"/>
              </w:rPr>
              <w:tab/>
              <w:t xml:space="preserve">Разработать целевые инициативы по созданию потенциала для поддержки участия коренных народов и местных общин, </w:t>
            </w:r>
            <w:r w:rsidRPr="00BA538D">
              <w:rPr>
                <w:rFonts w:eastAsiaTheme="minorHAnsi"/>
                <w:kern w:val="22"/>
                <w:sz w:val="20"/>
                <w:szCs w:val="20"/>
              </w:rPr>
              <w:t>представителей женщин и молодежи и других соответствующих субъектов деятельности</w:t>
            </w:r>
            <w:r w:rsidRPr="00BA538D">
              <w:rPr>
                <w:rFonts w:eastAsiaTheme="minorHAnsi"/>
                <w:sz w:val="20"/>
                <w:szCs w:val="20"/>
              </w:rPr>
              <w:t xml:space="preserve"> в генерировании и использовании данных, информации и знаний, связанных с биоразнообразием, и управлении ими посредством усовершенствованных инфраструктуры данных, подготовки, консультирования и технической поддержки.</w:t>
            </w:r>
          </w:p>
        </w:tc>
      </w:tr>
      <w:tr w:rsidR="00E55198" w:rsidRPr="00BA538D" w14:paraId="384A9D4A" w14:textId="77777777" w:rsidTr="00434ADB">
        <w:trPr>
          <w:trHeight w:val="57"/>
        </w:trPr>
        <w:tc>
          <w:tcPr>
            <w:tcW w:w="1843" w:type="dxa"/>
            <w:vMerge/>
          </w:tcPr>
          <w:p w14:paraId="71DF551D"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1FD1377E"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8.</w:t>
            </w:r>
            <w:r w:rsidRPr="00BA538D">
              <w:rPr>
                <w:rFonts w:eastAsiaTheme="minorHAnsi"/>
                <w:sz w:val="20"/>
                <w:szCs w:val="20"/>
              </w:rPr>
              <w:tab/>
              <w:t xml:space="preserve">Установить партнерские отношения между университетами и научно-исследовательскими учреждениями и коренными народами и местными общинами, </w:t>
            </w:r>
            <w:r w:rsidRPr="00BA538D">
              <w:rPr>
                <w:rFonts w:eastAsiaTheme="minorHAnsi"/>
                <w:kern w:val="22"/>
                <w:sz w:val="20"/>
                <w:szCs w:val="20"/>
              </w:rPr>
              <w:t>представителями женщин и молодежи и другими соответствующими субъектами деятельности</w:t>
            </w:r>
            <w:r w:rsidRPr="00BA538D">
              <w:rPr>
                <w:rFonts w:eastAsiaTheme="minorHAnsi"/>
                <w:sz w:val="20"/>
                <w:szCs w:val="20"/>
              </w:rPr>
              <w:t xml:space="preserve"> в целях расширения вклада научных и традиционных знаний в исследовательские программы в интересах сохранения и устойчивого использования биоразнообразия с учетом принципа добровольного, предварительного и обоснованного согласия.</w:t>
            </w:r>
          </w:p>
        </w:tc>
      </w:tr>
      <w:tr w:rsidR="00E55198" w:rsidRPr="00BA538D" w14:paraId="52F29021" w14:textId="77777777" w:rsidTr="00434ADB">
        <w:trPr>
          <w:trHeight w:val="57"/>
        </w:trPr>
        <w:tc>
          <w:tcPr>
            <w:tcW w:w="1843" w:type="dxa"/>
            <w:vMerge/>
          </w:tcPr>
          <w:p w14:paraId="2180E26C"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87B0819" w14:textId="77777777" w:rsidR="00E55198" w:rsidRPr="00BA538D" w:rsidRDefault="00E55198" w:rsidP="00E55198">
            <w:pPr>
              <w:pStyle w:val="CBD-Para"/>
              <w:tabs>
                <w:tab w:val="left" w:pos="501"/>
                <w:tab w:val="num" w:pos="720"/>
              </w:tabs>
              <w:spacing w:before="40" w:after="80"/>
              <w:jc w:val="left"/>
              <w:rPr>
                <w:rFonts w:eastAsiaTheme="minorHAnsi"/>
                <w:sz w:val="20"/>
                <w:szCs w:val="20"/>
                <w:lang w:val="ru-RU"/>
              </w:rPr>
            </w:pPr>
            <w:r w:rsidRPr="00BA538D">
              <w:rPr>
                <w:rFonts w:eastAsiaTheme="minorHAnsi"/>
                <w:sz w:val="20"/>
                <w:szCs w:val="20"/>
                <w:lang w:val="ru-RU"/>
              </w:rPr>
              <w:t>Мобилизовать финансирование для поддержки усилий в области управления знаниями и обеспечения устойчивости при генерировании, сборе, управлении и совместном использовании данных, информации и знаний о биоразнообразии.</w:t>
            </w:r>
          </w:p>
        </w:tc>
      </w:tr>
      <w:tr w:rsidR="00E55198" w:rsidRPr="00BA538D" w14:paraId="59A9B95F" w14:textId="77777777" w:rsidTr="00434ADB">
        <w:trPr>
          <w:trHeight w:val="57"/>
        </w:trPr>
        <w:tc>
          <w:tcPr>
            <w:tcW w:w="1843" w:type="dxa"/>
            <w:vMerge w:val="restart"/>
          </w:tcPr>
          <w:p w14:paraId="3E903527" w14:textId="77777777" w:rsidR="00E55198" w:rsidRPr="00BA538D" w:rsidRDefault="00E55198" w:rsidP="00434ADB">
            <w:pPr>
              <w:tabs>
                <w:tab w:val="clear" w:pos="567"/>
                <w:tab w:val="clear" w:pos="1134"/>
                <w:tab w:val="clear" w:pos="1701"/>
                <w:tab w:val="clear" w:pos="2268"/>
                <w:tab w:val="left" w:pos="299"/>
              </w:tabs>
              <w:spacing w:before="40" w:after="80"/>
              <w:jc w:val="left"/>
              <w:rPr>
                <w:rFonts w:eastAsiaTheme="minorHAnsi"/>
                <w:sz w:val="20"/>
                <w:szCs w:val="20"/>
              </w:rPr>
            </w:pPr>
            <w:r w:rsidRPr="00BA538D">
              <w:rPr>
                <w:rFonts w:eastAsia="MS Mincho"/>
                <w:bCs/>
                <w:snapToGrid w:val="0"/>
                <w:kern w:val="22"/>
                <w:sz w:val="20"/>
                <w:szCs w:val="20"/>
              </w:rPr>
              <w:t xml:space="preserve">H. </w:t>
            </w:r>
            <w:r w:rsidRPr="00BA538D">
              <w:rPr>
                <w:rFonts w:eastAsia="MS Mincho"/>
                <w:bCs/>
                <w:snapToGrid w:val="0"/>
                <w:kern w:val="22"/>
                <w:sz w:val="20"/>
                <w:szCs w:val="20"/>
              </w:rPr>
              <w:tab/>
              <w:t>Укрепление сетей и партнерств по обмену знаниями</w:t>
            </w:r>
          </w:p>
        </w:tc>
        <w:tc>
          <w:tcPr>
            <w:tcW w:w="8364" w:type="dxa"/>
          </w:tcPr>
          <w:p w14:paraId="3D53F9FA"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1.</w:t>
            </w:r>
            <w:r w:rsidRPr="00BA538D">
              <w:rPr>
                <w:rFonts w:eastAsia="MS Mincho"/>
                <w:snapToGrid w:val="0"/>
                <w:kern w:val="22"/>
                <w:sz w:val="20"/>
                <w:szCs w:val="20"/>
              </w:rPr>
              <w:tab/>
              <w:t>Укреплять сети по управлению данными, информацией и знаниями в области биоразнообразия.</w:t>
            </w:r>
          </w:p>
        </w:tc>
      </w:tr>
      <w:bookmarkEnd w:id="57"/>
      <w:tr w:rsidR="00E55198" w:rsidRPr="00BA538D" w14:paraId="7251BEA5" w14:textId="77777777" w:rsidTr="00434ADB">
        <w:trPr>
          <w:trHeight w:val="57"/>
        </w:trPr>
        <w:tc>
          <w:tcPr>
            <w:tcW w:w="1843" w:type="dxa"/>
            <w:vMerge/>
          </w:tcPr>
          <w:p w14:paraId="5F394B46"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3409AD7F"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2.</w:t>
            </w:r>
            <w:r w:rsidRPr="00BA538D">
              <w:rPr>
                <w:rFonts w:eastAsiaTheme="minorHAnsi"/>
                <w:sz w:val="20"/>
                <w:szCs w:val="20"/>
              </w:rPr>
              <w:tab/>
            </w:r>
            <w:r w:rsidRPr="00BA538D">
              <w:rPr>
                <w:rFonts w:eastAsia="MS Mincho"/>
                <w:snapToGrid w:val="0"/>
                <w:kern w:val="22"/>
                <w:sz w:val="20"/>
                <w:szCs w:val="20"/>
              </w:rPr>
              <w:t>Налаживать связи между центрами экспертных знаний, сообществами специалистов-практиков, коренными народами и местными общинами и другими источниками знаний.</w:t>
            </w:r>
          </w:p>
        </w:tc>
      </w:tr>
      <w:tr w:rsidR="00E55198" w:rsidRPr="00BA538D" w14:paraId="61856C4A" w14:textId="77777777" w:rsidTr="00434ADB">
        <w:trPr>
          <w:trHeight w:val="57"/>
        </w:trPr>
        <w:tc>
          <w:tcPr>
            <w:tcW w:w="1843" w:type="dxa"/>
            <w:vMerge/>
          </w:tcPr>
          <w:p w14:paraId="450BB428"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6D0B31E1"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napToGrid w:val="0"/>
                <w:kern w:val="22"/>
                <w:sz w:val="20"/>
                <w:szCs w:val="20"/>
              </w:rPr>
              <w:t>3.</w:t>
            </w:r>
            <w:r w:rsidRPr="00BA538D">
              <w:rPr>
                <w:rFonts w:eastAsia="MS Mincho"/>
                <w:snapToGrid w:val="0"/>
                <w:kern w:val="22"/>
                <w:sz w:val="20"/>
                <w:szCs w:val="20"/>
              </w:rPr>
              <w:tab/>
              <w:t>Расширять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r>
      <w:tr w:rsidR="00E55198" w:rsidRPr="00BA538D" w14:paraId="0BC1DD62" w14:textId="77777777" w:rsidTr="00434ADB">
        <w:trPr>
          <w:trHeight w:val="57"/>
        </w:trPr>
        <w:tc>
          <w:tcPr>
            <w:tcW w:w="1843" w:type="dxa"/>
            <w:vMerge/>
          </w:tcPr>
          <w:p w14:paraId="56982DEB"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272684D0"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Theme="minorHAnsi"/>
                <w:sz w:val="20"/>
                <w:szCs w:val="20"/>
              </w:rPr>
              <w:t>4.</w:t>
            </w:r>
            <w:r w:rsidRPr="00BA538D">
              <w:rPr>
                <w:rFonts w:eastAsiaTheme="minorHAnsi"/>
                <w:sz w:val="20"/>
                <w:szCs w:val="20"/>
              </w:rPr>
              <w:tab/>
            </w:r>
            <w:r w:rsidRPr="00BA538D">
              <w:rPr>
                <w:rFonts w:eastAsia="MS Mincho"/>
                <w:snapToGrid w:val="0"/>
                <w:kern w:val="22"/>
                <w:sz w:val="20"/>
                <w:szCs w:val="20"/>
              </w:rPr>
              <w:t>Укреплять координацию и сотрудничество между различными инициативами, инструментами и платформами в области знаний о биоразнообразии, а также общинным мониторингом и программами гражданской науки.</w:t>
            </w:r>
          </w:p>
        </w:tc>
      </w:tr>
      <w:tr w:rsidR="00E55198" w:rsidRPr="00BA538D" w14:paraId="2E3766C7" w14:textId="77777777" w:rsidTr="00434ADB">
        <w:trPr>
          <w:trHeight w:val="57"/>
        </w:trPr>
        <w:tc>
          <w:tcPr>
            <w:tcW w:w="1843" w:type="dxa"/>
            <w:vMerge/>
          </w:tcPr>
          <w:p w14:paraId="2756A676" w14:textId="77777777" w:rsidR="00E55198" w:rsidRPr="00BA538D" w:rsidRDefault="00E55198" w:rsidP="00434ADB">
            <w:pPr>
              <w:tabs>
                <w:tab w:val="clear" w:pos="567"/>
                <w:tab w:val="clear" w:pos="1134"/>
                <w:tab w:val="clear" w:pos="1701"/>
                <w:tab w:val="clear" w:pos="2268"/>
              </w:tabs>
              <w:spacing w:before="40" w:after="80"/>
              <w:jc w:val="left"/>
              <w:rPr>
                <w:rFonts w:eastAsiaTheme="minorHAnsi"/>
                <w:sz w:val="20"/>
                <w:szCs w:val="20"/>
              </w:rPr>
            </w:pPr>
          </w:p>
        </w:tc>
        <w:tc>
          <w:tcPr>
            <w:tcW w:w="8364" w:type="dxa"/>
          </w:tcPr>
          <w:p w14:paraId="423CB6A3" w14:textId="77777777" w:rsidR="00E55198" w:rsidRPr="00BA538D" w:rsidRDefault="00E55198" w:rsidP="00434ADB">
            <w:pPr>
              <w:tabs>
                <w:tab w:val="clear" w:pos="567"/>
                <w:tab w:val="clear" w:pos="1134"/>
                <w:tab w:val="clear" w:pos="1701"/>
                <w:tab w:val="clear" w:pos="2268"/>
                <w:tab w:val="left" w:pos="501"/>
              </w:tabs>
              <w:spacing w:before="40" w:after="80"/>
              <w:jc w:val="left"/>
              <w:rPr>
                <w:rFonts w:eastAsiaTheme="minorHAnsi"/>
                <w:sz w:val="20"/>
                <w:szCs w:val="20"/>
              </w:rPr>
            </w:pPr>
            <w:r w:rsidRPr="00BA538D">
              <w:rPr>
                <w:rFonts w:eastAsia="MS Mincho"/>
                <w:sz w:val="20"/>
                <w:szCs w:val="20"/>
              </w:rPr>
              <w:t>5.</w:t>
            </w:r>
            <w:r w:rsidRPr="00BA538D">
              <w:rPr>
                <w:rFonts w:eastAsia="MS Mincho"/>
                <w:sz w:val="20"/>
                <w:szCs w:val="20"/>
              </w:rPr>
              <w:tab/>
              <w:t>Существенно расширить обмен результатами технических, научных и социально-экономических исследований, а также информацией о программах подготовки и исследований.</w:t>
            </w:r>
          </w:p>
        </w:tc>
      </w:tr>
    </w:tbl>
    <w:p w14:paraId="4D3F75E5"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169ABE3E" w14:textId="5E0289C2" w:rsidR="00851875" w:rsidRPr="00BA538D" w:rsidRDefault="00851875" w:rsidP="00851875">
      <w:pPr>
        <w:pStyle w:val="CBDSubTitle"/>
        <w:rPr>
          <w:sz w:val="24"/>
          <w:szCs w:val="24"/>
          <w:lang w:val="ru-RU"/>
        </w:rPr>
      </w:pPr>
      <w:bookmarkStart w:id="58" w:name="_Toc198651771"/>
      <w:bookmarkStart w:id="59" w:name="_Toc207215544"/>
      <w:r w:rsidRPr="00BA538D">
        <w:rPr>
          <w:sz w:val="24"/>
          <w:szCs w:val="24"/>
          <w:lang w:val="ru-RU"/>
        </w:rPr>
        <w:t>16/10.</w:t>
      </w:r>
      <w:r w:rsidRPr="00BA538D">
        <w:rPr>
          <w:sz w:val="24"/>
          <w:szCs w:val="24"/>
          <w:lang w:val="ru-RU"/>
        </w:rPr>
        <w:tab/>
      </w:r>
      <w:bookmarkEnd w:id="58"/>
      <w:r w:rsidR="00865251" w:rsidRPr="00BA538D">
        <w:rPr>
          <w:sz w:val="24"/>
          <w:szCs w:val="24"/>
          <w:lang w:val="ru-RU"/>
        </w:rPr>
        <w:t>Коммуникация, просвещение и информирование общественности</w:t>
      </w:r>
      <w:bookmarkEnd w:id="59"/>
    </w:p>
    <w:p w14:paraId="5C022FCC"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Конференция Сторон,</w:t>
      </w:r>
    </w:p>
    <w:p w14:paraId="5AF08FBB"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ссылаясь</w:t>
      </w:r>
      <w:r w:rsidRPr="00BA538D">
        <w:rPr>
          <w:rFonts w:eastAsia="Times New Roman"/>
          <w:szCs w:val="24"/>
        </w:rPr>
        <w:t xml:space="preserve"> на свое решение </w:t>
      </w:r>
      <w:hyperlink r:id="rId57" w:history="1">
        <w:r w:rsidRPr="00BA538D">
          <w:rPr>
            <w:color w:val="0563C1" w:themeColor="hyperlink"/>
            <w:u w:val="single"/>
          </w:rPr>
          <w:t>15/14</w:t>
        </w:r>
      </w:hyperlink>
      <w:r w:rsidRPr="00BA538D">
        <w:rPr>
          <w:rFonts w:eastAsia="Times New Roman"/>
          <w:szCs w:val="24"/>
        </w:rPr>
        <w:t xml:space="preserve"> от 19 декабря 2022 года,</w:t>
      </w:r>
    </w:p>
    <w:p w14:paraId="59C6E4FB"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признавая</w:t>
      </w:r>
      <w:r w:rsidRPr="00BA538D">
        <w:rPr>
          <w:rFonts w:eastAsia="Times New Roman"/>
          <w:szCs w:val="24"/>
        </w:rPr>
        <w:t xml:space="preserve"> важность увязки изменений в программе работы по коммуникации, просвещению и информированию общественности</w:t>
      </w:r>
      <w:r w:rsidRPr="00BA538D">
        <w:rPr>
          <w:rStyle w:val="FootnoteReference"/>
        </w:rPr>
        <w:footnoteReference w:id="106"/>
      </w:r>
      <w:r w:rsidRPr="00BA538D">
        <w:rPr>
          <w:rFonts w:eastAsia="Times New Roman"/>
          <w:szCs w:val="24"/>
        </w:rPr>
        <w:t xml:space="preserve"> Конвенции о биологическом разнообразии</w:t>
      </w:r>
      <w:r w:rsidRPr="00BA538D">
        <w:rPr>
          <w:rFonts w:eastAsia="Times New Roman"/>
          <w:szCs w:val="24"/>
          <w:vertAlign w:val="superscript"/>
        </w:rPr>
        <w:footnoteReference w:id="107"/>
      </w:r>
      <w:r w:rsidRPr="00BA538D">
        <w:rPr>
          <w:rFonts w:eastAsia="Times New Roman"/>
          <w:szCs w:val="24"/>
        </w:rPr>
        <w:t xml:space="preserve"> с Куньминско-Монреальской глобальной рамочной программой в области биоразнообразия</w:t>
      </w:r>
      <w:r w:rsidRPr="00BA538D">
        <w:rPr>
          <w:rFonts w:eastAsia="Times New Roman"/>
          <w:szCs w:val="24"/>
          <w:vertAlign w:val="superscript"/>
        </w:rPr>
        <w:footnoteReference w:id="108"/>
      </w:r>
      <w:r w:rsidRPr="00BA538D">
        <w:rPr>
          <w:rFonts w:eastAsia="Times New Roman"/>
          <w:szCs w:val="24"/>
        </w:rPr>
        <w:t xml:space="preserve">, </w:t>
      </w:r>
    </w:p>
    <w:p w14:paraId="3E4B482D"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отмечая</w:t>
      </w:r>
      <w:r w:rsidRPr="00BA538D">
        <w:rPr>
          <w:rFonts w:eastAsia="Times New Roman"/>
          <w:szCs w:val="24"/>
        </w:rPr>
        <w:t>, что многие мероприятия, связанные с коммуникацией, просвещением и информированием общественности, изложены в коммуникационной стратегии в поддержку осуществления Рамочной программы</w:t>
      </w:r>
      <w:r w:rsidRPr="00BA538D">
        <w:rPr>
          <w:rFonts w:eastAsia="Times New Roman"/>
          <w:szCs w:val="24"/>
          <w:vertAlign w:val="superscript"/>
        </w:rPr>
        <w:footnoteReference w:id="109"/>
      </w:r>
      <w:r w:rsidRPr="00BA538D">
        <w:rPr>
          <w:rFonts w:eastAsia="Times New Roman"/>
          <w:szCs w:val="24"/>
        </w:rPr>
        <w:t>,</w:t>
      </w:r>
    </w:p>
    <w:p w14:paraId="691CBBC4"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ссылаясь</w:t>
      </w:r>
      <w:r w:rsidRPr="00BA538D">
        <w:rPr>
          <w:rFonts w:eastAsia="Times New Roman"/>
          <w:szCs w:val="24"/>
        </w:rPr>
        <w:t xml:space="preserve"> на свое решение </w:t>
      </w:r>
      <w:hyperlink r:id="rId58" w:history="1">
        <w:r w:rsidRPr="00BA538D">
          <w:rPr>
            <w:rStyle w:val="Hyperlink"/>
          </w:rPr>
          <w:t>15/11</w:t>
        </w:r>
      </w:hyperlink>
      <w:r w:rsidRPr="00BA538D">
        <w:rPr>
          <w:rFonts w:eastAsia="Times New Roman"/>
          <w:szCs w:val="24"/>
        </w:rPr>
        <w:t xml:space="preserve"> от 19 декабря 2022 года о Плане действий по обеспечению гендерного равенства, в котором Конференция Сторон просила о проведении мероприятий по созданию и развитию потенциала в поддержку осуществления Плана действий по обеспечению гендерного равенства,</w:t>
      </w:r>
    </w:p>
    <w:p w14:paraId="0E5C2ABE"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отмечая</w:t>
      </w:r>
      <w:r w:rsidRPr="00BA538D">
        <w:rPr>
          <w:rFonts w:eastAsia="Times New Roman"/>
          <w:szCs w:val="24"/>
        </w:rPr>
        <w:t xml:space="preserve"> сохраняющуюся актуальность деятельности, осуществляемой согласно решениям </w:t>
      </w:r>
      <w:hyperlink r:id="rId59" w:history="1">
        <w:r w:rsidRPr="00BA538D">
          <w:rPr>
            <w:rStyle w:val="Hyperlink"/>
            <w:rFonts w:eastAsia="Times New Roman"/>
            <w:szCs w:val="24"/>
          </w:rPr>
          <w:t>VIII/6</w:t>
        </w:r>
      </w:hyperlink>
      <w:r w:rsidRPr="00BA538D">
        <w:rPr>
          <w:rFonts w:eastAsia="Times New Roman"/>
          <w:szCs w:val="24"/>
        </w:rPr>
        <w:t xml:space="preserve"> от 31 марта 2006 года, </w:t>
      </w:r>
      <w:hyperlink r:id="rId60" w:history="1">
        <w:r w:rsidRPr="00BA538D">
          <w:rPr>
            <w:rStyle w:val="Hyperlink"/>
            <w:rFonts w:eastAsia="Times New Roman"/>
            <w:szCs w:val="24"/>
          </w:rPr>
          <w:t>IX/32</w:t>
        </w:r>
      </w:hyperlink>
      <w:r w:rsidRPr="00BA538D">
        <w:rPr>
          <w:rFonts w:eastAsia="Times New Roman"/>
          <w:szCs w:val="24"/>
        </w:rPr>
        <w:t xml:space="preserve"> от 30 мая 2008 года, </w:t>
      </w:r>
      <w:hyperlink r:id="rId61" w:history="1">
        <w:r w:rsidRPr="00BA538D">
          <w:rPr>
            <w:rStyle w:val="Hyperlink"/>
          </w:rPr>
          <w:t>X/18</w:t>
        </w:r>
      </w:hyperlink>
      <w:r w:rsidRPr="00BA538D">
        <w:rPr>
          <w:rFonts w:eastAsia="Times New Roman"/>
          <w:szCs w:val="24"/>
        </w:rPr>
        <w:t xml:space="preserve"> от 29 октября 2010 года, </w:t>
      </w:r>
      <w:hyperlink r:id="rId62" w:history="1">
        <w:r w:rsidRPr="00BA538D">
          <w:rPr>
            <w:rStyle w:val="Hyperlink"/>
          </w:rPr>
          <w:t>XIII/22</w:t>
        </w:r>
      </w:hyperlink>
      <w:r w:rsidRPr="00BA538D">
        <w:rPr>
          <w:rFonts w:eastAsia="Times New Roman"/>
          <w:szCs w:val="24"/>
        </w:rPr>
        <w:t xml:space="preserve"> от </w:t>
      </w:r>
      <w:r w:rsidRPr="00BA538D">
        <w:rPr>
          <w:rFonts w:eastAsia="Times New Roman"/>
        </w:rPr>
        <w:t>17 декабря 2016</w:t>
      </w:r>
      <w:r w:rsidRPr="00BA538D">
        <w:rPr>
          <w:rFonts w:eastAsia="Times New Roman"/>
          <w:szCs w:val="24"/>
        </w:rPr>
        <w:t xml:space="preserve"> года и </w:t>
      </w:r>
      <w:hyperlink r:id="rId63" w:history="1">
        <w:r w:rsidRPr="00BA538D">
          <w:rPr>
            <w:color w:val="0563C1" w:themeColor="hyperlink"/>
            <w:u w:val="single"/>
          </w:rPr>
          <w:t>15/14</w:t>
        </w:r>
      </w:hyperlink>
      <w:r w:rsidRPr="00BA538D">
        <w:rPr>
          <w:rFonts w:eastAsia="Times New Roman"/>
          <w:szCs w:val="24"/>
        </w:rPr>
        <w:t>,</w:t>
      </w:r>
    </w:p>
    <w:p w14:paraId="00E07B04"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признавая</w:t>
      </w:r>
      <w:r w:rsidRPr="00BA538D">
        <w:rPr>
          <w:rFonts w:eastAsia="Times New Roman"/>
          <w:szCs w:val="24"/>
        </w:rPr>
        <w:t>, что, несмотря на прогресс в области коммуникации и информирования общественности, проведена недостаточная работа в плане дальнейшего распространения просвещения для содействия преобразовательным действиям в целях осуществления Рамочной программы, а также признавая необходимость создания и развития потенциала в этой области,</w:t>
      </w:r>
    </w:p>
    <w:p w14:paraId="3EDC0093"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i/>
          <w:iCs/>
          <w:szCs w:val="24"/>
        </w:rPr>
        <w:t>признавая также,</w:t>
      </w:r>
      <w:r w:rsidRPr="00BA538D">
        <w:rPr>
          <w:rFonts w:eastAsia="Times New Roman"/>
          <w:szCs w:val="24"/>
        </w:rPr>
        <w:t xml:space="preserve"> что развивающиеся страны сталкиваются со значительными трудностями при осуществлении Рамочной программы и при разработке мероприятий в области коммуникации, просвещения и информирования общественности и что необходимо предоставление достаточных ресурсов в поддержку этих мероприятий в соответствии со статьей </w:t>
      </w:r>
      <w:hyperlink r:id="rId64" w:history="1">
        <w:r w:rsidRPr="00BA538D">
          <w:rPr>
            <w:rStyle w:val="Hyperlink"/>
            <w:rFonts w:eastAsia="Times New Roman"/>
          </w:rPr>
          <w:t>20</w:t>
        </w:r>
      </w:hyperlink>
      <w:r w:rsidRPr="00BA538D">
        <w:rPr>
          <w:rFonts w:eastAsia="Times New Roman"/>
          <w:szCs w:val="24"/>
        </w:rPr>
        <w:t xml:space="preserve"> Конвенции,</w:t>
      </w:r>
    </w:p>
    <w:p w14:paraId="190EE31E" w14:textId="77777777" w:rsidR="00260D9E" w:rsidRPr="00BA538D" w:rsidRDefault="00260D9E" w:rsidP="00260D9E">
      <w:pPr>
        <w:tabs>
          <w:tab w:val="clear" w:pos="567"/>
          <w:tab w:val="clear" w:pos="1134"/>
        </w:tabs>
        <w:spacing w:before="120" w:after="120"/>
        <w:ind w:left="567" w:firstLine="567"/>
        <w:rPr>
          <w:rFonts w:eastAsia="Times New Roman"/>
          <w:i/>
          <w:iCs/>
          <w:szCs w:val="24"/>
        </w:rPr>
      </w:pPr>
      <w:r w:rsidRPr="00BA538D">
        <w:rPr>
          <w:rFonts w:eastAsia="Times New Roman"/>
          <w:szCs w:val="24"/>
        </w:rPr>
        <w:t>1.</w:t>
      </w:r>
      <w:r w:rsidRPr="00BA538D">
        <w:rPr>
          <w:rFonts w:eastAsia="Times New Roman"/>
          <w:i/>
          <w:iCs/>
          <w:szCs w:val="24"/>
        </w:rPr>
        <w:tab/>
        <w:t>призывает</w:t>
      </w:r>
      <w:r w:rsidRPr="00BA538D">
        <w:rPr>
          <w:rFonts w:eastAsia="Times New Roman"/>
          <w:szCs w:val="24"/>
        </w:rPr>
        <w:t xml:space="preserve"> Исполнительного секретаря Конвенции о биологическом разнообразии, Стороны, коренные народы и местные общины, женские и молодежные организации, а также другие соответствующие организации и субъекты деятельности продолжать осуществлять мероприятия в соответствии с решениями </w:t>
      </w:r>
      <w:hyperlink r:id="rId65" w:history="1">
        <w:r w:rsidRPr="00BA538D">
          <w:rPr>
            <w:rStyle w:val="Hyperlink"/>
            <w:rFonts w:eastAsia="Times New Roman"/>
            <w:szCs w:val="24"/>
          </w:rPr>
          <w:t>VIII/6</w:t>
        </w:r>
      </w:hyperlink>
      <w:r w:rsidRPr="00BA538D">
        <w:rPr>
          <w:rFonts w:eastAsia="Times New Roman"/>
          <w:szCs w:val="24"/>
        </w:rPr>
        <w:t xml:space="preserve">, </w:t>
      </w:r>
      <w:hyperlink r:id="rId66" w:history="1">
        <w:r w:rsidRPr="00BA538D">
          <w:rPr>
            <w:rStyle w:val="Hyperlink"/>
            <w:rFonts w:eastAsia="Times New Roman"/>
            <w:szCs w:val="24"/>
          </w:rPr>
          <w:t>IX/32</w:t>
        </w:r>
      </w:hyperlink>
      <w:r w:rsidRPr="00BA538D">
        <w:rPr>
          <w:rFonts w:eastAsia="Times New Roman"/>
          <w:szCs w:val="24"/>
        </w:rPr>
        <w:t xml:space="preserve">, </w:t>
      </w:r>
      <w:hyperlink r:id="rId67" w:history="1">
        <w:r w:rsidRPr="00BA538D">
          <w:rPr>
            <w:rStyle w:val="Hyperlink"/>
          </w:rPr>
          <w:t>X/18</w:t>
        </w:r>
      </w:hyperlink>
      <w:r w:rsidRPr="00BA538D">
        <w:rPr>
          <w:rFonts w:eastAsia="Times New Roman"/>
          <w:szCs w:val="24"/>
        </w:rPr>
        <w:t xml:space="preserve"> и </w:t>
      </w:r>
      <w:hyperlink r:id="rId68" w:history="1">
        <w:r w:rsidRPr="00BA538D">
          <w:rPr>
            <w:color w:val="0563C1" w:themeColor="hyperlink"/>
            <w:u w:val="single"/>
          </w:rPr>
          <w:t>15/14</w:t>
        </w:r>
      </w:hyperlink>
      <w:r w:rsidRPr="00BA538D">
        <w:t xml:space="preserve"> </w:t>
      </w:r>
      <w:r w:rsidRPr="00BA538D">
        <w:rPr>
          <w:rFonts w:eastAsia="Times New Roman"/>
          <w:szCs w:val="24"/>
        </w:rPr>
        <w:t>в зависимости от обстоятельств;</w:t>
      </w:r>
    </w:p>
    <w:p w14:paraId="6B2BC16D"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Times New Roman"/>
          <w:i/>
          <w:iCs/>
          <w:szCs w:val="24"/>
        </w:rPr>
        <w:t>приветствует</w:t>
      </w:r>
      <w:r w:rsidRPr="00BA538D">
        <w:rPr>
          <w:rFonts w:eastAsia="Times New Roman"/>
          <w:szCs w:val="24"/>
        </w:rPr>
        <w:t xml:space="preserve"> предлагаемые действия, изложенные в приложении к настоящему решению, в качестве гибкой добровольной основы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p>
    <w:p w14:paraId="08A85009"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3.</w:t>
      </w:r>
      <w:r w:rsidRPr="00BA538D">
        <w:rPr>
          <w:rFonts w:eastAsia="Times New Roman"/>
          <w:szCs w:val="24"/>
        </w:rPr>
        <w:tab/>
      </w:r>
      <w:r w:rsidRPr="00BA538D">
        <w:rPr>
          <w:rFonts w:eastAsia="Times New Roman"/>
          <w:i/>
          <w:iCs/>
          <w:szCs w:val="24"/>
        </w:rPr>
        <w:t>призывает</w:t>
      </w:r>
      <w:r w:rsidRPr="00BA538D">
        <w:rPr>
          <w:rFonts w:eastAsia="Times New Roman"/>
          <w:szCs w:val="24"/>
        </w:rPr>
        <w:t xml:space="preserve"> Стороны разработать и осуществить действия на национальном уровне по мере необходимости в соответствии с национальными условиями и приоритетами для согласования программы работы по коммуникации, просвещению и информированию общественности с Рамочной программой, как изложено в приложении к настоящему решению, в том числе глобальный план действий по просвещению в области биоразнообразия, упомянутый в пункте 4 ниже, и включить информацию по этому вопросу в свои национальные доклады;</w:t>
      </w:r>
    </w:p>
    <w:p w14:paraId="3C13303A"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Организации Объединенных Наций по вопросам образования, науки и культуры, Межправительственной научно-политической платформе по биоразнообразию и экосистемным услугам, </w:t>
      </w:r>
      <w:r w:rsidRPr="00BA538D">
        <w:rPr>
          <w:rFonts w:eastAsia="Times New Roman"/>
          <w:iCs/>
          <w:szCs w:val="24"/>
        </w:rPr>
        <w:t>Глобальной сети молодежи в защиту биоразнообразия и другим соответствующим организациям</w:t>
      </w:r>
      <w:r w:rsidRPr="00BA538D">
        <w:rPr>
          <w:rFonts w:eastAsia="Times New Roman"/>
          <w:szCs w:val="24"/>
        </w:rPr>
        <w:t xml:space="preserve"> совместно разработать глобальный план действий по просвещению в области биоразнообразия, охватывающий формальное и неформальное образование, в целях </w:t>
      </w:r>
      <w:r w:rsidRPr="00BA538D">
        <w:t xml:space="preserve">содействия </w:t>
      </w:r>
      <w:r w:rsidRPr="00BA538D">
        <w:rPr>
          <w:rFonts w:eastAsia="Times New Roman"/>
          <w:szCs w:val="24"/>
        </w:rPr>
        <w:t>преобразовательным действиям, необходимым для осуществления Рамочной программы;</w:t>
      </w:r>
    </w:p>
    <w:p w14:paraId="472DFB6F"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Сторонам и соответствующим международным организациям, располагающим такими возможностями, предоставить ресурсы сообразно обстоятельствам, в том числе в целях </w:t>
      </w:r>
      <w:r w:rsidRPr="00BA538D">
        <w:t xml:space="preserve">содействия </w:t>
      </w:r>
      <w:r w:rsidRPr="00BA538D">
        <w:rPr>
          <w:rFonts w:eastAsia="Times New Roman"/>
          <w:szCs w:val="24"/>
        </w:rPr>
        <w:t>созданию и развитию потенциала для осуществления деятельности в области коммуникации, просвещения и информирования общественности на всех уровнях;</w:t>
      </w:r>
    </w:p>
    <w:p w14:paraId="4A13AD69"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Исполнительному секретарю при условии наличия ресурсов: </w:t>
      </w:r>
    </w:p>
    <w:p w14:paraId="6FF0780C"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в сотрудничестве с Организацией Объединенных Наций по вопросам образования, науки и культуры, Межправительственной научно-политической платформой по биоразнообразию и экосистемным услугам, другими соответствующими организациями, коренными народами и местными общинами, а также представителями женщин и молодежи разработать упомянутый в пункте 4 выше глобальный план действий по просвещению в области биоразнообразия, охватывающий формальное и неформальное образование, и представить его на рассмотрение Вспомогательному органу по осуществлению на совещании, которое состоится перед 17-м совещанием Конференции Сторон, и Конференции Сторон на ее 17-м совещании;</w:t>
      </w:r>
    </w:p>
    <w:p w14:paraId="773A5B91"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в консультации с Неофициальным консультативным комитетом по коммуникации, просвещению и информированию общественности осуществлять предлагаемые действия по приведению программы работы в области коммуникации, просвещения и информирования общественности в соответствие с Рамочной программой, как изложено в приложении к настоящему решению;</w:t>
      </w:r>
    </w:p>
    <w:p w14:paraId="14D7C995"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представить доклад об осуществлении предлагаемых действий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p>
    <w:p w14:paraId="355D0F01"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p>
    <w:p w14:paraId="4E1563D7" w14:textId="77777777" w:rsidR="00260D9E" w:rsidRPr="00BA538D" w:rsidRDefault="00260D9E" w:rsidP="00260D9E">
      <w:pPr>
        <w:tabs>
          <w:tab w:val="clear" w:pos="567"/>
          <w:tab w:val="clear" w:pos="1134"/>
        </w:tabs>
        <w:spacing w:before="120" w:after="120"/>
        <w:ind w:left="567" w:firstLine="567"/>
        <w:rPr>
          <w:rFonts w:eastAsia="Times New Roman"/>
          <w:szCs w:val="24"/>
        </w:rPr>
      </w:pPr>
      <w:r w:rsidRPr="00BA538D">
        <w:rPr>
          <w:rFonts w:eastAsia="Times New Roman"/>
          <w:szCs w:val="24"/>
        </w:rPr>
        <w:t>7.</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Сторонам и соответствующим организациям, располагающим такими возможностями,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14:paraId="25A41E14" w14:textId="77777777" w:rsidR="00260D9E" w:rsidRPr="00BA538D" w:rsidRDefault="00260D9E" w:rsidP="00260D9E">
      <w:pPr>
        <w:keepNext/>
        <w:tabs>
          <w:tab w:val="clear" w:pos="567"/>
          <w:tab w:val="clear" w:pos="1134"/>
          <w:tab w:val="clear" w:pos="1701"/>
          <w:tab w:val="clear" w:pos="2268"/>
        </w:tabs>
        <w:spacing w:before="240"/>
        <w:ind w:left="567"/>
        <w:rPr>
          <w:rFonts w:eastAsia="Times New Roman"/>
          <w:b/>
          <w:bCs/>
          <w:sz w:val="24"/>
          <w:szCs w:val="24"/>
        </w:rPr>
      </w:pPr>
      <w:bookmarkStart w:id="60" w:name="_Hlk164699839"/>
      <w:r w:rsidRPr="00BA538D">
        <w:rPr>
          <w:rFonts w:eastAsia="Times New Roman"/>
          <w:b/>
          <w:bCs/>
          <w:sz w:val="24"/>
          <w:szCs w:val="24"/>
        </w:rPr>
        <w:t>Приложение</w:t>
      </w:r>
    </w:p>
    <w:p w14:paraId="2422991E" w14:textId="77777777" w:rsidR="00260D9E" w:rsidRPr="00BA538D" w:rsidRDefault="00260D9E" w:rsidP="00260D9E">
      <w:pPr>
        <w:keepNext/>
        <w:keepLines/>
        <w:tabs>
          <w:tab w:val="clear" w:pos="567"/>
          <w:tab w:val="clear" w:pos="1134"/>
          <w:tab w:val="clear" w:pos="1701"/>
          <w:tab w:val="clear" w:pos="2268"/>
        </w:tabs>
        <w:spacing w:after="120"/>
        <w:ind w:left="567"/>
        <w:jc w:val="left"/>
        <w:outlineLvl w:val="0"/>
        <w:rPr>
          <w:rFonts w:eastAsiaTheme="majorEastAsia" w:cstheme="majorBidi"/>
          <w:b/>
          <w:bCs/>
          <w:kern w:val="2"/>
          <w:sz w:val="24"/>
          <w:szCs w:val="24"/>
        </w:rPr>
      </w:pPr>
      <w:bookmarkStart w:id="61" w:name="_Toc176538503"/>
      <w:bookmarkEnd w:id="60"/>
      <w:r w:rsidRPr="00BA538D">
        <w:rPr>
          <w:rFonts w:eastAsiaTheme="majorEastAsia" w:cstheme="majorBidi"/>
          <w:b/>
          <w:bCs/>
          <w:kern w:val="2"/>
          <w:sz w:val="24"/>
          <w:szCs w:val="24"/>
        </w:rPr>
        <w:t xml:space="preserve">Предлагаемые </w:t>
      </w:r>
      <w:r w:rsidRPr="00BA538D">
        <w:rPr>
          <w:rFonts w:eastAsia="Times New Roman"/>
          <w:b/>
          <w:bCs/>
          <w:sz w:val="24"/>
          <w:szCs w:val="24"/>
        </w:rPr>
        <w:t>действия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bookmarkEnd w:id="61"/>
    </w:p>
    <w:p w14:paraId="5E58E20C"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w:t>
      </w:r>
      <w:r w:rsidRPr="00BA538D">
        <w:rPr>
          <w:rFonts w:eastAsia="Times New Roman"/>
          <w:szCs w:val="24"/>
        </w:rPr>
        <w:tab/>
        <w:t>Ниже приведены действия, разработанные для приведения программы работы по коммуникации, просвещению и информированию общественности</w:t>
      </w:r>
      <w:r w:rsidRPr="00BA538D">
        <w:rPr>
          <w:rStyle w:val="FootnoteReference"/>
        </w:rPr>
        <w:footnoteReference w:id="110"/>
      </w:r>
      <w:r w:rsidRPr="00BA538D">
        <w:rPr>
          <w:rFonts w:eastAsia="Times New Roman"/>
          <w:szCs w:val="24"/>
        </w:rPr>
        <w:t xml:space="preserve"> в соответствие с Куньминско-Монреальской глобальной рамочной программой в области биоразнообразия</w:t>
      </w:r>
      <w:r w:rsidRPr="00BA538D">
        <w:rPr>
          <w:rStyle w:val="FootnoteReference"/>
        </w:rPr>
        <w:footnoteReference w:id="111"/>
      </w:r>
      <w:r w:rsidRPr="00BA538D">
        <w:rPr>
          <w:rFonts w:eastAsia="Times New Roman"/>
          <w:szCs w:val="24"/>
        </w:rPr>
        <w:t>. Эти действия предполагается осуществлять последовательно и в дополнение к:</w:t>
      </w:r>
    </w:p>
    <w:p w14:paraId="12E4D183" w14:textId="77777777" w:rsidR="00260D9E" w:rsidRPr="00BA538D" w:rsidRDefault="00260D9E" w:rsidP="00260D9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 xml:space="preserve">мероприятиям, реализуемым в рамках программы работы по коммуникации, просвещению и информированию общественности, изложенные в решениях </w:t>
      </w:r>
      <w:hyperlink r:id="rId69" w:history="1">
        <w:r w:rsidRPr="00BA538D">
          <w:rPr>
            <w:rStyle w:val="Hyperlink"/>
            <w:rFonts w:eastAsia="Times New Roman"/>
            <w:szCs w:val="24"/>
          </w:rPr>
          <w:t>VIII/6</w:t>
        </w:r>
      </w:hyperlink>
      <w:r w:rsidRPr="00BA538D">
        <w:rPr>
          <w:rFonts w:eastAsia="Times New Roman"/>
          <w:szCs w:val="24"/>
        </w:rPr>
        <w:t xml:space="preserve">, </w:t>
      </w:r>
      <w:hyperlink r:id="rId70" w:history="1">
        <w:r w:rsidRPr="00BA538D">
          <w:rPr>
            <w:rStyle w:val="Hyperlink"/>
            <w:rFonts w:eastAsia="Times New Roman"/>
            <w:szCs w:val="24"/>
          </w:rPr>
          <w:t>IX/32</w:t>
        </w:r>
      </w:hyperlink>
      <w:r w:rsidRPr="00BA538D">
        <w:rPr>
          <w:rFonts w:eastAsia="Times New Roman"/>
          <w:szCs w:val="24"/>
        </w:rPr>
        <w:t xml:space="preserve">, </w:t>
      </w:r>
      <w:hyperlink r:id="rId71" w:history="1">
        <w:r w:rsidRPr="00BA538D">
          <w:rPr>
            <w:rStyle w:val="Hyperlink"/>
          </w:rPr>
          <w:t>X/18</w:t>
        </w:r>
      </w:hyperlink>
      <w:r w:rsidRPr="00BA538D">
        <w:rPr>
          <w:rFonts w:eastAsia="Times New Roman"/>
          <w:szCs w:val="24"/>
        </w:rPr>
        <w:t xml:space="preserve"> и </w:t>
      </w:r>
      <w:hyperlink r:id="rId72" w:history="1">
        <w:r w:rsidRPr="00BA538D">
          <w:rPr>
            <w:rStyle w:val="Hyperlink"/>
          </w:rPr>
          <w:t>XIII/22</w:t>
        </w:r>
      </w:hyperlink>
      <w:r w:rsidRPr="00BA538D">
        <w:rPr>
          <w:rFonts w:eastAsia="Times New Roman"/>
          <w:szCs w:val="24"/>
        </w:rPr>
        <w:t xml:space="preserve"> Конференции Сторон Конвенции о биологическом разнообразии</w:t>
      </w:r>
      <w:r w:rsidRPr="00BA538D">
        <w:rPr>
          <w:rStyle w:val="FootnoteReference"/>
        </w:rPr>
        <w:footnoteReference w:id="112"/>
      </w:r>
      <w:r w:rsidRPr="00BA538D">
        <w:rPr>
          <w:rFonts w:eastAsia="Times New Roman"/>
          <w:szCs w:val="24"/>
        </w:rPr>
        <w:t>;</w:t>
      </w:r>
    </w:p>
    <w:p w14:paraId="6F463853" w14:textId="77777777" w:rsidR="00260D9E" w:rsidRPr="00BA538D" w:rsidRDefault="00260D9E" w:rsidP="00260D9E">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 xml:space="preserve">коммуникационной стратегии в поддержку осуществления Рамочной программы, принятую Конференцией Сторон в решении </w:t>
      </w:r>
      <w:hyperlink r:id="rId73" w:history="1">
        <w:r w:rsidRPr="00BA538D">
          <w:rPr>
            <w:rStyle w:val="Hyperlink"/>
          </w:rPr>
          <w:t>15/14</w:t>
        </w:r>
      </w:hyperlink>
      <w:r w:rsidRPr="00BA538D">
        <w:t>.</w:t>
      </w:r>
    </w:p>
    <w:p w14:paraId="73EBA8A8" w14:textId="77777777" w:rsidR="00260D9E" w:rsidRPr="00BA538D" w:rsidRDefault="00260D9E" w:rsidP="00260D9E">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rPr>
      </w:pPr>
      <w:bookmarkStart w:id="62" w:name="_Toc176538504"/>
      <w:r w:rsidRPr="00BA538D">
        <w:rPr>
          <w:rFonts w:eastAsiaTheme="majorEastAsia" w:cstheme="majorBidi"/>
          <w:b/>
          <w:sz w:val="24"/>
          <w:szCs w:val="26"/>
        </w:rPr>
        <w:t>I.</w:t>
      </w:r>
      <w:r w:rsidRPr="00BA538D">
        <w:rPr>
          <w:rFonts w:eastAsiaTheme="majorEastAsia" w:cstheme="majorBidi"/>
          <w:b/>
          <w:sz w:val="24"/>
          <w:szCs w:val="26"/>
        </w:rPr>
        <w:tab/>
        <w:t>Раздел C Куньминско-Монреальской глобальной рамочной программы в области биоразнообразия (соображения об осуществлении Рамочной программы)</w:t>
      </w:r>
      <w:bookmarkEnd w:id="62"/>
    </w:p>
    <w:p w14:paraId="32B23370" w14:textId="77777777" w:rsidR="00260D9E" w:rsidRPr="00BA538D" w:rsidRDefault="00260D9E" w:rsidP="00260D9E">
      <w:pPr>
        <w:keepNext/>
        <w:keepLines/>
        <w:tabs>
          <w:tab w:val="clear" w:pos="567"/>
          <w:tab w:val="clear" w:pos="1134"/>
          <w:tab w:val="clear" w:pos="1701"/>
          <w:tab w:val="clear" w:pos="2268"/>
        </w:tabs>
        <w:spacing w:before="120" w:after="120"/>
        <w:ind w:firstLine="567"/>
        <w:jc w:val="left"/>
        <w:outlineLvl w:val="1"/>
        <w:rPr>
          <w:rFonts w:eastAsiaTheme="majorEastAsia" w:cstheme="majorBidi"/>
          <w:b/>
          <w:sz w:val="24"/>
          <w:szCs w:val="26"/>
        </w:rPr>
      </w:pPr>
      <w:bookmarkStart w:id="63" w:name="_Toc176538505"/>
      <w:r w:rsidRPr="00BA538D">
        <w:rPr>
          <w:rFonts w:eastAsiaTheme="majorEastAsia" w:cstheme="majorBidi"/>
          <w:b/>
          <w:sz w:val="24"/>
          <w:szCs w:val="26"/>
        </w:rPr>
        <w:t>Формальное и неформальное образование</w:t>
      </w:r>
      <w:bookmarkEnd w:id="63"/>
    </w:p>
    <w:p w14:paraId="796C13A5"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w:t>
      </w:r>
      <w:r w:rsidRPr="00BA538D">
        <w:rPr>
          <w:rFonts w:eastAsia="Times New Roman"/>
          <w:szCs w:val="24"/>
        </w:rPr>
        <w:tab/>
        <w:t>В пункте 7 (o) раздела C указано:</w:t>
      </w:r>
    </w:p>
    <w:p w14:paraId="423A977A" w14:textId="77777777" w:rsidR="00260D9E" w:rsidRPr="00BA538D" w:rsidRDefault="00260D9E" w:rsidP="00260D9E">
      <w:pPr>
        <w:tabs>
          <w:tab w:val="clear" w:pos="567"/>
          <w:tab w:val="clear" w:pos="1134"/>
          <w:tab w:val="clear" w:pos="1701"/>
          <w:tab w:val="clear" w:pos="2268"/>
        </w:tabs>
        <w:spacing w:before="120" w:after="120"/>
        <w:ind w:left="1134" w:right="571"/>
        <w:rPr>
          <w:rFonts w:eastAsia="Times New Roman"/>
          <w:szCs w:val="24"/>
        </w:rPr>
      </w:pPr>
      <w:r w:rsidRPr="00BA538D">
        <w:rPr>
          <w:rFonts w:eastAsia="Times New Roman"/>
          <w:szCs w:val="24"/>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5CD20AF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w:t>
      </w:r>
      <w:r w:rsidRPr="00BA538D">
        <w:rPr>
          <w:rFonts w:eastAsia="Times New Roman"/>
          <w:szCs w:val="24"/>
        </w:rPr>
        <w:tab/>
        <w:t xml:space="preserve">Поскольку пункт 7 (o) раздела C и пункт 22 (f) раздела K Рамочной программы содержат аналогичные положения, то связанные с этими положениями действия являются идентичными и изложены в пунктах </w:t>
      </w:r>
      <w:proofErr w:type="gramStart"/>
      <w:r w:rsidRPr="00BA538D">
        <w:rPr>
          <w:rFonts w:eastAsia="Times New Roman"/>
          <w:szCs w:val="24"/>
        </w:rPr>
        <w:t>42-44</w:t>
      </w:r>
      <w:proofErr w:type="gramEnd"/>
      <w:r w:rsidRPr="00BA538D">
        <w:rPr>
          <w:rFonts w:eastAsia="Times New Roman"/>
          <w:szCs w:val="24"/>
        </w:rPr>
        <w:t xml:space="preserve"> ниже.</w:t>
      </w:r>
    </w:p>
    <w:p w14:paraId="00FAC7C6" w14:textId="77777777" w:rsidR="00260D9E" w:rsidRPr="00BA538D" w:rsidRDefault="00260D9E" w:rsidP="00260D9E">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rPr>
      </w:pPr>
      <w:bookmarkStart w:id="64" w:name="_Toc176538506"/>
      <w:r w:rsidRPr="00BA538D">
        <w:rPr>
          <w:rFonts w:eastAsiaTheme="majorEastAsia" w:cstheme="majorBidi"/>
          <w:b/>
          <w:sz w:val="24"/>
          <w:szCs w:val="26"/>
        </w:rPr>
        <w:t>II.</w:t>
      </w:r>
      <w:r w:rsidRPr="00BA538D">
        <w:rPr>
          <w:rFonts w:eastAsiaTheme="majorEastAsia" w:cstheme="majorBidi"/>
          <w:b/>
          <w:sz w:val="24"/>
          <w:szCs w:val="26"/>
        </w:rPr>
        <w:tab/>
        <w:t>Раздел K Куньминско-Монреальской глобальной рамочной программы в области биоразнообразия (коммуникация, просвещение, повышение уровня осведомленности и принятие)</w:t>
      </w:r>
      <w:bookmarkEnd w:id="64"/>
    </w:p>
    <w:p w14:paraId="2FCEB2F3" w14:textId="77777777" w:rsidR="00260D9E" w:rsidRPr="00BA538D" w:rsidRDefault="00260D9E" w:rsidP="00260D9E">
      <w:pPr>
        <w:tabs>
          <w:tab w:val="clear" w:pos="567"/>
          <w:tab w:val="clear" w:pos="1134"/>
          <w:tab w:val="clear" w:pos="1701"/>
          <w:tab w:val="clear" w:pos="2268"/>
          <w:tab w:val="left" w:pos="1170"/>
        </w:tabs>
        <w:spacing w:before="120" w:after="120"/>
        <w:ind w:left="567" w:hanging="567"/>
        <w:rPr>
          <w:rFonts w:eastAsia="Times New Roman"/>
          <w:i/>
          <w:iCs/>
          <w:szCs w:val="24"/>
        </w:rPr>
      </w:pPr>
      <w:r w:rsidRPr="00BA538D">
        <w:rPr>
          <w:rFonts w:eastAsia="Times New Roman"/>
          <w:b/>
          <w:bCs/>
          <w:sz w:val="24"/>
          <w:szCs w:val="24"/>
        </w:rPr>
        <w:t>1.</w:t>
      </w:r>
      <w:r w:rsidRPr="00BA538D">
        <w:rPr>
          <w:rFonts w:eastAsia="Times New Roman"/>
          <w:b/>
          <w:bCs/>
          <w:sz w:val="24"/>
          <w:szCs w:val="24"/>
        </w:rPr>
        <w:tab/>
        <w:t>Раздел К, пункт 22 (а)</w:t>
      </w:r>
    </w:p>
    <w:p w14:paraId="27B3DAB7"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w:t>
      </w:r>
      <w:r w:rsidRPr="00BA538D">
        <w:rPr>
          <w:rFonts w:eastAsia="Times New Roman"/>
          <w:szCs w:val="24"/>
        </w:rPr>
        <w:tab/>
        <w:t>В пункте 22 (a) раздела К указано:</w:t>
      </w:r>
    </w:p>
    <w:p w14:paraId="39DA5391" w14:textId="77777777" w:rsidR="00260D9E" w:rsidRPr="00BA538D" w:rsidRDefault="00260D9E" w:rsidP="00260D9E">
      <w:pPr>
        <w:tabs>
          <w:tab w:val="clear" w:pos="567"/>
          <w:tab w:val="clear" w:pos="1134"/>
          <w:tab w:val="clear" w:pos="1701"/>
          <w:tab w:val="clear" w:pos="2268"/>
        </w:tabs>
        <w:ind w:left="1134" w:right="571"/>
        <w:rPr>
          <w:rFonts w:eastAsia="Times New Roman"/>
          <w:szCs w:val="24"/>
        </w:rPr>
      </w:pPr>
      <w:r w:rsidRPr="00BA538D">
        <w:rPr>
          <w:rFonts w:eastAsia="Times New Roman"/>
          <w:szCs w:val="24"/>
        </w:rPr>
        <w:t>повышение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14:paraId="07C4C2E6"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(a)</w:t>
      </w:r>
      <w:r w:rsidRPr="00BA538D">
        <w:rPr>
          <w:rFonts w:eastAsia="Times New Roman"/>
          <w:b/>
          <w:bCs/>
          <w:szCs w:val="24"/>
        </w:rPr>
        <w:tab/>
        <w:t>Обоснование и объяснение</w:t>
      </w:r>
    </w:p>
    <w:p w14:paraId="2275ABDA"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5.</w:t>
      </w:r>
      <w:r w:rsidRPr="00BA538D">
        <w:rPr>
          <w:rFonts w:eastAsia="Times New Roman"/>
          <w:szCs w:val="24"/>
        </w:rPr>
        <w:tab/>
        <w:t>Осуществление Рамочной программы требует осознания, понимания и признания в обществе различных систем знаний, а также разнообразных ценностей биоразнообразия. Важное значение имеют знания и мировоззрение коренных народов и местных общин.</w:t>
      </w:r>
    </w:p>
    <w:p w14:paraId="174E89D0"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6.</w:t>
      </w:r>
      <w:r w:rsidRPr="00BA538D">
        <w:rPr>
          <w:rFonts w:eastAsia="Times New Roman"/>
          <w:szCs w:val="24"/>
        </w:rPr>
        <w:tab/>
        <w:t xml:space="preserve">Крайне важно разъяснять значение биоразнообразия и роль Рамочной программы в поддержке как имманентной ценности биоразнообразия, так и широкого вклада природы в </w:t>
      </w:r>
      <w:r w:rsidRPr="00BA538D">
        <w:t xml:space="preserve">благополучие </w:t>
      </w:r>
      <w:r w:rsidRPr="00BA538D">
        <w:rPr>
          <w:rFonts w:eastAsia="Times New Roman"/>
          <w:szCs w:val="24"/>
        </w:rPr>
        <w:t>людей, включая экосистемные услуги. Такие разъяснения необходимы для осуществления Рамочной программы и Повестки дня в области устойчивого развития</w:t>
      </w:r>
      <w:r w:rsidRPr="00BA538D">
        <w:rPr>
          <w:rFonts w:eastAsia="Times New Roman"/>
          <w:szCs w:val="24"/>
          <w:vertAlign w:val="superscript"/>
        </w:rPr>
        <w:footnoteReference w:id="113"/>
      </w:r>
      <w:r w:rsidRPr="00BA538D">
        <w:rPr>
          <w:rFonts w:eastAsia="Times New Roman"/>
          <w:szCs w:val="24"/>
        </w:rPr>
        <w:t xml:space="preserve"> на период до 2030 года и достижения ее целей на основе синергетического взаимодействия.</w:t>
      </w:r>
    </w:p>
    <w:p w14:paraId="3B09AC35"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(b)</w:t>
      </w:r>
      <w:r w:rsidRPr="00BA538D">
        <w:rPr>
          <w:rFonts w:eastAsia="Times New Roman"/>
          <w:szCs w:val="24"/>
        </w:rPr>
        <w:tab/>
      </w:r>
      <w:r w:rsidRPr="00BA538D">
        <w:rPr>
          <w:rFonts w:eastAsia="Times New Roman"/>
          <w:b/>
          <w:bCs/>
          <w:szCs w:val="24"/>
        </w:rPr>
        <w:t>Действия Исполнительного секретаря</w:t>
      </w:r>
    </w:p>
    <w:p w14:paraId="7D203734"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7.</w:t>
      </w:r>
      <w:r w:rsidRPr="00BA538D">
        <w:rPr>
          <w:rFonts w:eastAsia="Times New Roman"/>
          <w:szCs w:val="24"/>
        </w:rPr>
        <w:tab/>
        <w:t xml:space="preserve">Исполнительный секретарь </w:t>
      </w:r>
      <w:r w:rsidRPr="00BA538D">
        <w:rPr>
          <w:rFonts w:asciiTheme="majorBidi" w:eastAsia="MS Mincho" w:hAnsiTheme="majorBidi" w:cstheme="majorBidi"/>
          <w:color w:val="000000"/>
          <w:kern w:val="22"/>
          <w:szCs w:val="24"/>
        </w:rPr>
        <w:t>Конвенции должен</w:t>
      </w:r>
      <w:r w:rsidRPr="00BA538D">
        <w:rPr>
          <w:rFonts w:eastAsia="Times New Roman"/>
          <w:szCs w:val="24"/>
        </w:rPr>
        <w:t xml:space="preserve">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объясняют взаимосвязь и разнообразие систем знаний, отражающих различные ценности биоразнообразия.</w:t>
      </w:r>
      <w:bookmarkStart w:id="65" w:name="_Hlk165052397"/>
      <w:bookmarkStart w:id="66" w:name="_Hlk164997370"/>
      <w:bookmarkEnd w:id="65"/>
      <w:bookmarkEnd w:id="66"/>
    </w:p>
    <w:p w14:paraId="57F2D0C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8.</w:t>
      </w:r>
      <w:r w:rsidRPr="00BA538D">
        <w:rPr>
          <w:rFonts w:eastAsia="Times New Roman"/>
          <w:szCs w:val="24"/>
        </w:rPr>
        <w:tab/>
        <w:t xml:space="preserve">Исполнительный секретарь </w:t>
      </w:r>
      <w:r w:rsidRPr="00BA538D">
        <w:rPr>
          <w:rFonts w:asciiTheme="majorBidi" w:eastAsia="MS Mincho" w:hAnsiTheme="majorBidi" w:cstheme="majorBidi"/>
          <w:color w:val="000000"/>
          <w:kern w:val="22"/>
          <w:szCs w:val="24"/>
        </w:rPr>
        <w:t>должен</w:t>
      </w:r>
      <w:r w:rsidRPr="00BA538D">
        <w:rPr>
          <w:rFonts w:eastAsia="Times New Roman"/>
          <w:szCs w:val="24"/>
        </w:rPr>
        <w:t xml:space="preserve">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для разработки материалов, </w:t>
      </w:r>
      <w:r w:rsidRPr="00BA538D">
        <w:t xml:space="preserve">раскрывающих </w:t>
      </w:r>
      <w:r w:rsidRPr="00BA538D">
        <w:rPr>
          <w:rFonts w:eastAsia="Times New Roman"/>
          <w:szCs w:val="24"/>
        </w:rPr>
        <w:t xml:space="preserve">взаимосвязь между устойчивым развитием и биоразнообразием, </w:t>
      </w:r>
      <w:r w:rsidRPr="00BA538D">
        <w:t xml:space="preserve">с учетом соответствующих выводов </w:t>
      </w:r>
      <w:r w:rsidRPr="00BA538D">
        <w:rPr>
          <w:rFonts w:eastAsia="Times New Roman"/>
          <w:szCs w:val="24"/>
        </w:rPr>
        <w:t xml:space="preserve">Межправительственной научно-политической платформы по биоразнообразию и экосистемным услугам, и представит доклад о таких материалах на 17-м совещании Конференции Сторон. </w:t>
      </w:r>
    </w:p>
    <w:p w14:paraId="1941660D"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9.</w:t>
      </w:r>
      <w:r w:rsidRPr="00BA538D">
        <w:rPr>
          <w:rFonts w:eastAsia="Times New Roman"/>
          <w:szCs w:val="24"/>
        </w:rPr>
        <w:tab/>
        <w:t xml:space="preserve">Исполнительный секретарь </w:t>
      </w:r>
      <w:r w:rsidRPr="00BA538D">
        <w:rPr>
          <w:rFonts w:asciiTheme="majorBidi" w:eastAsia="MS Mincho" w:hAnsiTheme="majorBidi" w:cstheme="majorBidi"/>
          <w:color w:val="000000"/>
          <w:kern w:val="22"/>
          <w:szCs w:val="24"/>
        </w:rPr>
        <w:t>должен</w:t>
      </w:r>
      <w:r w:rsidRPr="00BA538D">
        <w:rPr>
          <w:rFonts w:eastAsia="Times New Roman"/>
          <w:szCs w:val="24"/>
        </w:rPr>
        <w:t xml:space="preserve"> содействовать переводу этих материалов на шесть официальных языков Организации Объединенных Наций и обеспечить их распространение через механизм посредничества, информируя Стороны и субъекты деятельности о </w:t>
      </w:r>
      <w:r w:rsidRPr="00BA538D">
        <w:t xml:space="preserve">возможности </w:t>
      </w:r>
      <w:r w:rsidRPr="00BA538D">
        <w:rPr>
          <w:rFonts w:eastAsia="Times New Roman"/>
          <w:szCs w:val="24"/>
        </w:rPr>
        <w:t>доступа к ним.</w:t>
      </w:r>
    </w:p>
    <w:p w14:paraId="7CF4B3D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(c)</w:t>
      </w:r>
      <w:r w:rsidRPr="00BA538D">
        <w:rPr>
          <w:rFonts w:eastAsia="Times New Roman"/>
          <w:szCs w:val="24"/>
        </w:rPr>
        <w:tab/>
      </w:r>
      <w:r w:rsidRPr="00BA538D">
        <w:rPr>
          <w:rFonts w:eastAsia="Times New Roman"/>
          <w:b/>
          <w:bCs/>
          <w:szCs w:val="24"/>
        </w:rPr>
        <w:t>Действия Сторон</w:t>
      </w:r>
    </w:p>
    <w:p w14:paraId="52A37AD8"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10.</w:t>
      </w:r>
      <w:r w:rsidRPr="00BA538D">
        <w:rPr>
          <w:rFonts w:eastAsia="Times New Roman"/>
          <w:szCs w:val="24"/>
        </w:rPr>
        <w:tab/>
        <w:t xml:space="preserve">Стороны могут рассмотреть возможность использования материалов, </w:t>
      </w:r>
      <w:r w:rsidRPr="00BA538D">
        <w:t xml:space="preserve">подготовленных </w:t>
      </w:r>
      <w:r w:rsidRPr="00BA538D">
        <w:rPr>
          <w:rFonts w:eastAsia="Times New Roman"/>
          <w:szCs w:val="24"/>
        </w:rPr>
        <w:t xml:space="preserve">при поддержке Исполнительного секретаря, в соответствующих случаях и с учетом национальных условий для взаимодействия со следующими субъектами: </w:t>
      </w:r>
    </w:p>
    <w:p w14:paraId="64AC9E89" w14:textId="77777777" w:rsidR="00260D9E" w:rsidRPr="00BA538D" w:rsidRDefault="00260D9E" w:rsidP="00260D9E">
      <w:pPr>
        <w:tabs>
          <w:tab w:val="clear" w:pos="567"/>
          <w:tab w:val="clear" w:pos="1134"/>
          <w:tab w:val="clear" w:pos="2268"/>
        </w:tabs>
        <w:spacing w:before="120" w:after="120"/>
        <w:ind w:left="1134"/>
        <w:rPr>
          <w:rFonts w:eastAsia="Times New Roman"/>
          <w:szCs w:val="24"/>
        </w:rPr>
      </w:pPr>
      <w:r w:rsidRPr="00BA538D">
        <w:rPr>
          <w:rFonts w:eastAsia="Times New Roman"/>
          <w:bCs/>
          <w:szCs w:val="24"/>
        </w:rPr>
        <w:t>(a)</w:t>
      </w:r>
      <w:r w:rsidRPr="00BA538D">
        <w:rPr>
          <w:rFonts w:eastAsia="Times New Roman"/>
          <w:szCs w:val="24"/>
        </w:rPr>
        <w:tab/>
        <w:t xml:space="preserve">департаментами образования в целях содействия </w:t>
      </w:r>
      <w:r w:rsidRPr="00BA538D">
        <w:t xml:space="preserve">включению </w:t>
      </w:r>
      <w:r w:rsidRPr="00BA538D">
        <w:rPr>
          <w:rFonts w:eastAsia="Times New Roman"/>
          <w:szCs w:val="24"/>
        </w:rPr>
        <w:t xml:space="preserve">этих материалов в соответствующие учебные программы, а также для сотрудничества с университетами и другими учебными заведениями для интеграции основных идей в программы </w:t>
      </w:r>
      <w:proofErr w:type="spellStart"/>
      <w:r w:rsidRPr="00BA538D">
        <w:rPr>
          <w:rFonts w:eastAsia="Times New Roman"/>
          <w:szCs w:val="24"/>
        </w:rPr>
        <w:t>послешкольного</w:t>
      </w:r>
      <w:proofErr w:type="spellEnd"/>
      <w:r w:rsidRPr="00BA538D">
        <w:rPr>
          <w:rFonts w:eastAsia="Times New Roman"/>
          <w:szCs w:val="24"/>
        </w:rPr>
        <w:t xml:space="preserve"> образования, включая мероприятия, перечисленные в разделе 6 ниже;</w:t>
      </w:r>
    </w:p>
    <w:p w14:paraId="4D4AE774" w14:textId="77777777" w:rsidR="00260D9E" w:rsidRPr="00BA538D" w:rsidRDefault="00260D9E" w:rsidP="00260D9E">
      <w:pPr>
        <w:tabs>
          <w:tab w:val="clear" w:pos="567"/>
          <w:tab w:val="clear" w:pos="1134"/>
          <w:tab w:val="clear" w:pos="2268"/>
        </w:tabs>
        <w:spacing w:before="120" w:after="120"/>
        <w:ind w:left="1134"/>
        <w:rPr>
          <w:rFonts w:eastAsia="Times New Roman"/>
          <w:szCs w:val="24"/>
        </w:rPr>
      </w:pPr>
      <w:r w:rsidRPr="00BA538D">
        <w:rPr>
          <w:rFonts w:eastAsia="Times New Roman"/>
          <w:bCs/>
          <w:szCs w:val="24"/>
        </w:rPr>
        <w:t>(b)</w:t>
      </w:r>
      <w:r w:rsidRPr="00BA538D">
        <w:rPr>
          <w:rFonts w:eastAsia="Times New Roman"/>
          <w:szCs w:val="24"/>
        </w:rPr>
        <w:tab/>
        <w:t>средствами массовой информации и другими субъектами деятельности с использованием разработанных платформ, указанных в разделе 5 ниже, подготовки материалов и информационной продукции, направленных на популяризацию систем знаний и разнообразных ценностей биоразнообразия.</w:t>
      </w:r>
    </w:p>
    <w:p w14:paraId="4D9E2661"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11.</w:t>
      </w:r>
      <w:r w:rsidRPr="00BA538D">
        <w:rPr>
          <w:rFonts w:eastAsia="Times New Roman"/>
          <w:szCs w:val="24"/>
        </w:rPr>
        <w:tab/>
        <w:t>Стороны, возможно, пожелают сообщить об этих мероприятиях в своих национальных докладах.</w:t>
      </w:r>
    </w:p>
    <w:p w14:paraId="47333DE4" w14:textId="77777777" w:rsidR="00260D9E" w:rsidRPr="00BA538D" w:rsidRDefault="00260D9E" w:rsidP="00260D9E">
      <w:pPr>
        <w:keepNext/>
        <w:tabs>
          <w:tab w:val="clear" w:pos="567"/>
          <w:tab w:val="clear" w:pos="1701"/>
          <w:tab w:val="clear" w:pos="2268"/>
        </w:tabs>
        <w:spacing w:before="120" w:after="120"/>
        <w:ind w:left="567"/>
        <w:rPr>
          <w:rFonts w:eastAsia="Times New Roman"/>
          <w:szCs w:val="24"/>
        </w:rPr>
      </w:pPr>
      <w:r w:rsidRPr="00BA538D">
        <w:rPr>
          <w:rFonts w:eastAsia="Times New Roman"/>
          <w:b/>
          <w:bCs/>
          <w:szCs w:val="24"/>
        </w:rPr>
        <w:t>(d)</w:t>
      </w:r>
      <w:r w:rsidRPr="00BA538D">
        <w:rPr>
          <w:rFonts w:eastAsia="Times New Roman"/>
          <w:szCs w:val="24"/>
        </w:rPr>
        <w:tab/>
      </w:r>
      <w:r w:rsidRPr="00BA538D">
        <w:rPr>
          <w:rFonts w:eastAsia="Times New Roman"/>
          <w:b/>
          <w:bCs/>
          <w:szCs w:val="24"/>
        </w:rPr>
        <w:t>Действия субъектов деятельности</w:t>
      </w:r>
    </w:p>
    <w:p w14:paraId="13DA27D3"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12.</w:t>
      </w:r>
      <w:r w:rsidRPr="00BA538D">
        <w:rPr>
          <w:rFonts w:eastAsia="Times New Roman"/>
          <w:szCs w:val="24"/>
        </w:rPr>
        <w:tab/>
        <w:t>Субъектам деятельности рекомендуется создавать информационные продукты и инициативы, способствующие реализации соответствующих мероприятий на национальном уровне.</w:t>
      </w:r>
    </w:p>
    <w:p w14:paraId="333694E2" w14:textId="77777777" w:rsidR="00260D9E" w:rsidRPr="00BA538D" w:rsidRDefault="00260D9E" w:rsidP="00260D9E">
      <w:pPr>
        <w:keepNext/>
        <w:tabs>
          <w:tab w:val="clear" w:pos="567"/>
          <w:tab w:val="clear" w:pos="1134"/>
          <w:tab w:val="clear" w:pos="1701"/>
          <w:tab w:val="clear" w:pos="2268"/>
          <w:tab w:val="left" w:pos="1170"/>
        </w:tabs>
        <w:spacing w:before="240" w:after="120"/>
        <w:ind w:left="562" w:hanging="562"/>
        <w:rPr>
          <w:rFonts w:eastAsia="Times New Roman"/>
          <w:b/>
          <w:bCs/>
          <w:sz w:val="24"/>
          <w:szCs w:val="24"/>
        </w:rPr>
      </w:pPr>
      <w:r w:rsidRPr="00BA538D">
        <w:rPr>
          <w:rFonts w:eastAsia="Times New Roman"/>
          <w:b/>
          <w:bCs/>
          <w:szCs w:val="24"/>
        </w:rPr>
        <w:t>2.</w:t>
      </w:r>
      <w:r w:rsidRPr="00BA538D">
        <w:rPr>
          <w:rFonts w:eastAsia="Times New Roman"/>
          <w:szCs w:val="24"/>
        </w:rPr>
        <w:tab/>
      </w:r>
      <w:r w:rsidRPr="00BA538D">
        <w:rPr>
          <w:rFonts w:eastAsia="Times New Roman"/>
          <w:b/>
          <w:bCs/>
          <w:szCs w:val="24"/>
        </w:rPr>
        <w:t>Раздел K, пункт 22 (b)</w:t>
      </w:r>
    </w:p>
    <w:p w14:paraId="4FFA63AA"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13.</w:t>
      </w:r>
      <w:r w:rsidRPr="00BA538D">
        <w:rPr>
          <w:rFonts w:eastAsia="Times New Roman"/>
          <w:szCs w:val="24"/>
        </w:rPr>
        <w:tab/>
        <w:t>В пункте 22 (b) раздела K указано:</w:t>
      </w:r>
    </w:p>
    <w:p w14:paraId="53CE4820" w14:textId="77777777" w:rsidR="00260D9E" w:rsidRPr="00BA538D" w:rsidRDefault="00260D9E" w:rsidP="00260D9E">
      <w:pPr>
        <w:tabs>
          <w:tab w:val="clear" w:pos="567"/>
          <w:tab w:val="clear" w:pos="1134"/>
          <w:tab w:val="clear" w:pos="1701"/>
          <w:tab w:val="clear" w:pos="2268"/>
        </w:tabs>
        <w:spacing w:before="120" w:after="120"/>
        <w:ind w:left="1134" w:right="544"/>
        <w:rPr>
          <w:rFonts w:eastAsia="Times New Roman"/>
          <w:b/>
          <w:bCs/>
          <w:szCs w:val="24"/>
        </w:rPr>
      </w:pPr>
      <w:r w:rsidRPr="00BA538D">
        <w:rPr>
          <w:rFonts w:eastAsia="Times New Roman"/>
          <w:szCs w:val="24"/>
        </w:rPr>
        <w:t>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и/или национальных стратегий в области устойчивого развития.</w:t>
      </w:r>
    </w:p>
    <w:p w14:paraId="2BB1C586" w14:textId="77777777" w:rsidR="00260D9E" w:rsidRPr="00BA538D" w:rsidRDefault="00260D9E" w:rsidP="00260D9E">
      <w:pPr>
        <w:tabs>
          <w:tab w:val="clear" w:pos="567"/>
          <w:tab w:val="clear" w:pos="1701"/>
          <w:tab w:val="clear" w:pos="2268"/>
        </w:tabs>
        <w:ind w:left="567"/>
        <w:rPr>
          <w:rFonts w:eastAsia="Times New Roman"/>
          <w:b/>
          <w:bCs/>
          <w:szCs w:val="24"/>
        </w:rPr>
      </w:pPr>
      <w:r w:rsidRPr="00BA538D">
        <w:rPr>
          <w:rFonts w:eastAsia="Times New Roman"/>
          <w:b/>
          <w:bCs/>
          <w:szCs w:val="24"/>
        </w:rPr>
        <w:t>(a)</w:t>
      </w:r>
      <w:r w:rsidRPr="00BA538D">
        <w:rPr>
          <w:rFonts w:eastAsia="Times New Roman"/>
          <w:szCs w:val="24"/>
        </w:rPr>
        <w:tab/>
      </w:r>
      <w:r w:rsidRPr="00BA538D">
        <w:rPr>
          <w:rFonts w:eastAsia="Times New Roman"/>
          <w:b/>
          <w:bCs/>
          <w:szCs w:val="24"/>
        </w:rPr>
        <w:t>Обоснование и объяснение</w:t>
      </w:r>
    </w:p>
    <w:p w14:paraId="5DF36D9C"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14.</w:t>
      </w:r>
      <w:r w:rsidRPr="00BA538D">
        <w:rPr>
          <w:rFonts w:eastAsia="Times New Roman"/>
          <w:szCs w:val="24"/>
        </w:rPr>
        <w:tab/>
        <w:t xml:space="preserve">Рамочная программа была разработана в дополнение к уже </w:t>
      </w:r>
      <w:r w:rsidRPr="00BA538D">
        <w:t xml:space="preserve">проводимой </w:t>
      </w:r>
      <w:r w:rsidRPr="00BA538D">
        <w:rPr>
          <w:rFonts w:eastAsia="Times New Roman"/>
          <w:szCs w:val="24"/>
        </w:rPr>
        <w:t xml:space="preserve">работе по достижению целей в области устойчивого развития и подчеркивает вклад действий, предпринимаемых для достижения трех целей Конвенции, в реализацию Повестки дня на период до 2030 года. Более глубокое понимание этих взаимосвязей </w:t>
      </w:r>
      <w:r w:rsidRPr="00BA538D">
        <w:t>будет способствовать эффективному осуществлению деятельности во всех сферах</w:t>
      </w:r>
      <w:r w:rsidRPr="00BA538D">
        <w:rPr>
          <w:rFonts w:eastAsia="Times New Roman"/>
          <w:szCs w:val="24"/>
        </w:rPr>
        <w:t>.</w:t>
      </w:r>
    </w:p>
    <w:p w14:paraId="5EC0E1E5" w14:textId="77777777" w:rsidR="00260D9E" w:rsidRPr="00BA538D" w:rsidRDefault="00260D9E" w:rsidP="00260D9E">
      <w:pPr>
        <w:tabs>
          <w:tab w:val="clear" w:pos="567"/>
          <w:tab w:val="clear" w:pos="1701"/>
          <w:tab w:val="clear" w:pos="2268"/>
        </w:tabs>
        <w:spacing w:before="120" w:after="120"/>
        <w:ind w:left="567"/>
        <w:rPr>
          <w:rFonts w:eastAsia="Times New Roman"/>
          <w:b/>
          <w:bCs/>
          <w:szCs w:val="24"/>
        </w:rPr>
      </w:pPr>
      <w:r w:rsidRPr="00BA538D">
        <w:rPr>
          <w:rFonts w:eastAsia="Times New Roman"/>
          <w:b/>
          <w:bCs/>
          <w:szCs w:val="24"/>
        </w:rPr>
        <w:t>(b)</w:t>
      </w:r>
      <w:r w:rsidRPr="00BA538D">
        <w:rPr>
          <w:rFonts w:eastAsia="Times New Roman"/>
          <w:szCs w:val="24"/>
        </w:rPr>
        <w:tab/>
      </w:r>
      <w:r w:rsidRPr="00BA538D">
        <w:rPr>
          <w:rFonts w:eastAsia="Times New Roman"/>
          <w:b/>
          <w:bCs/>
          <w:szCs w:val="24"/>
        </w:rPr>
        <w:t>Действия Исполнительного секретаря</w:t>
      </w:r>
    </w:p>
    <w:p w14:paraId="28A7016F"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15.</w:t>
      </w:r>
      <w:r w:rsidRPr="00BA538D">
        <w:rPr>
          <w:rFonts w:eastAsia="Times New Roman"/>
          <w:szCs w:val="24"/>
        </w:rPr>
        <w:tab/>
        <w:t xml:space="preserve">В сотрудничестве с Департаментом по экономическим и социальным вопросам Секретариата Организации Объединенных Наций, Программой развития Организации Объединенных Наций, Программой Организации Объединенных Наций по окружающей среде, Группой Всемирного банка и другими субъектами деятельности, работающими над реализацией Повестки дня на период до 2030 года и искоренением нищеты, Исполнительный секретарь </w:t>
      </w:r>
      <w:r w:rsidRPr="00BA538D">
        <w:rPr>
          <w:rFonts w:asciiTheme="majorBidi" w:eastAsia="MS Mincho" w:hAnsiTheme="majorBidi" w:cstheme="majorBidi"/>
          <w:color w:val="000000"/>
          <w:kern w:val="22"/>
          <w:szCs w:val="24"/>
        </w:rPr>
        <w:t>должен</w:t>
      </w:r>
      <w:r w:rsidRPr="00BA538D">
        <w:rPr>
          <w:rFonts w:eastAsia="Times New Roman"/>
          <w:szCs w:val="24"/>
        </w:rPr>
        <w:t xml:space="preserve"> содействовать обмену информацией о соответствующих коммуникационных кампаниях, направленных на активизацию обмена идеями, в том числе по случаю Международного дня биологического разнообразия, </w:t>
      </w:r>
      <w:r w:rsidRPr="00BA538D">
        <w:t>с целью повышения уровня понимания проблем в области биоразнообразия и осведомленности о них</w:t>
      </w:r>
      <w:r w:rsidRPr="00BA538D">
        <w:rPr>
          <w:rFonts w:eastAsia="Times New Roman"/>
          <w:szCs w:val="24"/>
        </w:rPr>
        <w:t>.</w:t>
      </w:r>
    </w:p>
    <w:p w14:paraId="29EEC0BD" w14:textId="77777777" w:rsidR="00260D9E" w:rsidRPr="00BA538D" w:rsidRDefault="00260D9E" w:rsidP="00260D9E">
      <w:pPr>
        <w:tabs>
          <w:tab w:val="clear" w:pos="567"/>
          <w:tab w:val="clear" w:pos="1701"/>
          <w:tab w:val="clear" w:pos="2268"/>
        </w:tabs>
        <w:spacing w:before="120" w:after="120"/>
        <w:ind w:left="567"/>
        <w:rPr>
          <w:rFonts w:eastAsia="Times New Roman"/>
          <w:b/>
          <w:bCs/>
          <w:szCs w:val="24"/>
        </w:rPr>
      </w:pPr>
      <w:r w:rsidRPr="00BA538D">
        <w:rPr>
          <w:rFonts w:eastAsia="Times New Roman"/>
          <w:b/>
          <w:bCs/>
          <w:szCs w:val="24"/>
        </w:rPr>
        <w:t>(c)</w:t>
      </w:r>
      <w:r w:rsidRPr="00BA538D">
        <w:rPr>
          <w:rFonts w:eastAsia="Times New Roman"/>
          <w:szCs w:val="24"/>
        </w:rPr>
        <w:tab/>
      </w:r>
      <w:r w:rsidRPr="00BA538D">
        <w:rPr>
          <w:rFonts w:eastAsia="Times New Roman"/>
          <w:b/>
          <w:bCs/>
          <w:szCs w:val="24"/>
        </w:rPr>
        <w:t>Действия Сторон</w:t>
      </w:r>
    </w:p>
    <w:p w14:paraId="4764DC17"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16.</w:t>
      </w:r>
      <w:r w:rsidRPr="00BA538D">
        <w:rPr>
          <w:rFonts w:eastAsia="Times New Roman"/>
          <w:szCs w:val="24"/>
        </w:rPr>
        <w:tab/>
        <w:t>Сторонам рекомендуется принять участие в коммуникационной кампании, организованной на международном уровне с целью привлечения внимания к тому, каким образом деятельность в рамках национальных стратегий и планов действий по сохранению биоразнообразия и другие действия будут способствовать устойчивому развитию, в том числе путем представления примеров вклада биоразнообразия в усилия по борьбе с нищетой и обеспечению устойчивых источников средств к существованию на национальном уровне.</w:t>
      </w:r>
      <w:bookmarkStart w:id="67" w:name="_Hlk164977976"/>
      <w:bookmarkEnd w:id="67"/>
    </w:p>
    <w:p w14:paraId="035C3880"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17.</w:t>
      </w:r>
      <w:r w:rsidRPr="00BA538D">
        <w:rPr>
          <w:rFonts w:eastAsia="Times New Roman"/>
          <w:szCs w:val="24"/>
        </w:rPr>
        <w:tab/>
        <w:t>Деятельность в сфере коммуникации должна включать в себя разъяснение роли практики устойчивого развития, стратегий борьбы с нищетой, а также улучшения возможностей для получения средств к существованию и устойчивого развития.</w:t>
      </w:r>
    </w:p>
    <w:p w14:paraId="03F02753"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18.</w:t>
      </w:r>
      <w:r w:rsidRPr="00BA538D">
        <w:rPr>
          <w:rFonts w:eastAsia="Times New Roman"/>
          <w:szCs w:val="24"/>
        </w:rPr>
        <w:tab/>
        <w:t>Сторонам рекомендуется принимать меры на национальном уровне в соответствии с их национальными стратегиями и планами действий по сохранению биоразнообразия.</w:t>
      </w:r>
    </w:p>
    <w:p w14:paraId="2F213DB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(d)</w:t>
      </w:r>
      <w:r w:rsidRPr="00BA538D">
        <w:rPr>
          <w:rFonts w:eastAsia="Times New Roman"/>
          <w:szCs w:val="24"/>
        </w:rPr>
        <w:tab/>
      </w:r>
      <w:r w:rsidRPr="00BA538D">
        <w:rPr>
          <w:rFonts w:eastAsia="Times New Roman"/>
          <w:b/>
          <w:bCs/>
          <w:szCs w:val="24"/>
        </w:rPr>
        <w:t>Действия субъектов деятельности</w:t>
      </w:r>
    </w:p>
    <w:p w14:paraId="2948A564"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19.</w:t>
      </w:r>
      <w:r w:rsidRPr="00BA538D">
        <w:rPr>
          <w:rFonts w:eastAsia="Times New Roman"/>
          <w:szCs w:val="24"/>
        </w:rPr>
        <w:tab/>
        <w:t>Субъектам деятельности предлагается приять участие в коммуникационной кампании на национальном и международном уровнях, в том числе путем организации мероприятий и подготовки информационных материалов.</w:t>
      </w:r>
    </w:p>
    <w:p w14:paraId="62FDAAFE" w14:textId="77777777" w:rsidR="00260D9E" w:rsidRPr="00BA538D" w:rsidRDefault="00260D9E" w:rsidP="00260D9E">
      <w:pPr>
        <w:tabs>
          <w:tab w:val="clear" w:pos="567"/>
          <w:tab w:val="clear" w:pos="1134"/>
          <w:tab w:val="clear" w:pos="1701"/>
          <w:tab w:val="clear" w:pos="2268"/>
          <w:tab w:val="left" w:pos="1170"/>
        </w:tabs>
        <w:spacing w:before="240" w:after="120"/>
        <w:ind w:left="567" w:hanging="567"/>
        <w:rPr>
          <w:rFonts w:eastAsia="Times New Roman"/>
          <w:i/>
          <w:iCs/>
          <w:szCs w:val="24"/>
        </w:rPr>
      </w:pPr>
      <w:r w:rsidRPr="00BA538D">
        <w:rPr>
          <w:rFonts w:eastAsia="Times New Roman"/>
          <w:b/>
          <w:bCs/>
          <w:szCs w:val="24"/>
        </w:rPr>
        <w:t>3.</w:t>
      </w:r>
      <w:r w:rsidRPr="00BA538D">
        <w:rPr>
          <w:rFonts w:eastAsia="Times New Roman"/>
          <w:szCs w:val="24"/>
        </w:rPr>
        <w:tab/>
      </w:r>
      <w:r w:rsidRPr="00BA538D">
        <w:rPr>
          <w:rFonts w:eastAsia="Times New Roman"/>
          <w:b/>
          <w:bCs/>
          <w:szCs w:val="24"/>
        </w:rPr>
        <w:t xml:space="preserve">Раздел K, пункт 22 (c) </w:t>
      </w:r>
    </w:p>
    <w:p w14:paraId="3895BEEC"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20.</w:t>
      </w:r>
      <w:r w:rsidRPr="00BA538D">
        <w:rPr>
          <w:rFonts w:eastAsia="Times New Roman"/>
          <w:szCs w:val="24"/>
        </w:rPr>
        <w:tab/>
        <w:t>В пункте 22 (c) раздела K указано:</w:t>
      </w:r>
    </w:p>
    <w:p w14:paraId="63CA25BF" w14:textId="77777777" w:rsidR="00260D9E" w:rsidRPr="00BA538D" w:rsidRDefault="00260D9E" w:rsidP="00260D9E">
      <w:pPr>
        <w:tabs>
          <w:tab w:val="clear" w:pos="567"/>
          <w:tab w:val="clear" w:pos="1134"/>
          <w:tab w:val="clear" w:pos="1701"/>
          <w:tab w:val="clear" w:pos="2268"/>
        </w:tabs>
        <w:spacing w:before="120" w:after="120"/>
        <w:ind w:left="1134" w:right="544"/>
        <w:rPr>
          <w:rFonts w:eastAsia="Times New Roman"/>
          <w:szCs w:val="24"/>
        </w:rPr>
      </w:pPr>
      <w:r w:rsidRPr="00BA538D">
        <w:rPr>
          <w:rFonts w:eastAsia="Times New Roman"/>
          <w:szCs w:val="24"/>
        </w:rPr>
        <w:t>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5D16EB33" w14:textId="77777777" w:rsidR="00260D9E" w:rsidRPr="00BA538D" w:rsidRDefault="00260D9E" w:rsidP="00260D9E">
      <w:pPr>
        <w:keepNext/>
        <w:tabs>
          <w:tab w:val="clear" w:pos="567"/>
          <w:tab w:val="clear" w:pos="1701"/>
          <w:tab w:val="clear" w:pos="2268"/>
        </w:tabs>
        <w:spacing w:before="120" w:after="120"/>
        <w:ind w:left="567"/>
        <w:rPr>
          <w:rFonts w:eastAsia="Times New Roman"/>
          <w:szCs w:val="24"/>
        </w:rPr>
      </w:pPr>
      <w:r w:rsidRPr="00BA538D">
        <w:rPr>
          <w:rFonts w:eastAsia="Times New Roman"/>
          <w:b/>
          <w:bCs/>
          <w:szCs w:val="24"/>
        </w:rPr>
        <w:t>(a)</w:t>
      </w:r>
      <w:r w:rsidRPr="00BA538D">
        <w:rPr>
          <w:rFonts w:eastAsia="Times New Roman"/>
          <w:szCs w:val="24"/>
        </w:rPr>
        <w:tab/>
      </w:r>
      <w:r w:rsidRPr="00BA538D">
        <w:rPr>
          <w:rFonts w:eastAsia="Times New Roman"/>
          <w:b/>
          <w:bCs/>
          <w:szCs w:val="24"/>
        </w:rPr>
        <w:t>Обоснование и объяснение</w:t>
      </w:r>
    </w:p>
    <w:p w14:paraId="5349E30F"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21.</w:t>
      </w:r>
      <w:r w:rsidRPr="00BA538D">
        <w:rPr>
          <w:rFonts w:eastAsia="Times New Roman"/>
          <w:szCs w:val="24"/>
        </w:rPr>
        <w:tab/>
        <w:t>В пункте 22 (c) раздела К предоставлены различные субъекты деятельности, участвующие в реализации целей и задач, а также обоснование для подготовки мероприятий и материалов в сфере коммуникации.</w:t>
      </w:r>
    </w:p>
    <w:p w14:paraId="5498A6F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22.</w:t>
      </w:r>
      <w:r w:rsidRPr="00BA538D">
        <w:rPr>
          <w:rFonts w:eastAsia="Times New Roman"/>
          <w:szCs w:val="24"/>
        </w:rPr>
        <w:tab/>
        <w:t>Коммуникационная деятельность направлена на изменение поведения.</w:t>
      </w:r>
    </w:p>
    <w:p w14:paraId="7F4B315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23.</w:t>
      </w:r>
      <w:r w:rsidRPr="00BA538D">
        <w:rPr>
          <w:rFonts w:eastAsia="Times New Roman"/>
          <w:szCs w:val="24"/>
        </w:rPr>
        <w:tab/>
      </w:r>
      <w:r w:rsidRPr="00BA538D">
        <w:t>Предлагаемые действия</w:t>
      </w:r>
      <w:r w:rsidRPr="00BA538D">
        <w:rPr>
          <w:rFonts w:eastAsia="Times New Roman"/>
          <w:szCs w:val="24"/>
        </w:rPr>
        <w:t xml:space="preserve"> служат основой для разработки средств информирования о ходе выполнения национальных стратегий и планов действий по сохранению биоразнообразия, а также национальных задач, которые должны быть приведены в соответствие с Рамочной программой.</w:t>
      </w:r>
      <w:bookmarkStart w:id="68" w:name="_Hlk164979233"/>
      <w:bookmarkEnd w:id="68"/>
    </w:p>
    <w:p w14:paraId="02B1CDDA"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(b)</w:t>
      </w:r>
      <w:r w:rsidRPr="00BA538D">
        <w:rPr>
          <w:rFonts w:eastAsia="Times New Roman"/>
          <w:szCs w:val="24"/>
        </w:rPr>
        <w:tab/>
      </w:r>
      <w:r w:rsidRPr="00BA538D">
        <w:rPr>
          <w:rFonts w:eastAsia="Times New Roman"/>
          <w:b/>
          <w:bCs/>
          <w:szCs w:val="24"/>
        </w:rPr>
        <w:t>Действия Исполнительного секретаря</w:t>
      </w:r>
    </w:p>
    <w:p w14:paraId="7A32CA7B"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24.</w:t>
      </w:r>
      <w:r w:rsidRPr="00BA538D">
        <w:rPr>
          <w:rFonts w:eastAsia="Times New Roman"/>
          <w:szCs w:val="24"/>
        </w:rPr>
        <w:tab/>
        <w:t xml:space="preserve">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для каждой из целей и задач. В отношении целей Исполнительный секретарь должен подготовить общие тезисы, которые послужат основой для коммуникации с различными группами, участвующими в достижении этих целей. В отношении каждой из задач Исполнительный секретарь должен разработать руководящие принципы коммуникации, определяющие группы, которые должны быть привлечены к участию, и сформулировать ориентировочные тезисы для каждой группы. </w:t>
      </w:r>
    </w:p>
    <w:p w14:paraId="098EC9EC"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25.</w:t>
      </w:r>
      <w:r w:rsidRPr="00BA538D">
        <w:rPr>
          <w:rFonts w:eastAsia="Times New Roman"/>
          <w:szCs w:val="24"/>
        </w:rPr>
        <w:tab/>
        <w:t xml:space="preserve">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обеспечить их распространение через механизм посредничества, информируя Стороны и субъекты деятельности о </w:t>
      </w:r>
      <w:r w:rsidRPr="00BA538D">
        <w:t xml:space="preserve">возможности </w:t>
      </w:r>
      <w:r w:rsidRPr="00BA538D">
        <w:rPr>
          <w:rFonts w:eastAsia="Times New Roman"/>
          <w:szCs w:val="24"/>
        </w:rPr>
        <w:t xml:space="preserve">доступа к ним. Исполнительный секретарь должен представить доклад по этому вопросу на 17-м совещании Конференции Сторон. </w:t>
      </w:r>
    </w:p>
    <w:p w14:paraId="45E5293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(c)</w:t>
      </w:r>
      <w:r w:rsidRPr="00BA538D">
        <w:rPr>
          <w:rFonts w:eastAsia="Times New Roman"/>
          <w:szCs w:val="24"/>
        </w:rPr>
        <w:tab/>
      </w:r>
      <w:r w:rsidRPr="00BA538D">
        <w:rPr>
          <w:rFonts w:eastAsia="Times New Roman"/>
          <w:b/>
          <w:bCs/>
          <w:szCs w:val="24"/>
        </w:rPr>
        <w:t>Действия Сторон</w:t>
      </w:r>
    </w:p>
    <w:p w14:paraId="036C067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26.</w:t>
      </w:r>
      <w:r w:rsidRPr="00BA538D">
        <w:rPr>
          <w:rFonts w:eastAsia="Times New Roman"/>
          <w:szCs w:val="24"/>
        </w:rPr>
        <w:tab/>
        <w:t xml:space="preserve">Сторонам рекомендуется разработать национальные планы в сфере коммуникации, </w:t>
      </w:r>
      <w:r w:rsidRPr="00BA538D">
        <w:t xml:space="preserve">направленные на </w:t>
      </w:r>
      <w:r w:rsidRPr="00BA538D">
        <w:rPr>
          <w:rFonts w:eastAsia="Times New Roman"/>
          <w:szCs w:val="24"/>
        </w:rPr>
        <w:t>повышение осведомленности о необходимости осуществления и мониторинга Рамочной программы с участием коренных народов и местных общин, женщин и молодежи. Стороны должны распространить эти планы среди соответствующих субъектов деятельности.</w:t>
      </w:r>
    </w:p>
    <w:p w14:paraId="623FEB80"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bCs/>
          <w:szCs w:val="24"/>
        </w:rPr>
        <w:t>(d)</w:t>
      </w:r>
      <w:r w:rsidRPr="00BA538D">
        <w:rPr>
          <w:rFonts w:eastAsia="Times New Roman"/>
          <w:szCs w:val="24"/>
        </w:rPr>
        <w:tab/>
      </w:r>
      <w:r w:rsidRPr="00BA538D">
        <w:rPr>
          <w:rFonts w:eastAsia="Times New Roman"/>
          <w:b/>
          <w:bCs/>
          <w:szCs w:val="24"/>
        </w:rPr>
        <w:t>Действия субъектов деятельности</w:t>
      </w:r>
    </w:p>
    <w:p w14:paraId="493A6E28"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27.</w:t>
      </w:r>
      <w:r w:rsidRPr="00BA538D">
        <w:rPr>
          <w:rFonts w:eastAsia="Times New Roman"/>
          <w:szCs w:val="24"/>
        </w:rPr>
        <w:tab/>
        <w:t xml:space="preserve">Субъектам деятельности предлагается использовать руководящие принципы коммуникации, разработанные Исполнительным секретарем, а также руководящие принципы, </w:t>
      </w:r>
      <w:r w:rsidRPr="00BA538D">
        <w:t xml:space="preserve">включенные </w:t>
      </w:r>
      <w:r w:rsidRPr="00BA538D">
        <w:rPr>
          <w:rFonts w:eastAsia="Times New Roman"/>
          <w:szCs w:val="24"/>
        </w:rPr>
        <w:t xml:space="preserve">в национальные планы в сфере коммуникации, в рамках их собственных мероприятий и кампаний, а также </w:t>
      </w:r>
      <w:r w:rsidRPr="00BA538D">
        <w:t>по мере необходимости п</w:t>
      </w:r>
      <w:r w:rsidRPr="00BA538D">
        <w:rPr>
          <w:rFonts w:eastAsia="Times New Roman"/>
          <w:szCs w:val="24"/>
        </w:rPr>
        <w:t>ри участии в разработке и реализации национальных стратегий и планов действий по сохранению биоразнообразия.</w:t>
      </w:r>
    </w:p>
    <w:p w14:paraId="61A0DA82" w14:textId="77777777" w:rsidR="00260D9E" w:rsidRPr="00BA538D" w:rsidRDefault="00260D9E" w:rsidP="00260D9E">
      <w:pPr>
        <w:tabs>
          <w:tab w:val="clear" w:pos="567"/>
          <w:tab w:val="clear" w:pos="1134"/>
          <w:tab w:val="clear" w:pos="1701"/>
          <w:tab w:val="clear" w:pos="2268"/>
          <w:tab w:val="left" w:pos="1170"/>
        </w:tabs>
        <w:spacing w:before="240" w:after="120"/>
        <w:ind w:left="567" w:hanging="567"/>
        <w:rPr>
          <w:rFonts w:eastAsia="Times New Roman"/>
          <w:i/>
          <w:iCs/>
          <w:szCs w:val="24"/>
        </w:rPr>
      </w:pPr>
      <w:r w:rsidRPr="00BA538D">
        <w:rPr>
          <w:rFonts w:eastAsia="Times New Roman"/>
          <w:b/>
          <w:bCs/>
          <w:szCs w:val="24"/>
        </w:rPr>
        <w:t>4.</w:t>
      </w:r>
      <w:r w:rsidRPr="00BA538D">
        <w:rPr>
          <w:rFonts w:eastAsia="Times New Roman"/>
          <w:szCs w:val="24"/>
        </w:rPr>
        <w:tab/>
      </w:r>
      <w:r w:rsidRPr="00BA538D">
        <w:rPr>
          <w:rFonts w:eastAsia="Times New Roman"/>
          <w:b/>
          <w:bCs/>
          <w:szCs w:val="24"/>
        </w:rPr>
        <w:t xml:space="preserve">Раздел K, пункт 22 (d) </w:t>
      </w:r>
    </w:p>
    <w:p w14:paraId="72EB8F3B"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28.</w:t>
      </w:r>
      <w:r w:rsidRPr="00BA538D">
        <w:rPr>
          <w:rFonts w:eastAsia="Times New Roman"/>
          <w:szCs w:val="24"/>
        </w:rPr>
        <w:tab/>
        <w:t>В пункте 22 (d) раздела K указано:</w:t>
      </w:r>
    </w:p>
    <w:p w14:paraId="51E2BAC0" w14:textId="77777777" w:rsidR="00260D9E" w:rsidRPr="00BA538D" w:rsidRDefault="00260D9E" w:rsidP="00260D9E">
      <w:pPr>
        <w:tabs>
          <w:tab w:val="clear" w:pos="567"/>
          <w:tab w:val="clear" w:pos="1134"/>
          <w:tab w:val="clear" w:pos="1701"/>
          <w:tab w:val="clear" w:pos="2268"/>
        </w:tabs>
        <w:ind w:left="1134" w:right="544"/>
        <w:rPr>
          <w:rFonts w:eastAsia="Times New Roman"/>
          <w:szCs w:val="24"/>
        </w:rPr>
      </w:pPr>
      <w:r w:rsidRPr="00BA538D">
        <w:rPr>
          <w:rFonts w:eastAsia="Times New Roman"/>
          <w:szCs w:val="24"/>
        </w:rPr>
        <w:t>Содействие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контекстов, в том числе путем разработки материалов, которые могут быть переведены на языки коренных народов и местных общин.</w:t>
      </w:r>
    </w:p>
    <w:p w14:paraId="02233C6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(a)</w:t>
      </w:r>
      <w:r w:rsidRPr="00BA538D">
        <w:rPr>
          <w:rFonts w:eastAsia="Times New Roman"/>
          <w:b/>
          <w:szCs w:val="24"/>
        </w:rPr>
        <w:tab/>
        <w:t>Обоснование и объяснение</w:t>
      </w:r>
    </w:p>
    <w:p w14:paraId="1CD02CE8"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29.</w:t>
      </w:r>
      <w:r w:rsidRPr="00BA538D">
        <w:rPr>
          <w:rFonts w:eastAsia="Times New Roman"/>
          <w:szCs w:val="24"/>
        </w:rPr>
        <w:tab/>
        <w:t>Приведенное выше положение отражает признание необходимости адаптировать коммуникацию к потребностям конкретных групп, а также признание важности языков коренных народов и местных общин.</w:t>
      </w:r>
    </w:p>
    <w:p w14:paraId="795787B0"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30.</w:t>
      </w:r>
      <w:r w:rsidRPr="00BA538D">
        <w:rPr>
          <w:rFonts w:eastAsia="Times New Roman"/>
          <w:szCs w:val="24"/>
        </w:rPr>
        <w:tab/>
        <w:t>В настоящем разделе приводятся действия и мероприятия, предусмотренные коммуникационной стратегией в поддержку осуществления Рамочной программы.</w:t>
      </w:r>
    </w:p>
    <w:p w14:paraId="2DFD5FC1" w14:textId="77777777" w:rsidR="00260D9E" w:rsidRPr="00BA538D" w:rsidRDefault="00260D9E" w:rsidP="00260D9E">
      <w:pPr>
        <w:keepNext/>
        <w:tabs>
          <w:tab w:val="clear" w:pos="567"/>
          <w:tab w:val="clear" w:pos="1701"/>
          <w:tab w:val="clear" w:pos="2268"/>
        </w:tabs>
        <w:spacing w:before="120" w:after="120"/>
        <w:ind w:left="562"/>
        <w:rPr>
          <w:rFonts w:eastAsia="Times New Roman"/>
          <w:b/>
          <w:bCs/>
          <w:szCs w:val="24"/>
        </w:rPr>
      </w:pPr>
      <w:r w:rsidRPr="00BA538D">
        <w:rPr>
          <w:rFonts w:eastAsia="Times New Roman"/>
          <w:b/>
          <w:szCs w:val="24"/>
        </w:rPr>
        <w:t>(b)</w:t>
      </w:r>
      <w:r w:rsidRPr="00BA538D">
        <w:rPr>
          <w:rFonts w:eastAsia="Times New Roman"/>
          <w:b/>
          <w:szCs w:val="24"/>
        </w:rPr>
        <w:tab/>
        <w:t>Действия Исполнительного секретаря</w:t>
      </w:r>
    </w:p>
    <w:p w14:paraId="6C4F297B"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31.</w:t>
      </w:r>
      <w:r w:rsidRPr="00BA538D">
        <w:rPr>
          <w:rFonts w:eastAsia="Times New Roman"/>
          <w:szCs w:val="24"/>
        </w:rPr>
        <w:tab/>
        <w:t>Исполнительный секретарь должен продолжать реализацию коммуникационной стратегии и разработку информационных материалов и инициатив, включая подготовку тезисов и брендинг, выбор каналов коммуникации и укрепление партнерских отношений.</w:t>
      </w:r>
    </w:p>
    <w:p w14:paraId="33F740A1"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(с)</w:t>
      </w:r>
      <w:r w:rsidRPr="00BA538D">
        <w:rPr>
          <w:rFonts w:eastAsia="Times New Roman"/>
          <w:b/>
          <w:szCs w:val="24"/>
        </w:rPr>
        <w:tab/>
        <w:t>Действия Сторон</w:t>
      </w:r>
    </w:p>
    <w:p w14:paraId="2F773E86"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32.</w:t>
      </w:r>
      <w:r w:rsidRPr="00BA538D">
        <w:rPr>
          <w:rFonts w:eastAsia="Times New Roman"/>
          <w:szCs w:val="24"/>
        </w:rPr>
        <w:tab/>
        <w:t>Сторонам рекомендуется соответствующим образом осуществлять национальные коммуникационные стратегии, согласованные со стратегиями и планами действий по сохранению биоразнообразия, и предоставлять соответствующую информацию Исполнительному секретарю.</w:t>
      </w:r>
    </w:p>
    <w:p w14:paraId="0CA672F3"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(d)</w:t>
      </w:r>
      <w:r w:rsidRPr="00BA538D">
        <w:rPr>
          <w:rFonts w:eastAsia="Times New Roman"/>
          <w:b/>
          <w:szCs w:val="24"/>
        </w:rPr>
        <w:tab/>
        <w:t xml:space="preserve">Действия </w:t>
      </w:r>
      <w:r w:rsidRPr="00BA538D">
        <w:rPr>
          <w:rFonts w:eastAsia="Times New Roman"/>
          <w:b/>
          <w:bCs/>
          <w:szCs w:val="24"/>
        </w:rPr>
        <w:t>субъектов деятельности</w:t>
      </w:r>
    </w:p>
    <w:p w14:paraId="689486B4"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33.</w:t>
      </w:r>
      <w:r w:rsidRPr="00BA538D">
        <w:rPr>
          <w:rFonts w:eastAsia="Times New Roman"/>
          <w:szCs w:val="24"/>
        </w:rPr>
        <w:tab/>
        <w:t xml:space="preserve">Тезисы, брендинг и коммуникационные материалы, подготовленные Исполнительным секретарем в соответствии с решением </w:t>
      </w:r>
      <w:hyperlink r:id="rId74" w:history="1">
        <w:r w:rsidRPr="00BA538D">
          <w:rPr>
            <w:rStyle w:val="Hyperlink"/>
          </w:rPr>
          <w:t>15/14</w:t>
        </w:r>
      </w:hyperlink>
      <w:r w:rsidRPr="00BA538D">
        <w:rPr>
          <w:rFonts w:eastAsia="Times New Roman"/>
          <w:szCs w:val="24"/>
        </w:rPr>
        <w:t xml:space="preserve"> будут использоваться для поддержки национальных действий субъектов деятельности, связанных с коммуникацией, и соответствующих механизмов отчетности.</w:t>
      </w:r>
    </w:p>
    <w:p w14:paraId="25008A99" w14:textId="77777777" w:rsidR="00260D9E" w:rsidRPr="00BA538D" w:rsidRDefault="00260D9E" w:rsidP="00260D9E">
      <w:pPr>
        <w:tabs>
          <w:tab w:val="clear" w:pos="567"/>
          <w:tab w:val="clear" w:pos="1134"/>
          <w:tab w:val="clear" w:pos="1701"/>
          <w:tab w:val="clear" w:pos="2268"/>
        </w:tabs>
        <w:spacing w:before="240" w:after="120"/>
        <w:ind w:left="567" w:hanging="567"/>
        <w:rPr>
          <w:rFonts w:eastAsia="Times New Roman"/>
          <w:i/>
          <w:iCs/>
          <w:szCs w:val="24"/>
        </w:rPr>
      </w:pPr>
      <w:r w:rsidRPr="00BA538D">
        <w:rPr>
          <w:rFonts w:eastAsia="Times New Roman"/>
          <w:b/>
          <w:sz w:val="24"/>
          <w:szCs w:val="24"/>
        </w:rPr>
        <w:t>5.</w:t>
      </w:r>
      <w:r w:rsidRPr="00BA538D">
        <w:rPr>
          <w:rFonts w:eastAsia="Times New Roman"/>
          <w:b/>
          <w:sz w:val="24"/>
          <w:szCs w:val="24"/>
        </w:rPr>
        <w:tab/>
        <w:t>Раздел K, пункт 22 (e)</w:t>
      </w:r>
    </w:p>
    <w:p w14:paraId="20D1D5F1"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34.</w:t>
      </w:r>
      <w:r w:rsidRPr="00BA538D">
        <w:rPr>
          <w:rFonts w:eastAsia="Times New Roman"/>
          <w:szCs w:val="24"/>
        </w:rPr>
        <w:tab/>
        <w:t>В пункте 22 (e) раздела K указано:</w:t>
      </w:r>
    </w:p>
    <w:p w14:paraId="2D094788" w14:textId="77777777" w:rsidR="00260D9E" w:rsidRPr="00BA538D" w:rsidRDefault="00260D9E" w:rsidP="00260D9E">
      <w:pPr>
        <w:tabs>
          <w:tab w:val="clear" w:pos="567"/>
          <w:tab w:val="clear" w:pos="1134"/>
          <w:tab w:val="clear" w:pos="1701"/>
          <w:tab w:val="clear" w:pos="2268"/>
        </w:tabs>
        <w:spacing w:before="120" w:after="120"/>
        <w:ind w:left="1134" w:right="544"/>
        <w:rPr>
          <w:rFonts w:eastAsia="Times New Roman"/>
          <w:szCs w:val="24"/>
        </w:rPr>
      </w:pPr>
      <w:r w:rsidRPr="00BA538D">
        <w:rPr>
          <w:rFonts w:eastAsia="Times New Roman"/>
          <w:szCs w:val="24"/>
        </w:rPr>
        <w:t>популяризация или разработка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580A0319"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 xml:space="preserve">(a) </w:t>
      </w:r>
      <w:r w:rsidRPr="00BA538D">
        <w:rPr>
          <w:rFonts w:eastAsia="Times New Roman"/>
          <w:b/>
          <w:szCs w:val="24"/>
        </w:rPr>
        <w:tab/>
        <w:t>Обоснование и объяснение</w:t>
      </w:r>
    </w:p>
    <w:p w14:paraId="1325B5F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35.</w:t>
      </w:r>
      <w:r w:rsidRPr="00BA538D">
        <w:rPr>
          <w:rFonts w:eastAsia="Times New Roman"/>
          <w:szCs w:val="24"/>
        </w:rPr>
        <w:tab/>
        <w:t>Действия, которые должны быть предприняты в соответствии с пунктом 22 (e), должны реализовываться различными участниками, что требует налаживания партнерских отношений и сотрудничества в рамках различных сетей.</w:t>
      </w:r>
    </w:p>
    <w:p w14:paraId="28C397EF" w14:textId="77777777" w:rsidR="00260D9E" w:rsidRPr="00BA538D" w:rsidRDefault="00260D9E" w:rsidP="00260D9E">
      <w:pPr>
        <w:keepNext/>
        <w:tabs>
          <w:tab w:val="clear" w:pos="567"/>
          <w:tab w:val="clear" w:pos="1701"/>
          <w:tab w:val="clear" w:pos="2268"/>
        </w:tabs>
        <w:spacing w:before="120" w:after="120"/>
        <w:ind w:left="567"/>
        <w:rPr>
          <w:rFonts w:eastAsia="Times New Roman"/>
          <w:b/>
          <w:bCs/>
          <w:szCs w:val="24"/>
        </w:rPr>
      </w:pPr>
      <w:r w:rsidRPr="00BA538D">
        <w:rPr>
          <w:rFonts w:eastAsia="Times New Roman"/>
          <w:b/>
          <w:szCs w:val="24"/>
        </w:rPr>
        <w:t>(b)</w:t>
      </w:r>
      <w:r w:rsidRPr="00BA538D">
        <w:rPr>
          <w:rFonts w:eastAsia="Times New Roman"/>
          <w:b/>
          <w:szCs w:val="24"/>
        </w:rPr>
        <w:tab/>
        <w:t>Действия Исполнительного секретаря</w:t>
      </w:r>
    </w:p>
    <w:p w14:paraId="72A86A50"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36.</w:t>
      </w:r>
      <w:r w:rsidRPr="00BA538D">
        <w:rPr>
          <w:rFonts w:eastAsia="Times New Roman"/>
          <w:szCs w:val="24"/>
        </w:rPr>
        <w:tab/>
        <w:t>Исполнительный секретарь должен продолжить разработку коммуникационных мероприятий в рамках программы действий «От Шарм-эш-Шейха до Куньмина и Монреаля в интересах природы и людей», а также по мере возможности других инструментов и средств, позволяющих регистрировать и контролировать обязательства субъектов деятельности, увязывая эти мероприятия с общими целями в области коммуникации.</w:t>
      </w:r>
    </w:p>
    <w:p w14:paraId="42036BA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37.</w:t>
      </w:r>
      <w:r w:rsidRPr="00BA538D">
        <w:rPr>
          <w:rFonts w:eastAsia="Times New Roman"/>
          <w:szCs w:val="24"/>
        </w:rPr>
        <w:tab/>
        <w:t>Исполнительный секретарь должен продолжить развивать партнерские отношения, необходимые для осуществления коммуникационной стратегии, в том числе посредством налаживания сотрудничества со средствами информации, Департаментом глобальных коммуникаций Секретариата Организации Объединенных Наций и Программой Организации Объединенных Наций по окружающей среде.</w:t>
      </w:r>
    </w:p>
    <w:p w14:paraId="18450756"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(с)</w:t>
      </w:r>
      <w:r w:rsidRPr="00BA538D">
        <w:rPr>
          <w:rFonts w:eastAsia="Times New Roman"/>
          <w:b/>
          <w:szCs w:val="24"/>
        </w:rPr>
        <w:tab/>
        <w:t>Действия Сторон</w:t>
      </w:r>
    </w:p>
    <w:p w14:paraId="2B372DC8"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38.</w:t>
      </w:r>
      <w:r w:rsidRPr="00BA538D">
        <w:rPr>
          <w:rFonts w:eastAsia="Times New Roman"/>
          <w:szCs w:val="24"/>
        </w:rPr>
        <w:tab/>
        <w:t>Сторонам рекомендуется, опираясь на принципы партнерства, изложенные в решении </w:t>
      </w:r>
      <w:hyperlink r:id="rId75" w:history="1">
        <w:r w:rsidRPr="00BA538D">
          <w:rPr>
            <w:rStyle w:val="Hyperlink"/>
          </w:rPr>
          <w:t>15/4</w:t>
        </w:r>
      </w:hyperlink>
      <w:r w:rsidRPr="00BA538D">
        <w:rPr>
          <w:rFonts w:eastAsia="Times New Roman"/>
          <w:szCs w:val="24"/>
        </w:rPr>
        <w:t>, и в контексте деятельности Исполнительного секретаря, создавать партнерства на национальном уровне, согласовывая их с национальными стратегиями и планами действий по сохранению биоразнообразия.</w:t>
      </w:r>
    </w:p>
    <w:p w14:paraId="7EE42CB1" w14:textId="77777777" w:rsidR="00260D9E" w:rsidRPr="00BA538D" w:rsidRDefault="00260D9E" w:rsidP="00260D9E">
      <w:pPr>
        <w:keepNext/>
        <w:tabs>
          <w:tab w:val="clear" w:pos="567"/>
          <w:tab w:val="clear" w:pos="1701"/>
          <w:tab w:val="clear" w:pos="2268"/>
        </w:tabs>
        <w:spacing w:before="120" w:after="120"/>
        <w:ind w:left="567"/>
        <w:rPr>
          <w:rFonts w:eastAsia="Times New Roman"/>
          <w:szCs w:val="24"/>
        </w:rPr>
      </w:pPr>
      <w:r w:rsidRPr="00BA538D">
        <w:rPr>
          <w:rFonts w:eastAsia="Times New Roman"/>
          <w:b/>
          <w:szCs w:val="24"/>
        </w:rPr>
        <w:t>(d)</w:t>
      </w:r>
      <w:r w:rsidRPr="00BA538D">
        <w:rPr>
          <w:rFonts w:eastAsia="Times New Roman"/>
          <w:b/>
          <w:szCs w:val="24"/>
        </w:rPr>
        <w:tab/>
        <w:t xml:space="preserve">Действия </w:t>
      </w:r>
      <w:r w:rsidRPr="00BA538D">
        <w:rPr>
          <w:rFonts w:eastAsia="Times New Roman"/>
          <w:b/>
          <w:bCs/>
          <w:szCs w:val="24"/>
        </w:rPr>
        <w:t>субъектов деятельности</w:t>
      </w:r>
    </w:p>
    <w:p w14:paraId="129376B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39.</w:t>
      </w:r>
      <w:r w:rsidRPr="00BA538D">
        <w:rPr>
          <w:rFonts w:eastAsia="Times New Roman"/>
          <w:szCs w:val="24"/>
        </w:rPr>
        <w:tab/>
        <w:t>Субъектам деятельности, включая коренные народы и местные общины, а также женские и молодежные организации, предлагается участвовать в работе как на международном уровне, в том числе в рамках инициатив, организованных Исполнительным секретарем, так и на национальном уровне.</w:t>
      </w:r>
    </w:p>
    <w:p w14:paraId="3E3F14FD" w14:textId="77777777" w:rsidR="00260D9E" w:rsidRPr="00BA538D" w:rsidRDefault="00260D9E" w:rsidP="00260D9E">
      <w:pPr>
        <w:tabs>
          <w:tab w:val="clear" w:pos="567"/>
          <w:tab w:val="clear" w:pos="1134"/>
          <w:tab w:val="clear" w:pos="1701"/>
          <w:tab w:val="clear" w:pos="2268"/>
          <w:tab w:val="left" w:pos="1170"/>
        </w:tabs>
        <w:spacing w:before="240" w:after="120"/>
        <w:ind w:left="567" w:hanging="567"/>
        <w:rPr>
          <w:rFonts w:eastAsia="Times New Roman"/>
          <w:i/>
          <w:iCs/>
          <w:szCs w:val="24"/>
        </w:rPr>
      </w:pPr>
      <w:r w:rsidRPr="00BA538D">
        <w:rPr>
          <w:rFonts w:eastAsia="Times New Roman"/>
          <w:b/>
          <w:sz w:val="24"/>
          <w:szCs w:val="24"/>
        </w:rPr>
        <w:t>6.</w:t>
      </w:r>
      <w:r w:rsidRPr="00BA538D">
        <w:rPr>
          <w:rFonts w:eastAsia="Times New Roman"/>
          <w:b/>
          <w:sz w:val="24"/>
          <w:szCs w:val="24"/>
        </w:rPr>
        <w:tab/>
        <w:t>Раздел K, пункт 22 (f)</w:t>
      </w:r>
    </w:p>
    <w:p w14:paraId="1515101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40.</w:t>
      </w:r>
      <w:r w:rsidRPr="00BA538D">
        <w:rPr>
          <w:rFonts w:eastAsia="Times New Roman"/>
          <w:szCs w:val="24"/>
        </w:rPr>
        <w:tab/>
        <w:t>В пункте 22 (f) раздела K указано:</w:t>
      </w:r>
    </w:p>
    <w:p w14:paraId="64163411" w14:textId="77777777" w:rsidR="00260D9E" w:rsidRPr="00BA538D" w:rsidRDefault="00260D9E" w:rsidP="00260D9E">
      <w:pPr>
        <w:tabs>
          <w:tab w:val="clear" w:pos="567"/>
          <w:tab w:val="clear" w:pos="1701"/>
          <w:tab w:val="clear" w:pos="2268"/>
        </w:tabs>
        <w:ind w:left="1134" w:right="544"/>
        <w:rPr>
          <w:rFonts w:eastAsia="Times New Roman"/>
          <w:szCs w:val="24"/>
        </w:rPr>
      </w:pPr>
      <w:r w:rsidRPr="00BA538D">
        <w:rPr>
          <w:rFonts w:eastAsia="Times New Roman"/>
          <w:szCs w:val="24"/>
        </w:rPr>
        <w:t>включение преобразующего обучения на тему биоразнообразия в программы формального, неформального и неофициального образования, содействие распространению учебных программ по сохранению и устойчивому использованию биоразнообразия в образовательных учреждениях и популяризация знаний, установок, ценностей, моделей поведения и образа жизни, соответствующих концепции жизни в гармонии с природой.</w:t>
      </w:r>
    </w:p>
    <w:p w14:paraId="42D84C7D"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bookmarkStart w:id="69" w:name="_Hlk164688174"/>
      <w:r w:rsidRPr="00BA538D">
        <w:rPr>
          <w:rFonts w:eastAsia="Times New Roman"/>
          <w:b/>
          <w:szCs w:val="24"/>
        </w:rPr>
        <w:t>(a)</w:t>
      </w:r>
      <w:r w:rsidRPr="00BA538D">
        <w:rPr>
          <w:rFonts w:eastAsia="Times New Roman"/>
          <w:b/>
          <w:szCs w:val="24"/>
        </w:rPr>
        <w:tab/>
        <w:t>Обоснование и объяснение</w:t>
      </w:r>
    </w:p>
    <w:p w14:paraId="7EFB28DB"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41.</w:t>
      </w:r>
      <w:r w:rsidRPr="00BA538D">
        <w:rPr>
          <w:rFonts w:eastAsia="Times New Roman"/>
          <w:szCs w:val="24"/>
        </w:rPr>
        <w:tab/>
        <w:t>Рамочная программа требует преобразования системы образования путем включения вопросов биоразнообразия и его устойчивого использования, а также популяризации знаний, установок, ценностей, моделей поведения и образа жизни, необходимых для реализации концепции жизни в гармонии с природой к 2050 году.</w:t>
      </w:r>
    </w:p>
    <w:p w14:paraId="045B4469"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(b)</w:t>
      </w:r>
      <w:r w:rsidRPr="00BA538D">
        <w:rPr>
          <w:rFonts w:eastAsia="Times New Roman"/>
          <w:b/>
          <w:szCs w:val="24"/>
        </w:rPr>
        <w:tab/>
        <w:t>Действия Исполнительного секретаря</w:t>
      </w:r>
    </w:p>
    <w:p w14:paraId="3C5C2485" w14:textId="77777777" w:rsidR="00260D9E" w:rsidRPr="00BA538D" w:rsidRDefault="00260D9E" w:rsidP="00260D9E">
      <w:pPr>
        <w:tabs>
          <w:tab w:val="clear" w:pos="567"/>
          <w:tab w:val="clear" w:pos="1701"/>
          <w:tab w:val="clear" w:pos="2268"/>
        </w:tabs>
        <w:spacing w:before="120" w:after="120"/>
        <w:ind w:left="567"/>
        <w:rPr>
          <w:rFonts w:eastAsia="Times New Roman"/>
          <w:b/>
          <w:bCs/>
          <w:szCs w:val="24"/>
        </w:rPr>
      </w:pPr>
      <w:r w:rsidRPr="00BA538D">
        <w:rPr>
          <w:rFonts w:eastAsia="Times New Roman"/>
          <w:szCs w:val="24"/>
        </w:rPr>
        <w:t>42.</w:t>
      </w:r>
      <w:r w:rsidRPr="00BA538D">
        <w:rPr>
          <w:rFonts w:eastAsia="Times New Roman"/>
          <w:szCs w:val="24"/>
        </w:rPr>
        <w:tab/>
        <w:t>Исполнительный секретарь должен участвовать в разработке глобального плана действий по просвещению в области биоразнообразия, охватывающего формальное и неформальное образование, как указано в пункте 4 настоящего решения, и представить этот план для рассмотрения на совещании Вспомогательного органа по осуществлению, которое состоится в период до 17-го совещания Конференции Сторон.</w:t>
      </w:r>
    </w:p>
    <w:p w14:paraId="35F1DAE2" w14:textId="77777777" w:rsidR="00260D9E" w:rsidRPr="00BA538D" w:rsidRDefault="00260D9E" w:rsidP="00260D9E">
      <w:pPr>
        <w:tabs>
          <w:tab w:val="clear" w:pos="567"/>
          <w:tab w:val="clear" w:pos="1701"/>
          <w:tab w:val="clear" w:pos="2268"/>
        </w:tabs>
        <w:spacing w:before="120" w:after="120"/>
        <w:ind w:left="567"/>
        <w:jc w:val="left"/>
        <w:rPr>
          <w:rFonts w:eastAsia="Times New Roman"/>
          <w:szCs w:val="24"/>
        </w:rPr>
      </w:pPr>
      <w:r w:rsidRPr="00BA538D">
        <w:rPr>
          <w:rFonts w:eastAsia="Times New Roman"/>
          <w:b/>
          <w:szCs w:val="24"/>
        </w:rPr>
        <w:t>(с)</w:t>
      </w:r>
      <w:r w:rsidRPr="00BA538D">
        <w:rPr>
          <w:rFonts w:eastAsia="Times New Roman"/>
          <w:b/>
          <w:szCs w:val="24"/>
        </w:rPr>
        <w:tab/>
        <w:t>Действия Сторон</w:t>
      </w:r>
    </w:p>
    <w:p w14:paraId="1A66DE67"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43.</w:t>
      </w:r>
      <w:r w:rsidRPr="00BA538D">
        <w:rPr>
          <w:rFonts w:eastAsia="Times New Roman"/>
          <w:szCs w:val="24"/>
        </w:rPr>
        <w:tab/>
        <w:t>При необходимости Стороны могут адаптировать и включить план действий в национальное планирование, в том числе в общие стратегии в области образования.</w:t>
      </w:r>
    </w:p>
    <w:p w14:paraId="776EE823"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b/>
          <w:szCs w:val="24"/>
        </w:rPr>
        <w:t>(d)</w:t>
      </w:r>
      <w:r w:rsidRPr="00BA538D">
        <w:rPr>
          <w:rFonts w:eastAsia="Times New Roman"/>
          <w:b/>
          <w:szCs w:val="24"/>
        </w:rPr>
        <w:tab/>
        <w:t>Действия субъектов деятельности</w:t>
      </w:r>
    </w:p>
    <w:p w14:paraId="74CC74EE"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44.</w:t>
      </w:r>
      <w:r w:rsidRPr="00BA538D">
        <w:rPr>
          <w:rFonts w:eastAsia="Times New Roman"/>
          <w:szCs w:val="24"/>
        </w:rPr>
        <w:tab/>
        <w:t xml:space="preserve">Соответствующим субъектам деятельности в сфере формального, неформального и </w:t>
      </w:r>
      <w:proofErr w:type="spellStart"/>
      <w:r w:rsidRPr="00BA538D">
        <w:rPr>
          <w:rFonts w:eastAsia="Times New Roman"/>
          <w:szCs w:val="24"/>
        </w:rPr>
        <w:t>информального</w:t>
      </w:r>
      <w:proofErr w:type="spellEnd"/>
      <w:r w:rsidRPr="00BA538D">
        <w:rPr>
          <w:rFonts w:eastAsia="Times New Roman"/>
          <w:szCs w:val="24"/>
        </w:rPr>
        <w:t xml:space="preserve"> образования, коренным народам и местным общинам, а также женским и молодежным организациям предлагается адаптировать концепции, представленные в плане действий, и включить их в свою работу.</w:t>
      </w:r>
      <w:bookmarkEnd w:id="69"/>
    </w:p>
    <w:p w14:paraId="62AED627" w14:textId="77777777" w:rsidR="00260D9E" w:rsidRPr="00BA538D" w:rsidRDefault="00260D9E" w:rsidP="00260D9E">
      <w:pPr>
        <w:tabs>
          <w:tab w:val="clear" w:pos="567"/>
          <w:tab w:val="clear" w:pos="1134"/>
          <w:tab w:val="clear" w:pos="1701"/>
          <w:tab w:val="clear" w:pos="2268"/>
          <w:tab w:val="left" w:pos="1170"/>
        </w:tabs>
        <w:spacing w:before="240" w:after="120"/>
        <w:ind w:left="567" w:hanging="567"/>
        <w:rPr>
          <w:rFonts w:eastAsia="Times New Roman"/>
          <w:i/>
          <w:iCs/>
          <w:szCs w:val="24"/>
        </w:rPr>
      </w:pPr>
      <w:r w:rsidRPr="00BA538D">
        <w:rPr>
          <w:rFonts w:eastAsia="Times New Roman"/>
          <w:b/>
          <w:sz w:val="24"/>
          <w:szCs w:val="24"/>
        </w:rPr>
        <w:t>7.</w:t>
      </w:r>
      <w:r w:rsidRPr="00BA538D">
        <w:rPr>
          <w:rFonts w:eastAsia="Times New Roman"/>
          <w:b/>
          <w:sz w:val="24"/>
          <w:szCs w:val="24"/>
        </w:rPr>
        <w:tab/>
        <w:t>Раздел K, пункт 22 (g)</w:t>
      </w:r>
    </w:p>
    <w:p w14:paraId="685A9492" w14:textId="77777777" w:rsidR="00260D9E" w:rsidRPr="00BA538D" w:rsidRDefault="00260D9E" w:rsidP="00260D9E">
      <w:pPr>
        <w:tabs>
          <w:tab w:val="clear" w:pos="567"/>
          <w:tab w:val="clear" w:pos="1701"/>
          <w:tab w:val="clear" w:pos="2268"/>
        </w:tabs>
        <w:spacing w:before="120" w:after="120"/>
        <w:ind w:left="567"/>
        <w:rPr>
          <w:rFonts w:eastAsia="Times New Roman"/>
          <w:szCs w:val="24"/>
        </w:rPr>
      </w:pPr>
      <w:r w:rsidRPr="00BA538D">
        <w:rPr>
          <w:rFonts w:eastAsia="Times New Roman"/>
          <w:szCs w:val="24"/>
        </w:rPr>
        <w:t>45.</w:t>
      </w:r>
      <w:r w:rsidRPr="00BA538D">
        <w:rPr>
          <w:rFonts w:eastAsia="Times New Roman"/>
          <w:szCs w:val="24"/>
        </w:rPr>
        <w:tab/>
        <w:t>В пункте 22 (g) раздела K указано:</w:t>
      </w:r>
    </w:p>
    <w:p w14:paraId="76028F49" w14:textId="77777777" w:rsidR="00260D9E" w:rsidRPr="00BA538D" w:rsidRDefault="00260D9E" w:rsidP="00260D9E">
      <w:pPr>
        <w:tabs>
          <w:tab w:val="clear" w:pos="567"/>
          <w:tab w:val="clear" w:pos="1134"/>
          <w:tab w:val="clear" w:pos="1701"/>
          <w:tab w:val="clear" w:pos="2268"/>
        </w:tabs>
        <w:spacing w:before="120" w:after="120"/>
        <w:ind w:left="1134" w:right="544"/>
        <w:rPr>
          <w:rFonts w:eastAsia="Times New Roman"/>
          <w:szCs w:val="24"/>
        </w:rPr>
      </w:pPr>
      <w:r w:rsidRPr="00BA538D">
        <w:rPr>
          <w:rFonts w:eastAsia="Times New Roman"/>
          <w:szCs w:val="24"/>
        </w:rPr>
        <w:t>повышение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устранение пробелов в знаниях и разработка инновационных решений для более эффективного сохранения и устойчивого использования биоразнообразия.</w:t>
      </w:r>
    </w:p>
    <w:p w14:paraId="5B3FD316" w14:textId="77777777" w:rsidR="00260D9E" w:rsidRPr="00BA538D" w:rsidRDefault="00260D9E" w:rsidP="00260D9E">
      <w:pPr>
        <w:keepNext/>
        <w:tabs>
          <w:tab w:val="clear" w:pos="567"/>
          <w:tab w:val="clear" w:pos="1701"/>
          <w:tab w:val="clear" w:pos="2268"/>
        </w:tabs>
        <w:spacing w:before="120" w:after="120"/>
        <w:ind w:left="562"/>
        <w:rPr>
          <w:rFonts w:eastAsia="Times New Roman"/>
          <w:szCs w:val="24"/>
        </w:rPr>
      </w:pPr>
      <w:r w:rsidRPr="00BA538D">
        <w:rPr>
          <w:rFonts w:eastAsia="Times New Roman"/>
          <w:b/>
          <w:szCs w:val="24"/>
        </w:rPr>
        <w:t>(a)</w:t>
      </w:r>
      <w:r w:rsidRPr="00BA538D">
        <w:rPr>
          <w:rFonts w:eastAsia="Times New Roman"/>
          <w:b/>
          <w:szCs w:val="24"/>
        </w:rPr>
        <w:tab/>
        <w:t>Обоснование и объяснение</w:t>
      </w:r>
    </w:p>
    <w:p w14:paraId="3A91DEAA" w14:textId="77777777" w:rsidR="00260D9E" w:rsidRPr="00BA538D" w:rsidRDefault="00260D9E" w:rsidP="00260D9E">
      <w:pPr>
        <w:tabs>
          <w:tab w:val="clear" w:pos="567"/>
          <w:tab w:val="clear" w:pos="1701"/>
          <w:tab w:val="clear" w:pos="2268"/>
        </w:tabs>
        <w:spacing w:before="120" w:after="120"/>
        <w:ind w:left="562"/>
        <w:rPr>
          <w:rFonts w:eastAsia="Times New Roman"/>
          <w:szCs w:val="24"/>
        </w:rPr>
      </w:pPr>
      <w:r w:rsidRPr="00BA538D">
        <w:rPr>
          <w:rFonts w:eastAsia="Times New Roman"/>
          <w:szCs w:val="24"/>
        </w:rPr>
        <w:t>46.</w:t>
      </w:r>
      <w:r w:rsidRPr="00BA538D">
        <w:rPr>
          <w:rFonts w:eastAsia="Times New Roman"/>
          <w:szCs w:val="24"/>
        </w:rPr>
        <w:tab/>
        <w:t>Рамочная программа требует мобилизации достижений науки, технологий и данных для эффективного сохранения и устойчивого использования биоразнообразия. Необходимо повышать информированность о роли и потенциале науки и технологий.</w:t>
      </w:r>
    </w:p>
    <w:p w14:paraId="0917FA46" w14:textId="77777777" w:rsidR="00260D9E" w:rsidRPr="00BA538D" w:rsidRDefault="00260D9E" w:rsidP="00260D9E">
      <w:pPr>
        <w:keepNext/>
        <w:tabs>
          <w:tab w:val="clear" w:pos="567"/>
          <w:tab w:val="clear" w:pos="1701"/>
          <w:tab w:val="clear" w:pos="2268"/>
        </w:tabs>
        <w:spacing w:before="120" w:after="120"/>
        <w:ind w:left="562"/>
        <w:rPr>
          <w:rFonts w:eastAsia="Times New Roman"/>
          <w:szCs w:val="24"/>
        </w:rPr>
      </w:pPr>
      <w:r w:rsidRPr="00BA538D">
        <w:rPr>
          <w:rFonts w:eastAsia="Times New Roman"/>
          <w:b/>
          <w:szCs w:val="24"/>
        </w:rPr>
        <w:t>(b)</w:t>
      </w:r>
      <w:r w:rsidRPr="00BA538D">
        <w:rPr>
          <w:rFonts w:eastAsia="Times New Roman"/>
          <w:b/>
          <w:szCs w:val="24"/>
        </w:rPr>
        <w:tab/>
        <w:t>Действия Исполнительного секретаря</w:t>
      </w:r>
    </w:p>
    <w:p w14:paraId="77E91316" w14:textId="77777777" w:rsidR="00260D9E" w:rsidRPr="00BA538D" w:rsidRDefault="00260D9E" w:rsidP="00260D9E">
      <w:pPr>
        <w:tabs>
          <w:tab w:val="clear" w:pos="567"/>
          <w:tab w:val="clear" w:pos="1701"/>
          <w:tab w:val="clear" w:pos="2268"/>
        </w:tabs>
        <w:spacing w:before="120" w:after="120"/>
        <w:ind w:left="562"/>
        <w:rPr>
          <w:rFonts w:eastAsia="Times New Roman"/>
          <w:szCs w:val="24"/>
        </w:rPr>
      </w:pPr>
      <w:r w:rsidRPr="00BA538D">
        <w:rPr>
          <w:rFonts w:eastAsia="Times New Roman"/>
          <w:szCs w:val="24"/>
        </w:rPr>
        <w:t>47.</w:t>
      </w:r>
      <w:r w:rsidRPr="00BA538D">
        <w:rPr>
          <w:rFonts w:eastAsia="Times New Roman"/>
          <w:szCs w:val="24"/>
        </w:rPr>
        <w:tab/>
        <w:t>Исполнительный секретарь должен сотрудничать с Межправительственной научно-политической платформой по биоразнообразию и экосистемным услугам, Программой развития Организации Объединенных Наций, 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сфере науки и технологий для выявления ключевых научно-технических достижений, способствующих улучшению результатов в области сохранения биоразнообразия. Исполнительный секретарь должен разработать коммуникационную кампанию, направленную на освещение и популяризацию этих достижений в средствах информации и других информационных ресурсах.</w:t>
      </w:r>
    </w:p>
    <w:p w14:paraId="438E3405" w14:textId="77777777" w:rsidR="00260D9E" w:rsidRPr="00BA538D" w:rsidRDefault="00260D9E" w:rsidP="00260D9E">
      <w:pPr>
        <w:tabs>
          <w:tab w:val="clear" w:pos="567"/>
          <w:tab w:val="clear" w:pos="1701"/>
          <w:tab w:val="clear" w:pos="2268"/>
        </w:tabs>
        <w:spacing w:before="120" w:after="120"/>
        <w:ind w:left="562"/>
        <w:rPr>
          <w:rFonts w:eastAsia="Times New Roman"/>
          <w:szCs w:val="24"/>
        </w:rPr>
      </w:pPr>
      <w:r w:rsidRPr="00BA538D">
        <w:rPr>
          <w:rFonts w:eastAsia="Times New Roman"/>
          <w:b/>
          <w:szCs w:val="24"/>
        </w:rPr>
        <w:t>(с)</w:t>
      </w:r>
      <w:r w:rsidRPr="00BA538D">
        <w:rPr>
          <w:rFonts w:eastAsia="Times New Roman"/>
          <w:b/>
          <w:szCs w:val="24"/>
        </w:rPr>
        <w:tab/>
        <w:t>Действия Сторон</w:t>
      </w:r>
    </w:p>
    <w:p w14:paraId="416E7590" w14:textId="77777777" w:rsidR="00260D9E" w:rsidRPr="00BA538D" w:rsidRDefault="00260D9E" w:rsidP="00260D9E">
      <w:pPr>
        <w:tabs>
          <w:tab w:val="clear" w:pos="567"/>
          <w:tab w:val="clear" w:pos="1701"/>
          <w:tab w:val="clear" w:pos="2268"/>
        </w:tabs>
        <w:spacing w:before="120" w:after="120"/>
        <w:ind w:left="562"/>
        <w:rPr>
          <w:rFonts w:eastAsia="Times New Roman"/>
          <w:szCs w:val="24"/>
        </w:rPr>
      </w:pPr>
      <w:r w:rsidRPr="00BA538D">
        <w:rPr>
          <w:rFonts w:eastAsia="Times New Roman"/>
          <w:szCs w:val="24"/>
        </w:rPr>
        <w:t>48.</w:t>
      </w:r>
      <w:r w:rsidRPr="00BA538D">
        <w:rPr>
          <w:rFonts w:eastAsia="Times New Roman"/>
          <w:szCs w:val="24"/>
        </w:rPr>
        <w:tab/>
        <w:t>Сторонам рекомендуется в соответствующих случаях принимать участие в коммуникационной кампании, представляя национальные примеры научно-технических достижений, способствующих улучшению результатов в области сохранения биоразнообразия, включая примеры из социальных наук. Им также предлагается задействовать министерства науки и технологий для популяризации этих примеров и сотрудничать с министерствами окружающей среды и природных ресурсов, а также с другими профильными министерствами.</w:t>
      </w:r>
    </w:p>
    <w:p w14:paraId="45A0F5AC" w14:textId="77777777" w:rsidR="00260D9E" w:rsidRPr="00BA538D" w:rsidRDefault="00260D9E" w:rsidP="00260D9E">
      <w:pPr>
        <w:tabs>
          <w:tab w:val="clear" w:pos="567"/>
          <w:tab w:val="clear" w:pos="1701"/>
          <w:tab w:val="clear" w:pos="2268"/>
        </w:tabs>
        <w:spacing w:before="120" w:after="120"/>
        <w:ind w:left="562"/>
        <w:rPr>
          <w:rFonts w:eastAsia="Times New Roman"/>
          <w:szCs w:val="24"/>
        </w:rPr>
      </w:pPr>
      <w:r w:rsidRPr="00BA538D">
        <w:rPr>
          <w:rFonts w:eastAsia="Times New Roman"/>
          <w:b/>
          <w:szCs w:val="24"/>
        </w:rPr>
        <w:t>(d)</w:t>
      </w:r>
      <w:r w:rsidRPr="00BA538D">
        <w:rPr>
          <w:rFonts w:eastAsia="Times New Roman"/>
          <w:b/>
          <w:szCs w:val="24"/>
        </w:rPr>
        <w:tab/>
        <w:t xml:space="preserve">Действия </w:t>
      </w:r>
      <w:r w:rsidRPr="00BA538D">
        <w:rPr>
          <w:rFonts w:eastAsia="Times New Roman"/>
          <w:b/>
          <w:bCs/>
          <w:szCs w:val="24"/>
        </w:rPr>
        <w:t>субъектов деятельности</w:t>
      </w:r>
    </w:p>
    <w:p w14:paraId="7D6F4257" w14:textId="4AFD9197" w:rsidR="00851875" w:rsidRPr="00BA538D" w:rsidRDefault="00260D9E" w:rsidP="00260D9E">
      <w:pPr>
        <w:pStyle w:val="CBDNormalNoNumber"/>
        <w:ind w:left="567"/>
        <w:rPr>
          <w:lang w:val="ru-RU"/>
        </w:rPr>
      </w:pPr>
      <w:r w:rsidRPr="00BA538D">
        <w:rPr>
          <w:rFonts w:eastAsia="Times New Roman"/>
          <w:szCs w:val="24"/>
          <w:lang w:val="ru-RU"/>
        </w:rPr>
        <w:t>49.</w:t>
      </w:r>
      <w:r w:rsidRPr="00BA538D">
        <w:rPr>
          <w:rFonts w:eastAsia="Times New Roman"/>
          <w:szCs w:val="24"/>
          <w:lang w:val="ru-RU"/>
        </w:rPr>
        <w:tab/>
        <w:t>Субъектам деятельности предлагается поддерживать международные и национальные коммуникационные кампании посредством популяризации примеров научно-технических достижений, способствующих улучшению результатов в области сохранения биоразнообразия. Субъектам деятельности следует сотрудничать с министерствами науки и технологий и министерствами окружающей среды и природных ресурсов</w:t>
      </w:r>
      <w:r w:rsidR="00851875" w:rsidRPr="00BA538D">
        <w:rPr>
          <w:lang w:val="ru-RU"/>
        </w:rPr>
        <w:t>.</w:t>
      </w:r>
      <w:r w:rsidR="00851875" w:rsidRPr="00BA538D">
        <w:rPr>
          <w:lang w:val="ru-RU"/>
        </w:rPr>
        <w:br w:type="page"/>
      </w:r>
    </w:p>
    <w:p w14:paraId="3050FBF1" w14:textId="3EC33DD1" w:rsidR="00851875" w:rsidRPr="00BA538D" w:rsidRDefault="00851875" w:rsidP="00851875">
      <w:pPr>
        <w:pStyle w:val="CBDSubTitle"/>
        <w:rPr>
          <w:sz w:val="24"/>
          <w:szCs w:val="24"/>
          <w:lang w:val="ru-RU"/>
        </w:rPr>
      </w:pPr>
      <w:bookmarkStart w:id="70" w:name="_Toc198651772"/>
      <w:bookmarkStart w:id="71" w:name="_Toc207215545"/>
      <w:r w:rsidRPr="00BA538D">
        <w:rPr>
          <w:sz w:val="24"/>
          <w:szCs w:val="24"/>
          <w:lang w:val="ru-RU"/>
        </w:rPr>
        <w:t>16/11.</w:t>
      </w:r>
      <w:r w:rsidRPr="00BA538D">
        <w:rPr>
          <w:sz w:val="24"/>
          <w:szCs w:val="24"/>
          <w:lang w:val="ru-RU"/>
        </w:rPr>
        <w:tab/>
      </w:r>
      <w:bookmarkEnd w:id="70"/>
      <w:r w:rsidR="00DB62D8" w:rsidRPr="00CC092B">
        <w:rPr>
          <w:bCs/>
          <w:sz w:val="24"/>
          <w:szCs w:val="24"/>
          <w:lang w:val="ru-RU"/>
        </w:rPr>
        <w:t>Вопросы, связанные с программой работы Межправительственной научно-политической платформы по биоразнообразию и экосистемным услугам</w:t>
      </w:r>
      <w:bookmarkEnd w:id="71"/>
    </w:p>
    <w:p w14:paraId="3AA76511" w14:textId="77777777" w:rsidR="00FF3D3D" w:rsidRPr="00BA538D" w:rsidRDefault="00FF3D3D" w:rsidP="00FF3D3D">
      <w:pPr>
        <w:tabs>
          <w:tab w:val="clear" w:pos="567"/>
          <w:tab w:val="clear" w:pos="1134"/>
          <w:tab w:val="left" w:pos="360"/>
        </w:tabs>
        <w:snapToGrid w:val="0"/>
        <w:spacing w:before="120" w:after="120"/>
        <w:ind w:left="567" w:firstLine="567"/>
        <w:rPr>
          <w:rFonts w:eastAsia="Times New Roman"/>
          <w:i/>
          <w:iCs/>
          <w:szCs w:val="24"/>
        </w:rPr>
      </w:pPr>
      <w:r w:rsidRPr="00BA538D">
        <w:rPr>
          <w:rFonts w:eastAsia="Times New Roman"/>
          <w:i/>
          <w:szCs w:val="24"/>
        </w:rPr>
        <w:t>Конференция Сторон,</w:t>
      </w:r>
    </w:p>
    <w:p w14:paraId="42DD2267" w14:textId="77777777" w:rsidR="00FF3D3D" w:rsidRPr="00BA538D" w:rsidRDefault="00FF3D3D" w:rsidP="00FF3D3D">
      <w:pPr>
        <w:tabs>
          <w:tab w:val="clear" w:pos="567"/>
          <w:tab w:val="clear" w:pos="1134"/>
          <w:tab w:val="left" w:pos="360"/>
        </w:tabs>
        <w:snapToGrid w:val="0"/>
        <w:spacing w:before="120" w:after="120"/>
        <w:ind w:left="567" w:firstLine="567"/>
        <w:rPr>
          <w:rFonts w:eastAsia="Times New Roman"/>
          <w:szCs w:val="24"/>
        </w:rPr>
      </w:pPr>
      <w:r w:rsidRPr="00BA538D">
        <w:rPr>
          <w:rFonts w:eastAsia="Times New Roman"/>
          <w:i/>
          <w:szCs w:val="24"/>
        </w:rPr>
        <w:t>ссылаясь</w:t>
      </w:r>
      <w:r w:rsidRPr="00BA538D">
        <w:rPr>
          <w:rFonts w:eastAsia="Times New Roman"/>
          <w:szCs w:val="24"/>
        </w:rPr>
        <w:t xml:space="preserve"> на решения </w:t>
      </w:r>
      <w:hyperlink r:id="rId76" w:history="1">
        <w:r w:rsidRPr="00BA538D">
          <w:rPr>
            <w:rStyle w:val="Hyperlink"/>
          </w:rPr>
          <w:t>XI/13 C</w:t>
        </w:r>
      </w:hyperlink>
      <w:r w:rsidRPr="00BA538D">
        <w:t xml:space="preserve"> </w:t>
      </w:r>
      <w:r w:rsidRPr="00BA538D">
        <w:rPr>
          <w:rFonts w:eastAsia="Times New Roman"/>
          <w:szCs w:val="24"/>
        </w:rPr>
        <w:t xml:space="preserve">от 19 октября 2012 года, </w:t>
      </w:r>
      <w:hyperlink r:id="rId77" w:history="1">
        <w:r w:rsidRPr="00BA538D">
          <w:rPr>
            <w:rStyle w:val="Hyperlink"/>
          </w:rPr>
          <w:t>XII/25</w:t>
        </w:r>
      </w:hyperlink>
      <w:r w:rsidRPr="00BA538D">
        <w:rPr>
          <w:rFonts w:eastAsia="Times New Roman"/>
          <w:szCs w:val="24"/>
        </w:rPr>
        <w:t xml:space="preserve"> от 17 октября 2014 года, </w:t>
      </w:r>
      <w:hyperlink r:id="rId78" w:history="1">
        <w:r w:rsidRPr="00BA538D">
          <w:rPr>
            <w:rStyle w:val="Hyperlink"/>
          </w:rPr>
          <w:t>14/36</w:t>
        </w:r>
      </w:hyperlink>
      <w:r w:rsidRPr="00BA538D">
        <w:t xml:space="preserve"> </w:t>
      </w:r>
      <w:r w:rsidRPr="00BA538D">
        <w:rPr>
          <w:rFonts w:eastAsia="Times New Roman"/>
          <w:szCs w:val="24"/>
        </w:rPr>
        <w:t xml:space="preserve">от 29 ноября 2018 года и </w:t>
      </w:r>
      <w:hyperlink r:id="rId79" w:history="1">
        <w:r w:rsidRPr="00BA538D">
          <w:rPr>
            <w:rStyle w:val="Hyperlink"/>
          </w:rPr>
          <w:t>15/19</w:t>
        </w:r>
      </w:hyperlink>
      <w:r w:rsidRPr="00BA538D">
        <w:t xml:space="preserve"> </w:t>
      </w:r>
      <w:r w:rsidRPr="00BA538D">
        <w:rPr>
          <w:rFonts w:eastAsia="Times New Roman"/>
          <w:szCs w:val="24"/>
        </w:rPr>
        <w:t>от 19 декабря 2022 года,</w:t>
      </w:r>
    </w:p>
    <w:p w14:paraId="387DB278" w14:textId="77777777" w:rsidR="00FF3D3D" w:rsidRPr="00BA538D" w:rsidRDefault="00FF3D3D" w:rsidP="00FF3D3D">
      <w:pPr>
        <w:tabs>
          <w:tab w:val="clear" w:pos="567"/>
          <w:tab w:val="clear" w:pos="1134"/>
        </w:tabs>
        <w:snapToGrid w:val="0"/>
        <w:spacing w:before="120" w:after="120"/>
        <w:ind w:left="567" w:firstLine="567"/>
        <w:rPr>
          <w:rFonts w:eastAsia="Times New Roman"/>
          <w:szCs w:val="24"/>
        </w:rPr>
      </w:pPr>
      <w:r w:rsidRPr="00BA538D">
        <w:rPr>
          <w:rFonts w:eastAsia="Times New Roman"/>
          <w:i/>
          <w:szCs w:val="24"/>
        </w:rPr>
        <w:t>ссылаясь</w:t>
      </w:r>
      <w:r w:rsidRPr="00BA538D">
        <w:rPr>
          <w:rFonts w:eastAsia="Times New Roman"/>
          <w:szCs w:val="24"/>
        </w:rPr>
        <w:t xml:space="preserve"> </w:t>
      </w:r>
      <w:r w:rsidRPr="00BA538D">
        <w:rPr>
          <w:rFonts w:eastAsia="Times New Roman"/>
          <w:i/>
          <w:iCs/>
          <w:szCs w:val="24"/>
        </w:rPr>
        <w:t>также</w:t>
      </w:r>
      <w:r w:rsidRPr="00BA538D">
        <w:rPr>
          <w:rFonts w:eastAsia="Times New Roman"/>
          <w:szCs w:val="24"/>
        </w:rPr>
        <w:t xml:space="preserve"> на то, что </w:t>
      </w:r>
      <w:r w:rsidRPr="00BA538D">
        <w:rPr>
          <w:rFonts w:eastAsia="MS Mincho"/>
          <w:kern w:val="22"/>
        </w:rPr>
        <w:t xml:space="preserve">в пункте 5 (e) решения </w:t>
      </w:r>
      <w:hyperlink r:id="rId80" w:history="1">
        <w:r w:rsidRPr="00BA538D">
          <w:rPr>
            <w:rFonts w:eastAsia="Times New Roman"/>
            <w:color w:val="0563C1" w:themeColor="hyperlink"/>
            <w:szCs w:val="24"/>
            <w:u w:val="single"/>
          </w:rPr>
          <w:t>XII/25</w:t>
        </w:r>
      </w:hyperlink>
      <w:r w:rsidRPr="00BA538D">
        <w:rPr>
          <w:rFonts w:eastAsia="MS Mincho"/>
          <w:kern w:val="22"/>
        </w:rPr>
        <w:t xml:space="preserve"> Конференция Сторон поручила Исполнительному секретарю Конвенции о биологическом разнообразии</w:t>
      </w:r>
      <w:r w:rsidRPr="00BA538D">
        <w:rPr>
          <w:rFonts w:eastAsiaTheme="majorEastAsia"/>
          <w:szCs w:val="24"/>
          <w:vertAlign w:val="superscript"/>
        </w:rPr>
        <w:footnoteReference w:id="114"/>
      </w:r>
      <w:r w:rsidRPr="00BA538D">
        <w:rPr>
          <w:rFonts w:eastAsia="MS Mincho"/>
          <w:kern w:val="22"/>
        </w:rPr>
        <w:t xml:space="preserve"> </w:t>
      </w:r>
      <w:r w:rsidRPr="00BA538D">
        <w:rPr>
          <w:rFonts w:eastAsia="Times New Roman"/>
          <w:lang w:eastAsia="en-GB"/>
        </w:rPr>
        <w:t xml:space="preserve">довести результаты работы </w:t>
      </w:r>
      <w:r w:rsidRPr="00BA538D">
        <w:rPr>
          <w:rFonts w:eastAsia="Times New Roman"/>
          <w:szCs w:val="24"/>
        </w:rPr>
        <w:t>Межправительственной</w:t>
      </w:r>
      <w:r w:rsidRPr="00BA538D">
        <w:rPr>
          <w:rFonts w:eastAsia="Times New Roman"/>
          <w:lang w:eastAsia="en-GB"/>
        </w:rPr>
        <w:t xml:space="preserve"> научно-политической платформы по биоразнообразию и экосистемным услугам до сведения Вспомогательного органа по научным, техническим и технологическим консультациям для их рассмотрения на предмет актуальности выводов для работы</w:t>
      </w:r>
      <w:r w:rsidRPr="00BA538D">
        <w:rPr>
          <w:rFonts w:eastAsia="Times New Roman"/>
          <w:szCs w:val="24"/>
        </w:rPr>
        <w:t>, проводимой в рамках Конвенции,</w:t>
      </w:r>
      <w:r w:rsidRPr="00BA538D">
        <w:rPr>
          <w:rFonts w:eastAsiaTheme="majorEastAsia"/>
          <w:szCs w:val="24"/>
        </w:rPr>
        <w:t xml:space="preserve"> </w:t>
      </w:r>
      <w:r w:rsidRPr="00BA538D">
        <w:rPr>
          <w:rFonts w:eastAsia="Times New Roman"/>
          <w:szCs w:val="24"/>
        </w:rPr>
        <w:t>и представления в случае необходимости рекомендаций Конференции Сторон</w:t>
      </w:r>
      <w:r w:rsidRPr="00BA538D">
        <w:rPr>
          <w:rFonts w:eastAsia="MS Mincho"/>
          <w:kern w:val="22"/>
        </w:rPr>
        <w:t>,</w:t>
      </w:r>
    </w:p>
    <w:p w14:paraId="49347265" w14:textId="77777777" w:rsidR="00FF3D3D" w:rsidRPr="00BA538D" w:rsidRDefault="00FF3D3D" w:rsidP="00FF3D3D">
      <w:pPr>
        <w:tabs>
          <w:tab w:val="clear" w:pos="567"/>
          <w:tab w:val="clear" w:pos="1134"/>
        </w:tabs>
        <w:snapToGrid w:val="0"/>
        <w:spacing w:before="120" w:after="120"/>
        <w:ind w:left="567" w:firstLine="567"/>
        <w:rPr>
          <w:rFonts w:eastAsia="Times New Roman"/>
          <w:szCs w:val="24"/>
        </w:rPr>
      </w:pPr>
      <w:r w:rsidRPr="00BA538D">
        <w:rPr>
          <w:rFonts w:eastAsia="Times New Roman"/>
          <w:i/>
          <w:szCs w:val="24"/>
        </w:rPr>
        <w:t>приветствуя</w:t>
      </w:r>
      <w:r w:rsidRPr="00BA538D">
        <w:rPr>
          <w:rFonts w:eastAsia="Times New Roman"/>
          <w:szCs w:val="24"/>
        </w:rPr>
        <w:t xml:space="preserve"> принятое на 10-й сессии Пленума Межправительственной научно-политической платформы по биоразнообразию и экосистемным услугам решение о проведении оперативной методологической оценки мониторинга биоразнообразия и вклада природы на благо человека до ее 13-й сессии, оперативной методологической оценки комплексного пространственного планирования с учетом биоразнообразия и экологической связности до ее 14-й сессии, а также процесса аналитического исследования для второй глобальной оценки биоразнообразия и экосистемных услуг до ее 11-й сессии</w:t>
      </w:r>
      <w:r w:rsidRPr="00BA538D">
        <w:rPr>
          <w:rFonts w:eastAsiaTheme="majorEastAsia"/>
          <w:szCs w:val="24"/>
          <w:vertAlign w:val="superscript"/>
        </w:rPr>
        <w:footnoteReference w:id="115"/>
      </w:r>
      <w:r w:rsidRPr="00BA538D">
        <w:rPr>
          <w:rFonts w:eastAsia="Times New Roman"/>
          <w:szCs w:val="24"/>
        </w:rPr>
        <w:t xml:space="preserve"> с целью проведения второй глобальной оценки до ее 15-й сессии в рамках скользящей программы работы Платформы на период до 2030 года,</w:t>
      </w:r>
    </w:p>
    <w:p w14:paraId="7C156D7F" w14:textId="77777777" w:rsidR="00FF3D3D" w:rsidRPr="00BA538D" w:rsidRDefault="00FF3D3D" w:rsidP="00FF3D3D">
      <w:pPr>
        <w:tabs>
          <w:tab w:val="clear" w:pos="567"/>
          <w:tab w:val="clear" w:pos="1134"/>
        </w:tabs>
        <w:snapToGrid w:val="0"/>
        <w:spacing w:before="120" w:after="120"/>
        <w:ind w:left="567" w:firstLine="567"/>
        <w:rPr>
          <w:rFonts w:eastAsia="Times New Roman"/>
          <w:szCs w:val="24"/>
        </w:rPr>
      </w:pPr>
      <w:r w:rsidRPr="00BA538D">
        <w:rPr>
          <w:rFonts w:eastAsia="Times New Roman"/>
          <w:i/>
          <w:szCs w:val="24"/>
        </w:rPr>
        <w:t>отмечая</w:t>
      </w:r>
      <w:r w:rsidRPr="00BA538D">
        <w:rPr>
          <w:rFonts w:eastAsia="Times New Roman"/>
          <w:szCs w:val="24"/>
        </w:rPr>
        <w:t xml:space="preserve"> продолжающееся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p>
    <w:p w14:paraId="5D16950D"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Times New Roman"/>
          <w:szCs w:val="24"/>
        </w:rPr>
        <w:t>1</w:t>
      </w:r>
      <w:r w:rsidRPr="00BA538D">
        <w:rPr>
          <w:rFonts w:eastAsia="Times New Roman"/>
          <w:i/>
          <w:iCs/>
          <w:szCs w:val="24"/>
        </w:rPr>
        <w:t>.</w:t>
      </w:r>
      <w:r w:rsidRPr="00BA538D">
        <w:rPr>
          <w:rFonts w:eastAsia="Times New Roman"/>
          <w:i/>
          <w:iCs/>
          <w:szCs w:val="24"/>
        </w:rPr>
        <w:tab/>
        <w:t xml:space="preserve">принимает к сведению </w:t>
      </w:r>
      <w:r w:rsidRPr="00BA538D">
        <w:rPr>
          <w:rFonts w:eastAsia="Times New Roman"/>
          <w:szCs w:val="24"/>
        </w:rPr>
        <w:t xml:space="preserve">информацию, содержащуюся в обзоре предыдущих и будущих оценок и в соответствующих случаях других результатов работы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w:t>
      </w:r>
      <w:hyperlink r:id="rId81" w:history="1">
        <w:r w:rsidRPr="00BA538D">
          <w:rPr>
            <w:rStyle w:val="Hyperlink"/>
            <w:rFonts w:eastAsia="MS Mincho"/>
            <w:kern w:val="22"/>
          </w:rPr>
          <w:t>CBD/SBSTTA/26/3/Add.1</w:t>
        </w:r>
      </w:hyperlink>
      <w:r w:rsidRPr="00BA538D">
        <w:rPr>
          <w:rFonts w:eastAsia="MS Mincho"/>
          <w:kern w:val="22"/>
        </w:rPr>
        <w:t>;</w:t>
      </w:r>
    </w:p>
    <w:p w14:paraId="4660ED90" w14:textId="77777777" w:rsidR="00FF3D3D" w:rsidRPr="00BA538D" w:rsidRDefault="00FF3D3D" w:rsidP="00FF3D3D">
      <w:pPr>
        <w:tabs>
          <w:tab w:val="clear" w:pos="567"/>
          <w:tab w:val="clear" w:pos="1134"/>
        </w:tabs>
        <w:snapToGrid w:val="0"/>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MS Mincho"/>
          <w:i/>
          <w:iCs/>
          <w:kern w:val="22"/>
        </w:rPr>
        <w:t>поручает</w:t>
      </w:r>
      <w:r w:rsidRPr="00BA538D">
        <w:rPr>
          <w:rFonts w:eastAsia="MS Mincho"/>
          <w:kern w:val="22"/>
        </w:rPr>
        <w:t xml:space="preserve"> Вспомогательному органу по научным, техническим и технологическим консультациям рассматривать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BA538D">
        <w:rPr>
          <w:rFonts w:eastAsia="MS Mincho"/>
        </w:rPr>
        <w:t>;</w:t>
      </w:r>
    </w:p>
    <w:p w14:paraId="0F867EFD" w14:textId="77777777" w:rsidR="00FF3D3D" w:rsidRPr="00BA538D" w:rsidRDefault="00FF3D3D" w:rsidP="00FF3D3D">
      <w:pPr>
        <w:tabs>
          <w:tab w:val="clear" w:pos="1134"/>
        </w:tabs>
        <w:snapToGrid w:val="0"/>
        <w:spacing w:before="120" w:after="120"/>
        <w:ind w:left="567" w:firstLine="567"/>
      </w:pPr>
      <w:r w:rsidRPr="00BA538D">
        <w:rPr>
          <w:rFonts w:eastAsia="Times New Roman"/>
          <w:szCs w:val="24"/>
        </w:rPr>
        <w:t>3.</w:t>
      </w:r>
      <w:r w:rsidRPr="00BA538D">
        <w:rPr>
          <w:rFonts w:eastAsia="Times New Roman"/>
          <w:szCs w:val="24"/>
        </w:rPr>
        <w:tab/>
      </w:r>
      <w:r w:rsidRPr="00BA538D">
        <w:rPr>
          <w:rFonts w:eastAsia="Times New Roman"/>
          <w:i/>
          <w:iCs/>
          <w:szCs w:val="24"/>
        </w:rPr>
        <w:t xml:space="preserve">предлагает </w:t>
      </w:r>
      <w:r w:rsidRPr="00BA538D">
        <w:rPr>
          <w:rFonts w:eastAsia="Times New Roman"/>
          <w:szCs w:val="24"/>
        </w:rPr>
        <w:t xml:space="preserve">Межправительственной научно-политической платформе по биоразнообразию и экосистемным услугам рассмотреть среди прочего следующий запрос, без какого-либо определенного порядка очередности, </w:t>
      </w:r>
      <w:r w:rsidRPr="00BA538D">
        <w:t>относительно возможных дополнительных оценок в рамках скользящей программы работы Платформы:</w:t>
      </w:r>
    </w:p>
    <w:p w14:paraId="35C262F0" w14:textId="77777777" w:rsidR="00FF3D3D" w:rsidRPr="00BA538D" w:rsidRDefault="00FF3D3D" w:rsidP="00FF3D3D">
      <w:pPr>
        <w:shd w:val="clear" w:color="auto" w:fill="FFFFFF" w:themeFill="background1"/>
        <w:tabs>
          <w:tab w:val="clear" w:pos="1134"/>
        </w:tabs>
        <w:snapToGrid w:val="0"/>
        <w:spacing w:before="120" w:after="120"/>
        <w:ind w:left="567" w:firstLine="567"/>
      </w:pPr>
      <w:r w:rsidRPr="00BA538D">
        <w:t>(a)</w:t>
      </w:r>
      <w:r w:rsidRPr="00BA538D">
        <w:tab/>
        <w:t xml:space="preserve">оценка загрязнения и биоразнообразия; </w:t>
      </w:r>
    </w:p>
    <w:p w14:paraId="7D5A5F69" w14:textId="77777777" w:rsidR="00FF3D3D" w:rsidRPr="00BA538D" w:rsidRDefault="00FF3D3D" w:rsidP="00FF3D3D">
      <w:pPr>
        <w:shd w:val="clear" w:color="auto" w:fill="FFFFFF" w:themeFill="background1"/>
        <w:tabs>
          <w:tab w:val="clear" w:pos="1134"/>
        </w:tabs>
        <w:snapToGrid w:val="0"/>
        <w:spacing w:before="120" w:after="120"/>
        <w:ind w:left="567" w:firstLine="567"/>
      </w:pPr>
      <w:r w:rsidRPr="00BA538D">
        <w:t>(b)</w:t>
      </w:r>
      <w:r w:rsidRPr="00BA538D">
        <w:tab/>
        <w:t>оценка по вопросам городов и биоразнообразия;</w:t>
      </w:r>
    </w:p>
    <w:p w14:paraId="0F0B3143" w14:textId="77777777" w:rsidR="00FF3D3D" w:rsidRPr="00BA538D" w:rsidRDefault="00FF3D3D" w:rsidP="00FF3D3D">
      <w:pPr>
        <w:shd w:val="clear" w:color="auto" w:fill="FFFFFF" w:themeFill="background1"/>
        <w:tabs>
          <w:tab w:val="clear" w:pos="1134"/>
        </w:tabs>
        <w:snapToGrid w:val="0"/>
        <w:spacing w:before="120" w:after="120"/>
        <w:ind w:left="567" w:firstLine="567"/>
      </w:pPr>
      <w:r w:rsidRPr="00BA538D">
        <w:t>(c)</w:t>
      </w:r>
      <w:r w:rsidRPr="00BA538D">
        <w:tab/>
        <w:t>оценка по вопросам биоразнообразия и нищеты;</w:t>
      </w:r>
    </w:p>
    <w:p w14:paraId="3B6DA365" w14:textId="77777777" w:rsidR="00FF3D3D" w:rsidRPr="00BA538D" w:rsidRDefault="00FF3D3D" w:rsidP="00FF3D3D">
      <w:pPr>
        <w:shd w:val="clear" w:color="auto" w:fill="FFFFFF" w:themeFill="background1"/>
        <w:tabs>
          <w:tab w:val="clear" w:pos="1134"/>
        </w:tabs>
        <w:snapToGrid w:val="0"/>
        <w:spacing w:before="120" w:after="120"/>
        <w:ind w:left="567" w:firstLine="567"/>
      </w:pPr>
      <w:r w:rsidRPr="00BA538D">
        <w:t>(d)</w:t>
      </w:r>
      <w:r w:rsidRPr="00BA538D">
        <w:tab/>
        <w:t>оценка по вопросам биоразнообразия и изменения климата;</w:t>
      </w:r>
    </w:p>
    <w:p w14:paraId="78221B2D" w14:textId="77777777" w:rsidR="00FF3D3D" w:rsidRPr="00BA538D" w:rsidRDefault="00FF3D3D" w:rsidP="00FF3D3D">
      <w:pPr>
        <w:tabs>
          <w:tab w:val="clear" w:pos="567"/>
          <w:tab w:val="clear" w:pos="1134"/>
        </w:tabs>
        <w:snapToGrid w:val="0"/>
        <w:spacing w:before="120" w:after="120"/>
        <w:ind w:left="567" w:firstLine="567"/>
        <w:rPr>
          <w:rFonts w:eastAsia="MS Mincho"/>
          <w:i/>
          <w:iCs/>
          <w:kern w:val="22"/>
        </w:rPr>
      </w:pPr>
      <w:r w:rsidRPr="00BA538D">
        <w:rPr>
          <w:rFonts w:eastAsia="MS Mincho"/>
          <w:kern w:val="22"/>
        </w:rPr>
        <w:t>4.</w:t>
      </w:r>
      <w:r w:rsidRPr="00BA538D">
        <w:rPr>
          <w:rFonts w:eastAsia="MS Mincho"/>
          <w:i/>
          <w:iCs/>
          <w:kern w:val="22"/>
        </w:rPr>
        <w:tab/>
        <w:t xml:space="preserve">также предлагает </w:t>
      </w:r>
      <w:r w:rsidRPr="00BA538D">
        <w:rPr>
          <w:rFonts w:eastAsia="MS Mincho"/>
          <w:kern w:val="22"/>
        </w:rPr>
        <w:t>Межправительственной научно-политической платформе по биоразнообразию и экосистемным услугам</w:t>
      </w:r>
      <w:r w:rsidRPr="00BA538D">
        <w:rPr>
          <w:rFonts w:eastAsia="MS Mincho"/>
          <w:i/>
          <w:iCs/>
          <w:kern w:val="22"/>
        </w:rPr>
        <w:t xml:space="preserve"> </w:t>
      </w:r>
      <w:r w:rsidRPr="00BA538D">
        <w:rPr>
          <w:rFonts w:eastAsia="MS Mincho"/>
          <w:kern w:val="22"/>
        </w:rPr>
        <w:t>изучить возможности повышения осведомленности о подходе на основе прав человека и включения в свою работу связанных с ним вопросов сообразно обстоятельствам</w:t>
      </w:r>
      <w:r w:rsidRPr="00BA538D">
        <w:rPr>
          <w:rFonts w:eastAsia="MS Mincho"/>
          <w:i/>
          <w:iCs/>
          <w:kern w:val="22"/>
        </w:rPr>
        <w:t>;</w:t>
      </w:r>
    </w:p>
    <w:p w14:paraId="4F79841C"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MS Mincho"/>
          <w:kern w:val="22"/>
        </w:rPr>
        <w:t>5.</w:t>
      </w:r>
      <w:r w:rsidRPr="00BA538D">
        <w:rPr>
          <w:rFonts w:eastAsia="MS Mincho"/>
          <w:i/>
          <w:iCs/>
          <w:kern w:val="22"/>
        </w:rPr>
        <w:tab/>
        <w:t xml:space="preserve">призывает </w:t>
      </w:r>
      <w:r w:rsidRPr="00BA538D">
        <w:rPr>
          <w:rFonts w:eastAsia="MS Mincho"/>
          <w:kern w:val="22"/>
        </w:rPr>
        <w:t xml:space="preserve">Стороны в соответствующих случаях использовать оценки и результаты работы Межправительственной научно-политической платформы по биоразнообразию и экосистемным услугам в поддержку осуществления </w:t>
      </w:r>
      <w:r w:rsidRPr="00BA538D">
        <w:t>Куньминско-Монреальской глобальной рамочной программы в области биоразнообразия</w:t>
      </w:r>
      <w:r w:rsidRPr="00BA538D">
        <w:rPr>
          <w:rStyle w:val="FootnoteReference"/>
        </w:rPr>
        <w:footnoteReference w:id="116"/>
      </w:r>
      <w:r w:rsidRPr="00BA538D">
        <w:rPr>
          <w:rFonts w:eastAsia="MS Mincho"/>
          <w:kern w:val="22"/>
        </w:rPr>
        <w:t>, участвовать в процессах обзора при подготовке оценок и результатов работы, когда это целесообразно, и активизировать взаимодействие, обмен информацией и сотрудничество между координационными центрами Платформы и Конвенции о биологическом разнообразии на национальном уровне;</w:t>
      </w:r>
    </w:p>
    <w:p w14:paraId="03CDFC45"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MS Mincho"/>
          <w:kern w:val="22"/>
        </w:rPr>
        <w:t>6.</w:t>
      </w:r>
      <w:r w:rsidRPr="00BA538D">
        <w:rPr>
          <w:rFonts w:eastAsia="MS Mincho"/>
          <w:i/>
          <w:iCs/>
          <w:kern w:val="22"/>
        </w:rPr>
        <w:tab/>
      </w:r>
      <w:r w:rsidRPr="00BA538D">
        <w:rPr>
          <w:rFonts w:eastAsia="Times New Roman"/>
          <w:i/>
          <w:szCs w:val="24"/>
        </w:rPr>
        <w:t>поручает</w:t>
      </w:r>
      <w:r w:rsidRPr="00BA538D">
        <w:rPr>
          <w:rFonts w:eastAsia="Times New Roman"/>
          <w:szCs w:val="24"/>
        </w:rPr>
        <w:t xml:space="preserve"> Исполнительному секретарю</w:t>
      </w:r>
      <w:r w:rsidRPr="00BA538D">
        <w:rPr>
          <w:rFonts w:eastAsia="MS Mincho"/>
          <w:kern w:val="22"/>
        </w:rPr>
        <w:t xml:space="preserve">: </w:t>
      </w:r>
    </w:p>
    <w:p w14:paraId="10538B3B"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MS Mincho"/>
          <w:kern w:val="22"/>
        </w:rPr>
        <w:t>(a)</w:t>
      </w:r>
      <w:r w:rsidRPr="00BA538D">
        <w:rPr>
          <w:rFonts w:eastAsia="MS Mincho"/>
          <w:kern w:val="22"/>
        </w:rPr>
        <w:tab/>
      </w:r>
      <w:r w:rsidRPr="00BA538D">
        <w:rPr>
          <w:rFonts w:eastAsia="Times New Roman"/>
          <w:szCs w:val="24"/>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Pr="00BA538D">
        <w:rPr>
          <w:rFonts w:eastAsia="MS Mincho"/>
          <w:kern w:val="22"/>
        </w:rPr>
        <w:t>целесообразно;</w:t>
      </w:r>
    </w:p>
    <w:p w14:paraId="701117B2"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MS Mincho"/>
          <w:kern w:val="22"/>
        </w:rPr>
        <w:t>(b)</w:t>
      </w:r>
      <w:r w:rsidRPr="00BA538D">
        <w:rPr>
          <w:rFonts w:eastAsia="MS Mincho"/>
          <w:kern w:val="22"/>
        </w:rPr>
        <w:tab/>
        <w:t>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указано в приложении к настоящему решению, публиковать его на веб-сайте секретариата Конвенции, а также представлять обновленную информацию о совместных мероприятиях секретариата и Платформы на совещании Вспомогательного органа по научным, техническим и технологическим консультациям в каждый межсессионный период;</w:t>
      </w:r>
    </w:p>
    <w:p w14:paraId="5AC6E985" w14:textId="77777777" w:rsidR="00FF3D3D" w:rsidRPr="00BA538D" w:rsidRDefault="00FF3D3D" w:rsidP="00FF3D3D">
      <w:pPr>
        <w:tabs>
          <w:tab w:val="clear" w:pos="567"/>
          <w:tab w:val="clear" w:pos="1134"/>
        </w:tabs>
        <w:snapToGrid w:val="0"/>
        <w:spacing w:before="120" w:after="120"/>
        <w:ind w:left="567" w:firstLine="567"/>
        <w:rPr>
          <w:rFonts w:eastAsia="MS Mincho"/>
          <w:kern w:val="22"/>
        </w:rPr>
      </w:pPr>
      <w:r w:rsidRPr="00BA538D">
        <w:rPr>
          <w:rFonts w:eastAsia="MS Mincho"/>
          <w:kern w:val="22"/>
        </w:rPr>
        <w:t>(c)</w:t>
      </w:r>
      <w:r w:rsidRPr="00BA538D">
        <w:rPr>
          <w:rFonts w:eastAsia="MS Mincho"/>
          <w:kern w:val="22"/>
        </w:rPr>
        <w:tab/>
        <w:t>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работы в рамках каждой из четырех функций Платформы.</w:t>
      </w:r>
    </w:p>
    <w:p w14:paraId="1BF975DA" w14:textId="77777777" w:rsidR="00FF3D3D" w:rsidRPr="00BA538D" w:rsidRDefault="00FF3D3D" w:rsidP="00FF3D3D">
      <w:pPr>
        <w:spacing w:after="160" w:line="259" w:lineRule="auto"/>
        <w:jc w:val="left"/>
        <w:rPr>
          <w:rFonts w:eastAsia="MS Mincho"/>
          <w:kern w:val="22"/>
        </w:rPr>
      </w:pPr>
    </w:p>
    <w:p w14:paraId="4C2ADA33" w14:textId="47DE9373" w:rsidR="002F6E4B" w:rsidRDefault="002F6E4B">
      <w:pPr>
        <w:tabs>
          <w:tab w:val="clear" w:pos="567"/>
          <w:tab w:val="clear" w:pos="1134"/>
          <w:tab w:val="clear" w:pos="1701"/>
          <w:tab w:val="clear" w:pos="2268"/>
        </w:tabs>
        <w:spacing w:after="160" w:line="259" w:lineRule="auto"/>
        <w:jc w:val="left"/>
        <w:rPr>
          <w:b/>
          <w:bCs/>
          <w:sz w:val="28"/>
          <w:szCs w:val="28"/>
        </w:rPr>
      </w:pPr>
      <w:r>
        <w:rPr>
          <w:b/>
          <w:bCs/>
          <w:sz w:val="28"/>
          <w:szCs w:val="28"/>
        </w:rPr>
        <w:br w:type="page"/>
      </w:r>
    </w:p>
    <w:p w14:paraId="2301C499" w14:textId="77777777" w:rsidR="00FF3D3D" w:rsidRPr="00BA538D" w:rsidRDefault="00FF3D3D" w:rsidP="00FF3D3D">
      <w:pPr>
        <w:keepNext/>
        <w:tabs>
          <w:tab w:val="clear" w:pos="567"/>
          <w:tab w:val="clear" w:pos="1134"/>
          <w:tab w:val="clear" w:pos="1701"/>
          <w:tab w:val="clear" w:pos="2268"/>
        </w:tabs>
        <w:snapToGrid w:val="0"/>
        <w:ind w:left="567" w:hanging="11"/>
        <w:jc w:val="left"/>
        <w:rPr>
          <w:rFonts w:eastAsia="Times New Roman"/>
          <w:b/>
          <w:bCs/>
          <w:sz w:val="24"/>
          <w:szCs w:val="24"/>
        </w:rPr>
      </w:pPr>
      <w:bookmarkStart w:id="72" w:name="_Hlk161737352"/>
      <w:r w:rsidRPr="00BA538D">
        <w:rPr>
          <w:rFonts w:eastAsia="Times New Roman"/>
          <w:b/>
          <w:bCs/>
          <w:sz w:val="24"/>
          <w:szCs w:val="24"/>
        </w:rPr>
        <w:t>Приложение</w:t>
      </w:r>
    </w:p>
    <w:p w14:paraId="15DFF4E8" w14:textId="77777777" w:rsidR="00FF3D3D" w:rsidRPr="00BA538D" w:rsidRDefault="00FF3D3D" w:rsidP="00FF3D3D">
      <w:pPr>
        <w:keepNext/>
        <w:tabs>
          <w:tab w:val="clear" w:pos="567"/>
          <w:tab w:val="clear" w:pos="1134"/>
          <w:tab w:val="clear" w:pos="1701"/>
          <w:tab w:val="clear" w:pos="2268"/>
        </w:tabs>
        <w:snapToGrid w:val="0"/>
        <w:spacing w:after="120"/>
        <w:ind w:left="567" w:hanging="11"/>
        <w:jc w:val="left"/>
        <w:rPr>
          <w:rFonts w:eastAsia="Times New Roman"/>
          <w:b/>
          <w:bCs/>
          <w:sz w:val="24"/>
          <w:szCs w:val="24"/>
        </w:rPr>
      </w:pPr>
      <w:r w:rsidRPr="00BA538D">
        <w:rPr>
          <w:rFonts w:eastAsia="Times New Roman"/>
          <w:b/>
          <w:bCs/>
          <w:sz w:val="24"/>
          <w:szCs w:val="24"/>
        </w:rPr>
        <w:t>График проведения оценок Межправительственной научно-политической платформы по биоразнообразию и экосистемным услугам</w:t>
      </w:r>
      <w:r w:rsidRPr="00BA538D">
        <w:rPr>
          <w:rFonts w:eastAsia="Times New Roman"/>
          <w:szCs w:val="24"/>
        </w:rPr>
        <w:t xml:space="preserve"> </w:t>
      </w:r>
      <w:r w:rsidRPr="00BA538D">
        <w:rPr>
          <w:rFonts w:eastAsia="Times New Roman"/>
          <w:b/>
          <w:bCs/>
          <w:sz w:val="24"/>
          <w:szCs w:val="24"/>
        </w:rPr>
        <w:t>и их рассмотрения в рамках Конвенции о биологическом разнообразии</w:t>
      </w:r>
      <w:r w:rsidRPr="00BA538D">
        <w:rPr>
          <w:rFonts w:eastAsia="MS Mincho"/>
          <w:kern w:val="22"/>
        </w:rPr>
        <w:t xml:space="preserve"> </w:t>
      </w:r>
      <w:r w:rsidRPr="00BA538D">
        <w:rPr>
          <w:rFonts w:eastAsia="Times New Roman"/>
          <w:b/>
          <w:bCs/>
          <w:sz w:val="24"/>
          <w:szCs w:val="24"/>
        </w:rPr>
        <w:t>(</w:t>
      </w:r>
      <w:proofErr w:type="gramStart"/>
      <w:r w:rsidRPr="00BA538D">
        <w:rPr>
          <w:rFonts w:eastAsia="Times New Roman"/>
          <w:b/>
          <w:bCs/>
          <w:sz w:val="24"/>
          <w:szCs w:val="24"/>
        </w:rPr>
        <w:t>2024-2030</w:t>
      </w:r>
      <w:proofErr w:type="gramEnd"/>
      <w:r w:rsidRPr="00BA538D">
        <w:rPr>
          <w:rFonts w:eastAsia="Times New Roman"/>
          <w:b/>
          <w:bCs/>
          <w:sz w:val="24"/>
          <w:szCs w:val="24"/>
        </w:rPr>
        <w:t xml:space="preserve"> годы)</w:t>
      </w:r>
    </w:p>
    <w:tbl>
      <w:tblPr>
        <w:tblStyle w:val="Grilledutableau2"/>
        <w:tblW w:w="5000" w:type="pct"/>
        <w:jc w:val="center"/>
        <w:tblLook w:val="04A0" w:firstRow="1" w:lastRow="0" w:firstColumn="1" w:lastColumn="0" w:noHBand="0" w:noVBand="1"/>
      </w:tblPr>
      <w:tblGrid>
        <w:gridCol w:w="2363"/>
        <w:gridCol w:w="4083"/>
        <w:gridCol w:w="3130"/>
      </w:tblGrid>
      <w:tr w:rsidR="00FF3D3D" w:rsidRPr="00BA538D" w14:paraId="1D2FD4C5" w14:textId="77777777" w:rsidTr="00434ADB">
        <w:trPr>
          <w:tblHeader/>
          <w:jc w:val="center"/>
        </w:trPr>
        <w:tc>
          <w:tcPr>
            <w:tcW w:w="1186" w:type="pct"/>
            <w:shd w:val="clear" w:color="auto" w:fill="FFFFFF" w:themeFill="background1"/>
          </w:tcPr>
          <w:p w14:paraId="4BC31B28"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vertAlign w:val="superscript"/>
              </w:rPr>
            </w:pPr>
            <w:r w:rsidRPr="00BA538D">
              <w:rPr>
                <w:rFonts w:asciiTheme="majorBidi" w:eastAsia="Times New Roman" w:hAnsiTheme="majorBidi" w:cstheme="majorBidi"/>
                <w:i/>
                <w:iCs/>
                <w:snapToGrid w:val="0"/>
                <w:kern w:val="22"/>
                <w:sz w:val="20"/>
                <w:szCs w:val="20"/>
              </w:rPr>
              <w:t xml:space="preserve">Номер сессии и сроки рассмотрения Пленумом Межправительственной научно-политической платформы по биоразнообразию и экосистемным </w:t>
            </w:r>
            <w:proofErr w:type="spellStart"/>
            <w:r w:rsidRPr="00BA538D">
              <w:rPr>
                <w:rFonts w:asciiTheme="majorBidi" w:eastAsia="Times New Roman" w:hAnsiTheme="majorBidi" w:cstheme="majorBidi"/>
                <w:i/>
                <w:iCs/>
                <w:snapToGrid w:val="0"/>
                <w:kern w:val="22"/>
                <w:sz w:val="20"/>
                <w:szCs w:val="20"/>
              </w:rPr>
              <w:t>услугам</w:t>
            </w:r>
            <w:r w:rsidRPr="00BA538D">
              <w:rPr>
                <w:rFonts w:asciiTheme="majorBidi" w:eastAsia="Times New Roman" w:hAnsiTheme="majorBidi" w:cstheme="majorBidi"/>
                <w:i/>
                <w:iCs/>
                <w:snapToGrid w:val="0"/>
                <w:kern w:val="22"/>
                <w:sz w:val="20"/>
                <w:szCs w:val="20"/>
                <w:vertAlign w:val="superscript"/>
              </w:rPr>
              <w:t>а</w:t>
            </w:r>
            <w:proofErr w:type="spellEnd"/>
          </w:p>
        </w:tc>
        <w:tc>
          <w:tcPr>
            <w:tcW w:w="2156" w:type="pct"/>
            <w:shd w:val="clear" w:color="auto" w:fill="FFFFFF" w:themeFill="background1"/>
          </w:tcPr>
          <w:p w14:paraId="16F5B430"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rPr>
            </w:pPr>
            <w:r w:rsidRPr="00BA538D">
              <w:rPr>
                <w:rFonts w:asciiTheme="majorBidi" w:eastAsia="Times New Roman" w:hAnsiTheme="majorBidi" w:cstheme="majorBidi"/>
                <w:i/>
                <w:iCs/>
                <w:snapToGrid w:val="0"/>
                <w:kern w:val="22"/>
                <w:sz w:val="20"/>
                <w:szCs w:val="20"/>
              </w:rPr>
              <w:t xml:space="preserve">Оценка </w:t>
            </w:r>
          </w:p>
        </w:tc>
        <w:tc>
          <w:tcPr>
            <w:tcW w:w="1658" w:type="pct"/>
            <w:shd w:val="clear" w:color="auto" w:fill="FFFFFF" w:themeFill="background1"/>
          </w:tcPr>
          <w:p w14:paraId="6B0E4311"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i/>
                <w:iCs/>
                <w:snapToGrid w:val="0"/>
                <w:kern w:val="22"/>
                <w:sz w:val="20"/>
                <w:szCs w:val="20"/>
              </w:rPr>
            </w:pPr>
            <w:r w:rsidRPr="00BA538D">
              <w:rPr>
                <w:rFonts w:asciiTheme="majorBidi" w:eastAsia="Times New Roman" w:hAnsiTheme="majorBidi" w:cstheme="majorBidi"/>
                <w:i/>
                <w:iCs/>
                <w:snapToGrid w:val="0"/>
                <w:kern w:val="22"/>
                <w:sz w:val="20"/>
                <w:szCs w:val="20"/>
              </w:rPr>
              <w:t>Сроки рассмотрения Вспомогательным органом по научным, техническим и технологическим консультациям и Конференцией Сторон Конвенции о биологическом разнообразии</w:t>
            </w:r>
          </w:p>
        </w:tc>
      </w:tr>
      <w:tr w:rsidR="00FF3D3D" w:rsidRPr="00BA538D" w14:paraId="6104EAEF" w14:textId="77777777" w:rsidTr="00434ADB">
        <w:trPr>
          <w:jc w:val="center"/>
        </w:trPr>
        <w:tc>
          <w:tcPr>
            <w:tcW w:w="1186" w:type="pct"/>
            <w:vMerge w:val="restart"/>
          </w:tcPr>
          <w:p w14:paraId="4F024B21"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11-я сессия </w:t>
            </w:r>
            <w:r w:rsidRPr="00BA538D">
              <w:rPr>
                <w:rFonts w:asciiTheme="majorBidi" w:eastAsia="Times New Roman" w:hAnsiTheme="majorBidi" w:cstheme="majorBidi"/>
                <w:snapToGrid w:val="0"/>
                <w:kern w:val="22"/>
                <w:sz w:val="20"/>
                <w:szCs w:val="20"/>
              </w:rPr>
              <w:br/>
              <w:t>(2024 год)</w:t>
            </w:r>
          </w:p>
        </w:tc>
        <w:tc>
          <w:tcPr>
            <w:tcW w:w="2156" w:type="pct"/>
          </w:tcPr>
          <w:p w14:paraId="2609085B"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Тематическая оценка взаимосвязей между биоразнообразием, водными ресурсами, продовольствием и здоровьем («оценка взаимосвязей</w:t>
            </w:r>
            <w:proofErr w:type="gramStart"/>
            <w:r w:rsidRPr="00BA538D">
              <w:rPr>
                <w:rFonts w:asciiTheme="majorBidi" w:eastAsia="Times New Roman" w:hAnsiTheme="majorBidi" w:cstheme="majorBidi"/>
                <w:snapToGrid w:val="0"/>
                <w:kern w:val="22"/>
                <w:sz w:val="20"/>
                <w:szCs w:val="20"/>
              </w:rPr>
              <w:t>»)</w:t>
            </w:r>
            <w:r w:rsidRPr="00BA538D">
              <w:rPr>
                <w:rFonts w:asciiTheme="majorBidi" w:eastAsia="Times New Roman" w:hAnsiTheme="majorBidi" w:cstheme="majorBidi"/>
                <w:i/>
                <w:iCs/>
                <w:snapToGrid w:val="0"/>
                <w:kern w:val="22"/>
                <w:sz w:val="20"/>
                <w:szCs w:val="20"/>
                <w:vertAlign w:val="superscript"/>
              </w:rPr>
              <w:t>b</w:t>
            </w:r>
            <w:proofErr w:type="gramEnd"/>
          </w:p>
        </w:tc>
        <w:tc>
          <w:tcPr>
            <w:tcW w:w="1658" w:type="pct"/>
          </w:tcPr>
          <w:p w14:paraId="43925CF5"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FF3D3D" w:rsidRPr="00BA538D" w14:paraId="6DF891D9" w14:textId="77777777" w:rsidTr="00434ADB">
        <w:trPr>
          <w:jc w:val="center"/>
        </w:trPr>
        <w:tc>
          <w:tcPr>
            <w:tcW w:w="1186" w:type="pct"/>
            <w:vMerge/>
          </w:tcPr>
          <w:p w14:paraId="14B5BB0D"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p>
        </w:tc>
        <w:tc>
          <w:tcPr>
            <w:tcW w:w="2156" w:type="pct"/>
          </w:tcPr>
          <w:p w14:paraId="1AD5AE9A"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Тематическая оценка основных причин утраты биоразнообразия,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w:t>
            </w:r>
            <w:proofErr w:type="gramStart"/>
            <w:r w:rsidRPr="00BA538D">
              <w:rPr>
                <w:rFonts w:asciiTheme="majorBidi" w:eastAsia="Times New Roman" w:hAnsiTheme="majorBidi" w:cstheme="majorBidi"/>
                <w:snapToGrid w:val="0"/>
                <w:kern w:val="22"/>
                <w:sz w:val="20"/>
                <w:szCs w:val="20"/>
              </w:rPr>
              <w:t>»)</w:t>
            </w:r>
            <w:r w:rsidRPr="00BA538D">
              <w:rPr>
                <w:rFonts w:asciiTheme="majorBidi" w:eastAsia="Times New Roman" w:hAnsiTheme="majorBidi" w:cstheme="majorBidi"/>
                <w:i/>
                <w:iCs/>
                <w:snapToGrid w:val="0"/>
                <w:kern w:val="22"/>
                <w:sz w:val="20"/>
                <w:szCs w:val="20"/>
                <w:vertAlign w:val="superscript"/>
              </w:rPr>
              <w:t>c</w:t>
            </w:r>
            <w:proofErr w:type="gramEnd"/>
          </w:p>
        </w:tc>
        <w:tc>
          <w:tcPr>
            <w:tcW w:w="1658" w:type="pct"/>
          </w:tcPr>
          <w:p w14:paraId="12980B5C"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FF3D3D" w:rsidRPr="00BA538D" w14:paraId="662AC859" w14:textId="77777777" w:rsidTr="00434ADB">
        <w:trPr>
          <w:trHeight w:val="960"/>
          <w:jc w:val="center"/>
        </w:trPr>
        <w:tc>
          <w:tcPr>
            <w:tcW w:w="1186" w:type="pct"/>
          </w:tcPr>
          <w:p w14:paraId="74003255"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12-я сессия </w:t>
            </w:r>
            <w:r w:rsidRPr="00BA538D">
              <w:rPr>
                <w:rFonts w:asciiTheme="majorBidi" w:eastAsia="Times New Roman" w:hAnsiTheme="majorBidi" w:cstheme="majorBidi"/>
                <w:snapToGrid w:val="0"/>
                <w:kern w:val="22"/>
                <w:sz w:val="20"/>
                <w:szCs w:val="20"/>
              </w:rPr>
              <w:br/>
              <w:t>(2025 год)</w:t>
            </w:r>
          </w:p>
        </w:tc>
        <w:tc>
          <w:tcPr>
            <w:tcW w:w="2156" w:type="pct"/>
          </w:tcPr>
          <w:p w14:paraId="4697D480"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Методологическая оценка по вопросам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proofErr w:type="gramStart"/>
            <w:r w:rsidRPr="00BA538D">
              <w:rPr>
                <w:rFonts w:asciiTheme="majorBidi" w:eastAsia="Times New Roman" w:hAnsiTheme="majorBidi" w:cstheme="majorBidi"/>
                <w:snapToGrid w:val="0"/>
                <w:kern w:val="22"/>
                <w:sz w:val="20"/>
                <w:szCs w:val="20"/>
              </w:rPr>
              <w:t>»)</w:t>
            </w:r>
            <w:r w:rsidRPr="00BA538D">
              <w:rPr>
                <w:rFonts w:asciiTheme="majorBidi" w:eastAsia="Times New Roman" w:hAnsiTheme="majorBidi" w:cstheme="majorBidi"/>
                <w:i/>
                <w:iCs/>
                <w:snapToGrid w:val="0"/>
                <w:kern w:val="22"/>
                <w:sz w:val="20"/>
                <w:szCs w:val="20"/>
                <w:vertAlign w:val="superscript"/>
              </w:rPr>
              <w:t>d</w:t>
            </w:r>
            <w:proofErr w:type="gramEnd"/>
          </w:p>
        </w:tc>
        <w:tc>
          <w:tcPr>
            <w:tcW w:w="1658" w:type="pct"/>
          </w:tcPr>
          <w:p w14:paraId="49C00273"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FF3D3D" w:rsidRPr="00BA538D" w14:paraId="529EC5E6" w14:textId="77777777" w:rsidTr="00434ADB">
        <w:trPr>
          <w:jc w:val="center"/>
        </w:trPr>
        <w:tc>
          <w:tcPr>
            <w:tcW w:w="1186" w:type="pct"/>
          </w:tcPr>
          <w:p w14:paraId="1254DE9E"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13-я сессия </w:t>
            </w:r>
            <w:r w:rsidRPr="00BA538D">
              <w:rPr>
                <w:rFonts w:asciiTheme="majorBidi" w:eastAsia="Times New Roman" w:hAnsiTheme="majorBidi" w:cstheme="majorBidi"/>
                <w:snapToGrid w:val="0"/>
                <w:kern w:val="22"/>
                <w:sz w:val="20"/>
                <w:szCs w:val="20"/>
              </w:rPr>
              <w:br/>
              <w:t>(2026 год)</w:t>
            </w:r>
          </w:p>
        </w:tc>
        <w:tc>
          <w:tcPr>
            <w:tcW w:w="2156" w:type="pct"/>
          </w:tcPr>
          <w:p w14:paraId="5CED1688"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Методологическая оценка мониторинга биоразнообразия и вклада природы на благо человека («оценка мониторинга»)</w:t>
            </w:r>
          </w:p>
        </w:tc>
        <w:tc>
          <w:tcPr>
            <w:tcW w:w="1658" w:type="pct"/>
          </w:tcPr>
          <w:p w14:paraId="0E865605"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17-е совещание Конференции Сторон (2026 год), совещание Вспомогательного органа, которое состоится перед 18-м совещанием Конференции Сторон (2028 год), и 18-е совещание Конференции Сторон (2028 год)</w:t>
            </w:r>
          </w:p>
        </w:tc>
      </w:tr>
      <w:tr w:rsidR="00FF3D3D" w:rsidRPr="00BA538D" w14:paraId="62DF9466" w14:textId="77777777" w:rsidTr="00434ADB">
        <w:trPr>
          <w:jc w:val="center"/>
        </w:trPr>
        <w:tc>
          <w:tcPr>
            <w:tcW w:w="1186" w:type="pct"/>
          </w:tcPr>
          <w:p w14:paraId="301AD85B"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14-я сессия </w:t>
            </w:r>
            <w:r w:rsidRPr="00BA538D">
              <w:rPr>
                <w:rFonts w:asciiTheme="majorBidi" w:eastAsia="Times New Roman" w:hAnsiTheme="majorBidi" w:cstheme="majorBidi"/>
                <w:snapToGrid w:val="0"/>
                <w:kern w:val="22"/>
                <w:sz w:val="20"/>
                <w:szCs w:val="20"/>
              </w:rPr>
              <w:br/>
              <w:t>(2027 год)</w:t>
            </w:r>
          </w:p>
        </w:tc>
        <w:tc>
          <w:tcPr>
            <w:tcW w:w="2156" w:type="pct"/>
          </w:tcPr>
          <w:p w14:paraId="10EADFB2"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Методологическая оценка комплексного пространственного планирования с учетом биоразнообразия и экологической связности</w:t>
            </w:r>
          </w:p>
        </w:tc>
        <w:tc>
          <w:tcPr>
            <w:tcW w:w="1658" w:type="pct"/>
          </w:tcPr>
          <w:p w14:paraId="1D9471D4"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18-м совещанием Конференции Сторон, и 18-е совещание Конференции Сторон (2028 год)</w:t>
            </w:r>
          </w:p>
        </w:tc>
      </w:tr>
      <w:tr w:rsidR="00FF3D3D" w:rsidRPr="00BA538D" w14:paraId="2D4D66FF" w14:textId="77777777" w:rsidTr="00434ADB">
        <w:trPr>
          <w:jc w:val="center"/>
        </w:trPr>
        <w:tc>
          <w:tcPr>
            <w:tcW w:w="1186" w:type="pct"/>
          </w:tcPr>
          <w:p w14:paraId="364D0AB6"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15-я сессия </w:t>
            </w:r>
            <w:r w:rsidRPr="00BA538D">
              <w:rPr>
                <w:rFonts w:asciiTheme="majorBidi" w:eastAsia="Times New Roman" w:hAnsiTheme="majorBidi" w:cstheme="majorBidi"/>
                <w:snapToGrid w:val="0"/>
                <w:kern w:val="22"/>
                <w:sz w:val="20"/>
                <w:szCs w:val="20"/>
              </w:rPr>
              <w:br/>
              <w:t>(2028 год)</w:t>
            </w:r>
          </w:p>
        </w:tc>
        <w:tc>
          <w:tcPr>
            <w:tcW w:w="2156" w:type="pct"/>
          </w:tcPr>
          <w:p w14:paraId="44A0B30C"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Вторая глобальная оценка биоразнообразия и экосистемных услуг</w:t>
            </w:r>
          </w:p>
        </w:tc>
        <w:tc>
          <w:tcPr>
            <w:tcW w:w="1658" w:type="pct"/>
          </w:tcPr>
          <w:p w14:paraId="64019F69"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19-м совещанием Конференции Сторон, и 19-е совещание Конференции Сторон (2030 год)</w:t>
            </w:r>
          </w:p>
        </w:tc>
      </w:tr>
      <w:tr w:rsidR="00FF3D3D" w:rsidRPr="00BA538D" w14:paraId="5044AA6F" w14:textId="77777777" w:rsidTr="00434ADB">
        <w:trPr>
          <w:jc w:val="center"/>
        </w:trPr>
        <w:tc>
          <w:tcPr>
            <w:tcW w:w="1186" w:type="pct"/>
          </w:tcPr>
          <w:p w14:paraId="0D75150A"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 xml:space="preserve">16-я сессия </w:t>
            </w:r>
            <w:r w:rsidRPr="00BA538D">
              <w:rPr>
                <w:rFonts w:asciiTheme="majorBidi" w:eastAsia="Times New Roman" w:hAnsiTheme="majorBidi" w:cstheme="majorBidi"/>
                <w:snapToGrid w:val="0"/>
                <w:kern w:val="22"/>
                <w:sz w:val="20"/>
                <w:szCs w:val="20"/>
              </w:rPr>
              <w:br/>
              <w:t>(2029 год)</w:t>
            </w:r>
          </w:p>
        </w:tc>
        <w:tc>
          <w:tcPr>
            <w:tcW w:w="2156" w:type="pct"/>
          </w:tcPr>
          <w:p w14:paraId="5FB4D049"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Тема оценки будет определена на 12-й сессии Пленума Межправительственной научно-политической платформы по биоразнообразию и экосистемным услугам</w:t>
            </w:r>
          </w:p>
        </w:tc>
        <w:tc>
          <w:tcPr>
            <w:tcW w:w="1658" w:type="pct"/>
          </w:tcPr>
          <w:p w14:paraId="36A76E71" w14:textId="77777777" w:rsidR="00FF3D3D" w:rsidRPr="00BA538D" w:rsidRDefault="00FF3D3D"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rPr>
            </w:pPr>
            <w:r w:rsidRPr="00BA538D">
              <w:rPr>
                <w:rFonts w:asciiTheme="majorBidi" w:eastAsia="Times New Roman" w:hAnsiTheme="majorBidi" w:cstheme="majorBidi"/>
                <w:snapToGrid w:val="0"/>
                <w:kern w:val="22"/>
                <w:sz w:val="20"/>
                <w:szCs w:val="20"/>
              </w:rPr>
              <w:t>Совещание Вспомогательного органа, которое состоится перед 19-м совещанием Конференции Сторон, и 19-е совещание Конференции Сторон (2030 год)</w:t>
            </w:r>
          </w:p>
        </w:tc>
      </w:tr>
    </w:tbl>
    <w:bookmarkEnd w:id="72"/>
    <w:p w14:paraId="754B45CE" w14:textId="77777777" w:rsidR="00FF3D3D" w:rsidRPr="00BA538D" w:rsidRDefault="00FF3D3D" w:rsidP="00FF3D3D">
      <w:pPr>
        <w:snapToGrid w:val="0"/>
        <w:ind w:left="567"/>
        <w:rPr>
          <w:rFonts w:eastAsia="MS Mincho"/>
          <w:kern w:val="22"/>
          <w:sz w:val="18"/>
          <w:szCs w:val="18"/>
        </w:rPr>
      </w:pPr>
      <w:r w:rsidRPr="00BA538D">
        <w:rPr>
          <w:rFonts w:eastAsia="MS Mincho"/>
          <w:i/>
          <w:iCs/>
          <w:kern w:val="22"/>
          <w:sz w:val="18"/>
          <w:szCs w:val="18"/>
          <w:vertAlign w:val="superscript"/>
        </w:rPr>
        <w:t>a</w:t>
      </w:r>
      <w:r w:rsidRPr="00BA538D">
        <w:rPr>
          <w:rFonts w:eastAsia="MS Mincho"/>
          <w:kern w:val="22"/>
          <w:sz w:val="18"/>
          <w:szCs w:val="18"/>
        </w:rPr>
        <w:t xml:space="preserve"> </w:t>
      </w:r>
      <w:r w:rsidRPr="00BA538D">
        <w:rPr>
          <w:rFonts w:eastAsia="MS Mincho"/>
          <w:kern w:val="22"/>
          <w:sz w:val="18"/>
          <w:szCs w:val="18"/>
        </w:rPr>
        <w:tab/>
        <w:t>Даты будущих сессий указаны ориентировочно</w:t>
      </w:r>
    </w:p>
    <w:p w14:paraId="63C1D5BD" w14:textId="77777777" w:rsidR="00FF3D3D" w:rsidRPr="00BA538D" w:rsidRDefault="00FF3D3D" w:rsidP="00FF3D3D">
      <w:pPr>
        <w:snapToGrid w:val="0"/>
        <w:ind w:left="567"/>
        <w:rPr>
          <w:rFonts w:asciiTheme="majorBidi" w:hAnsiTheme="majorBidi" w:cstheme="majorBidi"/>
          <w:snapToGrid w:val="0"/>
          <w:color w:val="0563C1" w:themeColor="hyperlink"/>
          <w:kern w:val="22"/>
          <w:sz w:val="18"/>
          <w:szCs w:val="18"/>
          <w:u w:val="single"/>
        </w:rPr>
      </w:pPr>
      <w:r w:rsidRPr="00BA538D">
        <w:rPr>
          <w:rFonts w:eastAsia="MS Mincho"/>
          <w:i/>
          <w:iCs/>
          <w:kern w:val="22"/>
          <w:sz w:val="18"/>
          <w:szCs w:val="18"/>
          <w:vertAlign w:val="superscript"/>
        </w:rPr>
        <w:t>b</w:t>
      </w:r>
      <w:r w:rsidRPr="00BA538D">
        <w:rPr>
          <w:rFonts w:eastAsia="MS Mincho"/>
          <w:kern w:val="22"/>
          <w:sz w:val="18"/>
          <w:szCs w:val="18"/>
        </w:rPr>
        <w:t xml:space="preserve"> </w:t>
      </w:r>
      <w:r w:rsidRPr="00BA538D">
        <w:rPr>
          <w:rFonts w:eastAsia="MS Mincho"/>
          <w:kern w:val="22"/>
          <w:sz w:val="18"/>
          <w:szCs w:val="18"/>
        </w:rPr>
        <w:tab/>
        <w:t xml:space="preserve">См.: </w:t>
      </w:r>
      <w:hyperlink r:id="rId82" w:history="1">
        <w:r w:rsidRPr="00BA538D">
          <w:rPr>
            <w:rStyle w:val="Hyperlink"/>
            <w:rFonts w:asciiTheme="majorBidi" w:hAnsiTheme="majorBidi" w:cstheme="majorBidi"/>
            <w:snapToGrid w:val="0"/>
            <w:kern w:val="22"/>
            <w:sz w:val="18"/>
            <w:szCs w:val="18"/>
          </w:rPr>
          <w:t>https://ipbes.net/nexus</w:t>
        </w:r>
      </w:hyperlink>
      <w:r w:rsidRPr="00BA538D">
        <w:rPr>
          <w:rFonts w:asciiTheme="majorBidi" w:hAnsiTheme="majorBidi" w:cstheme="majorBidi"/>
          <w:snapToGrid w:val="0"/>
          <w:color w:val="0563C1" w:themeColor="hyperlink"/>
          <w:kern w:val="22"/>
          <w:sz w:val="18"/>
          <w:szCs w:val="18"/>
          <w:u w:val="single"/>
        </w:rPr>
        <w:t>.</w:t>
      </w:r>
    </w:p>
    <w:p w14:paraId="1E318EB3" w14:textId="77777777" w:rsidR="00FF3D3D" w:rsidRPr="00BA538D" w:rsidRDefault="00FF3D3D" w:rsidP="00FF3D3D">
      <w:pPr>
        <w:snapToGrid w:val="0"/>
        <w:ind w:left="567"/>
        <w:rPr>
          <w:rFonts w:asciiTheme="majorBidi" w:hAnsiTheme="majorBidi" w:cstheme="majorBidi"/>
          <w:snapToGrid w:val="0"/>
          <w:color w:val="0563C1" w:themeColor="hyperlink"/>
          <w:kern w:val="22"/>
          <w:sz w:val="18"/>
          <w:szCs w:val="18"/>
          <w:u w:val="single"/>
        </w:rPr>
      </w:pPr>
      <w:r w:rsidRPr="00BA538D">
        <w:rPr>
          <w:rFonts w:eastAsia="MS Mincho"/>
          <w:i/>
          <w:iCs/>
          <w:kern w:val="22"/>
          <w:sz w:val="18"/>
          <w:szCs w:val="18"/>
          <w:vertAlign w:val="superscript"/>
        </w:rPr>
        <w:t>c</w:t>
      </w:r>
      <w:r w:rsidRPr="00BA538D">
        <w:t xml:space="preserve"> </w:t>
      </w:r>
      <w:r w:rsidRPr="00BA538D">
        <w:tab/>
        <w:t>С</w:t>
      </w:r>
      <w:r w:rsidRPr="00BA538D">
        <w:rPr>
          <w:sz w:val="18"/>
          <w:szCs w:val="18"/>
        </w:rPr>
        <w:t>м.:</w:t>
      </w:r>
      <w:r w:rsidRPr="00BA538D">
        <w:t xml:space="preserve"> </w:t>
      </w:r>
      <w:hyperlink r:id="rId83" w:history="1">
        <w:r w:rsidRPr="00BA538D">
          <w:rPr>
            <w:rStyle w:val="Hyperlink"/>
            <w:rFonts w:asciiTheme="majorBidi" w:hAnsiTheme="majorBidi" w:cstheme="majorBidi"/>
            <w:snapToGrid w:val="0"/>
            <w:kern w:val="22"/>
            <w:sz w:val="18"/>
            <w:szCs w:val="18"/>
          </w:rPr>
          <w:t>https://ipbes.net/transformative-change</w:t>
        </w:r>
      </w:hyperlink>
      <w:r w:rsidRPr="00BA538D">
        <w:rPr>
          <w:rFonts w:asciiTheme="majorBidi" w:hAnsiTheme="majorBidi" w:cstheme="majorBidi"/>
          <w:snapToGrid w:val="0"/>
          <w:color w:val="0563C1" w:themeColor="hyperlink"/>
          <w:kern w:val="22"/>
          <w:sz w:val="18"/>
          <w:szCs w:val="18"/>
          <w:u w:val="single"/>
        </w:rPr>
        <w:t>.</w:t>
      </w:r>
    </w:p>
    <w:p w14:paraId="6E3C371A" w14:textId="77777777" w:rsidR="00FF3D3D" w:rsidRPr="00BA538D" w:rsidRDefault="00FF3D3D" w:rsidP="00FF3D3D">
      <w:pPr>
        <w:snapToGrid w:val="0"/>
        <w:ind w:left="567"/>
        <w:rPr>
          <w:i/>
          <w:iCs/>
        </w:rPr>
      </w:pPr>
      <w:r w:rsidRPr="00BA538D">
        <w:rPr>
          <w:i/>
          <w:iCs/>
          <w:vertAlign w:val="superscript"/>
        </w:rPr>
        <w:t>d</w:t>
      </w:r>
      <w:r w:rsidRPr="00BA538D">
        <w:tab/>
        <w:t>С</w:t>
      </w:r>
      <w:r w:rsidRPr="00BA538D">
        <w:rPr>
          <w:sz w:val="18"/>
          <w:szCs w:val="18"/>
        </w:rPr>
        <w:t>м.:</w:t>
      </w:r>
      <w:r w:rsidRPr="00BA538D">
        <w:t xml:space="preserve"> </w:t>
      </w:r>
      <w:hyperlink r:id="rId84" w:history="1">
        <w:r w:rsidRPr="00BA538D">
          <w:rPr>
            <w:rStyle w:val="Hyperlink"/>
            <w:rFonts w:asciiTheme="majorBidi" w:hAnsiTheme="majorBidi" w:cstheme="majorBidi"/>
            <w:snapToGrid w:val="0"/>
            <w:kern w:val="22"/>
            <w:sz w:val="18"/>
            <w:szCs w:val="18"/>
          </w:rPr>
          <w:t>https://ipbes.net/business-impact</w:t>
        </w:r>
      </w:hyperlink>
      <w:r w:rsidRPr="00BA538D">
        <w:rPr>
          <w:rFonts w:asciiTheme="majorBidi" w:hAnsiTheme="majorBidi" w:cstheme="majorBidi"/>
          <w:snapToGrid w:val="0"/>
          <w:color w:val="0563C1" w:themeColor="hyperlink"/>
          <w:kern w:val="22"/>
          <w:sz w:val="18"/>
          <w:szCs w:val="18"/>
          <w:u w:val="single"/>
        </w:rPr>
        <w:t>.</w:t>
      </w:r>
    </w:p>
    <w:p w14:paraId="79452C52" w14:textId="2ED4F428" w:rsidR="00851875" w:rsidRPr="00BA538D" w:rsidRDefault="00851875" w:rsidP="00851875">
      <w:pPr>
        <w:tabs>
          <w:tab w:val="clear" w:pos="1134"/>
          <w:tab w:val="left" w:pos="851"/>
        </w:tabs>
        <w:snapToGrid w:val="0"/>
        <w:ind w:left="567"/>
        <w:rPr>
          <w:i/>
          <w:iCs/>
        </w:rPr>
      </w:pPr>
    </w:p>
    <w:p w14:paraId="6DC235BB" w14:textId="77777777" w:rsidR="00851875" w:rsidRPr="00BA538D" w:rsidRDefault="00851875" w:rsidP="00851875">
      <w:pPr>
        <w:jc w:val="center"/>
      </w:pPr>
    </w:p>
    <w:p w14:paraId="4E942F29"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25E204D9" w14:textId="50421CDE" w:rsidR="00851875" w:rsidRPr="00BA538D" w:rsidRDefault="00851875" w:rsidP="00851875">
      <w:pPr>
        <w:pStyle w:val="CBDSubTitle"/>
        <w:rPr>
          <w:sz w:val="24"/>
          <w:szCs w:val="24"/>
          <w:lang w:val="ru-RU"/>
        </w:rPr>
      </w:pPr>
      <w:bookmarkStart w:id="73" w:name="_Toc198651773"/>
      <w:bookmarkStart w:id="74" w:name="_Toc207215546"/>
      <w:r w:rsidRPr="00BA538D">
        <w:rPr>
          <w:sz w:val="24"/>
          <w:szCs w:val="24"/>
          <w:lang w:val="ru-RU"/>
        </w:rPr>
        <w:t>16/12.</w:t>
      </w:r>
      <w:r w:rsidRPr="00BA538D">
        <w:rPr>
          <w:sz w:val="24"/>
          <w:szCs w:val="24"/>
          <w:lang w:val="ru-RU"/>
        </w:rPr>
        <w:tab/>
      </w:r>
      <w:bookmarkEnd w:id="73"/>
      <w:r w:rsidR="007672DC" w:rsidRPr="008E72D7">
        <w:rPr>
          <w:sz w:val="24"/>
          <w:szCs w:val="24"/>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bookmarkEnd w:id="74"/>
    </w:p>
    <w:p w14:paraId="5CB994B1" w14:textId="77777777" w:rsidR="00277508" w:rsidRPr="00BA538D" w:rsidRDefault="00277508" w:rsidP="00277508">
      <w:pPr>
        <w:pStyle w:val="Para1"/>
        <w:numPr>
          <w:ilvl w:val="0"/>
          <w:numId w:val="0"/>
        </w:numPr>
        <w:ind w:left="567" w:firstLine="567"/>
        <w:rPr>
          <w:i/>
          <w:iCs/>
          <w:lang w:val="ru-RU"/>
        </w:rPr>
      </w:pPr>
      <w:r w:rsidRPr="00BA538D">
        <w:rPr>
          <w:i/>
          <w:iCs/>
          <w:lang w:val="ru-RU"/>
        </w:rPr>
        <w:t>Конференция Сторон,</w:t>
      </w:r>
    </w:p>
    <w:p w14:paraId="568A3226" w14:textId="77777777" w:rsidR="00277508" w:rsidRPr="00BA538D" w:rsidRDefault="00277508" w:rsidP="00277508">
      <w:pPr>
        <w:tabs>
          <w:tab w:val="clear" w:pos="567"/>
          <w:tab w:val="clear" w:pos="1134"/>
        </w:tabs>
        <w:spacing w:before="120"/>
        <w:ind w:left="567" w:firstLine="567"/>
        <w:rPr>
          <w:rFonts w:eastAsia="Times New Roman"/>
          <w:szCs w:val="24"/>
        </w:rPr>
      </w:pPr>
      <w:r w:rsidRPr="00BA538D">
        <w:rPr>
          <w:rFonts w:eastAsia="Times New Roman"/>
          <w:i/>
          <w:szCs w:val="24"/>
        </w:rPr>
        <w:t>признавая</w:t>
      </w:r>
      <w:r w:rsidRPr="00BA538D">
        <w:rPr>
          <w:rFonts w:eastAsia="Times New Roman"/>
          <w:szCs w:val="24"/>
        </w:rPr>
        <w:t>, что выявление научных потребностей для поддержки осуществления Куньминско-Монреальской глобальной рамочной программы в области биоразнообразия</w:t>
      </w:r>
      <w:r w:rsidRPr="00BA538D">
        <w:rPr>
          <w:rFonts w:eastAsia="Times New Roman"/>
          <w:szCs w:val="24"/>
          <w:vertAlign w:val="superscript"/>
        </w:rPr>
        <w:footnoteReference w:id="117"/>
      </w:r>
      <w:r w:rsidRPr="00BA538D">
        <w:rPr>
          <w:rFonts w:eastAsia="Times New Roman"/>
          <w:szCs w:val="24"/>
        </w:rPr>
        <w:t xml:space="preserve"> представляет собой непрерывный процесс, охватывающий весь период осуществления, и что целый ряд процессов, имеющих место в настоящее время, имеет значение для выявления дальнейших потребностей и их удовлетворения, включая работу по мониторингу и индикаторам, обзоры программ работы, новую программу работы по осуществлению статьи 8 (j) и других положений Конвенции о биологическом разнообразии</w:t>
      </w:r>
      <w:r w:rsidRPr="00BA538D">
        <w:rPr>
          <w:rFonts w:eastAsia="Times New Roman"/>
          <w:szCs w:val="24"/>
          <w:vertAlign w:val="superscript"/>
        </w:rPr>
        <w:footnoteReference w:id="118"/>
      </w:r>
      <w:r w:rsidRPr="00BA538D">
        <w:rPr>
          <w:rFonts w:eastAsia="Times New Roman"/>
          <w:szCs w:val="24"/>
        </w:rPr>
        <w:t>, работу по созданию и развитию потенциала, научно-техническое сотрудничество, процесс обновления и оказания поддержки осуществлению национальных стратегий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p>
    <w:p w14:paraId="0EB2D292" w14:textId="77777777" w:rsidR="00277508" w:rsidRPr="00BA538D" w:rsidRDefault="00277508" w:rsidP="00277508">
      <w:pPr>
        <w:tabs>
          <w:tab w:val="clear" w:pos="567"/>
          <w:tab w:val="clear" w:pos="1134"/>
        </w:tabs>
        <w:spacing w:before="120"/>
        <w:ind w:left="567" w:firstLine="567"/>
        <w:rPr>
          <w:rFonts w:eastAsia="Times New Roman"/>
          <w:szCs w:val="24"/>
        </w:rPr>
      </w:pPr>
      <w:r w:rsidRPr="00BA538D">
        <w:rPr>
          <w:rFonts w:eastAsia="Times New Roman"/>
          <w:i/>
          <w:iCs/>
          <w:szCs w:val="24"/>
        </w:rPr>
        <w:t>приветствуя</w:t>
      </w:r>
      <w:r w:rsidRPr="00BA538D">
        <w:rPr>
          <w:rFonts w:eastAsia="Times New Roman"/>
          <w:szCs w:val="24"/>
        </w:rPr>
        <w:t xml:space="preserve"> назначение региональных и субрегиональных центров поддержки научно-технического сотрудничества,</w:t>
      </w:r>
    </w:p>
    <w:p w14:paraId="7D44DAB1" w14:textId="77777777" w:rsidR="00277508" w:rsidRPr="00BA538D" w:rsidRDefault="00277508" w:rsidP="00277508">
      <w:pPr>
        <w:tabs>
          <w:tab w:val="clear" w:pos="567"/>
          <w:tab w:val="clear" w:pos="1134"/>
          <w:tab w:val="clear" w:pos="2268"/>
        </w:tabs>
        <w:spacing w:before="120" w:after="120"/>
        <w:ind w:left="1134"/>
        <w:rPr>
          <w:rFonts w:eastAsia="Times New Roman"/>
          <w:szCs w:val="24"/>
        </w:rPr>
      </w:pPr>
      <w:r w:rsidRPr="00BA538D">
        <w:rPr>
          <w:rFonts w:eastAsia="Times New Roman"/>
          <w:iCs/>
          <w:szCs w:val="24"/>
        </w:rPr>
        <w:t>1.</w:t>
      </w:r>
      <w:r w:rsidRPr="00BA538D">
        <w:rPr>
          <w:rFonts w:eastAsia="Times New Roman"/>
          <w:i/>
          <w:szCs w:val="24"/>
        </w:rPr>
        <w:tab/>
        <w:t>признает</w:t>
      </w:r>
      <w:r w:rsidRPr="00BA538D">
        <w:rPr>
          <w:rFonts w:eastAsia="Times New Roman"/>
          <w:szCs w:val="24"/>
        </w:rPr>
        <w:t>:</w:t>
      </w:r>
    </w:p>
    <w:p w14:paraId="5586A638"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что программы работы и сквозная работа Конвенции о биологическом разнообразии остаются важными средствами содействия осуществлению Куньминско-Монреальской глобальной рамочной программы в области биоразнообразия, хотя некоторые программы работы могут нуждаться в обновлении;</w:t>
      </w:r>
    </w:p>
    <w:p w14:paraId="29A39E2B"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что большинство инструментов и руководящих указаний, разработанных в рамках Конвенции и протоколов к ней, представляют актуальность с точки зрения осуществления Рамочной программы и уже обеспечивают прочную основу для безотлагательной поддержки ее осуществления;</w:t>
      </w:r>
    </w:p>
    <w:p w14:paraId="04F799B6"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что приоритетным направлением дальнейшей работы должно стать содействие применению инструментов и руководящих указаний для более эффективного осуществления Рамочной программы, в том числе посредством предоставления надлежащих финансовых ресурсов, создания и развития потенциала, научно-технического сотрудничества и передачи технологий, особенно для развивающихся стран, в частности наименее развитых стран и малых островных развивающихся государств, а также стран с переходной экономикой;</w:t>
      </w:r>
    </w:p>
    <w:p w14:paraId="29D09689"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что существует возможность расширить учет Рамочной программы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включая коренные народы и местные общины, женские и молодежные организации, а также в инициативах по созданию и развитию потенциала, с тем чтобы включить соображения, касающиеся осуществления Рамочной программы</w:t>
      </w:r>
      <w:r w:rsidRPr="00BA538D">
        <w:rPr>
          <w:rFonts w:eastAsia="Times New Roman"/>
          <w:szCs w:val="24"/>
          <w:vertAlign w:val="superscript"/>
        </w:rPr>
        <w:footnoteReference w:id="119"/>
      </w:r>
      <w:r w:rsidRPr="00BA538D">
        <w:rPr>
          <w:rFonts w:eastAsia="Times New Roman"/>
          <w:szCs w:val="24"/>
        </w:rPr>
        <w:t xml:space="preserve">, в инструменты и руководящие указания, разрабатываемые в рамках таких процессов и инициатив, чтобы они вносили вклад в меры и достижение результатов в интересах биоразнообразия; </w:t>
      </w:r>
    </w:p>
    <w:p w14:paraId="422BE12F"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(e)</w:t>
      </w:r>
      <w:r w:rsidRPr="00BA538D">
        <w:rPr>
          <w:rFonts w:eastAsia="Times New Roman"/>
          <w:szCs w:val="24"/>
        </w:rPr>
        <w:tab/>
        <w:t>потенциальную</w:t>
      </w:r>
      <w:r w:rsidRPr="00BA538D">
        <w:rPr>
          <w:rFonts w:eastAsia="Times New Roman"/>
          <w:iCs/>
          <w:szCs w:val="24"/>
        </w:rPr>
        <w:t xml:space="preserve"> и </w:t>
      </w:r>
      <w:r w:rsidRPr="00BA538D">
        <w:rPr>
          <w:rFonts w:eastAsia="Times New Roman"/>
          <w:szCs w:val="24"/>
        </w:rPr>
        <w:t>важную роль региональных и субрегиональных центров поддержки научно-технического сотрудничества и соответствующих инициатив в содействии применению инструментов и руководящих указаний для содействия осуществлению Рамочной программы в зависимости от ситуации;</w:t>
      </w:r>
    </w:p>
    <w:p w14:paraId="286A92A1" w14:textId="77777777" w:rsidR="00277508" w:rsidRPr="00BA538D" w:rsidRDefault="00277508" w:rsidP="00277508">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2.</w:t>
      </w:r>
      <w:r w:rsidRPr="00BA538D">
        <w:rPr>
          <w:rFonts w:eastAsia="Times New Roman"/>
          <w:iCs/>
          <w:szCs w:val="24"/>
        </w:rPr>
        <w:tab/>
      </w:r>
      <w:r w:rsidRPr="00BA538D">
        <w:rPr>
          <w:rFonts w:eastAsia="Times New Roman"/>
          <w:i/>
          <w:iCs/>
          <w:szCs w:val="24"/>
        </w:rPr>
        <w:t>постановляет</w:t>
      </w:r>
      <w:r w:rsidRPr="00BA538D">
        <w:rPr>
          <w:rFonts w:eastAsia="Times New Roman"/>
          <w:szCs w:val="24"/>
        </w:rPr>
        <w:t>, что работа может быть активизирована в следующих областях, избегая дублирования существующих многосторонних процессов и при соблюдении их мандатов:</w:t>
      </w:r>
    </w:p>
    <w:p w14:paraId="1B87FA11"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пространственное планирование в интересах биоразнообразия;</w:t>
      </w:r>
    </w:p>
    <w:p w14:paraId="4A910DE8"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биоразнообразие и загрязнение;</w:t>
      </w:r>
    </w:p>
    <w:p w14:paraId="39CF4BCF"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устойчивая деятельность, продукты и услуги, основанные на биоразнообразии и способствующие улучшению состояния биоразнообразия;</w:t>
      </w:r>
    </w:p>
    <w:p w14:paraId="609C0576"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 xml:space="preserve">справедливость, гендерное равенство и подход </w:t>
      </w:r>
      <w:proofErr w:type="gramStart"/>
      <w:r w:rsidRPr="00BA538D">
        <w:rPr>
          <w:rFonts w:eastAsia="Times New Roman"/>
          <w:szCs w:val="24"/>
        </w:rPr>
        <w:t>на основе прав человека</w:t>
      </w:r>
      <w:proofErr w:type="gramEnd"/>
      <w:r w:rsidRPr="00BA538D">
        <w:rPr>
          <w:rFonts w:eastAsia="Times New Roman"/>
          <w:szCs w:val="24"/>
        </w:rPr>
        <w:t xml:space="preserve">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p w14:paraId="5C8A61B9"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(e) различные системы ценностей, как указано в пункте 7 (b) раздела C Рамочной программы;</w:t>
      </w:r>
    </w:p>
    <w:p w14:paraId="43D3D897"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iCs/>
          <w:szCs w:val="24"/>
        </w:rPr>
        <w:t>3.</w:t>
      </w:r>
      <w:r w:rsidRPr="00BA538D">
        <w:rPr>
          <w:rFonts w:eastAsia="Times New Roman"/>
          <w:i/>
          <w:szCs w:val="24"/>
        </w:rPr>
        <w:tab/>
        <w:t>призывает</w:t>
      </w:r>
      <w:r w:rsidRPr="00BA538D">
        <w:rPr>
          <w:rFonts w:eastAsia="Times New Roman"/>
          <w:szCs w:val="24"/>
        </w:rPr>
        <w:t xml:space="preserve"> Стороны, правительства других стран,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инструменты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инструментов и руководящих указаний, включая информацию об их эффективности, препятствиях для их использования и путях и способах их преодоления, в особенности на национальном уровне; </w:t>
      </w:r>
    </w:p>
    <w:p w14:paraId="3128DF4A"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szCs w:val="24"/>
        </w:rPr>
        <w:t>поручает</w:t>
      </w:r>
      <w:r w:rsidRPr="00BA538D">
        <w:rPr>
          <w:rFonts w:eastAsia="Times New Roman"/>
          <w:szCs w:val="24"/>
        </w:rPr>
        <w:t xml:space="preserve"> секретариату при условии наличия ресурсов:</w:t>
      </w:r>
    </w:p>
    <w:p w14:paraId="080AE9D6"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 xml:space="preserve">продолжать содействовать обобщению информации о научно-технических инструментах и руководящих указаниях и обеспечению доступа к ним в сотрудничестве с соответствующими партнерами, в том числе с помощью Механизма посредничества Конвенции; </w:t>
      </w:r>
    </w:p>
    <w:p w14:paraId="25B962F4"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продолжать содействовать разработке и обновлению инструментов и руководящих указаний</w:t>
      </w:r>
      <w:r w:rsidRPr="00BA538D">
        <w:rPr>
          <w:vertAlign w:val="superscript"/>
        </w:rPr>
        <w:footnoteReference w:id="120"/>
      </w:r>
      <w:r w:rsidRPr="00BA538D">
        <w:rPr>
          <w:rFonts w:eastAsia="Times New Roman"/>
          <w:szCs w:val="24"/>
        </w:rPr>
        <w:t xml:space="preserve"> для поддержки осуществления Рамочной программы, </w:t>
      </w:r>
      <w:r w:rsidRPr="00BA538D">
        <w:rPr>
          <w:rFonts w:eastAsia="Times New Roman"/>
          <w:iCs/>
          <w:szCs w:val="24"/>
        </w:rPr>
        <w:t xml:space="preserve">избегая дублирования существующих </w:t>
      </w:r>
      <w:r w:rsidRPr="00BA538D">
        <w:rPr>
          <w:rFonts w:eastAsia="Times New Roman"/>
          <w:szCs w:val="24"/>
        </w:rPr>
        <w:t xml:space="preserve">инструментов </w:t>
      </w:r>
      <w:r w:rsidRPr="00BA538D">
        <w:rPr>
          <w:rFonts w:eastAsia="Times New Roman"/>
          <w:iCs/>
          <w:szCs w:val="24"/>
        </w:rPr>
        <w:t>и руководящих указаний</w:t>
      </w:r>
      <w:r w:rsidRPr="00BA538D">
        <w:rPr>
          <w:rStyle w:val="FootnoteReference"/>
          <w:rFonts w:eastAsia="Times New Roman"/>
          <w:iCs/>
          <w:szCs w:val="24"/>
        </w:rPr>
        <w:footnoteReference w:id="121"/>
      </w:r>
      <w:r w:rsidRPr="00BA538D">
        <w:rPr>
          <w:rFonts w:eastAsia="Times New Roman"/>
          <w:iCs/>
          <w:szCs w:val="24"/>
        </w:rPr>
        <w:t>,</w:t>
      </w:r>
      <w:r w:rsidRPr="00BA538D">
        <w:rPr>
          <w:rFonts w:eastAsia="Times New Roman"/>
          <w:szCs w:val="24"/>
        </w:rPr>
        <w:t xml:space="preserve"> в консультации со Сторонами, правительствами других стран, коренными народами и местными общинами, женскими и молодежными организациями, а также соответствующими субъектами деятельности; </w:t>
      </w:r>
    </w:p>
    <w:p w14:paraId="5415E48F" w14:textId="77777777" w:rsidR="00277508" w:rsidRPr="00BA538D" w:rsidRDefault="00277508" w:rsidP="00277508">
      <w:pPr>
        <w:tabs>
          <w:tab w:val="clear" w:pos="567"/>
          <w:tab w:val="clear" w:pos="1134"/>
        </w:tabs>
        <w:spacing w:before="120" w:after="120"/>
        <w:ind w:left="567" w:firstLine="567"/>
        <w:rPr>
          <w:rFonts w:eastAsia="Times New Roman"/>
          <w:szCs w:val="24"/>
        </w:rPr>
      </w:pPr>
      <w:r w:rsidRPr="00BA538D">
        <w:rPr>
          <w:rFonts w:eastAsia="Times New Roman"/>
          <w:szCs w:val="24"/>
        </w:rPr>
        <w:t>(с)</w:t>
      </w:r>
      <w:r w:rsidRPr="00BA538D">
        <w:rPr>
          <w:rFonts w:eastAsia="Times New Roman"/>
          <w:szCs w:val="24"/>
        </w:rPr>
        <w:tab/>
        <w:t>в ходе выполнения вышеупомянутой работы сотрудничать с соответствующими многосторонними природоохранными соглашениями, процессами и организациями; и сообразно обстоятельствам работать с такими соответствующими процессами и организациями; и с учетом их соответствующих мандатов включать соображения, касающиеся осуществления Рамочной программы, в инструменты и руководящие указания, разрабатываемые такими процессами и организациями, в целях поддержки действий в интересах биоразнообразия;</w:t>
      </w:r>
    </w:p>
    <w:p w14:paraId="66EE2B72" w14:textId="77777777" w:rsidR="00277508" w:rsidRPr="00BA538D" w:rsidRDefault="00277508" w:rsidP="00277508">
      <w:pPr>
        <w:tabs>
          <w:tab w:val="clear" w:pos="567"/>
          <w:tab w:val="clear" w:pos="1134"/>
        </w:tabs>
        <w:spacing w:before="120" w:after="120"/>
        <w:ind w:left="567" w:firstLine="567"/>
        <w:rPr>
          <w:rFonts w:eastAsia="Times New Roman"/>
          <w:color w:val="000000" w:themeColor="text1"/>
        </w:rPr>
      </w:pPr>
      <w:r w:rsidRPr="00BA538D">
        <w:rPr>
          <w:rFonts w:eastAsia="Times New Roman"/>
          <w:szCs w:val="24"/>
        </w:rPr>
        <w:t>(d)</w:t>
      </w:r>
      <w:r w:rsidRPr="00BA538D">
        <w:rPr>
          <w:rFonts w:eastAsia="Times New Roman"/>
          <w:szCs w:val="24"/>
        </w:rPr>
        <w:tab/>
        <w:t>по каждому из вопросов, упомянутых в пункте 2: (i)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 и (</w:t>
      </w:r>
      <w:proofErr w:type="spellStart"/>
      <w:r w:rsidRPr="00BA538D">
        <w:rPr>
          <w:rFonts w:eastAsia="Times New Roman"/>
          <w:szCs w:val="24"/>
        </w:rPr>
        <w:t>ii</w:t>
      </w:r>
      <w:proofErr w:type="spellEnd"/>
      <w:r w:rsidRPr="00BA538D">
        <w:rPr>
          <w:rFonts w:eastAsia="Times New Roman"/>
          <w:szCs w:val="24"/>
        </w:rPr>
        <w:t>) предоставить обобщенную информацию из представленных материалов и, принимая во внимание рабочую нагрузку на будущих совещаниях Конференции Сторон, представить предложения о потенциальной будущей работе на рассмотрение Вспомогательному органу по научным, техническим и технологическим консультациям до 17-го совещания Конференции Сторон;</w:t>
      </w:r>
    </w:p>
    <w:p w14:paraId="3D304C6E" w14:textId="3F92DA12" w:rsidR="00851875" w:rsidRPr="00BA538D" w:rsidRDefault="00277508" w:rsidP="00277508">
      <w:pPr>
        <w:pStyle w:val="CBDDesicionText"/>
        <w:rPr>
          <w:lang w:val="ru-RU"/>
        </w:rPr>
      </w:pPr>
      <w:r w:rsidRPr="00BA538D">
        <w:rPr>
          <w:rFonts w:eastAsia="Times New Roman"/>
          <w:color w:val="000000" w:themeColor="text1"/>
          <w:lang w:val="ru-RU"/>
        </w:rPr>
        <w:tab/>
        <w:t>(е)</w:t>
      </w:r>
      <w:r w:rsidRPr="00BA538D">
        <w:rPr>
          <w:rFonts w:eastAsia="Times New Roman"/>
          <w:color w:val="000000" w:themeColor="text1"/>
          <w:lang w:val="ru-RU"/>
        </w:rPr>
        <w:tab/>
        <w:t xml:space="preserve">ссылаясь на пункт 9 решения </w:t>
      </w:r>
      <w:hyperlink r:id="rId85" w:history="1">
        <w:r w:rsidRPr="00BA538D">
          <w:rPr>
            <w:rStyle w:val="Hyperlink"/>
            <w:lang w:val="ru-RU"/>
          </w:rPr>
          <w:t>15/4</w:t>
        </w:r>
      </w:hyperlink>
      <w:r w:rsidRPr="00BA538D">
        <w:rPr>
          <w:rFonts w:eastAsia="Times New Roman"/>
          <w:color w:val="000000" w:themeColor="text1"/>
          <w:lang w:val="ru-RU"/>
        </w:rPr>
        <w:t xml:space="preserve"> от 19 декабря 2022 года, провести стратегический обзор и анализ программ работы Конвенции в контексте Рамочной программы в целях содействия ее осуществлению, на основе этого анализа подготовить проекты </w:t>
      </w:r>
      <w:r w:rsidRPr="00BA538D">
        <w:rPr>
          <w:rFonts w:eastAsia="Times New Roman"/>
          <w:szCs w:val="24"/>
          <w:lang w:val="ru-RU"/>
        </w:rPr>
        <w:t>обновлений</w:t>
      </w:r>
      <w:r w:rsidRPr="00BA538D">
        <w:rPr>
          <w:rFonts w:eastAsia="Times New Roman"/>
          <w:color w:val="000000" w:themeColor="text1"/>
          <w:lang w:val="ru-RU"/>
        </w:rPr>
        <w:t xml:space="preserve"> для этих программ работы с учетом документов в отношении этой работы, подготовленных для 26-го совещания Вспомогательного органа по научным, техническим и технологическим консультациям, и представить их на рассмотрение Вспомогательному органу на одном из его последующих совещаний, которое состоится до 17-го совещания Конференции Сторон</w:t>
      </w:r>
      <w:r w:rsidR="00851875" w:rsidRPr="00BA538D">
        <w:rPr>
          <w:lang w:val="ru-RU"/>
        </w:rPr>
        <w:t>.</w:t>
      </w:r>
    </w:p>
    <w:p w14:paraId="00F0E810"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350367F5" w14:textId="336F1841" w:rsidR="00851875" w:rsidRPr="00BA538D" w:rsidRDefault="00851875" w:rsidP="00851875">
      <w:pPr>
        <w:pStyle w:val="CBDSubTitle"/>
        <w:rPr>
          <w:sz w:val="24"/>
          <w:szCs w:val="24"/>
          <w:lang w:val="ru-RU"/>
        </w:rPr>
      </w:pPr>
      <w:bookmarkStart w:id="75" w:name="_Toc198651774"/>
      <w:bookmarkStart w:id="76" w:name="_Toc207215547"/>
      <w:r w:rsidRPr="00BA538D">
        <w:rPr>
          <w:sz w:val="24"/>
          <w:szCs w:val="24"/>
          <w:lang w:val="ru-RU"/>
        </w:rPr>
        <w:t>16/13.</w:t>
      </w:r>
      <w:r w:rsidRPr="00BA538D">
        <w:rPr>
          <w:sz w:val="24"/>
          <w:szCs w:val="24"/>
          <w:lang w:val="ru-RU"/>
        </w:rPr>
        <w:tab/>
      </w:r>
      <w:bookmarkEnd w:id="75"/>
      <w:r w:rsidR="00DD1B24" w:rsidRPr="007F7674">
        <w:rPr>
          <w:sz w:val="24"/>
          <w:szCs w:val="24"/>
          <w:lang w:val="ru-RU"/>
        </w:rPr>
        <w:t>Учет проблематики биоразнообразия внутри и на уровне секторов</w:t>
      </w:r>
      <w:bookmarkEnd w:id="76"/>
    </w:p>
    <w:p w14:paraId="312E70E4" w14:textId="77777777" w:rsidR="004F64F0" w:rsidRPr="00BA538D" w:rsidRDefault="004F64F0" w:rsidP="004F64F0">
      <w:pPr>
        <w:pStyle w:val="Para1"/>
        <w:numPr>
          <w:ilvl w:val="0"/>
          <w:numId w:val="0"/>
        </w:numPr>
        <w:ind w:left="567" w:firstLine="567"/>
        <w:rPr>
          <w:i/>
          <w:iCs/>
          <w:lang w:val="ru-RU"/>
        </w:rPr>
      </w:pPr>
      <w:r w:rsidRPr="00BA538D">
        <w:rPr>
          <w:i/>
          <w:iCs/>
          <w:lang w:val="ru-RU"/>
        </w:rPr>
        <w:t>Конференция Сторон,</w:t>
      </w:r>
    </w:p>
    <w:p w14:paraId="5DADA48E" w14:textId="77777777" w:rsidR="004F64F0" w:rsidRPr="00BA538D" w:rsidRDefault="004F64F0" w:rsidP="004F64F0">
      <w:pPr>
        <w:tabs>
          <w:tab w:val="clear" w:pos="567"/>
          <w:tab w:val="clear" w:pos="1134"/>
          <w:tab w:val="clear" w:pos="2268"/>
        </w:tabs>
        <w:spacing w:before="120" w:after="120"/>
        <w:ind w:left="567" w:firstLine="567"/>
        <w:rPr>
          <w:rFonts w:eastAsia="Times New Roman"/>
          <w:szCs w:val="24"/>
        </w:rPr>
      </w:pPr>
      <w:r w:rsidRPr="00BA538D">
        <w:rPr>
          <w:rFonts w:asciiTheme="majorBidi" w:eastAsia="Times New Roman" w:hAnsiTheme="majorBidi" w:cstheme="majorBidi"/>
          <w:i/>
          <w:iCs/>
          <w:kern w:val="22"/>
          <w:szCs w:val="24"/>
        </w:rPr>
        <w:t>ссылаясь</w:t>
      </w:r>
      <w:r w:rsidRPr="00BA538D">
        <w:rPr>
          <w:rFonts w:asciiTheme="majorBidi" w:eastAsia="Times New Roman" w:hAnsiTheme="majorBidi" w:cstheme="majorBidi"/>
          <w:kern w:val="22"/>
          <w:szCs w:val="24"/>
        </w:rPr>
        <w:t xml:space="preserve"> на свое </w:t>
      </w:r>
      <w:r w:rsidRPr="00BA538D">
        <w:rPr>
          <w:rFonts w:eastAsia="Times New Roman"/>
          <w:kern w:val="22"/>
        </w:rPr>
        <w:t xml:space="preserve">решение </w:t>
      </w:r>
      <w:hyperlink r:id="rId86" w:history="1">
        <w:r w:rsidRPr="00BA538D">
          <w:rPr>
            <w:rStyle w:val="Hyperlink"/>
          </w:rPr>
          <w:t>14/3</w:t>
        </w:r>
      </w:hyperlink>
      <w:r w:rsidRPr="00BA538D">
        <w:rPr>
          <w:rFonts w:eastAsia="Times New Roman"/>
          <w:color w:val="000000"/>
          <w:shd w:val="clear" w:color="auto" w:fill="FFFFFF"/>
        </w:rPr>
        <w:t xml:space="preserve"> от 29 ноября 2018 года, в котором</w:t>
      </w:r>
      <w:r w:rsidRPr="00BA538D">
        <w:rPr>
          <w:rFonts w:asciiTheme="majorBidi" w:eastAsia="Times New Roman" w:hAnsiTheme="majorBidi" w:cstheme="majorBidi"/>
          <w:kern w:val="22"/>
          <w:szCs w:val="24"/>
        </w:rPr>
        <w:t xml:space="preserve"> она разработала долгосрочный стратегический подход к учету проблематики биоразнообразия в соответствующих секторах и между ними</w:t>
      </w:r>
      <w:r w:rsidRPr="00BA538D">
        <w:rPr>
          <w:rFonts w:eastAsia="Times New Roman"/>
          <w:szCs w:val="24"/>
        </w:rPr>
        <w:t>,</w:t>
      </w:r>
    </w:p>
    <w:p w14:paraId="698ED199" w14:textId="77777777" w:rsidR="004F64F0" w:rsidRPr="00BA538D" w:rsidRDefault="004F64F0" w:rsidP="004F64F0">
      <w:pPr>
        <w:tabs>
          <w:tab w:val="clear" w:pos="567"/>
          <w:tab w:val="clear" w:pos="1134"/>
          <w:tab w:val="clear" w:pos="2268"/>
        </w:tabs>
        <w:spacing w:before="120" w:after="120"/>
        <w:ind w:left="567" w:firstLine="567"/>
        <w:rPr>
          <w:rFonts w:eastAsia="Times New Roman"/>
          <w:szCs w:val="24"/>
        </w:rPr>
      </w:pPr>
      <w:r w:rsidRPr="00BA538D">
        <w:rPr>
          <w:rFonts w:eastAsia="Times New Roman"/>
          <w:i/>
          <w:szCs w:val="24"/>
        </w:rPr>
        <w:t>ссылаясь также</w:t>
      </w:r>
      <w:r w:rsidRPr="00BA538D">
        <w:rPr>
          <w:rFonts w:eastAsia="Times New Roman"/>
          <w:szCs w:val="24"/>
        </w:rPr>
        <w:t xml:space="preserve"> на статью 6 (b) Конвенции о биологическом разнообразии</w:t>
      </w:r>
      <w:r w:rsidRPr="00BA538D">
        <w:rPr>
          <w:rFonts w:eastAsia="Times New Roman"/>
          <w:szCs w:val="24"/>
          <w:vertAlign w:val="superscript"/>
        </w:rPr>
        <w:footnoteReference w:id="122"/>
      </w:r>
      <w:r w:rsidRPr="00BA538D">
        <w:rPr>
          <w:rFonts w:eastAsia="Times New Roman"/>
          <w:szCs w:val="24"/>
        </w:rPr>
        <w:t xml:space="preserve">, согласно которой Стороны обязаны интегрировать, насколько это возможно и целесообразно, меры по сохранению и устойчивому использованию биологического разнообразия в соответствующие секторальные или </w:t>
      </w:r>
      <w:proofErr w:type="spellStart"/>
      <w:r w:rsidRPr="00BA538D">
        <w:rPr>
          <w:rFonts w:eastAsia="Times New Roman"/>
          <w:szCs w:val="24"/>
        </w:rPr>
        <w:t>межсекторальные</w:t>
      </w:r>
      <w:proofErr w:type="spellEnd"/>
      <w:r w:rsidRPr="00BA538D">
        <w:rPr>
          <w:rFonts w:eastAsia="Times New Roman"/>
          <w:szCs w:val="24"/>
        </w:rPr>
        <w:t xml:space="preserve"> планы, программы и политику</w:t>
      </w:r>
      <w:r w:rsidRPr="00BA538D">
        <w:t>,</w:t>
      </w:r>
    </w:p>
    <w:p w14:paraId="270BB7A5" w14:textId="77777777" w:rsidR="004F64F0" w:rsidRPr="00BA538D" w:rsidRDefault="004F64F0" w:rsidP="004F64F0">
      <w:pPr>
        <w:tabs>
          <w:tab w:val="clear" w:pos="567"/>
          <w:tab w:val="clear" w:pos="1134"/>
          <w:tab w:val="clear" w:pos="2268"/>
        </w:tabs>
        <w:spacing w:before="120" w:after="120"/>
        <w:ind w:left="567" w:firstLine="567"/>
        <w:rPr>
          <w:rFonts w:eastAsia="Times New Roman"/>
          <w:szCs w:val="24"/>
        </w:rPr>
      </w:pPr>
      <w:r w:rsidRPr="00BA538D">
        <w:rPr>
          <w:rFonts w:eastAsia="Times New Roman"/>
          <w:i/>
          <w:iCs/>
          <w:szCs w:val="24"/>
        </w:rPr>
        <w:t>вновь подтверждая</w:t>
      </w:r>
      <w:r w:rsidRPr="00BA538D">
        <w:rPr>
          <w:rFonts w:eastAsia="Times New Roman"/>
          <w:szCs w:val="24"/>
        </w:rPr>
        <w:t xml:space="preserve"> критически важную роль учета проблематики биоразнообразия в рамках общегосударственного подхода с участием всего общества для достижения целей Конвенции и протоколов к ней и настоятельную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r w:rsidRPr="00BA538D">
        <w:rPr>
          <w:rFonts w:eastAsia="Times New Roman"/>
          <w:szCs w:val="24"/>
          <w:vertAlign w:val="superscript"/>
        </w:rPr>
        <w:footnoteReference w:id="123"/>
      </w:r>
      <w:r w:rsidRPr="00BA538D">
        <w:rPr>
          <w:rFonts w:eastAsia="Times New Roman"/>
          <w:szCs w:val="24"/>
        </w:rPr>
        <w:t>,</w:t>
      </w:r>
    </w:p>
    <w:p w14:paraId="0790FF59" w14:textId="77777777" w:rsidR="004F64F0" w:rsidRPr="00BA538D" w:rsidRDefault="004F64F0" w:rsidP="004F64F0">
      <w:pPr>
        <w:tabs>
          <w:tab w:val="clear" w:pos="567"/>
          <w:tab w:val="clear" w:pos="1134"/>
          <w:tab w:val="clear" w:pos="2268"/>
        </w:tabs>
        <w:spacing w:before="120" w:after="120"/>
        <w:ind w:left="567" w:firstLine="567"/>
        <w:rPr>
          <w:rFonts w:eastAsia="Times New Roman"/>
          <w:szCs w:val="24"/>
        </w:rPr>
      </w:pPr>
      <w:r w:rsidRPr="00BA538D">
        <w:rPr>
          <w:rFonts w:eastAsia="Times New Roman"/>
          <w:i/>
          <w:iCs/>
          <w:szCs w:val="24"/>
        </w:rPr>
        <w:t>принимая к сведению</w:t>
      </w:r>
      <w:r w:rsidRPr="00BA538D">
        <w:rPr>
          <w:rFonts w:eastAsia="Times New Roman"/>
          <w:szCs w:val="24"/>
        </w:rPr>
        <w:t xml:space="preserve"> </w:t>
      </w:r>
      <w:r w:rsidRPr="00BA538D">
        <w:rPr>
          <w:rFonts w:asciiTheme="majorBidi" w:eastAsia="Times New Roman" w:hAnsiTheme="majorBidi" w:cstheme="majorBidi"/>
          <w:kern w:val="22"/>
          <w:szCs w:val="24"/>
        </w:rPr>
        <w:t>материалы, представленные Сторонами, международными организациями и инициативами, а также организациями субъектов деятельности, в том числе в ходе онлайнового форума по учету проблематики биоразнообразия, проходившего с 12 декабря 2023 года по 10 января 2024 года</w:t>
      </w:r>
      <w:r w:rsidRPr="00BA538D">
        <w:rPr>
          <w:rFonts w:eastAsia="Times New Roman"/>
          <w:szCs w:val="24"/>
        </w:rPr>
        <w:t>,</w:t>
      </w:r>
    </w:p>
    <w:p w14:paraId="60A0BAF8" w14:textId="77777777" w:rsidR="004F64F0" w:rsidRPr="00BA538D" w:rsidRDefault="004F64F0" w:rsidP="004F64F0">
      <w:pPr>
        <w:tabs>
          <w:tab w:val="clear" w:pos="567"/>
          <w:tab w:val="clear" w:pos="1134"/>
          <w:tab w:val="clear" w:pos="2268"/>
        </w:tabs>
        <w:spacing w:before="120" w:after="120"/>
        <w:ind w:left="567" w:firstLine="567"/>
        <w:rPr>
          <w:rFonts w:eastAsia="Times New Roman"/>
          <w:szCs w:val="24"/>
        </w:rPr>
      </w:pPr>
      <w:r w:rsidRPr="00BA538D">
        <w:rPr>
          <w:rFonts w:eastAsia="Times New Roman"/>
          <w:i/>
          <w:iCs/>
          <w:szCs w:val="24"/>
        </w:rPr>
        <w:t>принимая также к сведению</w:t>
      </w:r>
      <w:r w:rsidRPr="00BA538D">
        <w:rPr>
          <w:rFonts w:eastAsia="Times New Roman"/>
          <w:szCs w:val="24"/>
        </w:rPr>
        <w:t xml:space="preserve"> проведенный секретариатом анализ, который свидетельствует о согласовании долгосрочного стратегического подхода к учету с определенными целями и задачами Рамочной программы</w:t>
      </w:r>
      <w:r w:rsidRPr="00BA538D">
        <w:rPr>
          <w:rFonts w:eastAsia="Times New Roman"/>
          <w:szCs w:val="24"/>
          <w:vertAlign w:val="superscript"/>
        </w:rPr>
        <w:footnoteReference w:id="124"/>
      </w:r>
      <w:r w:rsidRPr="00BA538D">
        <w:rPr>
          <w:rFonts w:eastAsia="Times New Roman"/>
          <w:szCs w:val="24"/>
        </w:rPr>
        <w:t>,</w:t>
      </w:r>
    </w:p>
    <w:p w14:paraId="11319A6F" w14:textId="77777777" w:rsidR="004F64F0" w:rsidRPr="00BA538D" w:rsidRDefault="004F64F0" w:rsidP="004F64F0">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r w:rsidRPr="00BA538D">
        <w:rPr>
          <w:rFonts w:eastAsia="Times New Roman"/>
          <w:i/>
          <w:iCs/>
          <w:szCs w:val="24"/>
        </w:rPr>
        <w:t xml:space="preserve">ссылаясь </w:t>
      </w:r>
      <w:r w:rsidRPr="00BA538D">
        <w:rPr>
          <w:rFonts w:eastAsia="Times New Roman"/>
          <w:iCs/>
          <w:szCs w:val="24"/>
        </w:rPr>
        <w:t>на</w:t>
      </w:r>
      <w:r w:rsidRPr="00BA538D">
        <w:rPr>
          <w:rFonts w:eastAsia="Times New Roman"/>
          <w:i/>
          <w:iCs/>
          <w:szCs w:val="24"/>
        </w:rPr>
        <w:t xml:space="preserve"> </w:t>
      </w:r>
      <w:r w:rsidRPr="00BA538D">
        <w:rPr>
          <w:rFonts w:eastAsia="Times New Roman"/>
          <w:szCs w:val="24"/>
        </w:rPr>
        <w:t>свое решение о том, что Рамочная программа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w:t>
      </w:r>
      <w:r w:rsidRPr="00BA538D">
        <w:rPr>
          <w:rFonts w:asciiTheme="majorBidi" w:eastAsia="Times New Roman" w:hAnsiTheme="majorBidi" w:cstheme="majorBidi"/>
          <w:kern w:val="22"/>
          <w:szCs w:val="24"/>
        </w:rPr>
        <w:t xml:space="preserve">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w:t>
      </w:r>
      <w:r w:rsidRPr="00BA538D">
        <w:rPr>
          <w:rFonts w:asciiTheme="majorBidi" w:eastAsia="Times New Roman" w:hAnsiTheme="majorBidi" w:cstheme="majorBidi"/>
          <w:kern w:val="22"/>
          <w:szCs w:val="24"/>
          <w:vertAlign w:val="superscript"/>
        </w:rPr>
        <w:footnoteReference w:id="125"/>
      </w:r>
      <w:r w:rsidRPr="00BA538D">
        <w:rPr>
          <w:rFonts w:asciiTheme="majorBidi" w:eastAsia="Times New Roman" w:hAnsiTheme="majorBidi" w:cstheme="majorBidi"/>
          <w:kern w:val="22"/>
          <w:szCs w:val="24"/>
        </w:rPr>
        <w:t>,</w:t>
      </w:r>
    </w:p>
    <w:p w14:paraId="36FE3BBD" w14:textId="77777777" w:rsidR="004F64F0" w:rsidRPr="00BA538D" w:rsidRDefault="004F64F0" w:rsidP="004F64F0">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r w:rsidRPr="00BA538D">
        <w:rPr>
          <w:rFonts w:asciiTheme="majorBidi" w:eastAsia="Times New Roman" w:hAnsiTheme="majorBidi" w:cstheme="majorBidi"/>
          <w:i/>
          <w:iCs/>
          <w:kern w:val="22"/>
          <w:szCs w:val="24"/>
        </w:rPr>
        <w:t xml:space="preserve">подчеркивая </w:t>
      </w:r>
      <w:r w:rsidRPr="00BA538D">
        <w:rPr>
          <w:rFonts w:asciiTheme="majorBidi" w:eastAsia="Times New Roman" w:hAnsiTheme="majorBidi" w:cstheme="majorBidi"/>
          <w:kern w:val="22"/>
          <w:szCs w:val="24"/>
        </w:rPr>
        <w:t>важность обеспечения инклюзивности и географического баланса процессов в рамках Конвенции и протоколов к ней,</w:t>
      </w:r>
    </w:p>
    <w:p w14:paraId="524689F7" w14:textId="77777777" w:rsidR="004F64F0" w:rsidRPr="00BA538D" w:rsidRDefault="004F64F0" w:rsidP="004F64F0">
      <w:pPr>
        <w:tabs>
          <w:tab w:val="clear" w:pos="567"/>
          <w:tab w:val="clear" w:pos="1134"/>
          <w:tab w:val="clear" w:pos="2268"/>
        </w:tabs>
        <w:spacing w:before="120" w:after="120"/>
        <w:ind w:left="567" w:firstLine="567"/>
        <w:rPr>
          <w:rFonts w:asciiTheme="majorBidi" w:eastAsia="Times New Roman" w:hAnsiTheme="majorBidi" w:cstheme="majorBidi"/>
          <w:kern w:val="22"/>
          <w:szCs w:val="24"/>
        </w:rPr>
      </w:pPr>
      <w:r w:rsidRPr="00BA538D">
        <w:rPr>
          <w:rFonts w:asciiTheme="majorBidi" w:eastAsia="Times New Roman" w:hAnsiTheme="majorBidi" w:cstheme="majorBidi"/>
          <w:i/>
          <w:iCs/>
          <w:kern w:val="22"/>
          <w:szCs w:val="24"/>
        </w:rPr>
        <w:t>признавая,</w:t>
      </w:r>
      <w:r w:rsidRPr="00BA538D">
        <w:rPr>
          <w:rFonts w:asciiTheme="majorBidi" w:eastAsia="Times New Roman" w:hAnsiTheme="majorBidi" w:cstheme="majorBidi"/>
          <w:kern w:val="22"/>
          <w:szCs w:val="24"/>
        </w:rPr>
        <w:t xml:space="preserve"> что меры, связанные с учетом проблематики биоразнообразия, должны осуществляться </w:t>
      </w:r>
      <w:r w:rsidRPr="00BA538D">
        <w:rPr>
          <w:rFonts w:eastAsia="Times New Roman"/>
          <w:szCs w:val="24"/>
        </w:rPr>
        <w:t>на сбалансированной и гибкой основе, принимая во внимание</w:t>
      </w:r>
      <w:r w:rsidRPr="00BA538D">
        <w:rPr>
          <w:rFonts w:asciiTheme="majorBidi" w:eastAsia="Times New Roman" w:hAnsiTheme="majorBidi" w:cstheme="majorBidi"/>
          <w:kern w:val="22"/>
          <w:szCs w:val="24"/>
        </w:rPr>
        <w:t xml:space="preserve"> национальные </w:t>
      </w:r>
      <w:r w:rsidRPr="00BA538D">
        <w:rPr>
          <w:rFonts w:eastAsia="Times New Roman"/>
          <w:szCs w:val="24"/>
        </w:rPr>
        <w:t xml:space="preserve">условия </w:t>
      </w:r>
      <w:r w:rsidRPr="00BA538D">
        <w:rPr>
          <w:rFonts w:asciiTheme="majorBidi" w:eastAsia="Times New Roman" w:hAnsiTheme="majorBidi" w:cstheme="majorBidi"/>
          <w:kern w:val="22"/>
          <w:szCs w:val="24"/>
        </w:rPr>
        <w:t>и возможности, и что универсального подхода к учету проблематики биоразнообразия не существует,</w:t>
      </w:r>
    </w:p>
    <w:p w14:paraId="7727AD6E"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1.</w:t>
      </w:r>
      <w:r w:rsidRPr="00BA538D">
        <w:rPr>
          <w:rFonts w:eastAsia="Times New Roman"/>
          <w:szCs w:val="24"/>
        </w:rPr>
        <w:tab/>
      </w:r>
      <w:r w:rsidRPr="00BA538D">
        <w:rPr>
          <w:rFonts w:eastAsia="Times New Roman"/>
          <w:i/>
          <w:iCs/>
          <w:szCs w:val="24"/>
        </w:rPr>
        <w:t xml:space="preserve">признает, </w:t>
      </w:r>
      <w:r w:rsidRPr="00BA538D">
        <w:rPr>
          <w:rFonts w:eastAsia="Times New Roman"/>
          <w:szCs w:val="24"/>
        </w:rPr>
        <w:t xml:space="preserve">что Куньминско-Монреальская глобальная рамочная программа в </w:t>
      </w:r>
      <w:r w:rsidRPr="00BA538D">
        <w:rPr>
          <w:rFonts w:eastAsia="Times New Roman"/>
        </w:rPr>
        <w:t>области</w:t>
      </w:r>
      <w:r w:rsidRPr="00BA538D">
        <w:rPr>
          <w:rFonts w:eastAsia="Times New Roman"/>
          <w:szCs w:val="24"/>
        </w:rPr>
        <w:t xml:space="preserve"> биоразнообразия отражает учет проблематики биоразнообразия и предлагает широкий спектр вариантов учета проблематики биоразнообразия, а также считает, что положения пунктов 17 и 18 решения </w:t>
      </w:r>
      <w:hyperlink r:id="rId87" w:history="1">
        <w:r w:rsidRPr="00BA538D">
          <w:rPr>
            <w:rStyle w:val="Hyperlink"/>
          </w:rPr>
          <w:t>14/3</w:t>
        </w:r>
      </w:hyperlink>
      <w:r w:rsidRPr="00BA538D">
        <w:rPr>
          <w:rFonts w:eastAsia="Times New Roman"/>
          <w:szCs w:val="24"/>
        </w:rPr>
        <w:t xml:space="preserve"> были выполнены;</w:t>
      </w:r>
    </w:p>
    <w:p w14:paraId="483559F5"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 xml:space="preserve">2. </w:t>
      </w:r>
      <w:r w:rsidRPr="00BA538D">
        <w:rPr>
          <w:rFonts w:eastAsia="Times New Roman"/>
          <w:szCs w:val="24"/>
        </w:rPr>
        <w:tab/>
      </w:r>
      <w:r w:rsidRPr="00BA538D">
        <w:rPr>
          <w:rFonts w:eastAsia="Times New Roman"/>
          <w:i/>
          <w:iCs/>
          <w:szCs w:val="24"/>
        </w:rPr>
        <w:t xml:space="preserve">настоятельно призывает </w:t>
      </w:r>
      <w:r w:rsidRPr="00BA538D">
        <w:rPr>
          <w:rFonts w:eastAsia="Times New Roman"/>
          <w:szCs w:val="24"/>
        </w:rPr>
        <w:t xml:space="preserve">Стороны и предлагает правительствам других стран, субнациональным и местным органам власти при поддержке международных и других соответствующих организаций, а также </w:t>
      </w:r>
      <w:r w:rsidRPr="00BA538D">
        <w:rPr>
          <w:rFonts w:eastAsia="Times New Roman"/>
        </w:rPr>
        <w:t>делового</w:t>
      </w:r>
      <w:r w:rsidRPr="00BA538D">
        <w:rPr>
          <w:rFonts w:eastAsia="Times New Roman"/>
          <w:szCs w:val="24"/>
        </w:rPr>
        <w:t xml:space="preserve"> и финансового секторов, в соответствующих случаях, учитывать проблематику биоразнообразия в соответствии с Рамочной программой, обеспечивая соблюдение трех целей Конвенции о биологическом разнообразии, и в частности создавать условия для ее учета на всех уровнях государственного управления и общества, способствуя всемерному и эффективному участию женщин, молодежи, коренных народов и местных общин, организаций гражданского общества и субъектов деятельности в работе всех секторов и между ними</w:t>
      </w:r>
      <w:r w:rsidRPr="00BA538D">
        <w:rPr>
          <w:rFonts w:eastAsia="Times New Roman"/>
          <w:szCs w:val="24"/>
          <w:vertAlign w:val="superscript"/>
        </w:rPr>
        <w:footnoteReference w:id="126"/>
      </w:r>
      <w:r w:rsidRPr="00BA538D">
        <w:rPr>
          <w:rFonts w:eastAsia="Times New Roman"/>
          <w:szCs w:val="24"/>
        </w:rPr>
        <w:t>, на инклюзивной основе в надлежащих случаях и в соответствии с национальными и международными нормами</w:t>
      </w:r>
      <w:r w:rsidRPr="00BA538D">
        <w:rPr>
          <w:rFonts w:eastAsia="Times New Roman"/>
          <w:kern w:val="22"/>
        </w:rPr>
        <w:t>;</w:t>
      </w:r>
    </w:p>
    <w:p w14:paraId="41C8F5BA" w14:textId="77777777" w:rsidR="004F64F0" w:rsidRPr="00BA538D" w:rsidRDefault="004F64F0" w:rsidP="004F64F0">
      <w:pPr>
        <w:tabs>
          <w:tab w:val="clear" w:pos="567"/>
          <w:tab w:val="clear" w:pos="1134"/>
        </w:tabs>
        <w:spacing w:before="120" w:after="120"/>
        <w:ind w:left="567" w:firstLine="567"/>
        <w:rPr>
          <w:rFonts w:asciiTheme="majorBidi" w:eastAsia="Times New Roman" w:hAnsiTheme="majorBidi" w:cstheme="majorBidi"/>
          <w:snapToGrid w:val="0"/>
          <w:kern w:val="22"/>
        </w:rPr>
      </w:pPr>
      <w:r w:rsidRPr="00BA538D">
        <w:rPr>
          <w:rFonts w:eastAsia="Times New Roman"/>
          <w:szCs w:val="24"/>
        </w:rPr>
        <w:t>3.</w:t>
      </w:r>
      <w:r w:rsidRPr="00BA538D">
        <w:rPr>
          <w:rFonts w:eastAsia="Times New Roman"/>
          <w:szCs w:val="24"/>
        </w:rPr>
        <w:tab/>
      </w:r>
      <w:r w:rsidRPr="00BA538D">
        <w:rPr>
          <w:rFonts w:asciiTheme="majorBidi" w:eastAsia="Times New Roman" w:hAnsiTheme="majorBidi" w:cstheme="majorBidi"/>
          <w:i/>
          <w:iCs/>
          <w:snapToGrid w:val="0"/>
          <w:kern w:val="22"/>
        </w:rPr>
        <w:t>предлагает</w:t>
      </w:r>
      <w:r w:rsidRPr="00BA538D">
        <w:rPr>
          <w:rFonts w:asciiTheme="majorBidi" w:eastAsia="Times New Roman" w:hAnsiTheme="majorBidi" w:cstheme="majorBidi"/>
          <w:snapToGrid w:val="0"/>
          <w:kern w:val="22"/>
        </w:rPr>
        <w:t xml:space="preserve"> Сторонам, а также соответствующим организациям инициативам и субъектам деятельности </w:t>
      </w:r>
      <w:r w:rsidRPr="00BA538D">
        <w:rPr>
          <w:rFonts w:eastAsia="Times New Roman"/>
          <w:szCs w:val="24"/>
        </w:rPr>
        <w:t xml:space="preserve">предоставить соответствующую информацию, в том числе о передовой практике, новых и инновационных инструментах, механизмах, проблемах и извлеченных уроках в области </w:t>
      </w:r>
      <w:r w:rsidRPr="00BA538D">
        <w:rPr>
          <w:rFonts w:eastAsia="Times New Roman"/>
        </w:rPr>
        <w:t>учета</w:t>
      </w:r>
      <w:r w:rsidRPr="00BA538D">
        <w:rPr>
          <w:rFonts w:eastAsia="Times New Roman"/>
          <w:szCs w:val="24"/>
        </w:rPr>
        <w:t xml:space="preserve"> биоразнообразия, в своих седьмых национальных докладах в соответствии с решением </w:t>
      </w:r>
      <w:hyperlink r:id="rId88" w:history="1">
        <w:r w:rsidRPr="00BA538D">
          <w:rPr>
            <w:rStyle w:val="Hyperlink"/>
            <w:rFonts w:asciiTheme="majorBidi" w:hAnsiTheme="majorBidi" w:cstheme="majorBidi"/>
            <w:snapToGrid w:val="0"/>
            <w:kern w:val="22"/>
          </w:rPr>
          <w:t>15/6</w:t>
        </w:r>
      </w:hyperlink>
      <w:r w:rsidRPr="00BA538D">
        <w:t xml:space="preserve"> </w:t>
      </w:r>
      <w:r w:rsidRPr="00BA538D">
        <w:rPr>
          <w:rFonts w:eastAsia="Times New Roman"/>
          <w:szCs w:val="24"/>
        </w:rPr>
        <w:t xml:space="preserve">от 19 декабря 2022 года или в информации об обязательствах негосударственных субъектов, а также субнациональных и местных органов власти; </w:t>
      </w:r>
    </w:p>
    <w:p w14:paraId="5587C5B9"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iCs/>
          <w:szCs w:val="24"/>
        </w:rPr>
        <w:t>призывает</w:t>
      </w:r>
      <w:r w:rsidRPr="00BA538D">
        <w:rPr>
          <w:rFonts w:eastAsia="Times New Roman"/>
          <w:szCs w:val="24"/>
        </w:rPr>
        <w:t xml:space="preserve"> Стороны в соответствии с национальными условиями и приоритетами </w:t>
      </w:r>
      <w:r w:rsidRPr="00BA538D">
        <w:rPr>
          <w:rFonts w:eastAsia="Times New Roman"/>
        </w:rPr>
        <w:t>поощрять</w:t>
      </w:r>
      <w:r w:rsidRPr="00BA538D">
        <w:rPr>
          <w:rFonts w:eastAsia="Times New Roman"/>
          <w:szCs w:val="24"/>
        </w:rPr>
        <w:t xml:space="preserve"> и поддерживать частный и финансовый секторы в их вкладе в достижение трех целей Конвенции;</w:t>
      </w:r>
    </w:p>
    <w:p w14:paraId="54B92C4A"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также призывает</w:t>
      </w:r>
      <w:r w:rsidRPr="00BA538D">
        <w:rPr>
          <w:rFonts w:eastAsia="Times New Roman"/>
          <w:szCs w:val="24"/>
        </w:rPr>
        <w:t xml:space="preserve"> Стороны и предлагает правительствам других стран, субнациональным и местным органам власти, секретариатам многосторонних природоохранных соглашений, соответствующим организациям, инициативам, партнерам и соответствующим субъектам деятельности, в том числе из частного и финансового секторов, академических кругов, научного сообщества и благотворительных организаций, учитывать проблематику биоразнообразия во всех соответствующих процессах;</w:t>
      </w:r>
    </w:p>
    <w:p w14:paraId="5EE4E3CE"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iCs/>
          <w:szCs w:val="24"/>
        </w:rPr>
        <w:t xml:space="preserve">поручает </w:t>
      </w:r>
      <w:r w:rsidRPr="00BA538D">
        <w:rPr>
          <w:rFonts w:eastAsia="Times New Roman"/>
          <w:szCs w:val="24"/>
        </w:rPr>
        <w:t xml:space="preserve">Исполнительному секретарю </w:t>
      </w:r>
      <w:r w:rsidRPr="00BA538D">
        <w:rPr>
          <w:rFonts w:asciiTheme="majorBidi" w:eastAsia="MS Mincho" w:hAnsiTheme="majorBidi" w:cstheme="majorBidi"/>
          <w:color w:val="000000"/>
          <w:kern w:val="22"/>
          <w:szCs w:val="24"/>
        </w:rPr>
        <w:t xml:space="preserve">Конвенции </w:t>
      </w:r>
      <w:r w:rsidRPr="00BA538D">
        <w:rPr>
          <w:rFonts w:eastAsia="Times New Roman"/>
          <w:szCs w:val="24"/>
        </w:rPr>
        <w:t>при условии наличия ресурсов:</w:t>
      </w:r>
    </w:p>
    <w:p w14:paraId="0E043646"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 xml:space="preserve">включить обсуждение вопроса об учете проблематики биоразнообразия в </w:t>
      </w:r>
      <w:r w:rsidRPr="00BA538D">
        <w:rPr>
          <w:rFonts w:eastAsia="Times New Roman"/>
        </w:rPr>
        <w:t>региональные и субрегиональные</w:t>
      </w:r>
      <w:r w:rsidRPr="00BA538D">
        <w:rPr>
          <w:rFonts w:eastAsia="Times New Roman"/>
          <w:szCs w:val="24"/>
        </w:rPr>
        <w:t xml:space="preserve"> диалоги в поддержку осуществления Рамочной программы</w:t>
      </w:r>
      <w:r w:rsidRPr="00BA538D">
        <w:rPr>
          <w:rFonts w:eastAsia="Times New Roman"/>
        </w:rPr>
        <w:t xml:space="preserve">, </w:t>
      </w:r>
      <w:r w:rsidRPr="00BA538D">
        <w:rPr>
          <w:rFonts w:eastAsia="Times New Roman"/>
          <w:color w:val="000000"/>
          <w:shd w:val="clear" w:color="auto" w:fill="FFFFFF"/>
        </w:rPr>
        <w:t>в том числе путем выявления проблем и научных, технических и технологических пробелов, которые могут ограничивать потенциал стран в области содействия учету проблематики биоразнообразия и обеспечения справедливого перехода, в частности в развивающихся странах;</w:t>
      </w:r>
      <w:r w:rsidRPr="00BA538D">
        <w:rPr>
          <w:rFonts w:eastAsia="Times New Roman"/>
          <w:szCs w:val="24"/>
        </w:rPr>
        <w:t xml:space="preserve"> </w:t>
      </w:r>
    </w:p>
    <w:p w14:paraId="52A2C623" w14:textId="77777777" w:rsidR="004F64F0" w:rsidRPr="00BA538D" w:rsidRDefault="004F64F0" w:rsidP="004F64F0">
      <w:pPr>
        <w:tabs>
          <w:tab w:val="clear" w:pos="567"/>
          <w:tab w:val="clear" w:pos="1134"/>
        </w:tabs>
        <w:spacing w:before="120" w:after="120"/>
        <w:ind w:left="567" w:firstLine="567"/>
        <w:rPr>
          <w:rFonts w:eastAsia="Times New Roman"/>
        </w:rPr>
      </w:pPr>
      <w:r w:rsidRPr="00BA538D">
        <w:rPr>
          <w:rFonts w:eastAsia="Times New Roman"/>
          <w:szCs w:val="24"/>
        </w:rPr>
        <w:t>(b)</w:t>
      </w:r>
      <w:r w:rsidRPr="00BA538D">
        <w:rPr>
          <w:rFonts w:eastAsia="Times New Roman"/>
          <w:szCs w:val="24"/>
        </w:rPr>
        <w:tab/>
      </w:r>
      <w:r w:rsidRPr="00BA538D">
        <w:rPr>
          <w:rFonts w:eastAsia="Times New Roman"/>
        </w:rPr>
        <w:t xml:space="preserve">укреплять сотрудничество с соответствующими секретариатами конвенций, организациями и учреждениями и поощрять взаимодействие и сотрудничество по мере необходимости между соответствующими процессами и программами для обеспечения доступности информации, научных знаний и соответствующих технологий, включая планирование переходного периода, необходимых для учета проблематики биоразнообразия на всех уровнях; </w:t>
      </w:r>
    </w:p>
    <w:p w14:paraId="49981B15" w14:textId="77777777" w:rsidR="004F64F0" w:rsidRPr="00BA538D" w:rsidRDefault="004F64F0" w:rsidP="004F64F0">
      <w:pPr>
        <w:tabs>
          <w:tab w:val="clear" w:pos="567"/>
          <w:tab w:val="clear" w:pos="1134"/>
        </w:tabs>
        <w:spacing w:before="120" w:after="120"/>
        <w:ind w:left="567" w:firstLine="567"/>
        <w:rPr>
          <w:rFonts w:eastAsia="Times New Roman"/>
        </w:rPr>
      </w:pPr>
      <w:r w:rsidRPr="00BA538D">
        <w:rPr>
          <w:rFonts w:eastAsia="Times New Roman"/>
        </w:rPr>
        <w:t>(c)</w:t>
      </w:r>
      <w:r w:rsidRPr="00BA538D">
        <w:rPr>
          <w:rFonts w:eastAsia="Times New Roman"/>
        </w:rPr>
        <w:tab/>
        <w:t>предложить Сторонам, правительствам других стран и соответствующим секретариатам конвенций, организациям и учреждениям, а также другим субъектам деятельности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в различных секторах, и предоставлять структурированный обзор этой информации через механизм посредничества;</w:t>
      </w:r>
    </w:p>
    <w:p w14:paraId="6B53E3D2" w14:textId="77777777" w:rsidR="004F64F0" w:rsidRPr="00BA538D" w:rsidRDefault="004F64F0" w:rsidP="004F64F0">
      <w:pPr>
        <w:tabs>
          <w:tab w:val="clear" w:pos="567"/>
          <w:tab w:val="clear" w:pos="1134"/>
        </w:tabs>
        <w:spacing w:before="120" w:after="120"/>
        <w:ind w:left="567" w:firstLine="567"/>
        <w:rPr>
          <w:rFonts w:eastAsia="Times New Roman"/>
        </w:rPr>
      </w:pPr>
      <w:r w:rsidRPr="00BA538D">
        <w:rPr>
          <w:rFonts w:eastAsia="Times New Roman"/>
        </w:rPr>
        <w:t>(d)</w:t>
      </w:r>
      <w:r w:rsidRPr="00BA538D">
        <w:rPr>
          <w:rFonts w:eastAsia="Times New Roman"/>
        </w:rPr>
        <w:tab/>
        <w:t xml:space="preserve">оказывать поддержку деятельности по созданию и развитию потенциала в области учета проблематики биоразнообразия в сотрудничестве со Сторонами, правительствами других стран, субнациональными и местными </w:t>
      </w:r>
      <w:r w:rsidRPr="00BA538D">
        <w:rPr>
          <w:rFonts w:eastAsia="Times New Roman"/>
          <w:szCs w:val="24"/>
        </w:rPr>
        <w:t>органами власти</w:t>
      </w:r>
      <w:r w:rsidRPr="00BA538D">
        <w:rPr>
          <w:rFonts w:eastAsia="Times New Roman"/>
        </w:rPr>
        <w:t>, региональными и субрегиональными центрами поддержки механизма научно-технического сотрудничества, коренными народами и местными общинами, сетями женщин и молодежи, а также с соответствующими субъектами деятельности, такими как неправительственные организации, международные финансовые учреждения и предприятия частного сектора;</w:t>
      </w:r>
    </w:p>
    <w:p w14:paraId="0C57DE69"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t>(e)</w:t>
      </w:r>
      <w:r w:rsidRPr="00BA538D">
        <w:tab/>
        <w:t>предпринять следующие действия до начала 17-го совещания Конференции Сторон:</w:t>
      </w:r>
    </w:p>
    <w:p w14:paraId="21FC2402" w14:textId="77777777" w:rsidR="004F64F0" w:rsidRPr="00BA538D" w:rsidRDefault="004F64F0" w:rsidP="004F64F0">
      <w:pPr>
        <w:tabs>
          <w:tab w:val="clear" w:pos="567"/>
          <w:tab w:val="clear" w:pos="1134"/>
        </w:tabs>
        <w:spacing w:before="120" w:after="120"/>
        <w:ind w:left="1701" w:hanging="567"/>
      </w:pPr>
      <w:r w:rsidRPr="00BA538D">
        <w:rPr>
          <w:rFonts w:eastAsia="Times New Roman"/>
          <w:szCs w:val="24"/>
        </w:rPr>
        <w:t>(i)</w:t>
      </w:r>
      <w:r w:rsidRPr="00BA538D">
        <w:rPr>
          <w:rFonts w:eastAsia="Times New Roman"/>
          <w:szCs w:val="24"/>
        </w:rPr>
        <w:tab/>
      </w:r>
      <w:r w:rsidRPr="00BA538D">
        <w:t xml:space="preserve">предоставление структурированного обзора имеющихся примеров передовой практики, инструментов, механизмов, руководств и соответствующих решений в поддержку учета проблематики биоразнообразия внутри и на уровне секторов в рамках Конвенции и других процессов; </w:t>
      </w:r>
    </w:p>
    <w:p w14:paraId="60FE2D9A" w14:textId="77777777" w:rsidR="004F64F0" w:rsidRPr="00BA538D" w:rsidRDefault="004F64F0" w:rsidP="004F64F0">
      <w:pPr>
        <w:tabs>
          <w:tab w:val="clear" w:pos="567"/>
          <w:tab w:val="clear" w:pos="1134"/>
        </w:tabs>
        <w:spacing w:before="120" w:after="120"/>
        <w:ind w:left="1701" w:hanging="567"/>
        <w:rPr>
          <w:rFonts w:eastAsia="Times New Roman"/>
          <w:szCs w:val="24"/>
        </w:rPr>
      </w:pPr>
      <w:r w:rsidRPr="00BA538D">
        <w:rPr>
          <w:rFonts w:eastAsia="Times New Roman"/>
          <w:szCs w:val="24"/>
        </w:rPr>
        <w:t>(</w:t>
      </w:r>
      <w:proofErr w:type="spellStart"/>
      <w:r w:rsidRPr="00BA538D">
        <w:rPr>
          <w:rFonts w:eastAsia="Times New Roman"/>
          <w:szCs w:val="24"/>
        </w:rPr>
        <w:t>ii</w:t>
      </w:r>
      <w:proofErr w:type="spellEnd"/>
      <w:r w:rsidRPr="00BA538D">
        <w:rPr>
          <w:rFonts w:eastAsia="Times New Roman"/>
          <w:szCs w:val="24"/>
        </w:rPr>
        <w:t>)</w:t>
      </w:r>
      <w:r w:rsidRPr="00BA538D">
        <w:rPr>
          <w:rFonts w:eastAsia="Times New Roman"/>
          <w:szCs w:val="24"/>
        </w:rPr>
        <w:tab/>
        <w:t xml:space="preserve">содействие формированию сообществ специалистов-практиков в конкретных секторах для обмена извлеченными уроками, в частности путем проведения серии веб-семинаров, посвященных учету проблематики в различных секторах, особенно в тех, которые уже рассматривались в предыдущих решениях Конференции Сторон, </w:t>
      </w:r>
      <w:r w:rsidRPr="00BA538D">
        <w:rPr>
          <w:rFonts w:eastAsia="Times New Roman"/>
        </w:rPr>
        <w:t>объединяя</w:t>
      </w:r>
      <w:r w:rsidRPr="00BA538D">
        <w:rPr>
          <w:rFonts w:eastAsia="Times New Roman"/>
          <w:szCs w:val="24"/>
        </w:rPr>
        <w:t xml:space="preserve">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способствующими реализации мер внутри и на уровне секторов;</w:t>
      </w:r>
    </w:p>
    <w:p w14:paraId="122854B9" w14:textId="77777777" w:rsidR="004F64F0" w:rsidRPr="00BA538D" w:rsidRDefault="004F64F0" w:rsidP="004F64F0">
      <w:pPr>
        <w:tabs>
          <w:tab w:val="clear" w:pos="567"/>
          <w:tab w:val="clear" w:pos="1134"/>
        </w:tabs>
        <w:spacing w:before="120" w:after="120"/>
        <w:ind w:left="567" w:firstLine="567"/>
        <w:rPr>
          <w:rFonts w:eastAsia="Times New Roman"/>
          <w:szCs w:val="24"/>
        </w:rPr>
      </w:pPr>
      <w:r w:rsidRPr="00BA538D">
        <w:t>(f)</w:t>
      </w:r>
      <w:r w:rsidRPr="00BA538D">
        <w:tab/>
        <w:t>подготовить доклад о ходе реализации вышеупомянутых мероприятий для рассмотрения на совещании Вспомогательного органа по осуществлению, которое состоится перед 17-м совещанием Конференции Сторон;</w:t>
      </w:r>
      <w:r w:rsidRPr="00BA538D">
        <w:rPr>
          <w:rFonts w:eastAsia="Times New Roman"/>
          <w:szCs w:val="24"/>
        </w:rPr>
        <w:t xml:space="preserve"> </w:t>
      </w:r>
    </w:p>
    <w:p w14:paraId="4925559B" w14:textId="4823D6C0" w:rsidR="00851875" w:rsidRPr="00BA538D" w:rsidRDefault="004F64F0" w:rsidP="004F64F0">
      <w:pPr>
        <w:pStyle w:val="CBDDesicionText"/>
        <w:rPr>
          <w:lang w:val="ru-RU"/>
        </w:rPr>
      </w:pPr>
      <w:r w:rsidRPr="00BA538D">
        <w:rPr>
          <w:rFonts w:eastAsia="Times New Roman"/>
          <w:szCs w:val="24"/>
          <w:lang w:val="ru-RU"/>
        </w:rPr>
        <w:tab/>
        <w:t>(g)</w:t>
      </w:r>
      <w:r w:rsidRPr="00BA538D">
        <w:rPr>
          <w:rFonts w:eastAsia="Times New Roman"/>
          <w:szCs w:val="24"/>
          <w:lang w:val="ru-RU"/>
        </w:rPr>
        <w:tab/>
        <w:t xml:space="preserve">до начала 18-го совещания Конференции Сторон провести на основе результатов мероприятий, перечисленных в подпунктах выше, дополнительные мероприятия, необходимые для дальнейшего учета проблематики биоразнообразия, которые могут включать оценку потребностей в анализе проблем, затрудняющих поддержку учета проблематики биоразнообразия, а также выявление научных, технических, технологических и институциональных пробелов, которые могут ограничивать потенциал стран в содействии учету проблематики биоразнообразия, с использованием информации из седьмых национальных докладов </w:t>
      </w:r>
      <w:r w:rsidRPr="00BA538D">
        <w:rPr>
          <w:lang w:val="ru-RU"/>
        </w:rPr>
        <w:t>и данных от негосударственных субъектов</w:t>
      </w:r>
      <w:r w:rsidR="00851875" w:rsidRPr="00BA538D">
        <w:rPr>
          <w:lang w:val="ru-RU"/>
        </w:rPr>
        <w:t>.</w:t>
      </w:r>
    </w:p>
    <w:p w14:paraId="3851E484"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38B86130" w14:textId="301996F6" w:rsidR="00851875" w:rsidRPr="00BA538D" w:rsidRDefault="00851875" w:rsidP="00851875">
      <w:pPr>
        <w:pStyle w:val="CBDSubTitle"/>
        <w:tabs>
          <w:tab w:val="left" w:pos="1440"/>
        </w:tabs>
        <w:rPr>
          <w:sz w:val="24"/>
          <w:szCs w:val="24"/>
          <w:lang w:val="ru-RU"/>
        </w:rPr>
      </w:pPr>
      <w:bookmarkStart w:id="78" w:name="_Toc198651775"/>
      <w:bookmarkStart w:id="79" w:name="_Toc207215548"/>
      <w:r w:rsidRPr="00BA538D">
        <w:rPr>
          <w:sz w:val="24"/>
          <w:szCs w:val="24"/>
          <w:lang w:val="ru-RU"/>
        </w:rPr>
        <w:t>16/14.</w:t>
      </w:r>
      <w:r w:rsidRPr="00BA538D">
        <w:rPr>
          <w:sz w:val="24"/>
          <w:szCs w:val="24"/>
          <w:lang w:val="ru-RU"/>
        </w:rPr>
        <w:tab/>
      </w:r>
      <w:bookmarkEnd w:id="78"/>
      <w:r w:rsidR="009D6CC8" w:rsidRPr="006277CC">
        <w:rPr>
          <w:bCs/>
          <w:iCs/>
          <w:snapToGrid w:val="0"/>
          <w:kern w:val="22"/>
          <w:sz w:val="24"/>
          <w:szCs w:val="24"/>
          <w:lang w:val="ru-RU"/>
        </w:rPr>
        <w:t>Обзор выводов Доклада о методологической оценке по вопросам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bookmarkEnd w:id="79"/>
    </w:p>
    <w:p w14:paraId="5A5AE6B3" w14:textId="77777777" w:rsidR="00DA3CBC" w:rsidRPr="00BA538D" w:rsidRDefault="00DA3CBC" w:rsidP="00DA3CBC">
      <w:pPr>
        <w:spacing w:before="120" w:after="120"/>
        <w:ind w:left="562" w:firstLine="572"/>
        <w:rPr>
          <w:rFonts w:eastAsia="Times New Roman"/>
          <w:szCs w:val="24"/>
        </w:rPr>
      </w:pPr>
      <w:r w:rsidRPr="00BA538D">
        <w:rPr>
          <w:rFonts w:eastAsia="Times New Roman"/>
          <w:i/>
          <w:iCs/>
          <w:szCs w:val="24"/>
        </w:rPr>
        <w:t>Конференция Сторон</w:t>
      </w:r>
      <w:r w:rsidRPr="00BA538D">
        <w:rPr>
          <w:rFonts w:eastAsia="Times New Roman"/>
          <w:szCs w:val="24"/>
        </w:rPr>
        <w:t>,</w:t>
      </w:r>
    </w:p>
    <w:p w14:paraId="6C51407C" w14:textId="77777777" w:rsidR="00DA3CBC" w:rsidRPr="00BA538D" w:rsidRDefault="00DA3CBC" w:rsidP="00DA3CBC">
      <w:pPr>
        <w:spacing w:before="120" w:after="120"/>
        <w:ind w:left="562" w:firstLine="572"/>
        <w:rPr>
          <w:rFonts w:eastAsia="Times New Roman"/>
          <w:szCs w:val="24"/>
        </w:rPr>
      </w:pPr>
      <w:r w:rsidRPr="00BA538D">
        <w:rPr>
          <w:rFonts w:eastAsia="Times New Roman"/>
          <w:i/>
          <w:iCs/>
          <w:szCs w:val="24"/>
        </w:rPr>
        <w:t xml:space="preserve">ссылаясь </w:t>
      </w:r>
      <w:r w:rsidRPr="00BA538D">
        <w:rPr>
          <w:rFonts w:eastAsia="Times New Roman"/>
          <w:szCs w:val="24"/>
        </w:rPr>
        <w:t>на преамбулу Конвенции о биологическом разнообразии</w:t>
      </w:r>
      <w:r w:rsidRPr="00BA538D">
        <w:rPr>
          <w:rFonts w:eastAsia="Times New Roman"/>
          <w:szCs w:val="24"/>
          <w:vertAlign w:val="superscript"/>
        </w:rPr>
        <w:footnoteReference w:id="127"/>
      </w:r>
      <w:r w:rsidRPr="00BA538D">
        <w:rPr>
          <w:rFonts w:eastAsia="Times New Roman"/>
          <w:szCs w:val="24"/>
        </w:rPr>
        <w:t>, в которой Стороны признали, что они сознают непреходящую ценность биологического разнообразия, а также экологическое, генетическое, социальное, экономическое, научное, воспитательное, культурное, рекреационное и эстетическое значение биологического разнообразия и его компонентов,</w:t>
      </w:r>
    </w:p>
    <w:p w14:paraId="0423BEA0" w14:textId="77777777" w:rsidR="00DA3CBC" w:rsidRPr="00BA538D" w:rsidRDefault="00DA3CBC" w:rsidP="00DA3CBC">
      <w:pPr>
        <w:spacing w:before="120" w:after="120"/>
        <w:ind w:left="562" w:firstLine="572"/>
        <w:rPr>
          <w:rFonts w:eastAsia="Times New Roman"/>
          <w:szCs w:val="24"/>
        </w:rPr>
      </w:pPr>
      <w:r w:rsidRPr="00BA538D">
        <w:rPr>
          <w:rFonts w:eastAsia="Times New Roman"/>
          <w:i/>
          <w:iCs/>
          <w:szCs w:val="24"/>
        </w:rPr>
        <w:t xml:space="preserve">ссылаясь также </w:t>
      </w:r>
      <w:r w:rsidRPr="00BA538D">
        <w:rPr>
          <w:rFonts w:eastAsia="Times New Roman"/>
          <w:szCs w:val="24"/>
        </w:rPr>
        <w:t xml:space="preserve">на свое решение </w:t>
      </w:r>
      <w:hyperlink r:id="rId89" w:history="1">
        <w:r w:rsidRPr="00BA538D">
          <w:rPr>
            <w:rFonts w:eastAsia="Times New Roman"/>
            <w:color w:val="0000FF"/>
            <w:szCs w:val="24"/>
            <w:u w:val="single"/>
          </w:rPr>
          <w:t>15/19</w:t>
        </w:r>
      </w:hyperlink>
      <w:r w:rsidRPr="00BA538D">
        <w:rPr>
          <w:rFonts w:eastAsia="Times New Roman"/>
          <w:szCs w:val="24"/>
        </w:rPr>
        <w:t xml:space="preserve"> от 19 декабря 2022 года</w:t>
      </w:r>
      <w:r w:rsidRPr="00BA538D">
        <w:rPr>
          <w:rFonts w:eastAsia="Times New Roman"/>
          <w:i/>
          <w:iCs/>
          <w:szCs w:val="24"/>
        </w:rPr>
        <w:t>,</w:t>
      </w:r>
    </w:p>
    <w:p w14:paraId="6A54B10D" w14:textId="77777777" w:rsidR="00DA3CBC" w:rsidRPr="00BA538D" w:rsidRDefault="00DA3CBC" w:rsidP="00DA3CBC">
      <w:pPr>
        <w:spacing w:before="120" w:after="120"/>
        <w:ind w:left="562" w:firstLine="572"/>
        <w:rPr>
          <w:rFonts w:eastAsia="Times New Roman"/>
          <w:szCs w:val="24"/>
        </w:rPr>
      </w:pPr>
      <w:r w:rsidRPr="00BA538D">
        <w:rPr>
          <w:rFonts w:eastAsia="Times New Roman"/>
          <w:i/>
          <w:iCs/>
          <w:szCs w:val="24"/>
        </w:rPr>
        <w:t xml:space="preserve">подчеркивая </w:t>
      </w:r>
      <w:r w:rsidRPr="00BA538D">
        <w:rPr>
          <w:rFonts w:eastAsia="Times New Roman"/>
          <w:szCs w:val="24"/>
        </w:rPr>
        <w:t>то обстоятельство</w:t>
      </w:r>
      <w:r w:rsidRPr="00BA538D">
        <w:rPr>
          <w:rFonts w:eastAsia="Times New Roman"/>
          <w:i/>
          <w:iCs/>
          <w:szCs w:val="24"/>
        </w:rPr>
        <w:t>,</w:t>
      </w:r>
      <w:r w:rsidRPr="00BA538D">
        <w:rPr>
          <w:rFonts w:eastAsia="Times New Roman"/>
          <w:szCs w:val="24"/>
        </w:rPr>
        <w:t xml:space="preserve"> что в Куньминско-Монреальской глобальной рамочной программе в области биоразнообразия</w:t>
      </w:r>
      <w:r w:rsidRPr="00BA538D">
        <w:rPr>
          <w:rFonts w:eastAsia="Times New Roman"/>
          <w:szCs w:val="24"/>
          <w:vertAlign w:val="superscript"/>
        </w:rPr>
        <w:footnoteReference w:id="128"/>
      </w:r>
      <w:r w:rsidRPr="00BA538D">
        <w:rPr>
          <w:rFonts w:eastAsia="Times New Roman"/>
          <w:szCs w:val="24"/>
        </w:rPr>
        <w:t xml:space="preserve"> признаются и учитываются разнообразные системы ценностей и концепции, в том числе, применительно к тем странам, которые их признают, права природы и права Матери-Земли в качестве неотъемлемого условия успешного осуществления Рамочной программы,</w:t>
      </w:r>
    </w:p>
    <w:p w14:paraId="4E193104" w14:textId="77777777" w:rsidR="00DA3CBC" w:rsidRPr="00BA538D" w:rsidRDefault="00DA3CBC" w:rsidP="00DA3CBC">
      <w:pPr>
        <w:spacing w:before="120" w:after="120"/>
        <w:ind w:left="562" w:firstLine="572"/>
        <w:rPr>
          <w:rFonts w:eastAsia="Times New Roman"/>
          <w:szCs w:val="24"/>
        </w:rPr>
      </w:pPr>
      <w:r w:rsidRPr="00BA538D">
        <w:rPr>
          <w:rFonts w:eastAsia="Times New Roman"/>
          <w:i/>
          <w:iCs/>
          <w:szCs w:val="24"/>
        </w:rPr>
        <w:t>подчеркивая также,</w:t>
      </w:r>
      <w:r w:rsidRPr="00BA538D">
        <w:rPr>
          <w:rFonts w:eastAsia="Times New Roman"/>
          <w:szCs w:val="24"/>
        </w:rPr>
        <w:t xml:space="preserve"> что в задаче 14 Рамочной программы содержится призыв к обеспечению всестороннего интегрирования биоразнообразия и его многочисленных ценностей в процессы принятия решений на всех уровнях и во всех секторах,</w:t>
      </w:r>
    </w:p>
    <w:p w14:paraId="377A3282"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1.</w:t>
      </w:r>
      <w:r w:rsidRPr="00BA538D">
        <w:rPr>
          <w:rFonts w:eastAsia="Times New Roman"/>
          <w:szCs w:val="24"/>
        </w:rPr>
        <w:tab/>
      </w:r>
      <w:r w:rsidRPr="00BA538D">
        <w:rPr>
          <w:rFonts w:eastAsia="Times New Roman"/>
          <w:i/>
          <w:iCs/>
          <w:szCs w:val="24"/>
        </w:rPr>
        <w:t>приветствует</w:t>
      </w:r>
      <w:r w:rsidRPr="00BA538D">
        <w:rPr>
          <w:rFonts w:eastAsia="Times New Roman"/>
          <w:szCs w:val="24"/>
        </w:rPr>
        <w:t xml:space="preserve"> </w:t>
      </w:r>
      <w:bookmarkStart w:id="80" w:name="_Hlk144047716"/>
      <w:r w:rsidRPr="00BA538D">
        <w:rPr>
          <w:rFonts w:eastAsia="Times New Roman"/>
          <w:szCs w:val="24"/>
        </w:rPr>
        <w:t>выпуск «</w:t>
      </w:r>
      <w:r w:rsidRPr="00BA538D">
        <w:t xml:space="preserve">The </w:t>
      </w:r>
      <w:proofErr w:type="spellStart"/>
      <w:r w:rsidRPr="00BA538D">
        <w:rPr>
          <w:szCs w:val="18"/>
        </w:rPr>
        <w:t>Methodological</w:t>
      </w:r>
      <w:proofErr w:type="spellEnd"/>
      <w:r w:rsidRPr="00BA538D">
        <w:rPr>
          <w:szCs w:val="18"/>
        </w:rPr>
        <w:t xml:space="preserve"> </w:t>
      </w:r>
      <w:r w:rsidRPr="00BA538D">
        <w:t xml:space="preserve">Assessment Report </w:t>
      </w:r>
      <w:proofErr w:type="spellStart"/>
      <w:r w:rsidRPr="00BA538D">
        <w:t>on</w:t>
      </w:r>
      <w:proofErr w:type="spellEnd"/>
      <w:r w:rsidRPr="00BA538D">
        <w:t xml:space="preserve"> </w:t>
      </w:r>
      <w:proofErr w:type="spellStart"/>
      <w:r w:rsidRPr="00BA538D">
        <w:t>the</w:t>
      </w:r>
      <w:proofErr w:type="spellEnd"/>
      <w:r w:rsidRPr="00BA538D">
        <w:t xml:space="preserve"> </w:t>
      </w:r>
      <w:proofErr w:type="spellStart"/>
      <w:r w:rsidRPr="00BA538D">
        <w:t>Diverse</w:t>
      </w:r>
      <w:proofErr w:type="spellEnd"/>
      <w:r w:rsidRPr="00BA538D">
        <w:t xml:space="preserve"> </w:t>
      </w:r>
      <w:proofErr w:type="spellStart"/>
      <w:r w:rsidRPr="00BA538D">
        <w:t>Values</w:t>
      </w:r>
      <w:proofErr w:type="spellEnd"/>
      <w:r w:rsidRPr="00BA538D">
        <w:t xml:space="preserve"> </w:t>
      </w:r>
      <w:proofErr w:type="spellStart"/>
      <w:r w:rsidRPr="00BA538D">
        <w:t>and</w:t>
      </w:r>
      <w:proofErr w:type="spellEnd"/>
      <w:r w:rsidRPr="00BA538D">
        <w:t xml:space="preserve"> </w:t>
      </w:r>
      <w:proofErr w:type="spellStart"/>
      <w:r w:rsidRPr="00BA538D">
        <w:t>Valuation</w:t>
      </w:r>
      <w:proofErr w:type="spellEnd"/>
      <w:r w:rsidRPr="00BA538D">
        <w:t xml:space="preserve"> </w:t>
      </w:r>
      <w:proofErr w:type="spellStart"/>
      <w:r w:rsidRPr="00BA538D">
        <w:t>of</w:t>
      </w:r>
      <w:proofErr w:type="spellEnd"/>
      <w:r w:rsidRPr="00BA538D">
        <w:t xml:space="preserve"> Nature» (</w:t>
      </w:r>
      <w:r w:rsidRPr="00BA538D">
        <w:rPr>
          <w:rFonts w:eastAsia="Times New Roman"/>
          <w:szCs w:val="24"/>
        </w:rPr>
        <w:t>Д</w:t>
      </w:r>
      <w:r w:rsidRPr="00BA538D">
        <w:rPr>
          <w:rFonts w:eastAsia="Times New Roman"/>
          <w:iCs/>
          <w:szCs w:val="24"/>
        </w:rPr>
        <w:t>оклада о</w:t>
      </w:r>
      <w:bookmarkStart w:id="81" w:name="_Hlk144047700"/>
      <w:r w:rsidRPr="00BA538D">
        <w:rPr>
          <w:bCs/>
          <w:iCs/>
          <w:snapToGrid w:val="0"/>
          <w:kern w:val="22"/>
        </w:rPr>
        <w:t xml:space="preserve"> методологической оценке по вопросам разнообразных ценностей и оценке природы) </w:t>
      </w:r>
      <w:r w:rsidRPr="00BA538D">
        <w:rPr>
          <w:rFonts w:eastAsia="Times New Roman"/>
          <w:iCs/>
          <w:szCs w:val="24"/>
        </w:rPr>
        <w:t>Межправительственной научно-политической платформы по биоразнообразию и экосистемным услугам</w:t>
      </w:r>
      <w:bookmarkEnd w:id="80"/>
      <w:bookmarkEnd w:id="81"/>
      <w:r w:rsidRPr="00BA538D">
        <w:rPr>
          <w:rFonts w:eastAsia="Times New Roman"/>
          <w:i/>
          <w:iCs/>
          <w:szCs w:val="24"/>
        </w:rPr>
        <w:t>,</w:t>
      </w:r>
      <w:r w:rsidRPr="00BA538D">
        <w:rPr>
          <w:rFonts w:eastAsia="Times New Roman"/>
          <w:szCs w:val="24"/>
        </w:rPr>
        <w:t xml:space="preserve"> в том числе его резюме для директивных органов и его ключевые выводы, и отмечает его значение для работы, проводимой в рамках Конвенции о биологическом разнообразии и для осуществления Куньминско-Монреальской глобальной рамочной программы в области биоразнообразия;</w:t>
      </w:r>
    </w:p>
    <w:p w14:paraId="65F066B6"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2.</w:t>
      </w:r>
      <w:r w:rsidRPr="00BA538D">
        <w:rPr>
          <w:rFonts w:eastAsia="Times New Roman"/>
          <w:szCs w:val="24"/>
        </w:rPr>
        <w:tab/>
      </w:r>
      <w:r w:rsidRPr="00BA538D">
        <w:rPr>
          <w:rFonts w:eastAsia="Times New Roman"/>
          <w:i/>
          <w:iCs/>
          <w:szCs w:val="24"/>
        </w:rPr>
        <w:t>отмечает</w:t>
      </w:r>
      <w:r w:rsidRPr="00BA538D">
        <w:rPr>
          <w:rFonts w:eastAsia="Times New Roman"/>
          <w:szCs w:val="24"/>
        </w:rPr>
        <w:t xml:space="preserve"> актуальность выводов оценки, в которой содержится призыв к признанию и учету разнообразных систем знаний и ценностей, методов и концепций оценки, а также мировоззрений о природе в разработке мер политики и принятии решений для внедрения фундаментальных преобразований в целях создания устойчивого и справедливого будущего для людей и природы и, соответственно, для осуществления Рамочной программы, принятой в рамках Конвенции, включая ее цели и задачи, а также реализации концепции в области биоразнообразия на период до 2050 года</w:t>
      </w:r>
      <w:r w:rsidRPr="00BA538D">
        <w:rPr>
          <w:rFonts w:eastAsia="Times New Roman"/>
          <w:szCs w:val="24"/>
          <w:vertAlign w:val="superscript"/>
        </w:rPr>
        <w:footnoteReference w:id="129"/>
      </w:r>
      <w:r w:rsidRPr="00BA538D">
        <w:rPr>
          <w:rFonts w:eastAsia="Times New Roman"/>
          <w:szCs w:val="24"/>
        </w:rPr>
        <w:t xml:space="preserve"> и Повестки дня в области устойчивого развития на период до 2030 года</w:t>
      </w:r>
      <w:r w:rsidRPr="00BA538D">
        <w:rPr>
          <w:rFonts w:eastAsia="Times New Roman"/>
          <w:szCs w:val="24"/>
          <w:vertAlign w:val="superscript"/>
        </w:rPr>
        <w:footnoteReference w:id="130"/>
      </w:r>
      <w:r w:rsidRPr="00BA538D">
        <w:rPr>
          <w:rFonts w:eastAsia="Times New Roman"/>
          <w:szCs w:val="24"/>
        </w:rPr>
        <w:t>;</w:t>
      </w:r>
    </w:p>
    <w:p w14:paraId="52A14AE1"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3.</w:t>
      </w:r>
      <w:r w:rsidRPr="00BA538D">
        <w:rPr>
          <w:rFonts w:eastAsia="Times New Roman"/>
          <w:szCs w:val="24"/>
        </w:rPr>
        <w:tab/>
      </w:r>
      <w:r w:rsidRPr="00BA538D">
        <w:rPr>
          <w:rFonts w:eastAsia="Times New Roman"/>
          <w:i/>
          <w:iCs/>
          <w:szCs w:val="24"/>
        </w:rPr>
        <w:t>признает</w:t>
      </w:r>
      <w:r w:rsidRPr="00BA538D">
        <w:rPr>
          <w:rFonts w:eastAsia="Times New Roman"/>
          <w:szCs w:val="24"/>
        </w:rPr>
        <w:t xml:space="preserve"> актуальность оценки в качестве важного вклада в реализацию программы работы по осуществлению статьи 8 (j) и других положений Конвенции</w:t>
      </w:r>
      <w:r w:rsidRPr="00BA538D">
        <w:t xml:space="preserve"> </w:t>
      </w:r>
      <w:r w:rsidRPr="00BA538D">
        <w:rPr>
          <w:rFonts w:eastAsia="Times New Roman"/>
          <w:szCs w:val="24"/>
        </w:rPr>
        <w:t>касающихся коренных народов и местных общин, на период до 2030 года</w:t>
      </w:r>
      <w:r w:rsidRPr="00BA538D">
        <w:rPr>
          <w:rStyle w:val="FootnoteReference"/>
        </w:rPr>
        <w:footnoteReference w:id="131"/>
      </w:r>
      <w:r w:rsidRPr="00BA538D">
        <w:t xml:space="preserve"> </w:t>
      </w:r>
      <w:r w:rsidRPr="00BA538D">
        <w:rPr>
          <w:rFonts w:eastAsia="Times New Roman"/>
          <w:szCs w:val="24"/>
        </w:rPr>
        <w:t>и Совместной программы работы по связям между биологическим и культурным разнообразием</w:t>
      </w:r>
      <w:r w:rsidRPr="00BA538D">
        <w:rPr>
          <w:rFonts w:eastAsia="Times New Roman"/>
          <w:szCs w:val="24"/>
          <w:vertAlign w:val="superscript"/>
        </w:rPr>
        <w:footnoteReference w:id="132"/>
      </w:r>
      <w:r w:rsidRPr="00BA538D">
        <w:rPr>
          <w:rFonts w:eastAsia="Times New Roman"/>
          <w:szCs w:val="24"/>
        </w:rPr>
        <w:t>;</w:t>
      </w:r>
    </w:p>
    <w:p w14:paraId="10C26FC2"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iCs/>
          <w:szCs w:val="24"/>
        </w:rPr>
        <w:t>призывает</w:t>
      </w:r>
      <w:r w:rsidRPr="00BA538D">
        <w:rPr>
          <w:rFonts w:eastAsia="Times New Roman"/>
          <w:szCs w:val="24"/>
        </w:rPr>
        <w:t xml:space="preserve"> Стороны и предлагает правительствам других стран на всех уровнях, соответствующим организациям, коренным народам и местным общинам и субъектам деятельности сообразно обстоятельствам использовать информацию, содержащуюся в оценке, при осуществлении Конвенции и Рамочной программы, в том числе в процессе планирования, мониторинга, отчетности и обзора, в частности путем обновления и пересмотра национальных стратегий и планов действий по сохранению биоразнообразия, и в подготовке седьмых и последующих национальных докладов; </w:t>
      </w:r>
    </w:p>
    <w:p w14:paraId="0E462D09"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5.</w:t>
      </w:r>
      <w:r w:rsidRPr="00BA538D">
        <w:rPr>
          <w:rFonts w:eastAsia="Times New Roman"/>
          <w:szCs w:val="24"/>
        </w:rPr>
        <w:tab/>
      </w:r>
      <w:r w:rsidRPr="00BA538D">
        <w:rPr>
          <w:rFonts w:eastAsia="Times New Roman"/>
          <w:i/>
          <w:iCs/>
          <w:szCs w:val="24"/>
        </w:rPr>
        <w:t>призывает также</w:t>
      </w:r>
      <w:r w:rsidRPr="00BA538D">
        <w:rPr>
          <w:rFonts w:eastAsia="Times New Roman"/>
          <w:szCs w:val="24"/>
        </w:rPr>
        <w:t xml:space="preserve"> Стороны сообразно обстоятельствам развивать потенциал, принимать во внимание и учитывать результаты оценки в соответствующих процессах осуществления на национальном уровне, включая </w:t>
      </w:r>
      <w:r w:rsidRPr="00BA538D">
        <w:t xml:space="preserve">применение </w:t>
      </w:r>
      <w:r w:rsidRPr="00BA538D">
        <w:rPr>
          <w:rFonts w:eastAsia="Times New Roman"/>
          <w:szCs w:val="24"/>
        </w:rPr>
        <w:t xml:space="preserve">предлагаемых методологий для оценки прогресса осуществления на национальном уровне, и настоятельно призывает Стороны из числа развитых стран, другие Стороны и правительства других стран, имеющие такую возможность, а также соответствующие организации оказывать поддержку развивающимся странам в этом отношении, в том числе посредством создания потенциала, предоставления финансирования и передачи технологий; </w:t>
      </w:r>
    </w:p>
    <w:p w14:paraId="353A77A7"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6.</w:t>
      </w:r>
      <w:r w:rsidRPr="00BA538D">
        <w:rPr>
          <w:rFonts w:eastAsia="Times New Roman"/>
          <w:szCs w:val="24"/>
        </w:rPr>
        <w:tab/>
      </w:r>
      <w:r w:rsidRPr="00BA538D">
        <w:rPr>
          <w:rFonts w:eastAsia="Times New Roman"/>
          <w:i/>
          <w:iCs/>
          <w:szCs w:val="24"/>
        </w:rPr>
        <w:t>призывает</w:t>
      </w:r>
      <w:r w:rsidRPr="00BA538D">
        <w:rPr>
          <w:rFonts w:eastAsia="Times New Roman"/>
          <w:szCs w:val="24"/>
        </w:rPr>
        <w:t xml:space="preserve"> </w:t>
      </w:r>
      <w:r w:rsidRPr="00BA538D">
        <w:rPr>
          <w:rFonts w:eastAsia="Times New Roman"/>
          <w:i/>
          <w:iCs/>
          <w:szCs w:val="24"/>
        </w:rPr>
        <w:t>далее</w:t>
      </w:r>
      <w:r w:rsidRPr="00BA538D">
        <w:rPr>
          <w:rFonts w:eastAsia="Times New Roman"/>
          <w:szCs w:val="24"/>
        </w:rPr>
        <w:t xml:space="preserve"> Стороны, в зависимости от их национальных потребностей, возможностей и обстоятельств и сообразно соответствующим международным обязательствам, принять, в надлежащих случаях, меры для:</w:t>
      </w:r>
    </w:p>
    <w:p w14:paraId="1F0D2327"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учета разнообразных ценностей природы в текущих и новых процессах стоимостной оценки, в том числе в рамках оценок экосистем, признавая при этом, что, учитывая разнообразие социальных, экономических и экологических контекстов, не существует универсального метода оценки, и что используемые методологии оценки могут быть адаптированы к местным реалиям;</w:t>
      </w:r>
    </w:p>
    <w:p w14:paraId="560A4EB5"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конструктивного включения разнообразных имманентных, реляционных и функциональных ценностей природы в процессы принятия решений;</w:t>
      </w:r>
    </w:p>
    <w:p w14:paraId="647A50CA" w14:textId="77777777" w:rsidR="00DA3CBC" w:rsidRPr="00BA538D" w:rsidRDefault="00DA3CBC" w:rsidP="00DA3CBC">
      <w:pPr>
        <w:spacing w:before="120" w:after="120"/>
        <w:ind w:left="567" w:firstLine="567"/>
        <w:rPr>
          <w:rFonts w:eastAsia="Times New Roman"/>
          <w:kern w:val="22"/>
          <w:szCs w:val="24"/>
        </w:rPr>
      </w:pPr>
      <w:r w:rsidRPr="00BA538D">
        <w:rPr>
          <w:rFonts w:eastAsia="Times New Roman"/>
          <w:szCs w:val="24"/>
        </w:rPr>
        <w:t>(c)</w:t>
      </w:r>
      <w:r w:rsidRPr="00BA538D">
        <w:rPr>
          <w:rFonts w:eastAsia="Times New Roman"/>
          <w:szCs w:val="24"/>
        </w:rPr>
        <w:tab/>
        <w:t>оказания поддержки основанному на широком участии процессу с целью поощрения различных путей обеспечения устойчивости и развития этого процесса</w:t>
      </w:r>
      <w:r w:rsidRPr="00BA538D">
        <w:rPr>
          <w:rFonts w:eastAsia="Times New Roman"/>
          <w:kern w:val="22"/>
          <w:szCs w:val="24"/>
        </w:rPr>
        <w:t xml:space="preserve">; </w:t>
      </w:r>
    </w:p>
    <w:p w14:paraId="437A49D2" w14:textId="77777777" w:rsidR="00DA3CBC" w:rsidRPr="00BA538D" w:rsidRDefault="00DA3CBC" w:rsidP="00DA3CBC">
      <w:pPr>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учета возможности проведения оценки разнообразных ценностей при разработке мер в поддержку выполнения задачи 14 Рамочной программы;</w:t>
      </w:r>
    </w:p>
    <w:p w14:paraId="6AF3E3BA" w14:textId="486F2E63" w:rsidR="00851875" w:rsidRPr="00BA538D" w:rsidRDefault="00DA3CBC" w:rsidP="00DA3CBC">
      <w:pPr>
        <w:pStyle w:val="Para1"/>
        <w:numPr>
          <w:ilvl w:val="0"/>
          <w:numId w:val="0"/>
        </w:numPr>
        <w:spacing w:before="100" w:after="100"/>
        <w:ind w:left="567"/>
        <w:rPr>
          <w:lang w:val="ru-RU"/>
        </w:rPr>
      </w:pPr>
      <w:r w:rsidRPr="00BA538D">
        <w:rPr>
          <w:rFonts w:eastAsia="Times New Roman"/>
          <w:szCs w:val="24"/>
          <w:lang w:val="ru-RU"/>
        </w:rPr>
        <w:tab/>
        <w:t>7.</w:t>
      </w:r>
      <w:r w:rsidRPr="00BA538D">
        <w:rPr>
          <w:rFonts w:eastAsia="Times New Roman"/>
          <w:szCs w:val="24"/>
          <w:lang w:val="ru-RU"/>
        </w:rPr>
        <w:tab/>
      </w:r>
      <w:r w:rsidRPr="00BA538D">
        <w:rPr>
          <w:rFonts w:eastAsia="Times New Roman"/>
          <w:i/>
          <w:iCs/>
          <w:szCs w:val="24"/>
          <w:lang w:val="ru-RU"/>
        </w:rPr>
        <w:t>призывает</w:t>
      </w:r>
      <w:r w:rsidRPr="00BA538D">
        <w:rPr>
          <w:rFonts w:eastAsia="Times New Roman"/>
          <w:szCs w:val="24"/>
          <w:lang w:val="ru-RU"/>
        </w:rPr>
        <w:t xml:space="preserve"> Стороны и предлагает правительствам других стран обеспечить всестороннее и эффективное участие коренных народов и местных общин, женщин, молодежи, а также инвалидов в соответствии с задачами 22 и 23 Рамочной программы, в учете разнообразных имманентных, реляционных и функциональных ценностей и представлений о биоразнообразии и систем знаний в процессы принятия решений</w:t>
      </w:r>
      <w:r w:rsidR="00851875" w:rsidRPr="00BA538D">
        <w:rPr>
          <w:lang w:val="ru-RU"/>
        </w:rPr>
        <w:t>.</w:t>
      </w:r>
    </w:p>
    <w:p w14:paraId="6F6B3916"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7F7A0204" w14:textId="280E109E" w:rsidR="00851875" w:rsidRPr="00BA538D" w:rsidRDefault="00851875" w:rsidP="00851875">
      <w:pPr>
        <w:pStyle w:val="CBDSubTitle"/>
        <w:rPr>
          <w:sz w:val="24"/>
          <w:szCs w:val="24"/>
          <w:lang w:val="ru-RU"/>
        </w:rPr>
      </w:pPr>
      <w:bookmarkStart w:id="82" w:name="_Toc198651776"/>
      <w:bookmarkStart w:id="83" w:name="_Toc207215549"/>
      <w:r w:rsidRPr="00BA538D">
        <w:rPr>
          <w:sz w:val="24"/>
          <w:szCs w:val="24"/>
          <w:lang w:val="ru-RU"/>
        </w:rPr>
        <w:t>16/15.</w:t>
      </w:r>
      <w:r w:rsidRPr="00BA538D">
        <w:rPr>
          <w:sz w:val="24"/>
          <w:szCs w:val="24"/>
          <w:lang w:val="ru-RU"/>
        </w:rPr>
        <w:tab/>
      </w:r>
      <w:bookmarkEnd w:id="82"/>
      <w:r w:rsidR="00B60ACF" w:rsidRPr="00CD744F">
        <w:rPr>
          <w:bCs/>
          <w:sz w:val="24"/>
          <w:szCs w:val="24"/>
          <w:lang w:val="ru-RU"/>
        </w:rPr>
        <w:t>Устойчивое управление ресурсами дикой природы</w:t>
      </w:r>
      <w:bookmarkEnd w:id="83"/>
    </w:p>
    <w:p w14:paraId="2FB28A12" w14:textId="77777777" w:rsidR="003F0736" w:rsidRPr="00BA538D" w:rsidRDefault="003F0736" w:rsidP="003F0736">
      <w:pPr>
        <w:pStyle w:val="Para1"/>
        <w:numPr>
          <w:ilvl w:val="0"/>
          <w:numId w:val="0"/>
        </w:numPr>
        <w:tabs>
          <w:tab w:val="clear" w:pos="1134"/>
        </w:tabs>
        <w:ind w:left="567" w:firstLine="567"/>
        <w:rPr>
          <w:i/>
          <w:iCs/>
          <w:lang w:val="ru-RU"/>
        </w:rPr>
      </w:pPr>
      <w:r w:rsidRPr="00BA538D">
        <w:rPr>
          <w:i/>
          <w:iCs/>
          <w:lang w:val="ru-RU"/>
        </w:rPr>
        <w:t>Конференция Сторон,</w:t>
      </w:r>
    </w:p>
    <w:p w14:paraId="6F6791C1" w14:textId="77777777" w:rsidR="003F0736" w:rsidRPr="00BA538D" w:rsidRDefault="003F0736" w:rsidP="003F0736">
      <w:pPr>
        <w:pStyle w:val="Para1"/>
        <w:numPr>
          <w:ilvl w:val="0"/>
          <w:numId w:val="0"/>
        </w:numPr>
        <w:tabs>
          <w:tab w:val="clear" w:pos="1134"/>
        </w:tabs>
        <w:ind w:left="567" w:firstLine="567"/>
        <w:rPr>
          <w:lang w:val="ru-RU"/>
        </w:rPr>
      </w:pPr>
      <w:r w:rsidRPr="00BA538D">
        <w:rPr>
          <w:i/>
          <w:iCs/>
          <w:lang w:val="ru-RU"/>
        </w:rPr>
        <w:t>ссылаясь</w:t>
      </w:r>
      <w:r w:rsidRPr="00BA538D">
        <w:rPr>
          <w:lang w:val="ru-RU"/>
        </w:rPr>
        <w:t xml:space="preserve"> на свои решения </w:t>
      </w:r>
      <w:hyperlink r:id="rId90" w:history="1">
        <w:r w:rsidRPr="00BA538D">
          <w:rPr>
            <w:rStyle w:val="Hyperlink"/>
            <w:lang w:val="ru-RU"/>
          </w:rPr>
          <w:t>14/7</w:t>
        </w:r>
      </w:hyperlink>
      <w:r w:rsidRPr="00BA538D">
        <w:rPr>
          <w:lang w:val="ru-RU"/>
        </w:rPr>
        <w:t xml:space="preserve"> от 29 ноября 2018 года, </w:t>
      </w:r>
      <w:hyperlink r:id="rId91" w:history="1">
        <w:r w:rsidRPr="00BA538D">
          <w:rPr>
            <w:rStyle w:val="Hyperlink"/>
            <w:lang w:val="ru-RU"/>
          </w:rPr>
          <w:t>15/19</w:t>
        </w:r>
      </w:hyperlink>
      <w:r w:rsidRPr="00BA538D">
        <w:rPr>
          <w:lang w:val="ru-RU"/>
        </w:rPr>
        <w:t xml:space="preserve"> от 19 декабря 2022 года и </w:t>
      </w:r>
      <w:hyperlink r:id="rId92" w:history="1">
        <w:r w:rsidRPr="00BA538D">
          <w:rPr>
            <w:rStyle w:val="Hyperlink"/>
            <w:lang w:val="ru-RU"/>
          </w:rPr>
          <w:t>15/23</w:t>
        </w:r>
      </w:hyperlink>
      <w:r w:rsidRPr="00BA538D">
        <w:rPr>
          <w:lang w:val="ru-RU"/>
        </w:rPr>
        <w:t xml:space="preserve"> от 10 декабря 2022 года,</w:t>
      </w:r>
    </w:p>
    <w:p w14:paraId="734F824F" w14:textId="0CEBDA65" w:rsidR="003F0736" w:rsidRPr="00BA538D" w:rsidRDefault="003F0736" w:rsidP="003F0736">
      <w:pPr>
        <w:pStyle w:val="Para1"/>
        <w:numPr>
          <w:ilvl w:val="0"/>
          <w:numId w:val="0"/>
        </w:numPr>
        <w:tabs>
          <w:tab w:val="clear" w:pos="1134"/>
        </w:tabs>
        <w:ind w:left="567" w:firstLine="567"/>
        <w:rPr>
          <w:lang w:val="ru-RU"/>
        </w:rPr>
      </w:pPr>
      <w:r w:rsidRPr="00BA538D">
        <w:rPr>
          <w:i/>
          <w:iCs/>
          <w:lang w:val="ru-RU"/>
        </w:rPr>
        <w:t>признавая</w:t>
      </w:r>
      <w:r w:rsidRPr="00BA538D">
        <w:rPr>
          <w:lang w:val="ru-RU"/>
        </w:rPr>
        <w:t xml:space="preserve">, что устойчивое использование и управление дикими видами способствует достижению соответствующих целей и задач </w:t>
      </w:r>
      <w:r w:rsidR="00B430B2" w:rsidRPr="00BA538D">
        <w:rPr>
          <w:lang w:val="ru-RU"/>
        </w:rPr>
        <w:t>Куньминско</w:t>
      </w:r>
      <w:r w:rsidRPr="00BA538D">
        <w:rPr>
          <w:lang w:val="ru-RU"/>
        </w:rPr>
        <w:t>-Монреальской глобальной рамочной программы в области биоразнообразия</w:t>
      </w:r>
      <w:r w:rsidRPr="00BA538D">
        <w:rPr>
          <w:rStyle w:val="FootnoteReference"/>
          <w:lang w:val="ru-RU"/>
        </w:rPr>
        <w:footnoteReference w:id="133"/>
      </w:r>
      <w:r w:rsidRPr="00BA538D">
        <w:rPr>
          <w:lang w:val="ru-RU"/>
        </w:rPr>
        <w:t xml:space="preserve"> и целей в области устойчивого развития,</w:t>
      </w:r>
    </w:p>
    <w:p w14:paraId="4C4711CD" w14:textId="77777777" w:rsidR="003F0736" w:rsidRPr="00BA538D" w:rsidRDefault="003F0736" w:rsidP="003F0736">
      <w:pPr>
        <w:pStyle w:val="Para1"/>
        <w:numPr>
          <w:ilvl w:val="0"/>
          <w:numId w:val="0"/>
        </w:numPr>
        <w:tabs>
          <w:tab w:val="clear" w:pos="1134"/>
        </w:tabs>
        <w:ind w:left="567" w:firstLine="567"/>
        <w:rPr>
          <w:lang w:val="ru-RU"/>
        </w:rPr>
      </w:pPr>
      <w:r w:rsidRPr="00BA538D">
        <w:rPr>
          <w:i/>
          <w:iCs/>
          <w:lang w:val="ru-RU"/>
        </w:rPr>
        <w:t>признавая</w:t>
      </w:r>
      <w:r w:rsidRPr="00BA538D">
        <w:rPr>
          <w:lang w:val="ru-RU"/>
        </w:rPr>
        <w:t xml:space="preserve"> </w:t>
      </w:r>
      <w:r w:rsidRPr="00BA538D">
        <w:rPr>
          <w:i/>
          <w:iCs/>
          <w:lang w:val="ru-RU"/>
        </w:rPr>
        <w:t>также</w:t>
      </w:r>
      <w:r w:rsidRPr="00BA538D">
        <w:rPr>
          <w:lang w:val="ru-RU"/>
        </w:rPr>
        <w:t xml:space="preserve"> поддержку, оказываемую на различных уровнях в рамках Программы устойчивого управления дикой природой</w:t>
      </w:r>
      <w:r w:rsidRPr="00BA538D">
        <w:rPr>
          <w:rStyle w:val="FootnoteReference"/>
          <w:lang w:val="ru-RU"/>
        </w:rPr>
        <w:footnoteReference w:id="134"/>
      </w:r>
      <w:r w:rsidRPr="00BA538D">
        <w:rPr>
          <w:lang w:val="ru-RU"/>
        </w:rPr>
        <w:t xml:space="preserve"> Сторонам Конвенции о биологическом разнообразии</w:t>
      </w:r>
      <w:r w:rsidRPr="00BA538D">
        <w:rPr>
          <w:rStyle w:val="FootnoteReference"/>
          <w:lang w:val="ru-RU"/>
        </w:rPr>
        <w:footnoteReference w:id="135"/>
      </w:r>
      <w:r w:rsidRPr="00BA538D">
        <w:rPr>
          <w:lang w:val="ru-RU"/>
        </w:rPr>
        <w:t xml:space="preserve"> в практическом применении добровольного руководства по устойчивому управлению сектором промысла диких животных</w:t>
      </w:r>
      <w:r w:rsidRPr="00BA538D">
        <w:rPr>
          <w:rStyle w:val="FootnoteReference"/>
          <w:lang w:val="ru-RU"/>
        </w:rPr>
        <w:footnoteReference w:id="136"/>
      </w:r>
      <w:r w:rsidRPr="00BA538D">
        <w:rPr>
          <w:lang w:val="ru-RU"/>
        </w:rPr>
        <w:t>, от поддержки на уровне общин до государственной институциональной поддержки в области политики и правовой работы,</w:t>
      </w:r>
    </w:p>
    <w:p w14:paraId="5D82BE1D" w14:textId="77777777" w:rsidR="003F0736" w:rsidRPr="00BA538D" w:rsidRDefault="003F0736" w:rsidP="003F0736">
      <w:pPr>
        <w:pStyle w:val="Para1"/>
        <w:numPr>
          <w:ilvl w:val="0"/>
          <w:numId w:val="0"/>
        </w:numPr>
        <w:tabs>
          <w:tab w:val="clear" w:pos="1134"/>
        </w:tabs>
        <w:ind w:left="567" w:firstLine="567"/>
        <w:rPr>
          <w:lang w:val="ru-RU"/>
        </w:rPr>
      </w:pPr>
      <w:r w:rsidRPr="00BA538D">
        <w:rPr>
          <w:i/>
          <w:iCs/>
          <w:lang w:val="ru-RU"/>
        </w:rPr>
        <w:t>приветствуя</w:t>
      </w:r>
      <w:r w:rsidRPr="00BA538D">
        <w:rPr>
          <w:lang w:val="ru-RU"/>
        </w:rPr>
        <w:t xml:space="preserve"> прогресс, достигнутый Совместным партнерством по устойчивому управлению ресурсами дикой природы,</w:t>
      </w:r>
    </w:p>
    <w:p w14:paraId="7BC433CD" w14:textId="77777777" w:rsidR="003F0736" w:rsidRPr="00BA538D" w:rsidRDefault="003F0736" w:rsidP="003F0736">
      <w:pPr>
        <w:pStyle w:val="Para1RecommendationDecision"/>
        <w:tabs>
          <w:tab w:val="left" w:pos="1701"/>
        </w:tabs>
        <w:rPr>
          <w:bCs/>
          <w:lang w:val="ru-RU"/>
        </w:rPr>
      </w:pPr>
      <w:r w:rsidRPr="00BA538D">
        <w:rPr>
          <w:i/>
          <w:iCs/>
          <w:lang w:val="ru-RU"/>
        </w:rPr>
        <w:t>признавая</w:t>
      </w:r>
      <w:r w:rsidRPr="00BA538D">
        <w:rPr>
          <w:lang w:val="ru-RU"/>
        </w:rPr>
        <w:t>, что чрезмерная эксплуатация диких видов была отмечена Межправительственной научно-политической платформой по биоразнообразию и экосистемным услугам в качестве одной из основных причин утраты биоразнообразия,</w:t>
      </w:r>
    </w:p>
    <w:p w14:paraId="31043470" w14:textId="77777777" w:rsidR="003F0736" w:rsidRPr="00BA538D" w:rsidRDefault="003F0736" w:rsidP="003F0736">
      <w:pPr>
        <w:pStyle w:val="Para1"/>
        <w:numPr>
          <w:ilvl w:val="0"/>
          <w:numId w:val="0"/>
        </w:numPr>
        <w:tabs>
          <w:tab w:val="clear" w:pos="1134"/>
        </w:tabs>
        <w:ind w:left="567" w:firstLine="567"/>
        <w:rPr>
          <w:i/>
          <w:iCs/>
          <w:lang w:val="ru-RU"/>
        </w:rPr>
      </w:pPr>
      <w:r w:rsidRPr="00BA538D">
        <w:rPr>
          <w:i/>
          <w:iCs/>
          <w:lang w:val="ru-RU"/>
        </w:rPr>
        <w:t>также признавая</w:t>
      </w:r>
      <w:r w:rsidRPr="00BA538D">
        <w:rPr>
          <w:lang w:val="ru-RU"/>
        </w:rPr>
        <w:t xml:space="preserve">, что устойчивое использование диких видов имеет решающее значение для сдерживания и обращения вспять утраты биоразнообразия и поэтому занимает важное место в работе, проводимой в рамках Конвенции, включая многочисленные программы работы, </w:t>
      </w:r>
      <w:proofErr w:type="spellStart"/>
      <w:r w:rsidRPr="00BA538D">
        <w:rPr>
          <w:lang w:val="ru-RU"/>
        </w:rPr>
        <w:t>Аддис-Абебские</w:t>
      </w:r>
      <w:proofErr w:type="spellEnd"/>
      <w:r w:rsidRPr="00BA538D">
        <w:rPr>
          <w:lang w:val="ru-RU"/>
        </w:rPr>
        <w:t xml:space="preserve"> принципы и оперативные указания по устойчивому использованию биоразнообразия</w:t>
      </w:r>
      <w:r w:rsidRPr="00BA538D">
        <w:rPr>
          <w:rStyle w:val="FootnoteReference"/>
          <w:lang w:val="ru-RU"/>
        </w:rPr>
        <w:footnoteReference w:id="137"/>
      </w:r>
      <w:r w:rsidRPr="00BA538D">
        <w:rPr>
          <w:lang w:val="ru-RU"/>
        </w:rPr>
        <w:t xml:space="preserve"> и Рамочную программу,</w:t>
      </w:r>
    </w:p>
    <w:p w14:paraId="095C74FF" w14:textId="77777777" w:rsidR="003F0736" w:rsidRPr="00BA538D" w:rsidRDefault="003F0736" w:rsidP="003F0736">
      <w:pPr>
        <w:pStyle w:val="Para1RecommendationDecision"/>
        <w:tabs>
          <w:tab w:val="left" w:pos="1701"/>
        </w:tabs>
        <w:rPr>
          <w:lang w:val="ru-RU"/>
        </w:rPr>
      </w:pPr>
      <w:r w:rsidRPr="00BA538D">
        <w:rPr>
          <w:i/>
          <w:iCs/>
          <w:lang w:val="ru-RU"/>
        </w:rPr>
        <w:t>подчеркивая</w:t>
      </w:r>
      <w:r w:rsidRPr="00BA538D">
        <w:rPr>
          <w:lang w:val="ru-RU"/>
        </w:rPr>
        <w:t>, что миллиарды людей во всем мире зависят от устойчивого использования диких видов, имеющих жизненно важное значение для людей, находящихся в уязвимом положении,</w:t>
      </w:r>
    </w:p>
    <w:p w14:paraId="3B0118FA" w14:textId="77777777" w:rsidR="003F0736" w:rsidRPr="00BA538D" w:rsidRDefault="003F0736" w:rsidP="003F0736">
      <w:pPr>
        <w:pStyle w:val="Para1RecommendationDecision"/>
        <w:tabs>
          <w:tab w:val="left" w:pos="1701"/>
        </w:tabs>
        <w:rPr>
          <w:lang w:val="ru-RU"/>
        </w:rPr>
      </w:pPr>
      <w:r w:rsidRPr="00BA538D">
        <w:rPr>
          <w:i/>
          <w:iCs/>
          <w:lang w:val="ru-RU"/>
        </w:rPr>
        <w:t>подчеркивая</w:t>
      </w:r>
      <w:r w:rsidRPr="00BA538D">
        <w:rPr>
          <w:lang w:val="ru-RU"/>
        </w:rPr>
        <w:t xml:space="preserve"> </w:t>
      </w:r>
      <w:r w:rsidRPr="00BA538D">
        <w:rPr>
          <w:i/>
          <w:iCs/>
          <w:lang w:val="ru-RU"/>
        </w:rPr>
        <w:t>также</w:t>
      </w:r>
      <w:r w:rsidRPr="00BA538D">
        <w:rPr>
          <w:lang w:val="ru-RU"/>
        </w:rPr>
        <w:t>, что устойчивое использование диких видов играет ключевую роль для самобытности и существования многих коренных народов, местных общин и женщин,</w:t>
      </w:r>
    </w:p>
    <w:p w14:paraId="34280D75" w14:textId="77777777" w:rsidR="003F0736" w:rsidRPr="00BA538D" w:rsidRDefault="003F0736" w:rsidP="003F0736">
      <w:pPr>
        <w:pStyle w:val="Para1RecommendationDecision"/>
        <w:tabs>
          <w:tab w:val="left" w:pos="1701"/>
        </w:tabs>
        <w:rPr>
          <w:lang w:val="ru-RU"/>
        </w:rPr>
      </w:pPr>
      <w:r w:rsidRPr="00BA538D">
        <w:rPr>
          <w:lang w:val="ru-RU"/>
        </w:rPr>
        <w:t>1.</w:t>
      </w:r>
      <w:r w:rsidRPr="00BA538D">
        <w:rPr>
          <w:lang w:val="ru-RU"/>
        </w:rPr>
        <w:tab/>
      </w:r>
      <w:r w:rsidRPr="00BA538D">
        <w:rPr>
          <w:i/>
          <w:iCs/>
          <w:lang w:val="ru-RU"/>
        </w:rPr>
        <w:t>приветствует</w:t>
      </w:r>
      <w:r w:rsidRPr="00BA538D">
        <w:rPr>
          <w:lang w:val="ru-RU"/>
        </w:rPr>
        <w:t xml:space="preserve"> издание «</w:t>
      </w:r>
      <w:proofErr w:type="spellStart"/>
      <w:r w:rsidRPr="00BA538D">
        <w:rPr>
          <w:lang w:val="ru-RU"/>
        </w:rPr>
        <w:t>Thematic</w:t>
      </w:r>
      <w:proofErr w:type="spellEnd"/>
      <w:r w:rsidRPr="00BA538D">
        <w:rPr>
          <w:lang w:val="ru-RU"/>
        </w:rPr>
        <w:t xml:space="preserve"> Assessment Report </w:t>
      </w:r>
      <w:proofErr w:type="spellStart"/>
      <w:r w:rsidRPr="00BA538D">
        <w:rPr>
          <w:lang w:val="ru-RU"/>
        </w:rPr>
        <w:t>on</w:t>
      </w:r>
      <w:proofErr w:type="spellEnd"/>
      <w:r w:rsidRPr="00BA538D">
        <w:rPr>
          <w:lang w:val="ru-RU"/>
        </w:rPr>
        <w:t xml:space="preserve"> </w:t>
      </w:r>
      <w:proofErr w:type="spellStart"/>
      <w:r w:rsidRPr="00BA538D">
        <w:rPr>
          <w:lang w:val="ru-RU"/>
        </w:rPr>
        <w:t>the</w:t>
      </w:r>
      <w:proofErr w:type="spellEnd"/>
      <w:r w:rsidRPr="00BA538D">
        <w:rPr>
          <w:lang w:val="ru-RU"/>
        </w:rPr>
        <w:t xml:space="preserve"> </w:t>
      </w:r>
      <w:proofErr w:type="spellStart"/>
      <w:r w:rsidRPr="00BA538D">
        <w:rPr>
          <w:lang w:val="ru-RU"/>
        </w:rPr>
        <w:t>Sustainable</w:t>
      </w:r>
      <w:proofErr w:type="spellEnd"/>
      <w:r w:rsidRPr="00BA538D">
        <w:rPr>
          <w:lang w:val="ru-RU"/>
        </w:rPr>
        <w:t xml:space="preserve"> </w:t>
      </w:r>
      <w:proofErr w:type="spellStart"/>
      <w:r w:rsidRPr="00BA538D">
        <w:rPr>
          <w:lang w:val="ru-RU"/>
        </w:rPr>
        <w:t>Use</w:t>
      </w:r>
      <w:proofErr w:type="spellEnd"/>
      <w:r w:rsidRPr="00BA538D">
        <w:rPr>
          <w:lang w:val="ru-RU"/>
        </w:rPr>
        <w:t xml:space="preserve"> </w:t>
      </w:r>
      <w:proofErr w:type="spellStart"/>
      <w:r w:rsidRPr="00BA538D">
        <w:rPr>
          <w:lang w:val="ru-RU"/>
        </w:rPr>
        <w:t>of</w:t>
      </w:r>
      <w:proofErr w:type="spellEnd"/>
      <w:r w:rsidRPr="00BA538D">
        <w:rPr>
          <w:lang w:val="ru-RU"/>
        </w:rPr>
        <w:t xml:space="preserve"> Wild </w:t>
      </w:r>
      <w:proofErr w:type="spellStart"/>
      <w:r w:rsidRPr="00BA538D">
        <w:rPr>
          <w:lang w:val="ru-RU"/>
        </w:rPr>
        <w:t>Species</w:t>
      </w:r>
      <w:proofErr w:type="spellEnd"/>
      <w:r w:rsidRPr="00BA538D">
        <w:rPr>
          <w:lang w:val="ru-RU"/>
        </w:rPr>
        <w:t>» (Тематический доклад об оценке устойчивого использования диких видов) Межправительственной научно-политической платформы по биоразнообразию и экосистемным услугам, включая его резюме для директивных органов и ключевые положения, и отмечает его актуальность для работы, проводимой в рамках Конвенции, и для осуществления Куньминско-Монреальской глобальной рамочной программы в области биоразнообразия;</w:t>
      </w:r>
    </w:p>
    <w:p w14:paraId="7F9904C9" w14:textId="77777777" w:rsidR="003F0736" w:rsidRPr="00BA538D" w:rsidRDefault="003F0736" w:rsidP="003F0736">
      <w:pPr>
        <w:pStyle w:val="Para1RecommendationDecision"/>
        <w:tabs>
          <w:tab w:val="left" w:pos="1701"/>
        </w:tabs>
        <w:rPr>
          <w:lang w:val="ru-RU"/>
        </w:rPr>
      </w:pPr>
      <w:r w:rsidRPr="00BA538D">
        <w:rPr>
          <w:lang w:val="ru-RU"/>
        </w:rPr>
        <w:t>2.</w:t>
      </w:r>
      <w:r w:rsidRPr="00BA538D">
        <w:rPr>
          <w:lang w:val="ru-RU"/>
        </w:rPr>
        <w:tab/>
      </w:r>
      <w:r w:rsidRPr="00BA538D">
        <w:rPr>
          <w:i/>
          <w:iCs/>
          <w:lang w:val="ru-RU"/>
        </w:rPr>
        <w:t>признает</w:t>
      </w:r>
      <w:r w:rsidRPr="00BA538D">
        <w:rPr>
          <w:lang w:val="ru-RU"/>
        </w:rPr>
        <w:t>, что мониторинг диких видов является ресурсоемким процессом и требует значительного увеличения помощи и инвестиций во всех странах для преодоления серьезных ограничений, обусловленных проблемами в области потенциала, а также финансовыми, техническими и институциональными трудностями, которые наиболее остро ощущаются в развивающихся странах, и подчеркивает, что усилия в области мониторинга, включающие участие коренных народов, местных общин и женщин, использование научных подходов и обеспечение равноправного участия всех ключевых субъектов, способствуют принятию более обоснованных решений</w:t>
      </w:r>
      <w:r w:rsidRPr="00BA538D">
        <w:rPr>
          <w:szCs w:val="22"/>
          <w:lang w:val="ru-RU"/>
        </w:rPr>
        <w:t>;</w:t>
      </w:r>
    </w:p>
    <w:p w14:paraId="2C599792" w14:textId="77777777" w:rsidR="003F0736" w:rsidRPr="00BA538D" w:rsidRDefault="003F0736" w:rsidP="003F0736">
      <w:pPr>
        <w:pStyle w:val="Para1RecommendationDecision"/>
        <w:tabs>
          <w:tab w:val="left" w:pos="1701"/>
        </w:tabs>
        <w:rPr>
          <w:lang w:val="ru-RU"/>
        </w:rPr>
      </w:pPr>
      <w:r w:rsidRPr="00BA538D">
        <w:rPr>
          <w:lang w:val="ru-RU"/>
        </w:rPr>
        <w:t>3.</w:t>
      </w:r>
      <w:r w:rsidRPr="00BA538D">
        <w:rPr>
          <w:lang w:val="ru-RU"/>
        </w:rPr>
        <w:tab/>
      </w:r>
      <w:r w:rsidRPr="00BA538D">
        <w:rPr>
          <w:i/>
          <w:iCs/>
          <w:lang w:val="ru-RU"/>
        </w:rPr>
        <w:t>призывает</w:t>
      </w:r>
      <w:r w:rsidRPr="00BA538D">
        <w:rPr>
          <w:lang w:val="ru-RU"/>
        </w:rPr>
        <w:t xml:space="preserve"> Стороны, правительства других стран, субнациональные органы власти на всех уровнях и соответствующие организации обеспечить всестороннее и эффективное участие коренных народов и местных общин, женщин, девочек и мальчиков, молодежи и инвалидов в процессах принятия решений, связанных с дикими видами, в соответствии с задачами 22 и 23 Рамочной программы;</w:t>
      </w:r>
    </w:p>
    <w:p w14:paraId="04187BF5" w14:textId="77777777" w:rsidR="003F0736" w:rsidRPr="00BA538D" w:rsidRDefault="003F0736" w:rsidP="003F0736">
      <w:pPr>
        <w:pStyle w:val="Para1RecommendationDecision"/>
        <w:tabs>
          <w:tab w:val="left" w:pos="1701"/>
        </w:tabs>
        <w:ind w:firstLine="561"/>
        <w:rPr>
          <w:lang w:val="ru-RU"/>
        </w:rPr>
      </w:pPr>
      <w:r w:rsidRPr="00BA538D">
        <w:rPr>
          <w:lang w:val="ru-RU"/>
        </w:rPr>
        <w:t>4.</w:t>
      </w:r>
      <w:r w:rsidRPr="00BA538D">
        <w:rPr>
          <w:i/>
          <w:iCs/>
          <w:lang w:val="ru-RU"/>
        </w:rPr>
        <w:tab/>
        <w:t>призывает</w:t>
      </w:r>
      <w:r w:rsidRPr="00BA538D">
        <w:rPr>
          <w:lang w:val="ru-RU"/>
        </w:rPr>
        <w:t xml:space="preserve"> Стороны и предлагает правительствам других стран, субнациональным органам власти на всех уровнях, коренным народам, местным общинам и женщинам, а также соответствующим организациям в соответствии с их потребностями, возможностями и условиями, согласно соответствующим международным обязательствам, и по мере необходимости:</w:t>
      </w:r>
    </w:p>
    <w:p w14:paraId="3A581728" w14:textId="77777777" w:rsidR="003F0736" w:rsidRPr="00BA538D" w:rsidRDefault="003F0736" w:rsidP="003F0736">
      <w:pPr>
        <w:pStyle w:val="Para2RecommendationDecision"/>
        <w:tabs>
          <w:tab w:val="left" w:pos="2268"/>
        </w:tabs>
        <w:rPr>
          <w:lang w:val="ru-RU"/>
        </w:rPr>
      </w:pPr>
      <w:r w:rsidRPr="00BA538D">
        <w:rPr>
          <w:lang w:val="ru-RU"/>
        </w:rPr>
        <w:t>(a)</w:t>
      </w:r>
      <w:r w:rsidRPr="00BA538D">
        <w:rPr>
          <w:lang w:val="ru-RU"/>
        </w:rPr>
        <w:tab/>
        <w:t>использовать информацию, полученную в результате оценки, при осуществлении Конвенции, а также целей и задач Рамочной программы, в том числе при обновлении национальных стратегий и планов действий по сохранению биоразнообразия, определении национальных задач и подготовке национальных докладов;</w:t>
      </w:r>
    </w:p>
    <w:p w14:paraId="607D395D" w14:textId="77777777" w:rsidR="003F0736" w:rsidRPr="00BA538D" w:rsidRDefault="003F0736" w:rsidP="003F0736">
      <w:pPr>
        <w:pStyle w:val="Para2RecommendationDecision"/>
        <w:tabs>
          <w:tab w:val="left" w:pos="2268"/>
        </w:tabs>
        <w:rPr>
          <w:lang w:val="ru-RU"/>
        </w:rPr>
      </w:pPr>
      <w:r w:rsidRPr="00BA538D">
        <w:rPr>
          <w:lang w:val="ru-RU"/>
        </w:rPr>
        <w:t>(b)</w:t>
      </w:r>
      <w:r w:rsidRPr="00BA538D">
        <w:rPr>
          <w:lang w:val="ru-RU"/>
        </w:rPr>
        <w:tab/>
        <w:t xml:space="preserve">учитывать при разработке и реализации политики устойчивого использования сообразно обстоятельствам и в соответствии с национальным законодательством семь предложенных по итогам оценки политических мер или ключевых элементов, обозначенных в пункте 6 рекомендации </w:t>
      </w:r>
      <w:hyperlink r:id="rId93" w:history="1">
        <w:r w:rsidRPr="00BA538D">
          <w:rPr>
            <w:rStyle w:val="Hyperlink"/>
            <w:lang w:val="ru-RU"/>
          </w:rPr>
          <w:t>25/7</w:t>
        </w:r>
      </w:hyperlink>
      <w:r w:rsidRPr="00BA538D">
        <w:rPr>
          <w:lang w:val="ru-RU"/>
        </w:rPr>
        <w:t xml:space="preserve"> от 19 октября 2023 года Вспомогательного органа по научным, техническим и технологическим консультациям, а именно: инклюзивный процесс принятия решений на основе широкого участия; включение разнообразных форм знаний и признание прав; справедливое распределение затрат и выгод; политика, адаптированная к местным социальным и экологическим условиям; мониторинг социальных и экологических условий и деятельности; скоординированная и согласованная политика; и надежные институты, от традиционных до закрепленных законодательством;</w:t>
      </w:r>
    </w:p>
    <w:p w14:paraId="3F0E8AD6" w14:textId="77777777" w:rsidR="003F0736" w:rsidRPr="00BA538D" w:rsidRDefault="003F0736" w:rsidP="003F0736">
      <w:pPr>
        <w:pStyle w:val="Para2RecommendationDecision"/>
        <w:tabs>
          <w:tab w:val="left" w:pos="2268"/>
        </w:tabs>
        <w:rPr>
          <w:lang w:val="ru-RU"/>
        </w:rPr>
      </w:pPr>
      <w:r w:rsidRPr="00BA538D">
        <w:rPr>
          <w:lang w:val="ru-RU"/>
        </w:rPr>
        <w:t>(c)</w:t>
      </w:r>
      <w:r w:rsidRPr="00BA538D">
        <w:rPr>
          <w:lang w:val="ru-RU"/>
        </w:rPr>
        <w:tab/>
        <w:t>включить инклюзивные механизмы на основе широкого участия в разработку политических инструментов и мер, систем мониторинга и индикаторов, в том числе для задач 4, 5, 9, 10, 22 и 23 Рамочной программы, в соответствии с национальным законодательством и соответствующими международными обязательствами, обеспечить учет изменений в социально-экономическом контексте и увязку с секторальной политикой в таких инструментах и мерах, а также поощрять внедрение многочисленных систем знаний для повышения эффективности процесса принятия решений и укрепления адаптационного потенциала политических инструментов в области устойчивого использования диких видов;</w:t>
      </w:r>
    </w:p>
    <w:p w14:paraId="2BF11CB8" w14:textId="77777777" w:rsidR="003F0736" w:rsidRPr="00BA538D" w:rsidRDefault="003F0736" w:rsidP="003F0736">
      <w:pPr>
        <w:pStyle w:val="Para2RecommendationDecision"/>
        <w:tabs>
          <w:tab w:val="left" w:pos="2268"/>
        </w:tabs>
        <w:rPr>
          <w:lang w:val="ru-RU"/>
        </w:rPr>
      </w:pPr>
      <w:r w:rsidRPr="00BA538D">
        <w:rPr>
          <w:lang w:val="ru-RU"/>
        </w:rPr>
        <w:t>(d)</w:t>
      </w:r>
      <w:r w:rsidRPr="00BA538D">
        <w:rPr>
          <w:lang w:val="ru-RU"/>
        </w:rPr>
        <w:tab/>
        <w:t>поддерживать политические меры, в которых учитываются масштабы нищеты, неравенства и отсутствия продовольственной обеспеченности среди уязвимых групп населения, зависящих от устойчивого использования диких видов, и содействовать созданию дополнительных альтернативных возможностей для людей, живущих в условиях нищеты, для предотвращения неустойчивой практики;</w:t>
      </w:r>
    </w:p>
    <w:p w14:paraId="5BE784AD" w14:textId="77777777" w:rsidR="003F0736" w:rsidRPr="00BA538D" w:rsidRDefault="003F0736" w:rsidP="003F0736">
      <w:pPr>
        <w:pStyle w:val="Para2RecommendationDecision"/>
        <w:tabs>
          <w:tab w:val="left" w:pos="2268"/>
        </w:tabs>
        <w:rPr>
          <w:lang w:val="ru-RU"/>
        </w:rPr>
      </w:pPr>
      <w:r w:rsidRPr="00BA538D">
        <w:rPr>
          <w:lang w:val="ru-RU"/>
        </w:rPr>
        <w:t>(e)</w:t>
      </w:r>
      <w:r w:rsidRPr="00BA538D">
        <w:rPr>
          <w:lang w:val="ru-RU"/>
        </w:rPr>
        <w:tab/>
        <w:t>учитывать потребности и обстоятельства людей, находящихся в уязвимом положении, а также работать над решением проблем, связанных с землевладением, правами на использование ресурсов и несправедливым распределением затрат и выгод, получаемых в результате устойчивого использования диких видов, для достижения целей Конвенции и выполнения целей и задач Рамочной программы;</w:t>
      </w:r>
    </w:p>
    <w:p w14:paraId="5BD9C5C6" w14:textId="77777777" w:rsidR="003F0736" w:rsidRPr="00BA538D" w:rsidRDefault="003F0736" w:rsidP="003F0736">
      <w:pPr>
        <w:pStyle w:val="Para2RecommendationDecision"/>
        <w:tabs>
          <w:tab w:val="left" w:pos="2268"/>
        </w:tabs>
        <w:rPr>
          <w:lang w:val="ru-RU"/>
        </w:rPr>
      </w:pPr>
      <w:r w:rsidRPr="00BA538D">
        <w:rPr>
          <w:lang w:val="ru-RU"/>
        </w:rPr>
        <w:t>(f)</w:t>
      </w:r>
      <w:r w:rsidRPr="00BA538D">
        <w:rPr>
          <w:lang w:val="ru-RU"/>
        </w:rPr>
        <w:tab/>
        <w:t>поддерживать усилия по интеграции просвещения, коммуникации и повышению осведомленности в отношении устойчивого использования диких видов в интересах выполнения целей и задач Рамочной программы в соответствии с ее задачей 21;</w:t>
      </w:r>
    </w:p>
    <w:p w14:paraId="4C853078" w14:textId="77777777" w:rsidR="003F0736" w:rsidRPr="00BA538D" w:rsidRDefault="003F0736" w:rsidP="003F0736">
      <w:pPr>
        <w:pStyle w:val="Para2RecommendationDecision"/>
        <w:tabs>
          <w:tab w:val="left" w:pos="2268"/>
        </w:tabs>
        <w:rPr>
          <w:lang w:val="ru-RU"/>
        </w:rPr>
      </w:pPr>
      <w:r w:rsidRPr="00BA538D">
        <w:rPr>
          <w:lang w:val="ru-RU"/>
        </w:rPr>
        <w:t>(g)</w:t>
      </w:r>
      <w:r w:rsidRPr="00BA538D">
        <w:rPr>
          <w:lang w:val="ru-RU"/>
        </w:rPr>
        <w:tab/>
        <w:t>совместно с партнерами, в том числе в рамках Совместного партнерства по устойчивому управлению ресурсами дикой природы, разработать индикаторы для мониторинга состояния и тенденций использования диких видов, социальных, экономических и экологических выгод и последствий для групп населения, находящихся в уязвимом положении, с учетом индикаторов механизма мониторинга Куньминско-Монреальской глобальной рамочной программы в области биоразнообразия</w:t>
      </w:r>
      <w:r w:rsidRPr="00BA538D">
        <w:rPr>
          <w:rStyle w:val="FootnoteReference"/>
          <w:rFonts w:eastAsia="SimSun"/>
          <w:lang w:val="ru-RU"/>
        </w:rPr>
        <w:footnoteReference w:id="138"/>
      </w:r>
      <w:r w:rsidRPr="00BA538D">
        <w:rPr>
          <w:lang w:val="ru-RU"/>
        </w:rPr>
        <w:t>;</w:t>
      </w:r>
    </w:p>
    <w:p w14:paraId="2CA148E2" w14:textId="77777777" w:rsidR="003F0736" w:rsidRPr="00BA538D" w:rsidRDefault="003F0736" w:rsidP="003F0736">
      <w:pPr>
        <w:pStyle w:val="Para2RecommendationDecision"/>
        <w:tabs>
          <w:tab w:val="left" w:pos="2268"/>
        </w:tabs>
        <w:rPr>
          <w:rStyle w:val="ui-provider"/>
          <w:lang w:val="ru-RU"/>
        </w:rPr>
      </w:pPr>
      <w:r w:rsidRPr="00BA538D">
        <w:rPr>
          <w:lang w:val="ru-RU"/>
        </w:rPr>
        <w:t>(h)</w:t>
      </w:r>
      <w:r w:rsidRPr="00BA538D">
        <w:rPr>
          <w:lang w:val="ru-RU"/>
        </w:rPr>
        <w:tab/>
        <w:t>комплексно решать потенциальные проблемы устойчивого использования диких видов, включая воздействие изменения климата, неустойчивых практик и роста спроса и технологического прогресса, которые приводят к неустойчивой практике, оказывающей негативное воздействие на дикие виды, для выполнения целей и задач Рамочной программы</w:t>
      </w:r>
      <w:r w:rsidRPr="00BA538D">
        <w:rPr>
          <w:rStyle w:val="ui-provider"/>
          <w:lang w:val="ru-RU"/>
        </w:rPr>
        <w:t>;</w:t>
      </w:r>
    </w:p>
    <w:p w14:paraId="4275BF0C" w14:textId="77777777" w:rsidR="003F0736" w:rsidRPr="00BA538D" w:rsidRDefault="003F0736" w:rsidP="003F0736">
      <w:pPr>
        <w:pStyle w:val="Para2RecommendationDecision"/>
        <w:tabs>
          <w:tab w:val="left" w:pos="2268"/>
        </w:tabs>
        <w:rPr>
          <w:lang w:val="ru-RU"/>
        </w:rPr>
      </w:pPr>
      <w:r w:rsidRPr="00BA538D">
        <w:rPr>
          <w:lang w:val="ru-RU"/>
        </w:rPr>
        <w:t>(i)</w:t>
      </w:r>
      <w:r w:rsidRPr="00BA538D">
        <w:rPr>
          <w:lang w:val="ru-RU"/>
        </w:rPr>
        <w:tab/>
        <w:t>выявить связи и вклад устойчивого использования диких видов в реализацию более масштабных задач по сохранению, восстановлению и устойчивому управлению, а также целей в области устойчивого развития для обеспечения согласованности политики и в поддержку мер по сокращению и искоренению нищеты и политики обеспечения прав собственности и справедливого доступа к земельным, рыбным и лесным ресурсам в целях создания благоприятных условий для устойчивого использования диких видов;</w:t>
      </w:r>
    </w:p>
    <w:p w14:paraId="3A2F0AFF" w14:textId="77777777" w:rsidR="003F0736" w:rsidRPr="00BA538D" w:rsidRDefault="003F0736" w:rsidP="003F0736">
      <w:pPr>
        <w:pStyle w:val="Para2RecommendationDecision"/>
        <w:tabs>
          <w:tab w:val="left" w:pos="2268"/>
        </w:tabs>
        <w:ind w:firstLine="562"/>
        <w:rPr>
          <w:lang w:val="ru-RU"/>
        </w:rPr>
      </w:pPr>
      <w:r w:rsidRPr="00BA538D">
        <w:rPr>
          <w:lang w:val="ru-RU"/>
        </w:rPr>
        <w:t>(j)</w:t>
      </w:r>
      <w:r w:rsidRPr="00BA538D">
        <w:rPr>
          <w:lang w:val="ru-RU"/>
        </w:rPr>
        <w:tab/>
        <w:t>устранить такие проблемы, как недостаточное применение международных нормативных документов в рамках национальной политики и отсутствие данных и индикаторов для мониторинга прогресса в этой области, а также утрата языков, которые подрывают способность коренных народов, местных общин и женщин поддерживать и восстанавливать методы, связанные с устойчивым использованием диких видов, в целях выполнения задач, касающихся такого использования;</w:t>
      </w:r>
    </w:p>
    <w:p w14:paraId="39C5B819" w14:textId="77777777" w:rsidR="003F0736" w:rsidRPr="00BA538D" w:rsidRDefault="003F0736" w:rsidP="003F0736">
      <w:pPr>
        <w:pStyle w:val="Para2RecommendationDecision"/>
        <w:tabs>
          <w:tab w:val="left" w:pos="2268"/>
        </w:tabs>
        <w:ind w:firstLine="562"/>
        <w:rPr>
          <w:lang w:val="ru-RU"/>
        </w:rPr>
      </w:pPr>
      <w:r w:rsidRPr="00BA538D">
        <w:rPr>
          <w:lang w:val="ru-RU"/>
        </w:rPr>
        <w:t>(k)</w:t>
      </w:r>
      <w:r w:rsidRPr="00BA538D">
        <w:rPr>
          <w:lang w:val="ru-RU"/>
        </w:rPr>
        <w:tab/>
        <w:t xml:space="preserve">укреплять основанные на обычаях институты и правила и содействовать участию носителей традиционных знаний и знаний коренных народов в разработке политических мер и инструментов; </w:t>
      </w:r>
    </w:p>
    <w:p w14:paraId="71345A4A" w14:textId="77777777" w:rsidR="003F0736" w:rsidRPr="00BA538D" w:rsidRDefault="003F0736" w:rsidP="003F0736">
      <w:pPr>
        <w:pStyle w:val="Para2RecommendationDecision"/>
        <w:tabs>
          <w:tab w:val="left" w:pos="2268"/>
        </w:tabs>
        <w:ind w:firstLine="562"/>
        <w:rPr>
          <w:lang w:val="ru-RU"/>
        </w:rPr>
      </w:pPr>
      <w:r w:rsidRPr="00BA538D">
        <w:rPr>
          <w:lang w:val="ru-RU"/>
        </w:rPr>
        <w:t>(l)</w:t>
      </w:r>
      <w:r w:rsidRPr="00BA538D">
        <w:rPr>
          <w:lang w:val="ru-RU"/>
        </w:rPr>
        <w:tab/>
        <w:t>углублять понимание (i) связей между использованием диких видов и основными факторами утраты биоразнообразия, в частности путей интродукции и распространения инвазивных чужеродных видов; и (</w:t>
      </w:r>
      <w:proofErr w:type="spellStart"/>
      <w:r w:rsidRPr="00BA538D">
        <w:rPr>
          <w:lang w:val="ru-RU"/>
        </w:rPr>
        <w:t>ii</w:t>
      </w:r>
      <w:proofErr w:type="spellEnd"/>
      <w:r w:rsidRPr="00BA538D">
        <w:rPr>
          <w:lang w:val="ru-RU"/>
        </w:rPr>
        <w:t>) инструментов для предотвращения такой интродукции и распространения в поддержку осуществления задачи 6 Рамочной программы;</w:t>
      </w:r>
    </w:p>
    <w:p w14:paraId="0078C678" w14:textId="77777777" w:rsidR="003F0736" w:rsidRPr="00BA538D" w:rsidRDefault="003F0736" w:rsidP="003F0736">
      <w:pPr>
        <w:pStyle w:val="Para2RecommendationDecision"/>
        <w:tabs>
          <w:tab w:val="left" w:pos="2268"/>
        </w:tabs>
        <w:ind w:firstLine="562"/>
        <w:rPr>
          <w:lang w:val="ru-RU"/>
        </w:rPr>
      </w:pPr>
      <w:r w:rsidRPr="00BA538D">
        <w:rPr>
          <w:lang w:val="ru-RU"/>
        </w:rPr>
        <w:t>(m)</w:t>
      </w:r>
      <w:r w:rsidRPr="00BA538D">
        <w:rPr>
          <w:lang w:val="ru-RU"/>
        </w:rPr>
        <w:tab/>
        <w:t xml:space="preserve">координировать на национальном и международном уровнях усилия по борьбе с незаконным и всеми видами неустойчивого промысла и использования диких видов, а также торговли ими, поощряя при этом устойчивую, безопасную, законную торговлю, в поддержку осуществления задачи 5 Рамочной программы; </w:t>
      </w:r>
    </w:p>
    <w:p w14:paraId="34628731" w14:textId="77777777" w:rsidR="003F0736" w:rsidRPr="00BA538D" w:rsidRDefault="003F0736" w:rsidP="003F0736">
      <w:pPr>
        <w:pStyle w:val="Para2RecommendationDecision"/>
        <w:tabs>
          <w:tab w:val="left" w:pos="2268"/>
        </w:tabs>
        <w:ind w:firstLine="562"/>
        <w:rPr>
          <w:lang w:val="ru-RU"/>
        </w:rPr>
      </w:pPr>
      <w:r w:rsidRPr="00BA538D">
        <w:rPr>
          <w:lang w:val="ru-RU"/>
        </w:rPr>
        <w:t>(n)</w:t>
      </w:r>
      <w:r w:rsidRPr="00BA538D">
        <w:rPr>
          <w:lang w:val="ru-RU"/>
        </w:rPr>
        <w:tab/>
        <w:t>содействовать проведению дальнейших исследований для более глубокого понимания связей между использованием диких видов и зоонозными заболеваниями, включая трансмиссивные и малоизученные заболевания, с учетом социальных, экономических и экологических детерминант здоровья и с использованием имеющихся знаний;</w:t>
      </w:r>
    </w:p>
    <w:p w14:paraId="42E932FA" w14:textId="77777777" w:rsidR="003F0736" w:rsidRPr="00BA538D" w:rsidRDefault="003F0736" w:rsidP="003F0736">
      <w:pPr>
        <w:pStyle w:val="Para2RecommendationDecision"/>
        <w:tabs>
          <w:tab w:val="left" w:pos="2268"/>
        </w:tabs>
        <w:ind w:firstLine="562"/>
        <w:rPr>
          <w:lang w:val="ru-RU"/>
        </w:rPr>
      </w:pPr>
      <w:r w:rsidRPr="00BA538D">
        <w:rPr>
          <w:lang w:val="ru-RU"/>
        </w:rPr>
        <w:t>(o)</w:t>
      </w:r>
      <w:r w:rsidRPr="00BA538D">
        <w:rPr>
          <w:lang w:val="ru-RU"/>
        </w:rPr>
        <w:tab/>
        <w:t>содействовать проведению дальнейших исследований совместно с коренными народами, местными общинами и женщинами, посвященных сценариям устойчивого использования диких видов, в том числе в области собирательства, промысла животных и недобывающих видов деятельности;</w:t>
      </w:r>
    </w:p>
    <w:p w14:paraId="07556D70" w14:textId="77777777" w:rsidR="003F0736" w:rsidRPr="00BA538D" w:rsidRDefault="003F0736" w:rsidP="003F0736">
      <w:pPr>
        <w:pStyle w:val="Para2RecommendationDecision"/>
        <w:tabs>
          <w:tab w:val="left" w:pos="2268"/>
        </w:tabs>
        <w:ind w:firstLine="562"/>
        <w:rPr>
          <w:lang w:val="ru-RU"/>
        </w:rPr>
      </w:pPr>
      <w:r w:rsidRPr="00BA538D">
        <w:rPr>
          <w:lang w:val="ru-RU"/>
        </w:rPr>
        <w:t>5.</w:t>
      </w:r>
      <w:r w:rsidRPr="00BA538D">
        <w:rPr>
          <w:lang w:val="ru-RU"/>
        </w:rPr>
        <w:tab/>
      </w:r>
      <w:r w:rsidRPr="00BA538D">
        <w:rPr>
          <w:i/>
          <w:iCs/>
          <w:kern w:val="22"/>
          <w:lang w:val="ru-RU"/>
        </w:rPr>
        <w:t>поручает</w:t>
      </w:r>
      <w:r w:rsidRPr="00BA538D">
        <w:rPr>
          <w:kern w:val="22"/>
          <w:lang w:val="ru-RU"/>
        </w:rPr>
        <w:t xml:space="preserve"> Исполнительному секретарю сотрудничать и укреплять синергетическое взаимодействие в области устойчивого использования ресурсов дикой природы с секретариатом Конвенции о международной торговле видами дикой фауны и флоры, находящимися под угрозой исчезновения</w:t>
      </w:r>
      <w:r w:rsidRPr="00BA538D">
        <w:rPr>
          <w:rStyle w:val="FootnoteReference"/>
          <w:rFonts w:eastAsia="SimSun"/>
          <w:lang w:val="ru-RU"/>
        </w:rPr>
        <w:footnoteReference w:id="139"/>
      </w:r>
      <w:r w:rsidRPr="00BA538D">
        <w:rPr>
          <w:kern w:val="22"/>
          <w:lang w:val="ru-RU"/>
        </w:rPr>
        <w:t>, Продовольственной и сельскохозяйственной организацией Объединенных Наций, секретариатом Конвенции о сохранении мигрирующих видов диких животных</w:t>
      </w:r>
      <w:r w:rsidRPr="00BA538D">
        <w:rPr>
          <w:rStyle w:val="FootnoteReference"/>
          <w:rFonts w:eastAsia="SimSun"/>
          <w:lang w:val="ru-RU"/>
        </w:rPr>
        <w:footnoteReference w:id="140"/>
      </w:r>
      <w:r w:rsidRPr="00BA538D">
        <w:rPr>
          <w:lang w:val="ru-RU"/>
        </w:rPr>
        <w:t xml:space="preserve"> </w:t>
      </w:r>
      <w:r w:rsidRPr="00BA538D">
        <w:rPr>
          <w:kern w:val="22"/>
          <w:lang w:val="ru-RU"/>
        </w:rPr>
        <w:t>и секретариатами других соответствующих многосторонних природоохранных соглашений;</w:t>
      </w:r>
    </w:p>
    <w:p w14:paraId="73541DED"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6.</w:t>
      </w:r>
      <w:r w:rsidRPr="00BA538D">
        <w:rPr>
          <w:lang w:val="ru-RU"/>
        </w:rPr>
        <w:tab/>
      </w:r>
      <w:r w:rsidRPr="00BA538D">
        <w:rPr>
          <w:i/>
          <w:iCs/>
          <w:lang w:val="ru-RU"/>
        </w:rPr>
        <w:t>также</w:t>
      </w:r>
      <w:r w:rsidRPr="00BA538D">
        <w:rPr>
          <w:lang w:val="ru-RU"/>
        </w:rPr>
        <w:t xml:space="preserve"> </w:t>
      </w:r>
      <w:r w:rsidRPr="00BA538D">
        <w:rPr>
          <w:i/>
          <w:iCs/>
          <w:lang w:val="ru-RU"/>
        </w:rPr>
        <w:t>поручает</w:t>
      </w:r>
      <w:r w:rsidRPr="00BA538D">
        <w:rPr>
          <w:lang w:val="ru-RU"/>
        </w:rPr>
        <w:t xml:space="preserve"> Исполнительному секретарю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о сохранении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женщин и молодежи, а также соответствующих организаций, подготовить проект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w:t>
      </w:r>
    </w:p>
    <w:p w14:paraId="7D0D0ECC"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(a)</w:t>
      </w:r>
      <w:r w:rsidRPr="00BA538D">
        <w:rPr>
          <w:lang w:val="ru-RU"/>
        </w:rPr>
        <w:tab/>
        <w:t>инклюзивному принятию решений на основе широкого участия;</w:t>
      </w:r>
    </w:p>
    <w:p w14:paraId="78FD9221"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(b)</w:t>
      </w:r>
      <w:r w:rsidRPr="00BA538D">
        <w:rPr>
          <w:lang w:val="ru-RU"/>
        </w:rPr>
        <w:tab/>
        <w:t>учету различных систем знаний и признанию прав;</w:t>
      </w:r>
    </w:p>
    <w:p w14:paraId="32DBFD17"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(c)</w:t>
      </w:r>
      <w:r w:rsidRPr="00BA538D">
        <w:rPr>
          <w:lang w:val="ru-RU"/>
        </w:rPr>
        <w:tab/>
        <w:t>справедливому распределению затрат и выгод;</w:t>
      </w:r>
    </w:p>
    <w:p w14:paraId="3C8933FF"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7.</w:t>
      </w:r>
      <w:r w:rsidRPr="00BA538D">
        <w:rPr>
          <w:lang w:val="ru-RU"/>
        </w:rPr>
        <w:tab/>
      </w:r>
      <w:r w:rsidRPr="00BA538D">
        <w:rPr>
          <w:i/>
          <w:iCs/>
          <w:lang w:val="ru-RU"/>
        </w:rPr>
        <w:t>далее поручает</w:t>
      </w:r>
      <w:r w:rsidRPr="00BA538D">
        <w:rPr>
          <w:lang w:val="ru-RU"/>
        </w:rPr>
        <w:t xml:space="preserve"> Исполнительному секретарю представить руководящие указания, упомянутые в пункте 6, Вспомогательному органу по научным, техническим и технологическим консультациям для рассмотрения на совещании, которое состоится до 17-го совещания Конференции Сторон, обеспечив при этом, чтобы такие руководящие указания не дублировали существующие руководства;</w:t>
      </w:r>
    </w:p>
    <w:p w14:paraId="769C92E7"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8.</w:t>
      </w:r>
      <w:r w:rsidRPr="00BA538D">
        <w:rPr>
          <w:lang w:val="ru-RU"/>
        </w:rPr>
        <w:tab/>
      </w:r>
      <w:r w:rsidRPr="00BA538D">
        <w:rPr>
          <w:i/>
          <w:iCs/>
          <w:lang w:val="ru-RU"/>
        </w:rPr>
        <w:t>призывает</w:t>
      </w:r>
      <w:r w:rsidRPr="00BA538D">
        <w:rPr>
          <w:lang w:val="ru-RU"/>
        </w:rPr>
        <w:t xml:space="preserve"> Стороны развивать научно-техническое сотрудничество, деятельность по укреплению потенциала и передаче технологий и партнерские отношения для устранения пробелов, указанных в пунктах 9-12 документа </w:t>
      </w:r>
      <w:hyperlink r:id="rId94" w:history="1">
        <w:r w:rsidRPr="00BA538D">
          <w:rPr>
            <w:rStyle w:val="Hyperlink"/>
            <w:lang w:val="ru-RU"/>
          </w:rPr>
          <w:t>CBD/COP/16/11</w:t>
        </w:r>
      </w:hyperlink>
      <w:r w:rsidRPr="00BA538D">
        <w:rPr>
          <w:lang w:val="ru-RU"/>
        </w:rPr>
        <w:t>, принимая во внимание конкретные проблемы, с которыми сталкиваются развивающиеся страны;</w:t>
      </w:r>
    </w:p>
    <w:p w14:paraId="6FBC9CE1"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9.</w:t>
      </w:r>
      <w:r w:rsidRPr="00BA538D">
        <w:rPr>
          <w:lang w:val="ru-RU"/>
        </w:rPr>
        <w:tab/>
      </w:r>
      <w:r w:rsidRPr="00BA538D">
        <w:rPr>
          <w:i/>
          <w:iCs/>
          <w:lang w:val="ru-RU"/>
        </w:rPr>
        <w:t xml:space="preserve">предлагает </w:t>
      </w:r>
      <w:r w:rsidRPr="00BA538D">
        <w:rPr>
          <w:lang w:val="ru-RU"/>
        </w:rPr>
        <w:t>Сторонам, правительствам других стран, субнациональным органам власти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p>
    <w:p w14:paraId="31DB5269" w14:textId="77777777" w:rsidR="003F0736" w:rsidRPr="00BA538D" w:rsidRDefault="003F0736" w:rsidP="003F0736">
      <w:pPr>
        <w:pStyle w:val="Para1"/>
        <w:numPr>
          <w:ilvl w:val="0"/>
          <w:numId w:val="0"/>
        </w:numPr>
        <w:tabs>
          <w:tab w:val="clear" w:pos="1134"/>
        </w:tabs>
        <w:ind w:left="567" w:firstLine="567"/>
        <w:rPr>
          <w:lang w:val="ru-RU"/>
        </w:rPr>
      </w:pPr>
      <w:r w:rsidRPr="00BA538D">
        <w:rPr>
          <w:lang w:val="ru-RU"/>
        </w:rPr>
        <w:t>10.</w:t>
      </w:r>
      <w:r w:rsidRPr="00BA538D">
        <w:rPr>
          <w:i/>
          <w:iCs/>
          <w:lang w:val="ru-RU"/>
        </w:rPr>
        <w:tab/>
        <w:t>предлагает</w:t>
      </w:r>
      <w:r w:rsidRPr="00BA538D">
        <w:rPr>
          <w:lang w:val="ru-RU"/>
        </w:rPr>
        <w:t xml:space="preserve"> Сторонам, правительствам других стран, субнациональным органам власти на всех уровнях и соответствующим организациям согласно действующим международным обязательствам содействовать созданию стимулов для активизации деятельности по сохранению биоразнообразия и устойчивому использованию диких видов, в частности при помощи инновационных финансовых решений, поддерживая при этом коренные народы, местные общины, женщин и молодежь, участвующих в сохранении и устойчивом управлении ресурсами дикой природы;</w:t>
      </w:r>
    </w:p>
    <w:p w14:paraId="20E3A65F" w14:textId="02789B43" w:rsidR="00851875" w:rsidRPr="00BA538D" w:rsidRDefault="003F0736" w:rsidP="003F0736">
      <w:pPr>
        <w:pStyle w:val="CBDDesicionText"/>
        <w:rPr>
          <w:lang w:val="ru-RU"/>
        </w:rPr>
      </w:pPr>
      <w:r w:rsidRPr="00BA538D">
        <w:rPr>
          <w:lang w:val="ru-RU"/>
        </w:rPr>
        <w:tab/>
        <w:t>11.</w:t>
      </w:r>
      <w:r w:rsidRPr="00BA538D">
        <w:rPr>
          <w:lang w:val="ru-RU"/>
        </w:rPr>
        <w:tab/>
      </w:r>
      <w:r w:rsidRPr="00BA538D">
        <w:rPr>
          <w:i/>
          <w:iCs/>
          <w:lang w:val="ru-RU"/>
        </w:rPr>
        <w:t>поручает</w:t>
      </w:r>
      <w:r w:rsidRPr="00BA538D">
        <w:rPr>
          <w:lang w:val="ru-RU"/>
        </w:rPr>
        <w:t xml:space="preserve"> Исполнительному секретарю при условии наличия ресурсов в консультации со Сторонами, правительствами других стран, коренными народами, местными общинами, </w:t>
      </w:r>
      <w:r w:rsidR="00B430B2" w:rsidRPr="00BA538D">
        <w:rPr>
          <w:lang w:val="ru-RU"/>
        </w:rPr>
        <w:t>женскими</w:t>
      </w:r>
      <w:r w:rsidRPr="00BA538D">
        <w:rPr>
          <w:lang w:val="ru-RU"/>
        </w:rPr>
        <w:t xml:space="preserve"> и молодежными организациями, а также другими соответствующими организациями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r w:rsidR="00851875" w:rsidRPr="00BA538D">
        <w:rPr>
          <w:lang w:val="ru-RU"/>
        </w:rPr>
        <w:t>.</w:t>
      </w:r>
    </w:p>
    <w:p w14:paraId="58725CEF" w14:textId="77777777" w:rsidR="00851875" w:rsidRPr="00BA538D" w:rsidRDefault="00851875" w:rsidP="00851875">
      <w:pPr>
        <w:pStyle w:val="CBDNormal"/>
        <w:rPr>
          <w:lang w:val="ru-RU"/>
        </w:rPr>
      </w:pPr>
    </w:p>
    <w:p w14:paraId="36640F2C"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37A6D65D" w14:textId="1FB4E4E4" w:rsidR="00851875" w:rsidRPr="00BA538D" w:rsidRDefault="00851875" w:rsidP="00851875">
      <w:pPr>
        <w:pStyle w:val="CBDSubTitle"/>
        <w:tabs>
          <w:tab w:val="clear" w:pos="1134"/>
          <w:tab w:val="left" w:pos="1440"/>
        </w:tabs>
        <w:rPr>
          <w:sz w:val="24"/>
          <w:szCs w:val="24"/>
          <w:lang w:val="ru-RU"/>
        </w:rPr>
      </w:pPr>
      <w:bookmarkStart w:id="84" w:name="_Toc198651777"/>
      <w:bookmarkStart w:id="85" w:name="_Toc207215550"/>
      <w:r w:rsidRPr="00BA538D">
        <w:rPr>
          <w:sz w:val="24"/>
          <w:szCs w:val="24"/>
          <w:lang w:val="ru-RU"/>
        </w:rPr>
        <w:t>16/16.</w:t>
      </w:r>
      <w:r w:rsidRPr="00BA538D">
        <w:rPr>
          <w:sz w:val="24"/>
          <w:szCs w:val="24"/>
          <w:lang w:val="ru-RU"/>
        </w:rPr>
        <w:tab/>
      </w:r>
      <w:bookmarkEnd w:id="84"/>
      <w:r w:rsidR="0024566B" w:rsidRPr="008C2F0D">
        <w:rPr>
          <w:bCs/>
          <w:sz w:val="24"/>
          <w:szCs w:val="24"/>
          <w:lang w:val="ru-RU"/>
        </w:rPr>
        <w:t>Дальнейшая работа в области экологически или биологически значимых морских районов</w:t>
      </w:r>
      <w:bookmarkEnd w:id="85"/>
    </w:p>
    <w:p w14:paraId="6A3EBC3B" w14:textId="77777777" w:rsidR="0027290E" w:rsidRPr="00BA538D" w:rsidRDefault="0027290E" w:rsidP="0027290E">
      <w:pPr>
        <w:keepNext/>
        <w:spacing w:before="120" w:after="120"/>
        <w:ind w:left="567" w:firstLine="567"/>
      </w:pPr>
      <w:r w:rsidRPr="00BA538D">
        <w:rPr>
          <w:i/>
          <w:iCs/>
        </w:rPr>
        <w:t>Конференция Сторон</w:t>
      </w:r>
      <w:r w:rsidRPr="00BA538D">
        <w:t>,</w:t>
      </w:r>
    </w:p>
    <w:p w14:paraId="03C822F7" w14:textId="77777777" w:rsidR="0027290E" w:rsidRPr="00BA538D" w:rsidRDefault="0027290E" w:rsidP="0027290E">
      <w:pPr>
        <w:spacing w:before="120" w:after="120"/>
        <w:ind w:left="567" w:firstLine="567"/>
      </w:pPr>
      <w:r w:rsidRPr="00BA538D">
        <w:rPr>
          <w:i/>
        </w:rPr>
        <w:t>подтверждая</w:t>
      </w:r>
      <w:r w:rsidRPr="00BA538D">
        <w:t xml:space="preserve"> статьи </w:t>
      </w:r>
      <w:hyperlink r:id="rId95" w:history="1">
        <w:r w:rsidRPr="00BA538D">
          <w:rPr>
            <w:rStyle w:val="Hyperlink"/>
          </w:rPr>
          <w:t>3</w:t>
        </w:r>
      </w:hyperlink>
      <w:r w:rsidRPr="00BA538D">
        <w:t xml:space="preserve">, </w:t>
      </w:r>
      <w:hyperlink r:id="rId96" w:history="1">
        <w:r w:rsidRPr="00BA538D">
          <w:rPr>
            <w:rStyle w:val="Hyperlink"/>
          </w:rPr>
          <w:t>4</w:t>
        </w:r>
      </w:hyperlink>
      <w:r w:rsidRPr="00BA538D">
        <w:t xml:space="preserve">, </w:t>
      </w:r>
      <w:hyperlink r:id="rId97" w:history="1">
        <w:r w:rsidRPr="00BA538D">
          <w:rPr>
            <w:rStyle w:val="Hyperlink"/>
          </w:rPr>
          <w:t>5</w:t>
        </w:r>
      </w:hyperlink>
      <w:r w:rsidRPr="00BA538D">
        <w:t xml:space="preserve"> и </w:t>
      </w:r>
      <w:hyperlink r:id="rId98" w:history="1">
        <w:r w:rsidRPr="00BA538D">
          <w:rPr>
            <w:rStyle w:val="Hyperlink"/>
          </w:rPr>
          <w:t>22</w:t>
        </w:r>
      </w:hyperlink>
      <w:r w:rsidRPr="00BA538D">
        <w:t xml:space="preserve"> Конвенции о биологическом разнообразии</w:t>
      </w:r>
      <w:r w:rsidRPr="00BA538D">
        <w:rPr>
          <w:rStyle w:val="FootnoteReference"/>
        </w:rPr>
        <w:footnoteReference w:id="141"/>
      </w:r>
      <w:r w:rsidRPr="00BA538D">
        <w:t>, а также свои решения </w:t>
      </w:r>
      <w:hyperlink r:id="rId99" w:history="1">
        <w:r w:rsidRPr="00BA538D">
          <w:rPr>
            <w:rStyle w:val="Hyperlink"/>
          </w:rPr>
          <w:t>VIII/24</w:t>
        </w:r>
      </w:hyperlink>
      <w:r w:rsidRPr="00BA538D">
        <w:t xml:space="preserve"> </w:t>
      </w:r>
      <w:r w:rsidRPr="00BA538D">
        <w:rPr>
          <w:color w:val="000000" w:themeColor="text1"/>
        </w:rPr>
        <w:t xml:space="preserve">от 31 марта 2006 года, </w:t>
      </w:r>
      <w:hyperlink r:id="rId100" w:history="1">
        <w:r w:rsidRPr="00BA538D">
          <w:rPr>
            <w:rStyle w:val="Hyperlink"/>
          </w:rPr>
          <w:t>IX/20</w:t>
        </w:r>
      </w:hyperlink>
      <w:r w:rsidRPr="00BA538D">
        <w:rPr>
          <w:color w:val="000000" w:themeColor="text1"/>
        </w:rPr>
        <w:t xml:space="preserve"> от 30 мая 2008 года, </w:t>
      </w:r>
      <w:hyperlink r:id="rId101" w:history="1">
        <w:r w:rsidRPr="00BA538D">
          <w:rPr>
            <w:rStyle w:val="Hyperlink"/>
          </w:rPr>
          <w:t>X/29</w:t>
        </w:r>
      </w:hyperlink>
      <w:r w:rsidRPr="00BA538D">
        <w:t xml:space="preserve"> от 29 октября 2010 года, </w:t>
      </w:r>
      <w:hyperlink r:id="rId102" w:history="1">
        <w:r w:rsidRPr="00BA538D">
          <w:rPr>
            <w:rStyle w:val="Hyperlink"/>
          </w:rPr>
          <w:t>XI/17</w:t>
        </w:r>
      </w:hyperlink>
      <w:r w:rsidRPr="00BA538D">
        <w:t xml:space="preserve"> от 19 октября 2012 года, </w:t>
      </w:r>
      <w:hyperlink r:id="rId103" w:history="1">
        <w:r w:rsidRPr="00BA538D">
          <w:rPr>
            <w:rStyle w:val="Hyperlink"/>
          </w:rPr>
          <w:t>XII/22</w:t>
        </w:r>
      </w:hyperlink>
      <w:r w:rsidRPr="00BA538D">
        <w:t xml:space="preserve"> от 17 октября 2014 года, </w:t>
      </w:r>
      <w:hyperlink r:id="rId104" w:history="1">
        <w:r w:rsidRPr="00BA538D">
          <w:rPr>
            <w:rStyle w:val="Hyperlink"/>
          </w:rPr>
          <w:t>XIII/12</w:t>
        </w:r>
      </w:hyperlink>
      <w:r w:rsidRPr="00BA538D">
        <w:t xml:space="preserve"> от 17 декабря 2016 года, в частности его пункт 3, </w:t>
      </w:r>
      <w:hyperlink r:id="rId105" w:history="1">
        <w:r w:rsidRPr="00BA538D">
          <w:rPr>
            <w:rStyle w:val="Hyperlink"/>
          </w:rPr>
          <w:t>14/9</w:t>
        </w:r>
      </w:hyperlink>
      <w:r w:rsidRPr="00BA538D">
        <w:t xml:space="preserve"> от 29 ноября 2018 года и </w:t>
      </w:r>
      <w:hyperlink r:id="rId106" w:history="1">
        <w:r w:rsidRPr="00BA538D">
          <w:rPr>
            <w:rStyle w:val="Hyperlink"/>
          </w:rPr>
          <w:t>15/26</w:t>
        </w:r>
      </w:hyperlink>
      <w:r w:rsidRPr="00BA538D">
        <w:t xml:space="preserve"> от 19 декабря 2022 года,</w:t>
      </w:r>
    </w:p>
    <w:p w14:paraId="2FF2170D" w14:textId="77777777" w:rsidR="0027290E" w:rsidRPr="00BA538D" w:rsidRDefault="0027290E" w:rsidP="0027290E">
      <w:pPr>
        <w:spacing w:before="120" w:after="120"/>
        <w:ind w:left="567" w:firstLine="567"/>
      </w:pPr>
      <w:r w:rsidRPr="00BA538D">
        <w:rPr>
          <w:i/>
        </w:rPr>
        <w:t>ссылаясь</w:t>
      </w:r>
      <w:r w:rsidRPr="00BA538D">
        <w:t xml:space="preserve"> на резолюцию 78/69 Генеральной Ассамблеи Организации Объединенных Наций о Мировом океане и морском праве от 5 декабря 2023 года и пункты ее преамбулы о Конвенции Организации Объединенных Наций по морскому праву</w:t>
      </w:r>
      <w:r w:rsidRPr="00BA538D">
        <w:rPr>
          <w:rStyle w:val="FootnoteReference"/>
        </w:rPr>
        <w:footnoteReference w:id="142"/>
      </w:r>
      <w:r w:rsidRPr="00BA538D">
        <w:rPr>
          <w:vertAlign w:val="superscript"/>
        </w:rPr>
        <w:t>,</w:t>
      </w:r>
      <w:bookmarkStart w:id="86" w:name="_Ref178194420"/>
      <w:r w:rsidRPr="00BA538D">
        <w:rPr>
          <w:rStyle w:val="FootnoteReference"/>
          <w:rFonts w:eastAsiaTheme="majorEastAsia"/>
        </w:rPr>
        <w:footnoteReference w:id="143"/>
      </w:r>
      <w:bookmarkEnd w:id="86"/>
      <w:r w:rsidRPr="00BA538D">
        <w:rPr>
          <w:vertAlign w:val="superscript"/>
        </w:rPr>
        <w:t>,</w:t>
      </w:r>
      <w:bookmarkStart w:id="89" w:name="_Ref178194435"/>
      <w:r w:rsidRPr="00BA538D">
        <w:rPr>
          <w:rStyle w:val="FootnoteReference"/>
        </w:rPr>
        <w:footnoteReference w:id="144"/>
      </w:r>
      <w:bookmarkEnd w:id="89"/>
      <w:r w:rsidRPr="00BA538D">
        <w:rPr>
          <w:vertAlign w:val="superscript"/>
        </w:rPr>
        <w:t>,</w:t>
      </w:r>
      <w:r w:rsidRPr="00BA538D">
        <w:rPr>
          <w:rStyle w:val="FootnoteReference"/>
        </w:rPr>
        <w:footnoteReference w:id="145"/>
      </w:r>
      <w:r w:rsidRPr="00BA538D">
        <w:rPr>
          <w:vertAlign w:val="superscript"/>
        </w:rPr>
        <w:t>,</w:t>
      </w:r>
      <w:r w:rsidRPr="00BA538D">
        <w:rPr>
          <w:rStyle w:val="FootnoteReference"/>
        </w:rPr>
        <w:footnoteReference w:id="146"/>
      </w:r>
      <w:r w:rsidRPr="00BA538D">
        <w:t>,</w:t>
      </w:r>
    </w:p>
    <w:p w14:paraId="756B25D6" w14:textId="77777777" w:rsidR="0027290E" w:rsidRPr="00BA538D" w:rsidRDefault="0027290E" w:rsidP="0027290E">
      <w:pPr>
        <w:spacing w:before="120" w:after="120"/>
        <w:ind w:left="567" w:firstLine="567"/>
      </w:pPr>
      <w:r w:rsidRPr="00BA538D">
        <w:rPr>
          <w:i/>
        </w:rPr>
        <w:t>вновь подтверждая</w:t>
      </w:r>
      <w:r w:rsidRPr="00BA538D">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p>
    <w:p w14:paraId="2A9773F6" w14:textId="77777777" w:rsidR="0027290E" w:rsidRPr="00BA538D" w:rsidRDefault="0027290E" w:rsidP="0027290E">
      <w:pPr>
        <w:spacing w:before="120" w:after="120"/>
        <w:ind w:left="567" w:firstLine="567"/>
      </w:pPr>
      <w:r w:rsidRPr="00BA538D">
        <w:rPr>
          <w:i/>
        </w:rPr>
        <w:t>признавая</w:t>
      </w:r>
      <w:r w:rsidRPr="00BA538D">
        <w:t>, что описание экологически или биологически значимых морских районов представляет собой важный научно-технический процесс, который может внести существенный вклад в осуществление Куньминско-Монреальской глобальной рамочной программы в области биоразнообразия</w:t>
      </w:r>
      <w:r w:rsidRPr="00BA538D">
        <w:rPr>
          <w:rStyle w:val="FootnoteReference"/>
        </w:rPr>
        <w:footnoteReference w:id="147"/>
      </w:r>
      <w:r w:rsidRPr="00BA538D">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BA538D">
        <w:rPr>
          <w:rStyle w:val="FootnoteReference"/>
        </w:rPr>
        <w:footnoteReference w:id="148"/>
      </w:r>
      <w:r w:rsidRPr="00BA538D">
        <w:t>,</w:t>
      </w:r>
    </w:p>
    <w:p w14:paraId="0F486988" w14:textId="77777777" w:rsidR="0027290E" w:rsidRPr="00BA538D" w:rsidRDefault="0027290E" w:rsidP="0027290E">
      <w:pPr>
        <w:spacing w:before="120" w:after="120"/>
        <w:ind w:left="567" w:firstLine="567"/>
        <w:rPr>
          <w:color w:val="000000" w:themeColor="text1"/>
        </w:rPr>
      </w:pPr>
      <w:r w:rsidRPr="00BA538D">
        <w:rPr>
          <w:color w:val="000000" w:themeColor="text1"/>
        </w:rPr>
        <w:t>1.</w:t>
      </w:r>
      <w:r w:rsidRPr="00BA538D">
        <w:rPr>
          <w:i/>
          <w:iCs/>
          <w:color w:val="000000" w:themeColor="text1"/>
        </w:rPr>
        <w:tab/>
      </w:r>
      <w:r w:rsidRPr="00BA538D">
        <w:rPr>
          <w:i/>
          <w:color w:val="000000" w:themeColor="text1"/>
        </w:rPr>
        <w:t>выражает признательность</w:t>
      </w:r>
      <w:r w:rsidRPr="00BA538D">
        <w:rPr>
          <w:color w:val="000000" w:themeColor="text1"/>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BA538D">
        <w:rPr>
          <w:rStyle w:val="FootnoteReference"/>
          <w:rFonts w:eastAsiaTheme="majorEastAsia"/>
          <w:color w:val="000000" w:themeColor="text1"/>
        </w:rPr>
        <w:footnoteReference w:id="149"/>
      </w:r>
      <w:r w:rsidRPr="00BA538D">
        <w:rPr>
          <w:color w:val="000000" w:themeColor="text1"/>
        </w:rPr>
        <w:t>;</w:t>
      </w:r>
    </w:p>
    <w:p w14:paraId="68052C9E" w14:textId="77777777" w:rsidR="0027290E" w:rsidRPr="00BA538D" w:rsidRDefault="0027290E" w:rsidP="0027290E">
      <w:pPr>
        <w:spacing w:before="120" w:after="120"/>
        <w:ind w:left="567" w:firstLine="567"/>
      </w:pPr>
      <w:r w:rsidRPr="00BA538D">
        <w:t>2.</w:t>
      </w:r>
      <w:r w:rsidRPr="00BA538D">
        <w:tab/>
      </w:r>
      <w:r w:rsidRPr="00BA538D">
        <w:rPr>
          <w:i/>
        </w:rPr>
        <w:t>постановляет</w:t>
      </w:r>
      <w:r w:rsidRPr="00BA538D">
        <w:t xml:space="preserve"> продлить срок работы Неофициальной консультативной группы по экологически или биологически значимым морским районам и поручает Исполнительному секретарю пересмотреть ее круг полномочий, приведенный в приложении III к решению </w:t>
      </w:r>
      <w:hyperlink r:id="rId107" w:history="1">
        <w:r w:rsidRPr="00BA538D">
          <w:rPr>
            <w:rStyle w:val="Hyperlink"/>
          </w:rPr>
          <w:t>XIII/12</w:t>
        </w:r>
      </w:hyperlink>
      <w:r w:rsidRPr="00BA538D">
        <w:t xml:space="preserve"> и измененный в приложении III к решению </w:t>
      </w:r>
      <w:hyperlink r:id="rId108" w:history="1">
        <w:r w:rsidRPr="00BA538D">
          <w:rPr>
            <w:rStyle w:val="Hyperlink"/>
          </w:rPr>
          <w:t>14/9</w:t>
        </w:r>
      </w:hyperlink>
      <w:r w:rsidRPr="00BA538D">
        <w:t xml:space="preserve">, чтобы привести их в соответствие с настоящим решением и </w:t>
      </w:r>
      <w:proofErr w:type="spellStart"/>
      <w:r w:rsidRPr="00BA538D">
        <w:t>и</w:t>
      </w:r>
      <w:proofErr w:type="spellEnd"/>
      <w:r w:rsidRPr="00BA538D">
        <w:t xml:space="preserve"> оказать содействие работе Группы в соответствии с ее кругом полномочий;</w:t>
      </w:r>
    </w:p>
    <w:p w14:paraId="298D9BAA"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rPr>
        <w:t>3.</w:t>
      </w:r>
      <w:r w:rsidRPr="00BA538D">
        <w:rPr>
          <w:lang w:val="ru-RU"/>
        </w:rPr>
        <w:tab/>
      </w:r>
      <w:r w:rsidRPr="00BA538D">
        <w:rPr>
          <w:i/>
          <w:iCs/>
          <w:lang w:val="ru-RU"/>
        </w:rPr>
        <w:t>подчеркивает</w:t>
      </w:r>
      <w:r w:rsidRPr="00BA538D">
        <w:rPr>
          <w:lang w:val="ru-RU"/>
        </w:rPr>
        <w:t>, что изменение описаний экологически или биологически значимых морских районов и описание новых районов, отвечающих критериям таких районов,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 суверенитет, суверенные права или юрисдикцию, в том числе в отношении любых связанных с этим споров;</w:t>
      </w:r>
    </w:p>
    <w:p w14:paraId="3899A2AC"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rPr>
        <w:t>4.</w:t>
      </w:r>
      <w:r w:rsidRPr="00BA538D">
        <w:rPr>
          <w:lang w:val="ru-RU"/>
        </w:rPr>
        <w:tab/>
      </w:r>
      <w:r w:rsidRPr="00BA538D">
        <w:rPr>
          <w:i/>
          <w:iCs/>
          <w:lang w:val="ru-RU"/>
        </w:rPr>
        <w:t>поручает</w:t>
      </w:r>
      <w:r w:rsidRPr="00BA538D">
        <w:rPr>
          <w:lang w:val="ru-RU"/>
        </w:rPr>
        <w:t xml:space="preserve"> Исполнительному секретарю при условии наличия финансовых ресурсов и на основе рекомендаций Неофициальной консультативной группы по экологически или биологически значимым морским районам, а также в консультации с бюро Вспомогательного органа по научным, техническим и технологическим консультациям продолжать содействовать описанию районов, отвечающих критериям экологически или биологически значимых морских районов, и содействовать изменению описаний экологически или биологически значимых морских районов путем проведения дополнительных семинаров в соответствии с пунктом 36 решения </w:t>
      </w:r>
      <w:hyperlink r:id="rId109" w:history="1">
        <w:r w:rsidRPr="00BA538D">
          <w:rPr>
            <w:rStyle w:val="Hyperlink"/>
            <w:lang w:val="ru-RU"/>
          </w:rPr>
          <w:t>X/29</w:t>
        </w:r>
      </w:hyperlink>
      <w:r w:rsidRPr="00BA538D">
        <w:rPr>
          <w:lang w:val="ru-RU"/>
        </w:rPr>
        <w:t>, пунктом 12 решения </w:t>
      </w:r>
      <w:hyperlink r:id="rId110" w:history="1">
        <w:r w:rsidRPr="00BA538D">
          <w:rPr>
            <w:rStyle w:val="Hyperlink"/>
            <w:lang w:val="ru-RU"/>
          </w:rPr>
          <w:t>XI/17</w:t>
        </w:r>
      </w:hyperlink>
      <w:r w:rsidRPr="00BA538D">
        <w:rPr>
          <w:lang w:val="ru-RU"/>
        </w:rPr>
        <w:t xml:space="preserve"> и пунктом 6 решения </w:t>
      </w:r>
      <w:hyperlink r:id="rId111" w:history="1">
        <w:r w:rsidRPr="00BA538D">
          <w:rPr>
            <w:rStyle w:val="Hyperlink"/>
            <w:lang w:val="ru-RU"/>
          </w:rPr>
          <w:t>XII/22</w:t>
        </w:r>
      </w:hyperlink>
      <w:r w:rsidRPr="00BA538D">
        <w:rPr>
          <w:lang w:val="ru-RU"/>
        </w:rPr>
        <w:t>, итоги которых в отношении районов, находящихся за пределами действия национальной юрисдикции, будут применяться без ущерба для соответствующих международных процессов;</w:t>
      </w:r>
    </w:p>
    <w:p w14:paraId="7902791F"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rPr>
        <w:t>5.</w:t>
      </w:r>
      <w:r w:rsidRPr="00BA538D">
        <w:rPr>
          <w:lang w:val="ru-RU"/>
        </w:rPr>
        <w:tab/>
      </w:r>
      <w:r w:rsidRPr="00BA538D">
        <w:rPr>
          <w:i/>
          <w:iCs/>
          <w:lang w:val="ru-RU"/>
        </w:rPr>
        <w:t>поручает</w:t>
      </w:r>
      <w:r w:rsidRPr="00BA538D">
        <w:rPr>
          <w:lang w:val="ru-RU"/>
        </w:rPr>
        <w:t xml:space="preserve"> </w:t>
      </w:r>
      <w:r w:rsidRPr="00BA538D">
        <w:rPr>
          <w:i/>
          <w:iCs/>
          <w:lang w:val="ru-RU"/>
        </w:rPr>
        <w:t xml:space="preserve">также </w:t>
      </w:r>
      <w:r w:rsidRPr="00BA538D">
        <w:rPr>
          <w:lang w:val="ru-RU"/>
        </w:rPr>
        <w:t>Исполнительному секретарю содействовать участию в семинарах экспертов из числа коренных народов и местных общин, женских и молодежных организаций, а также использованию традиционных знаний;</w:t>
      </w:r>
    </w:p>
    <w:p w14:paraId="6EED95E4" w14:textId="77777777" w:rsidR="0027290E" w:rsidRPr="00BA538D" w:rsidRDefault="0027290E" w:rsidP="0027290E">
      <w:pPr>
        <w:tabs>
          <w:tab w:val="clear" w:pos="567"/>
        </w:tabs>
        <w:spacing w:before="120" w:after="120"/>
        <w:ind w:left="567" w:firstLine="567"/>
        <w:rPr>
          <w:color w:val="000000" w:themeColor="text1"/>
          <w:spacing w:val="6"/>
        </w:rPr>
      </w:pPr>
      <w:r w:rsidRPr="00BA538D">
        <w:t>6.</w:t>
      </w:r>
      <w:r w:rsidRPr="00BA538D">
        <w:tab/>
      </w:r>
      <w:r w:rsidRPr="00BA538D">
        <w:rPr>
          <w:i/>
        </w:rPr>
        <w:t>принимает</w:t>
      </w:r>
      <w:r w:rsidRPr="00BA538D">
        <w:t xml:space="preserve"> </w:t>
      </w:r>
      <w:r w:rsidRPr="00BA538D">
        <w:rPr>
          <w:color w:val="000000" w:themeColor="text1"/>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Pr="00BA538D">
        <w:rPr>
          <w:color w:val="000000" w:themeColor="text1"/>
          <w:spacing w:val="6"/>
        </w:rPr>
        <w:t>;</w:t>
      </w:r>
    </w:p>
    <w:p w14:paraId="2B9C40F1" w14:textId="77777777" w:rsidR="0027290E" w:rsidRPr="00BA538D" w:rsidRDefault="0027290E" w:rsidP="0027290E">
      <w:pPr>
        <w:tabs>
          <w:tab w:val="clear" w:pos="567"/>
        </w:tabs>
        <w:spacing w:before="120" w:after="120"/>
        <w:ind w:left="567" w:firstLine="567"/>
      </w:pPr>
      <w:r w:rsidRPr="00BA538D">
        <w:t>7.</w:t>
      </w:r>
      <w:r w:rsidRPr="00BA538D">
        <w:tab/>
      </w:r>
      <w:r w:rsidRPr="00BA538D">
        <w:rPr>
          <w:i/>
        </w:rPr>
        <w:t>поручает</w:t>
      </w:r>
      <w:r w:rsidRPr="00BA538D">
        <w:t xml:space="preserve"> Исполнительному секретарю содействовать проведению обзора эффективности осуществления </w:t>
      </w:r>
      <w:r w:rsidRPr="00BA538D">
        <w:rPr>
          <w:color w:val="000000" w:themeColor="text1"/>
        </w:rPr>
        <w:t>процедур, содержащихся в приложении, через 10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rsidRPr="00BA538D">
        <w:t>;</w:t>
      </w:r>
    </w:p>
    <w:p w14:paraId="247433CC" w14:textId="77777777" w:rsidR="0027290E" w:rsidRPr="00BA538D" w:rsidRDefault="0027290E" w:rsidP="0027290E">
      <w:pPr>
        <w:tabs>
          <w:tab w:val="clear" w:pos="567"/>
        </w:tabs>
        <w:spacing w:before="120" w:after="120"/>
        <w:ind w:left="567" w:firstLine="567"/>
      </w:pPr>
      <w:r w:rsidRPr="00BA538D">
        <w:t>8.</w:t>
      </w:r>
      <w:r w:rsidRPr="00BA538D">
        <w:tab/>
      </w:r>
      <w:r w:rsidRPr="00BA538D">
        <w:rPr>
          <w:i/>
        </w:rPr>
        <w:t>предлагает</w:t>
      </w:r>
      <w:r w:rsidRPr="00BA538D">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p>
    <w:p w14:paraId="18F3CF36" w14:textId="77777777" w:rsidR="0027290E" w:rsidRPr="00BA538D" w:rsidRDefault="0027290E" w:rsidP="0027290E">
      <w:pPr>
        <w:tabs>
          <w:tab w:val="clear" w:pos="567"/>
        </w:tabs>
        <w:spacing w:before="120" w:after="120"/>
        <w:ind w:left="567" w:firstLine="567"/>
      </w:pPr>
      <w:r w:rsidRPr="00BA538D">
        <w:t>9.</w:t>
      </w:r>
      <w:r w:rsidRPr="00BA538D">
        <w:tab/>
      </w:r>
      <w:r w:rsidRPr="00BA538D">
        <w:rPr>
          <w:i/>
        </w:rPr>
        <w:t>признает</w:t>
      </w:r>
      <w:r w:rsidRPr="00BA538D">
        <w:t xml:space="preserve"> потенциальный синергетический эффект между содействием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изложенных в приложении к настоящему решению, и будущим осуществлением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при соблюдении мандата и границ юрисдикции каждого из юридических инструментов и рамочных документов;</w:t>
      </w:r>
    </w:p>
    <w:p w14:paraId="5C6103A3" w14:textId="77777777" w:rsidR="0027290E" w:rsidRPr="00BA538D" w:rsidRDefault="0027290E" w:rsidP="0027290E">
      <w:pPr>
        <w:tabs>
          <w:tab w:val="clear" w:pos="567"/>
        </w:tabs>
        <w:spacing w:before="120" w:after="120"/>
        <w:ind w:left="567" w:firstLine="567"/>
      </w:pPr>
      <w:r w:rsidRPr="00BA538D">
        <w:t>10</w:t>
      </w:r>
      <w:r w:rsidRPr="00BA538D">
        <w:rPr>
          <w:i/>
          <w:iCs/>
        </w:rPr>
        <w:t>.</w:t>
      </w:r>
      <w:r w:rsidRPr="00BA538D">
        <w:rPr>
          <w:i/>
          <w:iCs/>
        </w:rPr>
        <w:tab/>
        <w:t>по</w:t>
      </w:r>
      <w:r w:rsidRPr="00BA538D">
        <w:rPr>
          <w:i/>
        </w:rPr>
        <w:t>ручает</w:t>
      </w:r>
      <w:r w:rsidRPr="00BA538D">
        <w:t xml:space="preserve">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 для рассмотрения Вспомогательным органом по научным, техническим и технологическим консультациям.</w:t>
      </w:r>
    </w:p>
    <w:p w14:paraId="65D661A0" w14:textId="46917D3D" w:rsidR="0027290E" w:rsidRPr="00BA538D" w:rsidRDefault="00591649" w:rsidP="00591649">
      <w:pPr>
        <w:pStyle w:val="CBDDecisionAnnex"/>
        <w:spacing w:before="240"/>
        <w:rPr>
          <w:rFonts w:eastAsiaTheme="majorEastAsia" w:hint="eastAsia"/>
          <w:spacing w:val="5"/>
          <w:kern w:val="28"/>
          <w:szCs w:val="24"/>
          <w:lang w:val="ru-RU"/>
        </w:rPr>
      </w:pPr>
      <w:r w:rsidRPr="003578CC">
        <w:rPr>
          <w:lang w:val="ru-RU"/>
        </w:rPr>
        <w:t>Приложение</w:t>
      </w:r>
      <w:r w:rsidRPr="00440C79">
        <w:rPr>
          <w:lang w:val="ru-RU"/>
        </w:rPr>
        <w:t xml:space="preserve"> </w:t>
      </w:r>
      <w:r w:rsidRPr="00440C79">
        <w:rPr>
          <w:lang w:val="ru-RU"/>
        </w:rPr>
        <w:br/>
      </w:r>
      <w:r w:rsidR="0027290E" w:rsidRPr="00BA538D">
        <w:rPr>
          <w:rFonts w:eastAsiaTheme="majorEastAsia"/>
          <w:spacing w:val="5"/>
          <w:kern w:val="28"/>
          <w:szCs w:val="24"/>
          <w:lang w:val="ru-RU"/>
        </w:rPr>
        <w:t>Процедуры изменения описаний экологически или биологически значимых морских районов и описания новых районов</w:t>
      </w:r>
    </w:p>
    <w:p w14:paraId="6C6C2112" w14:textId="77777777" w:rsidR="0027290E" w:rsidRPr="00BA538D" w:rsidRDefault="0027290E" w:rsidP="00E857EA">
      <w:pPr>
        <w:pStyle w:val="CBDH2"/>
        <w:rPr>
          <w:snapToGrid w:val="0"/>
          <w:lang w:val="ru-RU"/>
        </w:rPr>
      </w:pPr>
      <w:r w:rsidRPr="00BA538D">
        <w:rPr>
          <w:snapToGrid w:val="0"/>
          <w:lang w:val="ru-RU"/>
        </w:rPr>
        <w:t>I.</w:t>
      </w:r>
      <w:r w:rsidRPr="00BA538D">
        <w:rPr>
          <w:snapToGrid w:val="0"/>
          <w:lang w:val="ru-RU"/>
        </w:rPr>
        <w:tab/>
        <w:t>Руководящие указания по внедрению процедур</w:t>
      </w:r>
    </w:p>
    <w:p w14:paraId="0B3DA99A" w14:textId="77777777" w:rsidR="0027290E" w:rsidRPr="00BA538D" w:rsidRDefault="0027290E" w:rsidP="0027290E">
      <w:pPr>
        <w:pStyle w:val="Para1"/>
        <w:numPr>
          <w:ilvl w:val="0"/>
          <w:numId w:val="0"/>
        </w:numPr>
        <w:tabs>
          <w:tab w:val="clear" w:pos="567"/>
        </w:tabs>
        <w:ind w:left="567"/>
        <w:rPr>
          <w:lang w:val="ru-RU" w:eastAsia="ko-KR"/>
        </w:rPr>
      </w:pPr>
      <w:r w:rsidRPr="00BA538D">
        <w:rPr>
          <w:lang w:val="ru-RU" w:eastAsia="ko-KR"/>
        </w:rPr>
        <w:t>1.</w:t>
      </w:r>
      <w:r w:rsidRPr="00BA538D">
        <w:rPr>
          <w:lang w:val="ru-RU" w:eastAsia="ko-KR"/>
        </w:rPr>
        <w:tab/>
      </w:r>
      <w:r w:rsidRPr="00BA538D">
        <w:rPr>
          <w:lang w:val="ru-RU"/>
        </w:rPr>
        <w:t>Ничто в настоящих процедурах не должно наносить ущерба правам, юрисдикции и обязанностям государств в рамках Конвенции Организации Объединенных Наций по морскому праву</w:t>
      </w:r>
      <w:r w:rsidRPr="00BA538D">
        <w:rPr>
          <w:rStyle w:val="FootnoteReference"/>
          <w:lang w:val="ru-RU" w:eastAsia="ko-KR"/>
        </w:rPr>
        <w:footnoteReference w:id="150"/>
      </w:r>
      <w:r w:rsidRPr="00BA538D">
        <w:rPr>
          <w:lang w:val="ru-RU"/>
        </w:rPr>
        <w:t>, в том числе в отношении исключительной экономической зоны и континентального шельфа в пределах и за пределами 200 морских миль</w:t>
      </w:r>
      <w:r w:rsidRPr="00BA538D">
        <w:rPr>
          <w:vertAlign w:val="superscript"/>
          <w:lang w:val="ru-RU" w:eastAsia="ko-KR"/>
        </w:rPr>
        <w:fldChar w:fldCharType="begin"/>
      </w:r>
      <w:r w:rsidRPr="00BA538D">
        <w:rPr>
          <w:vertAlign w:val="superscript"/>
          <w:lang w:val="ru-RU" w:eastAsia="ko-KR"/>
        </w:rPr>
        <w:instrText xml:space="preserve"> NOTEREF _Ref178194420 \h  \* MERGEFORMAT </w:instrText>
      </w:r>
      <w:r w:rsidRPr="00BA538D">
        <w:rPr>
          <w:vertAlign w:val="superscript"/>
          <w:lang w:val="ru-RU" w:eastAsia="ko-KR"/>
        </w:rPr>
      </w:r>
      <w:r w:rsidRPr="00BA538D">
        <w:rPr>
          <w:vertAlign w:val="superscript"/>
          <w:lang w:val="ru-RU" w:eastAsia="ko-KR"/>
        </w:rPr>
        <w:fldChar w:fldCharType="separate"/>
      </w:r>
      <w:r w:rsidRPr="00BA538D">
        <w:rPr>
          <w:vertAlign w:val="superscript"/>
          <w:lang w:val="ru-RU" w:eastAsia="ko-KR"/>
        </w:rPr>
        <w:t>3</w:t>
      </w:r>
      <w:r w:rsidRPr="00BA538D">
        <w:rPr>
          <w:vertAlign w:val="superscript"/>
          <w:lang w:val="ru-RU" w:eastAsia="ko-KR"/>
        </w:rPr>
        <w:fldChar w:fldCharType="end"/>
      </w:r>
      <w:r w:rsidRPr="00BA538D">
        <w:rPr>
          <w:lang w:val="ru-RU" w:eastAsia="ko-KR"/>
        </w:rPr>
        <w:t>.</w:t>
      </w:r>
    </w:p>
    <w:p w14:paraId="57A02860" w14:textId="77777777" w:rsidR="0027290E" w:rsidRPr="00BA538D" w:rsidRDefault="0027290E" w:rsidP="0027290E">
      <w:pPr>
        <w:pStyle w:val="Para1"/>
        <w:numPr>
          <w:ilvl w:val="0"/>
          <w:numId w:val="0"/>
        </w:numPr>
        <w:tabs>
          <w:tab w:val="clear" w:pos="567"/>
        </w:tabs>
        <w:ind w:left="567"/>
        <w:rPr>
          <w:rFonts w:eastAsia="Calibri"/>
          <w:snapToGrid w:val="0"/>
          <w:kern w:val="22"/>
          <w:lang w:val="ru-RU"/>
        </w:rPr>
      </w:pPr>
      <w:r w:rsidRPr="00BA538D">
        <w:rPr>
          <w:lang w:val="ru-RU" w:eastAsia="ko-KR"/>
        </w:rPr>
        <w:t>2.</w:t>
      </w:r>
      <w:r w:rsidRPr="00BA538D">
        <w:rPr>
          <w:lang w:val="ru-RU" w:eastAsia="ko-KR"/>
        </w:rPr>
        <w:tab/>
      </w:r>
      <w:r w:rsidRPr="00BA538D">
        <w:rPr>
          <w:lang w:val="ru-RU"/>
        </w:rPr>
        <w:t>Изменение описания экологически или биологически значимого морского района, которое может включать в себя изменение текстового описания района, изменение оценки района с точки зрения критериев выявления таких районов или изменение местоположения, формы, глубины или площади района</w:t>
      </w:r>
      <w:r w:rsidRPr="00BA538D">
        <w:rPr>
          <w:rStyle w:val="FootnoteReference"/>
          <w:rFonts w:eastAsia="Calibri"/>
          <w:snapToGrid w:val="0"/>
          <w:kern w:val="22"/>
          <w:lang w:val="ru-RU"/>
        </w:rPr>
        <w:footnoteReference w:id="151"/>
      </w:r>
      <w:r w:rsidRPr="00BA538D">
        <w:rPr>
          <w:kern w:val="22"/>
          <w:lang w:val="ru-RU"/>
        </w:rPr>
        <w:t xml:space="preserve"> </w:t>
      </w:r>
      <w:r w:rsidRPr="00BA538D">
        <w:rPr>
          <w:lang w:val="ru-RU"/>
        </w:rPr>
        <w:t>может предлагаться по любой из следующих причин</w:t>
      </w:r>
      <w:r w:rsidRPr="00BA538D">
        <w:rPr>
          <w:rStyle w:val="FootnoteReference"/>
          <w:rFonts w:eastAsia="Calibri"/>
          <w:snapToGrid w:val="0"/>
          <w:kern w:val="22"/>
          <w:lang w:val="ru-RU"/>
        </w:rPr>
        <w:footnoteReference w:id="152"/>
      </w:r>
      <w:r w:rsidRPr="00BA538D">
        <w:rPr>
          <w:lang w:val="ru-RU"/>
        </w:rPr>
        <w:t>:</w:t>
      </w:r>
    </w:p>
    <w:p w14:paraId="3639C3E4" w14:textId="77777777" w:rsidR="0027290E" w:rsidRPr="00BA538D" w:rsidRDefault="0027290E" w:rsidP="0027290E">
      <w:pPr>
        <w:pStyle w:val="Para1"/>
        <w:keepNext/>
        <w:numPr>
          <w:ilvl w:val="0"/>
          <w:numId w:val="0"/>
        </w:numPr>
        <w:tabs>
          <w:tab w:val="clear" w:pos="567"/>
          <w:tab w:val="clear" w:pos="1134"/>
        </w:tabs>
        <w:ind w:left="567" w:firstLine="567"/>
        <w:rPr>
          <w:rFonts w:eastAsia="Calibri"/>
          <w:snapToGrid w:val="0"/>
          <w:kern w:val="22"/>
          <w:lang w:val="ru-RU"/>
        </w:rPr>
      </w:pPr>
      <w:r w:rsidRPr="00BA538D">
        <w:rPr>
          <w:rFonts w:eastAsia="Calibri"/>
          <w:snapToGrid w:val="0"/>
          <w:kern w:val="22"/>
          <w:lang w:val="ru-RU"/>
        </w:rPr>
        <w:t>(a)</w:t>
      </w:r>
      <w:r w:rsidRPr="00BA538D">
        <w:rPr>
          <w:rFonts w:eastAsia="Calibri"/>
          <w:snapToGrid w:val="0"/>
          <w:kern w:val="22"/>
          <w:lang w:val="ru-RU"/>
        </w:rPr>
        <w:tab/>
      </w:r>
      <w:r w:rsidRPr="00BA538D">
        <w:rPr>
          <w:lang w:val="ru-RU"/>
        </w:rPr>
        <w:t>для районов за пределами действия национальной юрисдикции</w:t>
      </w:r>
      <w:r w:rsidRPr="00BA538D">
        <w:rPr>
          <w:rFonts w:eastAsia="Calibri"/>
          <w:snapToGrid w:val="0"/>
          <w:kern w:val="22"/>
          <w:lang w:val="ru-RU"/>
        </w:rPr>
        <w:t>:</w:t>
      </w:r>
    </w:p>
    <w:p w14:paraId="611CD393" w14:textId="77777777" w:rsidR="0027290E" w:rsidRPr="00BA538D" w:rsidRDefault="0027290E" w:rsidP="00666704">
      <w:pPr>
        <w:pStyle w:val="Para1"/>
        <w:numPr>
          <w:ilvl w:val="0"/>
          <w:numId w:val="0"/>
        </w:numPr>
        <w:tabs>
          <w:tab w:val="clear" w:pos="567"/>
          <w:tab w:val="clear" w:pos="1134"/>
          <w:tab w:val="clear" w:pos="1701"/>
        </w:tabs>
        <w:ind w:left="2268" w:hanging="567"/>
        <w:rPr>
          <w:rFonts w:eastAsia="Calibri"/>
          <w:snapToGrid w:val="0"/>
          <w:kern w:val="22"/>
          <w:lang w:val="ru-RU"/>
        </w:rPr>
      </w:pPr>
      <w:r w:rsidRPr="00BA538D">
        <w:rPr>
          <w:rFonts w:eastAsia="Calibri"/>
          <w:snapToGrid w:val="0"/>
          <w:kern w:val="22"/>
          <w:lang w:val="ru-RU"/>
        </w:rPr>
        <w:t>(i)</w:t>
      </w:r>
      <w:r w:rsidRPr="00BA538D">
        <w:rPr>
          <w:rFonts w:eastAsia="Calibri"/>
          <w:snapToGrid w:val="0"/>
          <w:kern w:val="22"/>
          <w:lang w:val="ru-RU"/>
        </w:rPr>
        <w:tab/>
        <w:t xml:space="preserve">вновь появившиеся или ставшие доступными знания, включая традиционные знания, </w:t>
      </w:r>
      <w:r w:rsidRPr="00BA538D">
        <w:rPr>
          <w:lang w:val="ru-RU"/>
        </w:rPr>
        <w:t>инновации и</w:t>
      </w:r>
      <w:r w:rsidRPr="00BA538D">
        <w:rPr>
          <w:rFonts w:eastAsia="Calibri"/>
          <w:snapToGrid w:val="0"/>
          <w:kern w:val="22"/>
          <w:lang w:val="ru-RU"/>
        </w:rPr>
        <w:t xml:space="preserve"> практики коренных народов и местных общин,</w:t>
      </w:r>
      <w:r w:rsidRPr="00BA538D" w:rsidDel="00BF1F38">
        <w:rPr>
          <w:rFonts w:eastAsia="Calibri"/>
          <w:snapToGrid w:val="0"/>
          <w:kern w:val="22"/>
          <w:lang w:val="ru-RU"/>
        </w:rPr>
        <w:t xml:space="preserve"> </w:t>
      </w:r>
      <w:r w:rsidRPr="00BA538D">
        <w:rPr>
          <w:rFonts w:eastAsia="Calibri"/>
          <w:snapToGrid w:val="0"/>
          <w:kern w:val="22"/>
          <w:lang w:val="ru-RU"/>
        </w:rPr>
        <w:t>относительно особенностей данного района;</w:t>
      </w:r>
    </w:p>
    <w:p w14:paraId="29ED8EC3" w14:textId="77777777" w:rsidR="0027290E" w:rsidRPr="00BA538D" w:rsidRDefault="0027290E" w:rsidP="00666704">
      <w:pPr>
        <w:pStyle w:val="Para1"/>
        <w:numPr>
          <w:ilvl w:val="0"/>
          <w:numId w:val="0"/>
        </w:numPr>
        <w:tabs>
          <w:tab w:val="clear" w:pos="567"/>
          <w:tab w:val="clear" w:pos="1134"/>
          <w:tab w:val="clear" w:pos="1701"/>
        </w:tabs>
        <w:ind w:left="2268" w:hanging="567"/>
        <w:rPr>
          <w:rFonts w:eastAsia="Calibri"/>
          <w:snapToGrid w:val="0"/>
          <w:kern w:val="22"/>
          <w:lang w:val="ru-RU"/>
        </w:rPr>
      </w:pPr>
      <w:r w:rsidRPr="00BA538D">
        <w:rPr>
          <w:rFonts w:eastAsia="Calibri"/>
          <w:snapToGrid w:val="0"/>
          <w:kern w:val="22"/>
          <w:lang w:val="ru-RU"/>
        </w:rPr>
        <w:t>(</w:t>
      </w:r>
      <w:proofErr w:type="spellStart"/>
      <w:r w:rsidRPr="00BA538D">
        <w:rPr>
          <w:rFonts w:eastAsia="Calibri"/>
          <w:snapToGrid w:val="0"/>
          <w:kern w:val="22"/>
          <w:lang w:val="ru-RU"/>
        </w:rPr>
        <w:t>ii</w:t>
      </w:r>
      <w:proofErr w:type="spellEnd"/>
      <w:r w:rsidRPr="00BA538D">
        <w:rPr>
          <w:rFonts w:eastAsia="Calibri"/>
          <w:snapToGrid w:val="0"/>
          <w:kern w:val="22"/>
          <w:lang w:val="ru-RU"/>
        </w:rPr>
        <w:t>)</w:t>
      </w:r>
      <w:r w:rsidRPr="00BA538D">
        <w:rPr>
          <w:rFonts w:eastAsia="Calibri"/>
          <w:snapToGrid w:val="0"/>
          <w:kern w:val="22"/>
          <w:lang w:val="ru-RU"/>
        </w:rPr>
        <w:tab/>
        <w:t>изменение экологических или биологических особенностей района;</w:t>
      </w:r>
    </w:p>
    <w:p w14:paraId="198A98F2" w14:textId="77777777" w:rsidR="0027290E" w:rsidRPr="00BA538D" w:rsidRDefault="0027290E" w:rsidP="00666704">
      <w:pPr>
        <w:pStyle w:val="Para1"/>
        <w:numPr>
          <w:ilvl w:val="0"/>
          <w:numId w:val="0"/>
        </w:numPr>
        <w:tabs>
          <w:tab w:val="clear" w:pos="567"/>
          <w:tab w:val="clear" w:pos="1134"/>
          <w:tab w:val="clear" w:pos="1701"/>
        </w:tabs>
        <w:ind w:left="2268" w:hanging="567"/>
        <w:rPr>
          <w:rFonts w:eastAsia="Calibri"/>
          <w:snapToGrid w:val="0"/>
          <w:kern w:val="22"/>
          <w:lang w:val="ru-RU"/>
        </w:rPr>
      </w:pPr>
      <w:r w:rsidRPr="00BA538D">
        <w:rPr>
          <w:rFonts w:eastAsia="Calibri"/>
          <w:snapToGrid w:val="0"/>
          <w:kern w:val="22"/>
          <w:lang w:val="ru-RU"/>
        </w:rPr>
        <w:t>(</w:t>
      </w:r>
      <w:proofErr w:type="spellStart"/>
      <w:r w:rsidRPr="00BA538D">
        <w:rPr>
          <w:rFonts w:eastAsia="Calibri"/>
          <w:snapToGrid w:val="0"/>
          <w:kern w:val="22"/>
          <w:lang w:val="ru-RU"/>
        </w:rPr>
        <w:t>iii</w:t>
      </w:r>
      <w:proofErr w:type="spellEnd"/>
      <w:r w:rsidRPr="00BA538D">
        <w:rPr>
          <w:rFonts w:eastAsia="Calibri"/>
          <w:snapToGrid w:val="0"/>
          <w:kern w:val="22"/>
          <w:lang w:val="ru-RU"/>
        </w:rPr>
        <w:t>)</w:t>
      </w:r>
      <w:r w:rsidRPr="00BA538D">
        <w:rPr>
          <w:rFonts w:eastAsia="Calibri"/>
          <w:snapToGrid w:val="0"/>
          <w:kern w:val="22"/>
          <w:lang w:val="ru-RU"/>
        </w:rPr>
        <w:tab/>
        <w:t>научные ошибки, выявленные в описании;</w:t>
      </w:r>
    </w:p>
    <w:p w14:paraId="751A480A"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rFonts w:eastAsia="Calibri"/>
          <w:snapToGrid w:val="0"/>
          <w:kern w:val="22"/>
          <w:lang w:val="ru-RU"/>
        </w:rPr>
        <w:t>(b)</w:t>
      </w:r>
      <w:r w:rsidRPr="00BA538D">
        <w:rPr>
          <w:rFonts w:eastAsia="Calibri"/>
          <w:snapToGrid w:val="0"/>
          <w:kern w:val="22"/>
          <w:lang w:val="ru-RU"/>
        </w:rPr>
        <w:tab/>
      </w:r>
      <w:r w:rsidRPr="00BA538D">
        <w:rPr>
          <w:lang w:val="ru-RU"/>
        </w:rPr>
        <w:t>для районов в пределах действия национальной юрисдикции: желательно любая из причин, указанных в пункте 2 (a), но также возможна любая другая причина, признанная обоснованной государством, в пределах юрисдикции которого предлагается изменение</w:t>
      </w:r>
      <w:r w:rsidRPr="00BA538D">
        <w:rPr>
          <w:snapToGrid w:val="0"/>
          <w:color w:val="000000" w:themeColor="text1"/>
          <w:kern w:val="22"/>
          <w:lang w:val="ru-RU"/>
        </w:rPr>
        <w:t>.</w:t>
      </w:r>
    </w:p>
    <w:p w14:paraId="0C4A9675" w14:textId="77777777" w:rsidR="0027290E" w:rsidRPr="00BA538D" w:rsidRDefault="0027290E" w:rsidP="0027290E">
      <w:pPr>
        <w:pStyle w:val="Para1"/>
        <w:numPr>
          <w:ilvl w:val="0"/>
          <w:numId w:val="0"/>
        </w:numPr>
        <w:tabs>
          <w:tab w:val="clear" w:pos="567"/>
        </w:tabs>
        <w:ind w:left="567"/>
        <w:rPr>
          <w:lang w:val="ru-RU" w:eastAsia="ko-KR"/>
        </w:rPr>
      </w:pPr>
      <w:r w:rsidRPr="00BA538D">
        <w:rPr>
          <w:lang w:val="ru-RU" w:eastAsia="ko-KR"/>
        </w:rPr>
        <w:t>3.</w:t>
      </w:r>
      <w:r w:rsidRPr="00BA538D">
        <w:rPr>
          <w:lang w:val="ru-RU" w:eastAsia="ko-KR"/>
        </w:rPr>
        <w:tab/>
      </w:r>
      <w:r w:rsidRPr="00BA538D">
        <w:rPr>
          <w:lang w:val="ru-RU"/>
        </w:rPr>
        <w:t>Изменение существующего описания или описание нового района может быть представлено только следующими заявителями</w:t>
      </w:r>
      <w:r w:rsidRPr="00BA538D">
        <w:rPr>
          <w:lang w:val="ru-RU" w:eastAsia="ko-KR"/>
        </w:rPr>
        <w:t>:</w:t>
      </w:r>
    </w:p>
    <w:p w14:paraId="247AAC7F"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lang w:val="ru-RU" w:eastAsia="ko-KR"/>
        </w:rPr>
        <w:t>(a)</w:t>
      </w:r>
      <w:r w:rsidRPr="00BA538D">
        <w:rPr>
          <w:lang w:val="ru-RU" w:eastAsia="ko-KR"/>
        </w:rPr>
        <w:tab/>
      </w:r>
      <w:r w:rsidRPr="00BA538D">
        <w:rPr>
          <w:lang w:val="ru-RU"/>
        </w:rPr>
        <w:t>для районов за пределами действия национальной юрисдикции – любыми государствами индивидуально или коллективно, в том числе через компетентные межправительственные организации</w:t>
      </w:r>
      <w:r w:rsidRPr="00BA538D">
        <w:rPr>
          <w:rFonts w:eastAsia="Calibri"/>
          <w:snapToGrid w:val="0"/>
          <w:kern w:val="22"/>
          <w:lang w:val="ru-RU"/>
        </w:rPr>
        <w:t>;</w:t>
      </w:r>
    </w:p>
    <w:p w14:paraId="11383B23" w14:textId="77777777" w:rsidR="0027290E" w:rsidRPr="00BA538D" w:rsidRDefault="0027290E" w:rsidP="0027290E">
      <w:pPr>
        <w:pStyle w:val="Para1"/>
        <w:numPr>
          <w:ilvl w:val="0"/>
          <w:numId w:val="0"/>
        </w:numPr>
        <w:tabs>
          <w:tab w:val="clear" w:pos="567"/>
          <w:tab w:val="clear" w:pos="1134"/>
        </w:tabs>
        <w:ind w:left="567" w:firstLine="567"/>
        <w:rPr>
          <w:lang w:val="ru-RU" w:eastAsia="ko-KR"/>
        </w:rPr>
      </w:pPr>
      <w:r w:rsidRPr="00BA538D">
        <w:rPr>
          <w:rFonts w:eastAsia="Calibri"/>
          <w:snapToGrid w:val="0"/>
          <w:kern w:val="22"/>
          <w:lang w:val="ru-RU"/>
        </w:rPr>
        <w:t>(b)</w:t>
      </w:r>
      <w:r w:rsidRPr="00BA538D">
        <w:rPr>
          <w:rFonts w:eastAsia="Calibri"/>
          <w:snapToGrid w:val="0"/>
          <w:kern w:val="22"/>
          <w:lang w:val="ru-RU"/>
        </w:rPr>
        <w:tab/>
      </w:r>
      <w:r w:rsidRPr="00BA538D">
        <w:rPr>
          <w:lang w:val="ru-RU"/>
        </w:rPr>
        <w:t>для районов в пределах действия национальной юрисдикции – государством, в пределах юрисдикции которого предлагается изменение или описание</w:t>
      </w:r>
      <w:r w:rsidRPr="00BA538D">
        <w:rPr>
          <w:snapToGrid w:val="0"/>
          <w:color w:val="000000" w:themeColor="text1"/>
          <w:kern w:val="22"/>
          <w:lang w:val="ru-RU"/>
        </w:rPr>
        <w:t>.</w:t>
      </w:r>
    </w:p>
    <w:p w14:paraId="35416DA1" w14:textId="77777777" w:rsidR="0027290E" w:rsidRPr="00BA538D" w:rsidRDefault="0027290E" w:rsidP="0027290E">
      <w:pPr>
        <w:pStyle w:val="Para1"/>
        <w:keepNext/>
        <w:numPr>
          <w:ilvl w:val="0"/>
          <w:numId w:val="0"/>
        </w:numPr>
        <w:tabs>
          <w:tab w:val="clear" w:pos="567"/>
        </w:tabs>
        <w:ind w:left="567"/>
        <w:rPr>
          <w:kern w:val="22"/>
          <w:lang w:val="ru-RU"/>
        </w:rPr>
      </w:pPr>
      <w:r w:rsidRPr="00BA538D">
        <w:rPr>
          <w:lang w:val="ru-RU" w:eastAsia="ko-KR"/>
        </w:rPr>
        <w:t>4.</w:t>
      </w:r>
      <w:r w:rsidRPr="00BA538D">
        <w:rPr>
          <w:lang w:val="ru-RU" w:eastAsia="ko-KR"/>
        </w:rPr>
        <w:tab/>
      </w:r>
      <w:r w:rsidRPr="00BA538D">
        <w:rPr>
          <w:lang w:val="ru-RU"/>
        </w:rPr>
        <w:t>Заявители, разрабатывающие материалы об изменении существующего описания или об описании нового района, должны на раннем этапе рассмотреть следующие аспекты</w:t>
      </w:r>
      <w:r w:rsidRPr="00BA538D">
        <w:rPr>
          <w:kern w:val="22"/>
          <w:lang w:val="ru-RU"/>
        </w:rPr>
        <w:t xml:space="preserve">: </w:t>
      </w:r>
    </w:p>
    <w:p w14:paraId="2A179102"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color w:val="000000"/>
          <w:shd w:val="clear" w:color="auto" w:fill="FFFFFF"/>
          <w:lang w:val="ru-RU"/>
        </w:rPr>
        <w:t>(a)</w:t>
      </w:r>
      <w:r w:rsidRPr="00BA538D">
        <w:rPr>
          <w:color w:val="000000"/>
          <w:shd w:val="clear" w:color="auto" w:fill="FFFFFF"/>
          <w:lang w:val="ru-RU"/>
        </w:rPr>
        <w:tab/>
        <w:t>сотр</w:t>
      </w:r>
      <w:r w:rsidRPr="00BA538D">
        <w:rPr>
          <w:rFonts w:eastAsia="Calibri"/>
          <w:snapToGrid w:val="0"/>
          <w:kern w:val="22"/>
          <w:lang w:val="ru-RU"/>
        </w:rPr>
        <w:t>удничество с компетентными межправительственными организациями</w:t>
      </w:r>
      <w:r w:rsidRPr="00BA538D">
        <w:rPr>
          <w:kern w:val="22"/>
          <w:lang w:val="ru-RU"/>
        </w:rPr>
        <w:t>, другими</w:t>
      </w:r>
      <w:r w:rsidRPr="00BA538D">
        <w:rPr>
          <w:rFonts w:eastAsia="Calibri"/>
          <w:snapToGrid w:val="0"/>
          <w:kern w:val="22"/>
          <w:lang w:val="ru-RU"/>
        </w:rPr>
        <w:t xml:space="preserve"> соответствующими организациями</w:t>
      </w:r>
      <w:r w:rsidRPr="00BA538D">
        <w:rPr>
          <w:kern w:val="22"/>
          <w:lang w:val="ru-RU"/>
        </w:rPr>
        <w:t>, экспертами, коренными народами и местными общинами при их добровольном, предварительном и обоснованном согласии</w:t>
      </w:r>
      <w:r w:rsidRPr="00BA538D">
        <w:rPr>
          <w:rStyle w:val="FootnoteReference"/>
          <w:color w:val="000000"/>
          <w:shd w:val="clear" w:color="auto" w:fill="FFFFFF"/>
          <w:lang w:val="ru-RU"/>
        </w:rPr>
        <w:footnoteReference w:id="153"/>
      </w:r>
      <w:r w:rsidRPr="00BA538D">
        <w:rPr>
          <w:color w:val="000000"/>
          <w:shd w:val="clear" w:color="auto" w:fill="FFFFFF"/>
          <w:lang w:val="ru-RU"/>
        </w:rPr>
        <w:t xml:space="preserve">, а также </w:t>
      </w:r>
      <w:r w:rsidRPr="00BA538D">
        <w:rPr>
          <w:kern w:val="22"/>
          <w:lang w:val="ru-RU"/>
        </w:rPr>
        <w:t xml:space="preserve">женскими и молодежными организациями в соответствии с применимым национальным законодательством, международными инструментами, включая </w:t>
      </w:r>
      <w:r w:rsidRPr="00BA538D">
        <w:rPr>
          <w:lang w:val="ru-RU"/>
        </w:rPr>
        <w:t>Декларацию Организации Объединенных Наций о правах коренных народов</w:t>
      </w:r>
      <w:r w:rsidRPr="00BA538D">
        <w:rPr>
          <w:rStyle w:val="FootnoteReference"/>
          <w:color w:val="000000"/>
          <w:shd w:val="clear" w:color="auto" w:fill="FFFFFF"/>
          <w:lang w:val="ru-RU"/>
        </w:rPr>
        <w:footnoteReference w:id="154"/>
      </w:r>
      <w:r w:rsidRPr="00BA538D">
        <w:rPr>
          <w:lang w:val="ru-RU"/>
        </w:rPr>
        <w:t>,</w:t>
      </w:r>
      <w:r w:rsidRPr="00BA538D">
        <w:rPr>
          <w:color w:val="000000"/>
          <w:shd w:val="clear" w:color="auto" w:fill="FFFFFF"/>
          <w:lang w:val="ru-RU"/>
        </w:rPr>
        <w:t xml:space="preserve"> </w:t>
      </w:r>
      <w:r w:rsidRPr="00BA538D">
        <w:rPr>
          <w:lang w:val="ru-RU"/>
        </w:rPr>
        <w:t>и нормами в области прав человека</w:t>
      </w:r>
      <w:r w:rsidRPr="00BA538D">
        <w:rPr>
          <w:color w:val="000000"/>
          <w:shd w:val="clear" w:color="auto" w:fill="FFFFFF"/>
          <w:lang w:val="ru-RU"/>
        </w:rPr>
        <w:t>;</w:t>
      </w:r>
    </w:p>
    <w:p w14:paraId="6522B332"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rFonts w:eastAsia="Calibri"/>
          <w:snapToGrid w:val="0"/>
          <w:kern w:val="22"/>
          <w:lang w:val="ru-RU"/>
        </w:rPr>
        <w:t>(b)</w:t>
      </w:r>
      <w:r w:rsidRPr="00BA538D">
        <w:rPr>
          <w:rFonts w:eastAsia="Calibri"/>
          <w:snapToGrid w:val="0"/>
          <w:kern w:val="22"/>
          <w:lang w:val="ru-RU"/>
        </w:rPr>
        <w:tab/>
        <w:t>необходимость избегать разработки материалов, которые могут вызвать обеспокоенность в отношении</w:t>
      </w:r>
      <w:r w:rsidRPr="00BA538D">
        <w:rPr>
          <w:lang w:val="ru-RU"/>
        </w:rPr>
        <w:t xml:space="preserve"> суверенитета, суверенных прав или юрисдикции</w:t>
      </w:r>
      <w:r w:rsidRPr="00BA538D">
        <w:rPr>
          <w:color w:val="000000"/>
          <w:lang w:val="ru-RU"/>
        </w:rPr>
        <w:t>;</w:t>
      </w:r>
    </w:p>
    <w:p w14:paraId="7F416B36"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rFonts w:eastAsia="Calibri"/>
          <w:snapToGrid w:val="0"/>
          <w:kern w:val="22"/>
          <w:lang w:val="ru-RU"/>
        </w:rPr>
        <w:t>(c)</w:t>
      </w:r>
      <w:r w:rsidRPr="00BA538D">
        <w:rPr>
          <w:rFonts w:eastAsia="Calibri"/>
          <w:snapToGrid w:val="0"/>
          <w:kern w:val="22"/>
          <w:lang w:val="ru-RU"/>
        </w:rPr>
        <w:tab/>
        <w:t xml:space="preserve">необходимость наличия прочной научной базы и достаточной информации, а также важность </w:t>
      </w:r>
      <w:r w:rsidRPr="00BA538D">
        <w:rPr>
          <w:lang w:val="ru-RU"/>
        </w:rPr>
        <w:t xml:space="preserve">обеспечения </w:t>
      </w:r>
      <w:r w:rsidRPr="00BA538D">
        <w:rPr>
          <w:rFonts w:eastAsia="Calibri"/>
          <w:snapToGrid w:val="0"/>
          <w:kern w:val="22"/>
          <w:lang w:val="ru-RU"/>
        </w:rPr>
        <w:t>прозрачности</w:t>
      </w:r>
      <w:r w:rsidRPr="00BA538D">
        <w:rPr>
          <w:kern w:val="22"/>
          <w:lang w:val="ru-RU"/>
        </w:rPr>
        <w:t>;</w:t>
      </w:r>
    </w:p>
    <w:p w14:paraId="0BBB05F5"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rFonts w:eastAsia="Calibri"/>
          <w:snapToGrid w:val="0"/>
          <w:kern w:val="22"/>
          <w:lang w:val="ru-RU"/>
        </w:rPr>
        <w:t>(d)</w:t>
      </w:r>
      <w:r w:rsidRPr="00BA538D">
        <w:rPr>
          <w:rFonts w:eastAsia="Calibri"/>
          <w:snapToGrid w:val="0"/>
          <w:kern w:val="22"/>
          <w:lang w:val="ru-RU"/>
        </w:rPr>
        <w:tab/>
        <w:t xml:space="preserve">необходимость принять во внимание </w:t>
      </w:r>
      <w:r w:rsidRPr="00BA538D">
        <w:rPr>
          <w:kern w:val="22"/>
          <w:lang w:val="ru-RU"/>
        </w:rPr>
        <w:t>региональные параметры морских и прибрежных экосистем и их экологические и биологические особенности и процессы, включая региональные различия в наличии данных, а также сотрудничество между регионами.</w:t>
      </w:r>
    </w:p>
    <w:p w14:paraId="20E04DEA" w14:textId="77777777" w:rsidR="0027290E" w:rsidRPr="00BA538D" w:rsidRDefault="0027290E" w:rsidP="0027290E">
      <w:pPr>
        <w:pStyle w:val="Para1"/>
        <w:numPr>
          <w:ilvl w:val="0"/>
          <w:numId w:val="0"/>
        </w:numPr>
        <w:tabs>
          <w:tab w:val="clear" w:pos="567"/>
        </w:tabs>
        <w:ind w:left="567"/>
        <w:rPr>
          <w:kern w:val="22"/>
          <w:lang w:val="ru-RU"/>
        </w:rPr>
      </w:pPr>
      <w:r w:rsidRPr="00BA538D">
        <w:rPr>
          <w:color w:val="000000" w:themeColor="text1"/>
          <w:spacing w:val="6"/>
          <w:lang w:val="ru-RU"/>
        </w:rPr>
        <w:t>5.</w:t>
      </w:r>
      <w:r w:rsidRPr="00BA538D">
        <w:rPr>
          <w:color w:val="000000" w:themeColor="text1"/>
          <w:spacing w:val="6"/>
          <w:lang w:val="ru-RU"/>
        </w:rPr>
        <w:tab/>
      </w:r>
      <w:r w:rsidRPr="00BA538D">
        <w:rPr>
          <w:color w:val="000000" w:themeColor="text1"/>
          <w:lang w:val="ru-RU"/>
        </w:rPr>
        <w:t>Что касается представления любого материала об изменении существующего описания или описании нового района,</w:t>
      </w:r>
      <w:r w:rsidRPr="00BA538D">
        <w:rPr>
          <w:lang w:val="ru-RU" w:eastAsia="ko-KR"/>
        </w:rPr>
        <w:t xml:space="preserve"> любое государство может в любое время направить Исполнительному секретарю официальное возражение относительно включения описания или изменения в хранилище или механизм совместного использования данных</w:t>
      </w:r>
      <w:r w:rsidRPr="00BA538D">
        <w:rPr>
          <w:rFonts w:eastAsia="Calibri"/>
          <w:kern w:val="22"/>
          <w:lang w:val="ru-RU"/>
        </w:rPr>
        <w:t xml:space="preserve"> об экологически или биологически значимых морских районах в связи с наличием претензии или спора</w:t>
      </w:r>
      <w:r w:rsidRPr="00BA538D">
        <w:rPr>
          <w:lang w:val="ru-RU" w:eastAsia="ko-KR"/>
        </w:rPr>
        <w:t>,</w:t>
      </w:r>
      <w:r w:rsidRPr="00BA538D">
        <w:rPr>
          <w:lang w:val="ru-RU"/>
        </w:rPr>
        <w:t xml:space="preserve"> касающихся суверенитета, суверенных прав или юрисдикции</w:t>
      </w:r>
      <w:r w:rsidRPr="00BA538D">
        <w:rPr>
          <w:color w:val="000000"/>
          <w:lang w:val="ru-RU"/>
        </w:rPr>
        <w:t xml:space="preserve"> в отношении района, включенного в представленный материал.</w:t>
      </w:r>
      <w:r w:rsidRPr="00BA538D">
        <w:rPr>
          <w:lang w:val="ru-RU" w:eastAsia="ko-KR"/>
        </w:rPr>
        <w:t xml:space="preserve"> В таком случае </w:t>
      </w:r>
      <w:r w:rsidRPr="00BA538D">
        <w:rPr>
          <w:color w:val="000000"/>
          <w:lang w:val="ru-RU"/>
        </w:rPr>
        <w:t xml:space="preserve">представленный материал не будет передаваться дальше </w:t>
      </w:r>
      <w:r w:rsidRPr="00BA538D">
        <w:rPr>
          <w:lang w:val="ru-RU" w:eastAsia="ko-KR"/>
        </w:rPr>
        <w:t>и не будет включен в хранилище или механизм совместного использования данных до тех пор, пока возражающее государство не направит Исполнительному секретарю уведомление об отзыве возражения</w:t>
      </w:r>
      <w:r w:rsidRPr="00BA538D">
        <w:rPr>
          <w:rStyle w:val="FootnoteReference"/>
          <w:rFonts w:eastAsiaTheme="majorEastAsia"/>
          <w:lang w:val="ru-RU" w:eastAsia="ko-KR"/>
        </w:rPr>
        <w:footnoteReference w:id="155"/>
      </w:r>
      <w:r w:rsidRPr="00BA538D">
        <w:rPr>
          <w:lang w:val="ru-RU" w:eastAsia="ko-KR"/>
        </w:rPr>
        <w:t>.</w:t>
      </w:r>
    </w:p>
    <w:p w14:paraId="5819CF8A" w14:textId="77777777" w:rsidR="0027290E" w:rsidRPr="00BA538D" w:rsidRDefault="0027290E" w:rsidP="00495EC4">
      <w:pPr>
        <w:pStyle w:val="CBDH2"/>
        <w:rPr>
          <w:snapToGrid w:val="0"/>
          <w:lang w:val="ru-RU"/>
        </w:rPr>
      </w:pPr>
      <w:r w:rsidRPr="00BA538D">
        <w:rPr>
          <w:snapToGrid w:val="0"/>
          <w:lang w:val="ru-RU"/>
        </w:rPr>
        <w:t>II.</w:t>
      </w:r>
      <w:r w:rsidRPr="00BA538D">
        <w:rPr>
          <w:snapToGrid w:val="0"/>
          <w:lang w:val="ru-RU"/>
        </w:rPr>
        <w:tab/>
        <w:t>Хранилище и механизм совместного использования данных об экологически или биологически значимых морских районах</w:t>
      </w:r>
    </w:p>
    <w:p w14:paraId="713BD08C" w14:textId="77777777" w:rsidR="0027290E" w:rsidRPr="00BA538D" w:rsidRDefault="0027290E" w:rsidP="0027290E">
      <w:pPr>
        <w:pStyle w:val="Para1"/>
        <w:keepNext/>
        <w:numPr>
          <w:ilvl w:val="0"/>
          <w:numId w:val="0"/>
        </w:numPr>
        <w:tabs>
          <w:tab w:val="clear" w:pos="567"/>
        </w:tabs>
        <w:ind w:left="567"/>
        <w:rPr>
          <w:lang w:val="ru-RU"/>
        </w:rPr>
      </w:pPr>
      <w:r w:rsidRPr="00BA538D">
        <w:rPr>
          <w:lang w:val="ru-RU"/>
        </w:rPr>
        <w:t>6.</w:t>
      </w:r>
      <w:r w:rsidRPr="00BA538D">
        <w:rPr>
          <w:lang w:val="ru-RU"/>
        </w:rPr>
        <w:tab/>
      </w:r>
      <w:r w:rsidRPr="00BA538D">
        <w:rPr>
          <w:lang w:val="ru-RU" w:eastAsia="ko-KR"/>
        </w:rPr>
        <w:t>Хранилище данных об экологически или биологически значимых морских районах должно содержать</w:t>
      </w:r>
      <w:r w:rsidRPr="00BA538D">
        <w:rPr>
          <w:rFonts w:eastAsia="Calibri"/>
          <w:kern w:val="22"/>
          <w:lang w:val="ru-RU"/>
        </w:rPr>
        <w:t>:</w:t>
      </w:r>
    </w:p>
    <w:p w14:paraId="1EBC8EE3"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lang w:val="ru-RU" w:eastAsia="ko-KR"/>
        </w:rPr>
        <w:t>(a)</w:t>
      </w:r>
      <w:r w:rsidRPr="00BA538D">
        <w:rPr>
          <w:lang w:val="ru-RU" w:eastAsia="ko-KR"/>
        </w:rPr>
        <w:tab/>
      </w:r>
      <w:r w:rsidRPr="00BA538D">
        <w:rPr>
          <w:kern w:val="22"/>
          <w:lang w:val="ru-RU"/>
        </w:rPr>
        <w:t>описания районов, отвечающих критериям</w:t>
      </w:r>
      <w:r w:rsidRPr="00BA538D">
        <w:rPr>
          <w:rFonts w:eastAsia="Calibri"/>
          <w:kern w:val="22"/>
          <w:lang w:val="ru-RU"/>
        </w:rPr>
        <w:t xml:space="preserve"> экологически или биологически значимых морских районов</w:t>
      </w:r>
      <w:r w:rsidRPr="00BA538D">
        <w:rPr>
          <w:kern w:val="22"/>
          <w:lang w:val="ru-RU"/>
        </w:rPr>
        <w:t xml:space="preserve">, которые Конференция Сторон рассмотрела и поручила Исполнительному секретарю включить в хранилище данных и передать </w:t>
      </w:r>
      <w:r w:rsidRPr="00BA538D">
        <w:rPr>
          <w:lang w:val="ru-RU"/>
        </w:rPr>
        <w:t>Генеральной Ассамблее Организации Объединенных Наций</w:t>
      </w:r>
      <w:r w:rsidRPr="00BA538D">
        <w:rPr>
          <w:kern w:val="22"/>
          <w:lang w:val="ru-RU"/>
        </w:rPr>
        <w:t xml:space="preserve"> для ознакомления и использования в соответствующих процессах, а также соответствующим международным организациям;</w:t>
      </w:r>
    </w:p>
    <w:p w14:paraId="42C2500A" w14:textId="77777777" w:rsidR="0027290E" w:rsidRPr="00BA538D" w:rsidRDefault="0027290E" w:rsidP="0027290E">
      <w:pPr>
        <w:pStyle w:val="Para1"/>
        <w:numPr>
          <w:ilvl w:val="0"/>
          <w:numId w:val="0"/>
        </w:numPr>
        <w:tabs>
          <w:tab w:val="clear" w:pos="567"/>
          <w:tab w:val="clear" w:pos="1134"/>
        </w:tabs>
        <w:ind w:left="567" w:firstLine="567"/>
        <w:rPr>
          <w:b/>
          <w:lang w:val="ru-RU"/>
        </w:rPr>
      </w:pPr>
      <w:r w:rsidRPr="00BA538D">
        <w:rPr>
          <w:lang w:val="ru-RU" w:eastAsia="ko-KR"/>
        </w:rPr>
        <w:t>(b)</w:t>
      </w:r>
      <w:r w:rsidRPr="00BA538D">
        <w:rPr>
          <w:lang w:val="ru-RU" w:eastAsia="ko-KR"/>
        </w:rPr>
        <w:tab/>
        <w:t xml:space="preserve">архив с </w:t>
      </w:r>
      <w:r w:rsidRPr="00BA538D">
        <w:rPr>
          <w:kern w:val="22"/>
          <w:lang w:val="ru-RU"/>
        </w:rPr>
        <w:t xml:space="preserve">предыдущими версиями описаний </w:t>
      </w:r>
      <w:r w:rsidRPr="00BA538D">
        <w:rPr>
          <w:rFonts w:eastAsia="Calibri"/>
          <w:kern w:val="22"/>
          <w:lang w:val="ru-RU"/>
        </w:rPr>
        <w:t>экологически или биологически значимых морских районов, содержавшихся в хранилище</w:t>
      </w:r>
      <w:r w:rsidRPr="00BA538D">
        <w:rPr>
          <w:kern w:val="22"/>
          <w:lang w:val="ru-RU"/>
        </w:rPr>
        <w:t>, в случаях, когда описания были изменены, включая информацию о процедурах, в рамках которых описания были первоначально включены в хранилище.</w:t>
      </w:r>
    </w:p>
    <w:p w14:paraId="3385649A" w14:textId="77777777" w:rsidR="0027290E" w:rsidRPr="00BA538D" w:rsidRDefault="0027290E" w:rsidP="0027290E">
      <w:pPr>
        <w:pStyle w:val="Para1"/>
        <w:numPr>
          <w:ilvl w:val="0"/>
          <w:numId w:val="0"/>
        </w:numPr>
        <w:tabs>
          <w:tab w:val="clear" w:pos="567"/>
        </w:tabs>
        <w:ind w:left="567"/>
        <w:rPr>
          <w:lang w:val="ru-RU"/>
        </w:rPr>
      </w:pPr>
      <w:r w:rsidRPr="00BA538D">
        <w:rPr>
          <w:lang w:val="ru-RU"/>
        </w:rPr>
        <w:t>7.</w:t>
      </w:r>
      <w:r w:rsidRPr="00BA538D">
        <w:rPr>
          <w:lang w:val="ru-RU"/>
        </w:rPr>
        <w:tab/>
      </w:r>
      <w:r w:rsidRPr="00BA538D">
        <w:rPr>
          <w:lang w:val="ru-RU" w:eastAsia="ko-KR"/>
        </w:rPr>
        <w:t>Механизм совместного использования данных об экологически или биологически значимых морских районах должен содержать</w:t>
      </w:r>
      <w:r w:rsidRPr="00BA538D">
        <w:rPr>
          <w:rFonts w:eastAsia="Calibri"/>
          <w:kern w:val="22"/>
          <w:lang w:val="ru-RU"/>
        </w:rPr>
        <w:t>:</w:t>
      </w:r>
    </w:p>
    <w:p w14:paraId="1F71410A" w14:textId="77777777" w:rsidR="0027290E" w:rsidRPr="00BA538D" w:rsidRDefault="0027290E" w:rsidP="0027290E">
      <w:pPr>
        <w:pStyle w:val="Para1"/>
        <w:numPr>
          <w:ilvl w:val="0"/>
          <w:numId w:val="0"/>
        </w:numPr>
        <w:tabs>
          <w:tab w:val="clear" w:pos="567"/>
          <w:tab w:val="clear" w:pos="1134"/>
        </w:tabs>
        <w:ind w:left="567" w:firstLine="567"/>
        <w:rPr>
          <w:lang w:val="ru-RU" w:eastAsia="ko-KR"/>
        </w:rPr>
      </w:pPr>
      <w:r w:rsidRPr="00BA538D">
        <w:rPr>
          <w:lang w:val="ru-RU" w:eastAsia="ko-KR"/>
        </w:rPr>
        <w:t>(a)</w:t>
      </w:r>
      <w:r w:rsidRPr="00BA538D">
        <w:rPr>
          <w:lang w:val="ru-RU" w:eastAsia="ko-KR"/>
        </w:rPr>
        <w:tab/>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Pr="00BA538D">
        <w:rPr>
          <w:rFonts w:eastAsia="Calibri"/>
          <w:kern w:val="22"/>
          <w:lang w:val="ru-RU"/>
        </w:rPr>
        <w:t xml:space="preserve">данных об экологически или биологически значимых морских районах и комментарии, полученные в отношении таких </w:t>
      </w:r>
      <w:r w:rsidRPr="00BA538D">
        <w:rPr>
          <w:lang w:val="ru-RU" w:eastAsia="ko-KR"/>
        </w:rPr>
        <w:t>представленных материалов;</w:t>
      </w:r>
    </w:p>
    <w:p w14:paraId="56D8CEFC" w14:textId="77777777" w:rsidR="0027290E" w:rsidRPr="00BA538D" w:rsidRDefault="0027290E" w:rsidP="0027290E">
      <w:pPr>
        <w:pStyle w:val="Para1"/>
        <w:numPr>
          <w:ilvl w:val="0"/>
          <w:numId w:val="0"/>
        </w:numPr>
        <w:tabs>
          <w:tab w:val="clear" w:pos="567"/>
          <w:tab w:val="clear" w:pos="1134"/>
        </w:tabs>
        <w:ind w:left="567" w:firstLine="567"/>
        <w:rPr>
          <w:lang w:val="ru-RU" w:eastAsia="ko-KR"/>
        </w:rPr>
      </w:pPr>
      <w:r w:rsidRPr="00BA538D">
        <w:rPr>
          <w:lang w:val="ru-RU" w:eastAsia="ko-KR"/>
        </w:rPr>
        <w:t>(b)</w:t>
      </w:r>
      <w:r w:rsidRPr="00BA538D">
        <w:rPr>
          <w:lang w:val="ru-RU" w:eastAsia="ko-KR"/>
        </w:rPr>
        <w:tab/>
        <w:t xml:space="preserve">представленные материалы об изменении или описании района в пределах действия национальной юрисдикции для включения в механизм </w:t>
      </w:r>
      <w:r w:rsidRPr="00BA538D">
        <w:rPr>
          <w:lang w:val="ru-RU"/>
        </w:rPr>
        <w:t xml:space="preserve">совместного использования данных об экологически или биологически значимых морских районах, а также любые </w:t>
      </w:r>
      <w:r w:rsidRPr="00BA538D">
        <w:rPr>
          <w:rFonts w:eastAsia="Calibri"/>
          <w:kern w:val="22"/>
          <w:lang w:val="ru-RU"/>
        </w:rPr>
        <w:t>комментарии</w:t>
      </w:r>
      <w:r w:rsidRPr="00BA538D">
        <w:rPr>
          <w:lang w:val="ru-RU"/>
        </w:rPr>
        <w:t xml:space="preserve">, </w:t>
      </w:r>
      <w:r w:rsidRPr="00BA538D">
        <w:rPr>
          <w:rFonts w:eastAsia="Calibri"/>
          <w:kern w:val="22"/>
          <w:lang w:val="ru-RU"/>
        </w:rPr>
        <w:t xml:space="preserve">полученные в отношении таких </w:t>
      </w:r>
      <w:r w:rsidRPr="00BA538D">
        <w:rPr>
          <w:lang w:val="ru-RU" w:eastAsia="ko-KR"/>
        </w:rPr>
        <w:t xml:space="preserve">представленных материалов, и любые ответы на эти </w:t>
      </w:r>
      <w:r w:rsidRPr="00BA538D">
        <w:rPr>
          <w:rFonts w:eastAsia="Calibri"/>
          <w:kern w:val="22"/>
          <w:lang w:val="ru-RU"/>
        </w:rPr>
        <w:t>комментарии</w:t>
      </w:r>
      <w:r w:rsidRPr="00BA538D">
        <w:rPr>
          <w:lang w:val="ru-RU" w:eastAsia="ko-KR"/>
        </w:rPr>
        <w:t>;</w:t>
      </w:r>
    </w:p>
    <w:p w14:paraId="568975C8" w14:textId="77777777" w:rsidR="0027290E" w:rsidRPr="00BA538D" w:rsidRDefault="0027290E" w:rsidP="0027290E">
      <w:pPr>
        <w:pStyle w:val="Para1"/>
        <w:numPr>
          <w:ilvl w:val="0"/>
          <w:numId w:val="0"/>
        </w:numPr>
        <w:tabs>
          <w:tab w:val="clear" w:pos="567"/>
          <w:tab w:val="clear" w:pos="1134"/>
        </w:tabs>
        <w:ind w:left="567" w:firstLine="567"/>
        <w:rPr>
          <w:lang w:val="ru-RU" w:eastAsia="ko-KR"/>
        </w:rPr>
      </w:pPr>
      <w:r w:rsidRPr="00BA538D">
        <w:rPr>
          <w:lang w:val="ru-RU" w:eastAsia="ko-KR"/>
        </w:rPr>
        <w:t>(c)</w:t>
      </w:r>
      <w:r w:rsidRPr="00BA538D">
        <w:rPr>
          <w:lang w:val="ru-RU" w:eastAsia="ko-KR"/>
        </w:rPr>
        <w:tab/>
        <w:t>данные о представленных материалах об изменении или описании района за пределами действия национальной юрисдикции;</w:t>
      </w:r>
    </w:p>
    <w:p w14:paraId="72786A7F"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lang w:val="ru-RU" w:eastAsia="ko-KR"/>
        </w:rPr>
        <w:t>(d)</w:t>
      </w:r>
      <w:r w:rsidRPr="00BA538D">
        <w:rPr>
          <w:lang w:val="ru-RU" w:eastAsia="ko-KR"/>
        </w:rPr>
        <w:tab/>
      </w:r>
      <w:r w:rsidRPr="00BA538D">
        <w:rPr>
          <w:kern w:val="22"/>
          <w:lang w:val="ru-RU"/>
        </w:rPr>
        <w:t>ссылки на национальные процессы и их соответствующую научную информацию о районах, отвечающих</w:t>
      </w:r>
      <w:r w:rsidRPr="00BA538D">
        <w:rPr>
          <w:lang w:val="ru-RU"/>
        </w:rPr>
        <w:t xml:space="preserve"> критериям экологически или биологически значимых морских районов и другим соответствующим совместимым и дополняющим согласованным на национальном уровне научным критериям, в пределах действия национальной юрисдикции, которые были предоставлены соответствующим государством для сведения</w:t>
      </w:r>
      <w:r w:rsidRPr="00BA538D">
        <w:rPr>
          <w:bCs/>
          <w:iCs/>
          <w:lang w:val="ru-RU"/>
        </w:rPr>
        <w:t xml:space="preserve"> Вспомогательного органа по научным, техническим и технологическим консультациям</w:t>
      </w:r>
      <w:r w:rsidRPr="00BA538D">
        <w:rPr>
          <w:lang w:val="ru-RU"/>
        </w:rPr>
        <w:t xml:space="preserve"> и Конференции Сторон</w:t>
      </w:r>
      <w:r w:rsidRPr="00BA538D">
        <w:rPr>
          <w:kern w:val="22"/>
          <w:lang w:val="ru-RU"/>
        </w:rPr>
        <w:t>;</w:t>
      </w:r>
    </w:p>
    <w:p w14:paraId="109A791C"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lang w:val="ru-RU" w:eastAsia="ko-KR"/>
        </w:rPr>
        <w:t>(e)</w:t>
      </w:r>
      <w:r w:rsidRPr="00BA538D">
        <w:rPr>
          <w:lang w:val="ru-RU" w:eastAsia="ko-KR"/>
        </w:rPr>
        <w:tab/>
      </w:r>
      <w:r w:rsidRPr="00BA538D">
        <w:rPr>
          <w:kern w:val="22"/>
          <w:lang w:val="ru-RU"/>
        </w:rPr>
        <w:t>доклады о работе региональных семинаров, проводимых секретариатом Конвенции о биологическом разнообразии в целях содействия описанию</w:t>
      </w:r>
      <w:r w:rsidRPr="00BA538D">
        <w:rPr>
          <w:rFonts w:eastAsia="Calibri"/>
          <w:kern w:val="22"/>
          <w:lang w:val="ru-RU"/>
        </w:rPr>
        <w:t xml:space="preserve"> экологически или биологически значимых морских районов</w:t>
      </w:r>
      <w:r w:rsidRPr="00BA538D">
        <w:rPr>
          <w:kern w:val="22"/>
          <w:lang w:val="ru-RU"/>
        </w:rPr>
        <w:t>;</w:t>
      </w:r>
    </w:p>
    <w:p w14:paraId="1124DB1A"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kern w:val="22"/>
          <w:lang w:val="ru-RU"/>
        </w:rPr>
        <w:t>(f)</w:t>
      </w:r>
      <w:r w:rsidRPr="00BA538D">
        <w:rPr>
          <w:kern w:val="22"/>
          <w:lang w:val="ru-RU"/>
        </w:rPr>
        <w:tab/>
      </w:r>
      <w:r w:rsidRPr="00BA538D">
        <w:rPr>
          <w:lang w:val="ru-RU" w:eastAsia="ko-KR"/>
        </w:rPr>
        <w:t xml:space="preserve">архив с </w:t>
      </w:r>
      <w:r w:rsidRPr="00BA538D">
        <w:rPr>
          <w:kern w:val="22"/>
          <w:lang w:val="ru-RU"/>
        </w:rPr>
        <w:t xml:space="preserve">предыдущими версиями описаний экологически или биологически значимых морских районов, содержавшихся в </w:t>
      </w:r>
      <w:r w:rsidRPr="00BA538D">
        <w:rPr>
          <w:lang w:val="ru-RU" w:eastAsia="ko-KR"/>
        </w:rPr>
        <w:t xml:space="preserve">механизме </w:t>
      </w:r>
      <w:r w:rsidRPr="00BA538D">
        <w:rPr>
          <w:lang w:val="ru-RU"/>
        </w:rPr>
        <w:t>совместного использования данных</w:t>
      </w:r>
      <w:r w:rsidRPr="00BA538D">
        <w:rPr>
          <w:kern w:val="22"/>
          <w:lang w:val="ru-RU"/>
        </w:rPr>
        <w:t xml:space="preserve">, в случаях, когда описания были изменены, включая информацию о процедурах, в рамках которых описания были первоначально включены в </w:t>
      </w:r>
      <w:r w:rsidRPr="00BA538D">
        <w:rPr>
          <w:lang w:val="ru-RU" w:eastAsia="ko-KR"/>
        </w:rPr>
        <w:t xml:space="preserve">механизм </w:t>
      </w:r>
      <w:r w:rsidRPr="00BA538D">
        <w:rPr>
          <w:lang w:val="ru-RU"/>
        </w:rPr>
        <w:t>совместного использования данных</w:t>
      </w:r>
      <w:r w:rsidRPr="00BA538D">
        <w:rPr>
          <w:kern w:val="22"/>
          <w:lang w:val="ru-RU"/>
        </w:rPr>
        <w:t>;</w:t>
      </w:r>
    </w:p>
    <w:p w14:paraId="4DF62333" w14:textId="77777777" w:rsidR="0027290E" w:rsidRPr="00BA538D" w:rsidRDefault="0027290E" w:rsidP="0027290E">
      <w:pPr>
        <w:pStyle w:val="Para1"/>
        <w:numPr>
          <w:ilvl w:val="0"/>
          <w:numId w:val="0"/>
        </w:numPr>
        <w:tabs>
          <w:tab w:val="clear" w:pos="567"/>
          <w:tab w:val="clear" w:pos="1134"/>
        </w:tabs>
        <w:ind w:left="567" w:firstLine="567"/>
        <w:rPr>
          <w:kern w:val="22"/>
          <w:lang w:val="ru-RU"/>
        </w:rPr>
      </w:pPr>
      <w:r w:rsidRPr="00BA538D">
        <w:rPr>
          <w:lang w:val="ru-RU" w:eastAsia="ko-KR"/>
        </w:rPr>
        <w:t>(g)</w:t>
      </w:r>
      <w:r w:rsidRPr="00BA538D">
        <w:rPr>
          <w:lang w:val="ru-RU" w:eastAsia="ko-KR"/>
        </w:rPr>
        <w:tab/>
      </w:r>
      <w:r w:rsidRPr="00BA538D">
        <w:rPr>
          <w:kern w:val="22"/>
          <w:lang w:val="ru-RU"/>
        </w:rPr>
        <w:t xml:space="preserve">руководящие указания по применению </w:t>
      </w:r>
      <w:r w:rsidRPr="00BA538D">
        <w:rPr>
          <w:lang w:val="ru-RU"/>
        </w:rPr>
        <w:t>критериев выявления экологически или биологически значимых морских районов</w:t>
      </w:r>
      <w:r w:rsidRPr="00BA538D">
        <w:rPr>
          <w:kern w:val="22"/>
          <w:lang w:val="ru-RU"/>
        </w:rPr>
        <w:t xml:space="preserve"> и использованию информации, содержащейся в описаниях таких районов;</w:t>
      </w:r>
    </w:p>
    <w:p w14:paraId="76B1428D"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eastAsia="ko-KR"/>
        </w:rPr>
        <w:t>(h)</w:t>
      </w:r>
      <w:r w:rsidRPr="00BA538D">
        <w:rPr>
          <w:lang w:val="ru-RU" w:eastAsia="ko-KR"/>
        </w:rPr>
        <w:tab/>
      </w:r>
      <w:r w:rsidRPr="00BA538D">
        <w:rPr>
          <w:kern w:val="22"/>
          <w:lang w:val="ru-RU"/>
        </w:rPr>
        <w:t xml:space="preserve">другую соответствующую научно-техническую информацию и другие формы знаний, включая при наличии традиционные знания коренных народов и местных общин, полученные с их добровольного, предварительного и обоснованного согласия, в отношении районов, определенных как отвечающие критериям </w:t>
      </w:r>
      <w:r w:rsidRPr="00BA538D">
        <w:rPr>
          <w:lang w:val="ru-RU"/>
        </w:rPr>
        <w:t>экологически или биологически значимых морских районов;</w:t>
      </w:r>
    </w:p>
    <w:p w14:paraId="09531210" w14:textId="77777777" w:rsidR="0027290E" w:rsidRPr="00BA538D" w:rsidRDefault="0027290E" w:rsidP="0027290E">
      <w:pPr>
        <w:tabs>
          <w:tab w:val="clear" w:pos="567"/>
        </w:tabs>
        <w:ind w:left="567" w:firstLine="567"/>
      </w:pPr>
      <w:r w:rsidRPr="00BA538D">
        <w:rPr>
          <w:kern w:val="22"/>
        </w:rPr>
        <w:t>(i)</w:t>
      </w:r>
      <w:r w:rsidRPr="00BA538D">
        <w:rPr>
          <w:kern w:val="22"/>
        </w:rPr>
        <w:tab/>
        <w:t>информацию и опыт в отношении применения других соответствующих и дополнительных научных критериев, согласованных на межправительственном уровне.</w:t>
      </w:r>
    </w:p>
    <w:p w14:paraId="52E8A696" w14:textId="77777777" w:rsidR="0027290E" w:rsidRPr="00BA538D" w:rsidRDefault="0027290E" w:rsidP="00CE6EF8">
      <w:pPr>
        <w:pStyle w:val="CBDH2"/>
        <w:rPr>
          <w:snapToGrid w:val="0"/>
          <w:lang w:val="ru-RU"/>
        </w:rPr>
      </w:pPr>
      <w:r w:rsidRPr="00BA538D">
        <w:rPr>
          <w:snapToGrid w:val="0"/>
          <w:lang w:val="ru-RU"/>
        </w:rPr>
        <w:t>III.</w:t>
      </w:r>
      <w:r w:rsidRPr="00BA538D">
        <w:rPr>
          <w:snapToGrid w:val="0"/>
          <w:lang w:val="ru-RU"/>
        </w:rPr>
        <w:tab/>
        <w:t>Процедуры изменения описаний экологически или биологически значимых морских районов и описание новых районов, отвечающих критериям экологически или биологически значимых морских районов</w:t>
      </w:r>
    </w:p>
    <w:p w14:paraId="424B99DD" w14:textId="77777777" w:rsidR="0027290E" w:rsidRPr="00BA538D" w:rsidRDefault="0027290E" w:rsidP="0032673C">
      <w:pPr>
        <w:pStyle w:val="CBDH3"/>
        <w:rPr>
          <w:lang w:val="ru-RU"/>
        </w:rPr>
      </w:pPr>
      <w:r w:rsidRPr="00BA538D">
        <w:rPr>
          <w:lang w:val="ru-RU"/>
        </w:rPr>
        <w:t>A.</w:t>
      </w:r>
      <w:r w:rsidRPr="00BA538D">
        <w:rPr>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в пределах национальной юрисдикции</w:t>
      </w:r>
    </w:p>
    <w:p w14:paraId="695A972A" w14:textId="77777777" w:rsidR="0027290E" w:rsidRPr="00BA538D" w:rsidRDefault="0027290E" w:rsidP="0032673C">
      <w:pPr>
        <w:pStyle w:val="CBDH3"/>
        <w:rPr>
          <w:lang w:val="ru-RU"/>
        </w:rPr>
      </w:pPr>
      <w:r w:rsidRPr="00BA538D">
        <w:rPr>
          <w:lang w:val="ru-RU"/>
        </w:rPr>
        <w:t>1.</w:t>
      </w:r>
      <w:r w:rsidRPr="00BA538D">
        <w:rPr>
          <w:lang w:val="ru-RU"/>
        </w:rPr>
        <w:tab/>
        <w:t>Включение в хранилище данных об экологически или биологически значимых морских районах</w:t>
      </w:r>
      <w:r w:rsidRPr="0070193E">
        <w:rPr>
          <w:vertAlign w:val="superscript"/>
          <w:lang w:val="ru-RU"/>
        </w:rPr>
        <w:footnoteReference w:id="156"/>
      </w:r>
    </w:p>
    <w:p w14:paraId="536604F7" w14:textId="77777777" w:rsidR="0027290E" w:rsidRPr="00BA538D" w:rsidRDefault="0027290E" w:rsidP="0027290E">
      <w:pPr>
        <w:pStyle w:val="Para1"/>
        <w:numPr>
          <w:ilvl w:val="0"/>
          <w:numId w:val="0"/>
        </w:numPr>
        <w:tabs>
          <w:tab w:val="clear" w:pos="567"/>
        </w:tabs>
        <w:ind w:left="567"/>
        <w:rPr>
          <w:lang w:val="ru-RU"/>
        </w:rPr>
      </w:pPr>
      <w:r w:rsidRPr="00BA538D">
        <w:rPr>
          <w:lang w:val="ru-RU"/>
        </w:rPr>
        <w:t>8.</w:t>
      </w:r>
      <w:r w:rsidRPr="00BA538D">
        <w:rPr>
          <w:lang w:val="ru-RU"/>
        </w:rPr>
        <w:tab/>
        <w:t>Материал</w:t>
      </w:r>
      <w:r w:rsidRPr="00BA538D">
        <w:rPr>
          <w:rStyle w:val="FootnoteReference"/>
          <w:rFonts w:eastAsiaTheme="majorEastAsia"/>
          <w:lang w:val="ru-RU"/>
        </w:rPr>
        <w:footnoteReference w:id="157"/>
      </w:r>
      <w:r w:rsidRPr="00BA538D">
        <w:rPr>
          <w:lang w:val="ru-RU"/>
        </w:rPr>
        <w:t xml:space="preserve">, содержащий изменение или описание района в пределах действия национальной юрисдикции для включения в хранилище </w:t>
      </w:r>
      <w:r w:rsidRPr="00BA538D">
        <w:rPr>
          <w:bCs/>
          <w:iCs/>
          <w:lang w:val="ru-RU"/>
        </w:rPr>
        <w:t>данных об экологически или биологически значимых морских районах, должен</w:t>
      </w:r>
      <w:r w:rsidRPr="00BA53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BA538D">
        <w:rPr>
          <w:rFonts w:asciiTheme="majorBidi" w:eastAsia="Malgun Gothic" w:hAnsiTheme="majorBidi" w:cstheme="majorBidi"/>
          <w:snapToGrid w:val="0"/>
          <w:szCs w:val="18"/>
          <w:lang w:val="ru-RU"/>
        </w:rPr>
        <w:t xml:space="preserve"> </w:t>
      </w:r>
      <w:r w:rsidRPr="00BA538D">
        <w:rPr>
          <w:lang w:val="ru-RU"/>
        </w:rPr>
        <w:t xml:space="preserve">добровольного руководства </w:t>
      </w:r>
      <w:proofErr w:type="spellStart"/>
      <w:r w:rsidRPr="00BA538D">
        <w:rPr>
          <w:lang w:val="ru-RU"/>
        </w:rPr>
        <w:t>Mo’otz</w:t>
      </w:r>
      <w:proofErr w:type="spellEnd"/>
      <w:r w:rsidRPr="00BA538D">
        <w:rPr>
          <w:lang w:val="ru-RU"/>
        </w:rPr>
        <w:t xml:space="preserve"> </w:t>
      </w:r>
      <w:proofErr w:type="spellStart"/>
      <w:r w:rsidRPr="00BA538D">
        <w:rPr>
          <w:lang w:val="ru-RU"/>
        </w:rPr>
        <w:t>Kuxtal</w:t>
      </w:r>
      <w:proofErr w:type="spellEnd"/>
      <w:r w:rsidRPr="00BA538D">
        <w:rPr>
          <w:rStyle w:val="FootnoteReference"/>
          <w:rFonts w:eastAsiaTheme="majorEastAsia"/>
          <w:lang w:val="ru-RU"/>
        </w:rPr>
        <w:footnoteReference w:id="158"/>
      </w:r>
      <w:r w:rsidRPr="00BA538D">
        <w:rPr>
          <w:lang w:val="ru-RU"/>
        </w:rPr>
        <w:t>. Заявитель может также использовать следующие варианты разработки материала:</w:t>
      </w:r>
    </w:p>
    <w:p w14:paraId="0BD9685A"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eastAsia="ko-KR"/>
        </w:rPr>
        <w:t>(a)</w:t>
      </w:r>
      <w:r w:rsidRPr="00BA538D">
        <w:rPr>
          <w:lang w:val="ru-RU" w:eastAsia="ko-KR"/>
        </w:rPr>
        <w:tab/>
      </w:r>
      <w:r w:rsidRPr="00BA538D">
        <w:rPr>
          <w:lang w:val="ru-RU"/>
        </w:rPr>
        <w:t>перед разработкой материала</w:t>
      </w:r>
      <w:r w:rsidRPr="00BA538D">
        <w:rPr>
          <w:lang w:val="ru-RU" w:eastAsia="ko-KR"/>
        </w:rPr>
        <w:t xml:space="preserve"> з</w:t>
      </w:r>
      <w:r w:rsidRPr="00BA53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2E84F866"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eastAsia="ko-KR"/>
        </w:rPr>
        <w:t>(b)</w:t>
      </w:r>
      <w:r w:rsidRPr="00BA538D">
        <w:rPr>
          <w:lang w:val="ru-RU" w:eastAsia="ko-KR"/>
        </w:rPr>
        <w:tab/>
        <w:t>з</w:t>
      </w:r>
      <w:r w:rsidRPr="00BA538D">
        <w:rPr>
          <w:lang w:val="ru-RU"/>
        </w:rPr>
        <w:t>аявитель может также принять решение о разработке или усовершенствовании проекта материала на семинаре</w:t>
      </w:r>
      <w:r w:rsidRPr="00BA538D">
        <w:rPr>
          <w:bCs/>
          <w:iCs/>
          <w:lang w:val="ru-RU"/>
        </w:rPr>
        <w:t xml:space="preserve"> </w:t>
      </w:r>
      <w:proofErr w:type="gramStart"/>
      <w:r w:rsidRPr="00BA538D">
        <w:rPr>
          <w:bCs/>
          <w:iCs/>
          <w:lang w:val="ru-RU"/>
        </w:rPr>
        <w:t>по экологически</w:t>
      </w:r>
      <w:proofErr w:type="gramEnd"/>
      <w:r w:rsidRPr="00BA538D">
        <w:rPr>
          <w:bCs/>
          <w:iCs/>
          <w:lang w:val="ru-RU"/>
        </w:rPr>
        <w:t xml:space="preserve"> или биологически значимым морским районам, проводящемся в соответствии с пунктом 4 настоящего решения</w:t>
      </w:r>
      <w:r w:rsidRPr="00BA538D">
        <w:rPr>
          <w:lang w:val="ru-RU"/>
        </w:rPr>
        <w:t>, перед его представлением секретариату.</w:t>
      </w:r>
    </w:p>
    <w:p w14:paraId="3E3A2145" w14:textId="77777777" w:rsidR="0027290E" w:rsidRPr="00BA538D" w:rsidRDefault="0027290E" w:rsidP="0027290E">
      <w:pPr>
        <w:pStyle w:val="Para1"/>
        <w:numPr>
          <w:ilvl w:val="0"/>
          <w:numId w:val="0"/>
        </w:numPr>
        <w:tabs>
          <w:tab w:val="clear" w:pos="567"/>
        </w:tabs>
        <w:ind w:left="567"/>
        <w:rPr>
          <w:lang w:val="ru-RU"/>
        </w:rPr>
      </w:pPr>
      <w:r w:rsidRPr="00BA538D">
        <w:rPr>
          <w:lang w:val="ru-RU"/>
        </w:rPr>
        <w:t>9.</w:t>
      </w:r>
      <w:r w:rsidRPr="00BA538D">
        <w:rPr>
          <w:lang w:val="ru-RU"/>
        </w:rPr>
        <w:tab/>
        <w:t xml:space="preserve">После получения представленного материала секретариат публикует его в механизме совместного использования данных об экологически или биологически значимых морских районах и выпускает уведомление для представления информации о материале и сообщения о его включении в механизм. Представленный материал будет открыт в течение шести месяцев для комментариев Сторон, правительств других стран и соответствующих организаций. Секретариат направит </w:t>
      </w:r>
      <w:r w:rsidRPr="00BA538D">
        <w:rPr>
          <w:lang w:val="ru-RU" w:eastAsia="ko-KR"/>
        </w:rPr>
        <w:t>з</w:t>
      </w:r>
      <w:r w:rsidRPr="00BA538D">
        <w:rPr>
          <w:lang w:val="ru-RU"/>
        </w:rPr>
        <w:t>аявителю любые полученные комментарии.</w:t>
      </w:r>
    </w:p>
    <w:p w14:paraId="571B2117" w14:textId="77777777" w:rsidR="0027290E" w:rsidRPr="00BA538D" w:rsidRDefault="0027290E" w:rsidP="0027290E">
      <w:pPr>
        <w:pStyle w:val="Para1"/>
        <w:numPr>
          <w:ilvl w:val="0"/>
          <w:numId w:val="0"/>
        </w:numPr>
        <w:tabs>
          <w:tab w:val="clear" w:pos="567"/>
        </w:tabs>
        <w:ind w:left="567"/>
        <w:rPr>
          <w:color w:val="000000"/>
          <w:lang w:val="ru-RU"/>
        </w:rPr>
      </w:pPr>
      <w:r w:rsidRPr="00BA538D">
        <w:rPr>
          <w:color w:val="000000"/>
          <w:lang w:val="ru-RU"/>
        </w:rPr>
        <w:t>10.</w:t>
      </w:r>
      <w:r w:rsidRPr="00BA538D">
        <w:rPr>
          <w:color w:val="000000"/>
          <w:lang w:val="ru-RU"/>
        </w:rPr>
        <w:tab/>
      </w:r>
      <w:r w:rsidRPr="00BA538D">
        <w:rPr>
          <w:lang w:val="ru-RU"/>
        </w:rPr>
        <w:t xml:space="preserve">После получения таких комментариев, которые будут размещены в механизме совместного использования данных, </w:t>
      </w:r>
      <w:r w:rsidRPr="00BA538D">
        <w:rPr>
          <w:lang w:val="ru-RU" w:eastAsia="ko-KR"/>
        </w:rPr>
        <w:t>з</w:t>
      </w:r>
      <w:r w:rsidRPr="00BA538D">
        <w:rPr>
          <w:lang w:val="ru-RU"/>
        </w:rPr>
        <w:t>аявитель может предпринять одно из следующих действий</w:t>
      </w:r>
      <w:r w:rsidRPr="00BA538D">
        <w:rPr>
          <w:color w:val="000000"/>
          <w:lang w:val="ru-RU"/>
        </w:rPr>
        <w:t>:</w:t>
      </w:r>
    </w:p>
    <w:p w14:paraId="46D16511" w14:textId="77777777" w:rsidR="0027290E" w:rsidRPr="00BA538D" w:rsidRDefault="0027290E" w:rsidP="0027290E">
      <w:pPr>
        <w:pStyle w:val="Para1"/>
        <w:numPr>
          <w:ilvl w:val="0"/>
          <w:numId w:val="0"/>
        </w:numPr>
        <w:tabs>
          <w:tab w:val="clear" w:pos="567"/>
        </w:tabs>
        <w:ind w:left="567" w:firstLine="567"/>
        <w:rPr>
          <w:color w:val="000000"/>
          <w:lang w:val="ru-RU"/>
        </w:rPr>
      </w:pPr>
      <w:r w:rsidRPr="00BA538D">
        <w:rPr>
          <w:color w:val="000000"/>
          <w:lang w:val="ru-RU"/>
        </w:rPr>
        <w:t>(a)</w:t>
      </w:r>
      <w:r w:rsidRPr="00BA538D">
        <w:rPr>
          <w:color w:val="000000"/>
          <w:lang w:val="ru-RU"/>
        </w:rPr>
        <w:tab/>
      </w:r>
      <w:r w:rsidRPr="00BA538D">
        <w:rPr>
          <w:lang w:val="ru-RU"/>
        </w:rPr>
        <w:t>рассмотреть представленные комментарии и при необходимости направить в секретариат пересмотренный вариант материала</w:t>
      </w:r>
      <w:r w:rsidRPr="00BA538D">
        <w:rPr>
          <w:color w:val="000000"/>
          <w:lang w:val="ru-RU"/>
        </w:rPr>
        <w:t>;</w:t>
      </w:r>
    </w:p>
    <w:p w14:paraId="6A1F24B9" w14:textId="77777777" w:rsidR="0027290E" w:rsidRPr="00BA538D" w:rsidRDefault="0027290E" w:rsidP="0027290E">
      <w:pPr>
        <w:pStyle w:val="Para1"/>
        <w:numPr>
          <w:ilvl w:val="0"/>
          <w:numId w:val="0"/>
        </w:numPr>
        <w:tabs>
          <w:tab w:val="clear" w:pos="567"/>
        </w:tabs>
        <w:ind w:left="567" w:firstLine="567"/>
        <w:rPr>
          <w:color w:val="000000"/>
          <w:lang w:val="ru-RU"/>
        </w:rPr>
      </w:pPr>
      <w:r w:rsidRPr="00BA538D">
        <w:rPr>
          <w:color w:val="000000"/>
          <w:lang w:val="ru-RU"/>
        </w:rPr>
        <w:t>(b)</w:t>
      </w:r>
      <w:r w:rsidRPr="00BA538D">
        <w:rPr>
          <w:color w:val="000000"/>
          <w:lang w:val="ru-RU"/>
        </w:rPr>
        <w:tab/>
        <w:t>н</w:t>
      </w:r>
      <w:r w:rsidRPr="00BA538D">
        <w:rPr>
          <w:lang w:val="ru-RU"/>
        </w:rPr>
        <w:t>е рассматривать комментарии и не предпринимать дальнейших действий; в данном случае в механизме совместного использования данных будет отражена запись о материалах и комментариях, а сами материалы и комментарии можно будет получить в секретариате по запросу</w:t>
      </w:r>
      <w:r w:rsidRPr="00BA538D">
        <w:rPr>
          <w:color w:val="000000"/>
          <w:lang w:val="ru-RU"/>
        </w:rPr>
        <w:t>;</w:t>
      </w:r>
    </w:p>
    <w:p w14:paraId="47D0CE75" w14:textId="77777777" w:rsidR="0027290E" w:rsidRPr="00BA538D" w:rsidRDefault="0027290E" w:rsidP="0027290E">
      <w:pPr>
        <w:pStyle w:val="Para1"/>
        <w:numPr>
          <w:ilvl w:val="0"/>
          <w:numId w:val="0"/>
        </w:numPr>
        <w:tabs>
          <w:tab w:val="clear" w:pos="567"/>
        </w:tabs>
        <w:ind w:left="567" w:firstLine="567"/>
        <w:rPr>
          <w:lang w:val="ru-RU"/>
        </w:rPr>
      </w:pPr>
      <w:r w:rsidRPr="00BA538D">
        <w:rPr>
          <w:color w:val="000000"/>
          <w:lang w:val="ru-RU"/>
        </w:rPr>
        <w:t>(c)</w:t>
      </w:r>
      <w:r w:rsidRPr="00BA538D">
        <w:rPr>
          <w:color w:val="000000"/>
          <w:lang w:val="ru-RU"/>
        </w:rPr>
        <w:tab/>
      </w:r>
      <w:r w:rsidRPr="00BA538D">
        <w:rPr>
          <w:lang w:val="ru-RU"/>
        </w:rPr>
        <w:t>попросить секретариат удалить первоначальный представленный материал из механизма совместного использования данных, в этом случае материалы и комментарии будут удалены</w:t>
      </w:r>
      <w:r w:rsidRPr="00BA538D">
        <w:rPr>
          <w:color w:val="000000"/>
          <w:lang w:val="ru-RU"/>
        </w:rPr>
        <w:t>.</w:t>
      </w:r>
    </w:p>
    <w:p w14:paraId="308D4502" w14:textId="77777777" w:rsidR="0027290E" w:rsidRPr="00BA538D" w:rsidRDefault="0027290E" w:rsidP="0027290E">
      <w:pPr>
        <w:pStyle w:val="Para1"/>
        <w:numPr>
          <w:ilvl w:val="0"/>
          <w:numId w:val="0"/>
        </w:numPr>
        <w:tabs>
          <w:tab w:val="clear" w:pos="567"/>
        </w:tabs>
        <w:ind w:left="567"/>
        <w:rPr>
          <w:lang w:val="ru-RU"/>
        </w:rPr>
      </w:pPr>
      <w:r w:rsidRPr="00BA538D">
        <w:rPr>
          <w:lang w:val="ru-RU"/>
        </w:rPr>
        <w:t>11.</w:t>
      </w:r>
      <w:r w:rsidRPr="00BA538D">
        <w:rPr>
          <w:lang w:val="ru-RU"/>
        </w:rPr>
        <w:tab/>
        <w:t xml:space="preserve">Если при получении комментариев </w:t>
      </w:r>
      <w:r w:rsidRPr="00BA538D">
        <w:rPr>
          <w:lang w:val="ru-RU" w:eastAsia="ko-KR"/>
        </w:rPr>
        <w:t>з</w:t>
      </w:r>
      <w:r w:rsidRPr="00BA538D">
        <w:rPr>
          <w:lang w:val="ru-RU"/>
        </w:rPr>
        <w:t>аявитель принимает решение рассмотреть их и при необходимости предоставить секретариату пересмотренный вариант материала, секретариат передает материал</w:t>
      </w:r>
      <w:r w:rsidRPr="00BA538D">
        <w:rPr>
          <w:bCs/>
          <w:iCs/>
          <w:lang w:val="ru-RU"/>
        </w:rPr>
        <w:t xml:space="preserve"> Вспомогательному органу по научным, техническим и технологическим консультациям</w:t>
      </w:r>
      <w:r w:rsidRPr="00BA538D">
        <w:rPr>
          <w:lang w:val="ru-RU"/>
        </w:rPr>
        <w:t xml:space="preserve"> и Конференции Сторон на рассмотрение. Заявитель может также попросить провести обсуждения представленного материала на семинаре</w:t>
      </w:r>
      <w:r w:rsidRPr="00BA538D">
        <w:rPr>
          <w:bCs/>
          <w:iCs/>
          <w:lang w:val="ru-RU"/>
        </w:rPr>
        <w:t xml:space="preserve"> </w:t>
      </w:r>
      <w:proofErr w:type="gramStart"/>
      <w:r w:rsidRPr="00BA538D">
        <w:rPr>
          <w:bCs/>
          <w:iCs/>
          <w:lang w:val="ru-RU"/>
        </w:rPr>
        <w:t>по экологически</w:t>
      </w:r>
      <w:proofErr w:type="gramEnd"/>
      <w:r w:rsidRPr="00BA538D">
        <w:rPr>
          <w:bCs/>
          <w:iCs/>
          <w:lang w:val="ru-RU"/>
        </w:rPr>
        <w:t xml:space="preserve"> или биологически значимым морским районам, проводящемся в соответствии с пунктом 4 настоящего решения</w:t>
      </w:r>
      <w:r w:rsidRPr="00BA538D">
        <w:rPr>
          <w:lang w:val="ru-RU"/>
        </w:rPr>
        <w:t>, перед его представлением Вспомогательному органу.</w:t>
      </w:r>
    </w:p>
    <w:p w14:paraId="369D23C9" w14:textId="77777777" w:rsidR="0027290E" w:rsidRPr="00BA538D" w:rsidRDefault="0027290E" w:rsidP="0027290E">
      <w:pPr>
        <w:pStyle w:val="Para1"/>
        <w:numPr>
          <w:ilvl w:val="0"/>
          <w:numId w:val="0"/>
        </w:numPr>
        <w:tabs>
          <w:tab w:val="clear" w:pos="567"/>
        </w:tabs>
        <w:ind w:left="567"/>
        <w:rPr>
          <w:lang w:val="ru-RU"/>
        </w:rPr>
      </w:pPr>
      <w:r w:rsidRPr="00BA538D">
        <w:rPr>
          <w:lang w:val="ru-RU"/>
        </w:rPr>
        <w:t>12.</w:t>
      </w:r>
      <w:r w:rsidRPr="00BA538D">
        <w:rPr>
          <w:lang w:val="ru-RU"/>
        </w:rPr>
        <w:tab/>
        <w:t xml:space="preserve">Материал передается на рассмотрение Конференции Сторон на основе рекомендации Вспомогательного органа. Конференция Сторон решает, подлежит ли представленный материал включению в хранилище </w:t>
      </w:r>
      <w:r w:rsidRPr="00BA538D">
        <w:rPr>
          <w:bCs/>
          <w:iCs/>
          <w:lang w:val="ru-RU"/>
        </w:rPr>
        <w:t>данных об экологически или биологически значимых морских районах</w:t>
      </w:r>
      <w:r w:rsidRPr="00BA538D">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4572A97D" w14:textId="77777777" w:rsidR="0027290E" w:rsidRPr="00BA538D" w:rsidRDefault="0027290E" w:rsidP="0027290E">
      <w:pPr>
        <w:pStyle w:val="CBDH3"/>
        <w:rPr>
          <w:b w:val="0"/>
          <w:bCs/>
          <w:highlight w:val="yellow"/>
          <w:u w:val="single"/>
          <w:lang w:val="ru-RU"/>
        </w:rPr>
      </w:pPr>
      <w:r w:rsidRPr="00BA538D">
        <w:rPr>
          <w:rFonts w:eastAsiaTheme="majorEastAsia"/>
          <w:iCs/>
          <w:lang w:val="ru-RU"/>
        </w:rPr>
        <w:t>2.</w:t>
      </w:r>
      <w:r w:rsidRPr="00BA538D">
        <w:rPr>
          <w:rFonts w:eastAsiaTheme="majorEastAsia"/>
          <w:i/>
          <w:lang w:val="ru-RU"/>
        </w:rPr>
        <w:tab/>
      </w:r>
      <w:r w:rsidRPr="00BA538D">
        <w:rPr>
          <w:lang w:val="ru-RU"/>
        </w:rPr>
        <w:t>Включение</w:t>
      </w:r>
      <w:r w:rsidRPr="00BA538D">
        <w:rPr>
          <w:rFonts w:eastAsiaTheme="majorEastAsia"/>
          <w:lang w:val="ru-RU"/>
        </w:rPr>
        <w:t xml:space="preserve"> в</w:t>
      </w:r>
      <w:r w:rsidRPr="00BA538D">
        <w:rPr>
          <w:rFonts w:eastAsia="Times New Roman"/>
          <w:szCs w:val="24"/>
          <w:lang w:val="ru-RU"/>
        </w:rPr>
        <w:t xml:space="preserve"> </w:t>
      </w:r>
      <w:r w:rsidRPr="00BA538D">
        <w:rPr>
          <w:rFonts w:eastAsiaTheme="majorEastAsia"/>
          <w:lang w:val="ru-RU"/>
        </w:rPr>
        <w:t xml:space="preserve">механизм совместного использования данных </w:t>
      </w:r>
      <w:r w:rsidRPr="00BA538D">
        <w:rPr>
          <w:rFonts w:eastAsiaTheme="majorEastAsia"/>
          <w:lang w:val="ru-RU"/>
        </w:rPr>
        <w:br/>
        <w:t>об экологически или биологически значимых морских районах</w:t>
      </w:r>
      <w:r w:rsidRPr="00BA538D">
        <w:rPr>
          <w:vertAlign w:val="superscript"/>
          <w:lang w:val="ru-RU"/>
        </w:rPr>
        <w:footnoteReference w:id="159"/>
      </w:r>
    </w:p>
    <w:p w14:paraId="5ADD0796" w14:textId="77777777" w:rsidR="0027290E" w:rsidRPr="00BA538D" w:rsidRDefault="0027290E" w:rsidP="0027290E">
      <w:pPr>
        <w:pStyle w:val="Para1"/>
        <w:numPr>
          <w:ilvl w:val="0"/>
          <w:numId w:val="0"/>
        </w:numPr>
        <w:tabs>
          <w:tab w:val="clear" w:pos="567"/>
        </w:tabs>
        <w:ind w:left="567"/>
        <w:rPr>
          <w:lang w:val="ru-RU"/>
        </w:rPr>
      </w:pPr>
      <w:r w:rsidRPr="00BA538D">
        <w:rPr>
          <w:lang w:val="ru-RU"/>
        </w:rPr>
        <w:t>13.</w:t>
      </w:r>
      <w:r w:rsidRPr="00BA538D">
        <w:rPr>
          <w:lang w:val="ru-RU"/>
        </w:rPr>
        <w:tab/>
        <w:t>Материал</w:t>
      </w:r>
      <w:r w:rsidRPr="00BA538D">
        <w:rPr>
          <w:rStyle w:val="FootnoteReference"/>
          <w:rFonts w:eastAsiaTheme="majorEastAsia"/>
          <w:lang w:val="ru-RU"/>
        </w:rPr>
        <w:footnoteReference w:id="160"/>
      </w:r>
      <w:r w:rsidRPr="00BA538D">
        <w:rPr>
          <w:lang w:val="ru-RU"/>
        </w:rPr>
        <w:t xml:space="preserve">, содержащий изменение или описание района в пределах действия национальной юрисдикции для включения в механизм совместного использования </w:t>
      </w:r>
      <w:r w:rsidRPr="00BA538D">
        <w:rPr>
          <w:bCs/>
          <w:iCs/>
          <w:lang w:val="ru-RU"/>
        </w:rPr>
        <w:t>данных об экологически или биологически значимых морских районах, должен</w:t>
      </w:r>
      <w:r w:rsidRPr="00BA53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BA538D">
        <w:rPr>
          <w:rFonts w:asciiTheme="majorBidi" w:eastAsia="Malgun Gothic" w:hAnsiTheme="majorBidi" w:cstheme="majorBidi"/>
          <w:snapToGrid w:val="0"/>
          <w:szCs w:val="18"/>
          <w:lang w:val="ru-RU"/>
        </w:rPr>
        <w:t xml:space="preserve"> </w:t>
      </w:r>
      <w:r w:rsidRPr="00BA538D">
        <w:rPr>
          <w:lang w:val="ru-RU"/>
        </w:rPr>
        <w:t xml:space="preserve">добровольного руководства </w:t>
      </w:r>
      <w:proofErr w:type="spellStart"/>
      <w:r w:rsidRPr="00BA538D">
        <w:rPr>
          <w:lang w:val="ru-RU"/>
        </w:rPr>
        <w:t>Mo’otz</w:t>
      </w:r>
      <w:proofErr w:type="spellEnd"/>
      <w:r w:rsidRPr="00BA538D">
        <w:rPr>
          <w:lang w:val="ru-RU"/>
        </w:rPr>
        <w:t xml:space="preserve"> </w:t>
      </w:r>
      <w:proofErr w:type="spellStart"/>
      <w:r w:rsidRPr="00BA538D">
        <w:rPr>
          <w:lang w:val="ru-RU"/>
        </w:rPr>
        <w:t>Kuxtal</w:t>
      </w:r>
      <w:proofErr w:type="spellEnd"/>
      <w:r w:rsidRPr="00BA538D">
        <w:rPr>
          <w:lang w:val="ru-RU"/>
        </w:rPr>
        <w:t>. Заявитель может также использовать следующие варианты разработки материала:</w:t>
      </w:r>
    </w:p>
    <w:p w14:paraId="6C78E3E6"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eastAsia="ko-KR"/>
        </w:rPr>
        <w:t>(a)</w:t>
      </w:r>
      <w:r w:rsidRPr="00BA538D">
        <w:rPr>
          <w:lang w:val="ru-RU" w:eastAsia="ko-KR"/>
        </w:rPr>
        <w:tab/>
      </w:r>
      <w:r w:rsidRPr="00BA538D">
        <w:rPr>
          <w:lang w:val="ru-RU"/>
        </w:rPr>
        <w:t>перед разработкой материала</w:t>
      </w:r>
      <w:r w:rsidRPr="00BA538D">
        <w:rPr>
          <w:lang w:val="ru-RU" w:eastAsia="ko-KR"/>
        </w:rPr>
        <w:t xml:space="preserve"> з</w:t>
      </w:r>
      <w:r w:rsidRPr="00BA53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74CBE9A9"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lang w:val="ru-RU" w:eastAsia="ko-KR"/>
        </w:rPr>
        <w:t>(b)</w:t>
      </w:r>
      <w:r w:rsidRPr="00BA538D">
        <w:rPr>
          <w:lang w:val="ru-RU" w:eastAsia="ko-KR"/>
        </w:rPr>
        <w:tab/>
        <w:t>з</w:t>
      </w:r>
      <w:r w:rsidRPr="00BA538D">
        <w:rPr>
          <w:lang w:val="ru-RU"/>
        </w:rPr>
        <w:t>аявитель может также принять решение о разработке или усовершенствовании проекта материала на семинаре</w:t>
      </w:r>
      <w:r w:rsidRPr="00BA538D">
        <w:rPr>
          <w:bCs/>
          <w:iCs/>
          <w:lang w:val="ru-RU"/>
        </w:rPr>
        <w:t xml:space="preserve"> </w:t>
      </w:r>
      <w:proofErr w:type="gramStart"/>
      <w:r w:rsidRPr="00BA538D">
        <w:rPr>
          <w:bCs/>
          <w:iCs/>
          <w:lang w:val="ru-RU"/>
        </w:rPr>
        <w:t>по экологически</w:t>
      </w:r>
      <w:proofErr w:type="gramEnd"/>
      <w:r w:rsidRPr="00BA538D">
        <w:rPr>
          <w:bCs/>
          <w:iCs/>
          <w:lang w:val="ru-RU"/>
        </w:rPr>
        <w:t xml:space="preserve"> или биологически значимым морским районам, проводящемся в соответствии с пунктом 4 настоящего решения</w:t>
      </w:r>
      <w:r w:rsidRPr="00BA538D">
        <w:rPr>
          <w:lang w:val="ru-RU"/>
        </w:rPr>
        <w:t>, перед его представлением секретариату.</w:t>
      </w:r>
    </w:p>
    <w:p w14:paraId="4DCFE304" w14:textId="77777777" w:rsidR="0027290E" w:rsidRPr="00BA538D" w:rsidRDefault="0027290E" w:rsidP="0027290E">
      <w:pPr>
        <w:pStyle w:val="Para1"/>
        <w:numPr>
          <w:ilvl w:val="0"/>
          <w:numId w:val="0"/>
        </w:numPr>
        <w:tabs>
          <w:tab w:val="clear" w:pos="567"/>
        </w:tabs>
        <w:ind w:left="567"/>
        <w:rPr>
          <w:b/>
          <w:lang w:val="ru-RU"/>
        </w:rPr>
      </w:pPr>
      <w:r w:rsidRPr="00BA538D">
        <w:rPr>
          <w:lang w:val="ru-RU"/>
        </w:rPr>
        <w:t>14.</w:t>
      </w:r>
      <w:r w:rsidRPr="00BA538D">
        <w:rPr>
          <w:lang w:val="ru-RU"/>
        </w:rPr>
        <w:tab/>
        <w:t xml:space="preserve">После получения представленного материала секретариат дает к нему доступ только Сторонам и правительствам других стран и рассылает уведомление о возможности получить к нему доступ Сторонам и правительствам других стран. По истечении пятимесячного периода, в течение которых государства могут применить положения пункта 5 приложения к настоящему решению, материал включается в механизм совместного использования данных. Далее заявитель может попросить открыть представленный материал для комментариев Сторон, правительств других стран и соответствующих организаций на период в шесть месяцев. Секретариат направит </w:t>
      </w:r>
      <w:r w:rsidRPr="00BA538D">
        <w:rPr>
          <w:lang w:val="ru-RU" w:eastAsia="ko-KR"/>
        </w:rPr>
        <w:t>з</w:t>
      </w:r>
      <w:r w:rsidRPr="00BA538D">
        <w:rPr>
          <w:lang w:val="ru-RU"/>
        </w:rPr>
        <w:t>аявителю любые полученные комментарии.</w:t>
      </w:r>
    </w:p>
    <w:p w14:paraId="3B44FC93" w14:textId="77777777" w:rsidR="0027290E" w:rsidRPr="00BA538D" w:rsidRDefault="0027290E" w:rsidP="0027290E">
      <w:pPr>
        <w:pStyle w:val="Para1"/>
        <w:numPr>
          <w:ilvl w:val="0"/>
          <w:numId w:val="0"/>
        </w:numPr>
        <w:tabs>
          <w:tab w:val="clear" w:pos="567"/>
        </w:tabs>
        <w:ind w:left="567"/>
        <w:rPr>
          <w:lang w:val="ru-RU"/>
        </w:rPr>
      </w:pPr>
      <w:r w:rsidRPr="00BA538D">
        <w:rPr>
          <w:lang w:val="ru-RU"/>
        </w:rPr>
        <w:t>15.</w:t>
      </w:r>
      <w:r w:rsidRPr="00BA538D">
        <w:rPr>
          <w:lang w:val="ru-RU"/>
        </w:rPr>
        <w:tab/>
        <w:t xml:space="preserve">После получения таких комментариев, которые будут размещены в механизме совместного использования данных, </w:t>
      </w:r>
      <w:r w:rsidRPr="00BA538D">
        <w:rPr>
          <w:lang w:val="ru-RU" w:eastAsia="ko-KR"/>
        </w:rPr>
        <w:t>з</w:t>
      </w:r>
      <w:r w:rsidRPr="00BA538D">
        <w:rPr>
          <w:lang w:val="ru-RU"/>
        </w:rPr>
        <w:t>аявитель может предпринять одно из следующих действий:</w:t>
      </w:r>
    </w:p>
    <w:p w14:paraId="609A715C" w14:textId="77777777" w:rsidR="0027290E" w:rsidRPr="00BA538D" w:rsidRDefault="0027290E" w:rsidP="0027290E">
      <w:pPr>
        <w:pStyle w:val="Para1"/>
        <w:numPr>
          <w:ilvl w:val="0"/>
          <w:numId w:val="0"/>
        </w:numPr>
        <w:tabs>
          <w:tab w:val="clear" w:pos="567"/>
          <w:tab w:val="clear" w:pos="1134"/>
        </w:tabs>
        <w:ind w:left="567" w:firstLine="567"/>
        <w:rPr>
          <w:lang w:val="ru-RU"/>
        </w:rPr>
      </w:pPr>
      <w:r w:rsidRPr="00BA538D">
        <w:rPr>
          <w:lang w:val="ru-RU" w:eastAsia="ko-KR"/>
        </w:rPr>
        <w:t>(a)</w:t>
      </w:r>
      <w:r w:rsidRPr="00BA538D">
        <w:rPr>
          <w:lang w:val="ru-RU" w:eastAsia="ko-KR"/>
        </w:rPr>
        <w:tab/>
      </w:r>
      <w:r w:rsidRPr="00BA538D">
        <w:rPr>
          <w:lang w:val="ru-RU"/>
        </w:rPr>
        <w:t>оставить материал в том виде, в котором он был представлен секретариату;</w:t>
      </w:r>
    </w:p>
    <w:p w14:paraId="1FFBCE16"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lang w:val="ru-RU" w:eastAsia="ko-KR"/>
        </w:rPr>
        <w:t>(b)</w:t>
      </w:r>
      <w:r w:rsidRPr="00BA538D">
        <w:rPr>
          <w:lang w:val="ru-RU" w:eastAsia="ko-KR"/>
        </w:rPr>
        <w:tab/>
      </w:r>
      <w:r w:rsidRPr="00BA538D">
        <w:rPr>
          <w:lang w:val="ru-RU"/>
        </w:rPr>
        <w:t>рассмотреть представленные комментарии и представить секретариату пересмотренный вариант материала для включения в механизм совместного использования данных;</w:t>
      </w:r>
    </w:p>
    <w:p w14:paraId="1A1DD88B" w14:textId="77777777" w:rsidR="0027290E" w:rsidRPr="00BA538D" w:rsidRDefault="0027290E" w:rsidP="0027290E">
      <w:pPr>
        <w:pStyle w:val="Para1"/>
        <w:numPr>
          <w:ilvl w:val="0"/>
          <w:numId w:val="0"/>
        </w:numPr>
        <w:tabs>
          <w:tab w:val="clear" w:pos="567"/>
          <w:tab w:val="clear" w:pos="1134"/>
        </w:tabs>
        <w:ind w:left="567" w:firstLine="567"/>
        <w:rPr>
          <w:rFonts w:eastAsia="Calibri"/>
          <w:snapToGrid w:val="0"/>
          <w:kern w:val="22"/>
          <w:lang w:val="ru-RU"/>
        </w:rPr>
      </w:pPr>
      <w:r w:rsidRPr="00BA538D">
        <w:rPr>
          <w:lang w:val="ru-RU" w:eastAsia="ko-KR"/>
        </w:rPr>
        <w:t>(c)</w:t>
      </w:r>
      <w:r w:rsidRPr="00BA538D">
        <w:rPr>
          <w:lang w:val="ru-RU" w:eastAsia="ko-KR"/>
        </w:rPr>
        <w:tab/>
      </w:r>
      <w:r w:rsidRPr="00BA538D">
        <w:rPr>
          <w:lang w:val="ru-RU"/>
        </w:rPr>
        <w:t>попросить секретариат удалить первоначальный представленный материал из механизма совместного использования данных.</w:t>
      </w:r>
    </w:p>
    <w:p w14:paraId="060908F8" w14:textId="77777777" w:rsidR="0027290E" w:rsidRPr="00BA538D" w:rsidRDefault="0027290E" w:rsidP="00485C39">
      <w:pPr>
        <w:pStyle w:val="CBDH3"/>
        <w:rPr>
          <w:lang w:val="ru-RU"/>
        </w:rPr>
      </w:pPr>
      <w:r w:rsidRPr="00BA538D">
        <w:rPr>
          <w:lang w:val="ru-RU"/>
        </w:rPr>
        <w:t>B.</w:t>
      </w:r>
      <w:r w:rsidRPr="00BA538D">
        <w:rPr>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за пределами действия национальной юрисдикции</w:t>
      </w:r>
    </w:p>
    <w:p w14:paraId="23A9B59D" w14:textId="77777777" w:rsidR="0027290E" w:rsidRPr="00BA538D" w:rsidRDefault="0027290E" w:rsidP="0027290E">
      <w:pPr>
        <w:pStyle w:val="Para1"/>
        <w:numPr>
          <w:ilvl w:val="0"/>
          <w:numId w:val="0"/>
        </w:numPr>
        <w:tabs>
          <w:tab w:val="clear" w:pos="567"/>
        </w:tabs>
        <w:ind w:left="567"/>
        <w:rPr>
          <w:lang w:val="ru-RU"/>
        </w:rPr>
      </w:pPr>
      <w:r w:rsidRPr="00BA538D">
        <w:rPr>
          <w:lang w:val="ru-RU"/>
        </w:rPr>
        <w:t>16.</w:t>
      </w:r>
      <w:r w:rsidRPr="00BA538D">
        <w:rPr>
          <w:lang w:val="ru-RU"/>
        </w:rPr>
        <w:tab/>
        <w:t>Материал</w:t>
      </w:r>
      <w:r w:rsidRPr="00BA538D">
        <w:rPr>
          <w:rStyle w:val="FootnoteReference"/>
          <w:rFonts w:eastAsiaTheme="majorEastAsia"/>
          <w:lang w:val="ru-RU"/>
        </w:rPr>
        <w:footnoteReference w:id="161"/>
      </w:r>
      <w:r w:rsidRPr="00BA538D">
        <w:rPr>
          <w:lang w:val="ru-RU"/>
        </w:rPr>
        <w:t>, содержащий изменение или описание района за пределами действия национальной юрисдикции</w:t>
      </w:r>
      <w:r w:rsidRPr="00BA538D">
        <w:rPr>
          <w:bCs/>
          <w:iCs/>
          <w:lang w:val="ru-RU"/>
        </w:rPr>
        <w:t>, должен</w:t>
      </w:r>
      <w:r w:rsidRPr="00BA538D">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BA538D">
        <w:rPr>
          <w:rFonts w:asciiTheme="majorBidi" w:eastAsia="Malgun Gothic" w:hAnsiTheme="majorBidi" w:cstheme="majorBidi"/>
          <w:snapToGrid w:val="0"/>
          <w:szCs w:val="18"/>
          <w:lang w:val="ru-RU"/>
        </w:rPr>
        <w:t xml:space="preserve"> </w:t>
      </w:r>
      <w:r w:rsidRPr="00BA538D">
        <w:rPr>
          <w:lang w:val="ru-RU"/>
        </w:rPr>
        <w:t xml:space="preserve">добровольного руководства </w:t>
      </w:r>
      <w:proofErr w:type="spellStart"/>
      <w:r w:rsidRPr="00BA538D">
        <w:rPr>
          <w:lang w:val="ru-RU"/>
        </w:rPr>
        <w:t>Mo’otz</w:t>
      </w:r>
      <w:proofErr w:type="spellEnd"/>
      <w:r w:rsidRPr="00BA538D">
        <w:rPr>
          <w:lang w:val="ru-RU"/>
        </w:rPr>
        <w:t xml:space="preserve"> </w:t>
      </w:r>
      <w:proofErr w:type="spellStart"/>
      <w:r w:rsidRPr="00BA538D">
        <w:rPr>
          <w:lang w:val="ru-RU"/>
        </w:rPr>
        <w:t>Kuxtal</w:t>
      </w:r>
      <w:proofErr w:type="spellEnd"/>
      <w:r w:rsidRPr="00BA538D">
        <w:rPr>
          <w:lang w:val="ru-RU"/>
        </w:rPr>
        <w:t>.</w:t>
      </w:r>
    </w:p>
    <w:p w14:paraId="40A8FF42" w14:textId="77777777" w:rsidR="0027290E" w:rsidRPr="00BA538D" w:rsidRDefault="0027290E" w:rsidP="0027290E">
      <w:pPr>
        <w:pStyle w:val="Para1"/>
        <w:numPr>
          <w:ilvl w:val="0"/>
          <w:numId w:val="0"/>
        </w:numPr>
        <w:tabs>
          <w:tab w:val="clear" w:pos="567"/>
        </w:tabs>
        <w:ind w:left="567"/>
        <w:rPr>
          <w:lang w:val="ru-RU"/>
        </w:rPr>
      </w:pPr>
      <w:r w:rsidRPr="00BA538D">
        <w:rPr>
          <w:lang w:val="ru-RU"/>
        </w:rPr>
        <w:t>17.</w:t>
      </w:r>
      <w:r w:rsidRPr="00BA538D">
        <w:rPr>
          <w:lang w:val="ru-RU" w:eastAsia="ko-KR"/>
        </w:rPr>
        <w:tab/>
        <w:t>П</w:t>
      </w:r>
      <w:r w:rsidRPr="00BA538D">
        <w:rPr>
          <w:lang w:val="ru-RU"/>
        </w:rPr>
        <w:t>еред представлением материала</w:t>
      </w:r>
      <w:r w:rsidRPr="00BA538D">
        <w:rPr>
          <w:lang w:val="ru-RU" w:eastAsia="ko-KR"/>
        </w:rPr>
        <w:t xml:space="preserve"> з</w:t>
      </w:r>
      <w:r w:rsidRPr="00BA538D">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2E555BCC" w14:textId="77777777" w:rsidR="0027290E" w:rsidRPr="00BA538D" w:rsidRDefault="0027290E" w:rsidP="0027290E">
      <w:pPr>
        <w:pStyle w:val="Para1"/>
        <w:numPr>
          <w:ilvl w:val="0"/>
          <w:numId w:val="0"/>
        </w:numPr>
        <w:tabs>
          <w:tab w:val="clear" w:pos="567"/>
        </w:tabs>
        <w:ind w:left="567"/>
        <w:rPr>
          <w:rFonts w:eastAsia="Malgun Gothic"/>
          <w:lang w:val="ru-RU"/>
        </w:rPr>
      </w:pPr>
      <w:r w:rsidRPr="00BA538D">
        <w:rPr>
          <w:lang w:val="ru-RU"/>
        </w:rPr>
        <w:t>18.</w:t>
      </w:r>
      <w:r w:rsidRPr="00BA538D">
        <w:rPr>
          <w:lang w:val="ru-RU"/>
        </w:rPr>
        <w:tab/>
        <w:t>После получения представленного материала секретариат включает запись о нем в м</w:t>
      </w:r>
      <w:r w:rsidRPr="00BA538D">
        <w:rPr>
          <w:rFonts w:eastAsia="Calibri"/>
          <w:kern w:val="22"/>
          <w:lang w:val="ru-RU"/>
        </w:rPr>
        <w:t>еханизм совместного использования данных об экологически или биологически значимых морских районах</w:t>
      </w:r>
      <w:r w:rsidRPr="00BA538D">
        <w:rPr>
          <w:lang w:val="ru-RU"/>
        </w:rPr>
        <w:t xml:space="preserve"> и распространяет информацию о материале посредством уведомления. </w:t>
      </w:r>
      <w:r w:rsidRPr="00BA538D">
        <w:rPr>
          <w:rFonts w:eastAsia="Malgun Gothic"/>
          <w:lang w:val="ru-RU"/>
        </w:rPr>
        <w:t xml:space="preserve">Представленный материал будет открыт для </w:t>
      </w:r>
      <w:r w:rsidRPr="00BA538D">
        <w:rPr>
          <w:lang w:val="ru-RU"/>
        </w:rPr>
        <w:t xml:space="preserve">комментариев </w:t>
      </w:r>
      <w:r w:rsidRPr="00BA538D">
        <w:rPr>
          <w:rFonts w:eastAsia="Malgun Gothic"/>
          <w:lang w:val="ru-RU"/>
        </w:rPr>
        <w:t>Сторон, правительств других стран, компетентных межправительственных органов и соответствующих организаций в течение шести месяцев.</w:t>
      </w:r>
    </w:p>
    <w:p w14:paraId="1BAF6C44" w14:textId="77777777" w:rsidR="0027290E" w:rsidRPr="00BA538D" w:rsidRDefault="0027290E" w:rsidP="0027290E">
      <w:pPr>
        <w:pStyle w:val="Para1"/>
        <w:numPr>
          <w:ilvl w:val="0"/>
          <w:numId w:val="0"/>
        </w:numPr>
        <w:tabs>
          <w:tab w:val="clear" w:pos="567"/>
        </w:tabs>
        <w:ind w:left="567"/>
        <w:rPr>
          <w:lang w:val="ru-RU"/>
        </w:rPr>
      </w:pPr>
      <w:r w:rsidRPr="00BA538D">
        <w:rPr>
          <w:lang w:val="ru-RU"/>
        </w:rPr>
        <w:t>19.</w:t>
      </w:r>
      <w:r w:rsidRPr="00BA538D">
        <w:rPr>
          <w:lang w:val="ru-RU"/>
        </w:rPr>
        <w:tab/>
        <w:t xml:space="preserve">Материал вместе с любыми комментариями, полученными в ответ на уведомление, представляется для обсуждения на семинаре </w:t>
      </w:r>
      <w:proofErr w:type="gramStart"/>
      <w:r w:rsidRPr="00BA538D">
        <w:rPr>
          <w:lang w:val="ru-RU"/>
        </w:rPr>
        <w:t xml:space="preserve">по </w:t>
      </w:r>
      <w:r w:rsidRPr="00BA538D">
        <w:rPr>
          <w:rFonts w:eastAsia="Calibri"/>
          <w:kern w:val="22"/>
          <w:lang w:val="ru-RU"/>
        </w:rPr>
        <w:t>экологически</w:t>
      </w:r>
      <w:proofErr w:type="gramEnd"/>
      <w:r w:rsidRPr="00BA538D">
        <w:rPr>
          <w:rFonts w:eastAsia="Calibri"/>
          <w:kern w:val="22"/>
          <w:lang w:val="ru-RU"/>
        </w:rPr>
        <w:t xml:space="preserve"> или биологически значимым морским районам</w:t>
      </w:r>
      <w:r w:rsidRPr="00BA538D">
        <w:rPr>
          <w:lang w:val="ru-RU"/>
        </w:rPr>
        <w:t xml:space="preserve">, который </w:t>
      </w:r>
      <w:r w:rsidRPr="00BA538D">
        <w:rPr>
          <w:bCs/>
          <w:iCs/>
          <w:lang w:val="ru-RU"/>
        </w:rPr>
        <w:t>проводится в соответствии с пунктом 4 настоящего решения</w:t>
      </w:r>
      <w:r w:rsidRPr="00BA538D">
        <w:rPr>
          <w:lang w:val="ru-RU"/>
        </w:rPr>
        <w:t xml:space="preserve"> и результаты которого направляются </w:t>
      </w:r>
      <w:r w:rsidRPr="00BA538D">
        <w:rPr>
          <w:bCs/>
          <w:iCs/>
          <w:lang w:val="ru-RU"/>
        </w:rPr>
        <w:t xml:space="preserve">Вспомогательному органу </w:t>
      </w:r>
      <w:r w:rsidRPr="00BA538D">
        <w:rPr>
          <w:lang w:val="ru-RU"/>
        </w:rPr>
        <w:t>и Конференции Сторон на рассмотрение.</w:t>
      </w:r>
    </w:p>
    <w:p w14:paraId="33D9274C" w14:textId="77777777" w:rsidR="0027290E" w:rsidRPr="00BA538D" w:rsidRDefault="0027290E" w:rsidP="0027290E">
      <w:pPr>
        <w:pStyle w:val="Para1"/>
        <w:numPr>
          <w:ilvl w:val="0"/>
          <w:numId w:val="0"/>
        </w:numPr>
        <w:tabs>
          <w:tab w:val="clear" w:pos="567"/>
        </w:tabs>
        <w:ind w:left="567"/>
        <w:rPr>
          <w:b/>
          <w:highlight w:val="yellow"/>
          <w:u w:val="single"/>
          <w:lang w:val="ru-RU"/>
        </w:rPr>
      </w:pPr>
      <w:r w:rsidRPr="00BA538D">
        <w:rPr>
          <w:lang w:val="ru-RU"/>
        </w:rPr>
        <w:t>20.</w:t>
      </w:r>
      <w:r w:rsidRPr="00BA538D">
        <w:rPr>
          <w:lang w:val="ru-RU"/>
        </w:rPr>
        <w:tab/>
        <w:t xml:space="preserve">Конференция Сторон решает, поручать ли Исполнительному секретарю включить представленный материал в хранилище </w:t>
      </w:r>
      <w:r w:rsidRPr="00BA538D">
        <w:rPr>
          <w:bCs/>
          <w:iCs/>
          <w:lang w:val="ru-RU"/>
        </w:rPr>
        <w:t>данных об экологически или биологически значимых морских районах</w:t>
      </w:r>
      <w:r w:rsidRPr="00BA538D">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2CC56A19" w14:textId="77777777" w:rsidR="0027290E" w:rsidRPr="00BA538D" w:rsidRDefault="0027290E" w:rsidP="00EE69A7">
      <w:pPr>
        <w:pStyle w:val="CBDH2"/>
        <w:rPr>
          <w:snapToGrid w:val="0"/>
          <w:szCs w:val="24"/>
          <w:lang w:val="ru-RU"/>
        </w:rPr>
      </w:pPr>
      <w:r w:rsidRPr="00BA538D">
        <w:rPr>
          <w:snapToGrid w:val="0"/>
          <w:szCs w:val="24"/>
          <w:lang w:val="ru-RU"/>
        </w:rPr>
        <w:t>IV.</w:t>
      </w:r>
      <w:r w:rsidRPr="00BA538D">
        <w:rPr>
          <w:snapToGrid w:val="0"/>
          <w:szCs w:val="24"/>
          <w:lang w:val="ru-RU"/>
        </w:rPr>
        <w:tab/>
      </w:r>
      <w:r w:rsidRPr="00BA538D">
        <w:rPr>
          <w:lang w:val="ru-RU"/>
        </w:rPr>
        <w:t>Исправление редакционных ошибок</w:t>
      </w:r>
    </w:p>
    <w:p w14:paraId="3183D397" w14:textId="2C84129B" w:rsidR="00851875" w:rsidRPr="00BA538D" w:rsidRDefault="0027290E" w:rsidP="0027290E">
      <w:pPr>
        <w:pStyle w:val="CBDDesicionText"/>
        <w:rPr>
          <w:lang w:val="ru-RU"/>
        </w:rPr>
      </w:pPr>
      <w:r w:rsidRPr="00BA538D">
        <w:rPr>
          <w:bCs/>
          <w:snapToGrid w:val="0"/>
          <w:lang w:val="ru-RU"/>
        </w:rPr>
        <w:t>21.</w:t>
      </w:r>
      <w:r w:rsidRPr="00BA538D">
        <w:rPr>
          <w:bCs/>
          <w:snapToGrid w:val="0"/>
          <w:lang w:val="ru-RU"/>
        </w:rPr>
        <w:tab/>
      </w:r>
      <w:r w:rsidRPr="00BA538D">
        <w:rPr>
          <w:lang w:val="ru-RU"/>
        </w:rPr>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BA538D">
        <w:rPr>
          <w:rStyle w:val="FootnoteReference"/>
          <w:bCs/>
          <w:lang w:val="ru-RU"/>
        </w:rPr>
        <w:footnoteReference w:id="162"/>
      </w:r>
      <w:r w:rsidRPr="00BA538D">
        <w:rPr>
          <w:bCs/>
          <w:lang w:val="ru-RU"/>
        </w:rPr>
        <w:t xml:space="preserve">. </w:t>
      </w:r>
      <w:r w:rsidRPr="00BA538D">
        <w:rPr>
          <w:lang w:val="ru-RU"/>
        </w:rPr>
        <w:t>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r w:rsidR="00851875" w:rsidRPr="00BA538D">
        <w:rPr>
          <w:bCs/>
          <w:lang w:val="ru-RU"/>
        </w:rPr>
        <w:t>.</w:t>
      </w:r>
    </w:p>
    <w:p w14:paraId="295927EA"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5C5D109A" w14:textId="70C46D5A" w:rsidR="00851875" w:rsidRPr="00BA538D" w:rsidRDefault="00851875" w:rsidP="00851875">
      <w:pPr>
        <w:pStyle w:val="CBDSubTitle"/>
        <w:rPr>
          <w:sz w:val="24"/>
          <w:szCs w:val="24"/>
          <w:lang w:val="ru-RU"/>
        </w:rPr>
      </w:pPr>
      <w:bookmarkStart w:id="93" w:name="_Toc198651778"/>
      <w:bookmarkStart w:id="94" w:name="_Toc207215551"/>
      <w:r w:rsidRPr="00BA538D">
        <w:rPr>
          <w:sz w:val="24"/>
          <w:szCs w:val="24"/>
          <w:lang w:val="ru-RU"/>
        </w:rPr>
        <w:t>16/17.</w:t>
      </w:r>
      <w:r w:rsidRPr="00BA538D">
        <w:rPr>
          <w:sz w:val="24"/>
          <w:szCs w:val="24"/>
          <w:lang w:val="ru-RU"/>
        </w:rPr>
        <w:tab/>
      </w:r>
      <w:bookmarkEnd w:id="93"/>
      <w:r w:rsidR="00473486" w:rsidRPr="009F6C57">
        <w:rPr>
          <w:bCs/>
          <w:sz w:val="24"/>
          <w:szCs w:val="24"/>
          <w:lang w:val="ru-RU"/>
        </w:rPr>
        <w:t>Сохранение и устойчивое использование морского и прибрежного биоразнообразия и биоразнообразия островов</w:t>
      </w:r>
      <w:bookmarkEnd w:id="94"/>
    </w:p>
    <w:p w14:paraId="4A195CF4" w14:textId="77777777" w:rsidR="00E35148" w:rsidRPr="00BA538D" w:rsidRDefault="00E35148" w:rsidP="00E35148">
      <w:pPr>
        <w:pStyle w:val="CBDDesicionText"/>
        <w:ind w:firstLine="567"/>
        <w:rPr>
          <w:lang w:val="ru-RU"/>
        </w:rPr>
      </w:pPr>
      <w:r w:rsidRPr="00BA538D">
        <w:rPr>
          <w:i/>
          <w:iCs/>
          <w:lang w:val="ru-RU"/>
        </w:rPr>
        <w:t>Конференция Сторон</w:t>
      </w:r>
      <w:r w:rsidRPr="00BA538D">
        <w:rPr>
          <w:lang w:val="ru-RU"/>
        </w:rPr>
        <w:t>,</w:t>
      </w:r>
    </w:p>
    <w:p w14:paraId="4A0FE0AB" w14:textId="77777777" w:rsidR="00E35148" w:rsidRPr="00BA538D" w:rsidRDefault="00E35148" w:rsidP="00E35148">
      <w:pPr>
        <w:tabs>
          <w:tab w:val="left" w:pos="1843"/>
        </w:tabs>
        <w:spacing w:before="120" w:after="120"/>
        <w:ind w:left="567" w:firstLine="567"/>
      </w:pPr>
      <w:r w:rsidRPr="00BA538D">
        <w:rPr>
          <w:i/>
          <w:iCs/>
        </w:rPr>
        <w:t xml:space="preserve">признавая </w:t>
      </w:r>
      <w:r w:rsidRPr="00BA538D">
        <w:t>важную роль морского и прибрежного биоразнообразия и биоразнообразия островов в качестве одного из ключевых сквозных элементов Куньминско-Монреальской глобальной рамочной программы в области биоразнообразия</w:t>
      </w:r>
      <w:r w:rsidRPr="00BA538D">
        <w:rPr>
          <w:rStyle w:val="FootnoteReference"/>
        </w:rPr>
        <w:footnoteReference w:id="163"/>
      </w:r>
      <w:r w:rsidRPr="00BA538D">
        <w:t xml:space="preserve"> и имеющего важное значение для реализации Концепции в области биоразнообразия на период до 2050 года,</w:t>
      </w:r>
    </w:p>
    <w:p w14:paraId="5E2AECC4" w14:textId="77777777" w:rsidR="00E35148" w:rsidRPr="00BA538D" w:rsidRDefault="00E35148" w:rsidP="00E35148">
      <w:pPr>
        <w:tabs>
          <w:tab w:val="left" w:pos="1843"/>
        </w:tabs>
        <w:spacing w:before="120" w:after="120"/>
        <w:ind w:left="567" w:firstLine="567"/>
      </w:pPr>
      <w:r w:rsidRPr="00BA538D">
        <w:rPr>
          <w:i/>
          <w:iCs/>
        </w:rPr>
        <w:t xml:space="preserve">ссылаясь </w:t>
      </w:r>
      <w:r w:rsidRPr="00BA538D">
        <w:t xml:space="preserve">на пункт 8 своего решения </w:t>
      </w:r>
      <w:hyperlink r:id="rId112" w:history="1">
        <w:r w:rsidRPr="00BA538D">
          <w:rPr>
            <w:rStyle w:val="Hyperlink"/>
          </w:rPr>
          <w:t>15/4</w:t>
        </w:r>
      </w:hyperlink>
      <w:r w:rsidRPr="00BA538D">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Pr="00BA538D">
        <w:rPr>
          <w:rStyle w:val="FootnoteReference"/>
        </w:rPr>
        <w:footnoteReference w:id="164"/>
      </w:r>
      <w:r w:rsidRPr="00BA538D">
        <w:t xml:space="preserve"> и протоколов к ней, ее органов и секретариата в период 2022–2030 годов,</w:t>
      </w:r>
    </w:p>
    <w:p w14:paraId="2FCA0394" w14:textId="77777777" w:rsidR="00E35148" w:rsidRPr="00BA538D" w:rsidRDefault="00E35148" w:rsidP="00E35148">
      <w:pPr>
        <w:tabs>
          <w:tab w:val="left" w:pos="1843"/>
        </w:tabs>
        <w:spacing w:before="120" w:after="120"/>
        <w:ind w:left="567" w:firstLine="567"/>
      </w:pPr>
      <w:r w:rsidRPr="00BA538D">
        <w:rPr>
          <w:i/>
          <w:iCs/>
        </w:rPr>
        <w:t>ссылаясь также</w:t>
      </w:r>
      <w:r w:rsidRPr="00BA538D">
        <w:t xml:space="preserve"> на свои решения </w:t>
      </w:r>
      <w:hyperlink r:id="rId113" w:history="1">
        <w:r w:rsidRPr="00BA538D">
          <w:rPr>
            <w:color w:val="0563C1"/>
            <w:u w:val="single"/>
          </w:rPr>
          <w:t>IX/20</w:t>
        </w:r>
      </w:hyperlink>
      <w:r w:rsidRPr="00BA538D">
        <w:rPr>
          <w:color w:val="0563C1"/>
          <w:u w:val="single"/>
        </w:rPr>
        <w:t xml:space="preserve"> </w:t>
      </w:r>
      <w:r w:rsidRPr="00BA538D">
        <w:t xml:space="preserve">от 30 мая 2008 года, </w:t>
      </w:r>
      <w:hyperlink r:id="rId114" w:history="1">
        <w:r w:rsidRPr="00BA538D">
          <w:rPr>
            <w:color w:val="0563C1"/>
            <w:u w:val="single"/>
          </w:rPr>
          <w:t>X/29</w:t>
        </w:r>
      </w:hyperlink>
      <w:r w:rsidRPr="00BA538D">
        <w:rPr>
          <w:color w:val="0563C1"/>
        </w:rPr>
        <w:t xml:space="preserve"> </w:t>
      </w:r>
      <w:r w:rsidRPr="00BA538D">
        <w:rPr>
          <w:color w:val="000000"/>
        </w:rPr>
        <w:t xml:space="preserve">и </w:t>
      </w:r>
      <w:hyperlink r:id="rId115" w:history="1">
        <w:r w:rsidRPr="00BA538D">
          <w:rPr>
            <w:color w:val="0563C1"/>
            <w:u w:val="single"/>
          </w:rPr>
          <w:t>X/33</w:t>
        </w:r>
      </w:hyperlink>
      <w:r w:rsidRPr="00BA538D">
        <w:t xml:space="preserve"> от 29 октября 2010 года, </w:t>
      </w:r>
      <w:hyperlink r:id="rId116" w:history="1">
        <w:r w:rsidRPr="00BA538D">
          <w:rPr>
            <w:color w:val="0563C1"/>
            <w:u w:val="single"/>
          </w:rPr>
          <w:t>XI/16</w:t>
        </w:r>
      </w:hyperlink>
      <w:r w:rsidRPr="00BA538D">
        <w:rPr>
          <w:color w:val="0563C1"/>
          <w:u w:val="single"/>
        </w:rPr>
        <w:t>,</w:t>
      </w:r>
      <w:r w:rsidRPr="00BA538D">
        <w:t xml:space="preserve"> </w:t>
      </w:r>
      <w:hyperlink r:id="rId117" w:history="1">
        <w:r w:rsidRPr="00BA538D">
          <w:rPr>
            <w:color w:val="0563C1"/>
            <w:u w:val="single"/>
          </w:rPr>
          <w:t>XI/18</w:t>
        </w:r>
      </w:hyperlink>
      <w:r w:rsidRPr="00BA538D">
        <w:t xml:space="preserve"> и </w:t>
      </w:r>
      <w:hyperlink r:id="rId118" w:history="1">
        <w:r w:rsidRPr="00BA538D">
          <w:rPr>
            <w:color w:val="0563C1"/>
            <w:u w:val="single"/>
          </w:rPr>
          <w:t>XI/20</w:t>
        </w:r>
      </w:hyperlink>
      <w:r w:rsidRPr="00BA538D">
        <w:t xml:space="preserve"> от 19 октября 2012 года, </w:t>
      </w:r>
      <w:hyperlink r:id="rId119" w:history="1">
        <w:r w:rsidRPr="00BA538D">
          <w:rPr>
            <w:color w:val="0563C1"/>
            <w:u w:val="single"/>
          </w:rPr>
          <w:t>XII/23</w:t>
        </w:r>
      </w:hyperlink>
      <w:r w:rsidRPr="00BA538D">
        <w:t xml:space="preserve"> от 14 октября 2014 года, </w:t>
      </w:r>
      <w:hyperlink r:id="rId120" w:history="1">
        <w:r w:rsidRPr="00BA538D">
          <w:rPr>
            <w:color w:val="0563C1"/>
            <w:u w:val="single"/>
          </w:rPr>
          <w:t>XIII/9</w:t>
        </w:r>
      </w:hyperlink>
      <w:r w:rsidRPr="00BA538D">
        <w:t xml:space="preserve"> от 17 декабря 2016 года, </w:t>
      </w:r>
      <w:hyperlink r:id="rId121" w:history="1">
        <w:r w:rsidRPr="00BA538D">
          <w:rPr>
            <w:color w:val="0563C1"/>
            <w:u w:val="single"/>
          </w:rPr>
          <w:t>XIII/10</w:t>
        </w:r>
      </w:hyperlink>
      <w:r w:rsidRPr="00BA538D">
        <w:t xml:space="preserve"> и </w:t>
      </w:r>
      <w:hyperlink r:id="rId122" w:history="1">
        <w:r w:rsidRPr="00BA538D">
          <w:rPr>
            <w:color w:val="0563C1"/>
            <w:u w:val="single"/>
          </w:rPr>
          <w:t>XIII/11</w:t>
        </w:r>
      </w:hyperlink>
      <w:r w:rsidRPr="00BA538D">
        <w:t xml:space="preserve"> от 13 декабря 2016 года, </w:t>
      </w:r>
      <w:hyperlink r:id="rId123" w:history="1">
        <w:r w:rsidRPr="00BA538D">
          <w:rPr>
            <w:color w:val="0563C1"/>
            <w:u w:val="single"/>
          </w:rPr>
          <w:t>XIII/12</w:t>
        </w:r>
      </w:hyperlink>
      <w:r w:rsidRPr="00BA538D">
        <w:t xml:space="preserve"> от 17 декабря 2016 года, </w:t>
      </w:r>
      <w:hyperlink r:id="rId124" w:history="1">
        <w:r w:rsidRPr="00BA538D">
          <w:rPr>
            <w:color w:val="0563C1"/>
            <w:u w:val="single"/>
          </w:rPr>
          <w:t>14/8</w:t>
        </w:r>
      </w:hyperlink>
      <w:r w:rsidRPr="00BA538D">
        <w:t xml:space="preserve"> от 29 ноября 2018 года, </w:t>
      </w:r>
      <w:hyperlink r:id="rId125" w:history="1">
        <w:r w:rsidRPr="00BA538D">
          <w:rPr>
            <w:color w:val="0563C1"/>
            <w:u w:val="single"/>
          </w:rPr>
          <w:t>14/10</w:t>
        </w:r>
      </w:hyperlink>
      <w:r w:rsidRPr="00BA538D">
        <w:t xml:space="preserve"> и </w:t>
      </w:r>
      <w:hyperlink r:id="rId126" w:history="1">
        <w:r w:rsidRPr="00BA538D">
          <w:rPr>
            <w:color w:val="0563C1"/>
            <w:u w:val="single"/>
          </w:rPr>
          <w:t>14/30</w:t>
        </w:r>
      </w:hyperlink>
      <w:r w:rsidRPr="00BA538D">
        <w:t xml:space="preserve"> от 29 декабря 2018 года и </w:t>
      </w:r>
      <w:hyperlink r:id="rId127" w:history="1">
        <w:r w:rsidRPr="00BA538D">
          <w:rPr>
            <w:color w:val="0563C1"/>
            <w:u w:val="single"/>
          </w:rPr>
          <w:t>15/24</w:t>
        </w:r>
      </w:hyperlink>
      <w:r w:rsidRPr="00BA538D">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w:t>
      </w:r>
    </w:p>
    <w:p w14:paraId="73F81F93" w14:textId="77777777" w:rsidR="00E35148" w:rsidRPr="00BA538D" w:rsidRDefault="00E35148" w:rsidP="00E35148">
      <w:pPr>
        <w:widowControl w:val="0"/>
        <w:tabs>
          <w:tab w:val="left" w:pos="1843"/>
        </w:tabs>
        <w:spacing w:before="120" w:after="120"/>
        <w:ind w:left="567" w:firstLine="567"/>
      </w:pPr>
      <w:r w:rsidRPr="00BA538D">
        <w:rPr>
          <w:i/>
          <w:iCs/>
        </w:rPr>
        <w:t>ссылаясь далее</w:t>
      </w:r>
      <w:r w:rsidRPr="00BA538D">
        <w:t xml:space="preserve"> на резолюцию 78/69 Генеральной Ассамблеи от 5 декабря 2023 года о Мировом океане и морском праве и пункты ее преамбулы о Конвенции Организации Объединенных Наций по морскому праву</w:t>
      </w:r>
      <w:r w:rsidRPr="00BA538D">
        <w:rPr>
          <w:rStyle w:val="FootnoteReference"/>
        </w:rPr>
        <w:footnoteReference w:id="165"/>
      </w:r>
      <w:r w:rsidRPr="00BA538D">
        <w:rPr>
          <w:vertAlign w:val="superscript"/>
        </w:rPr>
        <w:t>,</w:t>
      </w:r>
      <w:r w:rsidRPr="00BA538D">
        <w:rPr>
          <w:rStyle w:val="FootnoteReference"/>
          <w:rFonts w:eastAsia="Malgun Gothic"/>
        </w:rPr>
        <w:footnoteReference w:id="166"/>
      </w:r>
      <w:r w:rsidRPr="00BA538D">
        <w:rPr>
          <w:vertAlign w:val="superscript"/>
        </w:rPr>
        <w:t>,</w:t>
      </w:r>
      <w:r w:rsidRPr="00BA538D">
        <w:rPr>
          <w:rStyle w:val="FootnoteReference"/>
        </w:rPr>
        <w:footnoteReference w:id="167"/>
      </w:r>
      <w:r w:rsidRPr="00BA538D">
        <w:rPr>
          <w:vertAlign w:val="superscript"/>
        </w:rPr>
        <w:t>,</w:t>
      </w:r>
      <w:r w:rsidRPr="00BA538D">
        <w:rPr>
          <w:rStyle w:val="FootnoteReference"/>
        </w:rPr>
        <w:footnoteReference w:id="168"/>
      </w:r>
      <w:r w:rsidRPr="00BA538D">
        <w:rPr>
          <w:vertAlign w:val="superscript"/>
        </w:rPr>
        <w:t>,</w:t>
      </w:r>
      <w:r w:rsidRPr="00BA538D">
        <w:rPr>
          <w:rStyle w:val="FootnoteReference"/>
        </w:rPr>
        <w:footnoteReference w:id="169"/>
      </w:r>
      <w:r w:rsidRPr="00BA538D">
        <w:t>,</w:t>
      </w:r>
    </w:p>
    <w:p w14:paraId="10E0504D" w14:textId="40F89189" w:rsidR="00E35148" w:rsidRPr="00BA538D" w:rsidRDefault="00E35148" w:rsidP="00E35148">
      <w:pPr>
        <w:spacing w:before="120" w:after="120"/>
        <w:ind w:left="567" w:firstLine="567"/>
      </w:pPr>
      <w:r w:rsidRPr="00BA538D">
        <w:rPr>
          <w:i/>
          <w:iCs/>
        </w:rPr>
        <w:t xml:space="preserve">ссылаясь </w:t>
      </w:r>
      <w:r w:rsidRPr="00BA538D">
        <w:t>на резолюцию 6/15 Ассамблеи Организации Объединенных Наций по окружающей среде от 1 марта 2024 года, озаглавленную «Укрепление усилий в отношении океанов для решения проблем изменения климата, утраты морского биоразнообразия и загрязнения»</w:t>
      </w:r>
      <w:r w:rsidR="00062704">
        <w:rPr>
          <w:vertAlign w:val="superscript"/>
        </w:rPr>
        <w:t>165</w:t>
      </w:r>
      <w:r w:rsidR="00062704" w:rsidRPr="00F51AE4">
        <w:rPr>
          <w:vertAlign w:val="superscript"/>
        </w:rPr>
        <w:t>,</w:t>
      </w:r>
      <w:r w:rsidR="00062704">
        <w:rPr>
          <w:vertAlign w:val="superscript"/>
        </w:rPr>
        <w:t>166</w:t>
      </w:r>
      <w:r w:rsidR="00062704" w:rsidRPr="00F51AE4">
        <w:rPr>
          <w:vertAlign w:val="superscript"/>
        </w:rPr>
        <w:t>,</w:t>
      </w:r>
      <w:r w:rsidR="00062704">
        <w:rPr>
          <w:vertAlign w:val="superscript"/>
        </w:rPr>
        <w:t>167</w:t>
      </w:r>
      <w:r w:rsidR="00062704" w:rsidRPr="00F51AE4">
        <w:rPr>
          <w:vertAlign w:val="superscript"/>
        </w:rPr>
        <w:t>,</w:t>
      </w:r>
      <w:r w:rsidR="00062704">
        <w:rPr>
          <w:vertAlign w:val="superscript"/>
        </w:rPr>
        <w:t>168</w:t>
      </w:r>
      <w:r w:rsidRPr="00BA538D">
        <w:t>,</w:t>
      </w:r>
    </w:p>
    <w:p w14:paraId="0875643B" w14:textId="77777777" w:rsidR="00E35148" w:rsidRPr="00BA538D" w:rsidRDefault="00E35148" w:rsidP="00E35148">
      <w:pPr>
        <w:spacing w:before="120" w:after="120"/>
        <w:ind w:left="567" w:firstLine="567"/>
      </w:pPr>
      <w:r w:rsidRPr="00BA538D">
        <w:rPr>
          <w:i/>
          <w:iCs/>
        </w:rPr>
        <w:t>признавая</w:t>
      </w:r>
      <w:r w:rsidRPr="00BA538D">
        <w:t xml:space="preserve"> необходимость укрепления сотрудничества и взаимодействия с компетентными межправительственными организациями, в том числе в рамках процессов конвенций и планов действий по региональным морям, и региональными органами по рыболовству, в частности на уровне инициативы «Неистощительное освоение океанов», а также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и биоразнообразия островов с применением экосистемного подхода и принципа предосторожности</w:t>
      </w:r>
      <w:r w:rsidRPr="00BA538D">
        <w:rPr>
          <w:rStyle w:val="FootnoteReference"/>
        </w:rPr>
        <w:footnoteReference w:id="170"/>
      </w:r>
      <w:r w:rsidRPr="00BA538D">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BA538D">
        <w:rPr>
          <w:rStyle w:val="FootnoteReference"/>
        </w:rPr>
        <w:footnoteReference w:id="171"/>
      </w:r>
      <w:r w:rsidRPr="00BA538D">
        <w:t xml:space="preserve"> при соблюдении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w:t>
      </w:r>
      <w:r w:rsidRPr="00BA538D">
        <w:rPr>
          <w:color w:val="000000"/>
          <w:kern w:val="2"/>
          <w:shd w:val="clear" w:color="auto" w:fill="FFFFFF"/>
          <w:vertAlign w:val="superscript"/>
        </w:rPr>
        <w:footnoteReference w:id="172"/>
      </w:r>
      <w:r w:rsidRPr="00BA538D">
        <w:t xml:space="preserve">, и норм в области прав человека, </w:t>
      </w:r>
    </w:p>
    <w:p w14:paraId="1A92DF23" w14:textId="77777777" w:rsidR="00E35148" w:rsidRPr="00BA538D" w:rsidRDefault="00E35148" w:rsidP="00E35148">
      <w:pPr>
        <w:spacing w:before="120" w:after="120"/>
        <w:ind w:left="567" w:firstLine="567"/>
      </w:pPr>
      <w:r w:rsidRPr="00BA538D">
        <w:rPr>
          <w:i/>
          <w:iCs/>
        </w:rPr>
        <w:t>признавая</w:t>
      </w:r>
      <w:r w:rsidRPr="00BA538D">
        <w:t xml:space="preserve"> важное значение самых передовых научных знаний, информации и технологий для принятия решений, а также традиционных знаний коренных народов и местных общин, и приветствуя проделанную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 а также работу в рамках Регулярного процесса глобального освещения и оценки состояния морской среды, включая социально-экономические аспекты, и Межправительственной научно-политической платформы по биоразнообразию и экосистемным услугам,</w:t>
      </w:r>
    </w:p>
    <w:p w14:paraId="0F8701EF" w14:textId="77777777" w:rsidR="00E35148" w:rsidRPr="00BA538D" w:rsidRDefault="00E35148" w:rsidP="00E35148">
      <w:pPr>
        <w:spacing w:before="120" w:after="120"/>
        <w:ind w:left="567" w:firstLine="567"/>
        <w:rPr>
          <w:rFonts w:asciiTheme="majorBidi" w:hAnsiTheme="majorBidi" w:cstheme="majorBidi"/>
        </w:rPr>
      </w:pPr>
      <w:r w:rsidRPr="00BA538D">
        <w:rPr>
          <w:i/>
          <w:iCs/>
        </w:rPr>
        <w:t>принимая во внимание</w:t>
      </w:r>
      <w:r w:rsidRPr="00BA538D">
        <w:rPr>
          <w:rFonts w:asciiTheme="majorBidi" w:hAnsiTheme="majorBidi"/>
          <w:i/>
          <w:iCs/>
        </w:rPr>
        <w:t xml:space="preserve">, </w:t>
      </w:r>
      <w:r w:rsidRPr="00BA538D">
        <w:rPr>
          <w:rFonts w:asciiTheme="majorBidi" w:hAnsiTheme="majorBidi"/>
        </w:rPr>
        <w:t xml:space="preserve">что ценные руководящие указания </w:t>
      </w:r>
      <w:r w:rsidRPr="00BA538D">
        <w:t xml:space="preserve">также формируются в рамках деятельности </w:t>
      </w:r>
      <w:r w:rsidRPr="00BA538D">
        <w:rPr>
          <w:rFonts w:asciiTheme="majorBidi" w:hAnsiTheme="majorBidi"/>
        </w:rPr>
        <w:t xml:space="preserve">других компетентных межправительственных организаций, </w:t>
      </w:r>
      <w:r w:rsidRPr="00BA538D">
        <w:t xml:space="preserve">дополняя тем самым </w:t>
      </w:r>
      <w:r w:rsidRPr="00BA538D">
        <w:rPr>
          <w:rFonts w:asciiTheme="majorBidi" w:hAnsiTheme="majorBidi"/>
        </w:rPr>
        <w:t>руководящие указания Конференции Сторон,</w:t>
      </w:r>
    </w:p>
    <w:p w14:paraId="4961D47D" w14:textId="77777777" w:rsidR="00E35148" w:rsidRPr="00BA538D" w:rsidRDefault="00E35148" w:rsidP="00E35148">
      <w:pPr>
        <w:spacing w:before="120" w:after="120"/>
        <w:ind w:left="567" w:firstLine="567"/>
      </w:pPr>
      <w:r w:rsidRPr="00BA538D">
        <w:rPr>
          <w:i/>
          <w:iCs/>
        </w:rPr>
        <w:t>приветствуя</w:t>
      </w:r>
      <w:r w:rsidRPr="00BA538D">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 других стран, субнациональными правительствами, коренными народами и местными общинами, женщинами, молодежью, секторами экономики 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49218EC2" w14:textId="77777777" w:rsidR="00E35148" w:rsidRPr="00BA538D" w:rsidRDefault="00E35148" w:rsidP="00E35148">
      <w:pPr>
        <w:spacing w:before="120" w:after="120"/>
        <w:ind w:left="567" w:firstLine="567"/>
      </w:pPr>
      <w:r w:rsidRPr="00BA538D">
        <w:rPr>
          <w:i/>
          <w:iCs/>
        </w:rPr>
        <w:t>приветствуя также</w:t>
      </w:r>
      <w:r w:rsidRPr="00BA538D">
        <w:t xml:space="preserve"> совместные усилия, предпринимаемые в рамках секретариата Конвенции о биологическом разнообразии,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Секретариата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организаций и инициатив, по укреплению </w:t>
      </w:r>
      <w:proofErr w:type="spellStart"/>
      <w:r w:rsidRPr="00BA538D">
        <w:t>межсекторального</w:t>
      </w:r>
      <w:proofErr w:type="spellEnd"/>
      <w:r w:rsidRPr="00BA538D">
        <w:t xml:space="preserve"> сотрудничества на региональном и глобальном уровнях в интересах активизации осуществления Рамочной программы и Повестки дня в области устойчивого развития на период до </w:t>
      </w:r>
      <w:r w:rsidRPr="00BA538D">
        <w:rPr>
          <w:iCs/>
        </w:rPr>
        <w:t>2030</w:t>
      </w:r>
      <w:r w:rsidRPr="00BA538D">
        <w:t xml:space="preserve"> года</w:t>
      </w:r>
      <w:r w:rsidRPr="00BA538D">
        <w:rPr>
          <w:kern w:val="2"/>
          <w:vertAlign w:val="superscript"/>
        </w:rPr>
        <w:footnoteReference w:id="173"/>
      </w:r>
      <w:r w:rsidRPr="00BA538D">
        <w:t>,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w:t>
      </w:r>
    </w:p>
    <w:p w14:paraId="276E9007" w14:textId="77777777" w:rsidR="00E35148" w:rsidRPr="00BA538D" w:rsidRDefault="00E35148" w:rsidP="00E35148">
      <w:pPr>
        <w:spacing w:before="120" w:after="120"/>
        <w:ind w:left="567" w:firstLine="567"/>
      </w:pPr>
      <w:r w:rsidRPr="00BA538D">
        <w:rPr>
          <w:i/>
          <w:iCs/>
        </w:rPr>
        <w:t>признавая</w:t>
      </w:r>
      <w:r w:rsidRPr="00BA538D">
        <w:rPr>
          <w:bCs/>
          <w:iCs/>
        </w:rPr>
        <w:t xml:space="preserve">, что в рамках программ работы </w:t>
      </w:r>
      <w:proofErr w:type="gramStart"/>
      <w:r w:rsidRPr="00BA538D">
        <w:rPr>
          <w:bCs/>
          <w:iCs/>
        </w:rPr>
        <w:t>по морскому</w:t>
      </w:r>
      <w:proofErr w:type="gramEnd"/>
      <w:r w:rsidRPr="00BA538D">
        <w:rPr>
          <w:bCs/>
          <w:iCs/>
        </w:rPr>
        <w:t xml:space="preserve"> и прибрежному биоразнообразию</w:t>
      </w:r>
      <w:r w:rsidRPr="00BA538D">
        <w:rPr>
          <w:rStyle w:val="FootnoteReference"/>
        </w:rPr>
        <w:footnoteReference w:id="174"/>
      </w:r>
      <w:r w:rsidRPr="00BA538D">
        <w:t xml:space="preserve"> </w:t>
      </w:r>
      <w:r w:rsidRPr="00BA538D">
        <w:rPr>
          <w:bCs/>
          <w:iCs/>
        </w:rPr>
        <w:t>и биоразнообразию островов</w:t>
      </w:r>
      <w:r w:rsidRPr="00BA538D">
        <w:rPr>
          <w:rStyle w:val="FootnoteReference"/>
        </w:rPr>
        <w:footnoteReference w:id="175"/>
      </w:r>
      <w:r w:rsidRPr="00BA538D">
        <w:rPr>
          <w:bCs/>
          <w:iCs/>
        </w:rPr>
        <w:t xml:space="preserve">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учитывать эти руководящие указания,</w:t>
      </w:r>
    </w:p>
    <w:p w14:paraId="5798376E" w14:textId="77777777" w:rsidR="00E35148" w:rsidRPr="00BA538D" w:rsidRDefault="00E35148" w:rsidP="00E35148">
      <w:pPr>
        <w:spacing w:before="120" w:after="120"/>
        <w:ind w:left="567" w:firstLine="567"/>
      </w:pPr>
      <w:r w:rsidRPr="00BA538D">
        <w:rPr>
          <w:i/>
          <w:iCs/>
        </w:rPr>
        <w:t>будучи глубоко обеспокоенной</w:t>
      </w:r>
      <w:r w:rsidRPr="00BA538D">
        <w:t xml:space="preserve"> увеличением частоты массового обесцвечивания кораллов и растущим риском необратимой утраты коралловых рифов, вновь подтверждая свое решение </w:t>
      </w:r>
      <w:hyperlink r:id="rId128" w:history="1">
        <w:r w:rsidRPr="00BA538D">
          <w:rPr>
            <w:rStyle w:val="Hyperlink"/>
          </w:rPr>
          <w:t>X/33</w:t>
        </w:r>
      </w:hyperlink>
      <w:r w:rsidRPr="00BA538D">
        <w:t xml:space="preserve"> и ссылаясь на свое решение </w:t>
      </w:r>
      <w:hyperlink r:id="rId129" w:history="1">
        <w:r w:rsidRPr="00BA538D">
          <w:rPr>
            <w:rStyle w:val="Hyperlink"/>
          </w:rPr>
          <w:t>14/5</w:t>
        </w:r>
      </w:hyperlink>
      <w:r w:rsidRPr="00BA538D">
        <w:t xml:space="preserve"> от 29 ноября 2018 года о биоразнообразии и изменении климата, а также подчеркивая безотлагательную необходимость выполнения задач Рамочной программы, касающихся морского и прибрежного биоразнообразия и биоразнообразия островов, в частности задачи 8,</w:t>
      </w:r>
    </w:p>
    <w:p w14:paraId="05935D77" w14:textId="77777777" w:rsidR="00E35148" w:rsidRPr="00BA538D" w:rsidRDefault="00E35148" w:rsidP="00E35148">
      <w:pPr>
        <w:spacing w:before="120" w:after="120"/>
        <w:ind w:left="567" w:firstLine="567"/>
      </w:pPr>
      <w:r w:rsidRPr="00BA538D">
        <w:t>1.</w:t>
      </w:r>
      <w:r w:rsidRPr="00BA538D">
        <w:tab/>
      </w:r>
      <w:r w:rsidRPr="00BA538D">
        <w:rPr>
          <w:i/>
          <w:iCs/>
        </w:rPr>
        <w:t>признает</w:t>
      </w:r>
      <w:r w:rsidRPr="00BA538D">
        <w:t xml:space="preserve">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BA538D">
        <w:rPr>
          <w:rStyle w:val="FootnoteReference"/>
        </w:rPr>
        <w:footnoteReference w:id="176"/>
      </w:r>
      <w:r w:rsidRPr="00BA538D">
        <w:t>;</w:t>
      </w:r>
    </w:p>
    <w:p w14:paraId="0175644B" w14:textId="77777777" w:rsidR="00E35148" w:rsidRPr="00BA538D" w:rsidRDefault="00E35148" w:rsidP="00E35148">
      <w:pPr>
        <w:spacing w:before="120" w:after="120"/>
        <w:ind w:left="567" w:firstLine="567"/>
      </w:pPr>
      <w:r w:rsidRPr="00BA538D">
        <w:t>2.</w:t>
      </w:r>
      <w:r w:rsidRPr="00BA538D">
        <w:tab/>
      </w:r>
      <w:r w:rsidRPr="00BA538D">
        <w:rPr>
          <w:i/>
          <w:iCs/>
        </w:rPr>
        <w:t>призывает</w:t>
      </w:r>
      <w:r w:rsidRPr="00BA538D">
        <w:t xml:space="preserve"> Стороны и предлагает правительствам других стран, участвующим в работе межправительственного комитета по переговорам, разработать международный имеющий обязательную юридическую силу документ по загрязнению пластмассами, в том числе в морской среде, и в случае необходимости учитывать в ходе переговоров Куньминско-Монреальскую глобальную рамочную программу в области биоразнообразия;</w:t>
      </w:r>
    </w:p>
    <w:p w14:paraId="0F953E5B" w14:textId="77777777" w:rsidR="00E35148" w:rsidRPr="00BA538D" w:rsidRDefault="00E35148" w:rsidP="00E35148">
      <w:pPr>
        <w:spacing w:before="120" w:after="120"/>
        <w:ind w:left="567" w:firstLine="567"/>
      </w:pPr>
      <w:r w:rsidRPr="00BA538D">
        <w:t>3.</w:t>
      </w:r>
      <w:r w:rsidRPr="00BA538D">
        <w:tab/>
      </w:r>
      <w:r w:rsidRPr="00BA538D">
        <w:rPr>
          <w:i/>
          <w:iCs/>
        </w:rPr>
        <w:t>настоятельно призывает</w:t>
      </w:r>
      <w:r w:rsidRPr="00BA538D">
        <w:t xml:space="preserve"> Стороны и предлагает правительствам других стран, а также соответствующим организациям и субъектам деятельности ускорить реализацию приоритетных мер в отношении коралловых рифов и тесно связанных с ними экосистем, указанных в приложении к решению </w:t>
      </w:r>
      <w:hyperlink r:id="rId130" w:history="1">
        <w:r w:rsidRPr="00BA538D">
          <w:rPr>
            <w:rStyle w:val="Hyperlink"/>
          </w:rPr>
          <w:t>XII/23</w:t>
        </w:r>
      </w:hyperlink>
      <w:r w:rsidRPr="00BA538D">
        <w:t>, в контексте Рамочной программы;</w:t>
      </w:r>
    </w:p>
    <w:p w14:paraId="6B85E9DF" w14:textId="77777777" w:rsidR="00E35148" w:rsidRPr="00BA538D" w:rsidRDefault="00E35148" w:rsidP="00E35148">
      <w:pPr>
        <w:spacing w:before="120" w:after="120"/>
        <w:ind w:left="567" w:firstLine="567"/>
      </w:pPr>
      <w:r w:rsidRPr="00BA538D">
        <w:t>4.</w:t>
      </w:r>
      <w:r w:rsidRPr="00BA538D">
        <w:tab/>
      </w:r>
      <w:r w:rsidRPr="00BA538D">
        <w:rPr>
          <w:i/>
          <w:iCs/>
        </w:rPr>
        <w:t xml:space="preserve">признает, </w:t>
      </w:r>
      <w:r w:rsidRPr="00BA538D">
        <w:t xml:space="preserve">что программы работы </w:t>
      </w:r>
      <w:proofErr w:type="gramStart"/>
      <w:r w:rsidRPr="00BA538D">
        <w:t>по морскому</w:t>
      </w:r>
      <w:proofErr w:type="gramEnd"/>
      <w:r w:rsidRPr="00BA538D">
        <w:t xml:space="preserve"> и прибрежному биоразнообразию и по биоразнообразию островов вместе с соответствующими решениями Конференции Сторон по-прежнему соответствуют глобальным приоритетам и содержат руководящие указания, которые вносят существенный вклад в осуществление Рамочной программы;</w:t>
      </w:r>
    </w:p>
    <w:p w14:paraId="0B69F9ED" w14:textId="77777777" w:rsidR="00E35148" w:rsidRPr="00BA538D" w:rsidRDefault="00E35148" w:rsidP="00E35148">
      <w:pPr>
        <w:spacing w:before="120" w:after="120"/>
        <w:ind w:left="567" w:firstLine="567"/>
      </w:pPr>
      <w:r w:rsidRPr="00BA538D">
        <w:t>5.</w:t>
      </w:r>
      <w:r w:rsidRPr="00BA538D">
        <w:tab/>
      </w:r>
      <w:r w:rsidRPr="00BA538D">
        <w:rPr>
          <w:i/>
          <w:iCs/>
        </w:rPr>
        <w:t>отмечает,</w:t>
      </w:r>
      <w:r w:rsidRPr="00BA538D">
        <w:t xml:space="preserve"> что в отношении отдельных элементов задач Рамочной программы руководящие указания и инструменты в рамках программ работы по морскому и прибрежному биоразнообразию и биоразнообразию островов носят ограниченный характер, и что указанные элементы, перечисленные в приложении к настоящему решению, могут потребовать активизации усилий и повышенного внимания в интересах осуществления Рамочной программы, и что такая работа, осуществляемая при необходимости в сотрудничестве и взаимодействии с компетентными межправительственными организациями, может включать разработку новых руководящих указаний при </w:t>
      </w:r>
      <w:proofErr w:type="spellStart"/>
      <w:r w:rsidRPr="00BA538D">
        <w:t>избежании</w:t>
      </w:r>
      <w:proofErr w:type="spellEnd"/>
      <w:r w:rsidRPr="00BA538D">
        <w:t xml:space="preserve"> дублирования и использовании существующих инструментов и руководств, разработанных другими организациями и механизмами, обобщения передовой практики и опыта, а также создания и развития потенциала в соответствующих областях;</w:t>
      </w:r>
    </w:p>
    <w:p w14:paraId="7BA5B629" w14:textId="77777777" w:rsidR="00E35148" w:rsidRPr="00BA538D" w:rsidRDefault="00E35148" w:rsidP="00E35148">
      <w:pPr>
        <w:spacing w:before="120" w:after="120"/>
        <w:ind w:left="567" w:firstLine="567"/>
      </w:pPr>
      <w:r w:rsidRPr="00BA538D">
        <w:t>6.</w:t>
      </w:r>
      <w:r w:rsidRPr="00BA538D">
        <w:tab/>
      </w:r>
      <w:r w:rsidRPr="00BA538D">
        <w:rPr>
          <w:i/>
          <w:iCs/>
        </w:rPr>
        <w:t>подчеркивает,</w:t>
      </w:r>
      <w:r w:rsidRPr="00BA538D">
        <w:t xml:space="preserve"> что многие направления программ работы </w:t>
      </w:r>
      <w:proofErr w:type="gramStart"/>
      <w:r w:rsidRPr="00BA538D">
        <w:t>по морскому</w:t>
      </w:r>
      <w:proofErr w:type="gramEnd"/>
      <w:r w:rsidRPr="00BA538D">
        <w:t xml:space="preserve"> и прибрежному биоразнообразию и биоразнообразию островов реализованы не полностью и требуют увеличения объема финансовых ресурсов, создания и развития потенциала, активизации научно-технического сотрудничества и обеспечения доступа к технологиям и их передаче, особенно для Сторон из числа развивающихся стран, включая наименее развитые страны и малые островные развивающиеся государства;</w:t>
      </w:r>
    </w:p>
    <w:p w14:paraId="1F4A4486" w14:textId="77777777" w:rsidR="00E35148" w:rsidRPr="00BA538D" w:rsidRDefault="00E35148" w:rsidP="00E35148">
      <w:pPr>
        <w:spacing w:before="120" w:after="120"/>
        <w:ind w:left="567" w:firstLine="567"/>
      </w:pPr>
      <w:r w:rsidRPr="00BA538D">
        <w:t>7.</w:t>
      </w:r>
      <w:r w:rsidRPr="00BA538D">
        <w:tab/>
      </w:r>
      <w:r w:rsidRPr="00BA538D">
        <w:rPr>
          <w:i/>
          <w:iCs/>
        </w:rPr>
        <w:t>подчеркивает также</w:t>
      </w:r>
      <w:r w:rsidRPr="00BA538D">
        <w:t>, что для реализации Рамочной программы и целей 14 и 15 в области устойчивого развития, связанных с морскими, прибрежными и островными экосистемами, требуется существенное и последовательное увеличение объема эффективного, своевременного и доступного финансирования, включая привлечение национальных, международных, государственных и частных ресурсов;</w:t>
      </w:r>
    </w:p>
    <w:p w14:paraId="7F338571" w14:textId="77777777" w:rsidR="00E35148" w:rsidRPr="00BA538D" w:rsidRDefault="00E35148" w:rsidP="00E35148">
      <w:pPr>
        <w:spacing w:before="120" w:after="120"/>
        <w:ind w:left="567" w:firstLine="567"/>
      </w:pPr>
      <w:r w:rsidRPr="00BA538D">
        <w:t>8.</w:t>
      </w:r>
      <w:r w:rsidRPr="00BA538D">
        <w:tab/>
      </w:r>
      <w:r w:rsidRPr="00BA538D">
        <w:rPr>
          <w:i/>
          <w:iCs/>
        </w:rPr>
        <w:t>предлагает</w:t>
      </w:r>
      <w:r w:rsidRPr="00BA538D">
        <w:t xml:space="preserve"> соответствующим глобальным и региональным организациям и структурам, в рамках юрисдикции их мандатов, а также инициативам и соответствующим сетям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проводят работу по вопросам, представляющим актуальность с точки зрения осуществления Рамочной программы;</w:t>
      </w:r>
    </w:p>
    <w:p w14:paraId="76934C2A" w14:textId="77777777" w:rsidR="00E35148" w:rsidRPr="00BA538D" w:rsidRDefault="00E35148" w:rsidP="00E35148">
      <w:pPr>
        <w:tabs>
          <w:tab w:val="clear" w:pos="1134"/>
        </w:tabs>
        <w:spacing w:before="120" w:after="120"/>
        <w:ind w:left="567" w:firstLine="567"/>
      </w:pPr>
      <w:r w:rsidRPr="00BA538D">
        <w:t>9.</w:t>
      </w:r>
      <w:r w:rsidRPr="00BA538D">
        <w:tab/>
      </w:r>
      <w:r w:rsidRPr="00BA538D">
        <w:rPr>
          <w:i/>
          <w:iCs/>
        </w:rPr>
        <w:t>отмечает</w:t>
      </w:r>
      <w:r w:rsidRPr="00BA538D">
        <w:t xml:space="preserve"> текущую работу, проводимую в рамках Международной конвенции о контроле судовых балластных вод и осадков и управлении ими</w:t>
      </w:r>
      <w:r w:rsidRPr="00BA538D">
        <w:rPr>
          <w:kern w:val="2"/>
          <w:vertAlign w:val="superscript"/>
        </w:rPr>
        <w:footnoteReference w:id="177"/>
      </w:r>
      <w:r w:rsidRPr="00BA538D">
        <w:t>, и рекомендует Сторонам и предлагает правительствам других стран ратифицировать, утвердить, принять эту Конвенцию или присоединиться к ней;</w:t>
      </w:r>
    </w:p>
    <w:p w14:paraId="0BDDDAE0" w14:textId="77777777" w:rsidR="00E35148" w:rsidRPr="00BA538D" w:rsidRDefault="00E35148" w:rsidP="00E35148">
      <w:pPr>
        <w:spacing w:before="120" w:after="120"/>
        <w:ind w:left="567" w:firstLine="567"/>
      </w:pPr>
      <w:r w:rsidRPr="00BA538D">
        <w:t>10.</w:t>
      </w:r>
      <w:r w:rsidRPr="00BA538D">
        <w:tab/>
      </w:r>
      <w:r w:rsidRPr="00BA538D">
        <w:rPr>
          <w:i/>
          <w:iCs/>
        </w:rPr>
        <w:t>поручает</w:t>
      </w:r>
      <w:r w:rsidRPr="00BA538D">
        <w:t xml:space="preserve"> Исполнительному секретарю при условии наличия ресурсов активизировать сотрудничество и взаимодействие с компетентными международными организациями, включая региональные и субрегиональные организации, по вопросам, перечисленным в приложении к настоящему решению, в соответствии с их мандатами в целях:</w:t>
      </w:r>
    </w:p>
    <w:p w14:paraId="59228157" w14:textId="77777777" w:rsidR="00E35148" w:rsidRPr="00BA538D" w:rsidRDefault="00E35148" w:rsidP="00E35148">
      <w:pPr>
        <w:spacing w:before="120" w:after="120"/>
        <w:ind w:left="567" w:firstLine="567"/>
      </w:pPr>
      <w:r w:rsidRPr="00BA538D">
        <w:t>(а)</w:t>
      </w:r>
      <w:r w:rsidRPr="00BA538D">
        <w:tab/>
        <w:t>осуществления общесистемной стратегии Организации Объединенных Наций в области водных ресурсов и санитарии;</w:t>
      </w:r>
    </w:p>
    <w:p w14:paraId="1BC8C8C4" w14:textId="77777777" w:rsidR="00E35148" w:rsidRPr="00BA538D" w:rsidRDefault="00E35148" w:rsidP="00E35148">
      <w:pPr>
        <w:spacing w:before="120" w:after="120"/>
        <w:ind w:left="567" w:firstLine="567"/>
      </w:pPr>
      <w:r w:rsidRPr="00BA538D">
        <w:t>(b)</w:t>
      </w:r>
      <w:r w:rsidRPr="00BA538D">
        <w:tab/>
        <w:t>укрепления усилий по предотвращению перелова и незаконного, несообщаемого и нерегулируемого рыбного промысла в поддержку реализации Рамочной программы и цели 14 в области устойчивого развития, признавая важнейшую роль морских, прибрежных и островных экосистем в поддержании морского биоразнообразия и продовольственной безопасности;</w:t>
      </w:r>
    </w:p>
    <w:p w14:paraId="00CAB8BC" w14:textId="77777777" w:rsidR="00E35148" w:rsidRPr="00BA538D" w:rsidRDefault="00E35148" w:rsidP="00E35148">
      <w:pPr>
        <w:spacing w:before="120" w:after="120"/>
        <w:ind w:left="567" w:firstLine="567"/>
      </w:pPr>
      <w:r w:rsidRPr="00BA538D">
        <w:t>(c)</w:t>
      </w:r>
      <w:r w:rsidRPr="00BA538D">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7C1DBA3E" w14:textId="77777777" w:rsidR="00E35148" w:rsidRPr="00BA538D" w:rsidRDefault="00E35148" w:rsidP="00E35148">
      <w:pPr>
        <w:spacing w:before="120" w:after="120"/>
        <w:ind w:left="567" w:firstLine="567"/>
      </w:pPr>
      <w:r w:rsidRPr="00BA538D">
        <w:t>(d)</w:t>
      </w:r>
      <w:r w:rsidRPr="00BA538D">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«Неистощительное освоение океанов»;</w:t>
      </w:r>
    </w:p>
    <w:p w14:paraId="1B7ED456" w14:textId="77777777" w:rsidR="00E35148" w:rsidRPr="00BA538D" w:rsidRDefault="00E35148" w:rsidP="00E35148">
      <w:pPr>
        <w:spacing w:before="120" w:after="120"/>
        <w:ind w:left="567" w:firstLine="567"/>
      </w:pPr>
      <w:r w:rsidRPr="00BA538D">
        <w:t>11.</w:t>
      </w:r>
      <w:r w:rsidRPr="00BA538D">
        <w:tab/>
      </w:r>
      <w:r w:rsidRPr="00BA538D">
        <w:rPr>
          <w:i/>
          <w:iCs/>
        </w:rPr>
        <w:t>поручает также</w:t>
      </w:r>
      <w:r w:rsidRPr="00BA538D">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созвать семинар экспертов по возможностям для конкретных областей научно-технической работы, включая </w:t>
      </w:r>
      <w:proofErr w:type="spellStart"/>
      <w:r w:rsidRPr="00BA538D">
        <w:t>межсекторальные</w:t>
      </w:r>
      <w:proofErr w:type="spellEnd"/>
      <w:r w:rsidRPr="00BA538D">
        <w:t xml:space="preserve"> области работы, проводимой в рамках Конвенции, в целях содействия сохранению и устойчивому использованию морского биоразнообразия в районах за пределами действия национальной юрисдикции, и представить информацию о таком сотрудничестве и итогах семинара;</w:t>
      </w:r>
    </w:p>
    <w:p w14:paraId="6BA4B757" w14:textId="77777777" w:rsidR="00E35148" w:rsidRPr="00BA538D" w:rsidRDefault="00E35148" w:rsidP="00E35148">
      <w:pPr>
        <w:keepNext/>
        <w:spacing w:before="120" w:after="120"/>
        <w:ind w:left="562" w:firstLine="562"/>
      </w:pPr>
      <w:r w:rsidRPr="00BA538D">
        <w:t>12.</w:t>
      </w:r>
      <w:r w:rsidRPr="00BA538D">
        <w:tab/>
      </w:r>
      <w:r w:rsidRPr="00BA538D">
        <w:rPr>
          <w:i/>
          <w:iCs/>
        </w:rPr>
        <w:t xml:space="preserve">поручает далее </w:t>
      </w:r>
      <w:r w:rsidRPr="00BA538D">
        <w:t>Исполнительному секретарю при условии наличия ресурсов:</w:t>
      </w:r>
    </w:p>
    <w:p w14:paraId="291A651D" w14:textId="77777777" w:rsidR="00E35148" w:rsidRPr="00BA538D" w:rsidRDefault="00E35148" w:rsidP="00E35148">
      <w:pPr>
        <w:spacing w:before="120" w:after="120"/>
        <w:ind w:left="567" w:firstLine="567"/>
      </w:pPr>
      <w:r w:rsidRPr="00BA538D">
        <w:t>(a)</w:t>
      </w:r>
      <w:r w:rsidRPr="00BA538D">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w:t>
      </w:r>
      <w:r w:rsidRPr="00BA538D">
        <w:rPr>
          <w:kern w:val="2"/>
          <w:vertAlign w:val="superscript"/>
        </w:rPr>
        <w:footnoteReference w:id="178"/>
      </w:r>
      <w:r w:rsidRPr="00BA538D">
        <w:t>, в аспектах, связанных с морским и прибрежным биоразнообразием и биоразнообразием островов;</w:t>
      </w:r>
    </w:p>
    <w:p w14:paraId="74A5E193" w14:textId="77777777" w:rsidR="00E35148" w:rsidRPr="00BA538D" w:rsidRDefault="00E35148" w:rsidP="00E35148">
      <w:pPr>
        <w:spacing w:before="120" w:after="120"/>
        <w:ind w:left="567" w:firstLine="567"/>
      </w:pPr>
      <w:r w:rsidRPr="00BA538D">
        <w:t>(b)</w:t>
      </w:r>
      <w:r w:rsidRPr="00BA538D">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w:t>
      </w:r>
      <w:proofErr w:type="spellStart"/>
      <w:r w:rsidRPr="00BA538D">
        <w:t>межсекторального</w:t>
      </w:r>
      <w:proofErr w:type="spellEnd"/>
      <w:r w:rsidRPr="00BA538D">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1ACBAEA7" w14:textId="77777777" w:rsidR="00E35148" w:rsidRPr="00BA538D" w:rsidRDefault="00E35148" w:rsidP="00E35148">
      <w:pPr>
        <w:spacing w:before="120" w:after="120"/>
        <w:ind w:left="567" w:firstLine="567"/>
        <w:rPr>
          <w:b/>
          <w:bCs/>
        </w:rPr>
      </w:pPr>
      <w:r w:rsidRPr="00BA538D">
        <w:rPr>
          <w:rStyle w:val="ui-provider"/>
          <w:lang w:val="ru-RU"/>
        </w:rPr>
        <w:t>(c)</w:t>
      </w:r>
      <w:r w:rsidRPr="00BA538D">
        <w:rPr>
          <w:rStyle w:val="ui-provider"/>
          <w:lang w:val="ru-RU"/>
        </w:rPr>
        <w:tab/>
      </w:r>
      <w:r w:rsidRPr="00BA538D">
        <w:t>укреплять в надлежащих случаях сотрудничество, взаимодействие или синергию с другими многосторонними природоохранными соглашениями и глобальными и региональными организациями, в рамках юрисдикции их мандатов, а также глобальными и региональными инициативами, коренными народами и местными общинами, представителями женщин и молодежи и другими соответствующими субъектами деятельности в соответствии с национальным законодательством, международными документами, в том числе Декларацией Организации Объединенных Наций о правах коренных народов, и нормами в области прав человека в связи с различными тематическими вопросами, касающимися морского и прибрежного биоразнообразия и биоразнообразия островов, в поддержку осуществления Повестки дня в области устойчивого развития на период до 2030 года и достижения целей в области устойчивого развития.</w:t>
      </w:r>
    </w:p>
    <w:p w14:paraId="12F80607" w14:textId="77777777" w:rsidR="00E35148" w:rsidRPr="00BA538D" w:rsidRDefault="00E35148" w:rsidP="0099434F">
      <w:pPr>
        <w:pStyle w:val="Title"/>
        <w:jc w:val="left"/>
        <w:rPr>
          <w:rFonts w:hint="eastAsia"/>
          <w:sz w:val="24"/>
        </w:rPr>
      </w:pPr>
      <w:r w:rsidRPr="00BA538D">
        <w:rPr>
          <w:bCs w:val="0"/>
          <w:sz w:val="24"/>
        </w:rPr>
        <w:t>Приложение</w:t>
      </w:r>
      <w:r w:rsidRPr="00BA538D">
        <w:rPr>
          <w:sz w:val="24"/>
        </w:rPr>
        <w:t xml:space="preserve"> </w:t>
      </w:r>
      <w:r w:rsidRPr="00BA538D">
        <w:rPr>
          <w:sz w:val="24"/>
        </w:rPr>
        <w:br/>
        <w:t>Пробелы и области, требующие дополнительного внимания, в рамках Конвенции о биологическом разнообразии для поддержки осуществления Куньминско-Монреальской глобальной рамочной программы в области биоразнообразия, в контексте сохранения морского и прибрежного биоразнообразия и биоразнообразия островов</w:t>
      </w:r>
    </w:p>
    <w:p w14:paraId="500BE759" w14:textId="77777777" w:rsidR="00E35148" w:rsidRPr="00BA538D" w:rsidRDefault="00E35148" w:rsidP="00E35148">
      <w:pPr>
        <w:pStyle w:val="Para1"/>
        <w:numPr>
          <w:ilvl w:val="0"/>
          <w:numId w:val="0"/>
        </w:numPr>
        <w:tabs>
          <w:tab w:val="clear" w:pos="567"/>
          <w:tab w:val="clear" w:pos="1701"/>
          <w:tab w:val="clear" w:pos="2268"/>
        </w:tabs>
        <w:ind w:left="567"/>
        <w:rPr>
          <w:lang w:val="ru-RU"/>
        </w:rPr>
      </w:pPr>
      <w:r w:rsidRPr="00BA538D">
        <w:rPr>
          <w:lang w:val="ru-RU"/>
        </w:rPr>
        <w:t>1.</w:t>
      </w:r>
      <w:r w:rsidRPr="00BA538D">
        <w:rPr>
          <w:lang w:val="ru-RU"/>
        </w:rPr>
        <w:tab/>
        <w:t>В контексте морского и прибрежного биоразнообразия требуются дополнительные меры в рамках юрисдикции Конвенции о биологическом разнообразии</w:t>
      </w:r>
      <w:r w:rsidRPr="00BA538D">
        <w:rPr>
          <w:rStyle w:val="FootnoteReference"/>
          <w:lang w:val="ru-RU"/>
        </w:rPr>
        <w:footnoteReference w:id="179"/>
      </w:r>
      <w:r w:rsidRPr="00BA538D">
        <w:rPr>
          <w:lang w:val="ru-RU"/>
        </w:rPr>
        <w:t xml:space="preserve"> и с учетом национальных приоритетов, условий и возможностей, а именно:</w:t>
      </w:r>
    </w:p>
    <w:p w14:paraId="73B732FF" w14:textId="77777777" w:rsidR="00E35148" w:rsidRPr="00BA538D" w:rsidRDefault="00E35148" w:rsidP="00E35148">
      <w:pPr>
        <w:spacing w:before="120" w:after="120"/>
        <w:ind w:left="567" w:firstLine="567"/>
      </w:pPr>
      <w:r w:rsidRPr="00BA538D">
        <w:t>(a)</w:t>
      </w:r>
      <w:r w:rsidRPr="00BA538D">
        <w:tab/>
        <w:t>расширение знаний о масштабах и степени деградации морских и прибрежных районов, а также о сложностях восстановления морской и прибрежной экологии и расширение использования активных и пассивных методов восстановления, в том числе экологическую реабилитацию, в морских и прибрежных районах, опираясь на опыт, накопленный в различных экосистемах, секторах и масштабах (наиболее актуально для задачи 2 Куньминско-Монреальской глобальной рамочной программы в области биоразнообразия)</w:t>
      </w:r>
      <w:r w:rsidRPr="00BA538D">
        <w:rPr>
          <w:rStyle w:val="FootnoteReference"/>
        </w:rPr>
        <w:footnoteReference w:id="180"/>
      </w:r>
      <w:r w:rsidRPr="00BA538D">
        <w:t>;</w:t>
      </w:r>
    </w:p>
    <w:p w14:paraId="562C4F88" w14:textId="77777777" w:rsidR="00E35148" w:rsidRPr="00BA538D" w:rsidRDefault="00E35148" w:rsidP="00E35148">
      <w:pPr>
        <w:spacing w:before="120" w:after="120"/>
        <w:ind w:left="567" w:firstLine="567"/>
      </w:pPr>
      <w:r w:rsidRPr="00BA538D">
        <w:t>(b)</w:t>
      </w:r>
      <w:r w:rsidRPr="00BA538D">
        <w:tab/>
        <w:t xml:space="preserve">углубление понимания и повышение эффективности применения охраняемых морских районов, а также других эффективных природоохранных мер на порайонной основе в различных секторах, действующих в морских и прибрежных районах, в соответствии с решением </w:t>
      </w:r>
      <w:hyperlink r:id="rId131" w:history="1">
        <w:r w:rsidRPr="00BA538D">
          <w:rPr>
            <w:color w:val="0563C1" w:themeColor="hyperlink"/>
            <w:u w:val="single"/>
          </w:rPr>
          <w:t>14/8</w:t>
        </w:r>
      </w:hyperlink>
      <w:r w:rsidRPr="00BA538D">
        <w:t xml:space="preserve"> от 29 ноября 2018 года, для достижения ощутимых результатов, оказывающих положительное влияние на биоразнообразие (наиболее актуально для задачи 3);</w:t>
      </w:r>
    </w:p>
    <w:p w14:paraId="7CF3E7A6" w14:textId="77777777" w:rsidR="00E35148" w:rsidRPr="00BA538D" w:rsidRDefault="00E35148" w:rsidP="00E35148">
      <w:pPr>
        <w:spacing w:before="120" w:after="120"/>
        <w:ind w:left="567" w:firstLine="567"/>
      </w:pPr>
      <w:r w:rsidRPr="00BA538D">
        <w:t>(c)</w:t>
      </w:r>
      <w:r w:rsidRPr="00BA538D">
        <w:tab/>
        <w:t>предотвращение, смягчение или сведение к минимуму конфликтов между человеком и дикой природой в морских и прибрежных районах, в частности в отношении угрожаемых, находящихся под угрозой исчезновения или исчезающих видов (наиболее актуально для задачи 4);</w:t>
      </w:r>
    </w:p>
    <w:p w14:paraId="340AC3F1" w14:textId="77777777" w:rsidR="00E35148" w:rsidRPr="00BA538D" w:rsidRDefault="00E35148" w:rsidP="00E35148">
      <w:pPr>
        <w:spacing w:before="120" w:after="120"/>
        <w:ind w:left="567" w:firstLine="567"/>
      </w:pPr>
      <w:r w:rsidRPr="00BA538D">
        <w:t>(d)</w:t>
      </w:r>
      <w:r w:rsidRPr="00BA538D">
        <w:tab/>
        <w:t xml:space="preserve">углубление понимания воздействия геоинженерной деятельности на морское и прибрежное биоразнообразие, принимая во внимание решение </w:t>
      </w:r>
      <w:hyperlink r:id="rId132" w:history="1">
        <w:r w:rsidRPr="00BA538D">
          <w:rPr>
            <w:color w:val="0563C1" w:themeColor="hyperlink"/>
            <w:u w:val="single"/>
          </w:rPr>
          <w:t>X/33</w:t>
        </w:r>
      </w:hyperlink>
      <w:r w:rsidRPr="00BA538D">
        <w:t xml:space="preserve"> от 29 октября 2010 года, в соответствии с подходом, основанным на принципе предосторожности</w:t>
      </w:r>
      <w:r w:rsidRPr="00BA538D">
        <w:rPr>
          <w:rStyle w:val="FootnoteReference"/>
        </w:rPr>
        <w:footnoteReference w:id="181"/>
      </w:r>
      <w:r w:rsidRPr="00BA538D">
        <w:t xml:space="preserve"> (наиболее актуально для задачи 8);</w:t>
      </w:r>
    </w:p>
    <w:p w14:paraId="1C0BB91D" w14:textId="77777777" w:rsidR="00E35148" w:rsidRPr="00BA538D" w:rsidRDefault="00E35148" w:rsidP="00E35148">
      <w:pPr>
        <w:spacing w:before="120" w:after="120"/>
        <w:ind w:left="567" w:firstLine="567"/>
      </w:pPr>
      <w:r w:rsidRPr="00BA538D">
        <w:t>(e)</w:t>
      </w:r>
      <w:r w:rsidRPr="00BA538D">
        <w:tab/>
        <w:t>оценка, мониторинг и сохранение генетического разнообразия морских и прибрежных видов в поддержку сохранения (наиболее актуально для задачи 4);</w:t>
      </w:r>
    </w:p>
    <w:p w14:paraId="08C948BB" w14:textId="77777777" w:rsidR="00E35148" w:rsidRPr="00BA538D" w:rsidRDefault="00E35148" w:rsidP="00E35148">
      <w:pPr>
        <w:spacing w:before="120" w:after="120"/>
        <w:ind w:left="567" w:firstLine="567"/>
      </w:pPr>
      <w:r w:rsidRPr="00BA538D">
        <w:t>(f)</w:t>
      </w:r>
      <w:r w:rsidRPr="00BA538D">
        <w:tab/>
        <w:t>углубление понимания морского биоразнообразия в мезопелагических, глубоководных и бентических экосистемах, а также связей между ними в поддержку усилий по сохранению и устойчивому использованию морского и прибрежного биоразнообразия (наиболее актуально для задач 3, 4, 5, 8 и 9);</w:t>
      </w:r>
    </w:p>
    <w:p w14:paraId="2CF7F471" w14:textId="77777777" w:rsidR="00E35148" w:rsidRPr="00BA538D" w:rsidRDefault="00E35148" w:rsidP="00E35148">
      <w:pPr>
        <w:spacing w:before="120" w:after="120"/>
        <w:ind w:left="567" w:firstLine="567"/>
      </w:pPr>
      <w:r w:rsidRPr="00BA538D">
        <w:t>(g)</w:t>
      </w:r>
      <w:r w:rsidRPr="00BA538D">
        <w:tab/>
        <w:t>оценка и предотвращение, смягчение или сведение к минимуму индивидуального и кумулятивного воздействия всех видов загрязнения, в том числе трансграничного загрязнения, в тех случаях, когда они имеют место одновременно в морских и прибрежных районах (наиболее актуально для задачи 7);</w:t>
      </w:r>
    </w:p>
    <w:p w14:paraId="3F6969F8" w14:textId="77777777" w:rsidR="00E35148" w:rsidRPr="00BA538D" w:rsidRDefault="00E35148" w:rsidP="00E35148">
      <w:pPr>
        <w:widowControl w:val="0"/>
        <w:spacing w:before="120" w:after="120"/>
        <w:ind w:left="567" w:firstLine="567"/>
      </w:pPr>
      <w:r w:rsidRPr="00BA538D">
        <w:t>(h)</w:t>
      </w:r>
      <w:r w:rsidRPr="00BA538D">
        <w:tab/>
        <w:t>расширение применения решений, основанных на природных факторах, и/или экосистемных подходов в различных типах прибрежных и морских экосистем;</w:t>
      </w:r>
    </w:p>
    <w:p w14:paraId="4A131D8B" w14:textId="77777777" w:rsidR="00E35148" w:rsidRPr="00BA538D" w:rsidRDefault="00E35148" w:rsidP="00E35148">
      <w:pPr>
        <w:spacing w:before="120" w:after="120"/>
        <w:ind w:left="567" w:firstLine="567"/>
      </w:pPr>
      <w:r w:rsidRPr="00BA538D">
        <w:t>(i)</w:t>
      </w:r>
      <w:r w:rsidRPr="00BA538D">
        <w:tab/>
        <w:t xml:space="preserve">картирование, мониторинг, восстановление и эффективное регулирование морских и прибрежных экосистем, способствующих смягчению последствий изменения климата и адаптации к ним, включая мангровые заросли и морские травы (наиболее актуально для задач 8 и 11); </w:t>
      </w:r>
    </w:p>
    <w:p w14:paraId="5A613E27" w14:textId="77777777" w:rsidR="00E35148" w:rsidRPr="00BA538D" w:rsidRDefault="00E35148" w:rsidP="00E35148">
      <w:pPr>
        <w:spacing w:before="120" w:after="120"/>
        <w:ind w:left="567" w:firstLine="567"/>
      </w:pPr>
      <w:r w:rsidRPr="00BA538D">
        <w:t>(j)</w:t>
      </w:r>
      <w:r w:rsidRPr="00BA538D">
        <w:tab/>
        <w:t>сохранение и устойчивое использование биоразнообразия, связанного с морским льдом, и углубление понимания последствий стремительного сокращения площади морского льда для морских и прибрежных экосистем (наиболее актуально для задач 3, 4 и 8);</w:t>
      </w:r>
    </w:p>
    <w:p w14:paraId="5F9A4425" w14:textId="77777777" w:rsidR="00E35148" w:rsidRPr="00BA538D" w:rsidRDefault="00E35148" w:rsidP="00E35148">
      <w:pPr>
        <w:spacing w:before="120" w:after="120"/>
        <w:ind w:left="567" w:firstLine="567"/>
      </w:pPr>
      <w:r w:rsidRPr="00BA538D">
        <w:t>(k)</w:t>
      </w:r>
      <w:r w:rsidRPr="00BA538D">
        <w:tab/>
        <w:t>рациональное использование аквакультуры в морских и прибрежных районах с уделением особого внимание предотвращению, смягчению или сведению к минимуму пагубного воздействия на среду обитания и экологически важные виды, поощряя при этом применение благоприятных для биоразнообразия практик, создание источников жизнеобеспечения на местах и повышение продовольственной безопасности (наиболее актуально для задачи 10);</w:t>
      </w:r>
    </w:p>
    <w:p w14:paraId="3C352173" w14:textId="77777777" w:rsidR="00E35148" w:rsidRPr="00BA538D" w:rsidRDefault="00E35148" w:rsidP="00E35148">
      <w:pPr>
        <w:spacing w:before="120" w:after="120"/>
        <w:ind w:left="567" w:firstLine="567"/>
      </w:pPr>
      <w:r w:rsidRPr="00BA538D">
        <w:t>(l)</w:t>
      </w:r>
      <w:r w:rsidRPr="00BA538D">
        <w:tab/>
        <w:t>углубление понимания вклада морских и прибрежных голубых пространств городов и густонаселенных районов в здоровое функционирование экосистем и здоровье и благополучие человека (наиболее актуально для задачи 12);</w:t>
      </w:r>
    </w:p>
    <w:p w14:paraId="5D5102BB" w14:textId="77777777" w:rsidR="00E35148" w:rsidRPr="00BA538D" w:rsidRDefault="00E35148" w:rsidP="00E35148">
      <w:pPr>
        <w:spacing w:before="120" w:after="120"/>
        <w:ind w:left="567" w:firstLine="567"/>
      </w:pPr>
      <w:r w:rsidRPr="00BA538D">
        <w:t>(m)</w:t>
      </w:r>
      <w:r w:rsidRPr="00BA538D">
        <w:tab/>
        <w:t>улучшение учета многочисленных ценностей биоразнообразия в морских и прибрежных районах, в частности с точки зрения коренных народов и местных общин, в процессах планирования и принятия решений (наиболее актуально для задач 14 и 21);</w:t>
      </w:r>
    </w:p>
    <w:p w14:paraId="07E2A47E" w14:textId="77777777" w:rsidR="00E35148" w:rsidRPr="00BA538D" w:rsidRDefault="00E35148" w:rsidP="00E35148">
      <w:pPr>
        <w:spacing w:before="120" w:after="120"/>
        <w:ind w:left="567" w:firstLine="567"/>
      </w:pPr>
      <w:r w:rsidRPr="00BA538D">
        <w:t>(n)</w:t>
      </w:r>
      <w:r w:rsidRPr="00BA538D">
        <w:tab/>
        <w:t>осуществление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морских генетических ресурсов, включая цифровую информацию о последовательностях, в соответствии с применимыми международными документами, регулирующими доступ к генетическим ресурсам и совместное использование выгод (наиболее актуально для задачи 13);</w:t>
      </w:r>
    </w:p>
    <w:p w14:paraId="1CCD201C" w14:textId="77777777" w:rsidR="00E35148" w:rsidRPr="00BA538D" w:rsidRDefault="00E35148" w:rsidP="00E35148">
      <w:pPr>
        <w:spacing w:before="120" w:after="120"/>
        <w:ind w:left="567" w:firstLine="567"/>
      </w:pPr>
      <w:r w:rsidRPr="00BA538D">
        <w:t>(o)</w:t>
      </w:r>
      <w:r w:rsidRPr="00BA538D">
        <w:tab/>
        <w:t>укрепление мер по обеспечению уважения, сохранения и поддержания традиционных знаний, связанных с морским и прибрежным биоразнообразием, и обеспечение доступа к традиционным знаниям и их использования только с добровольного, предварительного и обоснованного согласия</w:t>
      </w:r>
      <w:r w:rsidRPr="00BA538D">
        <w:rPr>
          <w:vertAlign w:val="superscript"/>
        </w:rPr>
        <w:footnoteReference w:id="182"/>
      </w:r>
      <w:r w:rsidRPr="00BA538D">
        <w:t xml:space="preserve"> их носителей в соответствии с национальным законодательством (наиболее актуально для цели C и задач 13 и 21);</w:t>
      </w:r>
    </w:p>
    <w:p w14:paraId="04559DB4" w14:textId="77777777" w:rsidR="00E35148" w:rsidRPr="00BA538D" w:rsidRDefault="00E35148" w:rsidP="00E35148">
      <w:pPr>
        <w:spacing w:before="120" w:after="120"/>
        <w:ind w:left="567" w:firstLine="567"/>
      </w:pPr>
      <w:r w:rsidRPr="00BA538D">
        <w:t>(p)</w:t>
      </w:r>
      <w:r w:rsidRPr="00BA538D">
        <w:tab/>
        <w:t>учет проблематики морского и прибрежного биоразнообразия в экономической деятельности и секторах, которые не были упомянуты в предыдущих решениях, а также поощрение сотрудничества в рамках соответствующих межправительственных процессов (наиболее актуально для задачи 14);</w:t>
      </w:r>
    </w:p>
    <w:p w14:paraId="638FB976" w14:textId="77777777" w:rsidR="00E35148" w:rsidRPr="00BA538D" w:rsidRDefault="00E35148" w:rsidP="00E35148">
      <w:pPr>
        <w:spacing w:before="120" w:after="120"/>
        <w:ind w:left="567" w:firstLine="567"/>
      </w:pPr>
      <w:r w:rsidRPr="00BA538D">
        <w:t>(q)</w:t>
      </w:r>
      <w:r w:rsidRPr="00BA538D">
        <w:tab/>
        <w:t>выявление, понимание и предотвращение негативного воздействия стимулов в секторах, наносящих ущерб биоразнообразию в морских и прибрежных экосистемах, и ликвидация, поэтапное прекращение или реформирование таких стимулов согласно соответствующим международным обязательствам</w:t>
      </w:r>
      <w:r w:rsidRPr="00BA538D">
        <w:rPr>
          <w:rStyle w:val="FootnoteReference"/>
        </w:rPr>
        <w:footnoteReference w:id="183"/>
      </w:r>
      <w:r w:rsidRPr="00BA538D">
        <w:t>, при одновременном расширении масштабов позитивных стимулов для сохранения и устойчивого использования морского и прибрежного биоразнообразия (наиболее актуально для задачи 18);</w:t>
      </w:r>
    </w:p>
    <w:p w14:paraId="1BCAD11D" w14:textId="77777777" w:rsidR="00E35148" w:rsidRPr="00BA538D" w:rsidRDefault="00E35148" w:rsidP="00E35148">
      <w:pPr>
        <w:spacing w:before="120" w:after="120"/>
        <w:ind w:left="567" w:firstLine="567"/>
        <w:rPr>
          <w:u w:val="single"/>
        </w:rPr>
      </w:pPr>
      <w:r w:rsidRPr="00BA538D">
        <w:t>(r)</w:t>
      </w:r>
      <w:r w:rsidRPr="00BA538D">
        <w:tab/>
        <w:t>обеспечение активного участия широкого круга заинтересованных сторон в сохранении и устойчивом использовании морского и прибрежного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 экологических правозащитников (наиболее актуально для задачи 22);</w:t>
      </w:r>
    </w:p>
    <w:p w14:paraId="4EC518EE" w14:textId="77777777" w:rsidR="00E35148" w:rsidRPr="00BA538D" w:rsidRDefault="00E35148" w:rsidP="00E35148">
      <w:pPr>
        <w:spacing w:before="120" w:after="120"/>
        <w:ind w:left="567" w:firstLine="567"/>
      </w:pPr>
      <w:r w:rsidRPr="00BA538D">
        <w:t>(s)</w:t>
      </w:r>
      <w:r w:rsidRPr="00BA538D">
        <w:tab/>
        <w:t>содействие мобилизации ресурсов для расширения знаний о морском и прибрежном биоразнообразии</w:t>
      </w:r>
      <w:r w:rsidRPr="00BA538D">
        <w:rPr>
          <w:color w:val="333333"/>
          <w:sz w:val="26"/>
          <w:szCs w:val="26"/>
          <w:shd w:val="clear" w:color="auto" w:fill="FFFFFF"/>
        </w:rPr>
        <w:t xml:space="preserve"> </w:t>
      </w:r>
      <w:r w:rsidRPr="00BA538D">
        <w:t>и его разнообразных ценностях, в частности в областях, где имеются значительные пробелы в знаниях (наиболее актуально для задачи 19).</w:t>
      </w:r>
    </w:p>
    <w:p w14:paraId="7A5A42AA" w14:textId="77777777" w:rsidR="00E35148" w:rsidRPr="00BA538D" w:rsidRDefault="00E35148" w:rsidP="00E35148">
      <w:pPr>
        <w:pStyle w:val="Para1"/>
        <w:numPr>
          <w:ilvl w:val="0"/>
          <w:numId w:val="0"/>
        </w:numPr>
        <w:tabs>
          <w:tab w:val="clear" w:pos="567"/>
          <w:tab w:val="clear" w:pos="1701"/>
          <w:tab w:val="clear" w:pos="2268"/>
        </w:tabs>
        <w:ind w:left="567"/>
        <w:rPr>
          <w:lang w:val="ru-RU"/>
        </w:rPr>
      </w:pPr>
      <w:r w:rsidRPr="00BA538D">
        <w:rPr>
          <w:lang w:val="ru-RU"/>
        </w:rPr>
        <w:t>2.</w:t>
      </w:r>
      <w:r w:rsidRPr="00BA538D">
        <w:rPr>
          <w:lang w:val="ru-RU"/>
        </w:rPr>
        <w:tab/>
        <w:t>В контексте биоразнообразия островов требуются дополнительные меры с учетом национальных условий, приоритетов и возможностей, а именно:</w:t>
      </w:r>
    </w:p>
    <w:p w14:paraId="73BC7CA6" w14:textId="77777777" w:rsidR="00E35148" w:rsidRPr="00BA538D" w:rsidRDefault="00E35148" w:rsidP="00E35148">
      <w:pPr>
        <w:spacing w:before="120" w:after="120"/>
        <w:ind w:left="567" w:firstLine="567"/>
      </w:pPr>
      <w:r w:rsidRPr="00BA538D">
        <w:t>(a)</w:t>
      </w:r>
      <w:r w:rsidRPr="00BA538D">
        <w:tab/>
        <w:t>содействие экологическому восстановлению островных экосистем с уделением особого внимания экосистемам, которые могут способствовать снижению риска бедствий и повышению устойчивости к воздействию различных факторов (наиболее актуально для задач 2 и 11);</w:t>
      </w:r>
    </w:p>
    <w:p w14:paraId="2106E71D" w14:textId="77777777" w:rsidR="00E35148" w:rsidRPr="00BA538D" w:rsidRDefault="00E35148" w:rsidP="00E35148">
      <w:pPr>
        <w:spacing w:before="120" w:after="120"/>
        <w:ind w:left="567" w:firstLine="567"/>
      </w:pPr>
      <w:r w:rsidRPr="00BA538D">
        <w:t>(b)</w:t>
      </w:r>
      <w:r w:rsidRPr="00BA538D">
        <w:tab/>
        <w:t>определение и мониторинг островов и некоторых объектов островных экосистем в качестве приоритетных объектов и районов для искоренения и регулирования инвазивных чужеродных видов в соответствии с национальными обстоятельствами и приоритетами (наиболее актуально для задачи 6);</w:t>
      </w:r>
    </w:p>
    <w:p w14:paraId="20DD1249" w14:textId="77777777" w:rsidR="00E35148" w:rsidRPr="00BA538D" w:rsidRDefault="00E35148" w:rsidP="00E35148">
      <w:pPr>
        <w:spacing w:before="120" w:after="120"/>
        <w:ind w:left="567" w:firstLine="567"/>
        <w:rPr>
          <w:strike/>
        </w:rPr>
      </w:pPr>
      <w:r w:rsidRPr="00BA538D">
        <w:t>(c)</w:t>
      </w:r>
      <w:r w:rsidRPr="00BA538D">
        <w:tab/>
        <w:t>углубление понимания рисков загрязнения на островах и уровней загрязнения, включая трансграничное загрязнение, наносящих ущерб биоразнообразию островов и экосистемным функциям и услугам, с учетом проблематики продовольственной безопасности и средств жизнеобеспечения и предотвращение, смягчение или сведение к минимуму кумулятивного воздействия различных видов загрязнения в тех случаях, когда они имеют место одновременно в островных экосистемах (наиболее актуально для задачи 7);</w:t>
      </w:r>
    </w:p>
    <w:p w14:paraId="5C1350B0" w14:textId="77777777" w:rsidR="00E35148" w:rsidRPr="00BA538D" w:rsidRDefault="00E35148" w:rsidP="00E35148">
      <w:pPr>
        <w:spacing w:before="120" w:after="120"/>
        <w:ind w:left="567" w:firstLine="567"/>
      </w:pPr>
      <w:r w:rsidRPr="00BA538D">
        <w:t>(d)</w:t>
      </w:r>
      <w:r w:rsidRPr="00BA538D">
        <w:tab/>
        <w:t>дальнейшее углубление понимания воздействия закисления и потепления океана, особенно в сочетании с другими факторами стресса, на островные экосистемы, главным образом на коралловые рифы, луга руппии и мангровые заросли, и повышение устойчивости экосистем, уязвимых перед лицом такого воздействия (наиболее актуально для задачи 8);</w:t>
      </w:r>
    </w:p>
    <w:p w14:paraId="6C0B456E" w14:textId="77777777" w:rsidR="00E35148" w:rsidRPr="00BA538D" w:rsidRDefault="00E35148" w:rsidP="00E35148">
      <w:pPr>
        <w:spacing w:before="120" w:after="120"/>
        <w:ind w:left="567" w:firstLine="567"/>
      </w:pPr>
      <w:r w:rsidRPr="00BA538D">
        <w:t>(e)</w:t>
      </w:r>
      <w:r w:rsidRPr="00BA538D">
        <w:tab/>
        <w:t>повышение эффективности координации и комплексного внедрения мер в области систем внутренних вод, а также управления подземными и сточными водами с учетом воздействия изменения климата и его соответствующих последствий для островных экосистем и биоразнообразия;</w:t>
      </w:r>
    </w:p>
    <w:p w14:paraId="07737078" w14:textId="77777777" w:rsidR="00E35148" w:rsidRPr="00BA538D" w:rsidRDefault="00E35148" w:rsidP="00E35148">
      <w:pPr>
        <w:spacing w:before="120" w:after="120"/>
        <w:ind w:left="567" w:firstLine="567"/>
      </w:pPr>
      <w:r w:rsidRPr="00BA538D">
        <w:t>(f)</w:t>
      </w:r>
      <w:r w:rsidRPr="00BA538D">
        <w:tab/>
        <w:t>расширение применения учета ресурсов океана и морского пространственного планирования для сохранения и рационального использования прибрежного и морского биоразнообразия островов;</w:t>
      </w:r>
    </w:p>
    <w:p w14:paraId="72AE6775" w14:textId="77777777" w:rsidR="00E35148" w:rsidRPr="00BA538D" w:rsidRDefault="00E35148" w:rsidP="00E35148">
      <w:pPr>
        <w:spacing w:before="120" w:after="120"/>
        <w:ind w:left="567" w:firstLine="567"/>
      </w:pPr>
      <w:r w:rsidRPr="00BA538D">
        <w:t>(g)</w:t>
      </w:r>
      <w:r w:rsidRPr="00BA538D">
        <w:tab/>
        <w:t>углубление интеграции многочисленных ценностей биоразнообразия островов, в частности с точки зрения коренных народов и местных общин в процессы планирования и принятия решений (наиболее актуально для задач 14 и 21);</w:t>
      </w:r>
    </w:p>
    <w:p w14:paraId="27C3F8BA" w14:textId="77777777" w:rsidR="00E35148" w:rsidRPr="00BA538D" w:rsidRDefault="00E35148" w:rsidP="00E35148">
      <w:pPr>
        <w:spacing w:before="120" w:after="120"/>
        <w:ind w:left="567" w:firstLine="567"/>
        <w:rPr>
          <w:u w:val="single"/>
        </w:rPr>
      </w:pPr>
      <w:r w:rsidRPr="00BA538D">
        <w:t>(h)</w:t>
      </w:r>
      <w:r w:rsidRPr="00BA538D">
        <w:tab/>
        <w:t>обеспечение активного участия широкого круга заинтересованных сторон в сохранении и устойчивом использовании островного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 экологических правозащитников (наиболее актуально для задачи 22);</w:t>
      </w:r>
    </w:p>
    <w:p w14:paraId="38F51963" w14:textId="59F66561" w:rsidR="00851875" w:rsidRPr="00BA538D" w:rsidRDefault="00E35148" w:rsidP="00E35148">
      <w:pPr>
        <w:pStyle w:val="CBDDesicionText"/>
        <w:rPr>
          <w:lang w:val="ru-RU"/>
        </w:rPr>
      </w:pPr>
      <w:r w:rsidRPr="00BA538D">
        <w:rPr>
          <w:lang w:val="ru-RU"/>
        </w:rPr>
        <w:tab/>
        <w:t>(i)</w:t>
      </w:r>
      <w:r w:rsidRPr="00BA538D">
        <w:rPr>
          <w:lang w:val="ru-RU"/>
        </w:rPr>
        <w:tab/>
        <w:t>содействие мобилизации ресурсов для расширения знаний о биоразнообразии островов в тех частях света, где оно еще недостаточно изучено (наиболее актуально для задачи 19</w:t>
      </w:r>
      <w:r w:rsidR="00851875" w:rsidRPr="00BA538D">
        <w:rPr>
          <w:lang w:val="ru-RU"/>
        </w:rPr>
        <w:t>).</w:t>
      </w:r>
    </w:p>
    <w:p w14:paraId="2DDBCF12"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64A3B2CA" w14:textId="4F653638" w:rsidR="00851875" w:rsidRPr="00BA538D" w:rsidRDefault="00851875" w:rsidP="00851875">
      <w:pPr>
        <w:pStyle w:val="CBDSubTitle"/>
        <w:rPr>
          <w:sz w:val="24"/>
          <w:szCs w:val="24"/>
          <w:lang w:val="ru-RU"/>
        </w:rPr>
      </w:pPr>
      <w:bookmarkStart w:id="96" w:name="_Toc198651779"/>
      <w:bookmarkStart w:id="97" w:name="_Toc207215552"/>
      <w:r w:rsidRPr="00BA538D">
        <w:rPr>
          <w:sz w:val="24"/>
          <w:szCs w:val="24"/>
          <w:lang w:val="ru-RU"/>
        </w:rPr>
        <w:t>16/18.</w:t>
      </w:r>
      <w:r w:rsidRPr="00BA538D">
        <w:rPr>
          <w:sz w:val="24"/>
          <w:szCs w:val="24"/>
          <w:lang w:val="ru-RU"/>
        </w:rPr>
        <w:tab/>
      </w:r>
      <w:bookmarkEnd w:id="96"/>
      <w:r w:rsidR="00D163BA" w:rsidRPr="00BA538D">
        <w:rPr>
          <w:sz w:val="24"/>
          <w:szCs w:val="24"/>
          <w:lang w:val="ru-RU"/>
        </w:rPr>
        <w:t>Инвазивные чужеродные виды</w:t>
      </w:r>
      <w:bookmarkEnd w:id="97"/>
    </w:p>
    <w:p w14:paraId="3394D895" w14:textId="77777777" w:rsidR="006537F4" w:rsidRPr="00BA538D" w:rsidRDefault="006537F4" w:rsidP="006537F4">
      <w:pPr>
        <w:tabs>
          <w:tab w:val="clear" w:pos="567"/>
          <w:tab w:val="clear" w:pos="1701"/>
          <w:tab w:val="clear" w:pos="2268"/>
        </w:tabs>
        <w:spacing w:before="120" w:after="120"/>
        <w:ind w:left="1134"/>
        <w:rPr>
          <w:rFonts w:eastAsia="Times New Roman"/>
          <w:i/>
          <w:color w:val="000000"/>
        </w:rPr>
      </w:pPr>
      <w:r w:rsidRPr="00BA538D">
        <w:rPr>
          <w:rFonts w:eastAsia="Times New Roman"/>
          <w:i/>
          <w:color w:val="000000"/>
        </w:rPr>
        <w:t xml:space="preserve">Конференция Сторон, </w:t>
      </w:r>
    </w:p>
    <w:p w14:paraId="70459302" w14:textId="77777777" w:rsidR="006537F4" w:rsidRPr="00BA538D" w:rsidRDefault="006537F4" w:rsidP="006537F4">
      <w:pPr>
        <w:tabs>
          <w:tab w:val="clear" w:pos="567"/>
          <w:tab w:val="clear" w:pos="1134"/>
          <w:tab w:val="clear" w:pos="1701"/>
          <w:tab w:val="clear" w:pos="2268"/>
        </w:tabs>
        <w:spacing w:before="120" w:after="120"/>
        <w:ind w:left="540" w:firstLine="630"/>
        <w:rPr>
          <w:rFonts w:eastAsia="Times New Roman"/>
          <w:kern w:val="22"/>
        </w:rPr>
      </w:pPr>
      <w:r w:rsidRPr="00BA538D">
        <w:rPr>
          <w:rFonts w:eastAsia="Times New Roman"/>
          <w:i/>
          <w:color w:val="000000"/>
        </w:rPr>
        <w:t xml:space="preserve">ссылаясь </w:t>
      </w:r>
      <w:r w:rsidRPr="00BA538D">
        <w:rPr>
          <w:rFonts w:eastAsia="Times New Roman"/>
        </w:rPr>
        <w:t xml:space="preserve">на свои </w:t>
      </w:r>
      <w:r w:rsidRPr="00BA538D">
        <w:rPr>
          <w:rFonts w:eastAsia="Times New Roman"/>
          <w:color w:val="000000"/>
        </w:rPr>
        <w:t>решения</w:t>
      </w:r>
      <w:r w:rsidRPr="00BA538D">
        <w:rPr>
          <w:rFonts w:eastAsia="Times New Roman"/>
          <w:kern w:val="22"/>
        </w:rPr>
        <w:t xml:space="preserve"> </w:t>
      </w:r>
      <w:hyperlink r:id="rId133" w:history="1">
        <w:r w:rsidRPr="00BA538D">
          <w:rPr>
            <w:rFonts w:eastAsia="Times New Roman"/>
            <w:color w:val="0000FF"/>
            <w:kern w:val="22"/>
            <w:u w:val="single"/>
          </w:rPr>
          <w:t>15/4</w:t>
        </w:r>
      </w:hyperlink>
      <w:r w:rsidRPr="00BA538D">
        <w:rPr>
          <w:rFonts w:eastAsia="Times New Roman"/>
          <w:color w:val="0000FF"/>
          <w:kern w:val="22"/>
          <w:u w:val="single"/>
        </w:rPr>
        <w:t>,</w:t>
      </w:r>
      <w:r w:rsidRPr="00BA538D">
        <w:rPr>
          <w:rFonts w:eastAsia="Times New Roman"/>
          <w:kern w:val="22"/>
        </w:rPr>
        <w:t xml:space="preserve"> </w:t>
      </w:r>
      <w:hyperlink r:id="rId134" w:history="1">
        <w:r w:rsidRPr="00BA538D">
          <w:rPr>
            <w:rFonts w:eastAsia="Times New Roman"/>
            <w:color w:val="0000FF"/>
            <w:kern w:val="22"/>
            <w:u w:val="single"/>
          </w:rPr>
          <w:t>15/19</w:t>
        </w:r>
      </w:hyperlink>
      <w:r w:rsidRPr="00BA538D">
        <w:rPr>
          <w:rFonts w:eastAsia="Times New Roman"/>
          <w:szCs w:val="24"/>
        </w:rPr>
        <w:t xml:space="preserve"> и </w:t>
      </w:r>
      <w:hyperlink r:id="rId135" w:history="1">
        <w:r w:rsidRPr="00BA538D">
          <w:rPr>
            <w:rFonts w:eastAsia="Times New Roman"/>
            <w:color w:val="0000FF"/>
            <w:kern w:val="22"/>
            <w:u w:val="single"/>
          </w:rPr>
          <w:t>15/27</w:t>
        </w:r>
      </w:hyperlink>
      <w:r w:rsidRPr="00BA538D">
        <w:rPr>
          <w:rFonts w:eastAsia="Times New Roman"/>
          <w:color w:val="000000" w:themeColor="text1"/>
          <w:kern w:val="22"/>
        </w:rPr>
        <w:t xml:space="preserve"> </w:t>
      </w:r>
      <w:r w:rsidRPr="00BA538D">
        <w:rPr>
          <w:rFonts w:eastAsia="Times New Roman"/>
          <w:color w:val="000000"/>
        </w:rPr>
        <w:t xml:space="preserve">от </w:t>
      </w:r>
      <w:r w:rsidRPr="00BA538D">
        <w:rPr>
          <w:rFonts w:eastAsia="Times New Roman"/>
        </w:rPr>
        <w:t>19 декабря 2022 года</w:t>
      </w:r>
      <w:r w:rsidRPr="00BA538D">
        <w:rPr>
          <w:rFonts w:eastAsia="Times New Roman"/>
          <w:kern w:val="22"/>
        </w:rPr>
        <w:t xml:space="preserve"> и признавая настоятельную необходимость </w:t>
      </w:r>
      <w:r w:rsidRPr="00BA538D">
        <w:rPr>
          <w:rFonts w:eastAsia="Times New Roman"/>
          <w:color w:val="000000"/>
        </w:rPr>
        <w:t>осуществления Куньминско-Монреальской глобальной рамочной программы в области биоразнообразия</w:t>
      </w:r>
      <w:r w:rsidRPr="00BA538D">
        <w:rPr>
          <w:rFonts w:eastAsia="Times New Roman"/>
          <w:kern w:val="22"/>
          <w:vertAlign w:val="superscript"/>
        </w:rPr>
        <w:footnoteReference w:id="184"/>
      </w:r>
      <w:r w:rsidRPr="00BA538D">
        <w:rPr>
          <w:rFonts w:eastAsia="Times New Roman"/>
          <w:kern w:val="22"/>
        </w:rPr>
        <w:t>, в частности ее задачи 6,</w:t>
      </w:r>
    </w:p>
    <w:p w14:paraId="3825AD7C" w14:textId="77777777" w:rsidR="006537F4" w:rsidRPr="00BA538D" w:rsidRDefault="006537F4" w:rsidP="006537F4">
      <w:pPr>
        <w:pBdr>
          <w:top w:val="nil"/>
          <w:left w:val="nil"/>
          <w:bottom w:val="nil"/>
          <w:right w:val="nil"/>
          <w:between w:val="nil"/>
        </w:pBdr>
        <w:tabs>
          <w:tab w:val="clear" w:pos="567"/>
          <w:tab w:val="clear" w:pos="1134"/>
          <w:tab w:val="clear" w:pos="2268"/>
        </w:tabs>
        <w:spacing w:before="120" w:after="120"/>
        <w:ind w:left="567" w:firstLine="594"/>
        <w:rPr>
          <w:rFonts w:eastAsia="Times New Roman"/>
          <w:color w:val="000000"/>
        </w:rPr>
      </w:pPr>
      <w:r w:rsidRPr="00BA538D">
        <w:rPr>
          <w:rFonts w:eastAsia="Times New Roman"/>
          <w:color w:val="000000"/>
        </w:rPr>
        <w:t>1.</w:t>
      </w:r>
      <w:r w:rsidRPr="00BA538D">
        <w:rPr>
          <w:rFonts w:eastAsia="Times New Roman"/>
          <w:color w:val="000000"/>
        </w:rPr>
        <w:tab/>
      </w:r>
      <w:r w:rsidRPr="00BA538D">
        <w:rPr>
          <w:rFonts w:eastAsia="Times New Roman"/>
          <w:i/>
          <w:iCs/>
          <w:color w:val="000000"/>
        </w:rPr>
        <w:t>приветствует</w:t>
      </w:r>
      <w:r w:rsidRPr="00BA538D">
        <w:rPr>
          <w:rStyle w:val="FootnoteReference"/>
          <w:rFonts w:eastAsia="Times New Roman"/>
          <w:iCs/>
          <w:color w:val="000000"/>
        </w:rPr>
        <w:footnoteReference w:id="185"/>
      </w:r>
      <w:r w:rsidRPr="00BA538D">
        <w:rPr>
          <w:rFonts w:eastAsia="Times New Roman"/>
          <w:color w:val="000000"/>
        </w:rPr>
        <w:t xml:space="preserve"> издание «The </w:t>
      </w:r>
      <w:proofErr w:type="spellStart"/>
      <w:r w:rsidRPr="00BA538D">
        <w:rPr>
          <w:rFonts w:eastAsia="Times New Roman"/>
          <w:color w:val="000000"/>
        </w:rPr>
        <w:t>Thematic</w:t>
      </w:r>
      <w:proofErr w:type="spellEnd"/>
      <w:r w:rsidRPr="00BA538D">
        <w:rPr>
          <w:rFonts w:eastAsia="Times New Roman"/>
          <w:color w:val="000000"/>
        </w:rPr>
        <w:t xml:space="preserve"> Assessment Report </w:t>
      </w:r>
      <w:proofErr w:type="spellStart"/>
      <w:r w:rsidRPr="00BA538D">
        <w:rPr>
          <w:rFonts w:eastAsia="Times New Roman"/>
          <w:color w:val="000000"/>
        </w:rPr>
        <w:t>on</w:t>
      </w:r>
      <w:proofErr w:type="spellEnd"/>
      <w:r w:rsidRPr="00BA538D">
        <w:rPr>
          <w:rFonts w:eastAsia="Times New Roman"/>
          <w:color w:val="000000"/>
        </w:rPr>
        <w:t xml:space="preserve"> </w:t>
      </w:r>
      <w:proofErr w:type="spellStart"/>
      <w:r w:rsidRPr="00BA538D">
        <w:rPr>
          <w:rFonts w:eastAsia="Times New Roman"/>
          <w:color w:val="000000"/>
        </w:rPr>
        <w:t>Invasive</w:t>
      </w:r>
      <w:proofErr w:type="spellEnd"/>
      <w:r w:rsidRPr="00BA538D">
        <w:rPr>
          <w:rFonts w:eastAsia="Times New Roman"/>
          <w:color w:val="000000"/>
        </w:rPr>
        <w:t xml:space="preserve"> </w:t>
      </w:r>
      <w:proofErr w:type="spellStart"/>
      <w:r w:rsidRPr="00BA538D">
        <w:rPr>
          <w:rFonts w:eastAsia="Times New Roman"/>
          <w:color w:val="000000"/>
        </w:rPr>
        <w:t>Alien</w:t>
      </w:r>
      <w:proofErr w:type="spellEnd"/>
      <w:r w:rsidRPr="00BA538D">
        <w:rPr>
          <w:rFonts w:eastAsia="Times New Roman"/>
          <w:color w:val="000000"/>
        </w:rPr>
        <w:t xml:space="preserve"> </w:t>
      </w:r>
      <w:proofErr w:type="spellStart"/>
      <w:r w:rsidRPr="00BA538D">
        <w:rPr>
          <w:rFonts w:eastAsia="Times New Roman"/>
          <w:color w:val="000000"/>
        </w:rPr>
        <w:t>Species</w:t>
      </w:r>
      <w:proofErr w:type="spellEnd"/>
      <w:r w:rsidRPr="00BA538D">
        <w:rPr>
          <w:rFonts w:eastAsia="Times New Roman"/>
          <w:color w:val="000000"/>
        </w:rPr>
        <w:t xml:space="preserve"> </w:t>
      </w:r>
      <w:proofErr w:type="spellStart"/>
      <w:r w:rsidRPr="00BA538D">
        <w:rPr>
          <w:rFonts w:eastAsia="Times New Roman"/>
          <w:color w:val="000000"/>
        </w:rPr>
        <w:t>and</w:t>
      </w:r>
      <w:proofErr w:type="spellEnd"/>
      <w:r w:rsidRPr="00BA538D">
        <w:rPr>
          <w:rFonts w:eastAsia="Times New Roman"/>
          <w:color w:val="000000"/>
        </w:rPr>
        <w:t xml:space="preserve"> </w:t>
      </w:r>
      <w:proofErr w:type="spellStart"/>
      <w:r w:rsidRPr="00BA538D">
        <w:rPr>
          <w:rFonts w:eastAsia="Times New Roman"/>
          <w:color w:val="000000"/>
        </w:rPr>
        <w:t>Their</w:t>
      </w:r>
      <w:proofErr w:type="spellEnd"/>
      <w:r w:rsidRPr="00BA538D">
        <w:rPr>
          <w:rFonts w:eastAsia="Times New Roman"/>
          <w:color w:val="000000"/>
        </w:rPr>
        <w:t xml:space="preserve"> Control» (Д</w:t>
      </w:r>
      <w:r w:rsidRPr="00BA538D">
        <w:rPr>
          <w:rFonts w:eastAsia="Times New Roman"/>
          <w:iCs/>
          <w:color w:val="000000"/>
        </w:rPr>
        <w:t xml:space="preserve">оклада о тематической оценке по вопросам инвазивных чужеродных видов и борьбы с ними) </w:t>
      </w:r>
      <w:r w:rsidRPr="00BA538D">
        <w:rPr>
          <w:rFonts w:eastAsia="Times New Roman"/>
          <w:color w:val="000000"/>
        </w:rPr>
        <w:t>Межправительственной научно-политической платформы по биоразнообразию и экосистемным услугам, включая его резюме для директивных органов и ключевые выводы, и отмечает важность работы, проделанной в рамках Конвенции о биологическом разнообразии</w:t>
      </w:r>
      <w:r w:rsidRPr="00BA538D">
        <w:rPr>
          <w:rStyle w:val="FootnoteReference"/>
          <w:rFonts w:eastAsia="Times New Roman"/>
          <w:iCs/>
          <w:color w:val="000000"/>
        </w:rPr>
        <w:footnoteReference w:id="186"/>
      </w:r>
      <w:r w:rsidRPr="00BA538D">
        <w:rPr>
          <w:rFonts w:eastAsia="Times New Roman"/>
          <w:color w:val="000000"/>
        </w:rPr>
        <w:t xml:space="preserve"> и в целях осуществления Куньминско-Монреальской глобальной рамочной программы в области биоразнообразия;</w:t>
      </w:r>
    </w:p>
    <w:p w14:paraId="187D4E55" w14:textId="77777777" w:rsidR="006537F4" w:rsidRPr="00BA538D" w:rsidRDefault="006537F4" w:rsidP="006537F4">
      <w:pPr>
        <w:tabs>
          <w:tab w:val="clear" w:pos="567"/>
          <w:tab w:val="clear" w:pos="1134"/>
          <w:tab w:val="clear" w:pos="2268"/>
        </w:tabs>
        <w:spacing w:before="120" w:after="120"/>
        <w:ind w:left="567" w:firstLine="567"/>
        <w:rPr>
          <w:rFonts w:eastAsia="Times New Roman"/>
        </w:rPr>
      </w:pPr>
      <w:r w:rsidRPr="00BA538D">
        <w:rPr>
          <w:rFonts w:eastAsia="Times New Roman"/>
        </w:rPr>
        <w:t>2.</w:t>
      </w:r>
      <w:r w:rsidRPr="00BA538D">
        <w:rPr>
          <w:rFonts w:eastAsia="Times New Roman"/>
        </w:rPr>
        <w:tab/>
      </w:r>
      <w:r w:rsidRPr="00BA538D">
        <w:rPr>
          <w:rFonts w:eastAsia="Times New Roman"/>
          <w:i/>
          <w:iCs/>
          <w:color w:val="000000"/>
        </w:rPr>
        <w:t>призывает</w:t>
      </w:r>
      <w:r w:rsidRPr="00BA538D">
        <w:rPr>
          <w:rFonts w:eastAsia="Times New Roman"/>
          <w:color w:val="000000"/>
        </w:rPr>
        <w:t xml:space="preserve"> Стороны, правительства других стран, соответствующие организации, коренные народы, местные общины и </w:t>
      </w:r>
      <w:r w:rsidRPr="00BA538D">
        <w:rPr>
          <w:rFonts w:eastAsia="Times New Roman"/>
          <w:szCs w:val="24"/>
        </w:rPr>
        <w:t xml:space="preserve">соответствующих субъектов деятельности </w:t>
      </w:r>
      <w:r w:rsidRPr="00BA538D">
        <w:rPr>
          <w:rFonts w:eastAsia="Times New Roman"/>
          <w:color w:val="000000"/>
        </w:rPr>
        <w:t xml:space="preserve">использовать, по мере необходимости, содержащуюся в оценке информацию при осуществлении Конвенции и Рамочной программы, в том числе в процессе обновления, пересмотра и реализации </w:t>
      </w:r>
      <w:r w:rsidRPr="00BA538D">
        <w:rPr>
          <w:rFonts w:eastAsia="Times New Roman"/>
        </w:rPr>
        <w:t>национальных</w:t>
      </w:r>
      <w:r w:rsidRPr="00BA538D">
        <w:rPr>
          <w:rFonts w:eastAsia="Times New Roman"/>
          <w:color w:val="000000"/>
        </w:rPr>
        <w:t xml:space="preserve"> стратегий и планов действий </w:t>
      </w:r>
      <w:r w:rsidRPr="00BA538D">
        <w:rPr>
          <w:rFonts w:eastAsia="Times New Roman"/>
          <w:szCs w:val="24"/>
        </w:rPr>
        <w:t>по сохранению биоразнообразия</w:t>
      </w:r>
      <w:r w:rsidRPr="00BA538D">
        <w:rPr>
          <w:rFonts w:eastAsia="Times New Roman"/>
          <w:color w:val="000000"/>
        </w:rPr>
        <w:t>, а также при подготовке седьмых и последующих национальных докладов, и настоятельно призывает Стороны из числа развитых стран, другие располагающие такой возможностью Стороны и соответствующие организации оказывать в этой связи поддержку развивающимся странам, в том числе путем создания потенциала, финансирования и передачи технологий;</w:t>
      </w:r>
    </w:p>
    <w:p w14:paraId="1A32D604"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iCs/>
          <w:szCs w:val="24"/>
        </w:rPr>
        <w:t>3.</w:t>
      </w:r>
      <w:r w:rsidRPr="00BA538D">
        <w:rPr>
          <w:rFonts w:eastAsia="Times New Roman"/>
          <w:iCs/>
          <w:szCs w:val="24"/>
        </w:rPr>
        <w:tab/>
      </w:r>
      <w:r w:rsidRPr="00BA538D">
        <w:rPr>
          <w:rFonts w:eastAsia="Times New Roman"/>
          <w:i/>
          <w:szCs w:val="24"/>
        </w:rPr>
        <w:t>признает</w:t>
      </w:r>
      <w:r w:rsidRPr="00BA538D">
        <w:rPr>
          <w:rFonts w:eastAsia="Times New Roman"/>
          <w:szCs w:val="24"/>
        </w:rPr>
        <w:t>,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 и что для улучшения сбора данных в странах Африки, Азии, Латинской Америки и Карибского бассейна и Тихоокеанского региона необходимо предпринять дополнительные усилия и наладить сотрудничество;</w:t>
      </w:r>
    </w:p>
    <w:p w14:paraId="2B4927B4"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4.</w:t>
      </w:r>
      <w:r w:rsidRPr="00BA538D">
        <w:rPr>
          <w:rFonts w:eastAsia="Times New Roman"/>
          <w:szCs w:val="24"/>
        </w:rPr>
        <w:tab/>
      </w:r>
      <w:r w:rsidRPr="00BA538D">
        <w:rPr>
          <w:rFonts w:eastAsia="Times New Roman"/>
          <w:i/>
          <w:szCs w:val="24"/>
        </w:rPr>
        <w:t>подчеркивает</w:t>
      </w:r>
      <w:r w:rsidRPr="00BA538D">
        <w:rPr>
          <w:rFonts w:eastAsia="Times New Roman"/>
          <w:szCs w:val="24"/>
        </w:rPr>
        <w:t xml:space="preserve"> тот факт, что доступ к финансовым и другим ресурсам, предоставляемым в достаточном объеме и на устойчивой основе, включая международное финансирование в целях поддержки развивающихся стран, в соответствии со статьей 20 Конвенции, лежит в основе действий по долгосрочному регулированию биологических инвазий, включая искоренение, борьбу и постоянный мониторинг инвазивных чужеродных видов и путей их интродукции, и повышает эффективность таких действий;</w:t>
      </w:r>
    </w:p>
    <w:p w14:paraId="3084EC79" w14:textId="77777777" w:rsidR="006537F4" w:rsidRPr="00BA538D" w:rsidRDefault="006537F4" w:rsidP="006537F4">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5.</w:t>
      </w:r>
      <w:r w:rsidRPr="00BA538D">
        <w:rPr>
          <w:rFonts w:eastAsia="Times New Roman"/>
          <w:kern w:val="22"/>
        </w:rPr>
        <w:tab/>
      </w:r>
      <w:r w:rsidRPr="00BA538D">
        <w:rPr>
          <w:rFonts w:eastAsia="Times New Roman"/>
          <w:i/>
          <w:kern w:val="22"/>
        </w:rPr>
        <w:t>с удовлетворением отмечает</w:t>
      </w:r>
      <w:r w:rsidRPr="00BA538D">
        <w:rPr>
          <w:rFonts w:eastAsia="Times New Roman"/>
          <w:kern w:val="22"/>
        </w:rPr>
        <w:t xml:space="preserve"> усилия Глобального информационного механизма </w:t>
      </w:r>
      <w:r w:rsidRPr="00BA538D">
        <w:rPr>
          <w:rFonts w:eastAsia="Times New Roman"/>
          <w:color w:val="000000"/>
        </w:rPr>
        <w:t>по</w:t>
      </w:r>
      <w:r w:rsidRPr="00BA538D">
        <w:rPr>
          <w:rFonts w:eastAsia="Times New Roman"/>
          <w:kern w:val="22"/>
        </w:rPr>
        <w:t xml:space="preserve"> биоразнообразию, направленные на расширение доступа к данным и информации об инвазивных чужеродных видах;</w:t>
      </w:r>
    </w:p>
    <w:p w14:paraId="7670ADC1" w14:textId="77777777" w:rsidR="006537F4" w:rsidRPr="00BA538D" w:rsidRDefault="006537F4" w:rsidP="006537F4">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6.</w:t>
      </w:r>
      <w:r w:rsidRPr="00BA538D">
        <w:rPr>
          <w:rFonts w:eastAsia="Times New Roman"/>
          <w:kern w:val="22"/>
        </w:rPr>
        <w:tab/>
      </w:r>
      <w:r w:rsidRPr="00BA538D">
        <w:rPr>
          <w:rFonts w:eastAsia="Times New Roman"/>
          <w:i/>
          <w:iCs/>
          <w:kern w:val="22"/>
        </w:rPr>
        <w:t>одобряет</w:t>
      </w:r>
      <w:r w:rsidRPr="00BA538D">
        <w:rPr>
          <w:rFonts w:eastAsia="Times New Roman"/>
          <w:kern w:val="22"/>
        </w:rPr>
        <w:t xml:space="preserve"> следующие элементы добровольного руководства, разработанного по итогам работы </w:t>
      </w:r>
      <w:r w:rsidRPr="00BA538D">
        <w:rPr>
          <w:rFonts w:eastAsia="Times New Roman"/>
          <w:color w:val="000000"/>
        </w:rPr>
        <w:t>Специальной</w:t>
      </w:r>
      <w:r w:rsidRPr="00BA538D">
        <w:rPr>
          <w:rFonts w:eastAsia="Times New Roman"/>
          <w:kern w:val="22"/>
        </w:rPr>
        <w:t xml:space="preserve">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w:t>
      </w:r>
    </w:p>
    <w:p w14:paraId="5BC6B01C"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kern w:val="22"/>
        </w:rPr>
      </w:pPr>
      <w:r w:rsidRPr="00BA538D">
        <w:rPr>
          <w:rFonts w:eastAsia="Times New Roman"/>
          <w:color w:val="000000"/>
          <w:szCs w:val="24"/>
        </w:rPr>
        <w:t>методологии</w:t>
      </w:r>
      <w:r w:rsidRPr="00BA538D">
        <w:rPr>
          <w:rFonts w:eastAsia="Times New Roman"/>
          <w:kern w:val="22"/>
        </w:rPr>
        <w:t xml:space="preserve"> анализа затрат и выгод, экономической эффективности и анализа на основе множества критериев, </w:t>
      </w:r>
      <w:proofErr w:type="gramStart"/>
      <w:r w:rsidRPr="00BA538D">
        <w:rPr>
          <w:rFonts w:eastAsia="Times New Roman"/>
          <w:kern w:val="22"/>
        </w:rPr>
        <w:t>наиболее оптимальные</w:t>
      </w:r>
      <w:proofErr w:type="gramEnd"/>
      <w:r w:rsidRPr="00BA538D">
        <w:rPr>
          <w:rFonts w:eastAsia="Times New Roman"/>
          <w:kern w:val="22"/>
        </w:rPr>
        <w:t xml:space="preserve"> для регулирования инвазивных чужеродных видов, содержащиеся в приложении I;</w:t>
      </w:r>
    </w:p>
    <w:p w14:paraId="705F0AB2"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 такой торговли, как указано в приложении II;</w:t>
      </w:r>
    </w:p>
    <w:p w14:paraId="092A376B"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регулирование инвазивных чужеродных видов в рамках предотвращения потенциальных рисков, возникающих в результате изменения климата и других факторов утраты биоразнообразия, как указано в приложении III;</w:t>
      </w:r>
    </w:p>
    <w:p w14:paraId="339CB4F3"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анализ риска потенциальных последствий интродукции инвазивных чужеродных видов для социально-экономических и культурных ценностей, содержащийся в приложении IV;</w:t>
      </w:r>
    </w:p>
    <w:p w14:paraId="1DD6A725"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актуальность информации в базах данных для содействия регулированию инвазивных чужеродных видов, как указано в приложении V;</w:t>
      </w:r>
    </w:p>
    <w:p w14:paraId="4ED6FA40" w14:textId="77777777" w:rsidR="006537F4" w:rsidRPr="00BA538D" w:rsidRDefault="006537F4" w:rsidP="00411A6A">
      <w:pPr>
        <w:numPr>
          <w:ilvl w:val="0"/>
          <w:numId w:val="42"/>
        </w:numPr>
        <w:tabs>
          <w:tab w:val="clear" w:pos="567"/>
          <w:tab w:val="clear" w:pos="1134"/>
          <w:tab w:val="clear" w:pos="2268"/>
        </w:tabs>
        <w:spacing w:before="120" w:after="120"/>
        <w:ind w:left="567" w:firstLine="567"/>
        <w:rPr>
          <w:rFonts w:eastAsia="Times New Roman"/>
        </w:rPr>
      </w:pPr>
      <w:r w:rsidRPr="00BA538D">
        <w:rPr>
          <w:rFonts w:eastAsia="Times New Roman"/>
          <w:kern w:val="22"/>
        </w:rPr>
        <w:t>дополнительные рекомендации и технические указания по регулированию инвазивных чужеродных видов, приведенные в приложении VI;</w:t>
      </w:r>
    </w:p>
    <w:p w14:paraId="284B51DA" w14:textId="77777777" w:rsidR="006537F4" w:rsidRPr="00BA538D" w:rsidRDefault="006537F4" w:rsidP="006537F4">
      <w:pPr>
        <w:tabs>
          <w:tab w:val="clear" w:pos="567"/>
          <w:tab w:val="clear" w:pos="1134"/>
          <w:tab w:val="clear" w:pos="2268"/>
        </w:tabs>
        <w:spacing w:before="120" w:after="120"/>
        <w:ind w:left="540" w:firstLine="630"/>
        <w:rPr>
          <w:rFonts w:eastAsia="Times New Roman"/>
        </w:rPr>
      </w:pPr>
      <w:r w:rsidRPr="00BA538D">
        <w:rPr>
          <w:rFonts w:eastAsia="Times New Roman"/>
        </w:rPr>
        <w:t>7.</w:t>
      </w:r>
      <w:r w:rsidRPr="00BA538D">
        <w:rPr>
          <w:rFonts w:eastAsia="Times New Roman"/>
        </w:rPr>
        <w:tab/>
      </w:r>
      <w:r w:rsidRPr="00BA538D">
        <w:rPr>
          <w:rFonts w:eastAsia="Times New Roman"/>
          <w:i/>
          <w:iCs/>
        </w:rPr>
        <w:t xml:space="preserve">настоятельно призывает </w:t>
      </w:r>
      <w:r w:rsidRPr="00BA538D">
        <w:rPr>
          <w:rFonts w:eastAsia="Times New Roman"/>
        </w:rPr>
        <w:t xml:space="preserve">Стороны в пределах их возможностей и в соответствии с их приоритетами использовать элементы добровольного руководства, одобренные в пункте 6, при обновлении и осуществлении национальных стратегий и планов действий по сохранению биоразнообразия, а также для обоснования национальных и субнациональных мер </w:t>
      </w:r>
      <w:r w:rsidRPr="00BA538D">
        <w:rPr>
          <w:rFonts w:eastAsia="Times New Roman"/>
          <w:kern w:val="22"/>
        </w:rPr>
        <w:t>регулирования инвазивных чужеродных видов</w:t>
      </w:r>
      <w:r w:rsidRPr="00BA538D">
        <w:rPr>
          <w:rFonts w:eastAsia="Times New Roman"/>
        </w:rPr>
        <w:t>;</w:t>
      </w:r>
    </w:p>
    <w:p w14:paraId="6C8FE18C" w14:textId="77777777" w:rsidR="006537F4" w:rsidRPr="00BA538D" w:rsidRDefault="006537F4" w:rsidP="006537F4">
      <w:pPr>
        <w:tabs>
          <w:tab w:val="clear" w:pos="567"/>
          <w:tab w:val="clear" w:pos="1134"/>
          <w:tab w:val="clear" w:pos="2268"/>
        </w:tabs>
        <w:spacing w:before="120" w:after="120"/>
        <w:ind w:left="540" w:firstLine="630"/>
        <w:rPr>
          <w:rFonts w:eastAsia="Times New Roman"/>
        </w:rPr>
      </w:pPr>
      <w:r w:rsidRPr="00BA538D">
        <w:rPr>
          <w:rFonts w:eastAsia="Times New Roman"/>
        </w:rPr>
        <w:t>8</w:t>
      </w:r>
      <w:r w:rsidRPr="00BA538D">
        <w:rPr>
          <w:rFonts w:eastAsia="Times New Roman"/>
          <w:i/>
          <w:iCs/>
        </w:rPr>
        <w:t>.</w:t>
      </w:r>
      <w:r w:rsidRPr="00BA538D">
        <w:rPr>
          <w:rFonts w:eastAsia="Times New Roman"/>
          <w:i/>
          <w:iCs/>
        </w:rPr>
        <w:tab/>
        <w:t xml:space="preserve">с удовлетворением отмечает </w:t>
      </w:r>
      <w:r w:rsidRPr="00BA538D">
        <w:rPr>
          <w:rFonts w:eastAsia="Times New Roman"/>
          <w:iCs/>
        </w:rPr>
        <w:t>работу секретариата Конвенции в сотрудничестве с Международным союзом охраны природы и Межучрежденческой контактной группой по инвазивным чужеродным видам по обновлению инструментария по инвазивным чужеродным видам;</w:t>
      </w:r>
      <w:r w:rsidRPr="00BA538D">
        <w:rPr>
          <w:rFonts w:eastAsia="Times New Roman"/>
        </w:rPr>
        <w:t xml:space="preserve"> </w:t>
      </w:r>
    </w:p>
    <w:p w14:paraId="66CCB164" w14:textId="77777777" w:rsidR="006537F4" w:rsidRPr="00BA538D" w:rsidRDefault="006537F4" w:rsidP="006537F4">
      <w:pPr>
        <w:tabs>
          <w:tab w:val="clear" w:pos="567"/>
          <w:tab w:val="clear" w:pos="1134"/>
          <w:tab w:val="clear" w:pos="2268"/>
        </w:tabs>
        <w:spacing w:before="120" w:after="120"/>
        <w:ind w:left="540" w:firstLine="630"/>
        <w:rPr>
          <w:rFonts w:eastAsia="Times New Roman"/>
        </w:rPr>
      </w:pPr>
      <w:r w:rsidRPr="00BA538D">
        <w:rPr>
          <w:rFonts w:eastAsia="Times New Roman"/>
        </w:rPr>
        <w:t>9</w:t>
      </w:r>
      <w:r w:rsidRPr="00BA538D">
        <w:rPr>
          <w:rFonts w:eastAsia="Times New Roman"/>
          <w:i/>
          <w:iCs/>
        </w:rPr>
        <w:t>.</w:t>
      </w:r>
      <w:r w:rsidRPr="00BA538D">
        <w:rPr>
          <w:rFonts w:eastAsia="Times New Roman"/>
          <w:i/>
          <w:iCs/>
        </w:rPr>
        <w:tab/>
        <w:t xml:space="preserve">настоятельно </w:t>
      </w:r>
      <w:r w:rsidRPr="00BA538D">
        <w:rPr>
          <w:rFonts w:eastAsia="Times New Roman"/>
          <w:i/>
          <w:iCs/>
          <w:color w:val="000000"/>
          <w:szCs w:val="24"/>
        </w:rPr>
        <w:t xml:space="preserve">призывает </w:t>
      </w:r>
      <w:r w:rsidRPr="00BA538D">
        <w:rPr>
          <w:rFonts w:eastAsia="Times New Roman"/>
          <w:color w:val="000000"/>
          <w:szCs w:val="24"/>
        </w:rPr>
        <w:t xml:space="preserve">Стороны, </w:t>
      </w:r>
      <w:r w:rsidRPr="00BA538D">
        <w:rPr>
          <w:rFonts w:eastAsia="Times New Roman"/>
        </w:rPr>
        <w:t xml:space="preserve">в пределах их возможностей, </w:t>
      </w:r>
      <w:r w:rsidRPr="00BA538D">
        <w:rPr>
          <w:rFonts w:eastAsia="Times New Roman"/>
          <w:color w:val="000000"/>
          <w:szCs w:val="24"/>
        </w:rPr>
        <w:t xml:space="preserve">и предлагает правительствам других стран и соответствующим </w:t>
      </w:r>
      <w:r w:rsidRPr="00BA538D">
        <w:rPr>
          <w:rFonts w:eastAsia="Times New Roman"/>
        </w:rPr>
        <w:t>организациям</w:t>
      </w:r>
      <w:r w:rsidRPr="00BA538D">
        <w:rPr>
          <w:rFonts w:eastAsia="Times New Roman"/>
          <w:color w:val="000000"/>
          <w:szCs w:val="24"/>
        </w:rPr>
        <w:t xml:space="preserve">, в </w:t>
      </w:r>
      <w:r w:rsidRPr="00BA538D">
        <w:rPr>
          <w:rFonts w:eastAsia="Times New Roman"/>
        </w:rPr>
        <w:t>зависимости</w:t>
      </w:r>
      <w:r w:rsidRPr="00BA538D">
        <w:rPr>
          <w:rFonts w:eastAsia="Times New Roman"/>
          <w:color w:val="000000"/>
          <w:szCs w:val="24"/>
        </w:rPr>
        <w:t xml:space="preserve"> от обстоятельств, в соответствии с национальными условиями и приоритетами и с учетом соответствующих международных обязательств в свете выводов оценки инвазивных чужеродных видов и контроля за ними</w:t>
      </w:r>
      <w:r w:rsidRPr="00BA538D">
        <w:rPr>
          <w:rFonts w:eastAsia="Times New Roman"/>
        </w:rPr>
        <w:t>:</w:t>
      </w:r>
    </w:p>
    <w:p w14:paraId="55BE3B25" w14:textId="77777777" w:rsidR="006537F4" w:rsidRPr="00BA538D" w:rsidRDefault="006537F4" w:rsidP="006537F4">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A538D">
        <w:rPr>
          <w:rFonts w:eastAsia="Times New Roman"/>
          <w:szCs w:val="24"/>
        </w:rPr>
        <w:t>(a)</w:t>
      </w:r>
      <w:r w:rsidRPr="00BA538D">
        <w:rPr>
          <w:rFonts w:eastAsia="Times New Roman"/>
          <w:szCs w:val="24"/>
        </w:rPr>
        <w:tab/>
      </w:r>
      <w:r w:rsidRPr="00BA538D">
        <w:rPr>
          <w:rFonts w:eastAsia="Times New Roman"/>
          <w:color w:val="000000"/>
          <w:szCs w:val="24"/>
        </w:rPr>
        <w:t xml:space="preserve">использовать полученную в ходе оценки информацию, в том числе о состоянии инвазивных чужеродных видов и связанных с ними тенденциях, а также о роли прямых и косвенных факторов в интродукции и укоренении инвазивных чужеродных видов и применять эффективные методы регулирования, такие как </w:t>
      </w:r>
      <w:proofErr w:type="spellStart"/>
      <w:r w:rsidRPr="00BA538D">
        <w:rPr>
          <w:rFonts w:eastAsia="Times New Roman"/>
          <w:color w:val="000000"/>
          <w:szCs w:val="24"/>
        </w:rPr>
        <w:t>межсекторальное</w:t>
      </w:r>
      <w:proofErr w:type="spellEnd"/>
      <w:r w:rsidRPr="00BA538D">
        <w:rPr>
          <w:rFonts w:eastAsia="Times New Roman"/>
          <w:color w:val="000000"/>
          <w:szCs w:val="24"/>
        </w:rPr>
        <w:t xml:space="preserve"> сотрудничество, в целях выполнения задачи 6 Рамочной программы</w:t>
      </w:r>
      <w:r w:rsidRPr="00BA538D">
        <w:rPr>
          <w:rFonts w:eastAsia="Times New Roman"/>
          <w:szCs w:val="24"/>
        </w:rPr>
        <w:t>;</w:t>
      </w:r>
    </w:p>
    <w:p w14:paraId="7DEFD0E8" w14:textId="77777777" w:rsidR="006537F4" w:rsidRPr="00BA538D" w:rsidRDefault="006537F4" w:rsidP="006537F4">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A538D">
        <w:rPr>
          <w:rFonts w:eastAsia="Times New Roman"/>
          <w:szCs w:val="24"/>
        </w:rPr>
        <w:t>(b)</w:t>
      </w:r>
      <w:r w:rsidRPr="00BA538D">
        <w:rPr>
          <w:rFonts w:eastAsia="Times New Roman"/>
          <w:color w:val="000000"/>
          <w:szCs w:val="24"/>
        </w:rPr>
        <w:tab/>
        <w:t xml:space="preserve">поддерживать и/или разрабатывать политические инструменты, направленные на обеспечение синергетического взаимодействия между соответствующими секторами для </w:t>
      </w:r>
      <w:r w:rsidRPr="00BA538D">
        <w:rPr>
          <w:rFonts w:eastAsia="Times New Roman"/>
          <w:kern w:val="22"/>
        </w:rPr>
        <w:t>регулирования инвазивных чужеродных видов</w:t>
      </w:r>
      <w:r w:rsidRPr="00BA538D">
        <w:rPr>
          <w:rFonts w:eastAsia="Times New Roman"/>
          <w:color w:val="000000"/>
          <w:szCs w:val="24"/>
        </w:rPr>
        <w:t xml:space="preserve">, и сообразно обстоятельствам рассмотреть возможность применения существующих </w:t>
      </w:r>
      <w:proofErr w:type="spellStart"/>
      <w:r w:rsidRPr="00BA538D">
        <w:rPr>
          <w:rFonts w:eastAsia="Times New Roman"/>
          <w:color w:val="000000"/>
          <w:szCs w:val="24"/>
        </w:rPr>
        <w:t>многосекторальных</w:t>
      </w:r>
      <w:proofErr w:type="spellEnd"/>
      <w:r w:rsidRPr="00BA538D">
        <w:rPr>
          <w:rFonts w:eastAsia="Times New Roman"/>
          <w:color w:val="000000"/>
          <w:szCs w:val="24"/>
        </w:rPr>
        <w:t xml:space="preserve"> подходов для обеспечения необходимой координации</w:t>
      </w:r>
      <w:r w:rsidRPr="00BA538D">
        <w:rPr>
          <w:rFonts w:eastAsia="Times New Roman"/>
          <w:szCs w:val="24"/>
        </w:rPr>
        <w:t>;</w:t>
      </w:r>
    </w:p>
    <w:p w14:paraId="742E45A5" w14:textId="77777777" w:rsidR="006537F4" w:rsidRPr="00BA538D" w:rsidRDefault="006537F4" w:rsidP="006537F4">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A538D">
        <w:rPr>
          <w:rFonts w:eastAsia="Times New Roman"/>
          <w:szCs w:val="24"/>
        </w:rPr>
        <w:t>(c)</w:t>
      </w:r>
      <w:r w:rsidRPr="00BA538D">
        <w:rPr>
          <w:rFonts w:eastAsia="Times New Roman"/>
          <w:szCs w:val="24"/>
        </w:rPr>
        <w:tab/>
        <w:t xml:space="preserve">разрабатывать или укреплять существующую национальную нормативную базу для сокращения масштабов перемещения и интродукции инвазивных чужеродных видов, которая может быть дополнена в случае необходимости соответствующим </w:t>
      </w:r>
      <w:r w:rsidRPr="00BA538D">
        <w:rPr>
          <w:rFonts w:eastAsia="Times New Roman"/>
          <w:kern w:val="22"/>
        </w:rPr>
        <w:t>добровольным руководством</w:t>
      </w:r>
      <w:r w:rsidRPr="00BA538D">
        <w:rPr>
          <w:rFonts w:eastAsia="Times New Roman"/>
          <w:szCs w:val="24"/>
        </w:rPr>
        <w:t xml:space="preserve"> и кодексами поведения, в том числе для регулирования онлайновой торговли и областей, которые еще не охвачены существующими стандартами, согласно соответствующим международным обязательствам и с учетом национальных условий и законодательства;</w:t>
      </w:r>
    </w:p>
    <w:p w14:paraId="2E32C467" w14:textId="77777777" w:rsidR="006537F4" w:rsidRPr="00BA538D" w:rsidRDefault="006537F4" w:rsidP="006537F4">
      <w:pPr>
        <w:pBdr>
          <w:top w:val="nil"/>
          <w:left w:val="nil"/>
          <w:bottom w:val="nil"/>
          <w:right w:val="nil"/>
          <w:between w:val="nil"/>
        </w:pBdr>
        <w:tabs>
          <w:tab w:val="clear" w:pos="567"/>
          <w:tab w:val="clear" w:pos="1134"/>
          <w:tab w:val="clear" w:pos="2268"/>
        </w:tabs>
        <w:spacing w:before="120" w:after="120"/>
        <w:ind w:left="540" w:firstLine="630"/>
        <w:rPr>
          <w:rFonts w:eastAsia="Times New Roman"/>
          <w:szCs w:val="24"/>
        </w:rPr>
      </w:pPr>
      <w:r w:rsidRPr="00BA538D">
        <w:rPr>
          <w:rFonts w:eastAsia="Times New Roman"/>
          <w:szCs w:val="24"/>
        </w:rPr>
        <w:t xml:space="preserve">(d) создавать или укреплять потенциал для раннего обнаружения вновь </w:t>
      </w:r>
      <w:proofErr w:type="spellStart"/>
      <w:r w:rsidRPr="00BA538D">
        <w:rPr>
          <w:rFonts w:eastAsia="Times New Roman"/>
          <w:szCs w:val="24"/>
        </w:rPr>
        <w:t>интродуцированных</w:t>
      </w:r>
      <w:proofErr w:type="spellEnd"/>
      <w:r w:rsidRPr="00BA538D">
        <w:rPr>
          <w:rFonts w:eastAsia="Times New Roman"/>
          <w:szCs w:val="24"/>
        </w:rPr>
        <w:t xml:space="preserve"> чужеродных видов и оперативного реагирования с целью предотвращения их укоренения;</w:t>
      </w:r>
    </w:p>
    <w:p w14:paraId="6CA567D3" w14:textId="77777777" w:rsidR="006537F4" w:rsidRPr="00BA538D" w:rsidRDefault="006537F4" w:rsidP="006537F4">
      <w:pPr>
        <w:tabs>
          <w:tab w:val="clear" w:pos="567"/>
          <w:tab w:val="clear" w:pos="1134"/>
          <w:tab w:val="clear" w:pos="2268"/>
        </w:tabs>
        <w:spacing w:before="120" w:after="120"/>
        <w:ind w:left="540" w:firstLine="630"/>
        <w:rPr>
          <w:rFonts w:eastAsia="Times New Roman"/>
        </w:rPr>
      </w:pPr>
      <w:r w:rsidRPr="00BA538D">
        <w:rPr>
          <w:rFonts w:eastAsia="Times New Roman"/>
        </w:rPr>
        <w:t>(e)</w:t>
      </w:r>
      <w:r w:rsidRPr="00BA538D">
        <w:rPr>
          <w:rFonts w:eastAsia="Times New Roman"/>
        </w:rPr>
        <w:tab/>
      </w:r>
      <w:r w:rsidRPr="00BA538D">
        <w:rPr>
          <w:rFonts w:eastAsia="Times New Roman"/>
          <w:color w:val="000000"/>
          <w:szCs w:val="24"/>
        </w:rPr>
        <w:t xml:space="preserve">преодолевать пробелы в знаниях и данных, выявленные в ходе оценки, в том числе путем оказания поддержки в проведении дальнейших научных и социально-экономических исследований в областях, представляющих актуальность с точки зрения </w:t>
      </w:r>
      <w:r w:rsidRPr="00BA538D">
        <w:rPr>
          <w:rFonts w:eastAsia="Times New Roman"/>
          <w:kern w:val="22"/>
        </w:rPr>
        <w:t>регулирования инвазивных чужеродных видов</w:t>
      </w:r>
      <w:r w:rsidRPr="00BA538D">
        <w:rPr>
          <w:rFonts w:eastAsia="Times New Roman"/>
          <w:color w:val="000000"/>
          <w:szCs w:val="24"/>
        </w:rPr>
        <w:t>, и содействия созданию потенциала, передаче технологий и научно-техническому сотрудничеству</w:t>
      </w:r>
      <w:r w:rsidRPr="00BA538D">
        <w:rPr>
          <w:rFonts w:eastAsia="Times New Roman"/>
          <w:szCs w:val="24"/>
        </w:rPr>
        <w:t>;</w:t>
      </w:r>
    </w:p>
    <w:p w14:paraId="208D03A3" w14:textId="77777777" w:rsidR="006537F4" w:rsidRPr="00BA538D" w:rsidRDefault="006537F4" w:rsidP="006537F4">
      <w:pPr>
        <w:tabs>
          <w:tab w:val="clear" w:pos="567"/>
          <w:tab w:val="clear" w:pos="1134"/>
          <w:tab w:val="clear" w:pos="2268"/>
        </w:tabs>
        <w:spacing w:before="120" w:after="120"/>
        <w:ind w:left="540" w:firstLine="630"/>
        <w:rPr>
          <w:rFonts w:eastAsia="Times New Roman"/>
          <w:color w:val="000000"/>
          <w:szCs w:val="24"/>
        </w:rPr>
      </w:pPr>
      <w:r w:rsidRPr="00BA538D">
        <w:rPr>
          <w:rFonts w:eastAsia="Times New Roman"/>
        </w:rPr>
        <w:t>(f)</w:t>
      </w:r>
      <w:r w:rsidRPr="00BA538D">
        <w:rPr>
          <w:rFonts w:eastAsia="Times New Roman"/>
        </w:rPr>
        <w:tab/>
      </w:r>
      <w:r w:rsidRPr="00BA538D">
        <w:rPr>
          <w:rFonts w:eastAsia="Times New Roman"/>
          <w:color w:val="000000"/>
          <w:szCs w:val="24"/>
        </w:rPr>
        <w:t xml:space="preserve">поддерживать, в том числе путем предоставления финансовых ресурсов, разработку, обновление и долгосрочное функционирование открытых и совместимых информационных платформ, инфраструктур и систем обмена данными для содействия </w:t>
      </w:r>
      <w:r w:rsidRPr="00BA538D">
        <w:rPr>
          <w:rFonts w:eastAsia="Times New Roman"/>
          <w:kern w:val="22"/>
        </w:rPr>
        <w:t>регулированию инвазивных чужеродных видов</w:t>
      </w:r>
      <w:r w:rsidRPr="00BA538D">
        <w:rPr>
          <w:rFonts w:eastAsia="Times New Roman"/>
          <w:color w:val="000000"/>
          <w:szCs w:val="24"/>
        </w:rPr>
        <w:t>;</w:t>
      </w:r>
    </w:p>
    <w:p w14:paraId="5CD152F7" w14:textId="77777777" w:rsidR="006537F4" w:rsidRPr="00BA538D" w:rsidRDefault="006537F4" w:rsidP="006537F4">
      <w:pPr>
        <w:tabs>
          <w:tab w:val="clear" w:pos="567"/>
          <w:tab w:val="clear" w:pos="1134"/>
          <w:tab w:val="clear" w:pos="2268"/>
        </w:tabs>
        <w:spacing w:before="120" w:after="120"/>
        <w:ind w:left="540" w:firstLine="630"/>
        <w:rPr>
          <w:rFonts w:eastAsia="Times New Roman"/>
          <w:color w:val="000000"/>
          <w:szCs w:val="24"/>
        </w:rPr>
      </w:pPr>
      <w:r w:rsidRPr="00BA538D">
        <w:rPr>
          <w:rFonts w:eastAsia="Times New Roman"/>
          <w:color w:val="000000"/>
          <w:szCs w:val="24"/>
        </w:rPr>
        <w:t>(g)</w:t>
      </w:r>
      <w:r w:rsidRPr="00BA538D">
        <w:rPr>
          <w:rFonts w:eastAsia="Times New Roman"/>
          <w:color w:val="000000"/>
          <w:szCs w:val="24"/>
        </w:rPr>
        <w:tab/>
        <w:t xml:space="preserve">привлекать к работе по </w:t>
      </w:r>
      <w:r w:rsidRPr="00BA538D">
        <w:rPr>
          <w:rFonts w:eastAsia="Times New Roman"/>
          <w:kern w:val="22"/>
        </w:rPr>
        <w:t>регулированию инвазивных чужеродных видов</w:t>
      </w:r>
      <w:r w:rsidRPr="00BA538D">
        <w:rPr>
          <w:rFonts w:eastAsia="Times New Roman"/>
          <w:color w:val="000000"/>
          <w:szCs w:val="24"/>
        </w:rPr>
        <w:t xml:space="preserve"> широкий круг заинтересованных сторон, включая женщин, молодежь, коренные народы и местные общины, научные круги, а также научно-технические группы;</w:t>
      </w:r>
    </w:p>
    <w:p w14:paraId="6568A3E5" w14:textId="77777777" w:rsidR="006537F4" w:rsidRPr="00BA538D" w:rsidRDefault="006537F4" w:rsidP="006537F4">
      <w:pPr>
        <w:tabs>
          <w:tab w:val="clear" w:pos="567"/>
          <w:tab w:val="clear" w:pos="1134"/>
          <w:tab w:val="clear" w:pos="2268"/>
        </w:tabs>
        <w:spacing w:before="120" w:after="120"/>
        <w:ind w:left="540" w:firstLine="630"/>
        <w:rPr>
          <w:rFonts w:eastAsia="Times New Roman"/>
          <w:color w:val="000000"/>
          <w:szCs w:val="24"/>
        </w:rPr>
      </w:pPr>
      <w:r w:rsidRPr="00BA538D">
        <w:rPr>
          <w:rFonts w:eastAsia="Times New Roman"/>
          <w:color w:val="000000"/>
          <w:szCs w:val="24"/>
        </w:rPr>
        <w:t>(h)</w:t>
      </w:r>
      <w:r w:rsidRPr="00BA538D">
        <w:rPr>
          <w:rFonts w:eastAsia="Times New Roman"/>
          <w:color w:val="000000"/>
          <w:szCs w:val="24"/>
        </w:rPr>
        <w:tab/>
        <w:t>способствовать повышению осведомленности общественности об инвазивных чужеродных видах и их регулировании;</w:t>
      </w:r>
    </w:p>
    <w:p w14:paraId="7A64840B" w14:textId="77777777" w:rsidR="006537F4" w:rsidRPr="00BA538D" w:rsidRDefault="006537F4" w:rsidP="006537F4">
      <w:pPr>
        <w:tabs>
          <w:tab w:val="clear" w:pos="567"/>
          <w:tab w:val="clear" w:pos="1134"/>
          <w:tab w:val="clear" w:pos="2268"/>
        </w:tabs>
        <w:spacing w:before="120" w:after="120"/>
        <w:ind w:left="540" w:firstLine="630"/>
        <w:rPr>
          <w:rFonts w:eastAsia="Times New Roman"/>
          <w:color w:val="000000"/>
          <w:szCs w:val="24"/>
        </w:rPr>
      </w:pPr>
      <w:r w:rsidRPr="00BA538D">
        <w:rPr>
          <w:rFonts w:eastAsia="Times New Roman"/>
          <w:color w:val="000000"/>
          <w:szCs w:val="24"/>
        </w:rPr>
        <w:t>(i)</w:t>
      </w:r>
      <w:r w:rsidRPr="00BA538D">
        <w:rPr>
          <w:rFonts w:eastAsia="Times New Roman"/>
          <w:color w:val="000000"/>
          <w:szCs w:val="24"/>
        </w:rPr>
        <w:tab/>
        <w:t xml:space="preserve">изыскивать возможности для укрепления координации и сотрудничества между странами и международными и региональными механизмами, а также между секторами в поддержку реализации концепции «Единое здоровье» наряду с другими комплексными подходами и для обеспечения принятия устойчивых стратегических мер по </w:t>
      </w:r>
      <w:r w:rsidRPr="00BA538D">
        <w:rPr>
          <w:rFonts w:eastAsia="Times New Roman"/>
          <w:kern w:val="22"/>
        </w:rPr>
        <w:t>регулированию инвазивных чужеродных видов</w:t>
      </w:r>
      <w:r w:rsidRPr="00BA538D">
        <w:rPr>
          <w:rFonts w:eastAsia="Times New Roman"/>
          <w:color w:val="000000"/>
          <w:szCs w:val="24"/>
        </w:rPr>
        <w:t>;</w:t>
      </w:r>
    </w:p>
    <w:p w14:paraId="7D2AA3DC" w14:textId="77777777" w:rsidR="006537F4" w:rsidRPr="00BA538D" w:rsidRDefault="006537F4" w:rsidP="006537F4">
      <w:pPr>
        <w:tabs>
          <w:tab w:val="clear" w:pos="567"/>
          <w:tab w:val="clear" w:pos="1134"/>
          <w:tab w:val="clear" w:pos="2268"/>
        </w:tabs>
        <w:ind w:left="567" w:firstLine="567"/>
        <w:rPr>
          <w:rFonts w:eastAsia="Times New Roman"/>
          <w:szCs w:val="24"/>
        </w:rPr>
      </w:pPr>
      <w:r w:rsidRPr="00BA538D">
        <w:rPr>
          <w:rFonts w:eastAsia="Times New Roman"/>
          <w:color w:val="000000"/>
          <w:szCs w:val="24"/>
        </w:rPr>
        <w:t>(j)</w:t>
      </w:r>
      <w:r w:rsidRPr="00BA538D">
        <w:rPr>
          <w:rFonts w:eastAsia="Times New Roman"/>
          <w:color w:val="000000"/>
          <w:szCs w:val="24"/>
        </w:rPr>
        <w:tab/>
      </w:r>
      <w:r w:rsidRPr="00BA538D">
        <w:rPr>
          <w:rFonts w:eastAsia="Times New Roman"/>
          <w:szCs w:val="24"/>
        </w:rPr>
        <w:t>проводить мероприятия по обмену знаниями и созданию потенциала для оказания поддержки Сторонам, в частности Сторонам из числа развивающихся стран, в выполнении задачи 6 Рамочной программы, обеспечивая всестороннее и эффективное участие коренных народов и местных общин, женщин и молодежи в этой деятельности;</w:t>
      </w:r>
    </w:p>
    <w:p w14:paraId="67DD3784" w14:textId="77777777" w:rsidR="006537F4" w:rsidRPr="00BA538D" w:rsidRDefault="006537F4" w:rsidP="006537F4">
      <w:pPr>
        <w:tabs>
          <w:tab w:val="clear" w:pos="567"/>
          <w:tab w:val="clear" w:pos="1134"/>
          <w:tab w:val="clear" w:pos="2268"/>
        </w:tabs>
        <w:spacing w:before="120" w:after="120"/>
        <w:ind w:left="540" w:firstLine="630"/>
        <w:rPr>
          <w:rFonts w:eastAsia="Times New Roman"/>
        </w:rPr>
      </w:pPr>
      <w:r w:rsidRPr="00BA538D">
        <w:rPr>
          <w:rFonts w:eastAsia="Times New Roman"/>
        </w:rPr>
        <w:t>10.</w:t>
      </w:r>
      <w:r w:rsidRPr="00BA538D">
        <w:rPr>
          <w:rFonts w:eastAsia="Times New Roman"/>
        </w:rPr>
        <w:tab/>
      </w:r>
      <w:r w:rsidRPr="00BA538D">
        <w:rPr>
          <w:rFonts w:eastAsia="Times New Roman"/>
          <w:i/>
          <w:iCs/>
        </w:rPr>
        <w:t xml:space="preserve">поручает </w:t>
      </w:r>
      <w:r w:rsidRPr="00BA538D">
        <w:rPr>
          <w:rFonts w:eastAsia="Times New Roman"/>
        </w:rPr>
        <w:t>Исполнительному секретарю при условии наличия ресурсов:</w:t>
      </w:r>
    </w:p>
    <w:p w14:paraId="2CA7A1E4" w14:textId="77777777" w:rsidR="006537F4" w:rsidRPr="00BA538D" w:rsidRDefault="006537F4" w:rsidP="006537F4">
      <w:pPr>
        <w:tabs>
          <w:tab w:val="clear" w:pos="567"/>
          <w:tab w:val="clear" w:pos="1134"/>
          <w:tab w:val="clear" w:pos="2268"/>
        </w:tabs>
        <w:spacing w:before="120" w:after="120"/>
        <w:ind w:left="567" w:firstLine="545"/>
        <w:rPr>
          <w:rFonts w:eastAsia="Times New Roman"/>
        </w:rPr>
      </w:pPr>
      <w:r w:rsidRPr="00BA538D">
        <w:rPr>
          <w:rFonts w:eastAsia="Times New Roman"/>
        </w:rPr>
        <w:t>(a)</w:t>
      </w:r>
      <w:r w:rsidRPr="00BA538D">
        <w:rPr>
          <w:rFonts w:eastAsia="Times New Roman"/>
        </w:rPr>
        <w:tab/>
      </w:r>
      <w:r w:rsidRPr="00BA538D">
        <w:rPr>
          <w:rFonts w:eastAsia="Times New Roman"/>
          <w:color w:val="000000"/>
          <w:szCs w:val="24"/>
        </w:rPr>
        <w:t>далее укреплять сотрудничество между компетентными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BA538D">
        <w:rPr>
          <w:rFonts w:eastAsia="Times New Roman"/>
        </w:rPr>
        <w:t xml:space="preserve"> 6 Рамочной программы путем:</w:t>
      </w:r>
    </w:p>
    <w:p w14:paraId="35FA60A0"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(i)</w:t>
      </w:r>
      <w:r w:rsidRPr="00BA538D">
        <w:rPr>
          <w:rFonts w:eastAsia="Times New Roman"/>
        </w:rPr>
        <w:tab/>
        <w:t>дальнейшей оценки имеющегося потенциала и научных, технических и технологических потребностей Сторон, особенно из числа развивающихся стран, для выполнения ими задачи 6;</w:t>
      </w:r>
    </w:p>
    <w:p w14:paraId="6159A7D3"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w:t>
      </w:r>
      <w:proofErr w:type="spellStart"/>
      <w:r w:rsidRPr="00BA538D">
        <w:rPr>
          <w:rFonts w:eastAsia="Times New Roman"/>
        </w:rPr>
        <w:t>ii</w:t>
      </w:r>
      <w:proofErr w:type="spellEnd"/>
      <w:r w:rsidRPr="00BA538D">
        <w:rPr>
          <w:rFonts w:eastAsia="Times New Roman"/>
        </w:rPr>
        <w:t>)</w:t>
      </w:r>
      <w:r w:rsidRPr="00BA538D">
        <w:rPr>
          <w:rFonts w:eastAsia="Times New Roman"/>
        </w:rPr>
        <w:tab/>
        <w:t>обмена опытом и извлеченными членами Группы уроками, которые могут представлять актуальность с точки зрения работы, проводимой в рамках Конвенции в отношении инвазивных чужеродных видов;</w:t>
      </w:r>
    </w:p>
    <w:p w14:paraId="4788315A"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w:t>
      </w:r>
      <w:proofErr w:type="spellStart"/>
      <w:r w:rsidRPr="00BA538D">
        <w:rPr>
          <w:rFonts w:eastAsia="Times New Roman"/>
        </w:rPr>
        <w:t>iii</w:t>
      </w:r>
      <w:proofErr w:type="spellEnd"/>
      <w:r w:rsidRPr="00BA538D">
        <w:rPr>
          <w:rFonts w:eastAsia="Times New Roman"/>
        </w:rPr>
        <w:t>)</w:t>
      </w:r>
      <w:r w:rsidRPr="00BA538D">
        <w:rPr>
          <w:rFonts w:eastAsia="Times New Roman"/>
        </w:rPr>
        <w:tab/>
        <w:t>разработки в соответствующих случаях мероприятий и руководств по вопросам создания потенциала для устранения пробелов, выявленных в ходе вышеупомянутой оценки потребностей;</w:t>
      </w:r>
    </w:p>
    <w:p w14:paraId="4EDA3285"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w:t>
      </w:r>
      <w:proofErr w:type="spellStart"/>
      <w:r w:rsidRPr="00BA538D">
        <w:rPr>
          <w:rFonts w:eastAsia="Times New Roman"/>
        </w:rPr>
        <w:t>iv</w:t>
      </w:r>
      <w:proofErr w:type="spellEnd"/>
      <w:r w:rsidRPr="00BA538D">
        <w:rPr>
          <w:rFonts w:eastAsia="Times New Roman"/>
        </w:rPr>
        <w:t>)</w:t>
      </w:r>
      <w:r w:rsidRPr="00BA538D">
        <w:rPr>
          <w:rFonts w:eastAsia="Times New Roman"/>
          <w:color w:val="000000"/>
        </w:rPr>
        <w:tab/>
        <w:t xml:space="preserve">содействия международному сотрудничеству в области </w:t>
      </w:r>
      <w:r w:rsidRPr="00BA538D">
        <w:rPr>
          <w:rFonts w:eastAsia="Times New Roman"/>
          <w:kern w:val="22"/>
        </w:rPr>
        <w:t xml:space="preserve">регулирования </w:t>
      </w:r>
      <w:r w:rsidRPr="00BA538D">
        <w:rPr>
          <w:rFonts w:eastAsia="Times New Roman"/>
        </w:rPr>
        <w:t>инвазивных</w:t>
      </w:r>
      <w:r w:rsidRPr="00BA538D">
        <w:rPr>
          <w:rFonts w:eastAsia="Times New Roman"/>
          <w:kern w:val="22"/>
        </w:rPr>
        <w:t xml:space="preserve"> чужеродных видов</w:t>
      </w:r>
      <w:r w:rsidRPr="00BA538D">
        <w:rPr>
          <w:rFonts w:eastAsia="Times New Roman"/>
          <w:color w:val="000000"/>
        </w:rPr>
        <w:t xml:space="preserve"> при участии коренных народов и местных общин</w:t>
      </w:r>
      <w:r w:rsidRPr="00BA538D">
        <w:rPr>
          <w:rFonts w:eastAsia="Times New Roman"/>
        </w:rPr>
        <w:t>;</w:t>
      </w:r>
    </w:p>
    <w:p w14:paraId="23D0F694"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(v)</w:t>
      </w:r>
      <w:r w:rsidRPr="00BA538D">
        <w:rPr>
          <w:rFonts w:eastAsia="Times New Roman"/>
        </w:rPr>
        <w:tab/>
        <w:t xml:space="preserve">укрепления сотрудничества с соответствующими секторами, такими как туризм и торговля, и </w:t>
      </w:r>
      <w:r w:rsidRPr="00BA538D">
        <w:rPr>
          <w:rFonts w:eastAsia="Times New Roman"/>
          <w:kern w:val="22"/>
        </w:rPr>
        <w:t xml:space="preserve">Глобальным информационным механизмом по биоразнообразию в целях </w:t>
      </w:r>
      <w:r w:rsidRPr="00BA538D">
        <w:rPr>
          <w:rFonts w:eastAsia="Times New Roman"/>
        </w:rPr>
        <w:t>расширения</w:t>
      </w:r>
      <w:r w:rsidRPr="00BA538D">
        <w:rPr>
          <w:rFonts w:eastAsia="Times New Roman"/>
          <w:kern w:val="22"/>
        </w:rPr>
        <w:t xml:space="preserve"> доступа к данным и информации об инвазивных чужеродных видах</w:t>
      </w:r>
      <w:r w:rsidRPr="00BA538D">
        <w:rPr>
          <w:rFonts w:eastAsia="Times New Roman"/>
        </w:rPr>
        <w:t>;</w:t>
      </w:r>
    </w:p>
    <w:p w14:paraId="22905293" w14:textId="77777777" w:rsidR="006537F4" w:rsidRPr="00BA538D" w:rsidRDefault="006537F4" w:rsidP="006537F4">
      <w:pPr>
        <w:tabs>
          <w:tab w:val="clear" w:pos="567"/>
          <w:tab w:val="clear" w:pos="1134"/>
          <w:tab w:val="clear" w:pos="2268"/>
        </w:tabs>
        <w:spacing w:before="120" w:after="120"/>
        <w:ind w:left="567" w:firstLine="545"/>
        <w:rPr>
          <w:rFonts w:eastAsia="Times New Roman"/>
        </w:rPr>
      </w:pPr>
      <w:r w:rsidRPr="00BA538D">
        <w:rPr>
          <w:rFonts w:eastAsia="Times New Roman"/>
        </w:rPr>
        <w:t>(b)</w:t>
      </w:r>
      <w:r w:rsidRPr="00BA538D">
        <w:rPr>
          <w:rFonts w:eastAsia="Times New Roman"/>
        </w:rPr>
        <w:tab/>
        <w:t xml:space="preserve">провести онлайновый форум открытого состава для содействия обмену информацией и опытом по следующим вопросам: </w:t>
      </w:r>
    </w:p>
    <w:p w14:paraId="15BC9DD5"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(i)</w:t>
      </w:r>
      <w:r w:rsidRPr="00BA538D">
        <w:rPr>
          <w:rFonts w:eastAsia="Times New Roman"/>
        </w:rPr>
        <w:tab/>
        <w:t xml:space="preserve">работа, проводимая Сторонами и субъектами деятельности по выполнению </w:t>
      </w:r>
      <w:r w:rsidRPr="00BA538D">
        <w:rPr>
          <w:rFonts w:eastAsia="Times New Roman"/>
          <w:kern w:val="22"/>
        </w:rPr>
        <w:t>задачи</w:t>
      </w:r>
      <w:r w:rsidRPr="00BA538D">
        <w:rPr>
          <w:rFonts w:eastAsia="Times New Roman"/>
        </w:rPr>
        <w:t xml:space="preserve"> 6 Рамочной программы, в том числе в отношении используемых инструментов и механизмов, проблем и передовой практики в области предупреждения, регулирования, контроля и искоренения инвазивных чужеродных видов, в частности, для содействия международному и региональному сотрудничеству; </w:t>
      </w:r>
    </w:p>
    <w:p w14:paraId="7FFFB257" w14:textId="77777777" w:rsidR="006537F4" w:rsidRPr="00BA538D" w:rsidRDefault="006537F4" w:rsidP="006537F4">
      <w:pPr>
        <w:tabs>
          <w:tab w:val="clear" w:pos="567"/>
          <w:tab w:val="clear" w:pos="1134"/>
          <w:tab w:val="clear" w:pos="2268"/>
        </w:tabs>
        <w:spacing w:before="120" w:after="120"/>
        <w:ind w:left="1701" w:hanging="567"/>
        <w:rPr>
          <w:rFonts w:eastAsia="Times New Roman"/>
        </w:rPr>
      </w:pPr>
      <w:r w:rsidRPr="00BA538D">
        <w:rPr>
          <w:rFonts w:eastAsia="Times New Roman"/>
        </w:rPr>
        <w:t>(</w:t>
      </w:r>
      <w:proofErr w:type="spellStart"/>
      <w:r w:rsidRPr="00BA538D">
        <w:rPr>
          <w:rFonts w:eastAsia="Times New Roman"/>
        </w:rPr>
        <w:t>ii</w:t>
      </w:r>
      <w:proofErr w:type="spellEnd"/>
      <w:r w:rsidRPr="00BA538D">
        <w:rPr>
          <w:rFonts w:eastAsia="Times New Roman"/>
        </w:rPr>
        <w:t>)</w:t>
      </w:r>
      <w:r w:rsidRPr="00BA538D">
        <w:rPr>
          <w:rFonts w:eastAsia="Times New Roman"/>
        </w:rPr>
        <w:tab/>
        <w:t xml:space="preserve">подходы, которые могут быть использованы для содействия совместному реагированию на биологические инвазии и угрозы и воздействие инвазивных </w:t>
      </w:r>
      <w:r w:rsidRPr="00BA538D">
        <w:rPr>
          <w:rFonts w:eastAsia="Times New Roman"/>
          <w:kern w:val="22"/>
        </w:rPr>
        <w:t>чужеродных</w:t>
      </w:r>
      <w:r w:rsidRPr="00BA538D">
        <w:rPr>
          <w:rFonts w:eastAsia="Times New Roman"/>
        </w:rPr>
        <w:t xml:space="preserve"> видов, и каким образом эти отдельные подходы могут быть интегрированы в </w:t>
      </w:r>
      <w:r w:rsidRPr="00BA538D">
        <w:rPr>
          <w:rFonts w:eastAsia="Times New Roman"/>
          <w:color w:val="000000"/>
          <w:szCs w:val="24"/>
        </w:rPr>
        <w:t>концепцию «Единое здоровье»</w:t>
      </w:r>
      <w:r w:rsidRPr="00BA538D">
        <w:rPr>
          <w:rFonts w:eastAsia="Times New Roman"/>
        </w:rPr>
        <w:t>;</w:t>
      </w:r>
    </w:p>
    <w:p w14:paraId="0F69BC21" w14:textId="77777777" w:rsidR="006537F4" w:rsidRPr="00BA538D" w:rsidRDefault="006537F4" w:rsidP="006537F4">
      <w:pPr>
        <w:tabs>
          <w:tab w:val="clear" w:pos="567"/>
          <w:tab w:val="clear" w:pos="1134"/>
          <w:tab w:val="clear" w:pos="2268"/>
        </w:tabs>
        <w:spacing w:before="120" w:after="120"/>
        <w:ind w:left="567" w:firstLine="545"/>
        <w:rPr>
          <w:rFonts w:eastAsia="Times New Roman"/>
        </w:rPr>
      </w:pPr>
      <w:r w:rsidRPr="00BA538D">
        <w:rPr>
          <w:rFonts w:eastAsia="Times New Roman"/>
        </w:rPr>
        <w:t>(с)</w:t>
      </w:r>
      <w:r w:rsidRPr="00BA538D">
        <w:rPr>
          <w:rFonts w:eastAsia="Times New Roman"/>
        </w:rPr>
        <w:tab/>
        <w:t>представлять доклады о результатах вышеупомянутых мероприятий Вспомогательному органу по научным, техническим и технологическим консультациям на его будущих совещаниях.</w:t>
      </w:r>
    </w:p>
    <w:p w14:paraId="6662EFAA" w14:textId="77777777" w:rsidR="006537F4" w:rsidRPr="00BA538D" w:rsidRDefault="006537F4" w:rsidP="006537F4">
      <w:pPr>
        <w:tabs>
          <w:tab w:val="clear" w:pos="567"/>
          <w:tab w:val="clear" w:pos="1134"/>
          <w:tab w:val="clear" w:pos="1701"/>
          <w:tab w:val="clear" w:pos="2268"/>
        </w:tabs>
        <w:spacing w:before="240"/>
        <w:ind w:firstLine="567"/>
        <w:jc w:val="left"/>
        <w:rPr>
          <w:rFonts w:eastAsia="Times New Roman"/>
          <w:b/>
          <w:sz w:val="24"/>
        </w:rPr>
      </w:pPr>
      <w:r w:rsidRPr="00BA538D">
        <w:rPr>
          <w:rFonts w:eastAsia="Times New Roman"/>
          <w:b/>
          <w:sz w:val="24"/>
        </w:rPr>
        <w:t>Приложение I</w:t>
      </w:r>
    </w:p>
    <w:p w14:paraId="7C913701" w14:textId="77777777" w:rsidR="006537F4" w:rsidRPr="00BA538D" w:rsidRDefault="006537F4" w:rsidP="006537F4">
      <w:pPr>
        <w:tabs>
          <w:tab w:val="clear" w:pos="567"/>
          <w:tab w:val="clear" w:pos="1134"/>
          <w:tab w:val="clear" w:pos="1701"/>
          <w:tab w:val="clear" w:pos="2268"/>
        </w:tabs>
        <w:spacing w:after="240"/>
        <w:ind w:left="567"/>
        <w:jc w:val="left"/>
        <w:rPr>
          <w:rFonts w:eastAsia="Times New Roman"/>
          <w:b/>
          <w:sz w:val="24"/>
        </w:rPr>
      </w:pPr>
      <w:r w:rsidRPr="00BA538D">
        <w:rPr>
          <w:rFonts w:eastAsia="Times New Roman"/>
          <w:b/>
          <w:sz w:val="24"/>
        </w:rPr>
        <w:t xml:space="preserve">Методологии анализа затрат и выгод, экономической эффективности и анализа на основе </w:t>
      </w:r>
      <w:r w:rsidRPr="00BA538D">
        <w:rPr>
          <w:rFonts w:eastAsia="Times New Roman"/>
          <w:b/>
          <w:kern w:val="22"/>
          <w:sz w:val="24"/>
          <w:szCs w:val="20"/>
        </w:rPr>
        <w:t xml:space="preserve">множества </w:t>
      </w:r>
      <w:r w:rsidRPr="00BA538D">
        <w:rPr>
          <w:rFonts w:eastAsia="Times New Roman"/>
          <w:b/>
          <w:sz w:val="24"/>
        </w:rPr>
        <w:t xml:space="preserve">критериев, </w:t>
      </w:r>
      <w:proofErr w:type="gramStart"/>
      <w:r w:rsidRPr="00BA538D">
        <w:rPr>
          <w:rFonts w:eastAsia="Times New Roman"/>
          <w:b/>
          <w:kern w:val="22"/>
          <w:sz w:val="24"/>
          <w:szCs w:val="20"/>
        </w:rPr>
        <w:t>наиболее оптимальные</w:t>
      </w:r>
      <w:proofErr w:type="gramEnd"/>
      <w:r w:rsidRPr="00BA538D">
        <w:rPr>
          <w:rFonts w:eastAsia="Times New Roman"/>
          <w:b/>
          <w:kern w:val="22"/>
          <w:sz w:val="24"/>
          <w:szCs w:val="20"/>
        </w:rPr>
        <w:t xml:space="preserve"> для регулирования инвазивных чужеродных видов</w:t>
      </w:r>
    </w:p>
    <w:p w14:paraId="69F810EE"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bookmarkStart w:id="98" w:name="_Hlk142489735"/>
      <w:bookmarkStart w:id="99" w:name="_Hlk142489912"/>
      <w:r w:rsidRPr="00BA538D">
        <w:rPr>
          <w:rFonts w:eastAsia="Times New Roman"/>
          <w:szCs w:val="24"/>
        </w:rPr>
        <w:t>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rFonts w:eastAsia="Times New Roman"/>
          <w:szCs w:val="24"/>
        </w:rPr>
        <w:footnoteReference w:id="187"/>
      </w:r>
      <w:r w:rsidRPr="00BA538D">
        <w:rPr>
          <w:rFonts w:eastAsia="Times New Roman"/>
          <w:szCs w:val="24"/>
        </w:rPr>
        <w:t xml:space="preserve"> и, в частности, выполнению задачи 6, посвященной инвазивным чужеродным видам</w:t>
      </w:r>
      <w:r w:rsidRPr="00BA538D">
        <w:rPr>
          <w:rStyle w:val="FootnoteReference"/>
          <w:rFonts w:eastAsia="Times New Roman"/>
          <w:szCs w:val="24"/>
        </w:rPr>
        <w:footnoteReference w:id="188"/>
      </w:r>
      <w:r w:rsidRPr="00BA538D">
        <w:rPr>
          <w:rFonts w:eastAsia="Times New Roman"/>
          <w:szCs w:val="24"/>
        </w:rPr>
        <w:t>, а также других соответствующих задач</w:t>
      </w:r>
      <w:bookmarkEnd w:id="98"/>
      <w:r w:rsidRPr="00BA538D">
        <w:rPr>
          <w:rFonts w:eastAsia="Times New Roman"/>
          <w:szCs w:val="24"/>
        </w:rPr>
        <w:t xml:space="preserve">. </w:t>
      </w:r>
      <w:bookmarkEnd w:id="99"/>
    </w:p>
    <w:p w14:paraId="6CAE6621"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задаче 6, помимо прочего, подчеркивается необходимость выявления и регулирования инвазивных чужеродных видов и путей их интродукции, а также предупреждения интродукции и распространения приоритетных инвазивных чужеродных видов. Учитывая многообразие путей интродукции чужеродных видов и тот факт, что во многих странах уже присутствует множество чужеродных видов и инвазивных чужеродных видов, необходимо уделить первоочередное внимание усилиям по регулированию этих видов, наиболее важных путей интродукции</w:t>
      </w:r>
      <w:r w:rsidRPr="00BA538D">
        <w:rPr>
          <w:rFonts w:eastAsia="Times New Roman"/>
          <w:vertAlign w:val="superscript"/>
        </w:rPr>
        <w:footnoteReference w:id="189"/>
      </w:r>
      <w:r w:rsidRPr="00BA538D">
        <w:rPr>
          <w:rFonts w:eastAsia="Times New Roman"/>
          <w:szCs w:val="24"/>
        </w:rPr>
        <w:t xml:space="preserve"> и объектов, потенциально значимых для биоразнообразия или уязвимых для воздействия инвазии, с учетом осуществимости, эффективности ресурсов и различных ценностей биоразнообразия для людей. </w:t>
      </w:r>
    </w:p>
    <w:p w14:paraId="799100DD"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rPr>
      </w:pPr>
      <w:r w:rsidRPr="00BA538D">
        <w:rPr>
          <w:rFonts w:eastAsia="Times New Roman"/>
          <w:szCs w:val="24"/>
        </w:rPr>
        <w:t>При определении приоритетных усилий и возможных решений в отношении регулирования инвазивных чужеродных видов может использоваться ряд методов для анализа издержек, выгод и эффективности конкретных мер регулирования, а именно</w:t>
      </w:r>
      <w:r w:rsidRPr="00BA538D">
        <w:rPr>
          <w:rFonts w:eastAsia="Times New Roman"/>
          <w:bCs/>
          <w:vertAlign w:val="superscript"/>
        </w:rPr>
        <w:footnoteReference w:id="190"/>
      </w:r>
      <w:r w:rsidRPr="00BA538D">
        <w:rPr>
          <w:rFonts w:eastAsia="Times New Roman"/>
          <w:szCs w:val="24"/>
        </w:rPr>
        <w:t>:</w:t>
      </w:r>
    </w:p>
    <w:p w14:paraId="4ADB084F" w14:textId="77777777" w:rsidR="006537F4" w:rsidRPr="00BA538D" w:rsidRDefault="006537F4" w:rsidP="006537F4">
      <w:pPr>
        <w:tabs>
          <w:tab w:val="clear" w:pos="567"/>
          <w:tab w:val="clear" w:pos="1134"/>
          <w:tab w:val="clear" w:pos="2268"/>
        </w:tabs>
        <w:spacing w:before="120" w:after="120"/>
        <w:ind w:left="540" w:firstLine="540"/>
        <w:rPr>
          <w:rFonts w:eastAsia="Times New Roman"/>
          <w:szCs w:val="24"/>
        </w:rPr>
      </w:pPr>
      <w:r w:rsidRPr="00BA538D">
        <w:rPr>
          <w:rFonts w:eastAsia="Times New Roman"/>
          <w:szCs w:val="24"/>
        </w:rPr>
        <w:t>(a)</w:t>
      </w:r>
      <w:r w:rsidRPr="00BA538D">
        <w:rPr>
          <w:rFonts w:eastAsia="Times New Roman"/>
          <w:szCs w:val="24"/>
        </w:rPr>
        <w:tab/>
        <w:t xml:space="preserve">анализ затрат и выгод, в рамках которого оценка затрат и выгод, связанных с регулированием конкретных видов или применением мер регулирования, производится в соответствующих случаях в денежном выражении;  </w:t>
      </w:r>
    </w:p>
    <w:p w14:paraId="4FDA9970" w14:textId="77777777" w:rsidR="006537F4" w:rsidRPr="00BA538D" w:rsidRDefault="006537F4" w:rsidP="006537F4">
      <w:pPr>
        <w:tabs>
          <w:tab w:val="clear" w:pos="567"/>
          <w:tab w:val="clear" w:pos="1134"/>
          <w:tab w:val="clear" w:pos="2268"/>
        </w:tabs>
        <w:spacing w:before="120" w:after="120"/>
        <w:ind w:left="540" w:firstLine="540"/>
        <w:rPr>
          <w:rFonts w:eastAsia="Times New Roman"/>
          <w:szCs w:val="24"/>
        </w:rPr>
      </w:pPr>
      <w:r w:rsidRPr="00BA538D">
        <w:rPr>
          <w:rFonts w:eastAsia="Times New Roman"/>
          <w:szCs w:val="24"/>
        </w:rPr>
        <w:t>(b)</w:t>
      </w:r>
      <w:r w:rsidRPr="00BA538D">
        <w:rPr>
          <w:rFonts w:eastAsia="Times New Roman"/>
          <w:szCs w:val="24"/>
        </w:rPr>
        <w:tab/>
        <w:t xml:space="preserve">анализ экономической эффективности, в рамках которого затраты на осуществление тех или иных программ оцениваются в сопоставлении с выгодами, измеряемыми в неденежных показателях, таких как число видов, находящихся под угрозой исчезновения, которым была обеспечена защита, или социальные, культурные и экологические последствия для коренных народов, местных общин, женщин и молодежи; </w:t>
      </w:r>
    </w:p>
    <w:p w14:paraId="103D3642" w14:textId="77777777" w:rsidR="006537F4" w:rsidRPr="00BA538D" w:rsidRDefault="006537F4" w:rsidP="006537F4">
      <w:pPr>
        <w:tabs>
          <w:tab w:val="clear" w:pos="567"/>
          <w:tab w:val="clear" w:pos="1134"/>
          <w:tab w:val="clear" w:pos="2268"/>
        </w:tabs>
        <w:spacing w:before="120" w:after="120"/>
        <w:ind w:left="540" w:firstLine="540"/>
        <w:rPr>
          <w:rFonts w:eastAsia="Times New Roman"/>
          <w:szCs w:val="24"/>
        </w:rPr>
      </w:pPr>
      <w:r w:rsidRPr="00BA538D">
        <w:rPr>
          <w:rFonts w:eastAsia="Times New Roman"/>
          <w:szCs w:val="24"/>
        </w:rPr>
        <w:t>(c)</w:t>
      </w:r>
      <w:r w:rsidRPr="00BA538D">
        <w:rPr>
          <w:rFonts w:eastAsia="Times New Roman"/>
          <w:szCs w:val="24"/>
        </w:rPr>
        <w:tab/>
        <w:t>методы на основе множества критериев, в рамках которых для выбора приоритетных мер вмешательства из многочисленных возможных вариантов проводится оценка широкого спектра критериев, нередко измеряемых разными способами;</w:t>
      </w:r>
    </w:p>
    <w:p w14:paraId="175729EB" w14:textId="77777777" w:rsidR="006537F4" w:rsidRPr="00BA538D" w:rsidRDefault="006537F4" w:rsidP="006537F4">
      <w:pPr>
        <w:tabs>
          <w:tab w:val="clear" w:pos="567"/>
          <w:tab w:val="clear" w:pos="1134"/>
          <w:tab w:val="clear" w:pos="2268"/>
        </w:tabs>
        <w:spacing w:before="120" w:after="120"/>
        <w:ind w:left="540" w:firstLine="540"/>
        <w:rPr>
          <w:rFonts w:eastAsia="Times New Roman"/>
          <w:szCs w:val="24"/>
        </w:rPr>
      </w:pPr>
      <w:r w:rsidRPr="00BA538D">
        <w:rPr>
          <w:rFonts w:eastAsia="Times New Roman"/>
          <w:szCs w:val="24"/>
        </w:rPr>
        <w:t>(d)</w:t>
      </w:r>
      <w:r w:rsidRPr="00BA538D">
        <w:rPr>
          <w:rFonts w:eastAsia="Times New Roman"/>
          <w:szCs w:val="24"/>
        </w:rPr>
        <w:tab/>
        <w:t>научно обоснованная оценка рисков, которая, как правило, основывается на сочетании имеющихся фактических данных и мнений экспертов;</w:t>
      </w:r>
    </w:p>
    <w:p w14:paraId="05EFC8BC" w14:textId="77777777" w:rsidR="006537F4" w:rsidRPr="00BA538D" w:rsidRDefault="006537F4" w:rsidP="006537F4">
      <w:pPr>
        <w:tabs>
          <w:tab w:val="clear" w:pos="567"/>
          <w:tab w:val="clear" w:pos="1134"/>
          <w:tab w:val="clear" w:pos="2268"/>
        </w:tabs>
        <w:spacing w:before="120" w:after="120"/>
        <w:ind w:left="540" w:firstLine="540"/>
        <w:rPr>
          <w:rFonts w:eastAsia="Times New Roman"/>
          <w:szCs w:val="24"/>
        </w:rPr>
      </w:pPr>
      <w:r w:rsidRPr="00BA538D">
        <w:rPr>
          <w:rFonts w:eastAsia="Times New Roman"/>
          <w:szCs w:val="24"/>
        </w:rPr>
        <w:t>(e)</w:t>
      </w:r>
      <w:r w:rsidRPr="00BA538D">
        <w:rPr>
          <w:rFonts w:eastAsia="Times New Roman"/>
          <w:szCs w:val="24"/>
        </w:rPr>
        <w:tab/>
        <w:t>регулирование рисков, в рамках которого определяются меры и действия для снижения рисков.</w:t>
      </w:r>
    </w:p>
    <w:p w14:paraId="5AF475CA"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следующих двух разделах представлена информация о трех из этих методов (анализ затрат и выгод, анализ экономической эффективности и методы на основе множества критериев). Эти методы могут способствовать более широкому процессу анализа рисков</w:t>
      </w:r>
      <w:r w:rsidRPr="00BA538D">
        <w:rPr>
          <w:rFonts w:eastAsia="Times New Roman"/>
          <w:vertAlign w:val="superscript"/>
        </w:rPr>
        <w:footnoteReference w:id="191"/>
      </w:r>
      <w:r w:rsidRPr="00BA538D">
        <w:rPr>
          <w:rFonts w:eastAsia="Times New Roman"/>
          <w:szCs w:val="24"/>
        </w:rPr>
        <w:t>, так как они упрощают анализ информации, которая может отличаться от используемых в методах данных, основанных исключительно на научных подходах (например, оценка рисков)</w:t>
      </w:r>
      <w:r w:rsidRPr="00BA538D">
        <w:rPr>
          <w:rFonts w:eastAsia="Times New Roman"/>
          <w:vertAlign w:val="superscript"/>
        </w:rPr>
        <w:footnoteReference w:id="192"/>
      </w:r>
      <w:r w:rsidRPr="00BA538D">
        <w:rPr>
          <w:rFonts w:eastAsia="Times New Roman"/>
          <w:szCs w:val="24"/>
        </w:rPr>
        <w:t>.</w:t>
      </w:r>
    </w:p>
    <w:p w14:paraId="6F57A7A3" w14:textId="77777777" w:rsidR="006537F4" w:rsidRPr="00BA538D" w:rsidRDefault="006537F4" w:rsidP="00411A6A">
      <w:pPr>
        <w:keepNext/>
        <w:numPr>
          <w:ilvl w:val="0"/>
          <w:numId w:val="44"/>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A538D">
        <w:rPr>
          <w:rFonts w:eastAsia="Malgun Gothic"/>
          <w:b/>
          <w:bCs/>
          <w:snapToGrid w:val="0"/>
          <w:color w:val="000000" w:themeColor="text1"/>
          <w:kern w:val="22"/>
          <w:sz w:val="24"/>
          <w:szCs w:val="24"/>
        </w:rPr>
        <w:t xml:space="preserve">Анализ затрат и выгод и анализ экономической эффективности </w:t>
      </w:r>
    </w:p>
    <w:p w14:paraId="10C70F94"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Методы анализа затрат и выгод, а также анализа экономической эффективности могут быть использованы для поддержки </w:t>
      </w:r>
      <w:proofErr w:type="spellStart"/>
      <w:r w:rsidRPr="00BA538D">
        <w:rPr>
          <w:rFonts w:eastAsia="Times New Roman"/>
          <w:szCs w:val="24"/>
        </w:rPr>
        <w:t>принятияю</w:t>
      </w:r>
      <w:proofErr w:type="spellEnd"/>
      <w:r w:rsidRPr="00BA538D">
        <w:rPr>
          <w:rFonts w:eastAsia="Times New Roman"/>
          <w:szCs w:val="24"/>
        </w:rPr>
        <w:t xml:space="preserve"> решений в области регулирования инвазивных чужеродных видов, включая определение приоритетов. Эти методы могут быть также полезны для предоставления информации о необходимости и значимости мер предупреждения, которые играют ключевую роль в выполнении задачи 6 Рамочной программы. Так, соображения, учитывающие затраты и выгоды, могут применяться при определении приоритетных видов или путей распространения (между странами или внутри стран), выбора </w:t>
      </w:r>
      <w:proofErr w:type="gramStart"/>
      <w:r w:rsidRPr="00BA538D">
        <w:rPr>
          <w:rFonts w:eastAsia="Times New Roman"/>
          <w:szCs w:val="24"/>
        </w:rPr>
        <w:t>наиболее оптимальных</w:t>
      </w:r>
      <w:proofErr w:type="gramEnd"/>
      <w:r w:rsidRPr="00BA538D">
        <w:rPr>
          <w:rFonts w:eastAsia="Times New Roman"/>
          <w:szCs w:val="24"/>
        </w:rPr>
        <w:t xml:space="preserve"> вариантов регулирования, а также оценки осуществимости и экономической эффективности предлагаемых мер.</w:t>
      </w:r>
    </w:p>
    <w:p w14:paraId="3FAD61E1"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Анализ затрат и выгод, а также анализ экономической эффективности должны быть как можно более всеобъемлющими и в идеале охватывать множество аспектов, таких как биоразнообразие, потенциальные последствия для других нецелевых видов, защита животных, общественное одобрение, потенциальные последствия для коренных народов и местных общин, женщин и молодежи, а также вопросы здоровья людей, несмотря на то, что некоторые из этих аспектов сложно представить в простых финансовых показателях. Аналогичным образом, такой анализ предполагает, что даже при отсутствии всей необходимой информации вопрос о том, когда следует приступать к проведению тех или иных мероприятий, рекомендуется рассматривать индивидуально для каждого конкретного случая, как и вопрос о соизмерении времени, необходимого для планирования стратегии регулирования, с важностью принятия незамедлительных и своевременных мер.</w:t>
      </w:r>
    </w:p>
    <w:p w14:paraId="7990C8A8"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Окончательное решение об осуществлении мероприятий по искоренению, сдерживанию, регулированию тех или иных инвазивных чужеродных видов и борьбе с ними связано со значительными издержками и рисками, включая стоимость бездействия; поэтому рекомендуется по возможности проводить экспериментальные исследования и экономическую оценку до принятия решений. Однако это не всегда выполнимо, и существуют оперативные методы, такие как быстрая оценка в неденежном выражении, которые могут быть полезны при составлении «кратких списков» приоритетных видов или объектов и служить основой для управленческих действий. </w:t>
      </w:r>
    </w:p>
    <w:p w14:paraId="426EBFA8"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Применительно к островным экосистемам необходимо учитывать содержащийся в задаче 6 Рамочной программы призыв определять приоритетные действия в отношении приоритетных объектов, и следует использовать инструменты для определения приоритетов, специально предназначенные для островов и учитывающие степень риска и масштабы потенциального положительного воздействия на биоразнообразие.</w:t>
      </w:r>
    </w:p>
    <w:p w14:paraId="2DBB55CA"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Наконец, анализ затрат и выгод и анализ экономической эффективности должны учитывать в том числе важность повышения осведомленности, включая просвещение и предоставление руководящих указаний, а также обмен данными между Сторонами, организациями и субъектами деятельности в качестве важных инструментов для максимально широкого использования ресурсов и снижения затрат на осуществление мероприятий</w:t>
      </w:r>
      <w:r w:rsidRPr="00BA538D">
        <w:rPr>
          <w:rFonts w:eastAsia="Times New Roman"/>
          <w:snapToGrid w:val="0"/>
          <w:szCs w:val="24"/>
        </w:rPr>
        <w:t>.</w:t>
      </w:r>
    </w:p>
    <w:p w14:paraId="06D70459" w14:textId="77777777" w:rsidR="006537F4" w:rsidRPr="00BA538D" w:rsidRDefault="006537F4" w:rsidP="00411A6A">
      <w:pPr>
        <w:keepNext/>
        <w:numPr>
          <w:ilvl w:val="0"/>
          <w:numId w:val="44"/>
        </w:numPr>
        <w:suppressLineNumbers/>
        <w:tabs>
          <w:tab w:val="clear" w:pos="1134"/>
          <w:tab w:val="clear" w:pos="1701"/>
          <w:tab w:val="clear" w:pos="2268"/>
        </w:tabs>
        <w:suppressAutoHyphens/>
        <w:overflowPunct w:val="0"/>
        <w:autoSpaceDE w:val="0"/>
        <w:autoSpaceDN w:val="0"/>
        <w:snapToGrid w:val="0"/>
        <w:spacing w:before="240" w:after="120"/>
        <w:ind w:hanging="720"/>
        <w:rPr>
          <w:rFonts w:eastAsia="Malgun Gothic"/>
          <w:b/>
          <w:bCs/>
          <w:snapToGrid w:val="0"/>
          <w:color w:val="000000" w:themeColor="text1"/>
          <w:kern w:val="22"/>
          <w:sz w:val="24"/>
          <w:szCs w:val="24"/>
        </w:rPr>
      </w:pPr>
      <w:r w:rsidRPr="00BA538D">
        <w:rPr>
          <w:rFonts w:eastAsia="Malgun Gothic"/>
          <w:b/>
          <w:bCs/>
          <w:snapToGrid w:val="0"/>
          <w:color w:val="000000" w:themeColor="text1"/>
          <w:kern w:val="22"/>
          <w:sz w:val="24"/>
          <w:szCs w:val="24"/>
        </w:rPr>
        <w:t>Анализ на основе множества критериев</w:t>
      </w:r>
    </w:p>
    <w:p w14:paraId="01CE7545"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Методы для принятия решений, основанные на множестве критериев, обеспечивают структурированный процесс, который может способствовать решению вопросов, охватывающих несколько факторов, и выявлению оптимальных решений для сложных проблем, требующих применения различных критериев оценки или данных. Такие методы позволяют проводить оперативную оценку альтернатив и уже широко используются в поддержку принятия решений в отношении инвазивных чужеродных видов, например, на основе оценки риска. Они могут использоваться в сочетании с экспертными знаниями и мнениями в тех случаях, когда имеется мало информации, либо в таких обстоятельствах, в которых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предполагающие разложение проблем на индивидуальные компоненты, могут использоваться для транспарентной и рациональной оценки вариантов принятия решений. </w:t>
      </w:r>
    </w:p>
    <w:p w14:paraId="68758E9D"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Аналитические методы и требования к данным для определения приоритетных видов, объектов и путей интродукции нередко значительно отличаются друг от друга. В этой связи методы на основе множества критериев могут быть полезны при принятии решений о регулировании инвазивных чужеродных видов, таких как выбор между целями, связанными с предупреждением, искоренением или долгосрочным регулированием, способы проведения оперативной оценки большого количества видов или способы сопоставления осуществимости различных вариантов регулирования. Кроме того, подходы к принятию решений на основе множества критериев могут использоваться при проведении анализа рисков, анализа затрат и выгод, а также анализа экономической эффективности для определения приоритетных действий с учетом рисков. Инвазивные чужеродные виды, </w:t>
      </w:r>
      <w:proofErr w:type="spellStart"/>
      <w:r w:rsidRPr="00BA538D">
        <w:rPr>
          <w:rFonts w:eastAsia="Times New Roman"/>
          <w:szCs w:val="24"/>
        </w:rPr>
        <w:t>приоритизированные</w:t>
      </w:r>
      <w:proofErr w:type="spellEnd"/>
      <w:r w:rsidRPr="00BA538D">
        <w:rPr>
          <w:rFonts w:eastAsia="Times New Roman"/>
          <w:szCs w:val="24"/>
        </w:rPr>
        <w:t xml:space="preserve"> с помощью подобных оперативных методов в зависимости от их фактического или потенциального воздействия, позднее могут быть изучены более тщательно, с тем чтобы обеспечить их эффективное, экономически целесообразное и осуществимое регулирование. </w:t>
      </w:r>
    </w:p>
    <w:p w14:paraId="00ECFFDF"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rPr>
      </w:pPr>
      <w:r w:rsidRPr="00BA538D">
        <w:rPr>
          <w:rFonts w:eastAsia="Times New Roman"/>
          <w:szCs w:val="24"/>
        </w:rPr>
        <w:t>В связи с тем, что подходы на основе множества критериев часто применяются в отсутствие опубликованных данных, могут возникнуть опасения по поводу использования мнений экспертов или неподтвержденной информации. Поэтому при проведении анализа необходимо принимать во внимание и явным образом включать в интерпретацию результатов источники, значимость и ограничения используемой информации и данных, а также характерный для них уровень неопределенности. При проведении анализа на основе множества критериев может быть полезно опираться на имеющиеся анализы риска в отношении определенных видов и стандартизированные методы оценки воздействия, такие как классификация воздействия на окружающую среду чужеродных таксонов</w:t>
      </w:r>
      <w:r w:rsidRPr="00BA538D">
        <w:rPr>
          <w:rFonts w:eastAsia="Times New Roman"/>
          <w:vertAlign w:val="superscript"/>
        </w:rPr>
        <w:footnoteReference w:id="193"/>
      </w:r>
      <w:r w:rsidRPr="00BA538D">
        <w:rPr>
          <w:rFonts w:eastAsia="Times New Roman"/>
          <w:szCs w:val="24"/>
        </w:rPr>
        <w:t xml:space="preserve"> и классификация социально-экономических последствий, вызванных чужеродными таксонами</w:t>
      </w:r>
      <w:r w:rsidRPr="00BA538D">
        <w:rPr>
          <w:rFonts w:eastAsia="Times New Roman"/>
          <w:vertAlign w:val="superscript"/>
        </w:rPr>
        <w:footnoteReference w:id="194"/>
      </w:r>
      <w:r w:rsidRPr="00BA538D">
        <w:rPr>
          <w:rFonts w:eastAsia="Times New Roman"/>
          <w:szCs w:val="24"/>
        </w:rPr>
        <w:t xml:space="preserve">. Способ объединения множества критериев для обоснования общего вывода также может привести к расхождению мнений, поскольку выводы зачастую бывают в большей степени обусловлены прагматическими соображениями, нежели подтвержденным подходом. В этой связи рекомендуется проводить индивидуальную оценку каждого конкретного случая для определения применимости этих методов в данных обстоятельствах. </w:t>
      </w:r>
    </w:p>
    <w:p w14:paraId="1F20C888"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Применение методов на основе множества критериев может быть усовершенствовано, в том числе путем пересмотра и согласования методов для разработки передовой практики и единых протоколов; активизации диалога с экспертами в других областях, таких как здоровье растений, в целях разработки передовой практики; применения обновленных инструментов для анализа рисков, таких как комплект для скрининга </w:t>
      </w:r>
      <w:proofErr w:type="spellStart"/>
      <w:r w:rsidRPr="00BA538D">
        <w:rPr>
          <w:rFonts w:eastAsia="Times New Roman"/>
          <w:szCs w:val="24"/>
        </w:rPr>
        <w:t>инвазивности</w:t>
      </w:r>
      <w:proofErr w:type="spellEnd"/>
      <w:r w:rsidRPr="00BA538D">
        <w:rPr>
          <w:rFonts w:eastAsia="Times New Roman"/>
          <w:szCs w:val="24"/>
        </w:rPr>
        <w:t xml:space="preserve"> водных видов</w:t>
      </w:r>
      <w:r w:rsidRPr="00BA538D">
        <w:rPr>
          <w:rFonts w:eastAsia="Times New Roman"/>
          <w:szCs w:val="24"/>
          <w:vertAlign w:val="superscript"/>
        </w:rPr>
        <w:footnoteReference w:id="195"/>
      </w:r>
      <w:r w:rsidRPr="00BA538D">
        <w:rPr>
          <w:rFonts w:eastAsia="Times New Roman"/>
          <w:szCs w:val="24"/>
        </w:rPr>
        <w:t xml:space="preserve"> и долгосрочный анализ</w:t>
      </w:r>
      <w:r w:rsidRPr="00BA538D">
        <w:rPr>
          <w:rFonts w:eastAsia="Times New Roman"/>
          <w:szCs w:val="24"/>
          <w:vertAlign w:val="superscript"/>
        </w:rPr>
        <w:footnoteReference w:id="196"/>
      </w:r>
      <w:r w:rsidRPr="00BA538D">
        <w:rPr>
          <w:rFonts w:eastAsia="Times New Roman"/>
          <w:szCs w:val="24"/>
        </w:rPr>
        <w:t>, при наличии необходимых данных; накопления опубликованных в открытом доступе количественных данных, прошедших коллегиальный обзор, и интенсификации исследовательской работы по сбору количественных данных; а также путем применения зачастую неопубликованных традиционных знаний коренных народов</w:t>
      </w:r>
      <w:bookmarkStart w:id="100" w:name="_Ref142581599"/>
      <w:r w:rsidRPr="00BA538D">
        <w:rPr>
          <w:rFonts w:eastAsia="Times New Roman"/>
          <w:szCs w:val="24"/>
        </w:rPr>
        <w:t xml:space="preserve"> при условии добровольного, предварительного и обоснованного согласия</w:t>
      </w:r>
      <w:r w:rsidRPr="00BA538D">
        <w:rPr>
          <w:rFonts w:eastAsia="Times New Roman"/>
          <w:szCs w:val="24"/>
          <w:vertAlign w:val="superscript"/>
        </w:rPr>
        <w:footnoteReference w:id="197"/>
      </w:r>
      <w:bookmarkEnd w:id="100"/>
      <w:r w:rsidRPr="00BA538D">
        <w:rPr>
          <w:rFonts w:eastAsia="Times New Roman"/>
          <w:szCs w:val="24"/>
        </w:rPr>
        <w:t xml:space="preserve"> соответствующих коренных народов, в качестве дополнения к информации из других опубликованных источников.</w:t>
      </w:r>
    </w:p>
    <w:p w14:paraId="47B9DDED" w14:textId="77777777" w:rsidR="006537F4" w:rsidRPr="00BA538D" w:rsidRDefault="006537F4" w:rsidP="006537F4">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101" w:name="_Toc153952196"/>
      <w:r w:rsidRPr="00BA538D">
        <w:rPr>
          <w:rFonts w:eastAsiaTheme="majorEastAsia" w:cstheme="majorBidi"/>
          <w:b/>
          <w:bCs/>
          <w:kern w:val="2"/>
          <w:sz w:val="24"/>
          <w:szCs w:val="24"/>
        </w:rPr>
        <w:t>III.</w:t>
      </w:r>
      <w:r w:rsidRPr="00BA538D">
        <w:rPr>
          <w:rFonts w:eastAsiaTheme="majorEastAsia" w:cstheme="majorBidi"/>
          <w:b/>
          <w:bCs/>
          <w:kern w:val="2"/>
          <w:sz w:val="24"/>
          <w:szCs w:val="24"/>
        </w:rPr>
        <w:tab/>
        <w:t>Дальнейшие действия в отношении регулирования инвазивных чужеродных видов</w:t>
      </w:r>
      <w:bookmarkEnd w:id="101"/>
    </w:p>
    <w:p w14:paraId="4083AE3E" w14:textId="77777777" w:rsidR="006537F4" w:rsidRPr="00BA538D" w:rsidRDefault="006537F4" w:rsidP="00411A6A">
      <w:pPr>
        <w:numPr>
          <w:ilvl w:val="0"/>
          <w:numId w:val="43"/>
        </w:numPr>
        <w:tabs>
          <w:tab w:val="clear" w:pos="567"/>
          <w:tab w:val="clear" w:pos="1701"/>
          <w:tab w:val="clear" w:pos="2268"/>
        </w:tabs>
        <w:spacing w:before="120" w:after="120"/>
        <w:ind w:left="567" w:firstLine="0"/>
        <w:rPr>
          <w:rFonts w:eastAsia="Times New Roman"/>
          <w:szCs w:val="24"/>
          <w:bdr w:val="nil"/>
        </w:rPr>
      </w:pPr>
      <w:r w:rsidRPr="00BA538D">
        <w:rPr>
          <w:rFonts w:eastAsia="Times New Roman"/>
          <w:szCs w:val="24"/>
        </w:rPr>
        <w:t>Сторонам</w:t>
      </w:r>
      <w:r w:rsidRPr="00BA538D">
        <w:rPr>
          <w:rFonts w:eastAsia="Times New Roman"/>
          <w:szCs w:val="24"/>
          <w:bdr w:val="nil"/>
        </w:rPr>
        <w:t>, местным и субнациональным органам власти, организациям и субъектам деятельности предлагается в зависимости от обстоятельств принять следующие меры:</w:t>
      </w:r>
    </w:p>
    <w:p w14:paraId="16C05A4A"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разработка скоординированных стратегий на разных уровнях государственного управления для сведения к минимуму вторжений и воздействия инвазивных чужеродных видов.</w:t>
      </w:r>
      <w:r w:rsidRPr="00BA538D">
        <w:rPr>
          <w:rFonts w:eastAsia="Times New Roman"/>
          <w:i/>
          <w:szCs w:val="24"/>
        </w:rPr>
        <w:t xml:space="preserve"> </w:t>
      </w:r>
      <w:r w:rsidRPr="00BA538D">
        <w:rPr>
          <w:rFonts w:eastAsia="Times New Roman"/>
          <w:szCs w:val="24"/>
        </w:rPr>
        <w:t>Эти стратегии могут быть разработаны в рамках национальных стратегий и планов действий по сохранению биоразнообразия и/или национальных стратегий и планов действий в отношении инвазивных видов, по возможности с использованием сопоставимых сроков и с учетом более широкого международного сотрудничества. Эта деятельность может включать укрепление действующих программ и повышение их координации, выявление и ликвидацию пробелов с помощью новых инициатив и использование преимуществ и возможностей партнерских организаций, включая академические и научные учреждения, организации гражданского общества, коренные народы и местные общины, женщин и молодежь;</w:t>
      </w:r>
    </w:p>
    <w:p w14:paraId="6C549395"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bCs/>
          <w:kern w:val="22"/>
        </w:rPr>
      </w:pPr>
      <w:r w:rsidRPr="00BA538D">
        <w:rPr>
          <w:rFonts w:eastAsia="Times New Roman"/>
          <w:szCs w:val="24"/>
        </w:rPr>
        <w:t>обмен информацией</w:t>
      </w:r>
      <w:r w:rsidRPr="00BA538D">
        <w:rPr>
          <w:rFonts w:eastAsia="Times New Roman"/>
          <w:szCs w:val="24"/>
          <w:vertAlign w:val="superscript"/>
        </w:rPr>
        <w:footnoteReference w:id="198"/>
      </w:r>
      <w:r w:rsidRPr="00BA538D">
        <w:rPr>
          <w:rFonts w:eastAsia="Times New Roman"/>
          <w:szCs w:val="24"/>
        </w:rPr>
        <w:t xml:space="preserve"> о передовых методах предупреждения, регулирования, контроля и искоренения</w:t>
      </w:r>
      <w:r w:rsidRPr="00BA538D">
        <w:rPr>
          <w:rFonts w:eastAsia="Times New Roman"/>
          <w:szCs w:val="24"/>
          <w:vertAlign w:val="superscript"/>
        </w:rPr>
        <w:footnoteReference w:id="199"/>
      </w:r>
      <w:r w:rsidRPr="00BA538D">
        <w:rPr>
          <w:rFonts w:eastAsia="Times New Roman"/>
          <w:szCs w:val="24"/>
        </w:rPr>
        <w:t xml:space="preserve"> инвазивных чужеродных видов в поддержку анализа рисков и определения приоритетных мер регулирования. Эта работа может быть реализована посредством обмена знаниями и информацией между ведомствами и секторами на всех уровнях государственного управления</w:t>
      </w:r>
      <w:r w:rsidRPr="00BA538D">
        <w:rPr>
          <w:rFonts w:eastAsia="Times New Roman"/>
          <w:szCs w:val="24"/>
          <w:vertAlign w:val="superscript"/>
        </w:rPr>
        <w:footnoteReference w:id="200"/>
      </w:r>
      <w:r w:rsidRPr="00BA538D">
        <w:rPr>
          <w:rFonts w:eastAsia="Times New Roman"/>
          <w:szCs w:val="24"/>
        </w:rPr>
        <w:t xml:space="preserve"> и включать в себя создание инструментов (например, списков мер, ранжированных по степени приоритетности</w:t>
      </w:r>
      <w:r w:rsidRPr="00BA538D">
        <w:rPr>
          <w:rFonts w:eastAsia="Times New Roman"/>
          <w:szCs w:val="24"/>
          <w:vertAlign w:val="superscript"/>
        </w:rPr>
        <w:footnoteReference w:id="201"/>
      </w:r>
      <w:r w:rsidRPr="00BA538D">
        <w:rPr>
          <w:rFonts w:eastAsia="Times New Roman"/>
          <w:szCs w:val="24"/>
        </w:rPr>
        <w:t>, и единых форматов данных); применение наиболее эффективных имеющихся методов для идентификации и определения приоритетов, включая методы, основанные на оценке затрат и выгод и на множестве критериев; а также усилия в области обучения, создания потенциала и передачи технологий;</w:t>
      </w:r>
    </w:p>
    <w:p w14:paraId="03AEBF02"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учет экономических, социальных и культурных ценностей, а также возможных положительных и отрицательных последствий для местного биоразнообразия при оценке затрат и выгод и определении приоритетных стратегий вмешательства для предупреждения, регулирования, контроля и искоренения инвазивных чужеродных видов. Эта работа может проводиться с учетом действующих процессов, таких как классификация социально-экономических последствий воздействия чужеродных таксонов, и передового международного опыта</w:t>
      </w:r>
      <w:r w:rsidRPr="00BA538D">
        <w:rPr>
          <w:rFonts w:eastAsia="Times New Roman"/>
          <w:szCs w:val="24"/>
          <w:vertAlign w:val="superscript"/>
        </w:rPr>
        <w:footnoteReference w:id="202"/>
      </w:r>
      <w:r w:rsidRPr="00BA538D">
        <w:rPr>
          <w:rFonts w:eastAsia="Times New Roman"/>
          <w:szCs w:val="24"/>
        </w:rPr>
        <w:t xml:space="preserve">, связанного с привлечением к принятию решений коренных народов и местных общин, женщин, молодежи и других заинтересованных сторон. 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w:t>
      </w:r>
    </w:p>
    <w:p w14:paraId="61E25736"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в тех случаях, когда это возможно, решения и анализ риска должны основываться на научных данных, соответствовать международным стандартам, согласованным в рамках соответствующих международных организаций или документов, таких как Международная конвенция по карантину и защите растений и Всемирная организация по охране здоровья животных, при одновременном учете, насколько это возможно, систем знаний коренных народов, включая их социальные, культурные и экологические аспекты, что может способствовать всеобъемлющей оценке;</w:t>
      </w:r>
    </w:p>
    <w:p w14:paraId="4338A841"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 xml:space="preserve">распространение информации о рисках, связанных с инвазивными чужеродными видами, в том числе, на комплексной основе, о соответствующих факторах неопределенности и о потенциальных последствиях их интродукции, с учетом воздействия на биоразнообразие, экономику, культурные и социальные ценности коренных народов и местных общин, общественное здоровье, здоровье и благополучие животных, качество жизни и устойчивость к климатическим изменениям; </w:t>
      </w:r>
    </w:p>
    <w:p w14:paraId="6F9BA631"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применение мер раннего обнаружения и быстрого реагирования для предупреждения новых инвазий чужеродных видов, в том числе с помощью оперативной оценки рисков, сценарных моделей потенциального распределения, мониторинга, программ в области гражданской науки и систем оповещения, а также протоколов оперативного реагирования, таких как системы управления на месте происшествия;</w:t>
      </w:r>
    </w:p>
    <w:p w14:paraId="4143AB2C"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применение конкретных, зависящих от контекста инструментов и мероприятий с учетом степени риска и особенностей биоразнообразия. Это может быть полезно для управления приоритетными объектами с целью предупреждения, искоренения или контроля, как в случае островов, где инвазивные чужеродные виды являются одним из ведущих факторов утраты биоразнообразия, в том числе с применением инструментов приоритизации, специально предназначенных для островов, или в морских и сообщающихся водных системах, где особенно важную роль играет предупреждение;</w:t>
      </w:r>
    </w:p>
    <w:p w14:paraId="5C0A9D1C"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применение инструментов для принятия решений, которые обеспечивают возможность осуществлять управленческие действия в соответствии с подходом, основанным на мерах предосторожности, несмотря на пробелы в знаниях и данных;</w:t>
      </w:r>
    </w:p>
    <w:p w14:paraId="1E3A2B1E" w14:textId="77777777" w:rsidR="006537F4" w:rsidRPr="00BA538D" w:rsidRDefault="006537F4" w:rsidP="00411A6A">
      <w:pPr>
        <w:numPr>
          <w:ilvl w:val="0"/>
          <w:numId w:val="45"/>
        </w:num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проведение оперативных оценок для принятия решений о мерах по искоренению, сдерживанию или регулированию инвазивных чужеродных видов. Быстрые методы оценки в неденежном выражении могут быть полезны для составления «кратких списков» приоритетных видов, которые подлежат регулированию. Однако для принятия решений о мерах регулирования необходимы подробные экспериментальные исследования и экономические оценки. В тех случаях, когда необходимо быстро оценить большое количество видов, отсутствует подробная информации или имеется необходимость в нефинансовых данных о социальных аспектах и культурных ценностях, для управления рисками могут потребоваться дополнительные методы.</w:t>
      </w:r>
    </w:p>
    <w:p w14:paraId="3894DF9D" w14:textId="77777777" w:rsidR="006537F4" w:rsidRPr="00BA538D" w:rsidRDefault="006537F4" w:rsidP="006537F4">
      <w:pPr>
        <w:keepNext/>
        <w:tabs>
          <w:tab w:val="clear" w:pos="567"/>
          <w:tab w:val="clear" w:pos="1134"/>
          <w:tab w:val="clear" w:pos="1701"/>
          <w:tab w:val="clear" w:pos="2268"/>
        </w:tabs>
        <w:spacing w:before="240"/>
        <w:ind w:left="567"/>
        <w:rPr>
          <w:rFonts w:eastAsia="Times New Roman"/>
          <w:b/>
          <w:sz w:val="24"/>
        </w:rPr>
      </w:pPr>
      <w:r w:rsidRPr="00BA538D">
        <w:rPr>
          <w:rFonts w:eastAsia="Times New Roman"/>
          <w:b/>
          <w:sz w:val="24"/>
        </w:rPr>
        <w:t xml:space="preserve">Приложение II </w:t>
      </w:r>
    </w:p>
    <w:p w14:paraId="425348FA" w14:textId="77777777" w:rsidR="006537F4" w:rsidRPr="00BA538D" w:rsidRDefault="006537F4" w:rsidP="006537F4">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rPr>
      </w:pPr>
      <w:r w:rsidRPr="00BA538D">
        <w:rPr>
          <w:rFonts w:eastAsiaTheme="majorEastAsia"/>
          <w:b/>
          <w:bCs/>
          <w:spacing w:val="5"/>
          <w:kern w:val="28"/>
          <w:sz w:val="24"/>
          <w:szCs w:val="24"/>
        </w:rPr>
        <w:t>Выявление и сведение к минимуму дополнительных факторов риска, связанных с трансграничной электронной торговлей живыми организмами и последствиями</w:t>
      </w:r>
      <w:r w:rsidRPr="00BA538D">
        <w:rPr>
          <w:rFonts w:ascii="Times New Roman Bold" w:eastAsiaTheme="majorEastAsia" w:hAnsi="Times New Roman Bold"/>
          <w:b/>
          <w:bCs/>
          <w:spacing w:val="5"/>
          <w:kern w:val="28"/>
          <w:sz w:val="26"/>
          <w:szCs w:val="24"/>
        </w:rPr>
        <w:t xml:space="preserve"> </w:t>
      </w:r>
      <w:r w:rsidRPr="00BA538D">
        <w:rPr>
          <w:rFonts w:ascii="Times New Roman Bold" w:eastAsiaTheme="majorEastAsia" w:hAnsi="Times New Roman Bold"/>
          <w:b/>
          <w:bCs/>
          <w:spacing w:val="5"/>
          <w:kern w:val="28"/>
          <w:sz w:val="24"/>
          <w:szCs w:val="24"/>
        </w:rPr>
        <w:t>такой торговли</w:t>
      </w:r>
    </w:p>
    <w:p w14:paraId="1023687A" w14:textId="77777777" w:rsidR="006537F4" w:rsidRPr="00BA538D" w:rsidRDefault="006537F4" w:rsidP="00411A6A">
      <w:pPr>
        <w:keepNext/>
        <w:numPr>
          <w:ilvl w:val="0"/>
          <w:numId w:val="46"/>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rFonts w:eastAsia="Times New Roman"/>
          <w:szCs w:val="24"/>
        </w:rPr>
        <w:footnoteReference w:id="203"/>
      </w:r>
      <w:r w:rsidRPr="00BA538D">
        <w:rPr>
          <w:rFonts w:eastAsia="Times New Roman"/>
          <w:szCs w:val="24"/>
        </w:rPr>
        <w:t xml:space="preserve"> и, в частности, выполнению задачи 6, посвященной инвазивным чужеродным видам, а также других соответствующих задач.</w:t>
      </w:r>
    </w:p>
    <w:p w14:paraId="396BD900" w14:textId="77777777" w:rsidR="006537F4" w:rsidRPr="00BA538D" w:rsidRDefault="006537F4" w:rsidP="00411A6A">
      <w:pPr>
        <w:keepNext/>
        <w:numPr>
          <w:ilvl w:val="0"/>
          <w:numId w:val="47"/>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snapToGrid w:val="0"/>
          <w:color w:val="000000" w:themeColor="text1"/>
          <w:kern w:val="22"/>
          <w:sz w:val="24"/>
          <w:szCs w:val="24"/>
        </w:rPr>
      </w:pPr>
      <w:r w:rsidRPr="00BA538D">
        <w:rPr>
          <w:rFonts w:eastAsia="Malgun Gothic"/>
          <w:b/>
          <w:bCs/>
          <w:snapToGrid w:val="0"/>
          <w:color w:val="000000" w:themeColor="text1"/>
          <w:kern w:val="22"/>
          <w:sz w:val="24"/>
          <w:szCs w:val="24"/>
        </w:rPr>
        <w:t>Предлагаемые действия для национальных и субнациональных органов власти и пограничных служб</w:t>
      </w:r>
    </w:p>
    <w:p w14:paraId="7970B62E"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Cs/>
          <w:kern w:val="22"/>
          <w:sz w:val="24"/>
        </w:rPr>
      </w:pPr>
      <w:bookmarkStart w:id="102" w:name="_Toc153952197"/>
      <w:r w:rsidRPr="00BA538D">
        <w:rPr>
          <w:rFonts w:eastAsiaTheme="majorEastAsia" w:cstheme="majorBidi"/>
          <w:b/>
          <w:sz w:val="24"/>
          <w:szCs w:val="26"/>
        </w:rPr>
        <w:t>A.</w:t>
      </w:r>
      <w:r w:rsidRPr="00BA538D">
        <w:rPr>
          <w:rFonts w:eastAsiaTheme="majorEastAsia" w:cstheme="majorBidi"/>
          <w:b/>
          <w:sz w:val="24"/>
          <w:szCs w:val="26"/>
        </w:rPr>
        <w:tab/>
        <w:t>Законодательные, политические и технические меры</w:t>
      </w:r>
      <w:bookmarkEnd w:id="102"/>
      <w:r w:rsidRPr="00BA538D">
        <w:rPr>
          <w:rFonts w:eastAsiaTheme="majorEastAsia" w:cstheme="majorBidi"/>
          <w:b/>
          <w:sz w:val="24"/>
          <w:szCs w:val="26"/>
        </w:rPr>
        <w:t xml:space="preserve"> </w:t>
      </w:r>
    </w:p>
    <w:p w14:paraId="7409F31A" w14:textId="77777777" w:rsidR="006537F4" w:rsidRPr="00BA538D" w:rsidRDefault="006537F4" w:rsidP="00411A6A">
      <w:pPr>
        <w:keepNext/>
        <w:numPr>
          <w:ilvl w:val="0"/>
          <w:numId w:val="46"/>
        </w:numPr>
        <w:tabs>
          <w:tab w:val="clear" w:pos="567"/>
          <w:tab w:val="clear" w:pos="1134"/>
          <w:tab w:val="clear" w:pos="1701"/>
          <w:tab w:val="clear" w:pos="2268"/>
        </w:tabs>
        <w:spacing w:before="120" w:after="120"/>
        <w:ind w:left="567" w:firstLine="0"/>
        <w:rPr>
          <w:rFonts w:eastAsiaTheme="majorEastAsia"/>
          <w:kern w:val="22"/>
          <w:szCs w:val="24"/>
        </w:rPr>
      </w:pPr>
      <w:bookmarkStart w:id="103" w:name="_Hlk142553967"/>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bookmarkEnd w:id="103"/>
    </w:p>
    <w:p w14:paraId="3CC017F8"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изучение и оценка рисков, в том числе связанных с трансграничной торговлей, которые возникают при всех видах электронной торговли</w:t>
      </w:r>
      <w:r w:rsidRPr="00BA538D">
        <w:rPr>
          <w:vertAlign w:val="superscript"/>
        </w:rPr>
        <w:footnoteReference w:id="204"/>
      </w:r>
      <w:r w:rsidRPr="00BA538D">
        <w:t xml:space="preserve"> инвазивными или потенциально инвазивными чужеродными видами, а также разработка и осуществление соответствующих стратегий по регулированию рисков</w:t>
      </w:r>
      <w:r w:rsidRPr="00BA538D">
        <w:rPr>
          <w:vertAlign w:val="superscript"/>
        </w:rPr>
        <w:footnoteReference w:id="205"/>
      </w:r>
      <w:r w:rsidRPr="00BA538D">
        <w:t>;</w:t>
      </w:r>
    </w:p>
    <w:p w14:paraId="306451BF"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проведение в соответствующих случаях обзора действующего национального, субнационального и регионального законодательства, нормативных актов</w:t>
      </w:r>
      <w:r w:rsidRPr="00BA538D">
        <w:rPr>
          <w:vertAlign w:val="superscript"/>
        </w:rPr>
        <w:footnoteReference w:id="206"/>
      </w:r>
      <w:r w:rsidRPr="00BA538D">
        <w:t xml:space="preserve"> и мер политики, чтобы выяснить, насколько адекватно в них отражены вопросы электронной торговли и внести любые необходимые изменения, обеспечивающие возможность принятия правоприменительных мер в случае необходимости, с тем чтобы снизить риск биологических инвазий, связанных с электронной торговлей объектами дикой природы</w:t>
      </w:r>
      <w:r w:rsidRPr="00BA538D">
        <w:rPr>
          <w:vertAlign w:val="superscript"/>
        </w:rPr>
        <w:footnoteReference w:id="207"/>
      </w:r>
      <w:r w:rsidRPr="00BA538D">
        <w:t xml:space="preserve"> (в соответствии с решением </w:t>
      </w:r>
      <w:hyperlink r:id="rId136" w:history="1">
        <w:r w:rsidRPr="00BA538D">
          <w:rPr>
            <w:rStyle w:val="Hyperlink"/>
          </w:rPr>
          <w:t>XIII/13</w:t>
        </w:r>
      </w:hyperlink>
      <w:r w:rsidRPr="00BA538D">
        <w:t xml:space="preserve"> от 17 декабря 2016 года);</w:t>
      </w:r>
    </w:p>
    <w:p w14:paraId="13A0DF43"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 xml:space="preserve">уменьшение риска, связанного с онлайновой торговлей инвазивными чужеродными видами (в соответствии с пунктом 7 решения </w:t>
      </w:r>
      <w:hyperlink r:id="rId137" w:history="1">
        <w:r w:rsidRPr="00BA538D">
          <w:rPr>
            <w:rStyle w:val="Hyperlink"/>
          </w:rPr>
          <w:t>XIII/13</w:t>
        </w:r>
      </w:hyperlink>
      <w:r w:rsidRPr="00BA538D">
        <w:t xml:space="preserve">), путем использования руководящих указаний по разработке и реализации мер для устранения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(в соответствии с решением </w:t>
      </w:r>
      <w:hyperlink r:id="rId138" w:history="1">
        <w:r w:rsidRPr="00BA538D">
          <w:rPr>
            <w:rStyle w:val="Hyperlink"/>
          </w:rPr>
          <w:t>XII/16</w:t>
        </w:r>
      </w:hyperlink>
      <w:r w:rsidRPr="00BA538D">
        <w:t xml:space="preserve"> от 10 октября 2014 года), а также дополнительного добровольного руководства по предупреждению непреднамеренной интродукции инвазивных чужеродных видов, связанной с торговлей живыми организмами (в соответствии с решением </w:t>
      </w:r>
      <w:hyperlink r:id="rId139" w:history="1">
        <w:r w:rsidRPr="00BA538D">
          <w:rPr>
            <w:rStyle w:val="Hyperlink"/>
          </w:rPr>
          <w:t>14/11</w:t>
        </w:r>
      </w:hyperlink>
      <w:r w:rsidRPr="00BA538D">
        <w:t xml:space="preserve"> от 29 ноября 2018 года);</w:t>
      </w:r>
    </w:p>
    <w:p w14:paraId="1DA1BCC6"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активизация инициатив и сетей международного и регионального сотрудничества в целях обмена методами передовой практики для совершенствования национальных и субнациональных мер политики и законодательных актов с учетом конкретных обстоятельств и приоритетов;</w:t>
      </w:r>
    </w:p>
    <w:p w14:paraId="60D3AA94"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в сотрудничестве с соответствующими организациями создание и обеспечение функционирования механизмов для выявления наличия и распространения инвазивных чужеродных видов, связанных с электронной торговлей, с уделением особого внимания партиям грузов с высокой или потенциально высокой степенью риска, таким как почва, почвенный субстрат и живые организмы (в применимых случаях включая соответствующий подстилочный материал);</w:t>
      </w:r>
    </w:p>
    <w:p w14:paraId="3343E7E0"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 xml:space="preserve">применение в соответствующих случаях имеющихся инструментов, таких как Глобальный реестр </w:t>
      </w:r>
      <w:proofErr w:type="spellStart"/>
      <w:r w:rsidRPr="00BA538D">
        <w:t>интродуцированных</w:t>
      </w:r>
      <w:proofErr w:type="spellEnd"/>
      <w:r w:rsidRPr="00BA538D">
        <w:t xml:space="preserve"> и инвазивных видов</w:t>
      </w:r>
      <w:r w:rsidRPr="00BA538D">
        <w:rPr>
          <w:vertAlign w:val="superscript"/>
        </w:rPr>
        <w:footnoteReference w:id="208"/>
      </w:r>
      <w:r w:rsidRPr="00BA538D">
        <w:t xml:space="preserve">, в котором содержатся контрольные списки чужеродных и инвазивных чужеродных видов на уровне стран и который может послужить основой для мероприятий по выявлению инвазивных чужеродных видов, связанных с электронной торговлей; </w:t>
      </w:r>
    </w:p>
    <w:p w14:paraId="4F235CBB"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pPr>
      <w:r w:rsidRPr="00BA538D">
        <w:t xml:space="preserve">оценка риска инвазии, связанной с чужеродными видами, до выдачи разрешения на их ввоз. Такие оценки могут использоваться для составления или обновления списков инвазивных или потенциально инвазивных чужеродных видов в целях предупреждения их непреднамеренной интродукции, в частности на территориях, особенно уязвимых для инвазивных чужеродных видов, таких как острова. Эти соображения должны согласовываться с руководящими указаниями, содержащимися в решениях </w:t>
      </w:r>
      <w:hyperlink r:id="rId140" w:history="1">
        <w:r w:rsidRPr="00BA538D">
          <w:rPr>
            <w:rStyle w:val="Hyperlink"/>
          </w:rPr>
          <w:t>XII/16</w:t>
        </w:r>
      </w:hyperlink>
      <w:r w:rsidRPr="00BA538D">
        <w:t xml:space="preserve"> и </w:t>
      </w:r>
      <w:hyperlink r:id="rId141" w:history="1">
        <w:r w:rsidRPr="00BA538D">
          <w:rPr>
            <w:rStyle w:val="Hyperlink"/>
          </w:rPr>
          <w:t>14/11</w:t>
        </w:r>
      </w:hyperlink>
      <w:r w:rsidRPr="00BA538D">
        <w:t xml:space="preserve"> и других применимых международных обязательствах и стандартах, в том числе связанных с Генеральным соглашением о торговле услугами</w:t>
      </w:r>
      <w:r w:rsidRPr="00BA538D">
        <w:rPr>
          <w:vertAlign w:val="superscript"/>
        </w:rPr>
        <w:footnoteReference w:id="209"/>
      </w:r>
      <w:r w:rsidRPr="00BA538D">
        <w:t>, которые имеют отношение к трансграничной электронной торговле;</w:t>
      </w:r>
    </w:p>
    <w:p w14:paraId="1AA96267" w14:textId="77777777" w:rsidR="006537F4" w:rsidRPr="00BA538D" w:rsidRDefault="006537F4" w:rsidP="00411A6A">
      <w:pPr>
        <w:pStyle w:val="ListParagraph"/>
        <w:numPr>
          <w:ilvl w:val="2"/>
          <w:numId w:val="56"/>
        </w:numPr>
        <w:tabs>
          <w:tab w:val="clear" w:pos="567"/>
          <w:tab w:val="clear" w:pos="1134"/>
          <w:tab w:val="clear" w:pos="2268"/>
        </w:tabs>
        <w:spacing w:after="120"/>
        <w:ind w:left="567" w:firstLine="567"/>
        <w:contextualSpacing w:val="0"/>
        <w:rPr>
          <w:rFonts w:eastAsiaTheme="majorEastAsia"/>
          <w:kern w:val="22"/>
        </w:rPr>
      </w:pPr>
      <w:r w:rsidRPr="00BA538D">
        <w:t>пересмотр и обновление международных соглашений и требований к импорту, в том числе применительно к электронной торговле, инвазивных и потенциально инвазивных чужеродных видов, которые не подпадают под действие фитосанитарных требований или могут потенциально выступать «попутчиками», либо загрязнителями других видов.</w:t>
      </w:r>
    </w:p>
    <w:p w14:paraId="6F30D58B" w14:textId="77777777" w:rsidR="006537F4" w:rsidRPr="00BA538D" w:rsidRDefault="006537F4" w:rsidP="006537F4">
      <w:pPr>
        <w:tabs>
          <w:tab w:val="clear" w:pos="1134"/>
          <w:tab w:val="clear" w:pos="1701"/>
          <w:tab w:val="clear" w:pos="2268"/>
        </w:tabs>
        <w:spacing w:before="120" w:after="120"/>
        <w:outlineLvl w:val="1"/>
        <w:rPr>
          <w:rFonts w:eastAsiaTheme="majorEastAsia" w:cstheme="majorBidi"/>
          <w:b/>
          <w:bCs/>
          <w:kern w:val="22"/>
          <w:sz w:val="24"/>
        </w:rPr>
      </w:pPr>
      <w:bookmarkStart w:id="104" w:name="_Toc153952198"/>
      <w:r w:rsidRPr="00BA538D">
        <w:rPr>
          <w:rFonts w:eastAsiaTheme="majorEastAsia" w:cstheme="majorBidi"/>
          <w:b/>
          <w:sz w:val="24"/>
          <w:szCs w:val="26"/>
        </w:rPr>
        <w:t>B.</w:t>
      </w:r>
      <w:r w:rsidRPr="00BA538D">
        <w:rPr>
          <w:rFonts w:eastAsiaTheme="majorEastAsia" w:cstheme="majorBidi"/>
          <w:b/>
          <w:sz w:val="24"/>
          <w:szCs w:val="26"/>
        </w:rPr>
        <w:tab/>
        <w:t>Привлечение к участию субъектов деятельности</w:t>
      </w:r>
      <w:bookmarkEnd w:id="104"/>
    </w:p>
    <w:p w14:paraId="3F7D2451" w14:textId="77777777" w:rsidR="006537F4" w:rsidRPr="00BA538D" w:rsidRDefault="006537F4" w:rsidP="00411A6A">
      <w:pPr>
        <w:numPr>
          <w:ilvl w:val="0"/>
          <w:numId w:val="46"/>
        </w:numPr>
        <w:tabs>
          <w:tab w:val="clear" w:pos="567"/>
          <w:tab w:val="clear" w:pos="1134"/>
          <w:tab w:val="clear" w:pos="1701"/>
          <w:tab w:val="clear" w:pos="2268"/>
        </w:tabs>
        <w:spacing w:before="120" w:after="120"/>
        <w:ind w:left="567" w:firstLine="0"/>
        <w:rPr>
          <w:rFonts w:eastAsiaTheme="majorEastAsia"/>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3EE703C7"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 xml:space="preserve">разработка в сотрудничестве с участниками электронной торговли механизмов для выявления продавцов, осуществляющих электронную торговлю, и их местонахождения, а также других субъектов деятельности в целях содействия межведомственному и многостороннему участию и сотрудничеству (в соответствии с пунктом 7 решения </w:t>
      </w:r>
      <w:hyperlink r:id="rId142" w:history="1">
        <w:r w:rsidRPr="00BA538D">
          <w:rPr>
            <w:rStyle w:val="Hyperlink"/>
          </w:rPr>
          <w:t>XIII/13</w:t>
        </w:r>
      </w:hyperlink>
      <w:r w:rsidRPr="00BA538D">
        <w:t>);</w:t>
      </w:r>
    </w:p>
    <w:p w14:paraId="3F88C6A7"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взаимодействие и сотрудничество с коренными народами и местными общинами, женщинами и молодежью, а также с более широкой общественностью в целях предупреждения и обнаружения раннего вторжения, укоренения или распространения инвазивных чужеродных видов в результате электронной торговли;</w:t>
      </w:r>
    </w:p>
    <w:p w14:paraId="7D39DAF1"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 xml:space="preserve">содействие соблюдению потребителями и продавцами, осуществляющими электронную торговлю, санитарных, фитосанитарных и ветеринарных требований стран-импортеров в области импорта товаров, защиты животных и торговли ресурсами дикой природы путем предоставления актуальной и качественной информации о рисках (применительно к правовым, экологическим, медицинским и социокультурным аспектам) для страны потребителей </w:t>
      </w:r>
      <w:bookmarkStart w:id="105" w:name="_Hlk142491117"/>
      <w:r w:rsidRPr="00BA538D">
        <w:t>(в соответствии пунктом 10 решения </w:t>
      </w:r>
      <w:bookmarkEnd w:id="105"/>
      <w:r w:rsidRPr="00BA538D">
        <w:fldChar w:fldCharType="begin"/>
      </w:r>
      <w:r w:rsidRPr="00BA538D">
        <w:instrText>HYPERLINK "https://www.cbd.int/doc/decisions/cop-14/cop-14-dec-11-ru.pdf"</w:instrText>
      </w:r>
      <w:r w:rsidRPr="00BA538D">
        <w:fldChar w:fldCharType="separate"/>
      </w:r>
      <w:r w:rsidRPr="00BA538D">
        <w:rPr>
          <w:rStyle w:val="Hyperlink"/>
        </w:rPr>
        <w:t>14/11</w:t>
      </w:r>
      <w:r w:rsidRPr="00BA538D">
        <w:fldChar w:fldCharType="end"/>
      </w:r>
      <w:r w:rsidRPr="00BA538D">
        <w:t>);</w:t>
      </w:r>
    </w:p>
    <w:p w14:paraId="2F914D6E"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 xml:space="preserve">совершенствование координации и коммуникации с продавцам и экспортерами живых организмов, пользователями электронной торговли и в соответствующих случаях почтовыми и курьерскими службами, с тем чтобы способствовать предоставлению соответствующей информации о рисках и профилактических мерах, принимая во внимание ограниченные возможности почтовых и курьерских служб в отношении регулирования импорта товаров (в соответствии с пунктом 24 решения </w:t>
      </w:r>
      <w:hyperlink r:id="rId143" w:history="1">
        <w:r w:rsidRPr="00BA538D">
          <w:rPr>
            <w:rStyle w:val="Hyperlink"/>
          </w:rPr>
          <w:t>XII/16</w:t>
        </w:r>
      </w:hyperlink>
      <w:r w:rsidRPr="00BA538D">
        <w:t xml:space="preserve"> и с учетом пунктов 7, 9-11, 13 и 29 приложения I к решению </w:t>
      </w:r>
      <w:hyperlink r:id="rId144" w:history="1">
        <w:r w:rsidRPr="00BA538D">
          <w:rPr>
            <w:rStyle w:val="Hyperlink"/>
          </w:rPr>
          <w:t>14/11</w:t>
        </w:r>
      </w:hyperlink>
      <w:r w:rsidRPr="00BA538D">
        <w:t>);</w:t>
      </w:r>
    </w:p>
    <w:p w14:paraId="745454CB"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обеспечение в сотрудничестве с национальными и региональными торговыми органами обновления сведений о требованиях к импорту и экспорту товаров и их предоставления в понятной и доступной форме участникам электронной торговли, коренным народам, местным общинам и соответствующим заинтересованным сторонам;</w:t>
      </w:r>
    </w:p>
    <w:p w14:paraId="6245D5CC"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pPr>
      <w:r w:rsidRPr="00BA538D">
        <w:t xml:space="preserve">информирование продавцов и покупателей об инвазивных и потенциально инвазивных чужеродных видах с уделением особого внимания юридической ответственности. Рекомендуется привлекать к участию социальные сети и специализированные средства массовой информации, такие как журналы и книги о домашних животных, особенно журналы ассоциаций или обществ, имеющих отношение к домашним животным и растениям, и журналы об агентах биоконтроля, а также организовывать межведомственные целевые информационные кампании для распространения достоверной информации, направленные на изменение ценностных ориентиров потребителей (например, в пользу местных и неинвазивных видов) и изменение поведения (например, для предупреждения необдуманных покупок инвазивных чужеродных видов) (в соответствии с пунктом 4 решения </w:t>
      </w:r>
      <w:hyperlink r:id="rId145" w:history="1">
        <w:r w:rsidRPr="00BA538D">
          <w:t>XIII/13</w:t>
        </w:r>
      </w:hyperlink>
      <w:r w:rsidRPr="00BA538D">
        <w:t>);</w:t>
      </w:r>
    </w:p>
    <w:p w14:paraId="2C27DC3C" w14:textId="77777777" w:rsidR="006537F4" w:rsidRPr="00BA538D" w:rsidRDefault="006537F4" w:rsidP="00411A6A">
      <w:pPr>
        <w:pStyle w:val="ListParagraph"/>
        <w:numPr>
          <w:ilvl w:val="2"/>
          <w:numId w:val="57"/>
        </w:numPr>
        <w:tabs>
          <w:tab w:val="clear" w:pos="567"/>
          <w:tab w:val="clear" w:pos="1134"/>
          <w:tab w:val="clear" w:pos="2268"/>
        </w:tabs>
        <w:spacing w:after="120"/>
        <w:ind w:left="567" w:firstLine="567"/>
        <w:contextualSpacing w:val="0"/>
        <w:rPr>
          <w:rFonts w:eastAsiaTheme="majorEastAsia"/>
          <w:kern w:val="22"/>
        </w:rPr>
      </w:pPr>
      <w:r w:rsidRPr="00BA538D">
        <w:t xml:space="preserve">поощрение партнерских связей и сотрудничества с платформами электронной торговли, поставщиками услуг электронных платежей, почтовыми и срочными курьерскими службами, с тем чтобы они в ходе своей деятельности следовали национальным правилам, международным стандартам и руководствам по инвазивным чужеродным видам при соблюдении других международных обязательств (в соответствии с пунктом 7 (b) решения </w:t>
      </w:r>
      <w:hyperlink r:id="rId146" w:history="1">
        <w:r w:rsidRPr="00BA538D">
          <w:rPr>
            <w:rStyle w:val="Hyperlink"/>
          </w:rPr>
          <w:t>XIII/13</w:t>
        </w:r>
      </w:hyperlink>
      <w:r w:rsidRPr="00BA538D">
        <w:t>);</w:t>
      </w:r>
    </w:p>
    <w:p w14:paraId="1038BD92" w14:textId="77777777" w:rsidR="006537F4" w:rsidRPr="00BA538D" w:rsidRDefault="006537F4" w:rsidP="00411A6A">
      <w:pPr>
        <w:pStyle w:val="ListParagraph"/>
        <w:numPr>
          <w:ilvl w:val="2"/>
          <w:numId w:val="57"/>
        </w:numPr>
        <w:tabs>
          <w:tab w:val="clear" w:pos="567"/>
          <w:tab w:val="clear" w:pos="1134"/>
          <w:tab w:val="clear" w:pos="2268"/>
        </w:tabs>
        <w:suppressAutoHyphens/>
        <w:spacing w:after="120"/>
        <w:ind w:left="567" w:firstLine="567"/>
        <w:contextualSpacing w:val="0"/>
        <w:rPr>
          <w:kern w:val="22"/>
        </w:rPr>
      </w:pPr>
      <w:r w:rsidRPr="00BA538D">
        <w:t>внедрение подхода с позиций Единого окна,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w:t>
      </w:r>
      <w:r w:rsidRPr="00BA538D">
        <w:rPr>
          <w:kern w:val="22"/>
          <w:vertAlign w:val="superscript"/>
        </w:rPr>
        <w:footnoteReference w:id="210"/>
      </w:r>
      <w:r w:rsidRPr="00BA538D">
        <w:t xml:space="preserve">. Его внедрение на национальном и субнациональном уровнях может облегчить представление отчетности по регулируемым товарам, включая живые чужеродные организмы, представляющие фитосанитарный и санитарный риск и риск для биоразнообразия (в соответствии с пунктом 7 (c) решения </w:t>
      </w:r>
      <w:hyperlink r:id="rId147" w:history="1">
        <w:r w:rsidRPr="00BA538D">
          <w:rPr>
            <w:rFonts w:eastAsiaTheme="majorEastAsia"/>
            <w:color w:val="0000FF"/>
            <w:kern w:val="22"/>
            <w:u w:val="single"/>
          </w:rPr>
          <w:t>XIII/13</w:t>
        </w:r>
      </w:hyperlink>
      <w:r w:rsidRPr="00BA538D">
        <w:t xml:space="preserve"> и пунктом 32 приложения I к решению </w:t>
      </w:r>
      <w:hyperlink r:id="rId148" w:history="1">
        <w:r w:rsidRPr="00BA538D">
          <w:rPr>
            <w:rFonts w:eastAsiaTheme="majorEastAsia"/>
            <w:color w:val="0000FF"/>
            <w:kern w:val="22"/>
            <w:u w:val="single"/>
          </w:rPr>
          <w:t>14/11</w:t>
        </w:r>
      </w:hyperlink>
      <w:r w:rsidRPr="00BA538D">
        <w:t>). Подход с позиций Единого окна может применяться одновременно с уже действующими информационными системами (такими как Европейская сеть информации о чужеродных видах)</w:t>
      </w:r>
      <w:r w:rsidRPr="00BA538D">
        <w:rPr>
          <w:kern w:val="22"/>
          <w:vertAlign w:val="superscript"/>
        </w:rPr>
        <w:footnoteReference w:id="211"/>
      </w:r>
      <w:r w:rsidRPr="00BA538D">
        <w:t xml:space="preserve"> для обмена соответствующей информацией (двусторонний поток данных).</w:t>
      </w:r>
    </w:p>
    <w:p w14:paraId="6BCD405C"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sz w:val="24"/>
          <w:szCs w:val="26"/>
        </w:rPr>
      </w:pPr>
      <w:bookmarkStart w:id="106" w:name="_Toc153952199"/>
      <w:r w:rsidRPr="00BA538D">
        <w:rPr>
          <w:rFonts w:eastAsiaTheme="majorEastAsia" w:cstheme="majorBidi"/>
          <w:b/>
          <w:sz w:val="24"/>
          <w:szCs w:val="26"/>
        </w:rPr>
        <w:t>C.</w:t>
      </w:r>
      <w:r w:rsidRPr="00BA538D">
        <w:rPr>
          <w:rFonts w:eastAsiaTheme="majorEastAsia" w:cstheme="majorBidi"/>
          <w:b/>
          <w:sz w:val="24"/>
          <w:szCs w:val="26"/>
        </w:rPr>
        <w:tab/>
        <w:t>Мониторинг и соблюдение требований</w:t>
      </w:r>
      <w:bookmarkEnd w:id="106"/>
    </w:p>
    <w:p w14:paraId="3C2AFDB6" w14:textId="77777777" w:rsidR="006537F4" w:rsidRPr="00BA538D" w:rsidRDefault="006537F4" w:rsidP="00411A6A">
      <w:pPr>
        <w:keepNext/>
        <w:numPr>
          <w:ilvl w:val="0"/>
          <w:numId w:val="46"/>
        </w:numPr>
        <w:tabs>
          <w:tab w:val="clear" w:pos="567"/>
          <w:tab w:val="clear" w:pos="1134"/>
          <w:tab w:val="clear" w:pos="1701"/>
          <w:tab w:val="clear" w:pos="2268"/>
        </w:tabs>
        <w:spacing w:before="120" w:after="120"/>
        <w:ind w:left="567" w:firstLine="0"/>
        <w:rPr>
          <w:rFonts w:eastAsia="Times New Roman"/>
          <w:color w:val="000000"/>
          <w:kern w:val="22"/>
        </w:rPr>
      </w:pPr>
      <w:r w:rsidRPr="00BA538D">
        <w:rPr>
          <w:rFonts w:eastAsia="Times New Roman"/>
          <w:szCs w:val="24"/>
        </w:rPr>
        <w:t>Сторонам</w:t>
      </w:r>
      <w:r w:rsidRPr="00BA538D">
        <w:rPr>
          <w:rFonts w:eastAsia="Times New Roman"/>
          <w:color w:val="000000"/>
          <w:szCs w:val="24"/>
        </w:rPr>
        <w:t>, организациям и субъектам деятельности предлагается принять следующие меры в зависимости от обстоятельств:</w:t>
      </w:r>
    </w:p>
    <w:p w14:paraId="5854055C" w14:textId="77777777" w:rsidR="006537F4" w:rsidRPr="00BA538D" w:rsidRDefault="006537F4" w:rsidP="00411A6A">
      <w:pPr>
        <w:pStyle w:val="ListParagraph"/>
        <w:numPr>
          <w:ilvl w:val="2"/>
          <w:numId w:val="58"/>
        </w:numPr>
        <w:tabs>
          <w:tab w:val="clear" w:pos="567"/>
          <w:tab w:val="clear" w:pos="1134"/>
          <w:tab w:val="clear" w:pos="2268"/>
          <w:tab w:val="left" w:pos="993"/>
        </w:tabs>
        <w:spacing w:after="120"/>
        <w:ind w:left="567" w:firstLine="567"/>
        <w:contextualSpacing w:val="0"/>
      </w:pPr>
      <w:r w:rsidRPr="00BA538D">
        <w:t xml:space="preserve">сбор данных в соответствии с национальным законодательством и обстоятельствами (в соответствии с пунктами 34-36 приложения I к решению </w:t>
      </w:r>
      <w:hyperlink r:id="rId149" w:history="1">
        <w:r w:rsidRPr="00BA538D">
          <w:rPr>
            <w:color w:val="0000FF"/>
            <w:u w:val="single"/>
          </w:rPr>
          <w:t>14/11</w:t>
        </w:r>
      </w:hyperlink>
      <w:r w:rsidRPr="00BA538D">
        <w:t>) всеми доступными способами и средствами, включая привлечение общественности (гражданскую науку), в целях осуществления контроля за соблюдением требований и оценки эффективности проводимых мероприятий по снижению рисков в области электронной торговли. Собранные данные наряду с иной существенной информацией, включая данные о соблюдении за прошлые периоды и информацию, полученную от коренных народов и местных общин при их добровольном, предварительном и обоснованном согласии</w:t>
      </w:r>
      <w:r w:rsidRPr="00BA538D">
        <w:rPr>
          <w:vertAlign w:val="superscript"/>
        </w:rPr>
        <w:footnoteReference w:id="212"/>
      </w:r>
      <w:r w:rsidRPr="00BA538D">
        <w:t>, могут использоваться при принятии решений о проведении инспекций на основе оценки рисков и о том, требуется ли расследование или принятие правоприменительных мер. Анализ данных может использоваться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14:paraId="2A5E76E3" w14:textId="77777777" w:rsidR="006537F4" w:rsidRPr="00BA538D" w:rsidRDefault="006537F4" w:rsidP="00411A6A">
      <w:pPr>
        <w:pStyle w:val="ListParagraph"/>
        <w:numPr>
          <w:ilvl w:val="2"/>
          <w:numId w:val="58"/>
        </w:numPr>
        <w:tabs>
          <w:tab w:val="clear" w:pos="567"/>
          <w:tab w:val="clear" w:pos="1134"/>
          <w:tab w:val="clear" w:pos="2268"/>
        </w:tabs>
        <w:spacing w:after="120"/>
        <w:ind w:left="567" w:firstLine="567"/>
        <w:contextualSpacing w:val="0"/>
      </w:pPr>
      <w:r w:rsidRPr="00BA538D">
        <w:t xml:space="preserve">распространение методов передовой практики в отношении мер вмешательства на основе оценки риска с использованием передовых методов анализа данных для облегчения законной электронной торговли и одновременного выявления и прекращения незаконной торговли. По мере возможности использование в приоритетном порядке </w:t>
      </w:r>
      <w:proofErr w:type="spellStart"/>
      <w:r w:rsidRPr="00BA538D">
        <w:t>неинтрузивных</w:t>
      </w:r>
      <w:proofErr w:type="spellEnd"/>
      <w:r w:rsidRPr="00BA538D">
        <w:t xml:space="preserve"> технологий досмотра и повышение эффективности существующих технологий (в том числе сканеров, служебных собак и других доступных средств) для обнаружения инвазивных чужеродных видов, а также доработка автоматических биосенсоров для более эффективного обнаружения запрещенных и ограниченных к перевозке предметов, перемещаемых срочной курьерской и почтовой службами;</w:t>
      </w:r>
    </w:p>
    <w:p w14:paraId="05039B7D" w14:textId="77777777" w:rsidR="006537F4" w:rsidRPr="00BA538D" w:rsidRDefault="006537F4" w:rsidP="00411A6A">
      <w:pPr>
        <w:pStyle w:val="ListParagraph"/>
        <w:numPr>
          <w:ilvl w:val="2"/>
          <w:numId w:val="58"/>
        </w:numPr>
        <w:tabs>
          <w:tab w:val="clear" w:pos="567"/>
          <w:tab w:val="clear" w:pos="1134"/>
          <w:tab w:val="clear" w:pos="2268"/>
        </w:tabs>
        <w:spacing w:after="120"/>
        <w:ind w:left="567" w:firstLine="567"/>
        <w:contextualSpacing w:val="0"/>
        <w:rPr>
          <w:color w:val="000000"/>
          <w:kern w:val="22"/>
        </w:rPr>
      </w:pPr>
      <w:r w:rsidRPr="00BA538D">
        <w:t>разработка и применение обучающих материалов и иллюстрированных пособий в целях содействия надлежащему уровню мониторинга и инспекций рынков электронной торговли, особенно с учетом проблем, связанных с маркировкой, из-за которых может оказаться сложнее понять, какие товары должны подвергаться инспекции. Сюда может входить разработка инструкций по мониторингу платформ электронной торговли, выдаче предупреждений, оповещений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 субнациональными законами и нормативными актами.</w:t>
      </w:r>
      <w:r w:rsidRPr="00BA538D">
        <w:rPr>
          <w:color w:val="000000"/>
        </w:rPr>
        <w:t xml:space="preserve"> </w:t>
      </w:r>
    </w:p>
    <w:p w14:paraId="7670C6A6" w14:textId="77777777" w:rsidR="006537F4" w:rsidRPr="00BA538D" w:rsidRDefault="006537F4" w:rsidP="00411A6A">
      <w:pPr>
        <w:keepNext/>
        <w:numPr>
          <w:ilvl w:val="0"/>
          <w:numId w:val="47"/>
        </w:numPr>
        <w:suppressLineNumbers/>
        <w:tabs>
          <w:tab w:val="clear" w:pos="567"/>
          <w:tab w:val="clear" w:pos="1134"/>
          <w:tab w:val="clear" w:pos="1701"/>
          <w:tab w:val="clear" w:pos="2268"/>
        </w:tabs>
        <w:suppressAutoHyphens/>
        <w:overflowPunct w:val="0"/>
        <w:autoSpaceDE w:val="0"/>
        <w:autoSpaceDN w:val="0"/>
        <w:snapToGrid w:val="0"/>
        <w:spacing w:before="240" w:after="120"/>
        <w:ind w:left="567" w:hanging="414"/>
        <w:jc w:val="left"/>
        <w:rPr>
          <w:rFonts w:eastAsia="Malgun Gothic"/>
          <w:b/>
          <w:bCs/>
          <w:i/>
          <w:iCs/>
          <w:snapToGrid w:val="0"/>
          <w:color w:val="000000" w:themeColor="text1"/>
          <w:kern w:val="22"/>
          <w:sz w:val="24"/>
          <w:szCs w:val="24"/>
        </w:rPr>
      </w:pPr>
      <w:r w:rsidRPr="00BA538D">
        <w:rPr>
          <w:rFonts w:eastAsia="Malgun Gothic"/>
          <w:b/>
          <w:bCs/>
          <w:snapToGrid w:val="0"/>
          <w:color w:val="000000" w:themeColor="text1"/>
          <w:kern w:val="22"/>
          <w:sz w:val="24"/>
          <w:szCs w:val="24"/>
        </w:rPr>
        <w:t>Предлагаемые меры для интернет-рынков (торговых платформ), поставщиков услуг электронных платежей, почтовых и срочных курьерских служб</w:t>
      </w:r>
    </w:p>
    <w:p w14:paraId="5F81D001" w14:textId="77777777" w:rsidR="006537F4" w:rsidRPr="00BA538D" w:rsidRDefault="006537F4" w:rsidP="00411A6A">
      <w:pPr>
        <w:keepNext/>
        <w:numPr>
          <w:ilvl w:val="0"/>
          <w:numId w:val="46"/>
        </w:numPr>
        <w:tabs>
          <w:tab w:val="clear" w:pos="567"/>
          <w:tab w:val="clear" w:pos="1134"/>
          <w:tab w:val="clear" w:pos="1701"/>
          <w:tab w:val="clear" w:pos="2268"/>
        </w:tabs>
        <w:spacing w:before="120" w:after="120"/>
        <w:ind w:left="567" w:firstLine="0"/>
        <w:rPr>
          <w:rFonts w:eastAsiaTheme="majorEastAsia"/>
          <w:color w:val="000000"/>
          <w:kern w:val="22"/>
        </w:rPr>
      </w:pPr>
      <w:r w:rsidRPr="00BA538D">
        <w:rPr>
          <w:rFonts w:eastAsia="Times New Roman"/>
          <w:szCs w:val="24"/>
        </w:rPr>
        <w:t>Интернет-</w:t>
      </w:r>
      <w:r w:rsidRPr="00BA538D">
        <w:rPr>
          <w:rFonts w:eastAsia="Times New Roman"/>
          <w:color w:val="000000"/>
          <w:szCs w:val="24"/>
        </w:rPr>
        <w:t>рынки</w:t>
      </w:r>
      <w:r w:rsidRPr="00BA538D">
        <w:rPr>
          <w:rFonts w:eastAsia="Times New Roman"/>
          <w:szCs w:val="24"/>
        </w:rPr>
        <w:t xml:space="preserve"> (торговые платформы) могут быть отнесены к трем категориям, которые могут частично совпадать между собой, а именно: </w:t>
      </w:r>
    </w:p>
    <w:p w14:paraId="1215A064"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онлайновые рынки, представляющие собой крупнейшие веб-сайты, на которых ведется торговля очень широким ассортиментом товаров и которые нередко предоставляют индивидуальным розничным продавцам доступ к международным покупателям (например, eBay и Amazon);</w:t>
      </w:r>
    </w:p>
    <w:p w14:paraId="62B6D0A0" w14:textId="77777777" w:rsidR="006537F4" w:rsidRPr="00BA538D" w:rsidRDefault="006537F4" w:rsidP="006537F4">
      <w:pPr>
        <w:tabs>
          <w:tab w:val="clear" w:pos="567"/>
          <w:tab w:val="clear" w:pos="1134"/>
          <w:tab w:val="clear" w:pos="2268"/>
        </w:tabs>
        <w:spacing w:before="120" w:after="120"/>
        <w:ind w:left="540" w:firstLine="598"/>
        <w:rPr>
          <w:rFonts w:eastAsia="Times New Roman"/>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индивидуальные розничные продавцы, которые осуществляют трансграничные онлайновые продажи с собственных веб-сайтов и могут иметь физические магазины;</w:t>
      </w:r>
    </w:p>
    <w:p w14:paraId="1A6E8216" w14:textId="77777777" w:rsidR="006537F4" w:rsidRPr="00BA538D" w:rsidRDefault="006537F4" w:rsidP="006537F4">
      <w:pPr>
        <w:tabs>
          <w:tab w:val="clear" w:pos="567"/>
          <w:tab w:val="clear" w:pos="1134"/>
          <w:tab w:val="clear" w:pos="2268"/>
        </w:tabs>
        <w:spacing w:before="120" w:after="120"/>
        <w:ind w:left="540" w:firstLine="598"/>
        <w:rPr>
          <w:rFonts w:eastAsiaTheme="majorEastAsia"/>
          <w:color w:val="000000"/>
          <w:kern w:val="22"/>
          <w:u w:color="000000"/>
          <w:bdr w:val="nil"/>
        </w:rPr>
      </w:pPr>
      <w:r w:rsidRPr="00BA538D">
        <w:rPr>
          <w:rFonts w:eastAsiaTheme="majorEastAsia"/>
          <w:kern w:val="22"/>
          <w:u w:color="000000"/>
          <w:bdr w:val="nil"/>
        </w:rPr>
        <w:t>(c)</w:t>
      </w:r>
      <w:r w:rsidRPr="00BA538D">
        <w:rPr>
          <w:rFonts w:eastAsiaTheme="majorEastAsia"/>
          <w:kern w:val="22"/>
          <w:u w:color="000000"/>
          <w:bdr w:val="nil"/>
        </w:rPr>
        <w:tab/>
      </w:r>
      <w:r w:rsidRPr="00BA538D">
        <w:rPr>
          <w:rFonts w:eastAsia="Times New Roman"/>
          <w:szCs w:val="24"/>
        </w:rPr>
        <w:t>платформы одноранговой торговли, такие как группы в сети Facebook, или другие онлайновые платформы, посвященные, например, определенным домашним животным, с помощью которых ведется торговля преимущественно между некоммерческими субъектами.</w:t>
      </w:r>
      <w:r w:rsidRPr="00BA538D">
        <w:rPr>
          <w:rFonts w:eastAsia="Times New Roman"/>
          <w:color w:val="000000"/>
          <w:szCs w:val="24"/>
          <w:u w:color="000000"/>
          <w:bdr w:val="nil"/>
        </w:rPr>
        <w:t xml:space="preserve"> На таких платформах как правило не осуществляется операций по трансграничным продажам или покупкам.</w:t>
      </w:r>
    </w:p>
    <w:p w14:paraId="1C81586A" w14:textId="77777777" w:rsidR="006537F4" w:rsidRPr="00BA538D" w:rsidRDefault="006537F4" w:rsidP="00411A6A">
      <w:pPr>
        <w:keepNext/>
        <w:numPr>
          <w:ilvl w:val="0"/>
          <w:numId w:val="46"/>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Для интернет-рынков (торговых платформ), поставщиков услуг электронных платежей, а также почтовых и срочных курьерских служб предлагаются следующие меры в зависимости от обстоятельств:</w:t>
      </w:r>
    </w:p>
    <w:p w14:paraId="2929ACDB"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 xml:space="preserve">использование имеющейся информации, предоставляемой соответствующими международными органами, национальными и субнациональными органами власти и другими источниками, о рисках (как правовых, так и экологических), связанных с инвазивными чужеродными видами, для принятия соответствующих мер по информированию клиентов (в соответствии с пунктами 11-13 приложения I к решению </w:t>
      </w:r>
      <w:hyperlink r:id="rId150" w:history="1">
        <w:r w:rsidRPr="00BA538D">
          <w:rPr>
            <w:color w:val="0000FF"/>
            <w:u w:val="single"/>
          </w:rPr>
          <w:t>14/11</w:t>
        </w:r>
      </w:hyperlink>
      <w:r w:rsidRPr="00BA538D">
        <w:rPr>
          <w:rFonts w:eastAsia="Times New Roman"/>
          <w:szCs w:val="24"/>
        </w:rPr>
        <w:t>);</w:t>
      </w:r>
    </w:p>
    <w:p w14:paraId="3ED918F0" w14:textId="77777777" w:rsidR="006537F4" w:rsidRPr="00BA538D" w:rsidRDefault="006537F4" w:rsidP="006537F4">
      <w:pPr>
        <w:tabs>
          <w:tab w:val="clear" w:pos="567"/>
          <w:tab w:val="clear" w:pos="1134"/>
          <w:tab w:val="clear" w:pos="2268"/>
        </w:tabs>
        <w:spacing w:before="120" w:after="120"/>
        <w:ind w:left="540" w:firstLine="598"/>
        <w:rPr>
          <w:rFonts w:eastAsia="Times New Roman"/>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мониторинг электронной торговли, осуществляемой на их платформах, и при соблюдении соответствующего национального и субнационального законодательства расширение возможностей для проверки содержимого почтовых посылок и оповещения соответствующих органов при обнаружении улик, свидетельствующих о нелегальной торговле или иных случаях торговли инвазивными чужеродными видами, способными нанести ущерб;</w:t>
      </w:r>
    </w:p>
    <w:p w14:paraId="299E7EB0" w14:textId="77777777" w:rsidR="006537F4" w:rsidRPr="00BA538D" w:rsidRDefault="006537F4" w:rsidP="006537F4">
      <w:pPr>
        <w:tabs>
          <w:tab w:val="clear" w:pos="567"/>
          <w:tab w:val="clear" w:pos="1134"/>
          <w:tab w:val="clear" w:pos="2268"/>
        </w:tabs>
        <w:spacing w:before="120" w:after="120"/>
        <w:ind w:left="540" w:firstLine="598"/>
        <w:rPr>
          <w:rFonts w:eastAsiaTheme="majorEastAsia"/>
          <w:kern w:val="22"/>
          <w:szCs w:val="24"/>
        </w:rPr>
      </w:pPr>
      <w:r w:rsidRPr="00BA538D">
        <w:rPr>
          <w:rFonts w:eastAsiaTheme="majorEastAsia"/>
          <w:kern w:val="22"/>
          <w:u w:color="000000"/>
          <w:bdr w:val="nil"/>
        </w:rPr>
        <w:t>(c)</w:t>
      </w:r>
      <w:r w:rsidRPr="00BA538D">
        <w:rPr>
          <w:rFonts w:eastAsiaTheme="majorEastAsia"/>
          <w:kern w:val="22"/>
          <w:u w:color="000000"/>
          <w:bdr w:val="nil"/>
        </w:rPr>
        <w:tab/>
      </w:r>
      <w:r w:rsidRPr="00BA538D">
        <w:rPr>
          <w:rFonts w:eastAsia="Times New Roman"/>
          <w:szCs w:val="24"/>
        </w:rPr>
        <w:t>разработка и применение более эффективных мер управления, направленных на сведение к минимуму риска интродукции инвазивных и потенциально инвазивных чужеродных видов через каналы электронной торговли, в соответствии с международными и национальными обязательствами.</w:t>
      </w:r>
    </w:p>
    <w:p w14:paraId="406EF510" w14:textId="77777777" w:rsidR="006537F4" w:rsidRPr="00BA538D" w:rsidRDefault="006537F4" w:rsidP="00411A6A">
      <w:pPr>
        <w:keepNext/>
        <w:numPr>
          <w:ilvl w:val="0"/>
          <w:numId w:val="47"/>
        </w:numPr>
        <w:suppressLineNumbers/>
        <w:tabs>
          <w:tab w:val="clear" w:pos="567"/>
          <w:tab w:val="clear" w:pos="1134"/>
          <w:tab w:val="clear" w:pos="1701"/>
          <w:tab w:val="clear" w:pos="2268"/>
        </w:tabs>
        <w:suppressAutoHyphens/>
        <w:overflowPunct w:val="0"/>
        <w:autoSpaceDE w:val="0"/>
        <w:autoSpaceDN w:val="0"/>
        <w:snapToGrid w:val="0"/>
        <w:spacing w:before="240" w:after="120"/>
        <w:ind w:hanging="567"/>
        <w:jc w:val="left"/>
        <w:rPr>
          <w:rFonts w:eastAsia="Malgun Gothic"/>
          <w:b/>
          <w:bCs/>
          <w:i/>
          <w:iCs/>
          <w:snapToGrid w:val="0"/>
          <w:color w:val="000000"/>
          <w:kern w:val="22"/>
          <w:sz w:val="24"/>
          <w:szCs w:val="20"/>
          <w:u w:color="000000"/>
          <w:bdr w:val="nil"/>
        </w:rPr>
      </w:pPr>
      <w:r w:rsidRPr="00BA538D">
        <w:rPr>
          <w:rFonts w:eastAsia="Malgun Gothic"/>
          <w:b/>
          <w:bCs/>
          <w:snapToGrid w:val="0"/>
          <w:color w:val="000000" w:themeColor="text1"/>
          <w:kern w:val="22"/>
          <w:sz w:val="24"/>
          <w:szCs w:val="24"/>
        </w:rPr>
        <w:t xml:space="preserve">Рекомендуемые меры для соответствующих </w:t>
      </w:r>
      <w:bookmarkStart w:id="107" w:name="_Hlk27157522"/>
      <w:r w:rsidRPr="00BA538D">
        <w:rPr>
          <w:rFonts w:eastAsia="Malgun Gothic"/>
          <w:b/>
          <w:bCs/>
          <w:snapToGrid w:val="0"/>
          <w:color w:val="000000" w:themeColor="text1"/>
          <w:kern w:val="22"/>
          <w:sz w:val="24"/>
          <w:szCs w:val="24"/>
        </w:rPr>
        <w:t>международных организаций, органов и соглашений, включая организации по установлению стандартов</w:t>
      </w:r>
      <w:bookmarkEnd w:id="107"/>
    </w:p>
    <w:p w14:paraId="7BBC3975" w14:textId="77777777" w:rsidR="006537F4" w:rsidRPr="00BA538D" w:rsidRDefault="006537F4" w:rsidP="00411A6A">
      <w:pPr>
        <w:keepNext/>
        <w:numPr>
          <w:ilvl w:val="0"/>
          <w:numId w:val="46"/>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 xml:space="preserve">Международным организациям и органам предлагается принять следующие меры в зависимости от обстоятельств: </w:t>
      </w:r>
    </w:p>
    <w:p w14:paraId="7EF524C0"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обмен данными, информацией, технологиями и опытом в области электронной торговли инвазивными и потенциально инвазивными чужеродными видами;</w:t>
      </w:r>
    </w:p>
    <w:p w14:paraId="1D8FE5A5"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 xml:space="preserve">использование руководящих указаний соответствующих международных органов, включая работу, проводимую в настоящее время Всемирной таможенной организацией, Конвенцией об охране дикой фауны и </w:t>
      </w:r>
      <w:proofErr w:type="gramStart"/>
      <w:r w:rsidRPr="00BA538D">
        <w:t>флоры</w:t>
      </w:r>
      <w:proofErr w:type="gramEnd"/>
      <w:r w:rsidRPr="00BA538D">
        <w:t xml:space="preserve"> и природных сред обитания в Европе, Международной конвенцией по карантину и защите растений</w:t>
      </w:r>
      <w:r w:rsidRPr="00BA538D">
        <w:rPr>
          <w:vertAlign w:val="superscript"/>
        </w:rPr>
        <w:footnoteReference w:id="213"/>
      </w:r>
      <w:r w:rsidRPr="00BA538D">
        <w:t xml:space="preserve"> и Всемирной организацией по охране здоровья животных;</w:t>
      </w:r>
    </w:p>
    <w:p w14:paraId="3469A337"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мониторинг электронной торговли инвазивными и потенциально инвазивными чужеродными видами на глобальном и региональном уровнях в целях выявления тенденций и рисков в связи с торговлей указанными видами;</w:t>
      </w:r>
    </w:p>
    <w:p w14:paraId="53A73844"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разработка руководящих указаний и инструментов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r w:rsidRPr="00BA538D">
        <w:rPr>
          <w:vertAlign w:val="superscript"/>
        </w:rPr>
        <w:footnoteReference w:id="214"/>
      </w:r>
      <w:r w:rsidRPr="00BA538D">
        <w:t>;</w:t>
      </w:r>
    </w:p>
    <w:p w14:paraId="512666E3"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укрепление сотрудничества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Помимо прочего, эта деятельность позволит создать механизм для своевременного обмена информацией между национальными пограничными службами и другими соответствующими министерствами и ведомствами по вопросам трансграничной электронной торговли;</w:t>
      </w:r>
    </w:p>
    <w:p w14:paraId="4945F8AB"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pPr>
      <w:r w:rsidRPr="00BA538D">
        <w:t xml:space="preserve">проведение совместных мероприятий по созданию потенциала с соответствующими организациями, Сторонами и правительствами других стран и предоставление технической помощи и ресурсов для применения действующих международных руководств и стандартов, а также для разработки национальной или субнациональной нормативно-правовой базы или мер по устранению рисков, связанных с электронной торговлей, в интересах всех соответствующих субъектов деятельности, включая коренные народы и местные общины; </w:t>
      </w:r>
    </w:p>
    <w:p w14:paraId="1C6188AC"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rPr>
          <w:rFonts w:eastAsiaTheme="majorEastAsia"/>
          <w:kern w:val="22"/>
        </w:rPr>
      </w:pPr>
      <w:r w:rsidRPr="00BA538D">
        <w:t>изучение возможности распространения понятия «уполномоченные экономические операторы»</w:t>
      </w:r>
      <w:r w:rsidRPr="00BA538D">
        <w:rPr>
          <w:vertAlign w:val="superscript"/>
        </w:rPr>
        <w:footnoteReference w:id="215"/>
      </w:r>
      <w:r w:rsidRPr="00BA538D">
        <w:t xml:space="preserve"> на трансграничную электронную торговлю, в том числе на почтовых операторов, срочные курьерские службы и электронные платформы, что приведет к снижению частоты проверок;</w:t>
      </w:r>
    </w:p>
    <w:p w14:paraId="64C4EC13"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rPr>
          <w:rFonts w:eastAsiaTheme="majorEastAsia"/>
          <w:i/>
          <w:iCs/>
          <w:kern w:val="22"/>
        </w:rPr>
      </w:pPr>
      <w:r w:rsidRPr="00BA538D">
        <w:t>разработка механизмов и предоставление ресурсов, позволяющих осуществлять расширенный электронный обмен данными между всеми участниками международной цепи поставок, и использование этих данных для сортировки отправлений и определения необходимого уровня проверок (инспекция на основе оценки рисков)</w:t>
      </w:r>
      <w:r w:rsidRPr="00BA538D">
        <w:rPr>
          <w:kern w:val="22"/>
          <w:vertAlign w:val="superscript"/>
        </w:rPr>
        <w:footnoteReference w:id="216"/>
      </w:r>
      <w:r w:rsidRPr="00BA538D">
        <w:t>;</w:t>
      </w:r>
    </w:p>
    <w:p w14:paraId="71A17A94"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rPr>
          <w:rFonts w:eastAsiaTheme="majorEastAsia"/>
          <w:kern w:val="22"/>
        </w:rPr>
      </w:pPr>
      <w:r w:rsidRPr="00BA538D">
        <w:t>повышение осведомленности международных, региональных и национальных организаций и субъектов деятельности в области электронной торговли о требованиях к импорту и экспорту и о мерах, которые могут быть приняты для предупреждения или сведения к минимуму риска интродукции и распространения инвазивных и потенциально инвазивных чужеродных видов, связанных с электронной торговлей</w:t>
      </w:r>
      <w:r w:rsidRPr="00BA538D">
        <w:rPr>
          <w:kern w:val="22"/>
          <w:vertAlign w:val="superscript"/>
        </w:rPr>
        <w:footnoteReference w:id="217"/>
      </w:r>
      <w:r w:rsidRPr="00BA538D">
        <w:t xml:space="preserve"> (в соответствии с пунктом 7 (a) решения </w:t>
      </w:r>
      <w:hyperlink r:id="rId151" w:history="1">
        <w:r w:rsidRPr="00BA538D">
          <w:rPr>
            <w:rFonts w:eastAsiaTheme="majorEastAsia"/>
            <w:color w:val="0000FF"/>
            <w:kern w:val="22"/>
            <w:u w:val="single"/>
          </w:rPr>
          <w:t>XIII/13</w:t>
        </w:r>
      </w:hyperlink>
      <w:r w:rsidRPr="00BA538D">
        <w:t>);</w:t>
      </w:r>
    </w:p>
    <w:p w14:paraId="5AE86C43" w14:textId="77777777" w:rsidR="006537F4" w:rsidRPr="00BA538D" w:rsidRDefault="006537F4" w:rsidP="00411A6A">
      <w:pPr>
        <w:pStyle w:val="ListParagraph"/>
        <w:numPr>
          <w:ilvl w:val="2"/>
          <w:numId w:val="59"/>
        </w:numPr>
        <w:tabs>
          <w:tab w:val="clear" w:pos="567"/>
          <w:tab w:val="clear" w:pos="1134"/>
          <w:tab w:val="clear" w:pos="2268"/>
        </w:tabs>
        <w:spacing w:before="120" w:after="120"/>
        <w:ind w:left="567" w:firstLine="567"/>
        <w:contextualSpacing w:val="0"/>
        <w:rPr>
          <w:rFonts w:eastAsiaTheme="majorEastAsia"/>
          <w:kern w:val="22"/>
        </w:rPr>
      </w:pPr>
      <w:r w:rsidRPr="00BA538D">
        <w:t>возможное создание и внедрение на основе таких механизмов, как Классификация воздействия на окружающую среду чужеродных таксонов</w:t>
      </w:r>
      <w:r w:rsidRPr="00BA538D">
        <w:rPr>
          <w:kern w:val="22"/>
          <w:vertAlign w:val="superscript"/>
        </w:rPr>
        <w:footnoteReference w:id="218"/>
      </w:r>
      <w:r w:rsidRPr="00BA538D">
        <w:t xml:space="preserve">, международной системы маркировки инвазивных чужеродных видов с учетом степени риска для информирования покупателей и импортеров, с охватом всех видов в рамках онлайновой торговли. Такая маркировка на партиях груза с живыми чужеродными видами может содержать информацию, позволяющую определить их опасность для биоразнообразия и идентифицировать виды или таксоны более низкого уровня (например, научное название и таксономический серийный номер или его эквивалент) (в соответствии с пунктом 6 (g) решения </w:t>
      </w:r>
      <w:hyperlink r:id="rId152" w:history="1">
        <w:r w:rsidRPr="00BA538D">
          <w:rPr>
            <w:rFonts w:eastAsiaTheme="majorEastAsia"/>
            <w:color w:val="0563C1" w:themeColor="hyperlink"/>
            <w:kern w:val="22"/>
            <w:u w:val="single"/>
          </w:rPr>
          <w:t>XII/17</w:t>
        </w:r>
      </w:hyperlink>
      <w:r w:rsidRPr="00BA538D">
        <w:t xml:space="preserve"> от 10 октября 2014 года и пунктом 14 приложения I к решению </w:t>
      </w:r>
      <w:hyperlink r:id="rId153" w:history="1">
        <w:r w:rsidRPr="00BA538D">
          <w:rPr>
            <w:rFonts w:eastAsiaTheme="majorEastAsia"/>
            <w:color w:val="0000FF"/>
            <w:kern w:val="22"/>
            <w:u w:val="single"/>
          </w:rPr>
          <w:t>14/11</w:t>
        </w:r>
      </w:hyperlink>
      <w:r w:rsidRPr="00BA538D">
        <w:t>), с учетом текущей работы Подкомитета экспертов по перевозке опасных грузов Экономического и Социального Совета, Всемирной торговой организации, Международной конвенции по карантину и защите растений, Всемирной организации по охране здоровья животных и других соответствующих организаций и документов.</w:t>
      </w:r>
    </w:p>
    <w:p w14:paraId="218E20C8" w14:textId="77777777" w:rsidR="006537F4" w:rsidRPr="00BA538D" w:rsidRDefault="006537F4" w:rsidP="006537F4">
      <w:pPr>
        <w:tabs>
          <w:tab w:val="clear" w:pos="567"/>
          <w:tab w:val="clear" w:pos="1134"/>
          <w:tab w:val="clear" w:pos="1701"/>
          <w:tab w:val="clear" w:pos="2268"/>
        </w:tabs>
        <w:ind w:left="567"/>
        <w:rPr>
          <w:rFonts w:eastAsia="Times New Roman"/>
          <w:b/>
          <w:sz w:val="24"/>
          <w:szCs w:val="24"/>
        </w:rPr>
      </w:pPr>
      <w:r w:rsidRPr="00BA538D">
        <w:rPr>
          <w:rFonts w:eastAsia="Times New Roman"/>
          <w:b/>
          <w:sz w:val="24"/>
          <w:szCs w:val="24"/>
        </w:rPr>
        <w:t>Приложение III</w:t>
      </w:r>
    </w:p>
    <w:p w14:paraId="648C5559" w14:textId="77777777" w:rsidR="006537F4" w:rsidRPr="00BA538D" w:rsidRDefault="006537F4" w:rsidP="006537F4">
      <w:pPr>
        <w:tabs>
          <w:tab w:val="clear" w:pos="567"/>
          <w:tab w:val="clear" w:pos="1134"/>
          <w:tab w:val="clear" w:pos="1701"/>
          <w:tab w:val="clear" w:pos="2268"/>
        </w:tabs>
        <w:spacing w:after="240"/>
        <w:ind w:left="567"/>
        <w:rPr>
          <w:rFonts w:eastAsia="Times New Roman"/>
          <w:b/>
          <w:sz w:val="24"/>
          <w:szCs w:val="24"/>
        </w:rPr>
      </w:pPr>
      <w:r w:rsidRPr="00BA538D">
        <w:rPr>
          <w:rFonts w:eastAsia="Times New Roman"/>
          <w:b/>
          <w:sz w:val="24"/>
          <w:szCs w:val="24"/>
        </w:rPr>
        <w:t>Регулирование инвазивных чужеродных видов в целях предупреждения потенциальных факторов риска, возникающих в результате изменения климата и других факторов утраты биоразнообразия</w:t>
      </w:r>
    </w:p>
    <w:p w14:paraId="76B3161D"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rFonts w:eastAsia="Times New Roman"/>
          <w:szCs w:val="24"/>
        </w:rPr>
        <w:footnoteReference w:id="219"/>
      </w:r>
      <w:r w:rsidRPr="00BA538D">
        <w:rPr>
          <w:rFonts w:eastAsia="Times New Roman"/>
          <w:szCs w:val="24"/>
        </w:rPr>
        <w:t xml:space="preserve"> и, в частности, выполнению задачи 6, посвященной инвазивным чужеродным видам, а также других соответствующих задач.</w:t>
      </w:r>
    </w:p>
    <w:p w14:paraId="4F644E1F" w14:textId="77777777" w:rsidR="006537F4" w:rsidRPr="00BA538D" w:rsidRDefault="006537F4" w:rsidP="00411A6A">
      <w:pPr>
        <w:keepNext/>
        <w:keepLines/>
        <w:numPr>
          <w:ilvl w:val="0"/>
          <w:numId w:val="49"/>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08" w:name="_Toc153952200"/>
      <w:r w:rsidRPr="00BA538D">
        <w:rPr>
          <w:rFonts w:eastAsiaTheme="majorEastAsia" w:cstheme="majorBidi"/>
          <w:b/>
          <w:bCs/>
          <w:kern w:val="2"/>
          <w:sz w:val="24"/>
          <w:szCs w:val="28"/>
        </w:rPr>
        <w:t>Связь между инвазивными чужеродными видами, изменением климата и другими факторами утраты биоразнообразия</w:t>
      </w:r>
      <w:bookmarkEnd w:id="108"/>
    </w:p>
    <w:p w14:paraId="5615D134"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Как известно, глобальные факторы утраты биоразнообразия, такие как землепользование и изменение климата, приводят к изменениям в наземных и водных экосистемах, которые имеют серьезные последствия для биоразнообразия. Изменение климата и другие факторы утраты биоразнообразия способствуют распространению и укоренению многих чужеродных видов и создают новые возможности для их превращения в инвазивные виды. Эти взаимосвязи рассматриваются в докладе Специальной группы технических экспертов по инвазивным чужеродным видам, опубликованном в 2019 году</w:t>
      </w:r>
      <w:r w:rsidRPr="00BA538D">
        <w:rPr>
          <w:rFonts w:eastAsia="Times New Roman"/>
          <w:bCs/>
          <w:color w:val="000000"/>
          <w:kern w:val="22"/>
          <w:vertAlign w:val="superscript"/>
        </w:rPr>
        <w:footnoteReference w:id="220"/>
      </w:r>
      <w:r w:rsidRPr="00BA538D">
        <w:rPr>
          <w:rFonts w:eastAsia="Times New Roman"/>
          <w:szCs w:val="24"/>
        </w:rPr>
        <w:t xml:space="preserve"> и задокументированы в Р</w:t>
      </w:r>
      <w:r w:rsidRPr="00BA538D">
        <w:rPr>
          <w:rFonts w:eastAsia="Times New Roman"/>
          <w:iCs/>
          <w:szCs w:val="24"/>
        </w:rPr>
        <w:t>езюме для директивных органов</w:t>
      </w:r>
      <w:r w:rsidRPr="00BA538D">
        <w:rPr>
          <w:rFonts w:eastAsia="Times New Roman"/>
          <w:i/>
          <w:iCs/>
          <w:szCs w:val="24"/>
        </w:rPr>
        <w:t xml:space="preserve"> </w:t>
      </w:r>
      <w:r w:rsidRPr="00BA538D">
        <w:rPr>
          <w:rFonts w:eastAsia="Times New Roman"/>
          <w:iCs/>
          <w:color w:val="000000"/>
        </w:rPr>
        <w:t>оценки по вопросам инвазивных чужеродных видов и борьбы с ними</w:t>
      </w:r>
      <w:r w:rsidRPr="00BA538D">
        <w:rPr>
          <w:rFonts w:eastAsia="Times New Roman"/>
          <w:iCs/>
          <w:szCs w:val="24"/>
        </w:rPr>
        <w:t xml:space="preserve"> </w:t>
      </w:r>
      <w:r w:rsidRPr="00BA538D">
        <w:rPr>
          <w:rFonts w:eastAsia="Times New Roman"/>
          <w:szCs w:val="24"/>
        </w:rPr>
        <w:t>Межправительственной научно-политической платформы по биоразнообразию и экосистемным услугам.</w:t>
      </w:r>
    </w:p>
    <w:p w14:paraId="1E079ED8"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Изменение климата может привести к повышению темпов и риска интродукции, укоренения и распространения многих инвазивных и потенциально инвазивных чужеродных видов. Адаптация человека к изменению климата может повлечь за собой смену характера землепользования и увеличение числа нарушений в экосистемах, что в свою очередь способствует распространению чужеродных видов. Кроме того, изменение климата способно воздействовать на численность, распространение и изменение видов, выступающих хозяевами, например, инвазивных насекомых и патогенов, что может привести к распространению вредителей и болезней. </w:t>
      </w:r>
    </w:p>
    <w:p w14:paraId="25658DFA"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Изменение климата связано с повышением частоты таких экстремальных погодных явлений, как засухи, циклоны и наводнения, а также медленно текущих явлений. Такие явления могут способствовать перемещению инвазивных и потенциально инвазивных чужеродных видов на новые территории и вызывать нарушения в местах обитания, содействующие укоренению и распространению инвазивных чужеродных видов. Помимо прочего, они могут приводить к внезапным перемещениям населения, а перемещенные лица могут непреднамеренно переносить с собой инвазивные чужеродные виды.</w:t>
      </w:r>
    </w:p>
    <w:p w14:paraId="44046A90"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Не все вторжения чужеродных видов происходят успешно, а изменение климата благоприятствует не всем инвазивным чужеродным видам, так как при определенных изменениях климата численность некоторых из них может сокращаться. </w:t>
      </w:r>
      <w:proofErr w:type="gramStart"/>
      <w:r w:rsidRPr="00BA538D">
        <w:rPr>
          <w:rFonts w:eastAsia="Times New Roman"/>
          <w:szCs w:val="24"/>
        </w:rPr>
        <w:t>Однако, несмотря на то, что</w:t>
      </w:r>
      <w:proofErr w:type="gramEnd"/>
      <w:r w:rsidRPr="00BA538D">
        <w:rPr>
          <w:rFonts w:eastAsia="Times New Roman"/>
          <w:szCs w:val="24"/>
        </w:rPr>
        <w:t xml:space="preserve"> численность одних инвазивных чужеродных видов будет снижаться, незначительное на данный момент воздействие других инвазивных чужеродных видов может увеличиться.</w:t>
      </w:r>
    </w:p>
    <w:p w14:paraId="7878FFBC"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Предупреждение интродукции и регулирование инвазивных и потенциально инвазивных чужеродных видов становится еще более проблематичным в условиях изменения климата и других факторов утраты биоразнообразия, особенно для островных экосистем и островных государств. Существует настоятельная необходимость в достоверной информации, мерах по определению приоритетов и других инструментах, предназначенных для регулирования инвазивных чужеродных видов в контексте изменения климата</w:t>
      </w:r>
      <w:r w:rsidRPr="00BA538D">
        <w:rPr>
          <w:rFonts w:eastAsia="Times New Roman"/>
          <w:bCs/>
          <w:color w:val="000000"/>
          <w:kern w:val="22"/>
          <w:vertAlign w:val="superscript"/>
        </w:rPr>
        <w:footnoteReference w:id="221"/>
      </w:r>
      <w:r w:rsidRPr="00BA538D">
        <w:rPr>
          <w:rFonts w:eastAsia="Times New Roman"/>
          <w:szCs w:val="24"/>
        </w:rPr>
        <w:t>.</w:t>
      </w:r>
    </w:p>
    <w:p w14:paraId="54F7BEF0"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Изменения использования наземных и морских ресурсов отражаются на разных стадиях биологической инвазии, включая перевозку, интродукцию, укоренение и распространение. Это касается наземных, водных и морских биомов. Нарушения и смена назначения земель открывают новые возможности для колонизации территории новыми видами и их распространения, а изменения использования наземных и морских ресурсов нередко могут приводить к использованию </w:t>
      </w:r>
      <w:proofErr w:type="spellStart"/>
      <w:r w:rsidRPr="00BA538D">
        <w:rPr>
          <w:rFonts w:eastAsia="Times New Roman"/>
          <w:szCs w:val="24"/>
        </w:rPr>
        <w:t>интродуцированных</w:t>
      </w:r>
      <w:proofErr w:type="spellEnd"/>
      <w:r w:rsidRPr="00BA538D">
        <w:rPr>
          <w:rFonts w:eastAsia="Times New Roman"/>
          <w:szCs w:val="24"/>
        </w:rPr>
        <w:t xml:space="preserve"> видов (например, новых кормовых видов и насаждаемых деревьев)</w:t>
      </w:r>
      <w:r w:rsidRPr="00BA538D">
        <w:rPr>
          <w:rFonts w:eastAsia="Times New Roman"/>
          <w:szCs w:val="24"/>
          <w:vertAlign w:val="superscript"/>
        </w:rPr>
        <w:footnoteReference w:id="222"/>
      </w:r>
      <w:r w:rsidRPr="00BA538D">
        <w:rPr>
          <w:rFonts w:eastAsia="Times New Roman"/>
          <w:szCs w:val="24"/>
        </w:rPr>
        <w:t>.</w:t>
      </w:r>
    </w:p>
    <w:p w14:paraId="3F64EFE7" w14:textId="77777777" w:rsidR="006537F4" w:rsidRPr="00BA538D" w:rsidRDefault="006537F4" w:rsidP="006537F4">
      <w:pPr>
        <w:keepNext/>
        <w:keepLines/>
        <w:tabs>
          <w:tab w:val="clear" w:pos="567"/>
          <w:tab w:val="clear" w:pos="1701"/>
          <w:tab w:val="clear" w:pos="2268"/>
        </w:tabs>
        <w:spacing w:before="240" w:after="120"/>
        <w:ind w:left="540" w:hanging="540"/>
        <w:jc w:val="left"/>
        <w:outlineLvl w:val="0"/>
        <w:rPr>
          <w:rFonts w:eastAsiaTheme="majorEastAsia" w:cstheme="majorBidi"/>
          <w:b/>
          <w:bCs/>
          <w:kern w:val="2"/>
          <w:sz w:val="28"/>
          <w:szCs w:val="32"/>
        </w:rPr>
      </w:pPr>
      <w:bookmarkStart w:id="109" w:name="_Toc153952201"/>
      <w:r w:rsidRPr="00BA538D">
        <w:rPr>
          <w:rFonts w:eastAsiaTheme="majorEastAsia" w:cstheme="majorBidi"/>
          <w:b/>
          <w:bCs/>
          <w:kern w:val="2"/>
          <w:sz w:val="24"/>
          <w:szCs w:val="24"/>
        </w:rPr>
        <w:t>II.</w:t>
      </w:r>
      <w:r w:rsidRPr="00BA538D">
        <w:rPr>
          <w:rFonts w:eastAsiaTheme="majorEastAsia" w:cstheme="majorBidi"/>
          <w:b/>
          <w:bCs/>
          <w:kern w:val="2"/>
          <w:sz w:val="24"/>
          <w:szCs w:val="24"/>
        </w:rPr>
        <w:tab/>
      </w:r>
      <w:r w:rsidRPr="00BA538D">
        <w:rPr>
          <w:rFonts w:eastAsiaTheme="majorEastAsia" w:cstheme="majorBidi"/>
          <w:b/>
          <w:bCs/>
          <w:kern w:val="2"/>
          <w:sz w:val="24"/>
          <w:szCs w:val="28"/>
        </w:rPr>
        <w:t>Прогнозирование</w:t>
      </w:r>
      <w:bookmarkEnd w:id="109"/>
    </w:p>
    <w:p w14:paraId="1E544E48"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При регулировании воздействия инвазивных чужеродных видов на биоразнообразие и экосистемные услуги, в частности в контексте изменения климата и других факторов утраты биоразнообразия, необходимо понимать, каким образом в результате этих изменений может варьироваться фактическое и потенциальное экологическое, социально-экономическое и культурное воздействие, с тем чтобы иметь возможность соответствующим образом адаптировать приоритеты в области регулирования. В этом отношении может оказаться полезной работа по моделированию и прогнозированию в рамках различных сценариев изменения климата.</w:t>
      </w:r>
    </w:p>
    <w:p w14:paraId="234BE012" w14:textId="77777777" w:rsidR="006537F4" w:rsidRPr="00BA538D" w:rsidRDefault="006537F4" w:rsidP="00411A6A">
      <w:pPr>
        <w:numPr>
          <w:ilvl w:val="0"/>
          <w:numId w:val="48"/>
        </w:numPr>
        <w:tabs>
          <w:tab w:val="clear" w:pos="567"/>
          <w:tab w:val="clear" w:pos="1701"/>
          <w:tab w:val="clear" w:pos="2268"/>
        </w:tabs>
        <w:spacing w:before="120" w:after="120"/>
        <w:ind w:left="567" w:firstLine="0"/>
        <w:rPr>
          <w:rFonts w:eastAsia="Times New Roman"/>
          <w:color w:val="000000"/>
          <w:szCs w:val="24"/>
          <w:u w:val="single"/>
        </w:rPr>
      </w:pPr>
      <w:r w:rsidRPr="00BA538D">
        <w:rPr>
          <w:rFonts w:eastAsia="Times New Roman"/>
          <w:szCs w:val="24"/>
        </w:rPr>
        <w:t xml:space="preserve">С учетом вышеизложенного Сторонам и субъектам деятельности предлагается применять следующие технические меры в зависимости от обстоятельств (с учетом решения </w:t>
      </w:r>
      <w:hyperlink r:id="rId154" w:history="1">
        <w:r w:rsidRPr="00BA538D">
          <w:rPr>
            <w:rFonts w:eastAsia="Times New Roman"/>
            <w:color w:val="0000FF"/>
            <w:szCs w:val="24"/>
            <w:u w:val="single"/>
          </w:rPr>
          <w:t>14/5</w:t>
        </w:r>
      </w:hyperlink>
      <w:r w:rsidRPr="00BA538D">
        <w:rPr>
          <w:rFonts w:eastAsia="Times New Roman"/>
          <w:szCs w:val="24"/>
        </w:rPr>
        <w:t xml:space="preserve"> от 29 ноября 2018 года, особенно приложения к нему):</w:t>
      </w:r>
    </w:p>
    <w:p w14:paraId="30DFEA0E"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 xml:space="preserve">проведение обзоров для прогнозирования будущих изменений, вызванных изменением климата, применительно к фактическим и потенциальным рискам и воздействию инвазивных чужеродных видов; </w:t>
      </w:r>
    </w:p>
    <w:p w14:paraId="1922FAEC"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 xml:space="preserve">выявление изменений, вызванных изменением климата в путях интродукции инвазивных и потенциально инвазивных чужеродных видов. Климатически сходные регионы, в настоящее время подверженные наибольшему риску, скорее всего, претерпят изменения в будущем, это повлечет за собой трансформацию переносчиков и путей распространения, включая изменения в характере торговли и перемещения людей в такие регионы и за их пределы; </w:t>
      </w:r>
    </w:p>
    <w:p w14:paraId="6E00EF6C"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определение последствий изменения климата и других факторов утраты биоразнообразия для интродукции новых потенциально инвазивных чужеродных видов или для путей их интродукции или укоренения как в нетронутых сообществах, так и в сообществах, уже подвергнувшихся инвазии;</w:t>
      </w:r>
    </w:p>
    <w:p w14:paraId="34EDEB36"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применение моделирования (например, в отношении климата, распространения видов и пространственно-временных масштабов) в целях оценки потенциала для распространения инвазивных чужеродных видов в рамках различных сценариев изменения климата и их воздействия на биоразнообразие и экосистемные услуги, включая разработку моделей для широкого применения в развивающихся странах;</w:t>
      </w:r>
    </w:p>
    <w:p w14:paraId="26653C87"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совершенствование методов, объединяющих модели изменения климата, сценарии землепользования и тенденции в торговле с анализом данных об инвазивных чужеродных видах в целях расширения возможностей прогнозирования;</w:t>
      </w:r>
    </w:p>
    <w:p w14:paraId="14CFCC94"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определение сценариев, помогающих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14:paraId="02E812D3"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 xml:space="preserve">совершенствование анализа рисков, связанных с инвазивными чужеродными видами, в том числе путем выявления потенциально инвазивных чужеродных видов (например, переносчиков болезней), которые в нынешних условиях не оказывают значительного воздействия, но с большой вероятностью могут укорениться или стать инвазивными и оказывать все более заметное воздействие в связи с быстрым ростом популяции в результате изменения климата (так называемые «спящие» чужеродные виды). Это может быть сделано в том числе при участии общества и с использованием цифровых технологий (например, в эпизоотическом надзоре) и таких подходов, как использование контрольных пунктов для мониторинга изменений численности, распространения и воздействия подобных видов или проведение оценок риска с учетом характеристик и воздействия; </w:t>
      </w:r>
    </w:p>
    <w:p w14:paraId="1C26DFF4"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расширение знаний об инвазивных и потенциально инвазивных чужеродных видах, которые могут оказаться в выгодном положении в условиях повышения уровней содержания CO</w:t>
      </w:r>
      <w:r w:rsidRPr="00BA538D">
        <w:rPr>
          <w:vertAlign w:val="subscript"/>
        </w:rPr>
        <w:t>2</w:t>
      </w:r>
      <w:r w:rsidRPr="00BA538D">
        <w:t>, эвтрофикации, присутствия питательных веществ, удобрений и пестицидов, роста температур, увеличения частоты экстремальных погодных явлений, повышения частоты и интенсивности пожаров, сильных разливов соленой воды, изменения океанических течений и изменения режима осадков. Повышение качества научной информации будет способствовать определению приоритетных решений в области регулирования для предупреждения распространения и воздействия таких видов, в том числе с помощью мер по искоренению, сдерживанию и контролю</w:t>
      </w:r>
      <w:r w:rsidRPr="00BA538D">
        <w:rPr>
          <w:kern w:val="22"/>
          <w:vertAlign w:val="superscript"/>
        </w:rPr>
        <w:footnoteReference w:id="223"/>
      </w:r>
      <w:r w:rsidRPr="00BA538D">
        <w:t>;</w:t>
      </w:r>
    </w:p>
    <w:p w14:paraId="1A6A4912"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накопление знаний о риске адаптации инвазивных чужеродных видов к новым условиям окружающей среды, включая их потенциал для быстрой эволюции и их роль в распространении болезней и гибридизации, а также углубленное понимание воздействия изменения характера землепользования на наличие соответствующих ниш;</w:t>
      </w:r>
    </w:p>
    <w:p w14:paraId="7A81EF35" w14:textId="77777777" w:rsidR="006537F4" w:rsidRPr="00BA538D" w:rsidRDefault="006537F4" w:rsidP="00411A6A">
      <w:pPr>
        <w:pStyle w:val="ListParagraph"/>
        <w:numPr>
          <w:ilvl w:val="2"/>
          <w:numId w:val="60"/>
        </w:numPr>
        <w:tabs>
          <w:tab w:val="clear" w:pos="567"/>
          <w:tab w:val="clear" w:pos="1134"/>
          <w:tab w:val="clear" w:pos="2268"/>
        </w:tabs>
        <w:spacing w:before="120" w:after="120"/>
        <w:ind w:left="567" w:firstLine="567"/>
        <w:contextualSpacing w:val="0"/>
      </w:pPr>
      <w:r w:rsidRPr="00BA538D">
        <w:t>использование биокультурных индикаторов и традиционных знаний коренных народов с добровольного, предварительного и обоснованного согласия</w:t>
      </w:r>
      <w:r w:rsidRPr="00BA538D">
        <w:rPr>
          <w:kern w:val="22"/>
          <w:vertAlign w:val="superscript"/>
        </w:rPr>
        <w:footnoteReference w:id="224"/>
      </w:r>
      <w:r w:rsidRPr="00BA538D">
        <w:t xml:space="preserve"> соответствующих народов, а также систем раннего выявления и оповещения при прогнозировании интродукции инвазивных и потенциально инвазивных чужеродных видов, вызванной изменением климата и другими факторами утраты биоразнообразия.</w:t>
      </w:r>
    </w:p>
    <w:p w14:paraId="65C2C2E1" w14:textId="77777777" w:rsidR="006537F4" w:rsidRPr="00BA538D" w:rsidRDefault="006537F4" w:rsidP="006537F4">
      <w:pPr>
        <w:keepNext/>
        <w:keepLines/>
        <w:tabs>
          <w:tab w:val="clear" w:pos="1134"/>
          <w:tab w:val="clear" w:pos="1701"/>
          <w:tab w:val="clear" w:pos="2268"/>
        </w:tabs>
        <w:spacing w:before="240" w:after="120"/>
        <w:jc w:val="left"/>
        <w:outlineLvl w:val="0"/>
        <w:rPr>
          <w:rFonts w:eastAsiaTheme="majorEastAsia" w:cstheme="majorBidi"/>
          <w:b/>
          <w:bCs/>
          <w:kern w:val="2"/>
          <w:sz w:val="28"/>
          <w:szCs w:val="32"/>
        </w:rPr>
      </w:pPr>
      <w:bookmarkStart w:id="110" w:name="_Toc153952202"/>
      <w:r w:rsidRPr="00BA538D">
        <w:rPr>
          <w:rFonts w:eastAsiaTheme="majorEastAsia" w:cstheme="majorBidi"/>
          <w:b/>
          <w:bCs/>
          <w:kern w:val="2"/>
          <w:sz w:val="24"/>
          <w:szCs w:val="24"/>
        </w:rPr>
        <w:t>III.</w:t>
      </w:r>
      <w:r w:rsidRPr="00BA538D">
        <w:rPr>
          <w:rFonts w:eastAsiaTheme="majorEastAsia" w:cstheme="majorBidi"/>
          <w:b/>
          <w:bCs/>
          <w:kern w:val="2"/>
          <w:sz w:val="24"/>
          <w:szCs w:val="24"/>
        </w:rPr>
        <w:tab/>
      </w:r>
      <w:r w:rsidRPr="00BA538D">
        <w:rPr>
          <w:rFonts w:eastAsiaTheme="majorEastAsia" w:cstheme="majorBidi"/>
          <w:b/>
          <w:bCs/>
          <w:kern w:val="2"/>
          <w:sz w:val="24"/>
          <w:szCs w:val="28"/>
        </w:rPr>
        <w:t>Планирование и предупреждение</w:t>
      </w:r>
      <w:bookmarkEnd w:id="110"/>
    </w:p>
    <w:p w14:paraId="7BBB310A" w14:textId="77777777" w:rsidR="006537F4" w:rsidRPr="00BA538D" w:rsidRDefault="006537F4" w:rsidP="00411A6A">
      <w:pPr>
        <w:numPr>
          <w:ilvl w:val="0"/>
          <w:numId w:val="48"/>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57553DC6"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определение приоритетных инвазивных чужеродных видов на основе потенциального прямого и косвенного воздействия, включая их роль в передаче болезней, в контексте изменения климата;</w:t>
      </w:r>
    </w:p>
    <w:p w14:paraId="7C2FB98E"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определение приоритетных охраняемых районов, ключевых районов для сохранения биоразнообразия и других эффективных природоохранных мер на порайонной основе с учетом вклада природы в жизнь людей и экосистемных товаров и услуг, а также экосистемных функций в рамках приоритетных объектов;</w:t>
      </w:r>
    </w:p>
    <w:p w14:paraId="4DEE7A9D"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 xml:space="preserve">мониторинг распространения и воздействия всех потенциальных и укоренившихся чужеродных видов, особенно в тех местах или регионах, где возможно быстрое сокращение биоразнообразия и ухудшение экосистемных услуг вследствие изменения климата и других факторов утраты биоразнообразия. Рекомендуется применять подходы, основанные на фактических данных и передовой практике, например, с использованием дистанционного зондирования или системы датчиков, а также цифровых инструментов для привлечения к наблюдениям местных групп гражданского общества; </w:t>
      </w:r>
    </w:p>
    <w:p w14:paraId="50E2C6F4"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сведение к минимуму потенциального воздействия биологических инвазий и разработка пространственного планирования с мерами реагирования для районов, в которых население подвергается высокому риску экстремальных погодных явлений (например, перенос зоопарков, ботанических садов и объектов экзотической аквакультуры из районов, подверженных таким явлениям);</w:t>
      </w:r>
    </w:p>
    <w:p w14:paraId="26F76A64"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рассмотрение перемещения мусора, образовавшегося в результате бедствий, как потенциального пути интродукции чужеродных и инвазивных чужеродных видов;</w:t>
      </w:r>
    </w:p>
    <w:p w14:paraId="7CB93971"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адаптация применяемого в настоящее время регулирования путей интродукции в целях снижения рисков, связанных с изменением климата и другими факторами утраты биоразнообразия, в том числе путем прогнозирования соответствующих изменений в торговле и перемещениях населения;</w:t>
      </w:r>
    </w:p>
    <w:p w14:paraId="68DDB050"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 xml:space="preserve">вовлечение всех секторов, включая сельское хозяйство, органы здравоохранения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и другими факторами утраты биоразнообразия риски носят </w:t>
      </w:r>
      <w:proofErr w:type="spellStart"/>
      <w:r w:rsidRPr="00BA538D">
        <w:t>межсекторальный</w:t>
      </w:r>
      <w:proofErr w:type="spellEnd"/>
      <w:r w:rsidRPr="00BA538D">
        <w:t xml:space="preserve"> характер, в соответствии с общегосударственным подходом с участием всего общества, к применению которого призывает Рамочная программа;</w:t>
      </w:r>
    </w:p>
    <w:p w14:paraId="1BC1EE77"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информирование общественности об угрозах, связанных с инвазивными чужеродными видами и усугубляемых изменением климата и другими факторами утраты биоразнообразия, и привлечение общественности и всех соответствующих секторов к участию в планировании мер реагирования;</w:t>
      </w:r>
    </w:p>
    <w:p w14:paraId="79E6194D"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поддержка передовых методов и традиционных знаний</w:t>
      </w:r>
      <w:r w:rsidRPr="00BA538D">
        <w:rPr>
          <w:vertAlign w:val="superscript"/>
        </w:rPr>
        <w:footnoteReference w:id="225"/>
      </w:r>
      <w:r w:rsidRPr="00BA538D">
        <w:t>, инноваций и практики, применяемых коренными народами и местными общинами, в части предупреждения, мониторинга, контроля и смягчения воздействия инвазивных чужеродных видов, вызванного изменением климата и другими факторами утраты биоразнообразия;</w:t>
      </w:r>
    </w:p>
    <w:p w14:paraId="0B65A985"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pPr>
      <w:r w:rsidRPr="00BA538D">
        <w:t>привлечение к участию региональных и местных специалистов, в том числе экспертов по защите животных и зоонозным болезням, при рассмотрении мер в области предупреждения, планирования и смягчения воздействия;</w:t>
      </w:r>
    </w:p>
    <w:p w14:paraId="5625013F" w14:textId="77777777" w:rsidR="006537F4" w:rsidRPr="00BA538D" w:rsidRDefault="006537F4" w:rsidP="00411A6A">
      <w:pPr>
        <w:pStyle w:val="ListParagraph"/>
        <w:numPr>
          <w:ilvl w:val="0"/>
          <w:numId w:val="61"/>
        </w:numPr>
        <w:tabs>
          <w:tab w:val="clear" w:pos="567"/>
          <w:tab w:val="clear" w:pos="1134"/>
          <w:tab w:val="clear" w:pos="2268"/>
        </w:tabs>
        <w:spacing w:before="120" w:after="120"/>
        <w:ind w:left="567" w:firstLine="567"/>
        <w:contextualSpacing w:val="0"/>
        <w:rPr>
          <w:kern w:val="22"/>
        </w:rPr>
      </w:pPr>
      <w:r w:rsidRPr="00BA538D">
        <w:t>поощрение раннего обнаружения и быстрого реагирования.</w:t>
      </w:r>
    </w:p>
    <w:p w14:paraId="64ADB4FC" w14:textId="77777777" w:rsidR="006537F4" w:rsidRPr="00BA538D" w:rsidRDefault="006537F4" w:rsidP="006537F4">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11" w:name="_Toc153952203"/>
      <w:r w:rsidRPr="00BA538D">
        <w:rPr>
          <w:rFonts w:eastAsiaTheme="majorEastAsia" w:cstheme="majorBidi"/>
          <w:b/>
          <w:bCs/>
          <w:kern w:val="2"/>
          <w:sz w:val="24"/>
          <w:szCs w:val="24"/>
        </w:rPr>
        <w:t>IV.</w:t>
      </w:r>
      <w:r w:rsidRPr="00BA538D">
        <w:rPr>
          <w:rFonts w:eastAsiaTheme="majorEastAsia" w:cstheme="majorBidi"/>
          <w:b/>
          <w:bCs/>
          <w:kern w:val="2"/>
          <w:sz w:val="24"/>
          <w:szCs w:val="24"/>
        </w:rPr>
        <w:tab/>
        <w:t>Управление</w:t>
      </w:r>
      <w:bookmarkEnd w:id="111"/>
    </w:p>
    <w:p w14:paraId="77052559" w14:textId="77777777" w:rsidR="006537F4" w:rsidRPr="00BA538D" w:rsidRDefault="006537F4" w:rsidP="00411A6A">
      <w:pPr>
        <w:numPr>
          <w:ilvl w:val="0"/>
          <w:numId w:val="48"/>
        </w:numPr>
        <w:tabs>
          <w:tab w:val="clear" w:pos="567"/>
          <w:tab w:val="clear" w:pos="1134"/>
          <w:tab w:val="clear" w:pos="1701"/>
          <w:tab w:val="clear" w:pos="2268"/>
        </w:tabs>
        <w:spacing w:before="120" w:after="120"/>
        <w:ind w:left="567" w:firstLine="0"/>
        <w:rPr>
          <w:rFonts w:eastAsia="Times New Roman"/>
        </w:rPr>
      </w:pPr>
      <w:r w:rsidRPr="00BA538D">
        <w:rPr>
          <w:rFonts w:eastAsia="Times New Roman"/>
        </w:rPr>
        <w:t>Сторонам, организациям, коренным народам и местным общинам и соответствующим субъектам деятельности предлагается принять следующие меры управления в зависимости от обстоятельств:</w:t>
      </w:r>
    </w:p>
    <w:p w14:paraId="1B76C690"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применение подходов адаптивного управления для определения приоритетных действий в области управления в контексте изменения климата и других факторов утраты биоразнообразия и обмен информацией с другими Сторонами и субъектами деятельности для улучшения результатов;</w:t>
      </w:r>
    </w:p>
    <w:p w14:paraId="36AC4646"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 xml:space="preserve">принятие мер по повышению долгосрочной функциональной устойчивости экосистем и мест обитания, находящихся под угрозой в связи с изменением климата, экстремальными погодными явлениями, стихийными бедствиями и связанными с ними вторжениями инвазивных чужеродных видов, особенно на островах и в прибрежных системах (в соответствии с пунктами 3 (h) и 4 (b) решения </w:t>
      </w:r>
      <w:hyperlink r:id="rId155" w:history="1">
        <w:r w:rsidRPr="00BA538D">
          <w:t>14/5</w:t>
        </w:r>
      </w:hyperlink>
      <w:r w:rsidRPr="00BA538D">
        <w:t xml:space="preserve"> и приложением к нему и пунктом 8 (n) решения </w:t>
      </w:r>
      <w:hyperlink r:id="rId156" w:history="1">
        <w:r w:rsidRPr="00BA538D">
          <w:rPr>
            <w:rStyle w:val="Hyperlink"/>
          </w:rPr>
          <w:t>X/33</w:t>
        </w:r>
      </w:hyperlink>
      <w:r w:rsidRPr="00BA538D">
        <w:t xml:space="preserve"> от 29 октября 2010 года);</w:t>
      </w:r>
    </w:p>
    <w:p w14:paraId="0A10BB9B"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осуществление целенаправленных действий по управлению, включая смягчение последствий, мониторинг, сдерживание, при возможности искоренение или контроль инвазивных или потенциально инвазивных чужеродных видов в районах, которые могут выступать источниками распространения неаборигенных видов в выявленные уязвимые районы или местные сообщества;</w:t>
      </w:r>
    </w:p>
    <w:p w14:paraId="3EF9EA6C"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систематизация имеющихся данных и информации для распространения информации об эффективности действий по смягчению воздействия инвазивных чужеродных видов в связи с изменением климата и другими факторами утраты биоразнообразия;</w:t>
      </w:r>
    </w:p>
    <w:p w14:paraId="14A30528"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 xml:space="preserve">использование осмотрительного подхода при изучении возможности применения мер сохранения </w:t>
      </w:r>
      <w:proofErr w:type="spellStart"/>
      <w:r w:rsidRPr="00BA538D">
        <w:t>ex-situ</w:t>
      </w:r>
      <w:proofErr w:type="spellEnd"/>
      <w:r w:rsidRPr="00BA538D">
        <w:t xml:space="preserve">, таких как переселение или содействие миграции, во избежание непреднамеренных экологических последствий, таких как интродукция и распространение инвазивных чужеродных видов (в соответствии с пунктом 8 (e) решения </w:t>
      </w:r>
      <w:hyperlink r:id="rId157" w:history="1">
        <w:r w:rsidRPr="00BA538D">
          <w:rPr>
            <w:rStyle w:val="Hyperlink"/>
          </w:rPr>
          <w:t>X/33</w:t>
        </w:r>
      </w:hyperlink>
      <w:r w:rsidRPr="00BA538D">
        <w:t xml:space="preserve">); </w:t>
      </w:r>
    </w:p>
    <w:p w14:paraId="4D0993CA"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сотрудничество с коренными народами и местными общинами при условии их добровольного, предварительного и обоснованного согласия в целях документирования и распространения методов передовой практики и традиционных знаний в отношении мониторинга, контроля и смягчения воздействия инвазивных чужеродных видов, болезней и изменения характера распределения видов, обусловленного изменением климата и другими факторами утраты биоразнообразия;</w:t>
      </w:r>
    </w:p>
    <w:p w14:paraId="0377986F"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предоставление инструментов</w:t>
      </w:r>
      <w:r w:rsidRPr="00BA538D">
        <w:rPr>
          <w:vertAlign w:val="superscript"/>
        </w:rPr>
        <w:footnoteReference w:id="226"/>
      </w:r>
      <w:r w:rsidRPr="00BA538D">
        <w:t xml:space="preserve"> и механизмов для сбора и анализа данных в целях эффективного принятия решений по воздействию на взаимосвязи между изменением климата и инвазивными чужеродными видами;</w:t>
      </w:r>
    </w:p>
    <w:p w14:paraId="1E1F8AF5"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pPr>
      <w:r w:rsidRPr="00BA538D">
        <w:t>использование категоризации путей интродукции инвазивных чужеродных видов и соображений касательно их приоритизации</w:t>
      </w:r>
      <w:r w:rsidRPr="00BA538D">
        <w:rPr>
          <w:vertAlign w:val="superscript"/>
        </w:rPr>
        <w:footnoteReference w:id="227"/>
      </w:r>
      <w:r w:rsidRPr="00BA538D">
        <w:t xml:space="preserve">, с тем чтобы сформировать единое понимание и номенклатуру для категоризации путей интродукции (в соответствии с пунктом 6 (d) решения </w:t>
      </w:r>
      <w:hyperlink r:id="rId158" w:history="1">
        <w:r w:rsidRPr="00BA538D">
          <w:rPr>
            <w:rStyle w:val="Hyperlink"/>
          </w:rPr>
          <w:t>XII/17</w:t>
        </w:r>
      </w:hyperlink>
      <w:r w:rsidRPr="00BA538D">
        <w:t>);</w:t>
      </w:r>
    </w:p>
    <w:p w14:paraId="3B22880F" w14:textId="77777777" w:rsidR="006537F4" w:rsidRPr="00BA538D" w:rsidRDefault="006537F4" w:rsidP="00411A6A">
      <w:pPr>
        <w:pStyle w:val="ListParagraph"/>
        <w:numPr>
          <w:ilvl w:val="2"/>
          <w:numId w:val="62"/>
        </w:numPr>
        <w:tabs>
          <w:tab w:val="clear" w:pos="567"/>
          <w:tab w:val="clear" w:pos="1134"/>
          <w:tab w:val="clear" w:pos="2268"/>
        </w:tabs>
        <w:spacing w:before="120" w:after="120"/>
        <w:ind w:left="567" w:firstLine="567"/>
        <w:contextualSpacing w:val="0"/>
        <w:rPr>
          <w:kern w:val="22"/>
        </w:rPr>
      </w:pPr>
      <w:r w:rsidRPr="00BA538D">
        <w:t>обеспечение признания в национальных мерах политики в отношении изменения климата и других факторов утраты биоразнообразия их взаимосвязи с потенциальным укоренением и распространением инвазивных чужеродных видов, особенно посредством мер, направленных на адаптацию к изменению климата.</w:t>
      </w:r>
    </w:p>
    <w:p w14:paraId="36CA83FD" w14:textId="77777777" w:rsidR="006537F4" w:rsidRPr="00BA538D" w:rsidRDefault="006537F4" w:rsidP="006537F4">
      <w:pPr>
        <w:keepNext/>
        <w:keepLines/>
        <w:tabs>
          <w:tab w:val="clear" w:pos="1134"/>
          <w:tab w:val="clear" w:pos="1701"/>
          <w:tab w:val="clear" w:pos="2268"/>
        </w:tabs>
        <w:spacing w:before="240" w:after="120"/>
        <w:jc w:val="left"/>
        <w:outlineLvl w:val="0"/>
        <w:rPr>
          <w:rFonts w:eastAsiaTheme="majorEastAsia" w:cstheme="majorBidi"/>
          <w:b/>
          <w:bCs/>
          <w:kern w:val="2"/>
          <w:sz w:val="24"/>
          <w:szCs w:val="24"/>
        </w:rPr>
      </w:pPr>
      <w:bookmarkStart w:id="112" w:name="_Toc153952204"/>
      <w:r w:rsidRPr="00BA538D">
        <w:rPr>
          <w:rFonts w:eastAsiaTheme="majorEastAsia" w:cstheme="majorBidi"/>
          <w:b/>
          <w:bCs/>
          <w:kern w:val="2"/>
          <w:sz w:val="24"/>
          <w:szCs w:val="24"/>
        </w:rPr>
        <w:t>V.</w:t>
      </w:r>
      <w:r w:rsidRPr="00BA538D">
        <w:rPr>
          <w:rFonts w:eastAsiaTheme="majorEastAsia" w:cstheme="majorBidi"/>
          <w:b/>
          <w:bCs/>
          <w:kern w:val="2"/>
          <w:sz w:val="24"/>
          <w:szCs w:val="24"/>
        </w:rPr>
        <w:tab/>
        <w:t>Национальное, региональное и международное сотрудничество</w:t>
      </w:r>
      <w:bookmarkEnd w:id="112"/>
    </w:p>
    <w:p w14:paraId="123640E7" w14:textId="77777777" w:rsidR="006537F4" w:rsidRPr="00BA538D" w:rsidRDefault="006537F4" w:rsidP="00411A6A">
      <w:pPr>
        <w:numPr>
          <w:ilvl w:val="0"/>
          <w:numId w:val="48"/>
        </w:numPr>
        <w:tabs>
          <w:tab w:val="clear" w:pos="567"/>
          <w:tab w:val="clear" w:pos="1134"/>
          <w:tab w:val="clear" w:pos="1701"/>
          <w:tab w:val="clear" w:pos="2268"/>
        </w:tabs>
        <w:spacing w:before="120" w:after="120"/>
        <w:ind w:left="567" w:firstLine="0"/>
        <w:rPr>
          <w:rFonts w:eastAsia="Times New Roman"/>
        </w:rPr>
      </w:pPr>
      <w:r w:rsidRPr="00BA538D">
        <w:rPr>
          <w:rFonts w:eastAsia="Times New Roman"/>
        </w:rPr>
        <w:t>При решении проблем, связанных с инвазивными чужеродными видами, национальное, региональное и международное сотрудничество может быть весьма полезно в следующих областях:</w:t>
      </w:r>
    </w:p>
    <w:p w14:paraId="4664960A" w14:textId="77777777" w:rsidR="006537F4" w:rsidRPr="00BA538D" w:rsidRDefault="006537F4" w:rsidP="00411A6A">
      <w:pPr>
        <w:pStyle w:val="ListParagraph"/>
        <w:numPr>
          <w:ilvl w:val="0"/>
          <w:numId w:val="63"/>
        </w:numPr>
        <w:tabs>
          <w:tab w:val="clear" w:pos="567"/>
          <w:tab w:val="clear" w:pos="1134"/>
          <w:tab w:val="clear" w:pos="2268"/>
        </w:tabs>
        <w:spacing w:before="120" w:after="120"/>
        <w:ind w:left="567" w:firstLine="567"/>
        <w:contextualSpacing w:val="0"/>
      </w:pPr>
      <w:r w:rsidRPr="00BA538D">
        <w:t xml:space="preserve">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(в соответствии с пунктом 8 (p) решения </w:t>
      </w:r>
      <w:hyperlink r:id="rId159" w:history="1">
        <w:r w:rsidRPr="00BA538D">
          <w:rPr>
            <w:rStyle w:val="Hyperlink"/>
          </w:rPr>
          <w:t>X/33</w:t>
        </w:r>
      </w:hyperlink>
      <w:r w:rsidRPr="00BA538D">
        <w:t>);</w:t>
      </w:r>
    </w:p>
    <w:p w14:paraId="1BDCD959" w14:textId="77777777" w:rsidR="006537F4" w:rsidRPr="00BA538D" w:rsidRDefault="006537F4" w:rsidP="00411A6A">
      <w:pPr>
        <w:pStyle w:val="ListParagraph"/>
        <w:numPr>
          <w:ilvl w:val="0"/>
          <w:numId w:val="63"/>
        </w:numPr>
        <w:tabs>
          <w:tab w:val="clear" w:pos="567"/>
          <w:tab w:val="clear" w:pos="1134"/>
          <w:tab w:val="clear" w:pos="2268"/>
        </w:tabs>
        <w:spacing w:before="120" w:after="120"/>
        <w:ind w:left="567" w:firstLine="567"/>
        <w:contextualSpacing w:val="0"/>
      </w:pPr>
      <w:r w:rsidRPr="00BA538D">
        <w:t>руководящие указания по вопросам политики, разработанные в рамках других соответствующих конвенций (таких как Рамочная конвенция Организации Объединенных Наций об изменении климата</w:t>
      </w:r>
      <w:r w:rsidRPr="00BA538D">
        <w:rPr>
          <w:vertAlign w:val="superscript"/>
        </w:rPr>
        <w:footnoteReference w:id="228"/>
      </w:r>
      <w:r w:rsidRPr="00BA538D">
        <w:t>, Конвенция по сохранению мигрирующих видов диких животных</w:t>
      </w:r>
      <w:r w:rsidRPr="00BA538D">
        <w:rPr>
          <w:vertAlign w:val="superscript"/>
        </w:rPr>
        <w:footnoteReference w:id="229"/>
      </w:r>
      <w:r w:rsidRPr="00BA538D">
        <w:t>, Международный договор о генетических ресурсах растений для производства продовольствия и ведения сельского хозяйства</w:t>
      </w:r>
      <w:r w:rsidRPr="00BA538D">
        <w:rPr>
          <w:vertAlign w:val="superscript"/>
        </w:rPr>
        <w:footnoteReference w:id="230"/>
      </w:r>
      <w:r w:rsidRPr="00BA538D">
        <w:t>, Конвенция о международной торговле видами дикой фауны и флоры, находящимися под угрозой исчезновения</w:t>
      </w:r>
      <w:r w:rsidRPr="00BA538D">
        <w:rPr>
          <w:vertAlign w:val="superscript"/>
        </w:rPr>
        <w:footnoteReference w:id="231"/>
      </w:r>
      <w:r w:rsidRPr="00BA538D">
        <w:t>, 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BA538D">
        <w:rPr>
          <w:vertAlign w:val="superscript"/>
        </w:rPr>
        <w:footnoteReference w:id="232"/>
      </w:r>
      <w:r w:rsidRPr="00BA538D">
        <w:t>);</w:t>
      </w:r>
    </w:p>
    <w:p w14:paraId="028AEB66" w14:textId="77777777" w:rsidR="006537F4" w:rsidRPr="00BA538D" w:rsidRDefault="006537F4" w:rsidP="00411A6A">
      <w:pPr>
        <w:pStyle w:val="ListParagraph"/>
        <w:numPr>
          <w:ilvl w:val="0"/>
          <w:numId w:val="63"/>
        </w:numPr>
        <w:tabs>
          <w:tab w:val="clear" w:pos="567"/>
          <w:tab w:val="clear" w:pos="1134"/>
          <w:tab w:val="clear" w:pos="2268"/>
        </w:tabs>
        <w:spacing w:before="120" w:after="120"/>
        <w:ind w:left="567" w:firstLine="567"/>
        <w:contextualSpacing w:val="0"/>
      </w:pPr>
      <w:r w:rsidRPr="00BA538D">
        <w:t>национальные и международные обязательства и действия в рамках целей в области устойчивого развития;</w:t>
      </w:r>
    </w:p>
    <w:p w14:paraId="26756725" w14:textId="77777777" w:rsidR="006537F4" w:rsidRPr="00BA538D" w:rsidRDefault="006537F4" w:rsidP="00411A6A">
      <w:pPr>
        <w:pStyle w:val="ListParagraph"/>
        <w:numPr>
          <w:ilvl w:val="0"/>
          <w:numId w:val="63"/>
        </w:numPr>
        <w:tabs>
          <w:tab w:val="clear" w:pos="567"/>
          <w:tab w:val="clear" w:pos="1134"/>
          <w:tab w:val="clear" w:pos="2268"/>
        </w:tabs>
        <w:spacing w:before="120" w:after="120"/>
        <w:ind w:left="567" w:firstLine="567"/>
        <w:contextualSpacing w:val="0"/>
      </w:pPr>
      <w:r w:rsidRPr="00BA538D">
        <w:t>подход «Единое здоровье»;</w:t>
      </w:r>
    </w:p>
    <w:p w14:paraId="0102CE0A" w14:textId="77777777" w:rsidR="006537F4" w:rsidRPr="00BA538D" w:rsidRDefault="006537F4" w:rsidP="00411A6A">
      <w:pPr>
        <w:pStyle w:val="ListParagraph"/>
        <w:numPr>
          <w:ilvl w:val="0"/>
          <w:numId w:val="63"/>
        </w:numPr>
        <w:tabs>
          <w:tab w:val="clear" w:pos="567"/>
          <w:tab w:val="clear" w:pos="1134"/>
          <w:tab w:val="clear" w:pos="2268"/>
        </w:tabs>
        <w:spacing w:before="120" w:after="120"/>
        <w:ind w:left="567" w:firstLine="567"/>
        <w:contextualSpacing w:val="0"/>
      </w:pPr>
      <w:r w:rsidRPr="00BA538D">
        <w:t>программы и другие мероприятия, финансируемые многосторонними учреждениями или форумами, такими как Глобальный экологический фонд, Механизм чистого развития, Зеленый климатический фонд, Голубой фонд, Фонд возмещения убытков и ущерба и другие доноры;</w:t>
      </w:r>
    </w:p>
    <w:p w14:paraId="63A706B6" w14:textId="77777777" w:rsidR="006537F4" w:rsidRPr="00BA538D" w:rsidRDefault="006537F4" w:rsidP="00411A6A">
      <w:pPr>
        <w:pStyle w:val="ListParagraph"/>
        <w:numPr>
          <w:ilvl w:val="0"/>
          <w:numId w:val="63"/>
        </w:numPr>
        <w:pBdr>
          <w:top w:val="nil"/>
          <w:left w:val="nil"/>
          <w:bottom w:val="nil"/>
          <w:right w:val="nil"/>
          <w:between w:val="nil"/>
        </w:pBdr>
        <w:tabs>
          <w:tab w:val="clear" w:pos="567"/>
          <w:tab w:val="clear" w:pos="1134"/>
          <w:tab w:val="clear" w:pos="2268"/>
        </w:tabs>
        <w:suppressAutoHyphens/>
        <w:spacing w:before="120" w:after="120" w:line="259" w:lineRule="auto"/>
        <w:ind w:left="567" w:firstLine="567"/>
        <w:contextualSpacing w:val="0"/>
      </w:pPr>
      <w:r w:rsidRPr="00BA538D">
        <w:t>программы профессиональной подготовки, создание потенциала и передача знаний для правительственных и неправительственных учреждений по оказанию помощи в целях развития, а также для работников, занятых в ликвидации последствий стихийных бедствий, посвященные риску интродукции и распространения инвазивных и потенциально инвазивных чужеродных видов в ходе их деятельности.</w:t>
      </w:r>
    </w:p>
    <w:p w14:paraId="19B94CFC" w14:textId="77777777" w:rsidR="006537F4" w:rsidRPr="00BA538D" w:rsidRDefault="006537F4" w:rsidP="006537F4">
      <w:pPr>
        <w:tabs>
          <w:tab w:val="clear" w:pos="567"/>
          <w:tab w:val="clear" w:pos="1134"/>
          <w:tab w:val="clear" w:pos="1701"/>
          <w:tab w:val="clear" w:pos="2268"/>
        </w:tabs>
        <w:ind w:firstLine="567"/>
        <w:rPr>
          <w:rFonts w:eastAsia="Times New Roman"/>
          <w:b/>
          <w:sz w:val="24"/>
        </w:rPr>
      </w:pPr>
      <w:r w:rsidRPr="00BA538D">
        <w:rPr>
          <w:rFonts w:eastAsia="Times New Roman"/>
          <w:b/>
          <w:sz w:val="24"/>
        </w:rPr>
        <w:t>Приложение IV</w:t>
      </w:r>
    </w:p>
    <w:p w14:paraId="74CB2ED1" w14:textId="77777777" w:rsidR="006537F4" w:rsidRPr="00BA538D" w:rsidRDefault="006537F4" w:rsidP="00443272">
      <w:pPr>
        <w:keepNext/>
        <w:tabs>
          <w:tab w:val="clear" w:pos="567"/>
          <w:tab w:val="clear" w:pos="1134"/>
          <w:tab w:val="clear" w:pos="1701"/>
          <w:tab w:val="clear" w:pos="2268"/>
        </w:tabs>
        <w:spacing w:after="120"/>
        <w:ind w:left="567"/>
        <w:rPr>
          <w:rFonts w:ascii="Times New Roman Bold" w:eastAsiaTheme="majorEastAsia" w:hAnsi="Times New Roman Bold" w:hint="eastAsia"/>
          <w:b/>
          <w:bCs/>
          <w:spacing w:val="5"/>
          <w:kern w:val="28"/>
          <w:sz w:val="24"/>
          <w:szCs w:val="24"/>
        </w:rPr>
      </w:pPr>
      <w:bookmarkStart w:id="113" w:name="_Toc118355053"/>
      <w:r w:rsidRPr="00BA538D">
        <w:rPr>
          <w:rFonts w:eastAsiaTheme="majorEastAsia"/>
          <w:b/>
          <w:bCs/>
          <w:spacing w:val="5"/>
          <w:kern w:val="28"/>
          <w:sz w:val="24"/>
          <w:szCs w:val="24"/>
        </w:rPr>
        <w:t>Анализ рисков, связанных с потенциальными последствиями интродукции инвазивных чужеродных видов для социально-экономических</w:t>
      </w:r>
      <w:r w:rsidRPr="00BA538D">
        <w:rPr>
          <w:rFonts w:ascii="Times New Roman Bold" w:eastAsiaTheme="majorEastAsia" w:hAnsi="Times New Roman Bold"/>
          <w:b/>
          <w:bCs/>
          <w:spacing w:val="5"/>
          <w:kern w:val="28"/>
          <w:sz w:val="24"/>
          <w:szCs w:val="24"/>
        </w:rPr>
        <w:t xml:space="preserve"> аспектов и культурных ценностей</w:t>
      </w:r>
      <w:bookmarkEnd w:id="113"/>
    </w:p>
    <w:p w14:paraId="31D00EDF" w14:textId="77777777" w:rsidR="006537F4" w:rsidRPr="00BA538D" w:rsidRDefault="006537F4" w:rsidP="00411A6A">
      <w:pPr>
        <w:numPr>
          <w:ilvl w:val="0"/>
          <w:numId w:val="50"/>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rFonts w:eastAsia="Times New Roman"/>
          <w:szCs w:val="24"/>
        </w:rPr>
        <w:footnoteReference w:id="233"/>
      </w:r>
      <w:r w:rsidRPr="00BA538D">
        <w:rPr>
          <w:rFonts w:eastAsia="Times New Roman"/>
          <w:szCs w:val="24"/>
        </w:rPr>
        <w:t xml:space="preserve"> и, в частности, выполнению задачи 6, посвященной инвазивным чужеродным видам, а также других соответствующих задач.</w:t>
      </w:r>
    </w:p>
    <w:p w14:paraId="15D76019" w14:textId="77777777" w:rsidR="006537F4" w:rsidRPr="00BA538D" w:rsidRDefault="006537F4" w:rsidP="00411A6A">
      <w:pPr>
        <w:numPr>
          <w:ilvl w:val="0"/>
          <w:numId w:val="50"/>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Социально-экономические аспекты и культурные ценности зачастую определяются контекстом, так как они могут включать в себя такие вопросы, как безопасность, материальные и нематериальные ценности, здоровье и социальные, духовные и культурные отношения. Следовательно, воздействие инвазивных чужеродных видов должно определяться на индивидуальной основе для каждого конкретного случая. Оценка социальных последствий</w:t>
      </w:r>
      <w:r w:rsidRPr="00BA538D">
        <w:rPr>
          <w:rFonts w:eastAsia="Times New Roman"/>
          <w:szCs w:val="24"/>
          <w:vertAlign w:val="superscript"/>
        </w:rPr>
        <w:footnoteReference w:id="234"/>
      </w:r>
      <w:r w:rsidRPr="00BA538D">
        <w:rPr>
          <w:rFonts w:eastAsia="Times New Roman"/>
          <w:szCs w:val="24"/>
        </w:rPr>
        <w:t>, которая была разработана наряду с оценкой экологического воздействия, обеспечивает структурированный процесс для выявления и оценки социальных издержек и выгод, а также для принятия соответствующих мер.</w:t>
      </w:r>
    </w:p>
    <w:p w14:paraId="028E65D2" w14:textId="77777777" w:rsidR="006537F4" w:rsidRPr="00BA538D" w:rsidRDefault="006537F4" w:rsidP="00411A6A">
      <w:pPr>
        <w:numPr>
          <w:ilvl w:val="0"/>
          <w:numId w:val="50"/>
        </w:numPr>
        <w:tabs>
          <w:tab w:val="clear" w:pos="567"/>
          <w:tab w:val="clear" w:pos="1701"/>
          <w:tab w:val="clear" w:pos="2268"/>
        </w:tabs>
        <w:spacing w:before="120" w:after="120"/>
        <w:ind w:left="567" w:firstLine="0"/>
        <w:rPr>
          <w:rFonts w:eastAsiaTheme="majorEastAsia"/>
          <w:szCs w:val="24"/>
        </w:rPr>
      </w:pPr>
      <w:r w:rsidRPr="00BA538D">
        <w:rPr>
          <w:rFonts w:eastAsia="Times New Roman"/>
          <w:szCs w:val="24"/>
        </w:rPr>
        <w:t>Анализ рисков создает возможности для учета в процессе принятия решений как научно-технической информации, так и социально-экономических аспектов и культурных ценностей. В этой связи результаты анализа затрат и выгод и анализа экономической эффективности (см. приложение I) могут быть полезны при анализе рисков и способствовать учету социально-экономических аспектов и культурных ценностей.</w:t>
      </w:r>
    </w:p>
    <w:p w14:paraId="2BE4C863" w14:textId="77777777" w:rsidR="006537F4" w:rsidRPr="00BA538D" w:rsidRDefault="006537F4" w:rsidP="00411A6A">
      <w:pPr>
        <w:numPr>
          <w:ilvl w:val="0"/>
          <w:numId w:val="50"/>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Кроме того, в контексте анализа рисков оповещения о риске играют важную роль в содействии общему пониманию рисков, связанных с инвазивными чужеродными видами, в разработке заслуживающих доверия вариантов управления рисками и последовательных нормативных актов, а также в повышении осведомленности.</w:t>
      </w:r>
    </w:p>
    <w:p w14:paraId="02E8400F" w14:textId="77777777" w:rsidR="006537F4" w:rsidRPr="00E656CC" w:rsidRDefault="006537F4" w:rsidP="006537F4">
      <w:pPr>
        <w:keepNext/>
        <w:keepLines/>
        <w:tabs>
          <w:tab w:val="clear" w:pos="567"/>
          <w:tab w:val="clear" w:pos="1701"/>
          <w:tab w:val="clear" w:pos="2268"/>
        </w:tabs>
        <w:spacing w:before="240" w:after="120"/>
        <w:ind w:firstLine="567"/>
        <w:jc w:val="left"/>
        <w:outlineLvl w:val="0"/>
        <w:rPr>
          <w:rFonts w:eastAsiaTheme="majorEastAsia" w:cstheme="majorBidi"/>
          <w:b/>
          <w:bCs/>
          <w:kern w:val="22"/>
          <w:sz w:val="24"/>
          <w:szCs w:val="24"/>
        </w:rPr>
      </w:pPr>
      <w:bookmarkStart w:id="114" w:name="_Toc153952205"/>
      <w:r w:rsidRPr="00E656CC">
        <w:rPr>
          <w:rFonts w:eastAsiaTheme="majorEastAsia" w:cstheme="majorBidi"/>
          <w:b/>
          <w:bCs/>
          <w:kern w:val="2"/>
          <w:sz w:val="24"/>
          <w:szCs w:val="24"/>
        </w:rPr>
        <w:t>Учет социально-экономических аспектов и культурных ценностей</w:t>
      </w:r>
      <w:bookmarkEnd w:id="114"/>
    </w:p>
    <w:p w14:paraId="22EE2B82" w14:textId="77777777" w:rsidR="006537F4" w:rsidRPr="00BA538D" w:rsidRDefault="006537F4" w:rsidP="00411A6A">
      <w:pPr>
        <w:numPr>
          <w:ilvl w:val="0"/>
          <w:numId w:val="50"/>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607EC94"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rPr>
          <w:kern w:val="22"/>
        </w:rPr>
      </w:pPr>
      <w:r w:rsidRPr="00BA538D">
        <w:t>признание и уважительное отношение к традиционным знаниям</w:t>
      </w:r>
      <w:r w:rsidRPr="00BA538D">
        <w:rPr>
          <w:vertAlign w:val="superscript"/>
        </w:rPr>
        <w:footnoteReference w:id="235"/>
      </w:r>
      <w:r w:rsidRPr="00BA538D">
        <w:t>, инновациям и практике коренных народов и местных общин, женщин и молодежи, которые могут внести вклад в мониторинг, раннее обнаружение и контроль инвазивных чужеродных видов, и применение новых технологий в дополнение к системам знаний, созданным коренными народами, на основе уважительного отношения к ним;</w:t>
      </w:r>
    </w:p>
    <w:p w14:paraId="190BA5C9"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rPr>
          <w:kern w:val="22"/>
        </w:rPr>
      </w:pPr>
      <w:r w:rsidRPr="00BA538D">
        <w:t>содействие обмену знаниями и информацией с коренными народами, местными общинами, женщинами и молодежью, а также субъектами деятельности с помощью решений, учитывающих их культурные особенности, а также содействие созданию их потенциала, что будет способствовать их активному участию в принятии решений и применении методов, касающихся регулирования инвазивных чужеродных видов, при их добровольном, предварительном и обоснованном согласии</w:t>
      </w:r>
      <w:r w:rsidRPr="00BA538D">
        <w:rPr>
          <w:vertAlign w:val="superscript"/>
        </w:rPr>
        <w:footnoteReference w:id="236"/>
      </w:r>
      <w:r w:rsidRPr="00BA538D">
        <w:t>, в зависимости от обстоятельств;</w:t>
      </w:r>
    </w:p>
    <w:p w14:paraId="6EE3D673"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pPr>
      <w:r w:rsidRPr="00BA538D">
        <w:t>разработка руководящих указаний по более явному учету социально-экономических аспектов и культурных ценностей при оценке затрат, выгод и определении приоритетности мер регулирования инвазивных чужеродных видов. Эта деятельность может опираться на действующие процессы (такие как классификация воздействия на окружающую среду чужеродных таксонов)</w:t>
      </w:r>
      <w:r w:rsidRPr="00BA538D">
        <w:rPr>
          <w:kern w:val="22"/>
          <w:vertAlign w:val="superscript"/>
        </w:rPr>
        <w:footnoteReference w:id="237"/>
      </w:r>
      <w:r w:rsidRPr="00BA538D">
        <w:t xml:space="preserve"> и передовые методы международной практики в отношении привлечения коренных народов и местных общин и соответствующих субъектов деятельности к участию в принятии решений, а также на имеющиеся руководящие указания аналогичного охвата в рамках других процессов, в зависимости от обстоятельств;</w:t>
      </w:r>
    </w:p>
    <w:p w14:paraId="35A6F017"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pPr>
      <w:r w:rsidRPr="00BA538D">
        <w:t>сбор качественных и количественных данных о социально-экономическом и культурном воздействии инвазивных чужеродных видов (например, о том, как может измеряться воздействие инвазивных чужеродных видов на ценные и священные аборигенные виды, значимые в культурном и духовном отношениях)</w:t>
      </w:r>
      <w:r w:rsidRPr="00BA538D">
        <w:rPr>
          <w:vertAlign w:val="superscript"/>
        </w:rPr>
        <w:footnoteReference w:id="238"/>
      </w:r>
      <w:r w:rsidRPr="00BA538D">
        <w:t xml:space="preserve"> и разработка методов для учета этой информации при определении приоритетных инвазивных чужеродных видов и их регулировании;</w:t>
      </w:r>
    </w:p>
    <w:p w14:paraId="60557500"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pPr>
      <w:r w:rsidRPr="00BA538D">
        <w:t xml:space="preserve">рассмотрение возможности организации кампаний по обучению и повышению осведомленности для всех возрастных групп, особенно в школах, и для потребителей, и оповещений о риске в целях поощрения участия субъектов деятельности в учете воздействия </w:t>
      </w:r>
      <w:r w:rsidRPr="00BA538D">
        <w:rPr>
          <w:color w:val="000000"/>
          <w:shd w:val="clear" w:color="auto" w:fill="FFFFFF"/>
        </w:rPr>
        <w:t>инвазивных чужеродных видов на социально-экономические и культурные ценности</w:t>
      </w:r>
      <w:r w:rsidRPr="00BA538D">
        <w:t>;</w:t>
      </w:r>
    </w:p>
    <w:p w14:paraId="49766840" w14:textId="77777777" w:rsidR="006537F4" w:rsidRPr="00BA538D" w:rsidRDefault="006537F4" w:rsidP="00411A6A">
      <w:pPr>
        <w:pStyle w:val="ListParagraph"/>
        <w:numPr>
          <w:ilvl w:val="0"/>
          <w:numId w:val="64"/>
        </w:numPr>
        <w:tabs>
          <w:tab w:val="clear" w:pos="567"/>
          <w:tab w:val="clear" w:pos="1134"/>
          <w:tab w:val="clear" w:pos="2268"/>
        </w:tabs>
        <w:spacing w:before="120" w:after="120"/>
        <w:ind w:left="567" w:firstLine="567"/>
        <w:contextualSpacing w:val="0"/>
      </w:pPr>
      <w:r w:rsidRPr="00BA538D">
        <w:t>использование результатов оценки социальных последствий для анализа воздействия на людей и общины тех или иных мер вмешательства по регулированию чужеродных и инвазивных чужеродных видов на поэтапной основе. Это облегчит анализ информации, собранной до, во время и после вмешательства</w:t>
      </w:r>
      <w:r w:rsidRPr="00BA538D">
        <w:rPr>
          <w:vertAlign w:val="superscript"/>
        </w:rPr>
        <w:footnoteReference w:id="239"/>
      </w:r>
      <w:r w:rsidRPr="00BA538D">
        <w:t xml:space="preserve">. </w:t>
      </w:r>
    </w:p>
    <w:p w14:paraId="5E8A44A0" w14:textId="77777777" w:rsidR="006537F4" w:rsidRPr="00BA538D" w:rsidRDefault="006537F4" w:rsidP="006537F4">
      <w:pPr>
        <w:tabs>
          <w:tab w:val="clear" w:pos="567"/>
          <w:tab w:val="clear" w:pos="1134"/>
          <w:tab w:val="clear" w:pos="1701"/>
          <w:tab w:val="clear" w:pos="2268"/>
        </w:tabs>
        <w:spacing w:before="240" w:after="120"/>
        <w:ind w:left="567"/>
        <w:rPr>
          <w:rFonts w:ascii="Times New Roman Bold" w:eastAsiaTheme="majorEastAsia" w:hAnsi="Times New Roman Bold" w:hint="eastAsia"/>
          <w:b/>
          <w:bCs/>
          <w:spacing w:val="5"/>
          <w:kern w:val="28"/>
          <w:sz w:val="24"/>
          <w:szCs w:val="24"/>
        </w:rPr>
      </w:pPr>
      <w:r w:rsidRPr="00BA538D">
        <w:rPr>
          <w:rFonts w:eastAsia="Times New Roman"/>
          <w:b/>
          <w:sz w:val="24"/>
          <w:szCs w:val="24"/>
        </w:rPr>
        <w:t>Добавление</w:t>
      </w:r>
      <w:r w:rsidRPr="00BA538D">
        <w:rPr>
          <w:rFonts w:eastAsia="Times New Roman"/>
          <w:b/>
          <w:sz w:val="24"/>
          <w:szCs w:val="24"/>
        </w:rPr>
        <w:br/>
      </w:r>
      <w:r w:rsidRPr="00BA538D">
        <w:rPr>
          <w:rFonts w:ascii="Times New Roman Bold" w:eastAsiaTheme="majorEastAsia" w:hAnsi="Times New Roman Bold"/>
          <w:b/>
          <w:bCs/>
          <w:spacing w:val="5"/>
          <w:kern w:val="28"/>
          <w:sz w:val="24"/>
          <w:szCs w:val="24"/>
        </w:rPr>
        <w:t>Примеры учета социально-экономических аспектов и культурных ценностей</w:t>
      </w:r>
    </w:p>
    <w:p w14:paraId="7977A51C" w14:textId="77777777" w:rsidR="006537F4" w:rsidRPr="00852AF3" w:rsidRDefault="006537F4" w:rsidP="006537F4">
      <w:pPr>
        <w:keepLines/>
        <w:tabs>
          <w:tab w:val="clear" w:pos="567"/>
          <w:tab w:val="clear" w:pos="1134"/>
          <w:tab w:val="clear" w:pos="1701"/>
          <w:tab w:val="clear" w:pos="2268"/>
        </w:tabs>
        <w:spacing w:before="120" w:after="120"/>
        <w:ind w:left="567"/>
        <w:outlineLvl w:val="1"/>
        <w:rPr>
          <w:rFonts w:eastAsiaTheme="majorEastAsia" w:cstheme="majorBidi"/>
          <w:b/>
        </w:rPr>
      </w:pPr>
      <w:bookmarkStart w:id="115" w:name="_Toc153952206"/>
      <w:r w:rsidRPr="00852AF3">
        <w:rPr>
          <w:rFonts w:eastAsiaTheme="majorEastAsia" w:cstheme="majorBidi"/>
          <w:b/>
        </w:rPr>
        <w:t>Непал</w:t>
      </w:r>
      <w:bookmarkEnd w:id="115"/>
    </w:p>
    <w:p w14:paraId="7E060E17" w14:textId="77777777" w:rsidR="006537F4" w:rsidRPr="00BA538D" w:rsidRDefault="006537F4" w:rsidP="00411A6A">
      <w:pPr>
        <w:keepNext/>
        <w:numPr>
          <w:ilvl w:val="0"/>
          <w:numId w:val="51"/>
        </w:numPr>
        <w:tabs>
          <w:tab w:val="clear" w:pos="567"/>
          <w:tab w:val="clear" w:pos="2268"/>
        </w:tabs>
        <w:spacing w:after="120"/>
        <w:ind w:left="567" w:firstLine="0"/>
        <w:rPr>
          <w:rFonts w:eastAsia="Times New Roman"/>
          <w:szCs w:val="24"/>
        </w:rPr>
      </w:pPr>
      <w:r w:rsidRPr="00BA538D">
        <w:rPr>
          <w:rFonts w:eastAsia="Times New Roman"/>
          <w:szCs w:val="24"/>
        </w:rPr>
        <w:t>Государственные учреждения в сотрудничестве с различными организациями и общинами подготовили кампании по повышению осведомленности, провели исследования и разработали стратегии управления на местах в целях содействия созданию систем раннего предупреждения для борьбы с распространением инвазивных чужеродных видов и его последствиями, а также для содействия восстановлению затронутых ими мест обитания. Решение этих проблем требует непрерывного сотрудничества между субъектами деятельности, включая государственные органы, научно-исследовательские учреждения, местные общины и организации коренных народов. Такое сотрудничество позволяет смягчать отрицательное воздействие инвазивных видов и защищать уникальное биоразнообразие Непала на благо будущих поколений.</w:t>
      </w:r>
    </w:p>
    <w:p w14:paraId="4957905A" w14:textId="77777777" w:rsidR="006537F4" w:rsidRPr="00852AF3" w:rsidRDefault="006537F4" w:rsidP="006537F4">
      <w:pPr>
        <w:keepLines/>
        <w:tabs>
          <w:tab w:val="clear" w:pos="567"/>
          <w:tab w:val="clear" w:pos="1134"/>
          <w:tab w:val="clear" w:pos="1701"/>
          <w:tab w:val="clear" w:pos="2268"/>
        </w:tabs>
        <w:spacing w:before="120" w:after="120"/>
        <w:ind w:left="567"/>
        <w:outlineLvl w:val="1"/>
        <w:rPr>
          <w:rFonts w:eastAsiaTheme="majorEastAsia" w:cstheme="majorBidi"/>
          <w:b/>
        </w:rPr>
      </w:pPr>
      <w:bookmarkStart w:id="116" w:name="_Toc153952207"/>
      <w:r w:rsidRPr="00852AF3">
        <w:rPr>
          <w:rFonts w:eastAsiaTheme="majorEastAsia" w:cstheme="majorBidi"/>
          <w:b/>
        </w:rPr>
        <w:t>Новая Зеландия</w:t>
      </w:r>
      <w:bookmarkEnd w:id="116"/>
    </w:p>
    <w:p w14:paraId="3F499A3F" w14:textId="77777777" w:rsidR="006537F4" w:rsidRPr="00BA538D" w:rsidRDefault="006537F4" w:rsidP="00411A6A">
      <w:pPr>
        <w:keepNext/>
        <w:numPr>
          <w:ilvl w:val="0"/>
          <w:numId w:val="51"/>
        </w:numPr>
        <w:tabs>
          <w:tab w:val="clear" w:pos="567"/>
          <w:tab w:val="clear" w:pos="2268"/>
        </w:tabs>
        <w:spacing w:after="120"/>
        <w:ind w:left="567" w:firstLine="0"/>
        <w:rPr>
          <w:rFonts w:eastAsia="Times New Roman"/>
          <w:szCs w:val="24"/>
        </w:rPr>
      </w:pPr>
      <w:r w:rsidRPr="00BA538D">
        <w:rPr>
          <w:rFonts w:eastAsia="Times New Roman"/>
          <w:szCs w:val="24"/>
        </w:rPr>
        <w:t>Правительство Новой Зеландии прилагает усилия по включению культурных знаний, ценностей и представлений (</w:t>
      </w:r>
      <w:proofErr w:type="spellStart"/>
      <w:r w:rsidRPr="00BA538D">
        <w:rPr>
          <w:rFonts w:eastAsia="Times New Roman"/>
          <w:i/>
          <w:szCs w:val="24"/>
        </w:rPr>
        <w:t>mātauranga</w:t>
      </w:r>
      <w:proofErr w:type="spellEnd"/>
      <w:r w:rsidRPr="00BA538D">
        <w:rPr>
          <w:rFonts w:eastAsia="Times New Roman"/>
          <w:szCs w:val="24"/>
        </w:rPr>
        <w:t>) в процесс регулирования инвазивных чужеродных видов. Маори участвуют в регулировании инвазивных чужеродных видов, особенно в тех случаях, когда под угрозой оказываются значимые в культурном и духовном отношениях виды (</w:t>
      </w:r>
      <w:proofErr w:type="spellStart"/>
      <w:r w:rsidRPr="00BA538D">
        <w:rPr>
          <w:rFonts w:eastAsia="Times New Roman"/>
          <w:i/>
          <w:szCs w:val="24"/>
        </w:rPr>
        <w:t>taonga</w:t>
      </w:r>
      <w:proofErr w:type="spellEnd"/>
      <w:r w:rsidRPr="00BA538D">
        <w:rPr>
          <w:rFonts w:eastAsia="Times New Roman"/>
          <w:szCs w:val="24"/>
        </w:rPr>
        <w:t xml:space="preserve">). Национальная система управления инвазивными чужеродными видами представляет собой пример работы в партнерстве с коренными народами в уникальном правовом контексте Договора </w:t>
      </w:r>
      <w:proofErr w:type="spellStart"/>
      <w:r w:rsidRPr="00BA538D">
        <w:rPr>
          <w:rFonts w:eastAsia="Times New Roman"/>
          <w:szCs w:val="24"/>
        </w:rPr>
        <w:t>Вайтанги</w:t>
      </w:r>
      <w:proofErr w:type="spellEnd"/>
      <w:r w:rsidRPr="00BA538D">
        <w:rPr>
          <w:rFonts w:eastAsia="Times New Roman"/>
          <w:szCs w:val="24"/>
        </w:rPr>
        <w:t>, что способствует улучшению результатов в области биоразнообразия.</w:t>
      </w:r>
    </w:p>
    <w:p w14:paraId="05AF3CA8" w14:textId="77777777" w:rsidR="006537F4" w:rsidRPr="00C358C7" w:rsidRDefault="006537F4" w:rsidP="006537F4">
      <w:pPr>
        <w:keepLines/>
        <w:tabs>
          <w:tab w:val="clear" w:pos="567"/>
          <w:tab w:val="clear" w:pos="1134"/>
          <w:tab w:val="clear" w:pos="1701"/>
          <w:tab w:val="clear" w:pos="2268"/>
        </w:tabs>
        <w:spacing w:before="120" w:after="120"/>
        <w:ind w:left="567"/>
        <w:outlineLvl w:val="1"/>
        <w:rPr>
          <w:rFonts w:eastAsiaTheme="majorEastAsia" w:cstheme="majorBidi"/>
          <w:b/>
        </w:rPr>
      </w:pPr>
      <w:bookmarkStart w:id="117" w:name="_Toc153952208"/>
      <w:r w:rsidRPr="00C358C7">
        <w:rPr>
          <w:rFonts w:eastAsiaTheme="majorEastAsia" w:cstheme="majorBidi"/>
          <w:b/>
        </w:rPr>
        <w:t>Южная Африка</w:t>
      </w:r>
      <w:bookmarkEnd w:id="117"/>
    </w:p>
    <w:p w14:paraId="2EB69D5F" w14:textId="77777777" w:rsidR="006537F4" w:rsidRPr="00BA538D" w:rsidRDefault="006537F4" w:rsidP="00411A6A">
      <w:pPr>
        <w:keepNext/>
        <w:numPr>
          <w:ilvl w:val="0"/>
          <w:numId w:val="51"/>
        </w:numPr>
        <w:tabs>
          <w:tab w:val="clear" w:pos="567"/>
          <w:tab w:val="clear" w:pos="2268"/>
        </w:tabs>
        <w:spacing w:after="120"/>
        <w:ind w:left="567" w:firstLine="0"/>
        <w:rPr>
          <w:rFonts w:eastAsia="Times New Roman"/>
          <w:szCs w:val="24"/>
        </w:rPr>
      </w:pPr>
      <w:r w:rsidRPr="00BA538D">
        <w:rPr>
          <w:rFonts w:eastAsia="Times New Roman"/>
          <w:szCs w:val="24"/>
        </w:rPr>
        <w:t>Конституция Южной Африки предусматривает, что каждый человек имеет право на окружающую среду, не представляющую угрозы для его здоровья и благополучия, и тем самым обеспечивает основу для учета социально-экономических соображений. В соответствии с Законом о национальном управлении окружающей средой: Законом о биоразнообразии (2004 год) и нормативными актами о чужеродных и инвазивных видах, оценка риска должна охватывать основные экономические, социальные и экологические соображения (без установленных условий), которые служат основой для принятия решений о том, следует ли выдавать разрешение на импорт экзотических видов. Согласно некоторым исследованиям, экологические и социально-экономические последствия существенно коррелируют между собой, как в случае с водяным гиацинтом.</w:t>
      </w:r>
    </w:p>
    <w:p w14:paraId="2EC02306" w14:textId="77777777" w:rsidR="006537F4" w:rsidRPr="00C358C7" w:rsidRDefault="006537F4" w:rsidP="006537F4">
      <w:pPr>
        <w:keepLines/>
        <w:tabs>
          <w:tab w:val="clear" w:pos="567"/>
          <w:tab w:val="clear" w:pos="1134"/>
          <w:tab w:val="clear" w:pos="1701"/>
          <w:tab w:val="clear" w:pos="2268"/>
        </w:tabs>
        <w:spacing w:before="120" w:after="120"/>
        <w:ind w:left="567"/>
        <w:outlineLvl w:val="1"/>
        <w:rPr>
          <w:rFonts w:eastAsiaTheme="majorEastAsia" w:cstheme="majorBidi"/>
          <w:b/>
        </w:rPr>
      </w:pPr>
      <w:bookmarkStart w:id="118" w:name="_Toc153952209"/>
      <w:r w:rsidRPr="00C358C7">
        <w:rPr>
          <w:rFonts w:eastAsiaTheme="majorEastAsia" w:cstheme="majorBidi"/>
          <w:b/>
        </w:rPr>
        <w:t>Швеция</w:t>
      </w:r>
      <w:bookmarkEnd w:id="118"/>
    </w:p>
    <w:p w14:paraId="1C0C6B08" w14:textId="77777777" w:rsidR="006537F4" w:rsidRPr="00BA538D" w:rsidRDefault="006537F4" w:rsidP="00411A6A">
      <w:pPr>
        <w:keepNext/>
        <w:numPr>
          <w:ilvl w:val="0"/>
          <w:numId w:val="51"/>
        </w:numPr>
        <w:tabs>
          <w:tab w:val="clear" w:pos="567"/>
          <w:tab w:val="clear" w:pos="2268"/>
        </w:tabs>
        <w:spacing w:after="120"/>
        <w:ind w:left="567" w:firstLine="0"/>
      </w:pPr>
      <w:r w:rsidRPr="00BA538D">
        <w:t xml:space="preserve">Некоторые инвазивные чужеродные виды, такие как </w:t>
      </w:r>
      <w:proofErr w:type="spellStart"/>
      <w:r w:rsidRPr="00BA538D">
        <w:rPr>
          <w:i/>
        </w:rPr>
        <w:t>Lupinus</w:t>
      </w:r>
      <w:proofErr w:type="spellEnd"/>
      <w:r w:rsidRPr="00BA538D">
        <w:rPr>
          <w:i/>
        </w:rPr>
        <w:t xml:space="preserve"> </w:t>
      </w:r>
      <w:proofErr w:type="spellStart"/>
      <w:r w:rsidRPr="00BA538D">
        <w:rPr>
          <w:i/>
        </w:rPr>
        <w:t>polyphyllus</w:t>
      </w:r>
      <w:proofErr w:type="spellEnd"/>
      <w:r w:rsidRPr="00BA538D">
        <w:t xml:space="preserve">, </w:t>
      </w:r>
      <w:r w:rsidRPr="00BA538D">
        <w:rPr>
          <w:i/>
        </w:rPr>
        <w:t xml:space="preserve">Rosa </w:t>
      </w:r>
      <w:proofErr w:type="spellStart"/>
      <w:r w:rsidRPr="00BA538D">
        <w:rPr>
          <w:i/>
        </w:rPr>
        <w:t>rugosa</w:t>
      </w:r>
      <w:proofErr w:type="spellEnd"/>
      <w:r w:rsidRPr="00BA538D">
        <w:t xml:space="preserve">, </w:t>
      </w:r>
      <w:proofErr w:type="spellStart"/>
      <w:r w:rsidRPr="00BA538D">
        <w:rPr>
          <w:i/>
        </w:rPr>
        <w:t>Heracleum</w:t>
      </w:r>
      <w:proofErr w:type="spellEnd"/>
      <w:r w:rsidRPr="00BA538D">
        <w:rPr>
          <w:i/>
        </w:rPr>
        <w:t xml:space="preserve"> </w:t>
      </w:r>
      <w:proofErr w:type="spellStart"/>
      <w:r w:rsidRPr="00BA538D">
        <w:rPr>
          <w:i/>
        </w:rPr>
        <w:t>mantegazzianum</w:t>
      </w:r>
      <w:proofErr w:type="spellEnd"/>
      <w:r w:rsidRPr="00BA538D">
        <w:t xml:space="preserve"> и </w:t>
      </w:r>
      <w:proofErr w:type="spellStart"/>
      <w:r w:rsidRPr="00BA538D">
        <w:rPr>
          <w:i/>
        </w:rPr>
        <w:t>Impatiens</w:t>
      </w:r>
      <w:proofErr w:type="spellEnd"/>
      <w:r w:rsidRPr="00BA538D">
        <w:rPr>
          <w:i/>
        </w:rPr>
        <w:t xml:space="preserve"> </w:t>
      </w:r>
      <w:proofErr w:type="spellStart"/>
      <w:r w:rsidRPr="00BA538D">
        <w:rPr>
          <w:i/>
        </w:rPr>
        <w:t>glandulifera</w:t>
      </w:r>
      <w:proofErr w:type="spellEnd"/>
      <w:r w:rsidRPr="00BA538D">
        <w:t>, оказывают воздействие на биологически и культурно значимые луга и пастбища со специфической флорой и фауной, сформировавшейся в результате применения традиционных методов сельского хозяйства, которые в настоящее время все больше выходят из употребления. Такие луга и пастбища образуют традиционный сельский пейзаж Швеции, неброский и одновременно живописный. Некоторые социально-экономические последствия утраты биоразнообразия были официально задокументированы, в том числе снижение качества и ценности меда, полученного на измененных пастбищах. Инвазивные виды растений могут образовывать монокультуры, вытесняя разнообразие эндемической флоры и кардинально изменяя пейзаж. Культурные последствия изменения пейзажа для среднего представителя населения с трудом поддаются оценке.</w:t>
      </w:r>
    </w:p>
    <w:p w14:paraId="2372E12F" w14:textId="77777777" w:rsidR="006537F4" w:rsidRPr="00BA538D" w:rsidRDefault="006537F4" w:rsidP="006537F4">
      <w:pPr>
        <w:widowControl w:val="0"/>
        <w:tabs>
          <w:tab w:val="clear" w:pos="567"/>
          <w:tab w:val="clear" w:pos="1134"/>
          <w:tab w:val="clear" w:pos="1701"/>
          <w:tab w:val="clear" w:pos="2268"/>
        </w:tabs>
        <w:spacing w:before="240" w:after="120"/>
        <w:ind w:left="567"/>
        <w:jc w:val="left"/>
        <w:rPr>
          <w:rFonts w:ascii="Times New Roman Bold" w:eastAsiaTheme="majorEastAsia" w:hAnsi="Times New Roman Bold" w:hint="eastAsia"/>
          <w:b/>
          <w:bCs/>
          <w:spacing w:val="5"/>
          <w:kern w:val="28"/>
          <w:sz w:val="24"/>
          <w:szCs w:val="24"/>
        </w:rPr>
      </w:pPr>
      <w:r w:rsidRPr="00BA538D">
        <w:rPr>
          <w:rFonts w:eastAsia="Times New Roman"/>
          <w:b/>
          <w:sz w:val="24"/>
          <w:szCs w:val="24"/>
        </w:rPr>
        <w:t>Приложение V</w:t>
      </w:r>
      <w:bookmarkStart w:id="119" w:name="_Toc118355055"/>
      <w:r w:rsidRPr="00BA538D">
        <w:rPr>
          <w:rFonts w:eastAsia="Times New Roman"/>
          <w:b/>
          <w:sz w:val="24"/>
          <w:szCs w:val="24"/>
        </w:rPr>
        <w:br/>
      </w:r>
      <w:r w:rsidRPr="00BA538D">
        <w:rPr>
          <w:rFonts w:ascii="Times New Roman Bold" w:eastAsiaTheme="majorEastAsia" w:hAnsi="Times New Roman Bold"/>
          <w:b/>
          <w:bCs/>
          <w:spacing w:val="5"/>
          <w:kern w:val="28"/>
          <w:sz w:val="24"/>
          <w:szCs w:val="24"/>
        </w:rPr>
        <w:t xml:space="preserve">Важная роль баз данных в содействии </w:t>
      </w:r>
      <w:bookmarkEnd w:id="119"/>
      <w:r w:rsidRPr="00BA538D">
        <w:rPr>
          <w:rFonts w:ascii="Times New Roman Bold" w:eastAsiaTheme="majorEastAsia" w:hAnsi="Times New Roman Bold"/>
          <w:b/>
          <w:bCs/>
          <w:spacing w:val="5"/>
          <w:kern w:val="28"/>
          <w:sz w:val="24"/>
          <w:szCs w:val="24"/>
        </w:rPr>
        <w:t>регулированию инвазивных чужеродных видов</w:t>
      </w:r>
    </w:p>
    <w:p w14:paraId="0935824C" w14:textId="77777777" w:rsidR="006537F4" w:rsidRPr="00BA538D" w:rsidRDefault="006537F4" w:rsidP="00411A6A">
      <w:pPr>
        <w:pStyle w:val="CBDNormalNoNumber"/>
        <w:numPr>
          <w:ilvl w:val="0"/>
          <w:numId w:val="52"/>
        </w:numPr>
        <w:ind w:left="567" w:firstLine="0"/>
        <w:rPr>
          <w:rFonts w:eastAsia="Times New Roman"/>
          <w:szCs w:val="24"/>
          <w:lang w:val="ru-RU"/>
        </w:rPr>
      </w:pPr>
      <w:r w:rsidRPr="00BA538D">
        <w:rPr>
          <w:rFonts w:eastAsia="Times New Roman"/>
          <w:szCs w:val="24"/>
          <w:lang w:val="ru-RU"/>
        </w:rPr>
        <w:t xml:space="preserve">В настоящем приложении содержатся рекомендации и добровольные руководящие указания для Сторон и </w:t>
      </w:r>
      <w:r w:rsidRPr="00BA538D">
        <w:rPr>
          <w:lang w:val="ru-RU"/>
        </w:rPr>
        <w:t>субъектов</w:t>
      </w:r>
      <w:r w:rsidRPr="00BA538D">
        <w:rPr>
          <w:rFonts w:eastAsia="Times New Roman"/>
          <w:szCs w:val="24"/>
          <w:lang w:val="ru-RU"/>
        </w:rPr>
        <w:t xml:space="preserve">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lang w:val="ru-RU"/>
        </w:rPr>
        <w:footnoteReference w:id="240"/>
      </w:r>
      <w:r w:rsidRPr="00BA538D">
        <w:rPr>
          <w:rFonts w:eastAsia="Times New Roman"/>
          <w:szCs w:val="24"/>
          <w:lang w:val="ru-RU"/>
        </w:rPr>
        <w:t xml:space="preserve"> </w:t>
      </w:r>
      <w:proofErr w:type="gramStart"/>
      <w:r w:rsidRPr="00BA538D">
        <w:rPr>
          <w:rFonts w:eastAsia="Times New Roman"/>
          <w:szCs w:val="24"/>
          <w:lang w:val="ru-RU"/>
        </w:rPr>
        <w:t>и в частности</w:t>
      </w:r>
      <w:proofErr w:type="gramEnd"/>
      <w:r w:rsidRPr="00BA538D">
        <w:rPr>
          <w:rFonts w:eastAsia="Times New Roman"/>
          <w:szCs w:val="24"/>
          <w:lang w:val="ru-RU"/>
        </w:rPr>
        <w:t xml:space="preserve"> выполнению ее задачи 6, посвященной инвазивным чужеродным видам, а также других соответствующих задач. </w:t>
      </w:r>
    </w:p>
    <w:p w14:paraId="64D45641" w14:textId="77777777" w:rsidR="006537F4" w:rsidRPr="00BA538D" w:rsidRDefault="006537F4" w:rsidP="00411A6A">
      <w:pPr>
        <w:keepNext/>
        <w:keepLines/>
        <w:numPr>
          <w:ilvl w:val="0"/>
          <w:numId w:val="53"/>
        </w:numPr>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rPr>
      </w:pPr>
      <w:bookmarkStart w:id="120" w:name="_Toc153952210"/>
      <w:r w:rsidRPr="00BA538D">
        <w:rPr>
          <w:rFonts w:eastAsiaTheme="majorEastAsia" w:cstheme="majorBidi"/>
          <w:b/>
          <w:bCs/>
          <w:kern w:val="2"/>
          <w:sz w:val="24"/>
          <w:szCs w:val="24"/>
        </w:rPr>
        <w:t>Важная роль баз данных</w:t>
      </w:r>
      <w:bookmarkEnd w:id="120"/>
    </w:p>
    <w:p w14:paraId="40FDE1BE" w14:textId="77777777" w:rsidR="006537F4" w:rsidRPr="00BA538D" w:rsidRDefault="006537F4" w:rsidP="00411A6A">
      <w:pPr>
        <w:keepNext/>
        <w:keepLines/>
        <w:numPr>
          <w:ilvl w:val="0"/>
          <w:numId w:val="52"/>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Информация по таким вопросам, как распределение видов, их особенности и воздействие жизненно важна для применения аналитических инструментов (таких как анализ рисков, анализ затрат и выгод и анализ экономической эффективности, а также моделирование укоренения, распространения и популяций) и для разработки эффективных мер, направленных на сведение к минимуму воздействия инвазивных чужеродных видов. </w:t>
      </w:r>
    </w:p>
    <w:p w14:paraId="66C9FF9A" w14:textId="77777777" w:rsidR="006537F4" w:rsidRPr="00BA538D" w:rsidRDefault="006537F4" w:rsidP="00411A6A">
      <w:pPr>
        <w:keepNext/>
        <w:keepLines/>
        <w:numPr>
          <w:ilvl w:val="0"/>
          <w:numId w:val="52"/>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настоящее время существует несколько баз данных</w:t>
      </w:r>
      <w:r w:rsidRPr="00BA538D">
        <w:rPr>
          <w:rFonts w:eastAsia="Times New Roman"/>
          <w:szCs w:val="24"/>
          <w:vertAlign w:val="superscript"/>
        </w:rPr>
        <w:footnoteReference w:id="241"/>
      </w:r>
      <w:r w:rsidRPr="00BA538D">
        <w:rPr>
          <w:rFonts w:eastAsia="Times New Roman"/>
          <w:szCs w:val="24"/>
        </w:rPr>
        <w:t>, которые предоставляют полезную информацию о предупреждении интродукции, регулировании или искоренении инвазивных чужеродных видов. Наличие эффективно функционирующих баз данных с динамичными системами, позволяющих сократить время между обнаружением чужеродного вида на месте и получением информации о нем в онлайновом режиме, может способствовать принятию решений и содействовать достижению и мониторингу прогресса в выполнении задачи 6 Рамочной программы.</w:t>
      </w:r>
    </w:p>
    <w:p w14:paraId="6E5F9F05" w14:textId="77777777" w:rsidR="006537F4" w:rsidRPr="00BA538D" w:rsidRDefault="006537F4" w:rsidP="00411A6A">
      <w:pPr>
        <w:keepNext/>
        <w:keepLines/>
        <w:numPr>
          <w:ilvl w:val="0"/>
          <w:numId w:val="52"/>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Применение единой, четко определенной и утвержденной терминологии играет важную роль в обеспечении более эффективного использования информации из баз данных, в том числе путем оптимизации потоков данных и повышения согласованности различных платформ.</w:t>
      </w:r>
    </w:p>
    <w:p w14:paraId="6564681E" w14:textId="77777777" w:rsidR="006537F4" w:rsidRPr="00BA538D" w:rsidRDefault="006537F4" w:rsidP="00411A6A">
      <w:pPr>
        <w:keepNext/>
        <w:keepLines/>
        <w:numPr>
          <w:ilvl w:val="0"/>
          <w:numId w:val="52"/>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Поскольку базы данных играют ключевую роль в определении приоритетов и управлении мерами в отношении инвазивных чужеродных видов, необходимо долгосрочное финансирование, которое будет способствовать их надлежащему функционированию и поддержанию и тем самым обеспечивать постоянное наличие данных в поддержку принятия решений. Кроме того, доступ к базам данных по инвазивным чужеродным видам и управление такими базами данных требуют создания потенциала, расширения научно-технического сотрудничества и передачи технологий. Аналогичным образом, необходимы постоянные усилия международного сообщества для поддержания и обновления уже имеющихся систем данных.</w:t>
      </w:r>
    </w:p>
    <w:p w14:paraId="57FB36EA" w14:textId="77777777" w:rsidR="006537F4" w:rsidRPr="00BA538D" w:rsidRDefault="006537F4" w:rsidP="006537F4">
      <w:pPr>
        <w:keepNext/>
        <w:keepLines/>
        <w:tabs>
          <w:tab w:val="clear" w:pos="567"/>
          <w:tab w:val="clear" w:pos="1701"/>
          <w:tab w:val="clear" w:pos="2268"/>
        </w:tabs>
        <w:spacing w:before="240" w:after="120"/>
        <w:ind w:left="567" w:hanging="567"/>
        <w:jc w:val="left"/>
        <w:outlineLvl w:val="0"/>
        <w:rPr>
          <w:rFonts w:eastAsiaTheme="majorEastAsia" w:cstheme="majorBidi"/>
          <w:b/>
          <w:bCs/>
          <w:kern w:val="2"/>
          <w:sz w:val="28"/>
          <w:szCs w:val="32"/>
        </w:rPr>
      </w:pPr>
      <w:bookmarkStart w:id="121" w:name="_Toc153952211"/>
      <w:r w:rsidRPr="00BA538D">
        <w:rPr>
          <w:rFonts w:eastAsiaTheme="majorEastAsia" w:cstheme="majorBidi"/>
          <w:b/>
          <w:bCs/>
          <w:kern w:val="2"/>
          <w:sz w:val="24"/>
          <w:szCs w:val="24"/>
        </w:rPr>
        <w:t>II.</w:t>
      </w:r>
      <w:r w:rsidRPr="00BA538D">
        <w:rPr>
          <w:rFonts w:eastAsiaTheme="majorEastAsia" w:cstheme="majorBidi"/>
          <w:b/>
          <w:bCs/>
          <w:kern w:val="2"/>
          <w:sz w:val="24"/>
          <w:szCs w:val="24"/>
        </w:rPr>
        <w:tab/>
      </w:r>
      <w:r w:rsidRPr="00BA538D">
        <w:rPr>
          <w:rFonts w:eastAsiaTheme="majorEastAsia" w:cstheme="majorBidi"/>
          <w:b/>
          <w:bCs/>
          <w:kern w:val="2"/>
          <w:sz w:val="24"/>
          <w:szCs w:val="28"/>
        </w:rPr>
        <w:t>Обеспечение эффективного, своевременного и качественного хранения современных стандартизированных данных и информации для регулирования инвазивных чужеродных видов</w:t>
      </w:r>
      <w:bookmarkEnd w:id="121"/>
    </w:p>
    <w:p w14:paraId="5B769E0D" w14:textId="77777777" w:rsidR="006537F4" w:rsidRPr="00BA538D" w:rsidRDefault="006537F4" w:rsidP="00411A6A">
      <w:pPr>
        <w:keepNext/>
        <w:keepLines/>
        <w:numPr>
          <w:ilvl w:val="0"/>
          <w:numId w:val="52"/>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субъектам деятельности и управляющим базами данных предлагается принять следующие меры в зависимости от обстоятельств:</w:t>
      </w:r>
    </w:p>
    <w:p w14:paraId="709A39E7"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анализ специализации и содержимого всех международных платформ, функционирующих в настоящее время, с тем чтобы оценить, имеется ли достаточно информации и присутствует ли потенциал для отслеживания прогресса в выполнении задачи 6 Рамочной программы, а также выявить и восполнить любые пробелы;</w:t>
      </w:r>
    </w:p>
    <w:p w14:paraId="67AC434F"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активизация сотрудничества между поставщиками данных в целях преодоления пробелов в данных, в частности в отношении регионов, экосистем и групп организмов, о которых имеется мало информации (таких как чужеродные морские виды, беспозвоночные, микроорганизмы и грибы), и в целях регулярного обновления информации;</w:t>
      </w:r>
    </w:p>
    <w:p w14:paraId="569F1938"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обеспечение динамичного потока информации, отражающей зарегистрированные случаи распространения инвазивных чужеродных видов, из широкого круга источников, включая мониторинг на местах, гражданскую науку и сбор образцов, в рамках Глобального информационного фонда по биоразнообразию</w:t>
      </w:r>
      <w:r w:rsidRPr="00BA538D">
        <w:rPr>
          <w:vertAlign w:val="superscript"/>
        </w:rPr>
        <w:footnoteReference w:id="242"/>
      </w:r>
      <w:r w:rsidRPr="00BA538D">
        <w:t xml:space="preserve">, с одной стороны, и разработанные экспертами контрольные списки, в том числе новейшие обзоры литературы, составляемые в рамках Глобального реестра </w:t>
      </w:r>
      <w:proofErr w:type="spellStart"/>
      <w:r w:rsidRPr="00BA538D">
        <w:t>интродуцированных</w:t>
      </w:r>
      <w:proofErr w:type="spellEnd"/>
      <w:r w:rsidRPr="00BA538D">
        <w:t xml:space="preserve"> и инвазивных видов</w:t>
      </w:r>
      <w:r w:rsidRPr="00BA538D">
        <w:rPr>
          <w:vertAlign w:val="superscript"/>
        </w:rPr>
        <w:footnoteReference w:id="243"/>
      </w:r>
      <w:r w:rsidRPr="00BA538D">
        <w:t xml:space="preserve">, с другой; </w:t>
      </w:r>
    </w:p>
    <w:p w14:paraId="30976C49"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 xml:space="preserve">обеспечение эксплуатационной совместимости обмена данными между поставщиками (такими как национальные органы власти и исследователи) и агрегаторами данных (такими как Глобальный информационный фонд по биоразнообразию, Глобальный реестр </w:t>
      </w:r>
      <w:proofErr w:type="spellStart"/>
      <w:r w:rsidRPr="00BA538D">
        <w:t>интродуцированных</w:t>
      </w:r>
      <w:proofErr w:type="spellEnd"/>
      <w:r w:rsidRPr="00BA538D">
        <w:t xml:space="preserve"> и инвазивных видов, Компендиум КАБИ</w:t>
      </w:r>
      <w:r w:rsidRPr="00BA538D">
        <w:rPr>
          <w:vertAlign w:val="superscript"/>
        </w:rPr>
        <w:footnoteReference w:id="244"/>
      </w:r>
      <w:r w:rsidRPr="00BA538D">
        <w:t xml:space="preserve"> и Европейская сеть информации о чужеродных видах)</w:t>
      </w:r>
      <w:r w:rsidRPr="00BA538D">
        <w:rPr>
          <w:vertAlign w:val="superscript"/>
        </w:rPr>
        <w:footnoteReference w:id="245"/>
      </w:r>
      <w:r w:rsidRPr="00BA538D">
        <w:t xml:space="preserve"> в целях увеличения потока данных, необходимого для анализа и принятия решений в глобальном и региональном масштабе, и в целях создания возможностей для создания потенциала и финансирования на национальном уровне;</w:t>
      </w:r>
    </w:p>
    <w:p w14:paraId="3C21F86C"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 xml:space="preserve">рассмотрение вопроса о потенциальной целесообразности содействия разработке международной базы данных или хранилища данных, в том числе путем укрепления существующих структур и избежания дублирования в работе, которые предоставляли бы доступ ко всей информации, необходимой для выполнения задачи 6 Рамочной программы, на разных языках и в стандартизированном формате, облегчающем представление и перевод данных. Подобная международная база данных может использоваться как «единое окно» для информации об инвазивных или потенциально инвазивных видах; </w:t>
      </w:r>
    </w:p>
    <w:p w14:paraId="7E442125"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 xml:space="preserve">создание стратегий для долгосрочного финансирования и поддержания баз данных и информационных систем, включая помощь в поддержании и дальнейшем развитии Глобального реестра </w:t>
      </w:r>
      <w:proofErr w:type="spellStart"/>
      <w:r w:rsidRPr="00BA538D">
        <w:t>интродуцированных</w:t>
      </w:r>
      <w:proofErr w:type="spellEnd"/>
      <w:r w:rsidRPr="00BA538D">
        <w:t xml:space="preserve"> и инвазивных видов и других экспертных сетей, занимающихся сбором и обработкой новых и имеющихся данных, которые могут быть полезны для выполнения задачи 6 Рамочной программы; </w:t>
      </w:r>
    </w:p>
    <w:p w14:paraId="16B88773"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признание необходимости в обеспечении свободного обмена знаниями и данными, соответствующего принципам открытых источников, с преодолением языковых и культурных барьеров, одновременно принимая во внимание особые потребности развивающихся Сторон, которые сталкиваются с нехваткой финансовых, технических и людских ресурсов. Для облегчения этого процесса может быть предусмотрено создание порталов для распространения тематических исследований и методов передовой практики (например, механизм посредничества по инвазивным чужеродным видам, такой как Глобальное информационное партнерство по инвазивным чужеродным видам)</w:t>
      </w:r>
      <w:r w:rsidRPr="00BA538D">
        <w:rPr>
          <w:vertAlign w:val="superscript"/>
        </w:rPr>
        <w:footnoteReference w:id="246"/>
      </w:r>
      <w:r w:rsidRPr="00BA538D">
        <w:t>;</w:t>
      </w:r>
    </w:p>
    <w:p w14:paraId="4030F5C2"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обучение сотрудников в секторах, где регулирование и предупреждение интродукции инвазивных чужеродных видов может быть обеспечено с помощью правоприменительных мер (например, работники таможни, пограничные службы и портовая полиция, администраторы транспортных компаний);</w:t>
      </w:r>
    </w:p>
    <w:p w14:paraId="3150E90C"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получение добровольного, предварительного и обоснованного согласия</w:t>
      </w:r>
      <w:r w:rsidRPr="00BA538D">
        <w:rPr>
          <w:vertAlign w:val="superscript"/>
        </w:rPr>
        <w:footnoteReference w:id="247"/>
      </w:r>
      <w:r w:rsidRPr="00BA538D">
        <w:t xml:space="preserve"> коренных народов и местных общин в случае использования их традиционных знаний</w:t>
      </w:r>
      <w:r w:rsidRPr="00BA538D">
        <w:rPr>
          <w:vertAlign w:val="superscript"/>
        </w:rPr>
        <w:footnoteReference w:id="248"/>
      </w:r>
      <w:r w:rsidRPr="00BA538D">
        <w:t>;</w:t>
      </w:r>
    </w:p>
    <w:p w14:paraId="08093579"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использование Компендиума КАБИ, который представляет собой энциклопедические источники научной информации об инвазивных чужеродных видах, в качестве информационной основы для принятия решений;</w:t>
      </w:r>
    </w:p>
    <w:p w14:paraId="64551AB4" w14:textId="77777777" w:rsidR="006537F4" w:rsidRPr="00BA538D" w:rsidRDefault="006537F4" w:rsidP="00411A6A">
      <w:pPr>
        <w:pStyle w:val="ListParagraph"/>
        <w:numPr>
          <w:ilvl w:val="0"/>
          <w:numId w:val="65"/>
        </w:numPr>
        <w:tabs>
          <w:tab w:val="clear" w:pos="567"/>
          <w:tab w:val="clear" w:pos="1134"/>
          <w:tab w:val="clear" w:pos="2268"/>
        </w:tabs>
        <w:spacing w:before="120" w:after="120"/>
        <w:ind w:left="567" w:firstLine="567"/>
        <w:contextualSpacing w:val="0"/>
      </w:pPr>
      <w:r w:rsidRPr="00BA538D">
        <w:t>использование и разработка в соответствующих случаях механизмов для оценки воздействия и рисков (таких как классификация воздействия на окружающую среду чужеродных таксонов</w:t>
      </w:r>
      <w:r w:rsidRPr="00BA538D">
        <w:rPr>
          <w:vertAlign w:val="superscript"/>
        </w:rPr>
        <w:footnoteReference w:id="249"/>
      </w:r>
      <w:r w:rsidRPr="00BA538D">
        <w:t xml:space="preserve"> и классификация социально-экономических последствий чужеродных таксонов)</w:t>
      </w:r>
      <w:r w:rsidRPr="00BA538D">
        <w:rPr>
          <w:vertAlign w:val="superscript"/>
        </w:rPr>
        <w:footnoteReference w:id="250"/>
      </w:r>
      <w:r w:rsidRPr="00BA538D">
        <w:t xml:space="preserve"> в целях разработки научно обоснованных мер политики и определения приоритетных мер по регулированию инвазивных чужеродных видов</w:t>
      </w:r>
      <w:r w:rsidRPr="00BA538D">
        <w:rPr>
          <w:vertAlign w:val="superscript"/>
        </w:rPr>
        <w:footnoteReference w:id="251"/>
      </w:r>
      <w:r w:rsidRPr="00BA538D">
        <w:t>.</w:t>
      </w:r>
    </w:p>
    <w:p w14:paraId="2FEE4AA0" w14:textId="77777777" w:rsidR="006537F4" w:rsidRPr="00BA538D" w:rsidRDefault="006537F4" w:rsidP="006537F4">
      <w:pPr>
        <w:tabs>
          <w:tab w:val="clear" w:pos="567"/>
          <w:tab w:val="clear" w:pos="1134"/>
          <w:tab w:val="clear" w:pos="1701"/>
          <w:tab w:val="clear" w:pos="2268"/>
        </w:tabs>
        <w:spacing w:before="240"/>
        <w:ind w:left="567"/>
        <w:rPr>
          <w:rFonts w:eastAsia="Times New Roman"/>
          <w:b/>
          <w:sz w:val="24"/>
        </w:rPr>
      </w:pPr>
      <w:r w:rsidRPr="00BA538D">
        <w:rPr>
          <w:rFonts w:eastAsia="Times New Roman"/>
          <w:b/>
          <w:sz w:val="24"/>
        </w:rPr>
        <w:t>Приложение VI</w:t>
      </w:r>
    </w:p>
    <w:p w14:paraId="63B1B0CB" w14:textId="77777777" w:rsidR="006537F4" w:rsidRPr="00BA538D" w:rsidRDefault="006537F4" w:rsidP="006537F4">
      <w:pPr>
        <w:keepNext/>
        <w:tabs>
          <w:tab w:val="clear" w:pos="567"/>
          <w:tab w:val="clear" w:pos="1134"/>
          <w:tab w:val="clear" w:pos="1701"/>
          <w:tab w:val="clear" w:pos="2268"/>
        </w:tabs>
        <w:spacing w:after="240"/>
        <w:ind w:left="567"/>
        <w:jc w:val="left"/>
        <w:rPr>
          <w:rFonts w:asciiTheme="minorHAnsi" w:eastAsiaTheme="majorEastAsia" w:hAnsiTheme="minorHAnsi"/>
          <w:b/>
          <w:bCs/>
          <w:spacing w:val="5"/>
          <w:kern w:val="28"/>
          <w:sz w:val="24"/>
          <w:szCs w:val="24"/>
        </w:rPr>
      </w:pPr>
      <w:bookmarkStart w:id="122" w:name="_Toc118355057"/>
      <w:r w:rsidRPr="00BA538D">
        <w:rPr>
          <w:rFonts w:eastAsia="Times New Roman"/>
          <w:b/>
          <w:sz w:val="24"/>
          <w:szCs w:val="24"/>
        </w:rPr>
        <w:t>Дополнительные</w:t>
      </w:r>
      <w:r w:rsidRPr="00BA538D">
        <w:rPr>
          <w:rFonts w:ascii="Times New Roman Bold" w:eastAsiaTheme="majorEastAsia" w:hAnsi="Times New Roman Bold"/>
          <w:b/>
          <w:bCs/>
          <w:spacing w:val="5"/>
          <w:kern w:val="28"/>
          <w:sz w:val="24"/>
          <w:szCs w:val="24"/>
        </w:rPr>
        <w:t xml:space="preserve"> рекомендации и технические руководящие указания по регулированию инвазивных чужеродных видов</w:t>
      </w:r>
      <w:bookmarkEnd w:id="122"/>
    </w:p>
    <w:p w14:paraId="32D83F54" w14:textId="77777777" w:rsidR="006537F4" w:rsidRPr="00BA538D" w:rsidRDefault="006537F4" w:rsidP="00411A6A">
      <w:pPr>
        <w:keepNext/>
        <w:keepLines/>
        <w:numPr>
          <w:ilvl w:val="0"/>
          <w:numId w:val="54"/>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В настоящем приложении содержатся рекомендации и добровольные руководящие указания для Сторон и субъектов деятельности, направленные на содействие осуществлению Куньминско-Монреальской глобальной рамочной программы в области биоразнообразия</w:t>
      </w:r>
      <w:r w:rsidRPr="00BA538D">
        <w:rPr>
          <w:rStyle w:val="FootnoteReference"/>
        </w:rPr>
        <w:footnoteReference w:id="252"/>
      </w:r>
      <w:r w:rsidRPr="00BA538D">
        <w:rPr>
          <w:rFonts w:eastAsia="Times New Roman"/>
          <w:szCs w:val="24"/>
        </w:rPr>
        <w:t xml:space="preserve"> </w:t>
      </w:r>
      <w:proofErr w:type="gramStart"/>
      <w:r w:rsidRPr="00BA538D">
        <w:rPr>
          <w:rFonts w:eastAsia="Times New Roman"/>
          <w:szCs w:val="24"/>
        </w:rPr>
        <w:t>и в частности</w:t>
      </w:r>
      <w:proofErr w:type="gramEnd"/>
      <w:r w:rsidRPr="00BA538D">
        <w:rPr>
          <w:rFonts w:eastAsia="Times New Roman"/>
          <w:szCs w:val="24"/>
        </w:rPr>
        <w:t xml:space="preserve"> выполнению ее задачи 6, посвященной инвазивным чужеродным видам, а также других соответствующих задач.</w:t>
      </w:r>
    </w:p>
    <w:p w14:paraId="2D023C5A" w14:textId="77777777" w:rsidR="006537F4" w:rsidRPr="00BA538D" w:rsidRDefault="006537F4" w:rsidP="00411A6A">
      <w:pPr>
        <w:keepNext/>
        <w:keepLines/>
        <w:numPr>
          <w:ilvl w:val="0"/>
          <w:numId w:val="54"/>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Настоящая рекомендация не является попыткой изменить имеющиеся права и обязанности какой-либо из Сторон в рамках Конвенции или любого другого международного соглашения.</w:t>
      </w:r>
    </w:p>
    <w:p w14:paraId="49D2236F" w14:textId="77777777" w:rsidR="006537F4" w:rsidRPr="00BA538D" w:rsidRDefault="006537F4" w:rsidP="00411A6A">
      <w:pPr>
        <w:keepNext/>
        <w:keepLines/>
        <w:numPr>
          <w:ilvl w:val="0"/>
          <w:numId w:val="55"/>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8"/>
        </w:rPr>
      </w:pPr>
      <w:bookmarkStart w:id="123" w:name="_Toc153952212"/>
      <w:r w:rsidRPr="00BA538D">
        <w:rPr>
          <w:rFonts w:eastAsiaTheme="majorEastAsia" w:cstheme="majorBidi"/>
          <w:b/>
          <w:bCs/>
          <w:kern w:val="2"/>
          <w:sz w:val="24"/>
          <w:szCs w:val="28"/>
        </w:rPr>
        <w:t>Применение санитарных и фитосанитарных мер</w:t>
      </w:r>
      <w:bookmarkEnd w:id="123"/>
      <w:r w:rsidRPr="00BA538D">
        <w:rPr>
          <w:rFonts w:eastAsiaTheme="majorEastAsia" w:cstheme="majorBidi"/>
          <w:b/>
          <w:bCs/>
          <w:kern w:val="2"/>
          <w:sz w:val="24"/>
          <w:szCs w:val="28"/>
        </w:rPr>
        <w:t xml:space="preserve"> </w:t>
      </w:r>
    </w:p>
    <w:p w14:paraId="1DA631E4" w14:textId="77777777" w:rsidR="006537F4" w:rsidRPr="00BA538D" w:rsidRDefault="006537F4" w:rsidP="00411A6A">
      <w:pPr>
        <w:keepNext/>
        <w:keepLines/>
        <w:numPr>
          <w:ilvl w:val="0"/>
          <w:numId w:val="54"/>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BD4C622"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активизация сотрудничества между соответствующими министерствами и ведомствами (такими как органы, ответственные за охрану окружающей среды, санитарию, фитосанитарию и охрану здоровья человека) для принятия санитарных и фитосанитарных мер, которые могут способствовать предупреждению интродукции и распространения инвазивных и потенциально инвазивных чужеродных видов, а также болезней. Такое сотрудничество может охватывать, например, определение национальных и региональных приоритетов, проведение оценок риска, осуществление мероприятий по надзору, разработку планов ответных мер, обмен информацией и опытом;</w:t>
      </w:r>
    </w:p>
    <w:p w14:paraId="7CC1B2B5"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 xml:space="preserve">расширение применения санитарных и фитосанитарных мер не только в контексте сельского хозяйства, но и для защиты природной среды, биоразнообразия и здоровья людей, а также учет необходимости </w:t>
      </w:r>
      <w:proofErr w:type="spellStart"/>
      <w:r w:rsidRPr="00BA538D">
        <w:t>межсекторального</w:t>
      </w:r>
      <w:proofErr w:type="spellEnd"/>
      <w:r w:rsidRPr="00BA538D">
        <w:t xml:space="preserve"> сотрудничества и передачи технологий согласно мандату соответствующих конвенций; </w:t>
      </w:r>
    </w:p>
    <w:p w14:paraId="2DF1B7FA"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использование в соответствующих случаях материалов, разработанных в рамках Международной конвенции по карантину и защите растений и Всемирной организации по охране здоровья животных, для укрепления потенциала и разработки национальной нормативно-правовой базы и национальных стратегий по биобезопасности в целях устранения рисков, связанных с инвазивными или потенциально инвазивными чужеродными видами;</w:t>
      </w:r>
    </w:p>
    <w:p w14:paraId="2D2BACCA"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активизация регионального сотрудничества в целях содействия выполнению задачи 6 Рамочной программы посредством регулярной координации и коммуникации, определения общих приоритетов и согласования усилий. Содействие достижению этой цели возможно на основе Международной конвенции по карантину и защите растений с использованием модели региональных организаций по защите растений для поощрения сотрудничества в отношении инвазивных чужеродных видов;</w:t>
      </w:r>
    </w:p>
    <w:p w14:paraId="7F909958"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преодоление основных имеющихся пробелов, таких как потребность в дополнительном рассмотрении и руководящих указаниях по вопросам патогенов, воздействующих на дикую природу, и по вопросам инвазивных чужеродных видов, которые могут выступать переносчиками или хозяевами паразитов и других организмов, не соответствующих определению карантинных вредителей по Международной конвенции по карантину и защите растений и не включенных в ее список вызывающих заболевания патогенов или в списки Всемирной организации по охране здоровья животных (например, инвазивных муравьев);</w:t>
      </w:r>
    </w:p>
    <w:p w14:paraId="6957CE9C"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рассмотрение возможных способов внедрения различных подходов к регулированию инвазивных чужеродных видов</w:t>
      </w:r>
      <w:r w:rsidRPr="00BA538D">
        <w:rPr>
          <w:vertAlign w:val="superscript"/>
        </w:rPr>
        <w:footnoteReference w:id="253"/>
      </w:r>
      <w:r w:rsidRPr="00BA538D">
        <w:t xml:space="preserve"> (таких как списки ограниченных, запрещенных и разрешенных видов или гибридов) в соответствии с Соглашением Всемирной торговой организации о применении санитарных и фитосанитарных мер в целях содействия разработке более эффективного регулирования и обеспечения прозрачности;</w:t>
      </w:r>
    </w:p>
    <w:p w14:paraId="689E2A6F" w14:textId="77777777" w:rsidR="006537F4" w:rsidRPr="00BA538D" w:rsidRDefault="006537F4" w:rsidP="00411A6A">
      <w:pPr>
        <w:pStyle w:val="ListParagraph"/>
        <w:numPr>
          <w:ilvl w:val="0"/>
          <w:numId w:val="66"/>
        </w:numPr>
        <w:tabs>
          <w:tab w:val="clear" w:pos="567"/>
          <w:tab w:val="clear" w:pos="1134"/>
          <w:tab w:val="clear" w:pos="2268"/>
        </w:tabs>
        <w:spacing w:before="120" w:after="120"/>
        <w:ind w:left="567" w:firstLine="567"/>
        <w:contextualSpacing w:val="0"/>
      </w:pPr>
      <w:r w:rsidRPr="00BA538D">
        <w:t>разработка руководящих указаний в отношении инвазивных или потенциально инвазивных чужеродных видов, которые не подпадают под действие международных соглашений (например, таких, которые не регулируются в рамках санитарных и фитосанитарных мер).</w:t>
      </w:r>
    </w:p>
    <w:p w14:paraId="16CED685" w14:textId="77777777" w:rsidR="006537F4" w:rsidRPr="00BA538D" w:rsidRDefault="006537F4" w:rsidP="006537F4">
      <w:pPr>
        <w:widowControl w:val="0"/>
        <w:tabs>
          <w:tab w:val="clear" w:pos="567"/>
          <w:tab w:val="clear" w:pos="1134"/>
          <w:tab w:val="clear" w:pos="1701"/>
          <w:tab w:val="clear" w:pos="2268"/>
        </w:tabs>
        <w:spacing w:before="240" w:after="120"/>
        <w:ind w:left="539" w:hanging="539"/>
        <w:jc w:val="left"/>
        <w:outlineLvl w:val="0"/>
        <w:rPr>
          <w:rFonts w:eastAsiaTheme="majorEastAsia" w:cstheme="majorBidi"/>
          <w:b/>
          <w:bCs/>
          <w:kern w:val="2"/>
          <w:sz w:val="28"/>
          <w:szCs w:val="32"/>
        </w:rPr>
      </w:pPr>
      <w:bookmarkStart w:id="124" w:name="_Toc153952213"/>
      <w:r w:rsidRPr="00BA538D">
        <w:rPr>
          <w:rFonts w:eastAsiaTheme="majorEastAsia" w:cstheme="majorBidi"/>
          <w:b/>
          <w:bCs/>
          <w:kern w:val="2"/>
          <w:sz w:val="24"/>
          <w:szCs w:val="24"/>
        </w:rPr>
        <w:t>II.</w:t>
      </w:r>
      <w:r w:rsidRPr="00BA538D">
        <w:rPr>
          <w:rFonts w:eastAsiaTheme="majorEastAsia" w:cstheme="majorBidi"/>
          <w:b/>
          <w:bCs/>
          <w:kern w:val="2"/>
          <w:sz w:val="24"/>
          <w:szCs w:val="24"/>
        </w:rPr>
        <w:tab/>
        <w:t>Меры регулирования для конкретных путей интродукции</w:t>
      </w:r>
      <w:bookmarkEnd w:id="124"/>
    </w:p>
    <w:p w14:paraId="180858E7" w14:textId="77777777" w:rsidR="006537F4" w:rsidRPr="00BA538D" w:rsidRDefault="006537F4" w:rsidP="00411A6A">
      <w:pPr>
        <w:widowControl w:val="0"/>
        <w:numPr>
          <w:ilvl w:val="0"/>
          <w:numId w:val="54"/>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Следующая рекомендация касается путей интродукции</w:t>
      </w:r>
      <w:r w:rsidRPr="00BA538D">
        <w:rPr>
          <w:rFonts w:eastAsia="Times New Roman"/>
          <w:szCs w:val="24"/>
          <w:vertAlign w:val="superscript"/>
        </w:rPr>
        <w:footnoteReference w:id="254"/>
      </w:r>
      <w:r w:rsidRPr="00BA538D">
        <w:rPr>
          <w:rFonts w:eastAsia="Times New Roman"/>
          <w:szCs w:val="24"/>
        </w:rPr>
        <w:t>, в отношении которых отмечены конкретные пробелы и несоответст</w:t>
      </w:r>
      <w:bookmarkStart w:id="125" w:name="_Ref133166137"/>
      <w:r w:rsidRPr="00BA538D">
        <w:rPr>
          <w:rFonts w:eastAsia="Times New Roman"/>
          <w:szCs w:val="24"/>
        </w:rPr>
        <w:t xml:space="preserve">вия, нуждающиеся в рассмотрении (в соответствии с пунктами 16, 29-37, 40-44, 49-51, 58 и 59 решения </w:t>
      </w:r>
      <w:hyperlink r:id="rId160" w:history="1">
        <w:r w:rsidRPr="00BA538D">
          <w:rPr>
            <w:rFonts w:eastAsia="Times New Roman"/>
            <w:color w:val="0000FF"/>
            <w:szCs w:val="24"/>
            <w:u w:val="single"/>
          </w:rPr>
          <w:t>VIII</w:t>
        </w:r>
      </w:hyperlink>
      <w:r w:rsidRPr="00BA538D">
        <w:rPr>
          <w:rFonts w:eastAsia="Times New Roman"/>
          <w:color w:val="0000FF"/>
          <w:szCs w:val="24"/>
          <w:u w:val="single"/>
        </w:rPr>
        <w:t>/27</w:t>
      </w:r>
      <w:r w:rsidRPr="00BA538D">
        <w:rPr>
          <w:rFonts w:eastAsia="Times New Roman"/>
          <w:szCs w:val="24"/>
        </w:rPr>
        <w:t xml:space="preserve"> </w:t>
      </w:r>
      <w:bookmarkEnd w:id="125"/>
      <w:r w:rsidRPr="00BA538D">
        <w:rPr>
          <w:rFonts w:eastAsia="Times New Roman"/>
          <w:szCs w:val="24"/>
        </w:rPr>
        <w:t>от 31 марта 2006 года).</w:t>
      </w:r>
    </w:p>
    <w:p w14:paraId="13474C52" w14:textId="77777777" w:rsidR="006537F4" w:rsidRPr="00BA538D" w:rsidRDefault="006537F4" w:rsidP="006537F4">
      <w:pPr>
        <w:widowControl w:val="0"/>
        <w:tabs>
          <w:tab w:val="clear" w:pos="1134"/>
          <w:tab w:val="clear" w:pos="1701"/>
          <w:tab w:val="clear" w:pos="2268"/>
        </w:tabs>
        <w:spacing w:before="120" w:after="120"/>
        <w:outlineLvl w:val="1"/>
        <w:rPr>
          <w:rFonts w:eastAsiaTheme="majorEastAsia" w:cstheme="majorBidi"/>
          <w:b/>
          <w:sz w:val="24"/>
          <w:szCs w:val="26"/>
        </w:rPr>
      </w:pPr>
      <w:bookmarkStart w:id="126" w:name="_Toc153952214"/>
      <w:r w:rsidRPr="00BA538D">
        <w:rPr>
          <w:rFonts w:eastAsiaTheme="majorEastAsia" w:cstheme="majorBidi"/>
          <w:b/>
          <w:sz w:val="24"/>
          <w:szCs w:val="26"/>
        </w:rPr>
        <w:t>A.</w:t>
      </w:r>
      <w:r w:rsidRPr="00BA538D">
        <w:rPr>
          <w:rFonts w:eastAsiaTheme="majorEastAsia" w:cstheme="majorBidi"/>
          <w:b/>
          <w:sz w:val="24"/>
          <w:szCs w:val="26"/>
        </w:rPr>
        <w:tab/>
        <w:t>Перемещение вод между бассейнами и судоходными каналами</w:t>
      </w:r>
      <w:bookmarkEnd w:id="126"/>
    </w:p>
    <w:p w14:paraId="31479452" w14:textId="77777777" w:rsidR="006537F4" w:rsidRPr="00BA538D" w:rsidRDefault="006537F4" w:rsidP="00411A6A">
      <w:pPr>
        <w:widowControl w:val="0"/>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соответствии с обстоятельствами:</w:t>
      </w:r>
    </w:p>
    <w:p w14:paraId="2211DFEA" w14:textId="77777777" w:rsidR="006537F4" w:rsidRPr="00BA538D" w:rsidRDefault="006537F4" w:rsidP="00411A6A">
      <w:pPr>
        <w:pStyle w:val="ListParagraph"/>
        <w:numPr>
          <w:ilvl w:val="0"/>
          <w:numId w:val="67"/>
        </w:numPr>
        <w:tabs>
          <w:tab w:val="clear" w:pos="567"/>
          <w:tab w:val="clear" w:pos="1134"/>
          <w:tab w:val="clear" w:pos="2268"/>
        </w:tabs>
        <w:spacing w:before="120" w:after="120"/>
        <w:ind w:left="709" w:firstLine="425"/>
        <w:contextualSpacing w:val="0"/>
      </w:pPr>
      <w:r w:rsidRPr="00BA538D">
        <w:t>содействие ратификации и применению соответствующих международных морских соглашений и руководств (таких как Международная конвенция о контроле судовых балластных вод и осадков и управлении ими</w:t>
      </w:r>
      <w:r w:rsidRPr="00BA538D">
        <w:rPr>
          <w:vertAlign w:val="superscript"/>
        </w:rPr>
        <w:footnoteReference w:id="255"/>
      </w:r>
      <w:r w:rsidRPr="00BA538D">
        <w:t xml:space="preserve"> и Руководство по контролю биообрастания судов и управлению им для сведения к минимуму переноса инвазивных водных видов</w:t>
      </w:r>
      <w:r w:rsidRPr="00BA538D">
        <w:rPr>
          <w:vertAlign w:val="superscript"/>
        </w:rPr>
        <w:footnoteReference w:id="256"/>
      </w:r>
      <w:r w:rsidRPr="00BA538D">
        <w:t>) применительно к морскому транспорту в целях сведения к минимуму распространения инвазивных и потенциально инвазивных чужеродных видов через судоходные маршруты;</w:t>
      </w:r>
    </w:p>
    <w:p w14:paraId="22C7CA7C" w14:textId="77777777" w:rsidR="006537F4" w:rsidRPr="00BA538D" w:rsidRDefault="006537F4" w:rsidP="00411A6A">
      <w:pPr>
        <w:pStyle w:val="ListParagraph"/>
        <w:numPr>
          <w:ilvl w:val="0"/>
          <w:numId w:val="67"/>
        </w:numPr>
        <w:tabs>
          <w:tab w:val="clear" w:pos="567"/>
          <w:tab w:val="clear" w:pos="1134"/>
          <w:tab w:val="clear" w:pos="2268"/>
        </w:tabs>
        <w:spacing w:before="120" w:after="120"/>
        <w:ind w:left="709" w:firstLine="425"/>
        <w:contextualSpacing w:val="0"/>
      </w:pPr>
      <w:r w:rsidRPr="00BA538D">
        <w:t>расширение регионального сотрудничества в области планирования, мониторинга и обмена данными в отношении инвазивных и потенциально инвазивных чужеродных видов,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r w:rsidRPr="00BA538D">
        <w:rPr>
          <w:vertAlign w:val="superscript"/>
        </w:rPr>
        <w:footnoteReference w:id="257"/>
      </w:r>
      <w:r w:rsidRPr="00BA538D">
        <w:t>;</w:t>
      </w:r>
    </w:p>
    <w:p w14:paraId="65AFAC8B" w14:textId="77777777" w:rsidR="006537F4" w:rsidRPr="00BA538D" w:rsidRDefault="006537F4" w:rsidP="00411A6A">
      <w:pPr>
        <w:pStyle w:val="ListParagraph"/>
        <w:numPr>
          <w:ilvl w:val="0"/>
          <w:numId w:val="67"/>
        </w:numPr>
        <w:tabs>
          <w:tab w:val="clear" w:pos="567"/>
          <w:tab w:val="clear" w:pos="1134"/>
          <w:tab w:val="clear" w:pos="2268"/>
        </w:tabs>
        <w:spacing w:before="120" w:after="120"/>
        <w:ind w:left="709" w:firstLine="425"/>
        <w:contextualSpacing w:val="0"/>
      </w:pPr>
      <w:r w:rsidRPr="00BA538D">
        <w:t>содействие включению мер по предупреждению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и прибрежной инфраструктуры в консультации с соответствующими заинтересованными сторонами, включая коренные народы и местные общины, после получения их добровольного, предварительного и обоснованного согласия</w:t>
      </w:r>
      <w:r w:rsidRPr="00BA538D">
        <w:rPr>
          <w:vertAlign w:val="superscript"/>
        </w:rPr>
        <w:footnoteReference w:id="258"/>
      </w:r>
      <w:r w:rsidRPr="00BA538D">
        <w:t>, и другие группы, зависящие от водных путей (например, владельцев лодок и пользователей прогулочных лодок). Такие меры могут включать в себя обучение сотрудников государственных портовых служб и соответствующих субъектов деятельности осуществлению контроля и инспекций;</w:t>
      </w:r>
    </w:p>
    <w:p w14:paraId="1F7B44DD" w14:textId="77777777" w:rsidR="006537F4" w:rsidRPr="00BA538D" w:rsidRDefault="006537F4" w:rsidP="00411A6A">
      <w:pPr>
        <w:pStyle w:val="ListParagraph"/>
        <w:numPr>
          <w:ilvl w:val="0"/>
          <w:numId w:val="67"/>
        </w:numPr>
        <w:tabs>
          <w:tab w:val="clear" w:pos="567"/>
          <w:tab w:val="clear" w:pos="1134"/>
          <w:tab w:val="clear" w:pos="2268"/>
        </w:tabs>
        <w:spacing w:before="120" w:after="120"/>
        <w:ind w:left="709" w:firstLine="425"/>
        <w:contextualSpacing w:val="0"/>
      </w:pPr>
      <w:r w:rsidRPr="00BA538D">
        <w:t>обязательное проведение оценки последствий, с тем чтобы обеспечить учет инвазивных и потенциально инвазивных чужеродных видов в проектах, связанных с перемещением вод между бассейнами и судоходными каналами, и подготовка технических рекомендаций по методам и механизмам для предупреждения или сведения к минимуму интродукции либо распространения таких видов через каналы и трубопроводы</w:t>
      </w:r>
      <w:r w:rsidRPr="00BA538D">
        <w:rPr>
          <w:vertAlign w:val="superscript"/>
        </w:rPr>
        <w:footnoteReference w:id="259"/>
      </w:r>
      <w:r w:rsidRPr="00BA538D">
        <w:t>.</w:t>
      </w:r>
    </w:p>
    <w:p w14:paraId="570D8922"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sz w:val="24"/>
          <w:szCs w:val="26"/>
        </w:rPr>
      </w:pPr>
      <w:bookmarkStart w:id="127" w:name="_Toc153952215"/>
      <w:r w:rsidRPr="00BA538D">
        <w:rPr>
          <w:rFonts w:eastAsiaTheme="majorEastAsia" w:cstheme="majorBidi"/>
          <w:b/>
          <w:sz w:val="24"/>
          <w:szCs w:val="26"/>
        </w:rPr>
        <w:t>B.</w:t>
      </w:r>
      <w:r w:rsidRPr="00BA538D">
        <w:rPr>
          <w:rFonts w:eastAsiaTheme="majorEastAsia" w:cstheme="majorBidi"/>
          <w:b/>
          <w:sz w:val="24"/>
          <w:szCs w:val="26"/>
        </w:rPr>
        <w:tab/>
        <w:t>Морские контейнеры и грузы</w:t>
      </w:r>
      <w:bookmarkEnd w:id="127"/>
    </w:p>
    <w:p w14:paraId="3D52B5B1" w14:textId="77777777" w:rsidR="006537F4" w:rsidRPr="00BA538D" w:rsidRDefault="006537F4" w:rsidP="00411A6A">
      <w:pPr>
        <w:keepNext/>
        <w:keepLines/>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9112710"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повышение осведомленности о вопросе морских контейнеров и их роли в перемещении чужеродных видов или инвазивных чужеродных видов вне зависимости от типа перевозимого в них груза;</w:t>
      </w:r>
    </w:p>
    <w:p w14:paraId="12144989"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дальнейшее 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морскую организацию и Всемирную таможенную организацию, деловой сектор и соответствующих субъектов деятельности, для разработки в соответствующих случаях согласованных на международном уровне оперативных стандартов и руководств по пресечению имеющихся и потенциальных путей биологической инвазии (загрязнителей и непреднамеренно перевозимых видов) через морские контейнеры, с учетом надлежащей обработки морских контейнеров перед их загрузкой</w:t>
      </w:r>
      <w:r w:rsidRPr="00BA538D">
        <w:rPr>
          <w:rFonts w:eastAsia="Times New Roman"/>
          <w:szCs w:val="24"/>
          <w:vertAlign w:val="superscript"/>
        </w:rPr>
        <w:footnoteReference w:id="260"/>
      </w:r>
      <w:r w:rsidRPr="00BA538D">
        <w:rPr>
          <w:rFonts w:eastAsia="Times New Roman"/>
          <w:szCs w:val="24"/>
        </w:rPr>
        <w:t>;</w:t>
      </w:r>
    </w:p>
    <w:p w14:paraId="2F55D381" w14:textId="77777777" w:rsidR="006537F4" w:rsidRPr="00BA538D" w:rsidRDefault="006537F4" w:rsidP="006537F4">
      <w:pPr>
        <w:tabs>
          <w:tab w:val="clear" w:pos="567"/>
          <w:tab w:val="clear" w:pos="1134"/>
          <w:tab w:val="clear" w:pos="2268"/>
        </w:tabs>
        <w:spacing w:before="120" w:after="120"/>
        <w:ind w:left="630" w:firstLine="504"/>
        <w:rPr>
          <w:rFonts w:eastAsia="Times New Roman"/>
        </w:rPr>
      </w:pPr>
      <w:r w:rsidRPr="00BA538D">
        <w:rPr>
          <w:rFonts w:eastAsia="Times New Roman"/>
          <w:bCs/>
          <w:kern w:val="22"/>
          <w:szCs w:val="24"/>
        </w:rPr>
        <w:t>(c)</w:t>
      </w:r>
      <w:r w:rsidRPr="00BA538D">
        <w:rPr>
          <w:rFonts w:eastAsia="Times New Roman"/>
          <w:bCs/>
          <w:kern w:val="22"/>
          <w:szCs w:val="24"/>
        </w:rPr>
        <w:tab/>
      </w:r>
      <w:r w:rsidRPr="00BA538D">
        <w:rPr>
          <w:rFonts w:eastAsia="Times New Roman"/>
          <w:szCs w:val="24"/>
        </w:rPr>
        <w:t>предупреждение интродукции и распространения инвазивных и потенциально инвазивных чужеродных видов в процессе морских контейнерных перевозок (в соответствии с пунктом 11 решения </w:t>
      </w:r>
      <w:hyperlink r:id="rId161" w:history="1">
        <w:r w:rsidRPr="00BA538D">
          <w:rPr>
            <w:rFonts w:eastAsia="Times New Roman"/>
            <w:color w:val="0000FF"/>
            <w:kern w:val="22"/>
            <w:u w:val="single"/>
          </w:rPr>
          <w:t>XIII/13</w:t>
        </w:r>
      </w:hyperlink>
      <w:r w:rsidRPr="00BA538D">
        <w:rPr>
          <w:rFonts w:eastAsia="Times New Roman"/>
          <w:szCs w:val="24"/>
        </w:rPr>
        <w:t xml:space="preserve">, пунктами 10 и 34-36 приложения I к решению </w:t>
      </w:r>
      <w:hyperlink r:id="rId162" w:history="1">
        <w:r w:rsidRPr="00BA538D">
          <w:rPr>
            <w:rFonts w:eastAsia="Times New Roman"/>
            <w:color w:val="0000FF"/>
            <w:kern w:val="22"/>
            <w:u w:val="single"/>
          </w:rPr>
          <w:t>14/11</w:t>
        </w:r>
      </w:hyperlink>
      <w:r w:rsidRPr="00BA538D">
        <w:rPr>
          <w:rFonts w:eastAsia="Times New Roman"/>
          <w:szCs w:val="24"/>
        </w:rPr>
        <w:t xml:space="preserve"> и другими соответствующими международными руководствами)</w:t>
      </w:r>
      <w:r w:rsidRPr="00BA538D">
        <w:rPr>
          <w:rFonts w:eastAsia="Times New Roman"/>
          <w:szCs w:val="24"/>
          <w:vertAlign w:val="superscript"/>
        </w:rPr>
        <w:footnoteReference w:id="261"/>
      </w:r>
      <w:r w:rsidRPr="00BA538D">
        <w:rPr>
          <w:rFonts w:eastAsia="Times New Roman"/>
          <w:szCs w:val="24"/>
        </w:rPr>
        <w:t xml:space="preserve"> и обеспечение того, чтобы торговые партнеры, участвующие в цепочках поставок морских контейнеров, проявляли должную осмотрительность и, принимая на себя ответственность за хранение контейнеров, убеждались в отсутствии видимого заражения вредителями до передачи контейнеров на хранение следующей ответственной стороне в цепочке.</w:t>
      </w:r>
    </w:p>
    <w:p w14:paraId="0A9FC153"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i/>
          <w:iCs/>
          <w:kern w:val="22"/>
          <w:sz w:val="24"/>
          <w:szCs w:val="26"/>
        </w:rPr>
      </w:pPr>
      <w:bookmarkStart w:id="128" w:name="_Toc153952216"/>
      <w:r w:rsidRPr="00BA538D">
        <w:rPr>
          <w:rFonts w:eastAsiaTheme="majorEastAsia" w:cstheme="majorBidi"/>
          <w:b/>
          <w:sz w:val="24"/>
          <w:szCs w:val="26"/>
        </w:rPr>
        <w:t>C.</w:t>
      </w:r>
      <w:r w:rsidRPr="00BA538D">
        <w:rPr>
          <w:rFonts w:eastAsiaTheme="majorEastAsia" w:cstheme="majorBidi"/>
          <w:b/>
          <w:sz w:val="24"/>
          <w:szCs w:val="26"/>
        </w:rPr>
        <w:tab/>
        <w:t>Биологическое обрастание морских судов</w:t>
      </w:r>
      <w:bookmarkEnd w:id="128"/>
    </w:p>
    <w:p w14:paraId="2DC84F3E" w14:textId="77777777" w:rsidR="006537F4" w:rsidRPr="00BA538D" w:rsidRDefault="006537F4" w:rsidP="00411A6A">
      <w:pPr>
        <w:keepNext/>
        <w:keepLines/>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7894B8F0"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разработка и содействие применению новых нормативно-правовых актов по предупреждению и решению проблемы биообрастания морских инфраструктур, таких как морские ветряные электростанции, нефтяные платформы, порты и берегозащитные сооружения;</w:t>
      </w:r>
    </w:p>
    <w:p w14:paraId="7C87D0F6" w14:textId="77777777" w:rsidR="006537F4" w:rsidRPr="00BA538D" w:rsidRDefault="006537F4" w:rsidP="006537F4">
      <w:pPr>
        <w:tabs>
          <w:tab w:val="clear" w:pos="567"/>
          <w:tab w:val="clear" w:pos="1134"/>
          <w:tab w:val="clear" w:pos="2268"/>
        </w:tabs>
        <w:spacing w:before="120" w:after="120"/>
        <w:ind w:left="567" w:firstLine="504"/>
        <w:rPr>
          <w:rFonts w:eastAsia="Times New Roman"/>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 xml:space="preserve">информирование и обучение </w:t>
      </w:r>
      <w:r w:rsidRPr="00BA538D">
        <w:rPr>
          <w:rFonts w:eastAsia="Times New Roman"/>
          <w:color w:val="000000"/>
          <w:shd w:val="clear" w:color="auto" w:fill="FFFFFF"/>
        </w:rPr>
        <w:t>субъектов в области судоходства и морских перевозок</w:t>
      </w:r>
      <w:r w:rsidRPr="00BA538D">
        <w:rPr>
          <w:rFonts w:eastAsia="Times New Roman"/>
          <w:sz w:val="20"/>
          <w:szCs w:val="20"/>
        </w:rPr>
        <w:t xml:space="preserve"> </w:t>
      </w:r>
      <w:r w:rsidRPr="00BA538D">
        <w:rPr>
          <w:rFonts w:eastAsia="Times New Roman"/>
          <w:szCs w:val="24"/>
        </w:rPr>
        <w:t>касательно предупреждения интродукции и распространения инвазивных чужеродных видов (например, путем повышения осведомленности о рекомендациях, содержащихся в публикации ««Управление биообрастанием прогулочных лодок»)</w:t>
      </w:r>
      <w:r w:rsidRPr="00BA538D">
        <w:rPr>
          <w:rFonts w:eastAsia="Times New Roman"/>
          <w:szCs w:val="24"/>
          <w:vertAlign w:val="superscript"/>
        </w:rPr>
        <w:footnoteReference w:id="262"/>
      </w:r>
      <w:r w:rsidRPr="00BA538D">
        <w:rPr>
          <w:rFonts w:eastAsia="Times New Roman"/>
          <w:szCs w:val="24"/>
        </w:rPr>
        <w:t>;</w:t>
      </w:r>
    </w:p>
    <w:p w14:paraId="01685E4A" w14:textId="77777777" w:rsidR="006537F4" w:rsidRPr="00BA538D" w:rsidRDefault="006537F4" w:rsidP="006537F4">
      <w:pPr>
        <w:tabs>
          <w:tab w:val="clear" w:pos="567"/>
          <w:tab w:val="clear" w:pos="1134"/>
          <w:tab w:val="clear" w:pos="2268"/>
        </w:tabs>
        <w:spacing w:before="120" w:after="120"/>
        <w:ind w:left="567" w:firstLine="504"/>
        <w:rPr>
          <w:rFonts w:eastAsia="Times New Roman"/>
          <w:szCs w:val="24"/>
        </w:rPr>
      </w:pPr>
      <w:r w:rsidRPr="00BA538D">
        <w:rPr>
          <w:rFonts w:eastAsia="Times New Roman"/>
          <w:bCs/>
          <w:kern w:val="22"/>
          <w:szCs w:val="24"/>
        </w:rPr>
        <w:t>(c)</w:t>
      </w:r>
      <w:r w:rsidRPr="00BA538D">
        <w:rPr>
          <w:rFonts w:eastAsia="Times New Roman"/>
          <w:bCs/>
          <w:kern w:val="22"/>
          <w:szCs w:val="24"/>
        </w:rPr>
        <w:tab/>
      </w:r>
      <w:r w:rsidRPr="00BA538D">
        <w:rPr>
          <w:rFonts w:eastAsia="Times New Roman"/>
          <w:szCs w:val="24"/>
        </w:rPr>
        <w:t>разработка мер по смягчению последствий и программ по предупреждению интродукции или распространения водных инвазивных и потенциально инвазивных чужеродных видов. Такие меры особенно важны, поскольку искоренить эти виды после их укоренения практически не представляется возможным.</w:t>
      </w:r>
    </w:p>
    <w:p w14:paraId="1BF5E62C"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sz w:val="24"/>
          <w:szCs w:val="26"/>
        </w:rPr>
      </w:pPr>
      <w:bookmarkStart w:id="129" w:name="_Toc153952217"/>
      <w:r w:rsidRPr="00BA538D">
        <w:rPr>
          <w:rFonts w:eastAsiaTheme="majorEastAsia" w:cstheme="majorBidi"/>
          <w:b/>
          <w:sz w:val="24"/>
          <w:szCs w:val="26"/>
        </w:rPr>
        <w:t>D.</w:t>
      </w:r>
      <w:r w:rsidRPr="00BA538D">
        <w:rPr>
          <w:rFonts w:eastAsiaTheme="majorEastAsia" w:cstheme="majorBidi"/>
          <w:b/>
          <w:sz w:val="24"/>
          <w:szCs w:val="26"/>
        </w:rPr>
        <w:tab/>
        <w:t>Международная помощь в целях развития</w:t>
      </w:r>
      <w:bookmarkEnd w:id="129"/>
    </w:p>
    <w:p w14:paraId="438BDCAF" w14:textId="77777777" w:rsidR="006537F4" w:rsidRPr="00BA538D" w:rsidRDefault="006537F4" w:rsidP="00411A6A">
      <w:pPr>
        <w:keepNext/>
        <w:keepLines/>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679DFB7A" w14:textId="77777777" w:rsidR="006537F4" w:rsidRPr="00BA538D" w:rsidRDefault="006537F4" w:rsidP="00411A6A">
      <w:pPr>
        <w:pStyle w:val="ListParagraph"/>
        <w:numPr>
          <w:ilvl w:val="0"/>
          <w:numId w:val="68"/>
        </w:numPr>
        <w:tabs>
          <w:tab w:val="clear" w:pos="567"/>
          <w:tab w:val="clear" w:pos="1134"/>
          <w:tab w:val="clear" w:pos="2268"/>
        </w:tabs>
        <w:spacing w:before="120" w:after="120"/>
        <w:ind w:left="567" w:firstLine="567"/>
        <w:contextualSpacing w:val="0"/>
      </w:pPr>
      <w:r w:rsidRPr="00BA538D">
        <w:t>совместно с программами международной помощи оказание поддержки развивающимся странам в создании потенциала, мобилизации ресурсов и обмене информации в целях оценки и регулирования рисков интродукции инвазивных чужеродных видов. Развитые страны могут сыграть ключевую роль в содействии этому процессу;</w:t>
      </w:r>
    </w:p>
    <w:p w14:paraId="32C56E02" w14:textId="77777777" w:rsidR="006537F4" w:rsidRPr="00BA538D" w:rsidRDefault="006537F4" w:rsidP="00411A6A">
      <w:pPr>
        <w:pStyle w:val="ListParagraph"/>
        <w:numPr>
          <w:ilvl w:val="0"/>
          <w:numId w:val="68"/>
        </w:numPr>
        <w:tabs>
          <w:tab w:val="clear" w:pos="567"/>
          <w:tab w:val="clear" w:pos="1134"/>
          <w:tab w:val="clear" w:pos="2268"/>
        </w:tabs>
        <w:spacing w:before="120" w:after="120"/>
        <w:ind w:left="567" w:firstLine="567"/>
        <w:contextualSpacing w:val="0"/>
      </w:pPr>
      <w:r w:rsidRPr="00BA538D">
        <w:t>обеспечение применения учреждениями по оказанию помощи процедур или кодексов практики для сведения к минимуму или предупреждения интродукции и распространения инвазивных и потенциально инвазивных чужеродных видов в их инициативах, проектах, программах и соглашениях.</w:t>
      </w:r>
    </w:p>
    <w:p w14:paraId="5B1A11C6" w14:textId="77777777" w:rsidR="006537F4" w:rsidRPr="00BA538D" w:rsidRDefault="006537F4" w:rsidP="006537F4">
      <w:pPr>
        <w:widowControl w:val="0"/>
        <w:tabs>
          <w:tab w:val="clear" w:pos="1134"/>
          <w:tab w:val="clear" w:pos="1701"/>
          <w:tab w:val="clear" w:pos="2268"/>
        </w:tabs>
        <w:spacing w:before="120" w:after="120"/>
        <w:outlineLvl w:val="1"/>
        <w:rPr>
          <w:rFonts w:eastAsiaTheme="majorEastAsia" w:cstheme="majorBidi"/>
          <w:b/>
          <w:sz w:val="24"/>
          <w:szCs w:val="26"/>
        </w:rPr>
      </w:pPr>
      <w:bookmarkStart w:id="130" w:name="_Toc153952218"/>
      <w:r w:rsidRPr="00BA538D">
        <w:rPr>
          <w:rFonts w:eastAsiaTheme="majorEastAsia" w:cstheme="majorBidi"/>
          <w:b/>
          <w:sz w:val="24"/>
          <w:szCs w:val="26"/>
        </w:rPr>
        <w:t>E.</w:t>
      </w:r>
      <w:r w:rsidRPr="00BA538D">
        <w:rPr>
          <w:rFonts w:eastAsiaTheme="majorEastAsia" w:cstheme="majorBidi"/>
          <w:b/>
          <w:sz w:val="24"/>
          <w:szCs w:val="26"/>
        </w:rPr>
        <w:tab/>
        <w:t>Чрезвычайная помощь, содействие и реагирование</w:t>
      </w:r>
      <w:bookmarkEnd w:id="130"/>
    </w:p>
    <w:p w14:paraId="1228CAF9" w14:textId="77777777" w:rsidR="006537F4" w:rsidRPr="00BA538D" w:rsidRDefault="006537F4" w:rsidP="00411A6A">
      <w:pPr>
        <w:widowControl w:val="0"/>
        <w:numPr>
          <w:ilvl w:val="0"/>
          <w:numId w:val="54"/>
        </w:numPr>
        <w:tabs>
          <w:tab w:val="clear" w:pos="567"/>
          <w:tab w:val="clear" w:pos="1134"/>
          <w:tab w:val="clear" w:pos="1701"/>
          <w:tab w:val="clear" w:pos="2268"/>
        </w:tabs>
        <w:spacing w:before="120" w:after="120"/>
        <w:ind w:left="567" w:firstLine="0"/>
        <w:rPr>
          <w:rFonts w:eastAsiaTheme="minorEastAsia"/>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41FF7777" w14:textId="77777777" w:rsidR="006537F4" w:rsidRPr="00BA538D" w:rsidRDefault="006537F4" w:rsidP="00411A6A">
      <w:pPr>
        <w:pStyle w:val="ListParagraph"/>
        <w:numPr>
          <w:ilvl w:val="0"/>
          <w:numId w:val="69"/>
        </w:numPr>
        <w:tabs>
          <w:tab w:val="clear" w:pos="567"/>
          <w:tab w:val="clear" w:pos="1134"/>
          <w:tab w:val="clear" w:pos="2268"/>
        </w:tabs>
        <w:spacing w:before="120" w:after="120"/>
        <w:ind w:left="567" w:firstLine="567"/>
        <w:contextualSpacing w:val="0"/>
      </w:pPr>
      <w:r w:rsidRPr="00BA538D">
        <w:t>документирование любого случая появления инвазивных чужеродных видов в широком круге секторов в странах-получателях помощи;</w:t>
      </w:r>
    </w:p>
    <w:p w14:paraId="0096F53D" w14:textId="77777777" w:rsidR="006537F4" w:rsidRPr="00BA538D" w:rsidRDefault="006537F4" w:rsidP="00411A6A">
      <w:pPr>
        <w:pStyle w:val="CBDDesicionText"/>
        <w:numPr>
          <w:ilvl w:val="0"/>
          <w:numId w:val="69"/>
        </w:numPr>
        <w:ind w:left="567" w:firstLine="567"/>
        <w:rPr>
          <w:lang w:val="ru-RU"/>
        </w:rPr>
      </w:pPr>
      <w:r w:rsidRPr="00BA538D">
        <w:rPr>
          <w:lang w:val="ru-RU"/>
        </w:rPr>
        <w:t xml:space="preserve">включение риска интродукции и распространения инвазивных и потенциально инвазивных чужеродных видов в стратегии, протоколы и кодексы практики для реагирования на чрезвычайные ситуации и поощрение соответствующих субъектов следовать рекомендациям по предупреждению и сведению к минимуму их интродукции и распространения на новые территории (в соответствии с пунктом 42 решения </w:t>
      </w:r>
      <w:hyperlink r:id="rId163" w:history="1">
        <w:r w:rsidRPr="00BA538D">
          <w:rPr>
            <w:rStyle w:val="Hyperlink"/>
            <w:lang w:val="ru-RU"/>
          </w:rPr>
          <w:t>VIII/27</w:t>
        </w:r>
      </w:hyperlink>
      <w:r w:rsidRPr="00BA538D">
        <w:rPr>
          <w:lang w:val="ru-RU"/>
        </w:rPr>
        <w:t xml:space="preserve">). Оказание поддержки этим мероприятиям, управленческим подходам к чрезвычайным ситуациям, таким как системы управления на месте происшествия, может быть увязано с мерами быстрого реагирования в отношении инвазивных чужеродных видов; </w:t>
      </w:r>
    </w:p>
    <w:p w14:paraId="3A4AD2F1" w14:textId="77777777" w:rsidR="006537F4" w:rsidRPr="00BA538D" w:rsidRDefault="006537F4" w:rsidP="00411A6A">
      <w:pPr>
        <w:pStyle w:val="ListParagraph"/>
        <w:numPr>
          <w:ilvl w:val="0"/>
          <w:numId w:val="69"/>
        </w:numPr>
        <w:tabs>
          <w:tab w:val="clear" w:pos="567"/>
          <w:tab w:val="clear" w:pos="1134"/>
          <w:tab w:val="clear" w:pos="2268"/>
        </w:tabs>
        <w:spacing w:before="120" w:after="120"/>
        <w:ind w:left="567" w:firstLine="567"/>
        <w:contextualSpacing w:val="0"/>
      </w:pPr>
      <w:r w:rsidRPr="00BA538D">
        <w:t>определение обязанностей поставщиков и получателей помощи во избежание любой интродукции инвазивных чужеродных видов посредством загрязнителей при транспортировке и передаче помощи</w:t>
      </w:r>
      <w:r w:rsidRPr="00BA538D">
        <w:rPr>
          <w:vertAlign w:val="superscript"/>
        </w:rPr>
        <w:footnoteReference w:id="263"/>
      </w:r>
      <w:r w:rsidRPr="00BA538D">
        <w:t>.</w:t>
      </w:r>
    </w:p>
    <w:p w14:paraId="638B40B7"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sz w:val="24"/>
          <w:szCs w:val="26"/>
        </w:rPr>
      </w:pPr>
      <w:bookmarkStart w:id="131" w:name="_Toc153952219"/>
      <w:r w:rsidRPr="00BA538D">
        <w:rPr>
          <w:rFonts w:eastAsiaTheme="majorEastAsia" w:cstheme="majorBidi"/>
          <w:b/>
          <w:sz w:val="24"/>
          <w:szCs w:val="26"/>
        </w:rPr>
        <w:t>F.</w:t>
      </w:r>
      <w:r w:rsidRPr="00BA538D">
        <w:rPr>
          <w:rFonts w:eastAsiaTheme="majorEastAsia" w:cstheme="majorBidi"/>
          <w:b/>
          <w:sz w:val="24"/>
          <w:szCs w:val="26"/>
        </w:rPr>
        <w:tab/>
        <w:t>Гражданский воздушный транспорт</w:t>
      </w:r>
      <w:bookmarkEnd w:id="131"/>
    </w:p>
    <w:p w14:paraId="703E97A0" w14:textId="77777777" w:rsidR="006537F4" w:rsidRPr="00BA538D" w:rsidRDefault="006537F4" w:rsidP="00411A6A">
      <w:pPr>
        <w:keepNext/>
        <w:keepLines/>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C4BCB97"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привлечение соответствующих секторов на всех уровнях к разработке стандартов для предупреждения непреднамеренного перемещения видов в ходе воздушных перевозок</w:t>
      </w:r>
      <w:r w:rsidRPr="00BA538D">
        <w:rPr>
          <w:rFonts w:eastAsia="Times New Roman"/>
          <w:szCs w:val="24"/>
          <w:vertAlign w:val="superscript"/>
        </w:rPr>
        <w:footnoteReference w:id="264"/>
      </w:r>
      <w:r w:rsidRPr="00BA538D">
        <w:rPr>
          <w:rFonts w:eastAsia="Times New Roman"/>
          <w:szCs w:val="24"/>
        </w:rPr>
        <w:t>;</w:t>
      </w:r>
    </w:p>
    <w:p w14:paraId="72CE1A12" w14:textId="77777777" w:rsidR="006537F4" w:rsidRPr="00BA538D" w:rsidRDefault="006537F4" w:rsidP="006537F4">
      <w:pPr>
        <w:tabs>
          <w:tab w:val="clear" w:pos="567"/>
          <w:tab w:val="clear" w:pos="1134"/>
          <w:tab w:val="clear" w:pos="2268"/>
        </w:tabs>
        <w:spacing w:before="120" w:after="120"/>
        <w:ind w:left="567" w:firstLine="567"/>
        <w:rPr>
          <w:rFonts w:eastAsia="Times New Roman"/>
          <w:b/>
          <w:i/>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расширение сотрудничества между соответствующими организациями, включая Международную конвенцию по карантину и защите растений, Всемирную организацию по охране здоровья животных, Международную организацию гражданской авиации, Всемирную таможенную организацию и Международную ассоциацию воздушного транспорта, для разработки согласованных оперативных стандартов грузовых авиаперевозок в соответствии с резолюцией A36-21 Ассамблеи Международной организации гражданской авиации.</w:t>
      </w:r>
    </w:p>
    <w:p w14:paraId="67CB29E9" w14:textId="77777777" w:rsidR="006537F4" w:rsidRPr="00BA538D" w:rsidRDefault="006537F4" w:rsidP="006537F4">
      <w:pPr>
        <w:keepNext/>
        <w:keepLines/>
        <w:tabs>
          <w:tab w:val="clear" w:pos="1134"/>
          <w:tab w:val="clear" w:pos="1701"/>
          <w:tab w:val="clear" w:pos="2268"/>
        </w:tabs>
        <w:spacing w:before="120" w:after="120"/>
        <w:outlineLvl w:val="1"/>
        <w:rPr>
          <w:rFonts w:eastAsiaTheme="majorEastAsia" w:cstheme="majorBidi"/>
          <w:b/>
          <w:sz w:val="24"/>
          <w:szCs w:val="26"/>
        </w:rPr>
      </w:pPr>
      <w:bookmarkStart w:id="132" w:name="_Toc153952220"/>
      <w:r w:rsidRPr="00BA538D">
        <w:rPr>
          <w:rFonts w:eastAsiaTheme="majorEastAsia" w:cstheme="majorBidi"/>
          <w:b/>
          <w:sz w:val="24"/>
          <w:szCs w:val="26"/>
        </w:rPr>
        <w:t>G.</w:t>
      </w:r>
      <w:r w:rsidRPr="00BA538D">
        <w:rPr>
          <w:rFonts w:eastAsiaTheme="majorEastAsia" w:cstheme="majorBidi"/>
          <w:b/>
          <w:sz w:val="24"/>
          <w:szCs w:val="26"/>
        </w:rPr>
        <w:tab/>
        <w:t>Туризм</w:t>
      </w:r>
      <w:bookmarkEnd w:id="132"/>
    </w:p>
    <w:p w14:paraId="7813B5C5" w14:textId="77777777" w:rsidR="006537F4" w:rsidRPr="00BA538D" w:rsidRDefault="006537F4" w:rsidP="00411A6A">
      <w:pPr>
        <w:keepNext/>
        <w:keepLines/>
        <w:numPr>
          <w:ilvl w:val="0"/>
          <w:numId w:val="54"/>
        </w:numPr>
        <w:tabs>
          <w:tab w:val="clear" w:pos="567"/>
          <w:tab w:val="clear" w:pos="1134"/>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27313683" w14:textId="77777777" w:rsidR="006537F4" w:rsidRPr="00BA538D" w:rsidRDefault="006537F4" w:rsidP="006537F4">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szCs w:val="24"/>
        </w:rPr>
        <w:t xml:space="preserve">избегание интродукции и распространения инвазивных чужеродных видов в результате перевозки живых организмов (в соответствии с руководящими указаниями, приведенными в пункте 9 приложения к решению </w:t>
      </w:r>
      <w:hyperlink r:id="rId164" w:history="1">
        <w:r w:rsidRPr="00BA538D">
          <w:rPr>
            <w:rStyle w:val="Hyperlink"/>
          </w:rPr>
          <w:t>XII/16</w:t>
        </w:r>
      </w:hyperlink>
      <w:r w:rsidRPr="00BA538D">
        <w:rPr>
          <w:rFonts w:eastAsia="Times New Roman"/>
          <w:szCs w:val="24"/>
        </w:rPr>
        <w:t xml:space="preserve"> и пункте 11 (c) решения </w:t>
      </w:r>
      <w:hyperlink r:id="rId165" w:history="1">
        <w:r w:rsidRPr="00BA538D">
          <w:rPr>
            <w:rStyle w:val="Hyperlink"/>
          </w:rPr>
          <w:t>14/11</w:t>
        </w:r>
      </w:hyperlink>
      <w:r w:rsidRPr="00BA538D">
        <w:rPr>
          <w:rFonts w:eastAsia="Times New Roman"/>
          <w:szCs w:val="24"/>
        </w:rPr>
        <w:t>);</w:t>
      </w:r>
    </w:p>
    <w:p w14:paraId="26050174" w14:textId="77777777" w:rsidR="006537F4" w:rsidRPr="00BA538D" w:rsidRDefault="006537F4" w:rsidP="006537F4">
      <w:pPr>
        <w:tabs>
          <w:tab w:val="clear" w:pos="567"/>
          <w:tab w:val="clear" w:pos="1134"/>
          <w:tab w:val="clear" w:pos="2268"/>
        </w:tabs>
        <w:spacing w:before="120" w:after="120"/>
        <w:ind w:left="567" w:firstLine="567"/>
        <w:rPr>
          <w:rFonts w:eastAsia="Times New Roman"/>
          <w:b/>
          <w:i/>
          <w:szCs w:val="24"/>
        </w:rPr>
      </w:pPr>
      <w:r w:rsidRPr="00BA538D">
        <w:rPr>
          <w:rFonts w:eastAsia="Times New Roman"/>
          <w:kern w:val="22"/>
          <w:szCs w:val="24"/>
        </w:rPr>
        <w:t>(b)</w:t>
      </w:r>
      <w:r w:rsidRPr="00BA538D">
        <w:rPr>
          <w:rFonts w:eastAsia="Times New Roman"/>
          <w:kern w:val="22"/>
          <w:szCs w:val="24"/>
        </w:rPr>
        <w:tab/>
      </w:r>
      <w:r w:rsidRPr="00BA538D">
        <w:rPr>
          <w:rFonts w:eastAsia="Times New Roman"/>
          <w:szCs w:val="24"/>
        </w:rPr>
        <w:t>сотрудничество с транспортными компаниями и туроператорами, а также туристическими ассоциациями на всех уровнях государственного управления, для разработки следующих документов: (i) программы по повышению осведомленности и руководящие указания</w:t>
      </w:r>
      <w:r w:rsidRPr="00BA538D">
        <w:rPr>
          <w:rFonts w:eastAsia="Times New Roman"/>
          <w:szCs w:val="24"/>
          <w:vertAlign w:val="superscript"/>
        </w:rPr>
        <w:footnoteReference w:id="265"/>
      </w:r>
      <w:r w:rsidRPr="00BA538D">
        <w:rPr>
          <w:rFonts w:eastAsia="Times New Roman"/>
          <w:szCs w:val="24"/>
        </w:rPr>
        <w:t xml:space="preserve"> для информирования, среди прочего, туристов, турагентств, коренных народов и местных общин, лиц, ответственных за принятие решений, управляющих охраняемыми территориями и таможенных служб о риске, связанном с инвазивными чужеродными видами; и (</w:t>
      </w:r>
      <w:proofErr w:type="spellStart"/>
      <w:r w:rsidRPr="00BA538D">
        <w:rPr>
          <w:rFonts w:eastAsia="Times New Roman"/>
          <w:szCs w:val="24"/>
        </w:rPr>
        <w:t>ii</w:t>
      </w:r>
      <w:proofErr w:type="spellEnd"/>
      <w:r w:rsidRPr="00BA538D">
        <w:rPr>
          <w:rFonts w:eastAsia="Times New Roman"/>
          <w:szCs w:val="24"/>
        </w:rPr>
        <w:t>) стратегии, направленные на сведение к минимуму этих рисков</w:t>
      </w:r>
      <w:r w:rsidRPr="00BA538D">
        <w:rPr>
          <w:rFonts w:eastAsia="Times New Roman"/>
          <w:vertAlign w:val="superscript"/>
        </w:rPr>
        <w:footnoteReference w:id="266"/>
      </w:r>
      <w:r w:rsidRPr="00BA538D">
        <w:rPr>
          <w:rFonts w:eastAsia="Times New Roman"/>
          <w:szCs w:val="24"/>
        </w:rPr>
        <w:t>, особенно в рамках приоритетных объектов, таких как островные экосистемы.</w:t>
      </w:r>
    </w:p>
    <w:p w14:paraId="29158C05" w14:textId="77777777" w:rsidR="006537F4" w:rsidRPr="00BA538D" w:rsidRDefault="006537F4" w:rsidP="006537F4">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rPr>
      </w:pPr>
      <w:bookmarkStart w:id="133" w:name="_Toc153952221"/>
      <w:r w:rsidRPr="00BA538D">
        <w:rPr>
          <w:rFonts w:eastAsiaTheme="majorEastAsia" w:cstheme="majorBidi"/>
          <w:b/>
          <w:bCs/>
          <w:kern w:val="2"/>
          <w:sz w:val="24"/>
          <w:szCs w:val="24"/>
        </w:rPr>
        <w:t>III.</w:t>
      </w:r>
      <w:r w:rsidRPr="00BA538D">
        <w:rPr>
          <w:rFonts w:eastAsiaTheme="majorEastAsia" w:cstheme="majorBidi"/>
          <w:b/>
          <w:bCs/>
          <w:kern w:val="2"/>
          <w:sz w:val="24"/>
          <w:szCs w:val="24"/>
        </w:rPr>
        <w:tab/>
        <w:t>Мероприятия по созданию потенциала</w:t>
      </w:r>
      <w:bookmarkEnd w:id="133"/>
    </w:p>
    <w:p w14:paraId="3AA95D3B" w14:textId="77777777" w:rsidR="006537F4" w:rsidRPr="00BA538D" w:rsidRDefault="006537F4" w:rsidP="00411A6A">
      <w:pPr>
        <w:keepNext/>
        <w:keepLines/>
        <w:numPr>
          <w:ilvl w:val="0"/>
          <w:numId w:val="54"/>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Сторонам, организациям и субъектам деятельности предлагается принять следующие меры в зависимости от обстоятельств:</w:t>
      </w:r>
    </w:p>
    <w:p w14:paraId="0E6A69DE" w14:textId="77777777" w:rsidR="006537F4" w:rsidRPr="00BA538D" w:rsidRDefault="006537F4" w:rsidP="00411A6A">
      <w:pPr>
        <w:pStyle w:val="ListParagraph"/>
        <w:numPr>
          <w:ilvl w:val="0"/>
          <w:numId w:val="70"/>
        </w:numPr>
        <w:tabs>
          <w:tab w:val="clear" w:pos="567"/>
          <w:tab w:val="clear" w:pos="1134"/>
          <w:tab w:val="clear" w:pos="2268"/>
        </w:tabs>
        <w:spacing w:before="120" w:after="120"/>
        <w:ind w:left="567" w:firstLine="567"/>
        <w:contextualSpacing w:val="0"/>
      </w:pPr>
      <w:r w:rsidRPr="00BA538D">
        <w:t>включение предупреждения интродукции и регулирования инвазивных чужеродных видов в программу по созданию потенциала секретариата Конвенции о биологическом разнообразии в соответствии с задачей 6 Рамочной программы;</w:t>
      </w:r>
    </w:p>
    <w:p w14:paraId="236C1D6D" w14:textId="77777777" w:rsidR="006537F4" w:rsidRPr="00BA538D" w:rsidRDefault="006537F4" w:rsidP="00411A6A">
      <w:pPr>
        <w:pStyle w:val="ListParagraph"/>
        <w:numPr>
          <w:ilvl w:val="0"/>
          <w:numId w:val="70"/>
        </w:numPr>
        <w:tabs>
          <w:tab w:val="clear" w:pos="567"/>
          <w:tab w:val="clear" w:pos="1134"/>
          <w:tab w:val="clear" w:pos="2268"/>
        </w:tabs>
        <w:spacing w:before="120" w:after="120"/>
        <w:ind w:left="567" w:firstLine="567"/>
        <w:contextualSpacing w:val="0"/>
      </w:pPr>
      <w:r w:rsidRPr="00BA538D">
        <w:t>создание регулярных программ профессиональной подготовки на глобальном, региональном, национальном или субнациональном уровнях при поддержке широкого круга субъектов, особенно экспертов из научно-исследовательских учреждений, а также коренных народов и местных общин после получения их добровольного, предварительного и обоснованного согласия, в целях содействия своевременному выполнению задачи 6 Рамочной программы;</w:t>
      </w:r>
    </w:p>
    <w:p w14:paraId="05B1A5C9" w14:textId="77777777" w:rsidR="006537F4" w:rsidRPr="00BA538D" w:rsidRDefault="006537F4" w:rsidP="00411A6A">
      <w:pPr>
        <w:pStyle w:val="ListParagraph"/>
        <w:numPr>
          <w:ilvl w:val="0"/>
          <w:numId w:val="70"/>
        </w:numPr>
        <w:tabs>
          <w:tab w:val="clear" w:pos="567"/>
          <w:tab w:val="clear" w:pos="1134"/>
          <w:tab w:val="clear" w:pos="2268"/>
        </w:tabs>
        <w:spacing w:before="120" w:after="120"/>
        <w:ind w:left="567" w:firstLine="567"/>
        <w:contextualSpacing w:val="0"/>
      </w:pPr>
      <w:r w:rsidRPr="00BA538D">
        <w:t>рассмотрение вопроса об использовании имеющихся ресурсов и разработке технических руководств и пакетов учебных материалов, если это применимо, по следующим темам:</w:t>
      </w:r>
    </w:p>
    <w:p w14:paraId="0B31B291"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 xml:space="preserve">таксономическая идентификация организмов, включая идентификационные ключи на основе морфологии, ссылку на базы данных с изображениями, </w:t>
      </w:r>
      <w:proofErr w:type="gramStart"/>
      <w:r w:rsidRPr="00BA538D">
        <w:t>штрих-кодирование</w:t>
      </w:r>
      <w:proofErr w:type="gramEnd"/>
      <w:r w:rsidRPr="00BA538D">
        <w:t xml:space="preserve"> ДНК, идентификацию с помощью искусственного интеллекта и гражданскую науку;</w:t>
      </w:r>
    </w:p>
    <w:p w14:paraId="0C9C0E0A"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публикация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14:paraId="59D3534C"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использование данных мониторинга для прогнозирования тенденций распространения инвазивных и потенциально инвазивных чужеродных видов;</w:t>
      </w:r>
    </w:p>
    <w:p w14:paraId="1B2F7742"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методы передовой практики для успешного искоренения и другие полезные информационные ресурсы по техническим рекомендациям</w:t>
      </w:r>
      <w:r w:rsidRPr="00BA538D">
        <w:rPr>
          <w:kern w:val="22"/>
          <w:vertAlign w:val="superscript"/>
        </w:rPr>
        <w:footnoteReference w:id="267"/>
      </w:r>
      <w:r w:rsidRPr="00BA538D">
        <w:t>;</w:t>
      </w:r>
    </w:p>
    <w:p w14:paraId="06FEE0FE"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использование общей информации об инвазивных чужеродных видах для разработки и осуществления субнациональной и национальный политики;</w:t>
      </w:r>
    </w:p>
    <w:p w14:paraId="7B0A24B8"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применение классических агентов биологического контроля</w:t>
      </w:r>
      <w:r w:rsidRPr="00BA538D">
        <w:rPr>
          <w:kern w:val="22"/>
          <w:vertAlign w:val="superscript"/>
        </w:rPr>
        <w:footnoteReference w:id="268"/>
      </w:r>
      <w:r w:rsidRPr="00BA538D">
        <w:t xml:space="preserve"> против инвазивных чужеродных видов</w:t>
      </w:r>
      <w:r w:rsidRPr="00BA538D">
        <w:rPr>
          <w:kern w:val="22"/>
          <w:vertAlign w:val="superscript"/>
        </w:rPr>
        <w:footnoteReference w:id="269"/>
      </w:r>
      <w:r w:rsidRPr="00BA538D">
        <w:t>;</w:t>
      </w:r>
    </w:p>
    <w:p w14:paraId="4F2FACBD"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применение экосистемного подхода к контролю инвазивных чужеродных видов</w:t>
      </w:r>
      <w:r w:rsidRPr="00BA538D">
        <w:rPr>
          <w:kern w:val="22"/>
          <w:vertAlign w:val="superscript"/>
        </w:rPr>
        <w:footnoteReference w:id="270"/>
      </w:r>
      <w:r w:rsidRPr="00BA538D">
        <w:t>;</w:t>
      </w:r>
    </w:p>
    <w:p w14:paraId="7302BF46"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руководство по принятию решений на основе множества критериев для директивных органов;</w:t>
      </w:r>
    </w:p>
    <w:p w14:paraId="4B70E0DB" w14:textId="77777777" w:rsidR="006537F4"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rPr>
          <w:kern w:val="22"/>
        </w:rPr>
      </w:pPr>
      <w:r w:rsidRPr="00BA538D">
        <w:t>типовой нормативный акт об инвазивных чужеродных видах в условиях общей ответственности широкого круга секторов;</w:t>
      </w:r>
    </w:p>
    <w:p w14:paraId="0C79D9A9" w14:textId="77777777" w:rsidR="006F1CCC" w:rsidRPr="00BA538D"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rPr>
          <w:color w:val="000000" w:themeColor="text1"/>
        </w:rPr>
        <w:t xml:space="preserve">экономически </w:t>
      </w:r>
      <w:r w:rsidRPr="00BA538D">
        <w:t>эффективные методы упаковки биологических образцов, собранных в природе, для обеспечения раннего обнаружения в удаленных районах и районах с ограниченным доступом;</w:t>
      </w:r>
    </w:p>
    <w:p w14:paraId="3D89CFF6" w14:textId="26725D81" w:rsidR="00851875" w:rsidRPr="00762ACC" w:rsidRDefault="006537F4" w:rsidP="00411A6A">
      <w:pPr>
        <w:pStyle w:val="ListParagraph"/>
        <w:numPr>
          <w:ilvl w:val="0"/>
          <w:numId w:val="71"/>
        </w:numPr>
        <w:tabs>
          <w:tab w:val="clear" w:pos="567"/>
          <w:tab w:val="clear" w:pos="1134"/>
          <w:tab w:val="clear" w:pos="2268"/>
        </w:tabs>
        <w:spacing w:before="120" w:after="120"/>
        <w:ind w:left="1134" w:firstLine="0"/>
        <w:contextualSpacing w:val="0"/>
      </w:pPr>
      <w:r w:rsidRPr="00BA538D">
        <w:t>пути выполнения задачи 6 Рамочной программы</w:t>
      </w:r>
      <w:r w:rsidR="00851875" w:rsidRPr="00BA538D">
        <w:rPr>
          <w:snapToGrid w:val="0"/>
          <w:szCs w:val="18"/>
        </w:rPr>
        <w:t>.</w:t>
      </w:r>
    </w:p>
    <w:p w14:paraId="7897101C" w14:textId="77777777" w:rsidR="00762ACC" w:rsidRPr="00BA538D" w:rsidRDefault="00762ACC" w:rsidP="00762ACC">
      <w:pPr>
        <w:pStyle w:val="ListParagraph"/>
        <w:tabs>
          <w:tab w:val="clear" w:pos="567"/>
          <w:tab w:val="clear" w:pos="1134"/>
          <w:tab w:val="clear" w:pos="2268"/>
        </w:tabs>
        <w:spacing w:before="120" w:after="120"/>
        <w:ind w:left="1134"/>
        <w:contextualSpacing w:val="0"/>
      </w:pPr>
    </w:p>
    <w:p w14:paraId="5DD8FEFA"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68BA9875" w14:textId="132E03B7" w:rsidR="00851875" w:rsidRPr="00BA538D" w:rsidRDefault="00851875" w:rsidP="00851875">
      <w:pPr>
        <w:pStyle w:val="CBDSubTitle"/>
        <w:tabs>
          <w:tab w:val="left" w:pos="1440"/>
        </w:tabs>
        <w:rPr>
          <w:sz w:val="24"/>
          <w:szCs w:val="24"/>
          <w:lang w:val="ru-RU"/>
        </w:rPr>
      </w:pPr>
      <w:bookmarkStart w:id="134" w:name="_Toc198651780"/>
      <w:bookmarkStart w:id="135" w:name="_Toc207215553"/>
      <w:r w:rsidRPr="00BA538D">
        <w:rPr>
          <w:sz w:val="24"/>
          <w:szCs w:val="24"/>
          <w:lang w:val="ru-RU"/>
        </w:rPr>
        <w:t>16/19.</w:t>
      </w:r>
      <w:r w:rsidRPr="00BA538D">
        <w:rPr>
          <w:sz w:val="24"/>
          <w:szCs w:val="24"/>
          <w:lang w:val="ru-RU"/>
        </w:rPr>
        <w:tab/>
      </w:r>
      <w:bookmarkEnd w:id="134"/>
      <w:r w:rsidR="005350FE" w:rsidRPr="00BA538D">
        <w:rPr>
          <w:sz w:val="24"/>
          <w:szCs w:val="24"/>
          <w:lang w:val="ru-RU"/>
        </w:rPr>
        <w:t>Биоразнообразие и здоровье</w:t>
      </w:r>
      <w:bookmarkEnd w:id="135"/>
    </w:p>
    <w:p w14:paraId="543D1009" w14:textId="77777777" w:rsidR="00D67FCF" w:rsidRPr="00BA538D" w:rsidRDefault="00D67FCF" w:rsidP="00D67FCF">
      <w:pPr>
        <w:pStyle w:val="Para1"/>
        <w:ind w:left="567" w:firstLine="567"/>
        <w:rPr>
          <w:rFonts w:eastAsia="Times New Roman"/>
          <w:lang w:val="ru-RU"/>
        </w:rPr>
      </w:pPr>
      <w:r w:rsidRPr="00BA538D">
        <w:rPr>
          <w:i/>
          <w:lang w:val="ru-RU"/>
        </w:rPr>
        <w:t>Конференция</w:t>
      </w:r>
      <w:r w:rsidRPr="00BA538D">
        <w:rPr>
          <w:rFonts w:eastAsia="Times New Roman"/>
          <w:i/>
          <w:iCs/>
          <w:lang w:val="ru-RU"/>
        </w:rPr>
        <w:t xml:space="preserve"> Сторон</w:t>
      </w:r>
      <w:r w:rsidRPr="00BA538D">
        <w:rPr>
          <w:rFonts w:eastAsia="Times New Roman"/>
          <w:lang w:val="ru-RU"/>
        </w:rPr>
        <w:t>,</w:t>
      </w:r>
    </w:p>
    <w:p w14:paraId="459D1145" w14:textId="77777777" w:rsidR="00D67FCF" w:rsidRPr="00BA538D" w:rsidRDefault="00D67FCF" w:rsidP="00D67FCF">
      <w:pPr>
        <w:tabs>
          <w:tab w:val="clear" w:pos="567"/>
          <w:tab w:val="clear" w:pos="1134"/>
          <w:tab w:val="clear" w:pos="1701"/>
          <w:tab w:val="clear" w:pos="2268"/>
        </w:tabs>
        <w:spacing w:before="120" w:after="120"/>
        <w:ind w:left="567" w:firstLine="567"/>
        <w:rPr>
          <w:rFonts w:eastAsia="Times New Roman"/>
        </w:rPr>
      </w:pPr>
      <w:r w:rsidRPr="00BA538D">
        <w:rPr>
          <w:rFonts w:eastAsia="Times New Roman"/>
          <w:i/>
        </w:rPr>
        <w:t>ссылаясь</w:t>
      </w:r>
      <w:r w:rsidRPr="00BA538D">
        <w:rPr>
          <w:rFonts w:eastAsia="Times New Roman"/>
        </w:rPr>
        <w:t xml:space="preserve"> на свои решения </w:t>
      </w:r>
      <w:hyperlink r:id="rId166" w:history="1">
        <w:r w:rsidRPr="00BA538D">
          <w:rPr>
            <w:rFonts w:eastAsia="Times New Roman"/>
            <w:color w:val="0563C1" w:themeColor="hyperlink"/>
            <w:u w:val="single"/>
          </w:rPr>
          <w:t>XII/21</w:t>
        </w:r>
      </w:hyperlink>
      <w:r w:rsidRPr="00BA538D">
        <w:rPr>
          <w:rFonts w:eastAsia="Times New Roman"/>
        </w:rPr>
        <w:t xml:space="preserve"> от 17 октября 2014 года, </w:t>
      </w:r>
      <w:hyperlink r:id="rId167" w:history="1">
        <w:r w:rsidRPr="00BA538D">
          <w:rPr>
            <w:rFonts w:eastAsia="Times New Roman"/>
            <w:color w:val="0563C1" w:themeColor="hyperlink"/>
            <w:u w:val="single"/>
          </w:rPr>
          <w:t>XIII/6</w:t>
        </w:r>
      </w:hyperlink>
      <w:r w:rsidRPr="00BA538D">
        <w:rPr>
          <w:rFonts w:eastAsia="Times New Roman"/>
        </w:rPr>
        <w:t xml:space="preserve"> от 17 декабря 2016 года, </w:t>
      </w:r>
      <w:hyperlink r:id="rId168" w:history="1">
        <w:r w:rsidRPr="00BA538D">
          <w:rPr>
            <w:rFonts w:eastAsia="Times New Roman"/>
            <w:color w:val="0563C1" w:themeColor="hyperlink"/>
            <w:u w:val="single"/>
          </w:rPr>
          <w:t>14/4</w:t>
        </w:r>
      </w:hyperlink>
      <w:r w:rsidRPr="00BA538D">
        <w:rPr>
          <w:rFonts w:eastAsia="Times New Roman"/>
        </w:rPr>
        <w:t xml:space="preserve"> от 22 ноября 2018 года и </w:t>
      </w:r>
      <w:hyperlink r:id="rId169" w:history="1">
        <w:r w:rsidRPr="00BA538D">
          <w:rPr>
            <w:rFonts w:eastAsia="Times New Roman"/>
            <w:color w:val="0563C1" w:themeColor="hyperlink"/>
            <w:u w:val="single"/>
          </w:rPr>
          <w:t>15/29</w:t>
        </w:r>
      </w:hyperlink>
      <w:r w:rsidRPr="00BA538D">
        <w:rPr>
          <w:rFonts w:eastAsia="Times New Roman"/>
        </w:rPr>
        <w:t xml:space="preserve"> от 19 декабря 2022 года,</w:t>
      </w:r>
    </w:p>
    <w:p w14:paraId="35AC6267"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 xml:space="preserve">ссылаясь также </w:t>
      </w:r>
      <w:r w:rsidRPr="00BA538D">
        <w:rPr>
          <w:rFonts w:eastAsia="Times New Roman"/>
        </w:rPr>
        <w:t>на то, что Куньминско-Монреальская глобальная рамочная программа в области биоразнообразия</w:t>
      </w:r>
      <w:r w:rsidRPr="00BA538D">
        <w:rPr>
          <w:rFonts w:eastAsia="Times New Roman"/>
          <w:vertAlign w:val="superscript"/>
        </w:rPr>
        <w:footnoteReference w:id="271"/>
      </w:r>
      <w:r w:rsidRPr="00BA538D">
        <w:rPr>
          <w:rFonts w:eastAsia="Times New Roman"/>
        </w:rPr>
        <w:t xml:space="preserve"> признает взаимосвязи между биоразнообразием и здоровьем, а также тремя целями Конвенции о биологическом разнообразии</w:t>
      </w:r>
      <w:r w:rsidRPr="00BA538D">
        <w:rPr>
          <w:rFonts w:eastAsia="Times New Roman"/>
          <w:vertAlign w:val="superscript"/>
        </w:rPr>
        <w:footnoteReference w:id="272"/>
      </w:r>
      <w:r w:rsidRPr="00BA538D">
        <w:rPr>
          <w:rFonts w:eastAsia="Times New Roman"/>
        </w:rPr>
        <w:t>,</w:t>
      </w:r>
    </w:p>
    <w:p w14:paraId="3147D732"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ссылаясь</w:t>
      </w:r>
      <w:r w:rsidRPr="00BA538D">
        <w:rPr>
          <w:rFonts w:eastAsia="Times New Roman"/>
        </w:rPr>
        <w:t xml:space="preserve"> </w:t>
      </w:r>
      <w:r w:rsidRPr="00BA538D">
        <w:rPr>
          <w:rFonts w:eastAsia="Times New Roman"/>
          <w:i/>
          <w:iCs/>
        </w:rPr>
        <w:t>далее</w:t>
      </w:r>
      <w:r w:rsidRPr="00BA538D">
        <w:rPr>
          <w:rFonts w:eastAsia="Times New Roman"/>
        </w:rPr>
        <w:t xml:space="preserve"> на рамочную программу сквозной инициативы по использованию биоразнообразия для обеспечения продовольствия и питательных веществ,</w:t>
      </w:r>
      <w:r w:rsidRPr="00BA538D">
        <w:rPr>
          <w:rFonts w:eastAsia="Times New Roman"/>
          <w:i/>
        </w:rPr>
        <w:t xml:space="preserve"> </w:t>
      </w:r>
      <w:r w:rsidRPr="00BA538D">
        <w:rPr>
          <w:rFonts w:eastAsia="Times New Roman"/>
        </w:rPr>
        <w:t>принятую Конференцией Сторон в ее решении </w:t>
      </w:r>
      <w:hyperlink r:id="rId170" w:history="1">
        <w:r w:rsidRPr="00BA538D">
          <w:rPr>
            <w:rStyle w:val="Hyperlink"/>
            <w:rFonts w:eastAsia="Times New Roman"/>
          </w:rPr>
          <w:t>VIII/23</w:t>
        </w:r>
      </w:hyperlink>
      <w:r w:rsidRPr="00BA538D">
        <w:rPr>
          <w:rFonts w:eastAsia="Times New Roman"/>
        </w:rPr>
        <w:t xml:space="preserve"> от 31 марта 2006 года,</w:t>
      </w:r>
    </w:p>
    <w:p w14:paraId="2C176179"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признавая</w:t>
      </w:r>
      <w:r w:rsidRPr="00BA538D">
        <w:rPr>
          <w:rFonts w:eastAsia="Times New Roman"/>
        </w:rPr>
        <w:t xml:space="preserve">, что осуществление Куньминско-Монреальской глобальной рамочной программы в области биоразнообразия будет способствовать улучшению состояния здоровья и благополучия, включая физическое и душевное здоровье, путем устранения факторов утраты биоразнообразия, которые зачастую также являются факторами ухудшения состояния здоровья, а также отмечая информацию, изложенную в документе </w:t>
      </w:r>
      <w:hyperlink r:id="rId171" w:history="1">
        <w:r w:rsidRPr="00BA538D">
          <w:rPr>
            <w:rStyle w:val="Hyperlink"/>
          </w:rPr>
          <w:t>CBD/SBSTTA/26/INF/3</w:t>
        </w:r>
      </w:hyperlink>
      <w:r w:rsidRPr="00BA538D">
        <w:rPr>
          <w:rFonts w:eastAsia="Times New Roman"/>
        </w:rPr>
        <w:t xml:space="preserve">, </w:t>
      </w:r>
    </w:p>
    <w:p w14:paraId="18031D4D" w14:textId="77777777" w:rsidR="00D67FCF" w:rsidRPr="00BA538D" w:rsidRDefault="00D67FCF" w:rsidP="00D67FCF">
      <w:pPr>
        <w:tabs>
          <w:tab w:val="clear" w:pos="567"/>
          <w:tab w:val="clear" w:pos="1134"/>
          <w:tab w:val="clear" w:pos="1701"/>
          <w:tab w:val="clear" w:pos="2268"/>
        </w:tabs>
        <w:spacing w:after="120"/>
        <w:ind w:left="567" w:firstLine="567"/>
        <w:rPr>
          <w:rFonts w:eastAsia="Times New Roman"/>
          <w:color w:val="000000" w:themeColor="text1"/>
        </w:rPr>
      </w:pPr>
      <w:r w:rsidRPr="00BA538D">
        <w:rPr>
          <w:rFonts w:eastAsia="Times New Roman"/>
          <w:i/>
          <w:color w:val="000000" w:themeColor="text1"/>
        </w:rPr>
        <w:t>отмечая</w:t>
      </w:r>
      <w:r w:rsidRPr="00BA538D">
        <w:rPr>
          <w:rFonts w:eastAsia="Times New Roman"/>
        </w:rPr>
        <w:t>, что термин «здоровье» определен в</w:t>
      </w:r>
      <w:r w:rsidRPr="00BA538D">
        <w:rPr>
          <w:rFonts w:eastAsia="Times New Roman"/>
          <w:color w:val="000000" w:themeColor="text1"/>
        </w:rPr>
        <w:t xml:space="preserve"> Уставе Всемирной организации здравоохранения как состояние полного физического, душевного и социального благополучия, а не только отсутствие болезней или физических дефектов,</w:t>
      </w:r>
    </w:p>
    <w:p w14:paraId="4A87CB3E"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iCs/>
        </w:rPr>
        <w:t>признавая</w:t>
      </w:r>
      <w:r w:rsidRPr="00BA538D">
        <w:rPr>
          <w:rFonts w:eastAsia="Times New Roman"/>
        </w:rPr>
        <w:t xml:space="preserve"> важную роль образования и повышения осведомленности в обеспечении учета взаимосвязей между биоразнообразием и здоровьем в рамках подхода «Единое здоровье» и общегосударственного подхода с участием всего общества, </w:t>
      </w:r>
    </w:p>
    <w:p w14:paraId="568CF32C" w14:textId="77777777" w:rsidR="00D67FCF" w:rsidRPr="00BA538D" w:rsidRDefault="00D67FCF" w:rsidP="00D67FCF">
      <w:pPr>
        <w:tabs>
          <w:tab w:val="clear" w:pos="567"/>
          <w:tab w:val="clear" w:pos="1134"/>
          <w:tab w:val="clear" w:pos="1701"/>
          <w:tab w:val="clear" w:pos="2268"/>
        </w:tabs>
        <w:spacing w:after="120"/>
        <w:ind w:left="567" w:firstLine="567"/>
        <w:rPr>
          <w:rFonts w:eastAsia="Times New Roman"/>
        </w:rPr>
      </w:pPr>
      <w:r w:rsidRPr="00BA538D">
        <w:rPr>
          <w:rFonts w:eastAsia="Times New Roman"/>
          <w:i/>
        </w:rPr>
        <w:t>приветствуя</w:t>
      </w:r>
      <w:r w:rsidRPr="00BA538D">
        <w:rPr>
          <w:rFonts w:eastAsia="Times New Roman"/>
        </w:rPr>
        <w:t xml:space="preserve"> участие четырехстороннего партнерства по осуществлению подхода «Единое здоровье» в подготовке проекта глобального плана действий в области биоразнообразия и здоровья, признавая при этом важность соблюдения действующих мандатов, </w:t>
      </w:r>
    </w:p>
    <w:p w14:paraId="7859BD2B"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отмечая</w:t>
      </w:r>
      <w:r w:rsidRPr="00BA538D">
        <w:rPr>
          <w:rFonts w:eastAsia="Times New Roman"/>
        </w:rPr>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25BB00D3"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принимая к сведению</w:t>
      </w:r>
      <w:r w:rsidRPr="00BA538D">
        <w:rPr>
          <w:rFonts w:eastAsia="Times New Roman"/>
        </w:rPr>
        <w:t xml:space="preserve"> возможные способы учета вопросов биоразнообразия в мерах по стимулированию и восстановлению после коронавирусной болезни (COVID-19), содержащиеся в документе </w:t>
      </w:r>
      <w:hyperlink r:id="rId172" w:history="1">
        <w:r w:rsidRPr="00BA538D">
          <w:rPr>
            <w:rStyle w:val="Hyperlink"/>
          </w:rPr>
          <w:t>CBD/SBSTTA/26/INF/3</w:t>
        </w:r>
      </w:hyperlink>
      <w:r w:rsidRPr="00BA538D">
        <w:rPr>
          <w:rFonts w:eastAsia="Times New Roman"/>
        </w:rPr>
        <w:t xml:space="preserve">, а также в Программном заявлении о принципах здорового восстановления после пандемии COVID-19 Всемирной организации </w:t>
      </w:r>
      <w:r w:rsidRPr="00BA538D">
        <w:rPr>
          <w:rFonts w:eastAsia="Times New Roman"/>
          <w:color w:val="000000" w:themeColor="text1"/>
        </w:rPr>
        <w:t>здравоохранения</w:t>
      </w:r>
      <w:r w:rsidRPr="00BA538D">
        <w:rPr>
          <w:rFonts w:eastAsia="Times New Roman"/>
          <w:vertAlign w:val="superscript"/>
        </w:rPr>
        <w:footnoteReference w:id="273"/>
      </w:r>
      <w:r w:rsidRPr="00BA538D">
        <w:rPr>
          <w:rFonts w:eastAsia="Times New Roman"/>
        </w:rPr>
        <w:t xml:space="preserve">, </w:t>
      </w:r>
    </w:p>
    <w:p w14:paraId="121B6F34" w14:textId="77777777" w:rsidR="00D67FCF" w:rsidRPr="00BA538D" w:rsidRDefault="00D67FCF" w:rsidP="00D67FCF">
      <w:pPr>
        <w:tabs>
          <w:tab w:val="clear" w:pos="567"/>
          <w:tab w:val="clear" w:pos="1701"/>
          <w:tab w:val="clear" w:pos="2268"/>
        </w:tabs>
        <w:spacing w:before="120" w:after="120"/>
        <w:ind w:left="567" w:firstLine="567"/>
        <w:rPr>
          <w:rFonts w:eastAsia="Times New Roman"/>
        </w:rPr>
      </w:pPr>
      <w:r w:rsidRPr="00BA538D">
        <w:rPr>
          <w:rFonts w:eastAsia="Times New Roman"/>
          <w:i/>
        </w:rPr>
        <w:t xml:space="preserve">отмечая </w:t>
      </w:r>
      <w:r w:rsidRPr="00BA538D">
        <w:rPr>
          <w:rFonts w:eastAsia="Times New Roman"/>
        </w:rPr>
        <w:t>важное значение, придаваемое взаимосвязям между биоразнообразием и здоровьем другими организациями и инициативами, включая Ассамблею Организации Объединенных Наций по окружающей среде в ее резолюции 5.6 о биоразнообразии и здоровье, Рамочную конвенцию Организации Объединенных Наций об изменении климата</w:t>
      </w:r>
      <w:r w:rsidRPr="00BA538D">
        <w:rPr>
          <w:rStyle w:val="FootnoteReference"/>
        </w:rPr>
        <w:footnoteReference w:id="274"/>
      </w:r>
      <w:r w:rsidRPr="00BA538D">
        <w:t xml:space="preserve"> </w:t>
      </w:r>
      <w:r w:rsidRPr="00BA538D">
        <w:rPr>
          <w:rFonts w:eastAsia="Times New Roman"/>
        </w:rPr>
        <w:t>и Парижское соглашение</w:t>
      </w:r>
      <w:r w:rsidRPr="00BA538D">
        <w:rPr>
          <w:rFonts w:eastAsia="Times New Roman"/>
          <w:vertAlign w:val="superscript"/>
        </w:rPr>
        <w:footnoteReference w:id="275"/>
      </w:r>
      <w:r w:rsidRPr="00BA538D">
        <w:rPr>
          <w:rFonts w:eastAsia="Times New Roman"/>
        </w:rPr>
        <w:t>, принявших соответствующие решения, Постоянный форум по вопросам коренных народов</w:t>
      </w:r>
      <w:r w:rsidRPr="00BA538D">
        <w:rPr>
          <w:rFonts w:eastAsia="Times New Roman"/>
          <w:vertAlign w:val="superscript"/>
        </w:rPr>
        <w:footnoteReference w:id="276"/>
      </w:r>
      <w:r w:rsidRPr="00BA538D">
        <w:rPr>
          <w:rFonts w:eastAsia="Times New Roman"/>
        </w:rPr>
        <w:t xml:space="preserve"> и Глобальную рамочную программу по химическим веществам «Ради планеты, свободной от вредного воздействия химических веществ и отходов»</w:t>
      </w:r>
      <w:r w:rsidRPr="00BA538D">
        <w:rPr>
          <w:rStyle w:val="FootnoteReference"/>
        </w:rPr>
        <w:footnoteReference w:id="277"/>
      </w:r>
      <w:r w:rsidRPr="00BA538D">
        <w:rPr>
          <w:rFonts w:eastAsia="Times New Roman"/>
        </w:rPr>
        <w:t xml:space="preserve">, а также проводимые в настоящее время во Всемирной организации </w:t>
      </w:r>
      <w:r w:rsidRPr="00BA538D">
        <w:rPr>
          <w:rFonts w:eastAsia="Times New Roman"/>
          <w:color w:val="000000" w:themeColor="text1"/>
        </w:rPr>
        <w:t>здравоохранения</w:t>
      </w:r>
      <w:r w:rsidRPr="00BA538D">
        <w:rPr>
          <w:rFonts w:eastAsia="Times New Roman"/>
        </w:rPr>
        <w:t xml:space="preserve"> переговоры</w:t>
      </w:r>
      <w:r w:rsidRPr="00BA538D">
        <w:rPr>
          <w:rFonts w:eastAsia="Times New Roman"/>
          <w:color w:val="000000" w:themeColor="text1"/>
        </w:rPr>
        <w:t xml:space="preserve"> о новом соглашении о предотвращению пандемий, обеспечению готовности к ним и принятию мер реагирования, </w:t>
      </w:r>
    </w:p>
    <w:p w14:paraId="4185DB7B" w14:textId="77777777" w:rsidR="00D67FCF" w:rsidRPr="00BA538D" w:rsidRDefault="00D67FCF" w:rsidP="00D67FCF">
      <w:pPr>
        <w:tabs>
          <w:tab w:val="clear" w:pos="567"/>
          <w:tab w:val="clear" w:pos="1701"/>
          <w:tab w:val="clear" w:pos="2268"/>
        </w:tabs>
        <w:spacing w:before="120" w:after="120"/>
        <w:ind w:left="567" w:firstLine="567"/>
        <w:rPr>
          <w:rFonts w:eastAsia="Times New Roman"/>
          <w:i/>
          <w:iCs/>
        </w:rPr>
      </w:pPr>
      <w:r w:rsidRPr="00BA538D">
        <w:rPr>
          <w:rFonts w:eastAsia="Times New Roman"/>
          <w:i/>
        </w:rPr>
        <w:t>учитывая</w:t>
      </w:r>
      <w:r w:rsidRPr="00BA538D">
        <w:rPr>
          <w:rFonts w:eastAsia="Times New Roman"/>
        </w:rPr>
        <w:t xml:space="preserve"> важность сотрудничества с другими многосторонними природоохранными соглашениями и соответствующими организациями и инициативами в поддержку учета взаимосвязей между биоразнообразием и здоровьем, а также необходимость избегать дублирования усилий,</w:t>
      </w:r>
    </w:p>
    <w:p w14:paraId="4741E35C"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1</w:t>
      </w:r>
      <w:r w:rsidRPr="00BA538D">
        <w:rPr>
          <w:rFonts w:eastAsia="Times New Roman"/>
          <w:i/>
        </w:rPr>
        <w:t>.</w:t>
      </w:r>
      <w:r w:rsidRPr="00BA538D">
        <w:rPr>
          <w:rFonts w:eastAsia="Times New Roman"/>
          <w:i/>
        </w:rPr>
        <w:tab/>
        <w:t>принимает</w:t>
      </w:r>
      <w:r w:rsidRPr="00BA538D">
        <w:rPr>
          <w:rFonts w:eastAsia="Times New Roman"/>
        </w:rPr>
        <w:t xml:space="preserve"> Глобальный план действий в области биоразнообразия и здоровья, содержащийся в приложении I к настоящему решению, в качестве добровольного плана, содействующего осуществлению Куньминско-Монреальской глобальной рамочной программы в области биоразнообразия и дополняющего руководящие указания, представленные в решениях </w:t>
      </w:r>
      <w:hyperlink r:id="rId173" w:history="1">
        <w:r w:rsidRPr="00BA538D">
          <w:rPr>
            <w:rFonts w:eastAsia="Times New Roman"/>
            <w:color w:val="0563C1" w:themeColor="hyperlink"/>
            <w:u w:val="single"/>
          </w:rPr>
          <w:t>XIII/6</w:t>
        </w:r>
      </w:hyperlink>
      <w:r w:rsidRPr="00BA538D">
        <w:rPr>
          <w:rFonts w:eastAsia="Times New Roman"/>
        </w:rPr>
        <w:t xml:space="preserve">, </w:t>
      </w:r>
      <w:hyperlink r:id="rId174" w:history="1">
        <w:r w:rsidRPr="00BA538D">
          <w:rPr>
            <w:rStyle w:val="Hyperlink"/>
            <w:rFonts w:eastAsia="Times New Roman"/>
          </w:rPr>
          <w:t>14/4</w:t>
        </w:r>
      </w:hyperlink>
      <w:r w:rsidRPr="00BA538D">
        <w:rPr>
          <w:rFonts w:eastAsia="Times New Roman"/>
        </w:rPr>
        <w:t xml:space="preserve"> и </w:t>
      </w:r>
      <w:hyperlink r:id="rId175" w:history="1">
        <w:r w:rsidRPr="00BA538D">
          <w:rPr>
            <w:rStyle w:val="Hyperlink"/>
          </w:rPr>
          <w:t>15/29</w:t>
        </w:r>
      </w:hyperlink>
      <w:r w:rsidRPr="00BA538D">
        <w:rPr>
          <w:rFonts w:eastAsia="Times New Roman"/>
        </w:rPr>
        <w:t xml:space="preserve">; </w:t>
      </w:r>
    </w:p>
    <w:p w14:paraId="45BC2CEB"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2.</w:t>
      </w:r>
      <w:r w:rsidRPr="00BA538D">
        <w:rPr>
          <w:rFonts w:eastAsia="Times New Roman"/>
          <w:i/>
        </w:rPr>
        <w:tab/>
      </w:r>
      <w:r w:rsidRPr="00BA538D">
        <w:rPr>
          <w:i/>
          <w:iCs/>
        </w:rPr>
        <w:t xml:space="preserve">принимает к сведению </w:t>
      </w:r>
      <w:r w:rsidRPr="00BA538D">
        <w:t xml:space="preserve">документ </w:t>
      </w:r>
      <w:hyperlink r:id="rId176" w:history="1">
        <w:r w:rsidRPr="00BA538D">
          <w:rPr>
            <w:rStyle w:val="Hyperlink"/>
          </w:rPr>
          <w:t>CBD/SBSTTA/26/8</w:t>
        </w:r>
      </w:hyperlink>
      <w:r w:rsidRPr="00BA538D">
        <w:t xml:space="preserve"> о биоразнообразии и здоровье, в частности добавления I и II к его приложению I и приложению II</w:t>
      </w:r>
      <w:r w:rsidRPr="00BA538D">
        <w:rPr>
          <w:rStyle w:val="FootnoteReference"/>
        </w:rPr>
        <w:footnoteReference w:id="278"/>
      </w:r>
      <w:r w:rsidRPr="00BA538D">
        <w:t>;</w:t>
      </w:r>
    </w:p>
    <w:p w14:paraId="5F140DCF"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3.</w:t>
      </w:r>
      <w:r w:rsidRPr="00BA538D">
        <w:rPr>
          <w:rFonts w:eastAsia="Times New Roman"/>
          <w:i/>
        </w:rPr>
        <w:tab/>
        <w:t xml:space="preserve">призывает </w:t>
      </w:r>
      <w:r w:rsidRPr="00BA538D">
        <w:rPr>
          <w:rFonts w:eastAsia="Times New Roman"/>
        </w:rPr>
        <w:t>Стороны в соответствии с национальными обстоятельствами и приоритетами и на добровольной основе:</w:t>
      </w:r>
    </w:p>
    <w:p w14:paraId="1F62A142"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(a)</w:t>
      </w:r>
      <w:r w:rsidRPr="00BA538D">
        <w:rPr>
          <w:rFonts w:eastAsia="Times New Roman"/>
        </w:rPr>
        <w:tab/>
        <w:t>осуществлять Глобальный план действий при обеспечении учета взаимосвязей между биоразнообразием и здоровьем и предоставлять информацию об их деятельности по осуществлению и ее результатах, в том числе, в соответствующих случаях, в национальных докладах;]</w:t>
      </w:r>
    </w:p>
    <w:p w14:paraId="25D11966"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(b)</w:t>
      </w:r>
      <w:r w:rsidRPr="00BA538D">
        <w:rPr>
          <w:rFonts w:eastAsia="Times New Roman"/>
        </w:rPr>
        <w:tab/>
        <w:t>улучшать координацию на национальном уровне, обмен знаниями, распространение передовых методов и обмен информацией о них, а также обмен накопленным опытом между субъектами деятельности в области биоразнообразия и здоровья, в том числе в секторах охраны здоровья человека, животных, растений и экосистем, в экологическом секторе и в традиционной медицине, и всесторонне сотрудничать с учреждениями и специалистами, занимающимися вопросами здоровья на национальном уровне, в том числе путем назначения национальных координаторов по вопросам биоразнообразия и здоровья;</w:t>
      </w:r>
    </w:p>
    <w:p w14:paraId="61C82F46" w14:textId="77777777" w:rsidR="00D67FCF" w:rsidRPr="00BA538D" w:rsidRDefault="00D67FCF" w:rsidP="00D67FCF">
      <w:pPr>
        <w:tabs>
          <w:tab w:val="clear" w:pos="567"/>
          <w:tab w:val="clear" w:pos="1134"/>
          <w:tab w:val="clear" w:pos="2268"/>
        </w:tabs>
        <w:spacing w:before="120" w:after="120"/>
        <w:ind w:left="567" w:firstLine="567"/>
        <w:rPr>
          <w:rFonts w:eastAsia="DengXian"/>
          <w:kern w:val="2"/>
        </w:rPr>
      </w:pPr>
      <w:r w:rsidRPr="00BA538D">
        <w:rPr>
          <w:rFonts w:eastAsia="Times New Roman"/>
        </w:rPr>
        <w:t>(c)</w:t>
      </w:r>
      <w:r w:rsidRPr="00BA538D">
        <w:rPr>
          <w:rFonts w:eastAsia="Times New Roman"/>
        </w:rPr>
        <w:tab/>
        <w:t>обеспечить полное и эффективное участие молодежи в принятии решений и деятельности, связанной с биоразнообразием и здоровьем;</w:t>
      </w:r>
    </w:p>
    <w:p w14:paraId="57CA8CBC"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(d)</w:t>
      </w:r>
      <w:r w:rsidRPr="00BA538D">
        <w:rPr>
          <w:rFonts w:eastAsia="Times New Roman"/>
        </w:rPr>
        <w:tab/>
        <w:t>учитывать взаимосвязи между биоразнообразием и здоровьем в политике и программах, связанных с биоразнообразием, в соответствии с решением </w:t>
      </w:r>
      <w:hyperlink r:id="rId177" w:history="1">
        <w:r w:rsidRPr="00BA538D">
          <w:rPr>
            <w:rStyle w:val="Hyperlink"/>
          </w:rPr>
          <w:t>14/4</w:t>
        </w:r>
      </w:hyperlink>
      <w:r w:rsidRPr="00BA538D">
        <w:rPr>
          <w:rFonts w:eastAsia="Times New Roman"/>
        </w:rPr>
        <w:t xml:space="preserve"> и, при необходимости, в своих национальных стратегиях и планах действий по сохранению биоразнообразия, принимая во внимание элементы Глобального плана действий, в соответствии с разделом C Рамочной программы;</w:t>
      </w:r>
    </w:p>
    <w:p w14:paraId="1085EF40" w14:textId="77777777" w:rsidR="00D67FCF" w:rsidRPr="00BA538D" w:rsidRDefault="00D67FCF" w:rsidP="00D67FCF">
      <w:pPr>
        <w:tabs>
          <w:tab w:val="clear" w:pos="567"/>
          <w:tab w:val="clear" w:pos="1134"/>
          <w:tab w:val="clear" w:pos="2268"/>
        </w:tabs>
        <w:spacing w:after="120"/>
        <w:ind w:left="567" w:firstLine="567"/>
        <w:rPr>
          <w:rFonts w:eastAsia="Times New Roman"/>
          <w:color w:val="000000" w:themeColor="text1"/>
        </w:rPr>
      </w:pPr>
      <w:r w:rsidRPr="00BA538D">
        <w:rPr>
          <w:rFonts w:eastAsia="Times New Roman"/>
          <w:color w:val="000000" w:themeColor="text1"/>
        </w:rPr>
        <w:t>(e)</w:t>
      </w:r>
      <w:r w:rsidRPr="00BA538D">
        <w:rPr>
          <w:rFonts w:eastAsia="Times New Roman"/>
          <w:color w:val="000000" w:themeColor="text1"/>
        </w:rPr>
        <w:tab/>
        <w:t xml:space="preserve">признать необходимость </w:t>
      </w:r>
      <w:r w:rsidRPr="00BA538D">
        <w:rPr>
          <w:rFonts w:eastAsia="Times New Roman"/>
        </w:rPr>
        <w:t>срочного устранения</w:t>
      </w:r>
      <w:r w:rsidRPr="00BA538D">
        <w:rPr>
          <w:rFonts w:eastAsia="Times New Roman"/>
          <w:color w:val="000000" w:themeColor="text1"/>
        </w:rPr>
        <w:t xml:space="preserve"> факторов утраты биоразнообразия для снижения рисков для здоровья, </w:t>
      </w:r>
      <w:r w:rsidRPr="00BA538D">
        <w:rPr>
          <w:rFonts w:eastAsia="Times New Roman"/>
        </w:rPr>
        <w:t>содействуя при этом осуществлению Рамочной программы,</w:t>
      </w:r>
      <w:r w:rsidRPr="00BA538D">
        <w:rPr>
          <w:rFonts w:eastAsia="Times New Roman"/>
          <w:color w:val="000000" w:themeColor="text1"/>
        </w:rPr>
        <w:t xml:space="preserve"> в частности пункта 7 (r) раздела C и задачи 14;</w:t>
      </w:r>
    </w:p>
    <w:p w14:paraId="7D3833C0"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4.</w:t>
      </w:r>
      <w:r w:rsidRPr="00BA538D">
        <w:rPr>
          <w:rFonts w:eastAsia="Times New Roman"/>
        </w:rPr>
        <w:tab/>
      </w:r>
      <w:r w:rsidRPr="00BA538D">
        <w:rPr>
          <w:rFonts w:eastAsia="Times New Roman"/>
          <w:i/>
        </w:rPr>
        <w:t>предлагает</w:t>
      </w:r>
      <w:r w:rsidRPr="00BA538D">
        <w:rPr>
          <w:rFonts w:eastAsia="Times New Roman"/>
        </w:rPr>
        <w:t xml:space="preserve"> правительствам других стран, руководящим органам и секретариатам соответствующих многосторонних соглашений в сфере охраны окружающей среды и здоровья и международных организаций, включая членов четырехстороннего партнерства по осуществлению подхода «Единое здоровье», повышать осведомленность о Глобальном плане действий, вносить вклад в учет взаимосвязей между биоразнообразием и здоровьем в деятельности различных секторов, соблюдая принцип автономии в выборе национальных приоритетов и оказывать дальнейшее содействие разработке и реализации мер, руководящих указаний и инструментов для поощрения и поддержки учета взаимосвязей между биоразнообразием и здоровьем;</w:t>
      </w:r>
    </w:p>
    <w:p w14:paraId="70265438"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5.</w:t>
      </w:r>
      <w:r w:rsidRPr="00BA538D">
        <w:rPr>
          <w:rFonts w:eastAsia="Times New Roman"/>
        </w:rPr>
        <w:tab/>
      </w:r>
      <w:r w:rsidRPr="00BA538D">
        <w:rPr>
          <w:rFonts w:eastAsia="Times New Roman"/>
          <w:i/>
        </w:rPr>
        <w:t>предлагает</w:t>
      </w:r>
      <w:r w:rsidRPr="00BA538D">
        <w:rPr>
          <w:rFonts w:eastAsia="Times New Roman"/>
        </w:rPr>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вносить свой вклад в осуществление Глобального плана действий;</w:t>
      </w:r>
    </w:p>
    <w:p w14:paraId="0979D1C6"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6.</w:t>
      </w:r>
      <w:r w:rsidRPr="00BA538D">
        <w:rPr>
          <w:rFonts w:eastAsia="Times New Roman"/>
        </w:rPr>
        <w:tab/>
      </w:r>
      <w:r w:rsidRPr="00BA538D">
        <w:rPr>
          <w:rFonts w:eastAsia="Times New Roman"/>
          <w:i/>
        </w:rPr>
        <w:t>предлагает</w:t>
      </w:r>
      <w:r w:rsidRPr="00BA538D">
        <w:rPr>
          <w:rFonts w:eastAsia="Times New Roman"/>
        </w:rPr>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здоровья, проводимой в соответствии с ее 14-й общей глобальной программой работы на 2025-2028 годы, а также резолюциями Всемирной ассамблеи здравоохранения, касающимися подхода «Единого здоровья» и экологических детерминант здоровья, и работой в рамках Конвенции о биологическом разнообразии;</w:t>
      </w:r>
    </w:p>
    <w:p w14:paraId="21713BEC"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7.</w:t>
      </w:r>
      <w:r w:rsidRPr="00BA538D">
        <w:rPr>
          <w:rFonts w:eastAsia="Times New Roman"/>
        </w:rPr>
        <w:tab/>
      </w:r>
      <w:r w:rsidRPr="00BA538D">
        <w:rPr>
          <w:rFonts w:eastAsia="Times New Roman"/>
          <w:i/>
          <w:iCs/>
        </w:rPr>
        <w:t>призывает</w:t>
      </w:r>
      <w:r w:rsidRPr="00BA538D">
        <w:rPr>
          <w:rFonts w:eastAsia="Times New Roman"/>
        </w:rPr>
        <w:t xml:space="preserve"> Стороны в соответствии со статьей </w:t>
      </w:r>
      <w:hyperlink r:id="rId178" w:history="1">
        <w:r w:rsidRPr="00BA538D">
          <w:rPr>
            <w:rStyle w:val="Hyperlink"/>
            <w:rFonts w:eastAsia="Times New Roman"/>
          </w:rPr>
          <w:t>20</w:t>
        </w:r>
      </w:hyperlink>
      <w:r w:rsidRPr="00BA538D">
        <w:rPr>
          <w:rFonts w:eastAsia="Times New Roman"/>
        </w:rPr>
        <w:t xml:space="preserve"> Конвенции и предлагает правительствам других стран, соответствующим многосторонним соглашениям в сфере охраны окружающей среды и здоровья, соответствующим организациям, донорам и финансовым учреждениям сообразно обстоятельствам оказывать финансовую и техническую помощь в создании и развитии потенциала для эффективного учета взаимосвязей между биоразнообразием и здоровьем и осуществлении Глобального плана действий;</w:t>
      </w:r>
    </w:p>
    <w:p w14:paraId="10149FE8"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8.</w:t>
      </w:r>
      <w:r w:rsidRPr="00BA538D">
        <w:rPr>
          <w:rFonts w:eastAsia="Times New Roman"/>
          <w:i/>
        </w:rPr>
        <w:t xml:space="preserve"> предлагает</w:t>
      </w:r>
      <w:r w:rsidRPr="00BA538D">
        <w:rPr>
          <w:rFonts w:eastAsia="Times New Roman"/>
        </w:rPr>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здоровьем на всех уровнях;</w:t>
      </w:r>
    </w:p>
    <w:p w14:paraId="02475297"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9.</w:t>
      </w:r>
      <w:r w:rsidRPr="00BA538D">
        <w:rPr>
          <w:rFonts w:eastAsia="Times New Roman"/>
          <w:i/>
        </w:rPr>
        <w:tab/>
        <w:t>поручает</w:t>
      </w:r>
      <w:r w:rsidRPr="00BA538D">
        <w:rPr>
          <w:rFonts w:eastAsia="Times New Roman"/>
        </w:rPr>
        <w:t xml:space="preserve"> Исполнительному секретарю при условии наличия ресурсов:</w:t>
      </w:r>
    </w:p>
    <w:p w14:paraId="05380D07"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(a)</w:t>
      </w:r>
      <w:r w:rsidRPr="00BA538D">
        <w:rPr>
          <w:rFonts w:eastAsia="Times New Roman"/>
        </w:rPr>
        <w:tab/>
        <w:t>завершить работу, проводимую в соответствии с пунктом 13 (a) решения </w:t>
      </w:r>
      <w:hyperlink r:id="rId179">
        <w:r w:rsidRPr="00BA538D">
          <w:rPr>
            <w:rStyle w:val="Hyperlink"/>
          </w:rPr>
          <w:t>14/4</w:t>
        </w:r>
      </w:hyperlink>
      <w:r w:rsidRPr="00BA538D">
        <w:rPr>
          <w:rFonts w:eastAsia="Times New Roman"/>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к настоящему решению; </w:t>
      </w:r>
    </w:p>
    <w:p w14:paraId="5258726D"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(b)</w:t>
      </w:r>
      <w:r w:rsidRPr="00BA538D">
        <w:rPr>
          <w:rFonts w:eastAsia="Times New Roman"/>
        </w:rPr>
        <w:tab/>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женщины, дети, молодежь, пожилые люди и люди с инвалидностью,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и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p>
    <w:p w14:paraId="262AA8DD"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(c)</w:t>
      </w:r>
      <w:r w:rsidRPr="00BA538D">
        <w:rPr>
          <w:rFonts w:eastAsia="Times New Roman"/>
        </w:rPr>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и межправительственных органов, о важных взаимосвязях между биоразнообразием и здоровьем, включая их актуальность с точки зрения осуществления Рамочной программы; </w:t>
      </w:r>
    </w:p>
    <w:p w14:paraId="4D9CF8B5" w14:textId="77777777" w:rsidR="00D67FCF" w:rsidRPr="00BA538D" w:rsidRDefault="00D67FCF" w:rsidP="00D67FCF">
      <w:pPr>
        <w:tabs>
          <w:tab w:val="clear" w:pos="567"/>
          <w:tab w:val="clear" w:pos="1134"/>
          <w:tab w:val="clear" w:pos="2268"/>
        </w:tabs>
        <w:spacing w:before="120" w:after="120"/>
        <w:ind w:left="567" w:firstLine="567"/>
        <w:rPr>
          <w:rFonts w:eastAsia="Times New Roman"/>
        </w:rPr>
      </w:pPr>
      <w:r w:rsidRPr="00BA538D">
        <w:rPr>
          <w:rFonts w:eastAsia="Times New Roman"/>
        </w:rPr>
        <w:t xml:space="preserve">(d) </w:t>
      </w:r>
      <w:r w:rsidRPr="00BA538D">
        <w:rPr>
          <w:rFonts w:eastAsia="Times New Roman"/>
        </w:rPr>
        <w:tab/>
        <w:t xml:space="preserve">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здоровья в соответствии с международными обязательствами; </w:t>
      </w:r>
    </w:p>
    <w:p w14:paraId="19FE0A1A" w14:textId="77777777" w:rsidR="00D67FCF" w:rsidRPr="00BA538D" w:rsidRDefault="00D67FCF" w:rsidP="00D67FCF">
      <w:pPr>
        <w:tabs>
          <w:tab w:val="clear" w:pos="567"/>
          <w:tab w:val="clear" w:pos="1134"/>
          <w:tab w:val="clear" w:pos="2268"/>
        </w:tabs>
        <w:spacing w:after="160" w:line="259" w:lineRule="auto"/>
        <w:ind w:left="567" w:firstLine="567"/>
        <w:rPr>
          <w:rFonts w:eastAsia="Times New Roman"/>
        </w:rPr>
      </w:pPr>
      <w:r w:rsidRPr="00BA538D">
        <w:rPr>
          <w:rFonts w:eastAsia="Times New Roman"/>
        </w:rPr>
        <w:t xml:space="preserve">(e) </w:t>
      </w:r>
      <w:r w:rsidRPr="00BA538D">
        <w:rPr>
          <w:rFonts w:eastAsia="Times New Roman"/>
        </w:rPr>
        <w:tab/>
        <w:t xml:space="preserve">изучить в консультации со Всемирной организацией здравоохранения и другими участниками Четырехстороннего </w:t>
      </w:r>
      <w:r w:rsidRPr="00BA538D">
        <w:t>партнерства</w:t>
      </w:r>
      <w:r w:rsidRPr="00BA538D">
        <w:rPr>
          <w:rFonts w:eastAsia="Times New Roman"/>
        </w:rPr>
        <w:t xml:space="preserve"> по осуществлению подхода «Единое здоровье» вопрос о создании онлайновой информационной платформы для обобщения знаний, инструментов и опыта в области взаимосвязанных мер политики и действий по вопросам биоразнообразия и здоровья, в том числе тематических исследований, показателей, оценок и методологий, с целью содействия обмену знаниями и созданию потенциала для внедрения подхода «Единое здоровье», тем самым оказывая дальнейшую поддержку осуществлению Глобального плана действий;</w:t>
      </w:r>
    </w:p>
    <w:p w14:paraId="41D652D3" w14:textId="77777777" w:rsidR="00D67FCF" w:rsidRPr="00BA538D" w:rsidRDefault="00D67FCF" w:rsidP="00D67FCF">
      <w:pPr>
        <w:tabs>
          <w:tab w:val="clear" w:pos="567"/>
          <w:tab w:val="clear" w:pos="1134"/>
          <w:tab w:val="clear" w:pos="2268"/>
        </w:tabs>
        <w:spacing w:after="160" w:line="259" w:lineRule="auto"/>
        <w:ind w:left="567" w:firstLine="567"/>
        <w:rPr>
          <w:rFonts w:eastAsia="Times New Roman"/>
        </w:rPr>
      </w:pPr>
      <w:r w:rsidRPr="00BA538D">
        <w:rPr>
          <w:rFonts w:eastAsia="Times New Roman"/>
        </w:rPr>
        <w:t>(f)</w:t>
      </w:r>
      <w:r w:rsidRPr="00BA538D">
        <w:rPr>
          <w:rFonts w:eastAsia="Times New Roman"/>
        </w:rPr>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на ее 79-м совещании.</w:t>
      </w:r>
    </w:p>
    <w:p w14:paraId="56343826" w14:textId="77777777" w:rsidR="00D67FCF" w:rsidRPr="00BA538D" w:rsidRDefault="00D67FCF" w:rsidP="006F5E30">
      <w:pPr>
        <w:keepNext/>
        <w:tabs>
          <w:tab w:val="clear" w:pos="567"/>
          <w:tab w:val="clear" w:pos="1134"/>
          <w:tab w:val="clear" w:pos="1701"/>
          <w:tab w:val="clear" w:pos="2268"/>
        </w:tabs>
        <w:spacing w:before="240"/>
        <w:ind w:left="567"/>
        <w:rPr>
          <w:rFonts w:eastAsia="Times New Roman"/>
          <w:b/>
          <w:bCs/>
          <w:sz w:val="24"/>
          <w:szCs w:val="24"/>
        </w:rPr>
      </w:pPr>
      <w:r w:rsidRPr="00BA538D">
        <w:rPr>
          <w:rFonts w:eastAsia="Times New Roman"/>
          <w:b/>
          <w:sz w:val="24"/>
          <w:szCs w:val="24"/>
        </w:rPr>
        <w:t xml:space="preserve">Приложение </w:t>
      </w:r>
    </w:p>
    <w:p w14:paraId="2C5AFF4B" w14:textId="77777777" w:rsidR="00D67FCF" w:rsidRPr="00BA538D" w:rsidRDefault="00D67FCF" w:rsidP="00D67FCF">
      <w:pPr>
        <w:keepNext/>
        <w:tabs>
          <w:tab w:val="clear" w:pos="567"/>
          <w:tab w:val="clear" w:pos="1134"/>
          <w:tab w:val="clear" w:pos="1701"/>
          <w:tab w:val="clear" w:pos="2268"/>
        </w:tabs>
        <w:spacing w:after="120"/>
        <w:ind w:left="567"/>
        <w:jc w:val="left"/>
        <w:outlineLvl w:val="0"/>
        <w:rPr>
          <w:rFonts w:eastAsiaTheme="majorEastAsia"/>
          <w:spacing w:val="5"/>
          <w:kern w:val="28"/>
          <w:sz w:val="24"/>
          <w:szCs w:val="24"/>
        </w:rPr>
      </w:pPr>
      <w:r w:rsidRPr="00BA538D">
        <w:rPr>
          <w:rFonts w:eastAsiaTheme="majorEastAsia"/>
          <w:b/>
          <w:bCs/>
          <w:spacing w:val="5"/>
          <w:kern w:val="28"/>
          <w:sz w:val="24"/>
          <w:szCs w:val="24"/>
        </w:rPr>
        <w:t>Глобальный план действий в области биоразнообразия и здоровья</w:t>
      </w:r>
    </w:p>
    <w:p w14:paraId="3A00B2E5" w14:textId="77777777" w:rsidR="00D67FCF" w:rsidRPr="00BA538D" w:rsidRDefault="00D67FCF" w:rsidP="00D67FCF">
      <w:pPr>
        <w:tabs>
          <w:tab w:val="clear" w:pos="1134"/>
          <w:tab w:val="clear" w:pos="1701"/>
          <w:tab w:val="clear" w:pos="2268"/>
        </w:tabs>
        <w:spacing w:before="120" w:after="120"/>
        <w:outlineLvl w:val="0"/>
        <w:rPr>
          <w:rFonts w:eastAsia="Times New Roman"/>
          <w:b/>
          <w:bCs/>
          <w:snapToGrid w:val="0"/>
          <w:sz w:val="24"/>
          <w:szCs w:val="24"/>
        </w:rPr>
      </w:pPr>
      <w:r w:rsidRPr="00BA538D">
        <w:rPr>
          <w:rFonts w:eastAsia="Times New Roman"/>
          <w:b/>
          <w:snapToGrid w:val="0"/>
          <w:sz w:val="24"/>
          <w:szCs w:val="20"/>
        </w:rPr>
        <w:t>I.</w:t>
      </w:r>
      <w:r w:rsidRPr="00BA538D">
        <w:rPr>
          <w:rFonts w:eastAsia="Times New Roman"/>
          <w:snapToGrid w:val="0"/>
          <w:sz w:val="24"/>
          <w:szCs w:val="20"/>
        </w:rPr>
        <w:tab/>
      </w:r>
      <w:r w:rsidRPr="00BA538D">
        <w:rPr>
          <w:rFonts w:eastAsia="Times New Roman"/>
          <w:b/>
          <w:snapToGrid w:val="0"/>
          <w:sz w:val="24"/>
          <w:szCs w:val="20"/>
        </w:rPr>
        <w:t>Цель</w:t>
      </w:r>
    </w:p>
    <w:p w14:paraId="47DBBC14"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В соответствии с решениями </w:t>
      </w:r>
      <w:hyperlink r:id="rId180">
        <w:r w:rsidRPr="00BA538D">
          <w:rPr>
            <w:rFonts w:eastAsia="Times New Roman"/>
            <w:snapToGrid w:val="0"/>
            <w:color w:val="0000FF"/>
            <w:szCs w:val="18"/>
            <w:u w:val="single"/>
          </w:rPr>
          <w:t>XII/21</w:t>
        </w:r>
      </w:hyperlink>
      <w:r w:rsidRPr="00BA538D">
        <w:rPr>
          <w:rFonts w:eastAsia="Times New Roman"/>
          <w:snapToGrid w:val="0"/>
          <w:szCs w:val="18"/>
        </w:rPr>
        <w:t xml:space="preserve"> от 17 октября 2014 года, </w:t>
      </w:r>
      <w:hyperlink r:id="rId181">
        <w:r w:rsidRPr="00BA538D">
          <w:rPr>
            <w:rFonts w:eastAsia="Times New Roman"/>
            <w:snapToGrid w:val="0"/>
            <w:color w:val="0000FF"/>
            <w:szCs w:val="18"/>
            <w:u w:val="single"/>
          </w:rPr>
          <w:t>XIII/6</w:t>
        </w:r>
      </w:hyperlink>
      <w:r w:rsidRPr="00BA538D">
        <w:rPr>
          <w:rFonts w:eastAsia="Times New Roman"/>
          <w:snapToGrid w:val="0"/>
          <w:szCs w:val="18"/>
        </w:rPr>
        <w:t xml:space="preserve"> от 17 декабря 2016 года, </w:t>
      </w:r>
      <w:hyperlink r:id="rId182" w:history="1">
        <w:r w:rsidRPr="00BA538D">
          <w:rPr>
            <w:rFonts w:eastAsia="Times New Roman"/>
            <w:snapToGrid w:val="0"/>
            <w:color w:val="0000FF"/>
            <w:szCs w:val="18"/>
            <w:u w:val="single"/>
          </w:rPr>
          <w:t>14/4</w:t>
        </w:r>
      </w:hyperlink>
      <w:r w:rsidRPr="00BA538D">
        <w:rPr>
          <w:rFonts w:eastAsia="Times New Roman"/>
          <w:snapToGrid w:val="0"/>
          <w:szCs w:val="18"/>
        </w:rPr>
        <w:t xml:space="preserve"> от 22 ноября 2018 года и </w:t>
      </w:r>
      <w:hyperlink r:id="rId183" w:history="1">
        <w:r w:rsidRPr="00BA538D">
          <w:rPr>
            <w:rFonts w:eastAsia="Times New Roman"/>
            <w:snapToGrid w:val="0"/>
            <w:color w:val="0000FF"/>
            <w:szCs w:val="18"/>
            <w:u w:val="single"/>
          </w:rPr>
          <w:t>15/29</w:t>
        </w:r>
      </w:hyperlink>
      <w:r w:rsidRPr="00BA538D">
        <w:rPr>
          <w:rFonts w:eastAsia="Times New Roman"/>
          <w:snapToGrid w:val="0"/>
          <w:szCs w:val="18"/>
        </w:rPr>
        <w:t xml:space="preserve"> от 19 декабря 2022 года Конференции Сторон Конвенции о биологическом разнообразии</w:t>
      </w:r>
      <w:r w:rsidRPr="00BA538D">
        <w:rPr>
          <w:rStyle w:val="FootnoteReference"/>
        </w:rPr>
        <w:footnoteReference w:id="279"/>
      </w:r>
      <w:r w:rsidRPr="00BA538D">
        <w:t xml:space="preserve"> </w:t>
      </w:r>
      <w:r w:rsidRPr="00BA538D">
        <w:rPr>
          <w:rFonts w:eastAsia="Times New Roman"/>
          <w:snapToGrid w:val="0"/>
          <w:szCs w:val="18"/>
        </w:rPr>
        <w:t xml:space="preserve">цель Глобального плана действий в области биоразнообразия и здоровья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здоровьем в национальной политике, стратегиях, программах и счетах в соответствии с национальными обстоятельствами,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здоровьем. </w:t>
      </w:r>
    </w:p>
    <w:p w14:paraId="53CB30A5"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Глобальный план действий включает ряд добровольных действий, которые могут </w:t>
      </w:r>
      <w:r w:rsidRPr="00BA538D">
        <w:t>осуществляться</w:t>
      </w:r>
      <w:r w:rsidRPr="00BA538D">
        <w:rPr>
          <w:rFonts w:eastAsia="Times New Roman"/>
          <w:snapToGrid w:val="0"/>
          <w:szCs w:val="18"/>
        </w:rPr>
        <w:t xml:space="preserve"> на различных уровнях и в разных масштабах – от международного до национального и от многоотраслевого до секторального – в рамках </w:t>
      </w:r>
      <w:proofErr w:type="spellStart"/>
      <w:r w:rsidRPr="00BA538D">
        <w:rPr>
          <w:rFonts w:eastAsia="Times New Roman"/>
          <w:snapToGrid w:val="0"/>
          <w:szCs w:val="18"/>
        </w:rPr>
        <w:t>межсекторального</w:t>
      </w:r>
      <w:proofErr w:type="spellEnd"/>
      <w:r w:rsidRPr="00BA538D">
        <w:rPr>
          <w:rFonts w:eastAsia="Times New Roman"/>
          <w:snapToGrid w:val="0"/>
          <w:szCs w:val="18"/>
        </w:rPr>
        <w:t xml:space="preserve"> сотрудничества на </w:t>
      </w:r>
      <w:r w:rsidRPr="00BA538D">
        <w:t xml:space="preserve">уровне государственных структур. Он также </w:t>
      </w:r>
      <w:r w:rsidRPr="00BA538D">
        <w:rPr>
          <w:rFonts w:eastAsia="Times New Roman"/>
          <w:snapToGrid w:val="0"/>
          <w:szCs w:val="18"/>
        </w:rPr>
        <w:t xml:space="preserve">предусматривает участие представителей гражданского общества, коренных народов и местных общин, женщин, детей, молодежи, пожилых людей и инвалидов, а также научных кругов, частного и финансового секторов, среди прочих. </w:t>
      </w:r>
      <w:r w:rsidRPr="00BA538D">
        <w:t xml:space="preserve">Учитывая всеобъемлющий характер взаимосвязей между биоразнообразием и здоровьем, </w:t>
      </w:r>
      <w:r w:rsidRPr="00BA538D">
        <w:rPr>
          <w:rFonts w:eastAsia="Times New Roman"/>
          <w:snapToGrid w:val="0"/>
          <w:szCs w:val="18"/>
        </w:rPr>
        <w:t xml:space="preserve">при осуществлении Плана </w:t>
      </w:r>
      <w:r w:rsidRPr="00BA538D">
        <w:t xml:space="preserve">следует принимать во внимание и </w:t>
      </w:r>
      <w:r w:rsidRPr="00BA538D">
        <w:rPr>
          <w:rFonts w:eastAsia="Times New Roman"/>
          <w:snapToGrid w:val="0"/>
          <w:szCs w:val="18"/>
        </w:rPr>
        <w:t xml:space="preserve">другие многосторонние инструменты и процессы сообразно соответствующим международным обязательствам. </w:t>
      </w:r>
    </w:p>
    <w:p w14:paraId="3515FA91"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Глобальный план действий основывается на проделанной работе в рамках Конвенции</w:t>
      </w:r>
      <w:r w:rsidRPr="00BA538D">
        <w:rPr>
          <w:rFonts w:eastAsia="Times New Roman"/>
          <w:snapToGrid w:val="0"/>
          <w:szCs w:val="18"/>
          <w:vertAlign w:val="superscript"/>
        </w:rPr>
        <w:footnoteReference w:id="280"/>
      </w:r>
      <w:r w:rsidRPr="00BA538D">
        <w:rPr>
          <w:rFonts w:eastAsia="Times New Roman"/>
          <w:snapToGrid w:val="0"/>
          <w:szCs w:val="18"/>
        </w:rPr>
        <w:t xml:space="preserve">, включая работу по вопросам взаимосвязей между биоразнообразием и здоровьем, проведенной в сотрудничестве с Всемирной организацией здравоохранения с 2012 по 2021 год в рамках совместной программы работы. Он направлен на дополнение и активизацию осуществления предыдущих решений Конференции Сторон, касающихся биоразнообразия и здоровья (решения </w:t>
      </w:r>
      <w:hyperlink r:id="rId184" w:history="1">
        <w:r w:rsidRPr="00BA538D">
          <w:rPr>
            <w:rFonts w:eastAsia="Times New Roman"/>
            <w:snapToGrid w:val="0"/>
            <w:color w:val="0563C1" w:themeColor="hyperlink"/>
            <w:szCs w:val="18"/>
            <w:u w:val="single"/>
          </w:rPr>
          <w:t>XII/21</w:t>
        </w:r>
      </w:hyperlink>
      <w:r w:rsidRPr="00BA538D">
        <w:rPr>
          <w:rFonts w:eastAsia="Times New Roman"/>
          <w:snapToGrid w:val="0"/>
          <w:szCs w:val="18"/>
        </w:rPr>
        <w:t xml:space="preserve">, </w:t>
      </w:r>
      <w:hyperlink r:id="rId185" w:history="1">
        <w:r w:rsidRPr="00BA538D">
          <w:rPr>
            <w:rFonts w:eastAsia="Times New Roman"/>
            <w:snapToGrid w:val="0"/>
            <w:color w:val="0563C1" w:themeColor="hyperlink"/>
            <w:szCs w:val="18"/>
            <w:u w:val="single"/>
          </w:rPr>
          <w:t>XIII/6</w:t>
        </w:r>
      </w:hyperlink>
      <w:r w:rsidRPr="00BA538D">
        <w:rPr>
          <w:rFonts w:eastAsia="Times New Roman"/>
          <w:snapToGrid w:val="0"/>
          <w:szCs w:val="18"/>
        </w:rPr>
        <w:t xml:space="preserve">, </w:t>
      </w:r>
      <w:hyperlink r:id="rId186" w:history="1">
        <w:r w:rsidRPr="00BA538D">
          <w:rPr>
            <w:rFonts w:eastAsia="Times New Roman"/>
            <w:snapToGrid w:val="0"/>
            <w:color w:val="0563C1" w:themeColor="hyperlink"/>
            <w:szCs w:val="18"/>
            <w:u w:val="single"/>
          </w:rPr>
          <w:t>14/4</w:t>
        </w:r>
      </w:hyperlink>
      <w:r w:rsidRPr="00BA538D">
        <w:rPr>
          <w:rFonts w:eastAsia="Times New Roman"/>
          <w:snapToGrid w:val="0"/>
          <w:szCs w:val="18"/>
        </w:rPr>
        <w:t xml:space="preserve"> и </w:t>
      </w:r>
      <w:hyperlink r:id="rId187" w:history="1">
        <w:r w:rsidRPr="00BA538D">
          <w:rPr>
            <w:rFonts w:eastAsia="Times New Roman"/>
            <w:snapToGrid w:val="0"/>
            <w:color w:val="0563C1" w:themeColor="hyperlink"/>
            <w:szCs w:val="18"/>
            <w:u w:val="single"/>
          </w:rPr>
          <w:t>15/29</w:t>
        </w:r>
      </w:hyperlink>
      <w:r w:rsidRPr="00BA538D">
        <w:rPr>
          <w:rFonts w:eastAsia="Times New Roman"/>
          <w:snapToGrid w:val="0"/>
          <w:szCs w:val="18"/>
        </w:rPr>
        <w:t>), и на содействие получению сопутствующих выгод для биоразнообразия и здоровья в ходе осуществления Конвенции и Куньминско-Монреальской глобальной рамочной программы в области биоразнообразия</w:t>
      </w:r>
      <w:r w:rsidRPr="00BA538D">
        <w:rPr>
          <w:rFonts w:eastAsia="Times New Roman"/>
          <w:snapToGrid w:val="0"/>
          <w:szCs w:val="18"/>
          <w:vertAlign w:val="superscript"/>
        </w:rPr>
        <w:footnoteReference w:id="281"/>
      </w:r>
      <w:r w:rsidRPr="00BA538D">
        <w:rPr>
          <w:rFonts w:eastAsia="Times New Roman"/>
          <w:snapToGrid w:val="0"/>
          <w:szCs w:val="18"/>
        </w:rPr>
        <w:t xml:space="preserve">. </w:t>
      </w:r>
    </w:p>
    <w:p w14:paraId="273A513D"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здоровьем. План также </w:t>
      </w:r>
      <w:r w:rsidRPr="00BA538D">
        <w:t>подчеркивает</w:t>
      </w:r>
      <w:r w:rsidRPr="00BA538D">
        <w:rPr>
          <w:rFonts w:eastAsia="Times New Roman"/>
          <w:snapToGrid w:val="0"/>
          <w:szCs w:val="18"/>
        </w:rPr>
        <w:t xml:space="preserve">, что предоставление развивающимся странам </w:t>
      </w:r>
      <w:r w:rsidRPr="00BA538D">
        <w:t xml:space="preserve">необходимых </w:t>
      </w:r>
      <w:r w:rsidRPr="00BA538D">
        <w:rPr>
          <w:rFonts w:eastAsia="Times New Roman"/>
          <w:snapToGrid w:val="0"/>
          <w:szCs w:val="18"/>
        </w:rPr>
        <w:t xml:space="preserve">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реализации Плана и </w:t>
      </w:r>
      <w:r w:rsidRPr="00BA538D">
        <w:t>соблюдения принципа справедливости</w:t>
      </w:r>
      <w:r w:rsidRPr="00BA538D">
        <w:rPr>
          <w:rFonts w:eastAsia="Times New Roman"/>
          <w:snapToGrid w:val="0"/>
          <w:szCs w:val="18"/>
        </w:rPr>
        <w:t xml:space="preserve">. В Плане </w:t>
      </w:r>
      <w:r w:rsidRPr="00BA538D">
        <w:t xml:space="preserve">отмечается </w:t>
      </w:r>
      <w:r w:rsidRPr="00BA538D">
        <w:rPr>
          <w:rFonts w:eastAsia="Times New Roman"/>
          <w:snapToGrid w:val="0"/>
          <w:szCs w:val="18"/>
        </w:rPr>
        <w:t xml:space="preserve">настоятельная необходимость устранения неравенства в сфере здравоохранения на глобальном уровне и потребность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14:paraId="034B4C5C"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7ABD0590" w14:textId="77777777" w:rsidR="00D67FCF" w:rsidRPr="00BA538D" w:rsidRDefault="00D67FCF" w:rsidP="00411A6A">
      <w:pPr>
        <w:keepNext/>
        <w:numPr>
          <w:ilvl w:val="0"/>
          <w:numId w:val="84"/>
        </w:numPr>
        <w:tabs>
          <w:tab w:val="clear" w:pos="567"/>
          <w:tab w:val="clear" w:pos="1701"/>
          <w:tab w:val="clear" w:pos="2268"/>
        </w:tabs>
        <w:spacing w:before="120" w:after="120"/>
        <w:ind w:left="562" w:firstLine="0"/>
        <w:rPr>
          <w:rFonts w:eastAsia="Times New Roman"/>
          <w:snapToGrid w:val="0"/>
          <w:szCs w:val="18"/>
        </w:rPr>
      </w:pPr>
      <w:r w:rsidRPr="00BA538D">
        <w:rPr>
          <w:rFonts w:eastAsia="Times New Roman"/>
          <w:snapToGrid w:val="0"/>
          <w:szCs w:val="18"/>
        </w:rPr>
        <w:t>В основе Глобального плана действий лежат в том числе следующие элементы:</w:t>
      </w:r>
    </w:p>
    <w:p w14:paraId="408B6298" w14:textId="77777777" w:rsidR="00D67FCF" w:rsidRPr="00BA538D" w:rsidRDefault="00D67FCF" w:rsidP="00D67FCF">
      <w:pPr>
        <w:tabs>
          <w:tab w:val="clear" w:pos="567"/>
          <w:tab w:val="clear" w:pos="1134"/>
          <w:tab w:val="clear" w:pos="2268"/>
        </w:tabs>
        <w:spacing w:after="120"/>
        <w:ind w:left="567" w:firstLine="567"/>
        <w:rPr>
          <w:rFonts w:eastAsiaTheme="minorEastAsia"/>
          <w:kern w:val="2"/>
        </w:rPr>
      </w:pPr>
      <w:r w:rsidRPr="00BA538D">
        <w:rPr>
          <w:rFonts w:eastAsia="Times New Roman"/>
        </w:rPr>
        <w:t>(a)</w:t>
      </w:r>
      <w:r w:rsidRPr="00BA538D">
        <w:rPr>
          <w:rFonts w:eastAsia="Times New Roman"/>
        </w:rPr>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w:t>
      </w:r>
      <w:r w:rsidRPr="00BA538D">
        <w:rPr>
          <w:rFonts w:asciiTheme="majorBidi" w:eastAsiaTheme="minorEastAsia" w:hAnsiTheme="majorBidi" w:cstheme="majorBidi"/>
          <w:color w:val="000000" w:themeColor="text1"/>
          <w:kern w:val="2"/>
          <w:vertAlign w:val="superscript"/>
          <w:lang w:eastAsia="zh-CN"/>
        </w:rPr>
        <w:t xml:space="preserve"> </w:t>
      </w:r>
      <w:r w:rsidRPr="00BA538D">
        <w:rPr>
          <w:rFonts w:asciiTheme="majorBidi" w:eastAsiaTheme="minorEastAsia" w:hAnsiTheme="majorBidi" w:cstheme="majorBidi"/>
          <w:color w:val="000000" w:themeColor="text1"/>
          <w:kern w:val="2"/>
          <w:vertAlign w:val="superscript"/>
          <w:lang w:eastAsia="zh-CN"/>
        </w:rPr>
        <w:footnoteReference w:id="282"/>
      </w:r>
      <w:r w:rsidRPr="00BA538D">
        <w:rPr>
          <w:rFonts w:eastAsia="Times New Roman"/>
        </w:rPr>
        <w:t>, которые имеют ключевое значение для качества жизни и культурной целостности; (</w:t>
      </w:r>
      <w:proofErr w:type="spellStart"/>
      <w:r w:rsidRPr="00BA538D">
        <w:rPr>
          <w:rFonts w:eastAsia="Times New Roman"/>
        </w:rPr>
        <w:t>ii</w:t>
      </w:r>
      <w:proofErr w:type="spellEnd"/>
      <w:r w:rsidRPr="00BA538D">
        <w:rPr>
          <w:rFonts w:eastAsia="Times New Roman"/>
        </w:rPr>
        <w:t>) обеспечиваемый природой вклад на благо человека</w:t>
      </w:r>
      <w:r w:rsidRPr="00BA538D">
        <w:rPr>
          <w:rFonts w:eastAsiaTheme="minorEastAsia"/>
          <w:kern w:val="2"/>
          <w:vertAlign w:val="superscript"/>
          <w:lang w:eastAsia="zh-CN"/>
        </w:rPr>
        <w:footnoteReference w:id="283"/>
      </w:r>
      <w:r w:rsidRPr="00BA538D">
        <w:rPr>
          <w:rFonts w:eastAsia="Times New Roman"/>
        </w:rPr>
        <w:t xml:space="preserve"> играет важнейшую роль в сохранении здоровья человека за счет регулирования материального и нематериального вклада; (</w:t>
      </w:r>
      <w:proofErr w:type="spellStart"/>
      <w:r w:rsidRPr="00BA538D">
        <w:rPr>
          <w:rFonts w:eastAsia="Times New Roman"/>
        </w:rPr>
        <w:t>iii</w:t>
      </w:r>
      <w:proofErr w:type="spellEnd"/>
      <w:r w:rsidRPr="00BA538D">
        <w:rPr>
          <w:rFonts w:eastAsia="Times New Roman"/>
        </w:rPr>
        <w:t>) во всем мире социальные группы имеют неравный доступ к обеспечиваемому природой вкладу на благо человека; (</w:t>
      </w:r>
      <w:proofErr w:type="spellStart"/>
      <w:r w:rsidRPr="00BA538D">
        <w:rPr>
          <w:rFonts w:eastAsia="Times New Roman"/>
        </w:rPr>
        <w:t>iv</w:t>
      </w:r>
      <w:proofErr w:type="spellEnd"/>
      <w:r w:rsidRPr="00BA538D">
        <w:rPr>
          <w:rFonts w:eastAsia="Times New Roman"/>
        </w:rPr>
        <w:t>)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здоровья населения и могут усугубить существующее неравенство в плане доступа к медицинскому обслуживанию или здоровому питанию; и (</w:t>
      </w:r>
      <w:proofErr w:type="spellStart"/>
      <w:r w:rsidRPr="00BA538D">
        <w:rPr>
          <w:rFonts w:eastAsia="Times New Roman"/>
        </w:rPr>
        <w:t>vi</w:t>
      </w:r>
      <w:proofErr w:type="spellEnd"/>
      <w:r w:rsidRPr="00BA538D">
        <w:rPr>
          <w:rFonts w:eastAsia="Times New Roman"/>
        </w:rPr>
        <w:t>) охрана окружающей среды в мировом масштабе может быть обеспечена путем расширения международного сотрудничества и принятия взаимосвязанных мер, актуальных на местном уровне;</w:t>
      </w:r>
    </w:p>
    <w:p w14:paraId="3E5246BF" w14:textId="77777777" w:rsidR="00D67FCF" w:rsidRPr="00BA538D" w:rsidRDefault="00D67FCF" w:rsidP="00D67FCF">
      <w:pPr>
        <w:tabs>
          <w:tab w:val="clear" w:pos="567"/>
          <w:tab w:val="clear" w:pos="1134"/>
          <w:tab w:val="clear" w:pos="2268"/>
        </w:tabs>
        <w:spacing w:after="120"/>
        <w:ind w:left="567" w:firstLine="567"/>
        <w:rPr>
          <w:rFonts w:eastAsiaTheme="minorEastAsia"/>
          <w:color w:val="FFFFFF" w:themeColor="background1"/>
        </w:rPr>
      </w:pPr>
      <w:r w:rsidRPr="00BA538D">
        <w:rPr>
          <w:rFonts w:eastAsia="Times New Roman"/>
        </w:rPr>
        <w:t>(b)</w:t>
      </w:r>
      <w:r w:rsidRPr="00BA538D">
        <w:rPr>
          <w:rFonts w:eastAsia="Times New Roman"/>
        </w:rPr>
        <w:tab/>
        <w:t>выводы Межправительственной группы экспертов по изменению климата о том, что изменение климата представляет угрозу для благополучия людей</w:t>
      </w:r>
      <w:r w:rsidRPr="00BA538D">
        <w:rPr>
          <w:rFonts w:eastAsiaTheme="minorEastAsia"/>
          <w:kern w:val="2"/>
          <w:vertAlign w:val="superscript"/>
          <w:lang w:eastAsia="zh-CN"/>
        </w:rPr>
        <w:footnoteReference w:id="284"/>
      </w:r>
      <w:r w:rsidRPr="00BA538D">
        <w:rPr>
          <w:rFonts w:eastAsia="Times New Roman"/>
        </w:rPr>
        <w:t>;</w:t>
      </w:r>
    </w:p>
    <w:p w14:paraId="7570EBF1" w14:textId="77777777" w:rsidR="00D67FCF" w:rsidRPr="00BA538D" w:rsidRDefault="00D67FCF" w:rsidP="00D67FCF">
      <w:pPr>
        <w:tabs>
          <w:tab w:val="clear" w:pos="567"/>
          <w:tab w:val="clear" w:pos="1134"/>
          <w:tab w:val="clear" w:pos="2268"/>
        </w:tabs>
        <w:spacing w:after="120"/>
        <w:ind w:left="567" w:firstLine="567"/>
        <w:rPr>
          <w:rFonts w:eastAsiaTheme="minorEastAsia"/>
          <w:kern w:val="2"/>
        </w:rPr>
      </w:pPr>
      <w:r w:rsidRPr="00BA538D">
        <w:rPr>
          <w:rFonts w:eastAsia="Times New Roman"/>
        </w:rPr>
        <w:t>(c)</w:t>
      </w:r>
      <w:r w:rsidRPr="00BA538D">
        <w:rPr>
          <w:rFonts w:eastAsia="Times New Roman"/>
        </w:rPr>
        <w:tab/>
        <w:t>исследование по вопросу о детерминантах здоровья коренных народов в Повестке дня в области устойчивого развития на период до 2030 года</w:t>
      </w:r>
      <w:r w:rsidRPr="00BA538D">
        <w:rPr>
          <w:rFonts w:asciiTheme="majorBidi" w:eastAsiaTheme="majorEastAsia" w:hAnsiTheme="majorBidi" w:cstheme="majorBidi"/>
          <w:vertAlign w:val="superscript"/>
        </w:rPr>
        <w:footnoteReference w:id="285"/>
      </w:r>
      <w:r w:rsidRPr="00BA538D">
        <w:rPr>
          <w:rFonts w:eastAsia="Times New Roman"/>
        </w:rPr>
        <w:t>, одобренное Постоянным форумом по вопросам коренных народов;</w:t>
      </w:r>
    </w:p>
    <w:p w14:paraId="08188599" w14:textId="77777777" w:rsidR="00D67FCF" w:rsidRPr="00BA538D" w:rsidDel="00024301" w:rsidRDefault="00D67FCF" w:rsidP="00D67FCF">
      <w:pPr>
        <w:tabs>
          <w:tab w:val="clear" w:pos="567"/>
          <w:tab w:val="clear" w:pos="1134"/>
          <w:tab w:val="clear" w:pos="2268"/>
        </w:tabs>
        <w:spacing w:after="120"/>
        <w:ind w:left="567" w:firstLine="567"/>
        <w:rPr>
          <w:rFonts w:asciiTheme="majorBidi" w:eastAsiaTheme="minorEastAsia" w:hAnsiTheme="majorBidi" w:cstheme="majorBidi"/>
          <w:kern w:val="2"/>
        </w:rPr>
      </w:pPr>
      <w:r w:rsidRPr="00BA538D">
        <w:rPr>
          <w:rFonts w:asciiTheme="majorBidi" w:eastAsia="Times New Roman" w:hAnsiTheme="majorBidi"/>
        </w:rPr>
        <w:t>(d)</w:t>
      </w:r>
      <w:r w:rsidRPr="00BA538D">
        <w:rPr>
          <w:rFonts w:asciiTheme="majorBidi" w:eastAsia="Times New Roman" w:hAnsiTheme="majorBidi"/>
        </w:rPr>
        <w:tab/>
        <w:t xml:space="preserve">уроки, извлеченные из пандемии коронавирусного заболевания (COVID-19) и других возникающих зоонозов, которые вновь подтвердили ключевую взаимосвязь между здоровьем, благополучием и биоразнообразием, а также </w:t>
      </w:r>
      <w:r w:rsidRPr="00BA538D">
        <w:t xml:space="preserve">настоятельную </w:t>
      </w:r>
      <w:r w:rsidRPr="00BA538D">
        <w:rPr>
          <w:rFonts w:asciiTheme="majorBidi" w:eastAsia="Times New Roman" w:hAnsiTheme="majorBidi"/>
        </w:rPr>
        <w:t xml:space="preserve">необходимость сохранения, восстановления и устойчивого использования биоразнообразия, потребность в устранении неравенства в сфере глобального здравоохранения, </w:t>
      </w:r>
      <w:r w:rsidRPr="00BA538D">
        <w:t>включая обеспечение справедливого доступа к лекарствам, вакцинам, диагностике и медицинскому оборудованию</w:t>
      </w:r>
      <w:r w:rsidRPr="00BA538D">
        <w:rPr>
          <w:rFonts w:asciiTheme="majorBidi" w:eastAsia="Times New Roman" w:hAnsiTheme="majorBidi"/>
        </w:rPr>
        <w:t xml:space="preserve">, и необходимость расширения глобального взаимодействия и сотрудничества для устойчивого и инклюзивного восстановления, </w:t>
      </w:r>
      <w:r w:rsidRPr="00BA538D">
        <w:t>направленного на сведение к минимуму рисков возникновения зоонозных заболеваний в будущем</w:t>
      </w:r>
      <w:r w:rsidRPr="00BA538D">
        <w:rPr>
          <w:rFonts w:asciiTheme="majorBidi" w:eastAsia="Times New Roman" w:hAnsiTheme="majorBidi"/>
        </w:rPr>
        <w:t>.</w:t>
      </w:r>
    </w:p>
    <w:p w14:paraId="2FC9FA9A" w14:textId="77777777" w:rsidR="00D67FCF" w:rsidRPr="00BA538D" w:rsidRDefault="00D67FCF" w:rsidP="00411A6A">
      <w:pPr>
        <w:keepNext/>
        <w:numPr>
          <w:ilvl w:val="0"/>
          <w:numId w:val="84"/>
        </w:numPr>
        <w:tabs>
          <w:tab w:val="clear" w:pos="567"/>
          <w:tab w:val="clear" w:pos="1701"/>
          <w:tab w:val="clear" w:pos="2268"/>
        </w:tabs>
        <w:spacing w:before="120" w:after="120"/>
        <w:ind w:left="562" w:firstLine="0"/>
        <w:rPr>
          <w:rFonts w:eastAsiaTheme="minorEastAsia"/>
          <w:snapToGrid w:val="0"/>
          <w:szCs w:val="18"/>
        </w:rPr>
      </w:pPr>
      <w:r w:rsidRPr="00BA538D">
        <w:rPr>
          <w:rFonts w:eastAsia="Times New Roman"/>
          <w:snapToGrid w:val="0"/>
          <w:szCs w:val="18"/>
        </w:rPr>
        <w:t>Признаются следующие положения:</w:t>
      </w:r>
    </w:p>
    <w:p w14:paraId="729FAC60"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kern w:val="2"/>
        </w:rPr>
      </w:pPr>
      <w:r w:rsidRPr="00BA538D">
        <w:rPr>
          <w:rFonts w:asciiTheme="majorBidi" w:eastAsia="Times New Roman" w:hAnsiTheme="majorBidi"/>
        </w:rPr>
        <w:t>(a)</w:t>
      </w:r>
      <w:r w:rsidRPr="00BA538D">
        <w:rPr>
          <w:rFonts w:asciiTheme="majorBidi" w:eastAsia="Times New Roman" w:hAnsiTheme="majorBidi"/>
        </w:rPr>
        <w:tab/>
        <w:t xml:space="preserve">утрата биоразнообразия, деградация экосистем и негативные последствия для здоровья </w:t>
      </w:r>
      <w:r w:rsidRPr="00BA538D">
        <w:t>обусловлены рядом общих факторов</w:t>
      </w:r>
      <w:r w:rsidRPr="00BA538D">
        <w:rPr>
          <w:rFonts w:asciiTheme="majorBidi" w:eastAsia="Times New Roman" w:hAnsiTheme="majorBidi"/>
        </w:rPr>
        <w:t xml:space="preserve">, включая прямые факторы изменения окружающей среды, </w:t>
      </w:r>
      <w:r w:rsidRPr="00BA538D">
        <w:t>которые возникают в результате целого ряда глубинных причин и основаны на социальных ценностях и моделях поведения;</w:t>
      </w:r>
    </w:p>
    <w:p w14:paraId="72A4D52F"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kern w:val="2"/>
        </w:rPr>
      </w:pPr>
      <w:r w:rsidRPr="00BA538D">
        <w:rPr>
          <w:rFonts w:eastAsia="Times New Roman"/>
        </w:rPr>
        <w:t>(b)</w:t>
      </w:r>
      <w:r w:rsidRPr="00BA538D">
        <w:rPr>
          <w:rFonts w:eastAsia="Times New Roman"/>
        </w:rPr>
        <w:tab/>
        <w:t>биоразнообразие является ключевой экологической детерминантой</w:t>
      </w:r>
      <w:r w:rsidRPr="00BA538D">
        <w:rPr>
          <w:rFonts w:asciiTheme="majorBidi" w:eastAsiaTheme="minorEastAsia" w:hAnsiTheme="majorBidi" w:cstheme="majorBidi"/>
          <w:kern w:val="2"/>
          <w:vertAlign w:val="superscript"/>
          <w:lang w:eastAsia="zh-CN"/>
        </w:rPr>
        <w:footnoteReference w:id="286"/>
      </w:r>
      <w:r w:rsidRPr="00BA538D">
        <w:rPr>
          <w:rFonts w:eastAsia="Times New Roman"/>
        </w:rPr>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реализации концепции на период до 2050 года «Жизнь в гармонии с природой»;</w:t>
      </w:r>
    </w:p>
    <w:p w14:paraId="38936516"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kern w:val="2"/>
        </w:rPr>
      </w:pPr>
      <w:r w:rsidRPr="00BA538D">
        <w:rPr>
          <w:rFonts w:asciiTheme="majorBidi" w:eastAsia="Times New Roman" w:hAnsiTheme="majorBidi"/>
        </w:rPr>
        <w:t>(с)</w:t>
      </w:r>
      <w:r w:rsidRPr="00BA538D">
        <w:rPr>
          <w:rFonts w:asciiTheme="majorBidi" w:eastAsia="Times New Roman" w:hAnsiTheme="majorBidi"/>
        </w:rPr>
        <w:tab/>
        <w:t xml:space="preserve">взаимосвязь между утратой биоразнообразия, возникновением и распространением инфекционных и неинфекционных болезней и увеличением неравенства в сфере здравоохранения хорошо известна, так </w:t>
      </w:r>
      <w:proofErr w:type="gramStart"/>
      <w:r w:rsidRPr="00BA538D">
        <w:rPr>
          <w:rFonts w:asciiTheme="majorBidi" w:eastAsia="Times New Roman" w:hAnsiTheme="majorBidi"/>
        </w:rPr>
        <w:t>же</w:t>
      </w:r>
      <w:proofErr w:type="gramEnd"/>
      <w:r w:rsidRPr="00BA538D">
        <w:rPr>
          <w:rFonts w:asciiTheme="majorBidi" w:eastAsia="Times New Roman" w:hAnsiTheme="majorBidi"/>
        </w:rPr>
        <w:t xml:space="preserve"> как и роль сохранения, восстановления и устойчивого использования биоразнообразия в предотвращении, сокращении масштабов и упреждающем управлении рисками возникновения инфекционных и неинфекционных болезней;</w:t>
      </w:r>
    </w:p>
    <w:p w14:paraId="0999BDF5"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BA538D">
        <w:rPr>
          <w:rFonts w:asciiTheme="majorBidi" w:eastAsia="Times New Roman" w:hAnsiTheme="majorBidi"/>
          <w:color w:val="000000" w:themeColor="text1"/>
        </w:rPr>
        <w:t>(d)</w:t>
      </w:r>
      <w:r w:rsidRPr="00BA538D">
        <w:rPr>
          <w:rFonts w:asciiTheme="majorBidi" w:eastAsia="Times New Roman" w:hAnsiTheme="majorBidi"/>
          <w:color w:val="000000" w:themeColor="text1"/>
        </w:rPr>
        <w:tab/>
        <w:t xml:space="preserve">возникновение инфекционных заболеваний среди диких и домашних животных, растений и людей может усугубляться </w:t>
      </w:r>
      <w:r w:rsidRPr="00BA538D">
        <w:t xml:space="preserve">антропогенной </w:t>
      </w:r>
      <w:r w:rsidRPr="00BA538D">
        <w:rPr>
          <w:rFonts w:asciiTheme="majorBidi" w:eastAsia="Times New Roman" w:hAnsiTheme="majorBidi"/>
          <w:color w:val="000000" w:themeColor="text1"/>
        </w:rPr>
        <w:t>деятельностью, такой как неустойчивые методы изменения характера землепользования и фрагментация среды обитания;</w:t>
      </w:r>
    </w:p>
    <w:p w14:paraId="6A1925FC" w14:textId="77777777" w:rsidR="00D67FCF" w:rsidRPr="00BA538D" w:rsidRDefault="00D67FCF" w:rsidP="00D67FCF">
      <w:pPr>
        <w:tabs>
          <w:tab w:val="clear" w:pos="567"/>
          <w:tab w:val="clear" w:pos="1134"/>
          <w:tab w:val="clear" w:pos="2268"/>
        </w:tabs>
        <w:spacing w:after="120"/>
        <w:ind w:left="567" w:firstLine="567"/>
        <w:rPr>
          <w:rFonts w:eastAsiaTheme="minorEastAsia"/>
          <w:kern w:val="2"/>
        </w:rPr>
      </w:pPr>
      <w:r w:rsidRPr="00BA538D">
        <w:rPr>
          <w:rFonts w:eastAsia="Times New Roman"/>
        </w:rPr>
        <w:t>(e)</w:t>
      </w:r>
      <w:r w:rsidRPr="00BA538D">
        <w:rPr>
          <w:rFonts w:eastAsia="Times New Roman"/>
        </w:rPr>
        <w:tab/>
        <w:t xml:space="preserve">устойчивое развитие в его трех аспектах (социальном, экономическом и экологическом) и охрана окружающей среды, включая экосистемы, способствуют и поощряют повышение благополучия человека и полное осуществление всех прав человека, включая право на </w:t>
      </w:r>
      <w:r w:rsidRPr="00BA538D">
        <w:rPr>
          <w:rFonts w:asciiTheme="majorBidi" w:eastAsia="Times New Roman" w:hAnsiTheme="majorBidi"/>
        </w:rPr>
        <w:t xml:space="preserve">здравоохранение </w:t>
      </w:r>
      <w:r w:rsidRPr="00BA538D">
        <w:rPr>
          <w:rFonts w:eastAsia="Times New Roman"/>
        </w:rPr>
        <w:t>и право на чистую, здоровую и устойчивую окружающую среду</w:t>
      </w:r>
      <w:r w:rsidRPr="00BA538D">
        <w:rPr>
          <w:rFonts w:eastAsiaTheme="minorEastAsia"/>
          <w:kern w:val="2"/>
          <w:vertAlign w:val="superscript"/>
          <w:lang w:eastAsia="zh-CN"/>
        </w:rPr>
        <w:footnoteReference w:id="287"/>
      </w:r>
      <w:r w:rsidRPr="00BA538D">
        <w:rPr>
          <w:rFonts w:eastAsia="Times New Roman"/>
        </w:rPr>
        <w:t xml:space="preserve">, для нынешнего и будущих поколений; </w:t>
      </w:r>
    </w:p>
    <w:p w14:paraId="61D32769" w14:textId="77777777" w:rsidR="00D67FCF" w:rsidRPr="00BA538D" w:rsidRDefault="00D67FCF" w:rsidP="00D67FCF">
      <w:pPr>
        <w:tabs>
          <w:tab w:val="clear" w:pos="567"/>
          <w:tab w:val="clear" w:pos="1134"/>
          <w:tab w:val="clear" w:pos="2268"/>
        </w:tabs>
        <w:spacing w:after="120"/>
        <w:ind w:left="567" w:firstLine="567"/>
        <w:rPr>
          <w:rFonts w:eastAsia="Times New Roman"/>
          <w:kern w:val="2"/>
        </w:rPr>
      </w:pPr>
      <w:r w:rsidRPr="00BA538D">
        <w:rPr>
          <w:rFonts w:eastAsia="Times New Roman"/>
        </w:rPr>
        <w:t>(f)</w:t>
      </w:r>
      <w:r w:rsidRPr="00BA538D">
        <w:rPr>
          <w:rFonts w:eastAsia="Times New Roman"/>
        </w:rPr>
        <w:tab/>
        <w:t>обеспечение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области здоровья, имеет решающее значение для создания более справедливых систем здравоохранения;</w:t>
      </w:r>
    </w:p>
    <w:p w14:paraId="7C9BD270" w14:textId="77777777" w:rsidR="00D67FCF" w:rsidRPr="00BA538D" w:rsidRDefault="00D67FCF" w:rsidP="00D67FCF">
      <w:pPr>
        <w:tabs>
          <w:tab w:val="clear" w:pos="567"/>
          <w:tab w:val="clear" w:pos="1134"/>
          <w:tab w:val="clear" w:pos="2268"/>
        </w:tabs>
        <w:spacing w:after="120"/>
        <w:ind w:left="567" w:firstLine="567"/>
        <w:rPr>
          <w:rFonts w:eastAsiaTheme="minorEastAsia"/>
          <w:kern w:val="2"/>
        </w:rPr>
      </w:pPr>
      <w:r w:rsidRPr="00BA538D">
        <w:rPr>
          <w:rFonts w:eastAsia="Times New Roman"/>
        </w:rPr>
        <w:t>(g)</w:t>
      </w:r>
      <w:r w:rsidRPr="00BA538D">
        <w:rPr>
          <w:rFonts w:eastAsia="Times New Roman"/>
        </w:rPr>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лицом ухудшения состояния и изменения окружающей среды;</w:t>
      </w:r>
    </w:p>
    <w:p w14:paraId="00E51717"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BA538D">
        <w:rPr>
          <w:rFonts w:asciiTheme="majorBidi" w:eastAsia="Times New Roman" w:hAnsiTheme="majorBidi"/>
          <w:color w:val="000000" w:themeColor="text1"/>
        </w:rPr>
        <w:t>(h)</w:t>
      </w:r>
      <w:r w:rsidRPr="00BA538D">
        <w:rPr>
          <w:rFonts w:asciiTheme="majorBidi" w:eastAsia="Times New Roman" w:hAnsiTheme="majorBidi"/>
          <w:color w:val="000000" w:themeColor="text1"/>
        </w:rPr>
        <w:tab/>
        <w:t xml:space="preserve">утрата биоразнообразия и ее непосредственные факторы представляют угрозу для здоровья животных, людей и растений; </w:t>
      </w:r>
    </w:p>
    <w:p w14:paraId="6FB37F54" w14:textId="77777777" w:rsidR="00D67FCF" w:rsidRPr="00BA538D" w:rsidRDefault="00D67FCF" w:rsidP="00D67FCF">
      <w:pPr>
        <w:tabs>
          <w:tab w:val="clear" w:pos="567"/>
          <w:tab w:val="clear" w:pos="1134"/>
          <w:tab w:val="clear" w:pos="2268"/>
        </w:tabs>
        <w:spacing w:after="120"/>
        <w:ind w:left="567" w:firstLine="567"/>
        <w:rPr>
          <w:rFonts w:eastAsiaTheme="minorEastAsia"/>
          <w:kern w:val="2"/>
        </w:rPr>
      </w:pPr>
      <w:r w:rsidRPr="00BA538D">
        <w:rPr>
          <w:rFonts w:eastAsia="Times New Roman"/>
        </w:rPr>
        <w:t>(i)</w:t>
      </w:r>
      <w:r w:rsidRPr="00BA538D">
        <w:rPr>
          <w:rFonts w:eastAsia="Times New Roman"/>
        </w:rPr>
        <w:tab/>
        <w:t xml:space="preserve">ухудшение состояния окружающей среды и утрата биоразнообразия </w:t>
      </w:r>
      <w:r w:rsidRPr="00BA538D">
        <w:rPr>
          <w:rFonts w:asciiTheme="majorBidi" w:eastAsia="Times New Roman" w:hAnsiTheme="majorBidi"/>
          <w:color w:val="000000" w:themeColor="text1"/>
        </w:rPr>
        <w:t xml:space="preserve">усугубляют </w:t>
      </w:r>
      <w:r w:rsidRPr="00BA538D">
        <w:rPr>
          <w:rFonts w:eastAsia="Times New Roman"/>
        </w:rPr>
        <w:t>неравенство в области здравоохранения, особенно для людей, находящихся в уязвимом положении, включая женщин, детей, молодежь, пожилых людей и инвалидов, и имеют серьезные негативные последствия в особенности 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душевного здоровья, источников средств к существованию, рациона питания и традиционной медицины;</w:t>
      </w:r>
    </w:p>
    <w:p w14:paraId="5428BFA3" w14:textId="77777777" w:rsidR="00D67FCF" w:rsidRPr="00BA538D" w:rsidRDefault="00D67FCF" w:rsidP="00D67FCF">
      <w:pPr>
        <w:tabs>
          <w:tab w:val="clear" w:pos="567"/>
          <w:tab w:val="clear" w:pos="1134"/>
          <w:tab w:val="clear" w:pos="2268"/>
        </w:tabs>
        <w:spacing w:after="120"/>
        <w:ind w:left="567" w:firstLine="567"/>
        <w:rPr>
          <w:rFonts w:eastAsia="Times New Roman"/>
        </w:rPr>
      </w:pPr>
      <w:r w:rsidRPr="00BA538D">
        <w:rPr>
          <w:rFonts w:eastAsia="Times New Roman"/>
        </w:rPr>
        <w:t>(j)</w:t>
      </w:r>
      <w:r w:rsidRPr="00BA538D">
        <w:rPr>
          <w:rFonts w:eastAsia="Times New Roman"/>
        </w:rPr>
        <w:tab/>
        <w:t xml:space="preserve">более эффективная и комплексная координация политики в области биоразнообразия и здоровья, в том числе </w:t>
      </w:r>
      <w:r w:rsidRPr="00BA538D">
        <w:t xml:space="preserve">посредством </w:t>
      </w:r>
      <w:r w:rsidRPr="00BA538D">
        <w:rPr>
          <w:rFonts w:eastAsia="Times New Roman"/>
        </w:rPr>
        <w:t xml:space="preserve">расширения коммуникации, диалога и сотрудничества между министерствами, правительствами и секторами. </w:t>
      </w:r>
      <w:r w:rsidRPr="00BA538D">
        <w:t xml:space="preserve">Следует укрепить </w:t>
      </w:r>
      <w:r w:rsidRPr="00BA538D">
        <w:rPr>
          <w:rFonts w:eastAsia="Times New Roman"/>
        </w:rPr>
        <w:t xml:space="preserve">экологический </w:t>
      </w:r>
      <w:r w:rsidRPr="00BA538D">
        <w:t xml:space="preserve">компонент </w:t>
      </w:r>
      <w:r w:rsidRPr="00BA538D">
        <w:rPr>
          <w:rFonts w:eastAsia="Times New Roman"/>
        </w:rPr>
        <w:t xml:space="preserve">широко признанного подхода «Единое здоровье» и других </w:t>
      </w:r>
      <w:r w:rsidRPr="00BA538D">
        <w:rPr>
          <w:rFonts w:eastAsia="Times New Roman"/>
          <w:snapToGrid w:val="0"/>
          <w:szCs w:val="18"/>
        </w:rPr>
        <w:t xml:space="preserve">комплексных </w:t>
      </w:r>
      <w:r w:rsidRPr="00BA538D">
        <w:rPr>
          <w:rFonts w:eastAsia="Times New Roman"/>
        </w:rPr>
        <w:t xml:space="preserve">подходов, признавая при этом </w:t>
      </w:r>
      <w:r w:rsidRPr="00BA538D">
        <w:t xml:space="preserve">важность </w:t>
      </w:r>
      <w:r w:rsidRPr="00BA538D">
        <w:rPr>
          <w:rFonts w:eastAsia="Times New Roman"/>
        </w:rPr>
        <w:t xml:space="preserve">расширения международного сотрудничества для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санитарно-эпидемиологического надзора и содействия принятию справедливых мер реагирования </w:t>
      </w:r>
      <w:r w:rsidRPr="00BA538D">
        <w:t>с учетом национальных условий и приоритетов</w:t>
      </w:r>
      <w:r w:rsidRPr="00BA538D">
        <w:rPr>
          <w:rFonts w:eastAsia="Times New Roman"/>
        </w:rPr>
        <w:t>.</w:t>
      </w:r>
    </w:p>
    <w:p w14:paraId="3A4CBAD7" w14:textId="77777777" w:rsidR="00D67FCF" w:rsidRPr="00BA538D" w:rsidRDefault="00D67FCF" w:rsidP="00D67FCF">
      <w:pPr>
        <w:keepNext/>
        <w:tabs>
          <w:tab w:val="clear" w:pos="567"/>
          <w:tab w:val="clear" w:pos="1134"/>
          <w:tab w:val="clear" w:pos="1701"/>
          <w:tab w:val="clear" w:pos="2268"/>
        </w:tabs>
        <w:spacing w:before="120" w:after="120"/>
        <w:ind w:left="561" w:hanging="561"/>
        <w:jc w:val="left"/>
        <w:outlineLvl w:val="0"/>
        <w:rPr>
          <w:rFonts w:eastAsiaTheme="minorEastAsia"/>
          <w:b/>
          <w:bCs/>
          <w:kern w:val="2"/>
          <w:szCs w:val="20"/>
          <w:lang w:eastAsia="zh-CN"/>
        </w:rPr>
      </w:pPr>
      <w:r w:rsidRPr="00BA538D">
        <w:rPr>
          <w:rFonts w:eastAsiaTheme="minorEastAsia"/>
          <w:b/>
          <w:bCs/>
          <w:kern w:val="2"/>
          <w:sz w:val="24"/>
          <w:szCs w:val="24"/>
          <w:lang w:eastAsia="zh-CN"/>
        </w:rPr>
        <w:t>II.</w:t>
      </w:r>
      <w:r w:rsidRPr="00BA538D">
        <w:rPr>
          <w:rFonts w:eastAsiaTheme="minorEastAsia"/>
          <w:b/>
          <w:bCs/>
          <w:kern w:val="2"/>
          <w:sz w:val="24"/>
          <w:szCs w:val="24"/>
          <w:lang w:eastAsia="zh-CN"/>
        </w:rPr>
        <w:tab/>
        <w:t>Соображения и инструменты в поддержку осуществления Глобального плана действий в области биоразнообразия и здоровья</w:t>
      </w:r>
    </w:p>
    <w:p w14:paraId="2CA88FCA" w14:textId="77777777" w:rsidR="00D67FCF" w:rsidRPr="00BA538D" w:rsidDel="00D263D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Принимая во внимание всеобъемлющий характер взаимосвязей между биоразнообразием и здоровьем, Глобальный план действий должен осуществляться в соответствии с национальными обстоятельствами и при соблюдении международных обязательств и соглашений. </w:t>
      </w:r>
    </w:p>
    <w:p w14:paraId="59A10F60"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Глобальный план действий </w:t>
      </w:r>
      <w:r w:rsidRPr="00BA538D">
        <w:rPr>
          <w:rStyle w:val="fadein4f9by7"/>
        </w:rPr>
        <w:t xml:space="preserve">отражает </w:t>
      </w:r>
      <w:r w:rsidRPr="00BA538D">
        <w:rPr>
          <w:rFonts w:eastAsia="Times New Roman"/>
          <w:snapToGrid w:val="0"/>
          <w:szCs w:val="18"/>
        </w:rPr>
        <w:t xml:space="preserve">концепцию, согласно которой здоровье окружающей среды и здоровье всех видов взаимосвязаны и взаимозависимы, </w:t>
      </w:r>
      <w:r w:rsidRPr="00BA538D">
        <w:t>а для ее интеграции в национальную политику, стратегии, программы и отчетность необходим общегосударственный подход с участием всего общества</w:t>
      </w:r>
      <w:r w:rsidRPr="00BA538D">
        <w:rPr>
          <w:rFonts w:eastAsia="Times New Roman"/>
          <w:snapToGrid w:val="0"/>
          <w:szCs w:val="18"/>
        </w:rPr>
        <w:t xml:space="preserve">. Концепция взаимосвязей между биоразнообразием и здоровьем должна </w:t>
      </w:r>
      <w:r w:rsidRPr="00BA538D">
        <w:t xml:space="preserve">охватывать </w:t>
      </w:r>
      <w:r w:rsidRPr="00BA538D">
        <w:rPr>
          <w:rFonts w:eastAsia="Times New Roman"/>
          <w:snapToGrid w:val="0"/>
          <w:szCs w:val="18"/>
        </w:rPr>
        <w:t xml:space="preserve">как индивидуальный, так и общесистемный уровни, все виды </w:t>
      </w:r>
      <w:r w:rsidRPr="00BA538D">
        <w:t xml:space="preserve">живых организмов </w:t>
      </w:r>
      <w:r w:rsidRPr="00BA538D">
        <w:rPr>
          <w:rFonts w:eastAsia="Times New Roman"/>
          <w:snapToGrid w:val="0"/>
          <w:szCs w:val="18"/>
        </w:rPr>
        <w:t xml:space="preserve">и экосистемы, а также многочисленные аспекты здоровья и благополучия. </w:t>
      </w:r>
      <w:r w:rsidRPr="00BA538D">
        <w:t>Реализация положений Плана призвана содействовать более рациональному управлению окружающей средой</w:t>
      </w:r>
      <w:r w:rsidRPr="00BA538D">
        <w:rPr>
          <w:rFonts w:eastAsia="Times New Roman"/>
          <w:snapToGrid w:val="0"/>
          <w:szCs w:val="18"/>
        </w:rPr>
        <w:t xml:space="preserve">, животными, растениями и другими таксонами, а также </w:t>
      </w:r>
      <w:r w:rsidRPr="00BA538D">
        <w:rPr>
          <w:rFonts w:asciiTheme="majorBidi" w:eastAsiaTheme="minorEastAsia" w:hAnsiTheme="majorBidi" w:cstheme="majorBidi"/>
          <w:snapToGrid w:val="0"/>
          <w:kern w:val="2"/>
          <w:szCs w:val="18"/>
          <w:lang w:eastAsia="zh-CN"/>
        </w:rPr>
        <w:t>выполнению на период до 2050 года «Жизнь в гармонии с природой»</w:t>
      </w:r>
      <w:r w:rsidRPr="00BA538D">
        <w:rPr>
          <w:rFonts w:eastAsia="Times New Roman"/>
          <w:snapToGrid w:val="0"/>
          <w:szCs w:val="18"/>
        </w:rPr>
        <w:t>.</w:t>
      </w:r>
    </w:p>
    <w:p w14:paraId="12D7AB4C"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Осуществление Глобального плана действий может </w:t>
      </w:r>
      <w:r w:rsidRPr="00BA538D">
        <w:t>дополняться набором вспомогательных</w:t>
      </w:r>
      <w:r w:rsidRPr="00BA538D">
        <w:rPr>
          <w:rFonts w:eastAsia="Times New Roman"/>
          <w:snapToGrid w:val="0"/>
          <w:szCs w:val="18"/>
        </w:rPr>
        <w:t xml:space="preserve"> ресурсов, включая перечень инструментов и </w:t>
      </w:r>
      <w:r w:rsidRPr="00BA538D">
        <w:t>материалов</w:t>
      </w:r>
      <w:r w:rsidRPr="00BA538D">
        <w:rPr>
          <w:rFonts w:eastAsia="Times New Roman"/>
          <w:snapToGrid w:val="0"/>
          <w:szCs w:val="18"/>
        </w:rPr>
        <w:t xml:space="preserve">, которые могут способствовать его </w:t>
      </w:r>
      <w:r w:rsidRPr="00BA538D">
        <w:t>реализации</w:t>
      </w:r>
      <w:r w:rsidRPr="00BA538D">
        <w:rPr>
          <w:rFonts w:eastAsia="Times New Roman"/>
          <w:vertAlign w:val="superscript"/>
        </w:rPr>
        <w:footnoteReference w:id="288"/>
      </w:r>
      <w:r w:rsidRPr="00BA538D">
        <w:rPr>
          <w:rFonts w:eastAsia="Times New Roman"/>
        </w:rPr>
        <w:t>.</w:t>
      </w:r>
      <w:r w:rsidRPr="00BA538D">
        <w:rPr>
          <w:rFonts w:eastAsia="Times New Roman"/>
          <w:snapToGrid w:val="0"/>
          <w:szCs w:val="18"/>
        </w:rPr>
        <w:t xml:space="preserve"> </w:t>
      </w:r>
    </w:p>
    <w:p w14:paraId="76D338C8" w14:textId="77777777" w:rsidR="00D67FCF" w:rsidRPr="00BA538D" w:rsidRDefault="00D67FCF" w:rsidP="00D67FCF">
      <w:pPr>
        <w:tabs>
          <w:tab w:val="clear" w:pos="567"/>
          <w:tab w:val="clear" w:pos="1701"/>
          <w:tab w:val="clear" w:pos="2268"/>
        </w:tabs>
        <w:spacing w:before="120" w:after="120"/>
        <w:ind w:left="567" w:hanging="567"/>
        <w:jc w:val="left"/>
        <w:rPr>
          <w:rFonts w:eastAsiaTheme="minorEastAsia"/>
          <w:b/>
          <w:bCs/>
          <w:kern w:val="2"/>
          <w:sz w:val="24"/>
          <w:szCs w:val="24"/>
          <w:lang w:eastAsia="zh-CN"/>
        </w:rPr>
      </w:pPr>
      <w:r w:rsidRPr="00BA538D">
        <w:rPr>
          <w:rFonts w:eastAsiaTheme="minorEastAsia"/>
          <w:b/>
          <w:bCs/>
          <w:kern w:val="2"/>
          <w:sz w:val="24"/>
          <w:szCs w:val="24"/>
          <w:lang w:eastAsia="zh-CN"/>
        </w:rPr>
        <w:t>III.</w:t>
      </w:r>
      <w:r w:rsidRPr="00BA538D">
        <w:rPr>
          <w:rFonts w:eastAsiaTheme="minorEastAsia"/>
          <w:b/>
          <w:bCs/>
          <w:kern w:val="2"/>
          <w:sz w:val="24"/>
          <w:szCs w:val="24"/>
          <w:lang w:eastAsia="zh-CN"/>
        </w:rPr>
        <w:tab/>
        <w:t>Действия по учету взаимосвязей между биоразнообразием и здоровьем в национальной политике, стратегиях, программах и отчетности</w:t>
      </w:r>
    </w:p>
    <w:p w14:paraId="20363703"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 xml:space="preserve">Следующие добровольные </w:t>
      </w:r>
      <w:r w:rsidRPr="00BA538D">
        <w:t xml:space="preserve">действия могут предприниматься на соответствующих уровнях с учетом национальных условий </w:t>
      </w:r>
      <w:r w:rsidRPr="00BA538D">
        <w:rPr>
          <w:rFonts w:eastAsia="Times New Roman"/>
          <w:snapToGrid w:val="0"/>
          <w:szCs w:val="18"/>
        </w:rPr>
        <w:t xml:space="preserve">и соответствующих международных обязательств, а также </w:t>
      </w:r>
      <w:r w:rsidRPr="00BA538D">
        <w:t>при необходимости</w:t>
      </w:r>
      <w:r w:rsidRPr="00BA538D">
        <w:rPr>
          <w:rFonts w:eastAsia="Times New Roman"/>
          <w:snapToGrid w:val="0"/>
          <w:szCs w:val="18"/>
        </w:rPr>
        <w:t xml:space="preserve"> другими субъектами для учета взаимосвязей между биоразнообразием и здоровьем и обеспечения </w:t>
      </w:r>
      <w:r w:rsidRPr="00BA538D">
        <w:t xml:space="preserve">соответствующих </w:t>
      </w:r>
      <w:r w:rsidRPr="00BA538D">
        <w:rPr>
          <w:rFonts w:eastAsia="Times New Roman"/>
          <w:snapToGrid w:val="0"/>
          <w:szCs w:val="18"/>
        </w:rPr>
        <w:t xml:space="preserve">выгод для здоровья и окружающей среды. Предлагаемые </w:t>
      </w:r>
      <w:r w:rsidRPr="00BA538D">
        <w:t xml:space="preserve">действия </w:t>
      </w:r>
      <w:r w:rsidRPr="00BA538D">
        <w:rPr>
          <w:rFonts w:eastAsia="Times New Roman"/>
          <w:snapToGrid w:val="0"/>
          <w:szCs w:val="18"/>
        </w:rPr>
        <w:t xml:space="preserve">общего характера (раздел A) могут дополняться действиями, способствующими учету взаимосвязей между биоразнообразием и здоровьем в процессе осуществления Рамочной программы (раздел B). </w:t>
      </w:r>
    </w:p>
    <w:p w14:paraId="5AE9265C" w14:textId="77777777" w:rsidR="00D67FCF" w:rsidRPr="00BA538D" w:rsidRDefault="00D67FCF" w:rsidP="00D67FCF">
      <w:pPr>
        <w:tabs>
          <w:tab w:val="clear" w:pos="1134"/>
          <w:tab w:val="clear" w:pos="1701"/>
          <w:tab w:val="clear" w:pos="2268"/>
        </w:tabs>
        <w:spacing w:before="120" w:after="120"/>
        <w:outlineLvl w:val="1"/>
        <w:rPr>
          <w:rFonts w:eastAsia="Times New Roman"/>
          <w:b/>
          <w:bCs/>
          <w:snapToGrid w:val="0"/>
          <w:sz w:val="24"/>
          <w:szCs w:val="24"/>
        </w:rPr>
      </w:pPr>
      <w:r w:rsidRPr="00BA538D">
        <w:rPr>
          <w:rFonts w:eastAsia="Times New Roman"/>
          <w:b/>
          <w:bCs/>
          <w:snapToGrid w:val="0"/>
          <w:sz w:val="24"/>
          <w:szCs w:val="24"/>
        </w:rPr>
        <w:t>A.</w:t>
      </w:r>
      <w:r w:rsidRPr="00BA538D">
        <w:rPr>
          <w:rFonts w:eastAsia="Times New Roman"/>
          <w:b/>
          <w:bCs/>
          <w:snapToGrid w:val="0"/>
          <w:sz w:val="24"/>
          <w:szCs w:val="24"/>
        </w:rPr>
        <w:tab/>
        <w:t>Действия общего характера</w:t>
      </w:r>
    </w:p>
    <w:p w14:paraId="3D718112"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Предлагаемые действия общего характера:</w:t>
      </w:r>
    </w:p>
    <w:p w14:paraId="46716DB9"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kern w:val="2"/>
          <w:lang w:eastAsia="zh-CN"/>
        </w:rPr>
      </w:pPr>
      <w:r w:rsidRPr="00BA538D">
        <w:rPr>
          <w:rFonts w:asciiTheme="majorBidi" w:eastAsiaTheme="minorEastAsia" w:hAnsiTheme="majorBidi" w:cstheme="majorBidi"/>
          <w:kern w:val="2"/>
          <w:lang w:eastAsia="zh-CN"/>
        </w:rPr>
        <w:t>(a)</w:t>
      </w:r>
      <w:r w:rsidRPr="00BA538D">
        <w:rPr>
          <w:rFonts w:asciiTheme="majorBidi" w:eastAsiaTheme="minorEastAsia" w:hAnsiTheme="majorBidi" w:cstheme="majorBidi"/>
          <w:kern w:val="2"/>
          <w:lang w:eastAsia="zh-CN"/>
        </w:rPr>
        <w:tab/>
      </w:r>
      <w:r w:rsidRPr="00BA538D">
        <w:t xml:space="preserve">проведение оценки </w:t>
      </w:r>
      <w:r w:rsidRPr="00BA538D">
        <w:rPr>
          <w:rFonts w:eastAsia="Times New Roman"/>
        </w:rPr>
        <w:t xml:space="preserve">взаимосвязей между биоразнообразием и здоровьем </w:t>
      </w:r>
      <w:r w:rsidRPr="00BA538D">
        <w:rPr>
          <w:rFonts w:asciiTheme="majorBidi" w:eastAsiaTheme="minorEastAsia" w:hAnsiTheme="majorBidi" w:cstheme="majorBidi"/>
          <w:kern w:val="2"/>
          <w:lang w:eastAsia="zh-CN"/>
        </w:rPr>
        <w:t>на национальном уровне</w:t>
      </w:r>
      <w:r w:rsidRPr="00BA538D" w:rsidDel="00EA1251">
        <w:rPr>
          <w:rFonts w:asciiTheme="majorBidi" w:eastAsia="Times New Roman" w:hAnsiTheme="majorBidi" w:cstheme="majorBidi"/>
          <w:color w:val="000000" w:themeColor="text1"/>
          <w:kern w:val="2"/>
          <w:lang w:eastAsia="zh-CN"/>
        </w:rPr>
        <w:t xml:space="preserve">, </w:t>
      </w:r>
      <w:r w:rsidRPr="00BA538D">
        <w:rPr>
          <w:rFonts w:asciiTheme="majorBidi" w:eastAsiaTheme="minorEastAsia" w:hAnsiTheme="majorBidi" w:cstheme="majorBidi"/>
          <w:kern w:val="2"/>
          <w:lang w:eastAsia="zh-CN"/>
        </w:rPr>
        <w:t xml:space="preserve">включая </w:t>
      </w:r>
      <w:r w:rsidRPr="00BA538D">
        <w:t>вклад природы в здоровье человека</w:t>
      </w:r>
      <w:r w:rsidRPr="00BA538D">
        <w:rPr>
          <w:rFonts w:eastAsiaTheme="minorEastAsia"/>
          <w:kern w:val="2"/>
          <w:lang w:eastAsia="zh-CN"/>
        </w:rPr>
        <w:t xml:space="preserve">, </w:t>
      </w:r>
      <w:r w:rsidRPr="00BA538D">
        <w:rPr>
          <w:rFonts w:eastAsia="Times New Roman"/>
        </w:rPr>
        <w:t>экологические детерминанты здоровья</w:t>
      </w:r>
      <w:r w:rsidRPr="00BA538D">
        <w:rPr>
          <w:rFonts w:asciiTheme="majorBidi" w:eastAsiaTheme="minorEastAsia" w:hAnsiTheme="majorBidi" w:cstheme="majorBidi"/>
          <w:kern w:val="2"/>
          <w:lang w:eastAsia="zh-CN"/>
        </w:rPr>
        <w:t xml:space="preserve"> и</w:t>
      </w:r>
      <w:r w:rsidRPr="00BA538D">
        <w:rPr>
          <w:rFonts w:eastAsia="Times New Roman"/>
        </w:rPr>
        <w:t xml:space="preserve"> </w:t>
      </w:r>
      <w:r w:rsidRPr="00BA538D">
        <w:rPr>
          <w:rFonts w:asciiTheme="majorBidi" w:eastAsiaTheme="minorEastAsia" w:hAnsiTheme="majorBidi" w:cstheme="majorBidi"/>
          <w:kern w:val="2"/>
          <w:lang w:eastAsia="zh-CN"/>
        </w:rPr>
        <w:t>экологическую составляющую бремени болезней</w:t>
      </w:r>
      <w:r w:rsidRPr="00BA538D">
        <w:rPr>
          <w:rFonts w:asciiTheme="majorBidi" w:eastAsiaTheme="minorEastAsia" w:hAnsiTheme="majorBidi" w:cstheme="majorBidi"/>
          <w:kern w:val="2"/>
          <w:vertAlign w:val="superscript"/>
          <w:lang w:eastAsia="zh-CN"/>
        </w:rPr>
        <w:footnoteReference w:id="289"/>
      </w:r>
      <w:r w:rsidRPr="00BA538D">
        <w:rPr>
          <w:rFonts w:asciiTheme="majorBidi" w:eastAsiaTheme="minorEastAsia" w:hAnsiTheme="majorBidi" w:cstheme="majorBidi"/>
          <w:kern w:val="2"/>
          <w:lang w:eastAsia="zh-CN"/>
        </w:rPr>
        <w:t xml:space="preserve">, с учетом </w:t>
      </w:r>
      <w:proofErr w:type="spellStart"/>
      <w:r w:rsidRPr="00BA538D">
        <w:rPr>
          <w:rFonts w:asciiTheme="majorBidi" w:eastAsiaTheme="minorEastAsia" w:hAnsiTheme="majorBidi" w:cstheme="majorBidi"/>
          <w:kern w:val="2"/>
          <w:lang w:eastAsia="zh-CN"/>
        </w:rPr>
        <w:t>биокультурного</w:t>
      </w:r>
      <w:proofErr w:type="spellEnd"/>
      <w:r w:rsidRPr="00BA538D">
        <w:rPr>
          <w:rFonts w:asciiTheme="majorBidi" w:eastAsiaTheme="minorEastAsia" w:hAnsiTheme="majorBidi" w:cstheme="majorBidi"/>
          <w:kern w:val="2"/>
          <w:lang w:eastAsia="zh-CN"/>
        </w:rPr>
        <w:t xml:space="preserve"> разнообразия</w:t>
      </w:r>
      <w:r w:rsidRPr="00BA538D">
        <w:rPr>
          <w:rFonts w:eastAsiaTheme="minorEastAsia"/>
          <w:kern w:val="2"/>
          <w:vertAlign w:val="superscript"/>
          <w:lang w:eastAsia="zh-CN"/>
        </w:rPr>
        <w:footnoteReference w:id="290"/>
      </w:r>
      <w:r w:rsidRPr="00BA538D">
        <w:rPr>
          <w:rFonts w:asciiTheme="majorBidi" w:eastAsiaTheme="minorEastAsia" w:hAnsiTheme="majorBidi" w:cstheme="majorBidi"/>
          <w:kern w:val="2"/>
          <w:lang w:eastAsia="zh-CN"/>
        </w:rPr>
        <w:t xml:space="preserve">, различных систем ценностей и </w:t>
      </w:r>
      <w:r w:rsidRPr="00BA538D">
        <w:t>целостного подхода к здоровью и благополучию</w:t>
      </w:r>
      <w:r w:rsidRPr="00BA538D">
        <w:rPr>
          <w:rFonts w:asciiTheme="majorBidi" w:eastAsiaTheme="minorEastAsia" w:hAnsiTheme="majorBidi" w:cstheme="majorBidi"/>
          <w:kern w:val="2"/>
          <w:lang w:eastAsia="zh-CN"/>
        </w:rPr>
        <w:t>,</w:t>
      </w:r>
      <w:r w:rsidRPr="00BA538D">
        <w:rPr>
          <w:rFonts w:asciiTheme="majorBidi" w:eastAsiaTheme="minorEastAsia" w:hAnsiTheme="majorBidi" w:cstheme="majorBidi"/>
          <w:color w:val="000000" w:themeColor="text1"/>
          <w:kern w:val="2"/>
          <w:lang w:eastAsia="zh-CN"/>
        </w:rPr>
        <w:t xml:space="preserve"> включая физическое, сексуальное, репродуктивное и психическое здоровье, когнитивное развитие, обучение, поддержку самобытности и социальные</w:t>
      </w:r>
      <w:r w:rsidRPr="00BA538D">
        <w:rPr>
          <w:rFonts w:eastAsia="Times New Roman"/>
        </w:rPr>
        <w:t xml:space="preserve"> детерминанты здоровья</w:t>
      </w:r>
      <w:r w:rsidRPr="00BA538D">
        <w:rPr>
          <w:rFonts w:asciiTheme="majorBidi" w:eastAsiaTheme="minorEastAsia" w:hAnsiTheme="majorBidi" w:cstheme="majorBidi"/>
          <w:color w:val="000000" w:themeColor="text1"/>
          <w:kern w:val="2"/>
          <w:lang w:eastAsia="zh-CN"/>
        </w:rPr>
        <w:t>;</w:t>
      </w:r>
    </w:p>
    <w:p w14:paraId="088B386A" w14:textId="77777777" w:rsidR="00D67FCF" w:rsidRPr="00BA538D" w:rsidRDefault="00D67FCF" w:rsidP="00D67FCF">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r w:rsidRPr="00BA538D">
        <w:rPr>
          <w:rFonts w:asciiTheme="majorBidi" w:eastAsiaTheme="minorEastAsia" w:hAnsiTheme="majorBidi" w:cstheme="majorBidi"/>
          <w:color w:val="000000" w:themeColor="text1"/>
          <w:kern w:val="2"/>
          <w:lang w:eastAsia="zh-CN"/>
        </w:rPr>
        <w:t>(b)</w:t>
      </w:r>
      <w:r w:rsidRPr="00BA538D">
        <w:rPr>
          <w:rFonts w:asciiTheme="majorBidi" w:eastAsiaTheme="minorEastAsia" w:hAnsiTheme="majorBidi" w:cstheme="majorBidi"/>
          <w:color w:val="000000" w:themeColor="text1"/>
          <w:kern w:val="2"/>
          <w:lang w:eastAsia="zh-CN"/>
        </w:rPr>
        <w:tab/>
        <w:t xml:space="preserve">поддержка и стимулирование национальных диалогов, </w:t>
      </w:r>
      <w:r w:rsidRPr="00BA538D">
        <w:t xml:space="preserve">создания платформ и организации мероприятий </w:t>
      </w:r>
      <w:r w:rsidRPr="00BA538D">
        <w:rPr>
          <w:rFonts w:asciiTheme="majorBidi" w:eastAsiaTheme="minorEastAsia" w:hAnsiTheme="majorBidi" w:cstheme="majorBidi"/>
          <w:color w:val="000000" w:themeColor="text1"/>
          <w:kern w:val="2"/>
          <w:lang w:eastAsia="zh-CN"/>
        </w:rPr>
        <w:t xml:space="preserve">по обмену знаниями </w:t>
      </w:r>
      <w:r w:rsidRPr="00BA538D">
        <w:t xml:space="preserve">с целью </w:t>
      </w:r>
      <w:r w:rsidRPr="00BA538D">
        <w:rPr>
          <w:rFonts w:asciiTheme="majorBidi" w:eastAsiaTheme="minorEastAsia" w:hAnsiTheme="majorBidi" w:cstheme="majorBidi"/>
          <w:color w:val="000000" w:themeColor="text1"/>
          <w:kern w:val="2"/>
          <w:lang w:eastAsia="zh-CN"/>
        </w:rPr>
        <w:t xml:space="preserve">укрепления потенциала всех секторов и субъектов в контексте </w:t>
      </w:r>
      <w:r w:rsidRPr="00BA538D">
        <w:rPr>
          <w:rFonts w:eastAsia="Times New Roman"/>
        </w:rPr>
        <w:t>взаимосвязей между биоразнообразием и здоровьем, а также</w:t>
      </w:r>
      <w:r w:rsidRPr="00BA538D">
        <w:rPr>
          <w:rFonts w:asciiTheme="majorBidi" w:eastAsiaTheme="minorEastAsia" w:hAnsiTheme="majorBidi" w:cstheme="majorBidi"/>
          <w:color w:val="000000" w:themeColor="text1"/>
          <w:kern w:val="2"/>
          <w:lang w:eastAsia="zh-CN"/>
        </w:rPr>
        <w:t xml:space="preserve"> </w:t>
      </w:r>
      <w:r w:rsidRPr="00BA538D">
        <w:t xml:space="preserve">содействия формированию </w:t>
      </w:r>
      <w:r w:rsidRPr="00BA538D">
        <w:rPr>
          <w:rFonts w:asciiTheme="majorBidi" w:eastAsiaTheme="minorEastAsia" w:hAnsiTheme="majorBidi" w:cstheme="majorBidi"/>
          <w:color w:val="000000" w:themeColor="text1"/>
          <w:kern w:val="2"/>
          <w:lang w:eastAsia="zh-CN"/>
        </w:rPr>
        <w:t>сообществ специалистов-практиков</w:t>
      </w:r>
      <w:r w:rsidRPr="00BA538D">
        <w:rPr>
          <w:rFonts w:eastAsia="Times New Roman"/>
          <w:kern w:val="2"/>
          <w:lang w:eastAsia="zh-CN"/>
        </w:rPr>
        <w:t xml:space="preserve"> с учетом положительной роли </w:t>
      </w:r>
      <w:r w:rsidRPr="00BA538D">
        <w:rPr>
          <w:rFonts w:eastAsia="Times New Roman"/>
        </w:rPr>
        <w:t xml:space="preserve">биоразнообразия </w:t>
      </w:r>
      <w:r w:rsidRPr="00BA538D">
        <w:rPr>
          <w:rFonts w:eastAsia="Times New Roman"/>
          <w:kern w:val="2"/>
          <w:lang w:eastAsia="zh-CN"/>
        </w:rPr>
        <w:t>для всех аспектов здоровья и благополучия</w:t>
      </w:r>
      <w:r w:rsidRPr="00BA538D">
        <w:rPr>
          <w:rFonts w:asciiTheme="majorBidi" w:eastAsiaTheme="minorEastAsia" w:hAnsiTheme="majorBidi" w:cstheme="majorBidi"/>
          <w:color w:val="000000" w:themeColor="text1"/>
          <w:kern w:val="2"/>
          <w:lang w:eastAsia="zh-CN"/>
        </w:rPr>
        <w:t xml:space="preserve">; </w:t>
      </w:r>
    </w:p>
    <w:p w14:paraId="5FFFE4B1" w14:textId="77777777" w:rsidR="00D67FCF" w:rsidRPr="00BA538D" w:rsidRDefault="00D67FCF" w:rsidP="00D67FCF">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r w:rsidRPr="00BA538D">
        <w:rPr>
          <w:rFonts w:asciiTheme="majorBidi" w:eastAsiaTheme="minorEastAsia" w:hAnsiTheme="majorBidi" w:cstheme="majorBidi"/>
          <w:color w:val="000000" w:themeColor="text1"/>
          <w:kern w:val="2"/>
          <w:lang w:eastAsia="zh-CN"/>
        </w:rPr>
        <w:t>(c)</w:t>
      </w:r>
      <w:r w:rsidRPr="00BA538D">
        <w:rPr>
          <w:rFonts w:asciiTheme="majorBidi" w:eastAsiaTheme="minorEastAsia" w:hAnsiTheme="majorBidi" w:cstheme="majorBidi"/>
          <w:color w:val="000000" w:themeColor="text1"/>
          <w:kern w:val="2"/>
          <w:lang w:eastAsia="zh-CN"/>
        </w:rPr>
        <w:tab/>
      </w:r>
      <w:r w:rsidRPr="00BA538D">
        <w:t>повышение эффективности координации политики с учетом подхода «Единое здоровье» и других комплексных подходов, а также интеграция взаимосвязей между биоразнообразием и здоровьем в</w:t>
      </w:r>
      <w:r w:rsidRPr="00BA538D">
        <w:rPr>
          <w:rFonts w:eastAsia="Times New Roman"/>
        </w:rPr>
        <w:t>: стратегии, связанные с секторами, оказывающими существенное воздействие на биоразнообразие; национальные стратегии и планы действий по сохранению биоразнообразия;</w:t>
      </w:r>
      <w:r w:rsidRPr="00BA538D">
        <w:rPr>
          <w:rFonts w:eastAsia="Times New Roman"/>
          <w:kern w:val="2"/>
          <w:lang w:eastAsia="zh-CN"/>
        </w:rPr>
        <w:t xml:space="preserve"> планы охраны психического здоровья</w:t>
      </w:r>
      <w:r w:rsidRPr="00BA538D">
        <w:rPr>
          <w:rFonts w:asciiTheme="majorBidi" w:eastAsiaTheme="minorEastAsia" w:hAnsiTheme="majorBidi" w:cstheme="majorBidi"/>
          <w:color w:val="000000" w:themeColor="text1"/>
          <w:kern w:val="2"/>
          <w:lang w:eastAsia="zh-CN"/>
        </w:rPr>
        <w:t xml:space="preserve">, питания, ведения сельского хозяйства, контроля неинфекционных и инфекционных </w:t>
      </w:r>
      <w:r w:rsidRPr="00BA538D">
        <w:t>заболеваний, а также</w:t>
      </w:r>
      <w:r w:rsidRPr="00BA538D">
        <w:rPr>
          <w:rFonts w:asciiTheme="majorBidi" w:eastAsiaTheme="minorEastAsia" w:hAnsiTheme="majorBidi" w:cstheme="majorBidi"/>
          <w:color w:val="000000" w:themeColor="text1"/>
          <w:kern w:val="2"/>
          <w:lang w:eastAsia="zh-CN"/>
        </w:rPr>
        <w:t xml:space="preserve"> развития детей; и экономическую политику и политику в области устойчивого развития, политику в области охраны здоровья животных и растений, уменьшение риска бедствий, оказание помощи и восстановление при чрезвычайных ситуациях, планы действий по профилактике пандемий, готовности к ним и реагированию на них и политике по обеспечению устойчивого развития в секторе здравоохранения</w:t>
      </w:r>
      <w:r w:rsidRPr="00BA538D">
        <w:rPr>
          <w:rFonts w:eastAsiaTheme="minorEastAsia"/>
          <w:kern w:val="2"/>
          <w:lang w:eastAsia="zh-CN"/>
        </w:rPr>
        <w:t>;</w:t>
      </w:r>
    </w:p>
    <w:p w14:paraId="76F53E41"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color w:val="000000" w:themeColor="text1"/>
          <w:kern w:val="2"/>
          <w:lang w:eastAsia="zh-CN"/>
        </w:rPr>
        <w:t>(d)</w:t>
      </w:r>
      <w:r w:rsidRPr="00BA538D">
        <w:rPr>
          <w:rFonts w:asciiTheme="majorBidi" w:eastAsiaTheme="minorEastAsia" w:hAnsiTheme="majorBidi" w:cstheme="majorBidi"/>
          <w:color w:val="000000" w:themeColor="text1"/>
          <w:kern w:val="2"/>
          <w:lang w:eastAsia="zh-CN"/>
        </w:rPr>
        <w:tab/>
        <w:t>разработка и по мере необходимости укрепление национальных механизмов координации по вопросам</w:t>
      </w:r>
      <w:r w:rsidRPr="00BA538D">
        <w:rPr>
          <w:rFonts w:eastAsia="Times New Roman"/>
        </w:rPr>
        <w:t xml:space="preserve"> взаимосвязей между биоразнообразием и здоровьем, которые имеют междисциплинарный и</w:t>
      </w:r>
      <w:r w:rsidRPr="00BA538D">
        <w:rPr>
          <w:rFonts w:asciiTheme="majorBidi" w:eastAsiaTheme="minorEastAsia" w:hAnsiTheme="majorBidi" w:cstheme="majorBidi"/>
          <w:color w:val="000000" w:themeColor="text1"/>
          <w:kern w:val="2"/>
          <w:lang w:eastAsia="zh-CN"/>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BA538D">
        <w:rPr>
          <w:rFonts w:eastAsia="Times New Roman"/>
          <w:iCs/>
        </w:rPr>
        <w:t xml:space="preserve"> по вопросам</w:t>
      </w:r>
      <w:r w:rsidRPr="00BA538D">
        <w:rPr>
          <w:rFonts w:eastAsia="Times New Roman"/>
        </w:rPr>
        <w:t xml:space="preserve"> биоразнообразия и здоровья для содействия этому процессу</w:t>
      </w:r>
      <w:r w:rsidRPr="00BA538D">
        <w:rPr>
          <w:rFonts w:asciiTheme="majorBidi" w:eastAsiaTheme="minorEastAsia" w:hAnsiTheme="majorBidi" w:cstheme="majorBidi"/>
          <w:color w:val="000000" w:themeColor="text1"/>
          <w:kern w:val="2"/>
          <w:lang w:eastAsia="zh-CN"/>
        </w:rPr>
        <w:t>;</w:t>
      </w:r>
    </w:p>
    <w:p w14:paraId="3962294B"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color w:val="000000" w:themeColor="text1"/>
          <w:kern w:val="2"/>
          <w:lang w:eastAsia="zh-CN"/>
        </w:rPr>
        <w:t>(e)</w:t>
      </w:r>
      <w:r w:rsidRPr="00BA538D">
        <w:rPr>
          <w:rFonts w:asciiTheme="majorBidi" w:eastAsiaTheme="minorEastAsia" w:hAnsiTheme="majorBidi" w:cstheme="majorBidi"/>
          <w:color w:val="000000" w:themeColor="text1"/>
          <w:kern w:val="2"/>
          <w:lang w:eastAsia="zh-CN"/>
        </w:rPr>
        <w:tab/>
        <w:t xml:space="preserve">рассмотрение вопроса о назначении национального координатора по гендерным вопросам в контексте </w:t>
      </w:r>
      <w:r w:rsidRPr="00BA538D">
        <w:rPr>
          <w:rFonts w:eastAsia="Times New Roman"/>
        </w:rPr>
        <w:t>взаимосвязей между биоразнообразием и здоровьем</w:t>
      </w:r>
      <w:r w:rsidRPr="00BA538D">
        <w:rPr>
          <w:rFonts w:asciiTheme="majorBidi" w:eastAsiaTheme="minorEastAsia" w:hAnsiTheme="majorBidi" w:cstheme="majorBidi"/>
          <w:color w:val="000000" w:themeColor="text1"/>
          <w:kern w:val="2"/>
          <w:lang w:eastAsia="zh-CN"/>
        </w:rPr>
        <w:t xml:space="preserve">, который в числе прочих задач сможет представлять сведения о вкладе и потребностях женщин и девочек в связи с </w:t>
      </w:r>
      <w:r w:rsidRPr="00BA538D">
        <w:rPr>
          <w:rFonts w:eastAsia="Times New Roman"/>
        </w:rPr>
        <w:t xml:space="preserve">природоохранной деятельностью </w:t>
      </w:r>
      <w:r w:rsidRPr="00BA538D">
        <w:rPr>
          <w:rFonts w:asciiTheme="majorBidi" w:eastAsiaTheme="minorEastAsia" w:hAnsiTheme="majorBidi" w:cstheme="majorBidi"/>
          <w:color w:val="000000" w:themeColor="text1"/>
          <w:kern w:val="2"/>
          <w:lang w:eastAsia="zh-CN"/>
        </w:rPr>
        <w:t>и гендерным равенством;</w:t>
      </w:r>
    </w:p>
    <w:p w14:paraId="05D6E875"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color w:val="000000" w:themeColor="text1"/>
          <w:kern w:val="2"/>
          <w:lang w:eastAsia="zh-CN"/>
        </w:rPr>
        <w:t>(f)</w:t>
      </w:r>
      <w:r w:rsidRPr="00BA538D">
        <w:rPr>
          <w:rFonts w:asciiTheme="majorBidi" w:eastAsiaTheme="minorEastAsia" w:hAnsiTheme="majorBidi" w:cstheme="majorBidi"/>
          <w:color w:val="000000" w:themeColor="text1"/>
          <w:kern w:val="2"/>
          <w:lang w:eastAsia="zh-CN"/>
        </w:rPr>
        <w:tab/>
        <w:t xml:space="preserve">принятие мер по обеспечению всестороннего и эффективного участия молодежи в принятии решений и деятельности в области биоразнообразия и здоровья, в том числе путем рассмотрения вопроса о назначении национального координатора </w:t>
      </w:r>
      <w:r w:rsidRPr="00BA538D">
        <w:rPr>
          <w:rFonts w:eastAsia="Times New Roman"/>
        </w:rPr>
        <w:t xml:space="preserve">по вопросам молодежи в </w:t>
      </w:r>
      <w:r w:rsidRPr="00BA538D">
        <w:rPr>
          <w:rFonts w:asciiTheme="majorBidi" w:eastAsiaTheme="minorEastAsia" w:hAnsiTheme="majorBidi" w:cstheme="majorBidi"/>
          <w:color w:val="000000" w:themeColor="text1"/>
          <w:kern w:val="2"/>
          <w:lang w:eastAsia="zh-CN"/>
        </w:rPr>
        <w:t xml:space="preserve">контексте </w:t>
      </w:r>
      <w:r w:rsidRPr="00BA538D">
        <w:rPr>
          <w:rFonts w:eastAsia="Times New Roman"/>
        </w:rPr>
        <w:t xml:space="preserve">биоразнообразия и здоровья, который </w:t>
      </w:r>
      <w:r w:rsidRPr="00BA538D">
        <w:rPr>
          <w:rFonts w:asciiTheme="majorBidi" w:eastAsiaTheme="minorEastAsia" w:hAnsiTheme="majorBidi" w:cstheme="majorBidi"/>
          <w:color w:val="000000" w:themeColor="text1"/>
          <w:kern w:val="2"/>
          <w:lang w:eastAsia="zh-CN"/>
        </w:rPr>
        <w:t>в числе прочих задач</w:t>
      </w:r>
      <w:r w:rsidRPr="00BA538D">
        <w:rPr>
          <w:rFonts w:eastAsia="Times New Roman"/>
        </w:rPr>
        <w:t xml:space="preserve"> сможет представлять сведения о вкладе и потребностях детей и молодежи </w:t>
      </w:r>
      <w:r w:rsidRPr="00BA538D">
        <w:t xml:space="preserve">в сферах охраны природы, </w:t>
      </w:r>
      <w:r w:rsidRPr="00BA538D">
        <w:rPr>
          <w:rFonts w:eastAsia="Times New Roman"/>
        </w:rPr>
        <w:t xml:space="preserve">здоровья и </w:t>
      </w:r>
      <w:r w:rsidRPr="00BA538D">
        <w:t>равенства между поколениями</w:t>
      </w:r>
      <w:r w:rsidRPr="00BA538D">
        <w:rPr>
          <w:rFonts w:asciiTheme="majorBidi" w:eastAsiaTheme="minorEastAsia" w:hAnsiTheme="majorBidi" w:cstheme="majorBidi"/>
          <w:color w:val="000000" w:themeColor="text1"/>
          <w:kern w:val="2"/>
          <w:lang w:eastAsia="zh-CN"/>
        </w:rPr>
        <w:t xml:space="preserve">; </w:t>
      </w:r>
    </w:p>
    <w:p w14:paraId="20A08B8D" w14:textId="77777777" w:rsidR="00D67FCF" w:rsidRPr="00BA538D" w:rsidRDefault="00D67FCF" w:rsidP="00D67FCF">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color w:val="000000" w:themeColor="text1"/>
          <w:kern w:val="2"/>
          <w:lang w:eastAsia="zh-CN"/>
        </w:rPr>
        <w:t>(g)</w:t>
      </w:r>
      <w:r w:rsidRPr="00BA538D">
        <w:rPr>
          <w:rFonts w:asciiTheme="majorBidi" w:eastAsiaTheme="minorEastAsia" w:hAnsiTheme="majorBidi" w:cstheme="majorBidi"/>
          <w:color w:val="000000" w:themeColor="text1"/>
          <w:kern w:val="2"/>
          <w:lang w:eastAsia="zh-CN"/>
        </w:rPr>
        <w:tab/>
        <w:t>включение</w:t>
      </w:r>
      <w:r w:rsidRPr="00BA538D">
        <w:rPr>
          <w:rFonts w:eastAsia="Times New Roman"/>
        </w:rPr>
        <w:t xml:space="preserve"> взаимосвязей между биоразнообразием и здоровьем в оценки, связанные с устойчивым развитием</w:t>
      </w:r>
      <w:r w:rsidRPr="00BA538D">
        <w:rPr>
          <w:rFonts w:asciiTheme="majorBidi" w:eastAsiaTheme="minorEastAsia" w:hAnsiTheme="majorBidi" w:cstheme="majorBidi"/>
          <w:color w:val="000000" w:themeColor="text1"/>
          <w:kern w:val="2"/>
          <w:lang w:eastAsia="zh-CN"/>
        </w:rPr>
        <w:t>, в том числе оценки воздействия на окружающую среду</w:t>
      </w:r>
      <w:r w:rsidRPr="00BA538D">
        <w:rPr>
          <w:rFonts w:asciiTheme="majorBidi" w:eastAsia="Times New Roman" w:hAnsiTheme="majorBidi" w:cstheme="majorBidi"/>
          <w:snapToGrid w:val="0"/>
          <w:szCs w:val="18"/>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BA538D">
        <w:rPr>
          <w:rFonts w:asciiTheme="majorBidi" w:eastAsiaTheme="minorEastAsia" w:hAnsiTheme="majorBidi" w:cstheme="majorBidi"/>
          <w:color w:val="000000" w:themeColor="text1"/>
          <w:kern w:val="2"/>
          <w:lang w:eastAsia="zh-CN"/>
        </w:rPr>
        <w:t>:</w:t>
      </w:r>
    </w:p>
    <w:p w14:paraId="4A1658CB" w14:textId="77777777" w:rsidR="00D67FCF" w:rsidRPr="00BA538D" w:rsidRDefault="00D67FCF" w:rsidP="00D67FCF">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BA538D">
        <w:rPr>
          <w:rFonts w:asciiTheme="majorBidi" w:eastAsia="Times New Roman" w:hAnsiTheme="majorBidi" w:cstheme="majorBidi"/>
          <w:snapToGrid w:val="0"/>
          <w:szCs w:val="18"/>
        </w:rPr>
        <w:t>(i)</w:t>
      </w:r>
      <w:r w:rsidRPr="00BA538D">
        <w:rPr>
          <w:rFonts w:asciiTheme="majorBidi" w:eastAsia="Times New Roman" w:hAnsiTheme="majorBidi" w:cstheme="majorBidi"/>
          <w:snapToGrid w:val="0"/>
          <w:szCs w:val="18"/>
        </w:rPr>
        <w:tab/>
        <w:t xml:space="preserve">оценки рисков, которые утрата биоразнообразия </w:t>
      </w:r>
      <w:r w:rsidRPr="00BA538D">
        <w:t xml:space="preserve">представляет </w:t>
      </w:r>
      <w:r w:rsidRPr="00BA538D">
        <w:rPr>
          <w:rFonts w:asciiTheme="majorBidi" w:eastAsia="Times New Roman" w:hAnsiTheme="majorBidi" w:cstheme="majorBidi"/>
          <w:snapToGrid w:val="0"/>
          <w:szCs w:val="18"/>
        </w:rPr>
        <w:t xml:space="preserve">для </w:t>
      </w:r>
      <w:r w:rsidRPr="00BA538D">
        <w:rPr>
          <w:rFonts w:eastAsia="Times New Roman"/>
        </w:rPr>
        <w:t xml:space="preserve">здоровья и благополучия, </w:t>
      </w:r>
      <w:r w:rsidRPr="00BA538D">
        <w:t>рамках указанных выше оценок</w:t>
      </w:r>
      <w:r w:rsidRPr="00BA538D">
        <w:rPr>
          <w:rFonts w:asciiTheme="majorBidi" w:eastAsia="Times New Roman" w:hAnsiTheme="majorBidi" w:cstheme="majorBidi"/>
          <w:snapToGrid w:val="0"/>
          <w:szCs w:val="18"/>
        </w:rPr>
        <w:t xml:space="preserve">, </w:t>
      </w:r>
      <w:r w:rsidRPr="00BA538D">
        <w:t>как ценных инструментов поддержки процесса принятия решений</w:t>
      </w:r>
      <w:r w:rsidRPr="00BA538D">
        <w:rPr>
          <w:rFonts w:asciiTheme="majorBidi" w:eastAsia="Times New Roman" w:hAnsiTheme="majorBidi" w:cstheme="majorBidi"/>
          <w:snapToGrid w:val="0"/>
          <w:szCs w:val="18"/>
        </w:rPr>
        <w:t>;</w:t>
      </w:r>
    </w:p>
    <w:p w14:paraId="565942E7" w14:textId="77777777" w:rsidR="00D67FCF" w:rsidRPr="00BA538D" w:rsidRDefault="00D67FCF" w:rsidP="00D67FCF">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BA538D">
        <w:rPr>
          <w:rFonts w:asciiTheme="majorBidi" w:eastAsia="Times New Roman" w:hAnsiTheme="majorBidi" w:cstheme="majorBidi"/>
          <w:snapToGrid w:val="0"/>
          <w:szCs w:val="18"/>
        </w:rPr>
        <w:t>(</w:t>
      </w:r>
      <w:proofErr w:type="spellStart"/>
      <w:r w:rsidRPr="00BA538D">
        <w:rPr>
          <w:rFonts w:asciiTheme="majorBidi" w:eastAsia="Times New Roman" w:hAnsiTheme="majorBidi" w:cstheme="majorBidi"/>
          <w:snapToGrid w:val="0"/>
          <w:szCs w:val="18"/>
        </w:rPr>
        <w:t>ii</w:t>
      </w:r>
      <w:proofErr w:type="spellEnd"/>
      <w:r w:rsidRPr="00BA538D">
        <w:rPr>
          <w:rFonts w:asciiTheme="majorBidi" w:eastAsia="Times New Roman" w:hAnsiTheme="majorBidi" w:cstheme="majorBidi"/>
          <w:snapToGrid w:val="0"/>
          <w:szCs w:val="18"/>
        </w:rPr>
        <w:t>)</w:t>
      </w:r>
      <w:r w:rsidRPr="00BA538D">
        <w:rPr>
          <w:rFonts w:asciiTheme="majorBidi" w:eastAsia="Times New Roman" w:hAnsiTheme="majorBidi" w:cstheme="majorBidi"/>
          <w:snapToGrid w:val="0"/>
          <w:szCs w:val="18"/>
        </w:rPr>
        <w:tab/>
        <w:t xml:space="preserve">включения различных заинтересованных сторон </w:t>
      </w:r>
      <w:r w:rsidRPr="00BA538D">
        <w:t xml:space="preserve">из сферы </w:t>
      </w:r>
      <w:r w:rsidRPr="00BA538D">
        <w:rPr>
          <w:rFonts w:asciiTheme="majorBidi" w:eastAsia="Times New Roman" w:hAnsiTheme="majorBidi" w:cstheme="majorBidi"/>
          <w:snapToGrid w:val="0"/>
          <w:szCs w:val="18"/>
        </w:rPr>
        <w:t>здравоохранения</w:t>
      </w:r>
      <w:r w:rsidRPr="00BA538D">
        <w:rPr>
          <w:rFonts w:asciiTheme="majorBidi" w:eastAsia="Times New Roman" w:hAnsiTheme="majorBidi" w:cstheme="majorBidi"/>
          <w:snapToGrid w:val="0"/>
          <w:szCs w:val="18"/>
          <w:vertAlign w:val="superscript"/>
        </w:rPr>
        <w:footnoteReference w:id="291"/>
      </w:r>
      <w:r w:rsidRPr="00BA538D">
        <w:rPr>
          <w:rFonts w:asciiTheme="majorBidi" w:eastAsia="Times New Roman" w:hAnsiTheme="majorBidi" w:cstheme="majorBidi"/>
          <w:snapToGrid w:val="0"/>
          <w:szCs w:val="18"/>
        </w:rPr>
        <w:t xml:space="preserve"> в процессы </w:t>
      </w:r>
      <w:r w:rsidRPr="00BA538D">
        <w:rPr>
          <w:rFonts w:asciiTheme="majorBidi" w:eastAsiaTheme="minorEastAsia" w:hAnsiTheme="majorBidi" w:cstheme="majorBidi"/>
          <w:kern w:val="2"/>
          <w:lang w:eastAsia="zh-CN"/>
        </w:rPr>
        <w:t>скрининга</w:t>
      </w:r>
      <w:r w:rsidRPr="00BA538D">
        <w:rPr>
          <w:rFonts w:asciiTheme="majorBidi" w:eastAsia="Times New Roman" w:hAnsiTheme="majorBidi" w:cstheme="majorBidi"/>
          <w:snapToGrid w:val="0"/>
          <w:szCs w:val="18"/>
        </w:rPr>
        <w:t>, определения сферы охвата, обзора, принятия решений и последующих действий для оценок и национальной отчетности;</w:t>
      </w:r>
    </w:p>
    <w:p w14:paraId="39688BFC" w14:textId="77777777" w:rsidR="00D67FCF" w:rsidRPr="00BA538D" w:rsidRDefault="00D67FCF" w:rsidP="00D67FCF">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kern w:val="2"/>
          <w:lang w:eastAsia="zh-CN"/>
        </w:rPr>
        <w:t>(</w:t>
      </w:r>
      <w:proofErr w:type="spellStart"/>
      <w:r w:rsidRPr="00BA538D">
        <w:rPr>
          <w:rFonts w:asciiTheme="majorBidi" w:eastAsiaTheme="minorEastAsia" w:hAnsiTheme="majorBidi" w:cstheme="majorBidi"/>
          <w:kern w:val="2"/>
          <w:lang w:eastAsia="zh-CN"/>
        </w:rPr>
        <w:t>iii</w:t>
      </w:r>
      <w:proofErr w:type="spellEnd"/>
      <w:r w:rsidRPr="00BA538D">
        <w:rPr>
          <w:rFonts w:asciiTheme="majorBidi" w:eastAsiaTheme="minorEastAsia" w:hAnsiTheme="majorBidi" w:cstheme="majorBidi"/>
          <w:kern w:val="2"/>
          <w:lang w:eastAsia="zh-CN"/>
        </w:rPr>
        <w:t>)</w:t>
      </w:r>
      <w:r w:rsidRPr="00BA538D">
        <w:rPr>
          <w:rFonts w:asciiTheme="majorBidi" w:eastAsiaTheme="minorEastAsia" w:hAnsiTheme="majorBidi" w:cstheme="majorBidi"/>
          <w:kern w:val="2"/>
          <w:lang w:eastAsia="zh-CN"/>
        </w:rPr>
        <w:tab/>
        <w:t xml:space="preserve">включения полного набора факторов скрининга, отражающих общие </w:t>
      </w:r>
      <w:r w:rsidRPr="00BA538D">
        <w:rPr>
          <w:rFonts w:eastAsia="Times New Roman"/>
        </w:rPr>
        <w:t>взаимосвязи между биоразнообразием и здоровьем,</w:t>
      </w:r>
      <w:r w:rsidRPr="00BA538D">
        <w:rPr>
          <w:rFonts w:asciiTheme="majorBidi" w:eastAsiaTheme="minorEastAsia" w:hAnsiTheme="majorBidi" w:cstheme="majorBidi"/>
          <w:kern w:val="2"/>
          <w:lang w:eastAsia="zh-CN"/>
        </w:rPr>
        <w:t xml:space="preserve"> в оценки;</w:t>
      </w:r>
      <w:r w:rsidRPr="00BA538D">
        <w:rPr>
          <w:rFonts w:asciiTheme="majorBidi" w:eastAsiaTheme="minorEastAsia" w:hAnsiTheme="majorBidi" w:cstheme="majorBidi"/>
          <w:color w:val="000000" w:themeColor="text1"/>
          <w:kern w:val="2"/>
          <w:lang w:eastAsia="zh-CN"/>
        </w:rPr>
        <w:t xml:space="preserve"> </w:t>
      </w:r>
    </w:p>
    <w:p w14:paraId="7ACF03E2" w14:textId="77777777" w:rsidR="00D67FCF" w:rsidRPr="00BA538D" w:rsidRDefault="00D67FCF" w:rsidP="00D67FCF">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BA538D">
        <w:rPr>
          <w:rFonts w:asciiTheme="majorBidi" w:eastAsiaTheme="minorEastAsia" w:hAnsiTheme="majorBidi" w:cstheme="majorBidi"/>
          <w:color w:val="000000" w:themeColor="text1"/>
          <w:kern w:val="2"/>
          <w:lang w:eastAsia="zh-CN"/>
        </w:rPr>
        <w:t>(</w:t>
      </w:r>
      <w:proofErr w:type="spellStart"/>
      <w:r w:rsidRPr="00BA538D">
        <w:rPr>
          <w:rFonts w:asciiTheme="majorBidi" w:eastAsiaTheme="minorEastAsia" w:hAnsiTheme="majorBidi" w:cstheme="majorBidi"/>
          <w:color w:val="000000" w:themeColor="text1"/>
          <w:kern w:val="2"/>
          <w:lang w:eastAsia="zh-CN"/>
        </w:rPr>
        <w:t>iv</w:t>
      </w:r>
      <w:proofErr w:type="spellEnd"/>
      <w:r w:rsidRPr="00BA538D">
        <w:rPr>
          <w:rFonts w:asciiTheme="majorBidi" w:eastAsiaTheme="minorEastAsia" w:hAnsiTheme="majorBidi" w:cstheme="majorBidi"/>
          <w:color w:val="000000" w:themeColor="text1"/>
          <w:kern w:val="2"/>
          <w:lang w:eastAsia="zh-CN"/>
        </w:rPr>
        <w:t>)</w:t>
      </w:r>
      <w:r w:rsidRPr="00BA538D">
        <w:rPr>
          <w:rFonts w:asciiTheme="majorBidi" w:eastAsiaTheme="minorEastAsia" w:hAnsiTheme="majorBidi" w:cstheme="majorBidi"/>
          <w:color w:val="000000" w:themeColor="text1"/>
          <w:kern w:val="2"/>
          <w:lang w:eastAsia="zh-CN"/>
        </w:rPr>
        <w:tab/>
      </w:r>
      <w:r w:rsidRPr="00BA538D">
        <w:t>обеспечения учета утраты и деградации биоразнообразия в контексте межпоколенческой справедливости, гендерного равенства и здоровья будущих поколений, в том числе в национальных механизмах мониторинга, отчетности и обзора, уделяя особое внимание возможностям для детей рождаться, расти и развиваться как физически, так и умственно</w:t>
      </w:r>
      <w:r w:rsidRPr="00BA538D">
        <w:rPr>
          <w:rFonts w:asciiTheme="majorBidi" w:eastAsiaTheme="minorEastAsia" w:hAnsiTheme="majorBidi" w:cstheme="majorBidi"/>
          <w:color w:val="000000" w:themeColor="text1"/>
          <w:kern w:val="2"/>
          <w:lang w:eastAsia="zh-CN"/>
        </w:rPr>
        <w:t>;</w:t>
      </w:r>
    </w:p>
    <w:p w14:paraId="72D4DDEC"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BA538D">
        <w:rPr>
          <w:rFonts w:asciiTheme="majorBidi" w:eastAsiaTheme="minorHAnsi" w:hAnsiTheme="majorBidi" w:cstheme="majorBidi"/>
          <w:color w:val="000000" w:themeColor="text1"/>
          <w:kern w:val="2"/>
          <w:lang w:eastAsia="zh-CN"/>
        </w:rPr>
        <w:t>(h)</w:t>
      </w:r>
      <w:r w:rsidRPr="00BA538D">
        <w:rPr>
          <w:rFonts w:asciiTheme="majorBidi" w:eastAsiaTheme="minorHAnsi" w:hAnsiTheme="majorBidi" w:cstheme="majorBidi"/>
          <w:color w:val="000000" w:themeColor="text1"/>
          <w:kern w:val="2"/>
          <w:lang w:eastAsia="zh-CN"/>
        </w:rPr>
        <w:tab/>
      </w:r>
      <w:r w:rsidRPr="00BA538D">
        <w:rPr>
          <w:rFonts w:asciiTheme="majorBidi" w:eastAsiaTheme="minorHAnsi" w:hAnsiTheme="majorBidi" w:cstheme="majorBidi"/>
          <w:kern w:val="2"/>
          <w:lang w:eastAsia="zh-CN"/>
        </w:rPr>
        <w:t xml:space="preserve">поддержка исследований </w:t>
      </w:r>
      <w:r w:rsidRPr="00BA538D">
        <w:rPr>
          <w:rFonts w:asciiTheme="majorBidi" w:eastAsiaTheme="minorHAnsi" w:hAnsiTheme="majorBidi" w:cstheme="majorBidi"/>
          <w:kern w:val="2"/>
        </w:rPr>
        <w:t>взаимосвязей между биоразнообразием и здоровьем</w:t>
      </w:r>
      <w:r w:rsidRPr="00BA538D">
        <w:rPr>
          <w:rFonts w:asciiTheme="majorBidi" w:eastAsiaTheme="minorHAnsi" w:hAnsiTheme="majorBidi" w:cstheme="majorBidi"/>
          <w:kern w:val="2"/>
          <w:lang w:eastAsia="zh-CN"/>
        </w:rPr>
        <w:t xml:space="preserve"> в целях устранения пробелов в знаниях, расширения доступа к научным данным и передовому опыту посредством обеспечения возможностей для преобразующего и междисциплинарного образования и исследований, а также уважения традиционных знаний коренных народов и местных общин при их добровольном, предварительном и обоснованном согласии</w:t>
      </w:r>
      <w:r w:rsidRPr="00BA538D">
        <w:rPr>
          <w:rStyle w:val="FootnoteReference"/>
          <w:lang w:eastAsia="zh-CN"/>
        </w:rPr>
        <w:footnoteReference w:id="292"/>
      </w:r>
      <w:r w:rsidRPr="00BA538D">
        <w:rPr>
          <w:rFonts w:asciiTheme="majorBidi" w:eastAsiaTheme="minorHAnsi" w:hAnsiTheme="majorBidi" w:cstheme="majorBidi"/>
          <w:kern w:val="2"/>
          <w:lang w:eastAsia="zh-CN"/>
        </w:rPr>
        <w:t xml:space="preserve">; </w:t>
      </w:r>
    </w:p>
    <w:p w14:paraId="6B52AB6E"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BA538D">
        <w:rPr>
          <w:rFonts w:asciiTheme="majorBidi" w:eastAsiaTheme="minorHAnsi" w:hAnsiTheme="majorBidi" w:cstheme="majorBidi"/>
          <w:color w:val="000000" w:themeColor="text1"/>
          <w:kern w:val="2"/>
          <w:lang w:eastAsia="zh-CN"/>
        </w:rPr>
        <w:t>(i)</w:t>
      </w:r>
      <w:r w:rsidRPr="00BA538D">
        <w:rPr>
          <w:rFonts w:asciiTheme="majorBidi" w:eastAsiaTheme="minorHAnsi" w:hAnsiTheme="majorBidi" w:cstheme="majorBidi"/>
          <w:color w:val="000000" w:themeColor="text1"/>
          <w:kern w:val="2"/>
          <w:lang w:eastAsia="zh-CN"/>
        </w:rPr>
        <w:tab/>
      </w:r>
      <w:r w:rsidRPr="00BA538D">
        <w:rPr>
          <w:rFonts w:asciiTheme="majorBidi" w:eastAsiaTheme="minorHAnsi" w:hAnsiTheme="majorBidi" w:cstheme="majorBidi"/>
          <w:kern w:val="2"/>
          <w:lang w:eastAsia="zh-CN"/>
        </w:rPr>
        <w:t xml:space="preserve">обеспечение более глубокого понимания </w:t>
      </w:r>
      <w:r w:rsidRPr="00BA538D">
        <w:rPr>
          <w:rFonts w:eastAsia="Times New Roman"/>
          <w:snapToGrid w:val="0"/>
          <w:szCs w:val="18"/>
        </w:rPr>
        <w:t xml:space="preserve">подхода </w:t>
      </w:r>
      <w:r w:rsidRPr="00BA538D">
        <w:rPr>
          <w:rFonts w:asciiTheme="majorBidi" w:eastAsiaTheme="minorHAnsi" w:hAnsiTheme="majorBidi" w:cstheme="majorBidi"/>
          <w:kern w:val="2"/>
          <w:lang w:eastAsia="zh-CN"/>
        </w:rPr>
        <w:t xml:space="preserve">«Единое здоровье» и других </w:t>
      </w:r>
      <w:r w:rsidRPr="00BA538D">
        <w:rPr>
          <w:rFonts w:asciiTheme="majorBidi" w:eastAsiaTheme="minorHAnsi" w:hAnsiTheme="majorBidi" w:cstheme="majorBidi"/>
          <w:snapToGrid w:val="0"/>
          <w:kern w:val="2"/>
          <w:szCs w:val="18"/>
        </w:rPr>
        <w:t xml:space="preserve">комплексных </w:t>
      </w:r>
      <w:r w:rsidRPr="00BA538D">
        <w:rPr>
          <w:rFonts w:asciiTheme="majorBidi" w:eastAsiaTheme="minorHAnsi" w:hAnsiTheme="majorBidi" w:cstheme="majorBidi"/>
          <w:kern w:val="2"/>
          <w:lang w:eastAsia="zh-CN"/>
        </w:rPr>
        <w:t xml:space="preserve">подходов и уделение особого внимания </w:t>
      </w:r>
      <w:r w:rsidRPr="00BA538D">
        <w:rPr>
          <w:rFonts w:asciiTheme="majorBidi" w:eastAsiaTheme="minorHAnsi" w:hAnsiTheme="majorBidi" w:cstheme="majorBidi"/>
          <w:kern w:val="2"/>
        </w:rPr>
        <w:t>взаимосвязям между биоразнообразием и здоровьем</w:t>
      </w:r>
      <w:r w:rsidRPr="00BA538D">
        <w:rPr>
          <w:rFonts w:asciiTheme="majorBidi" w:eastAsiaTheme="minorHAnsi" w:hAnsiTheme="majorBidi" w:cstheme="majorBidi"/>
          <w:kern w:val="2"/>
          <w:lang w:eastAsia="zh-CN"/>
        </w:rPr>
        <w:t xml:space="preserve"> путем их включения в программы подготовки специалистов в области здравоохранения и медицины, общественного и глобального здравоохранения, охраны здоровья животных, биоразнообразия и окружающей среды, городского пространственного планирования, включая зеленые и голубые пространства, и других соответствующих областях в рамках обучения и совершенствования навыков на протяжении всей жизни;</w:t>
      </w:r>
    </w:p>
    <w:p w14:paraId="5D878F2C"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BA538D">
        <w:rPr>
          <w:rFonts w:asciiTheme="majorBidi" w:eastAsiaTheme="minorHAnsi" w:hAnsiTheme="majorBidi" w:cstheme="majorBidi"/>
          <w:kern w:val="2"/>
          <w:lang w:eastAsia="zh-CN"/>
        </w:rPr>
        <w:t>(j)</w:t>
      </w:r>
      <w:r w:rsidRPr="00BA538D">
        <w:rPr>
          <w:rFonts w:asciiTheme="majorBidi" w:eastAsiaTheme="minorHAnsi" w:hAnsiTheme="majorBidi" w:cstheme="majorBidi"/>
          <w:kern w:val="2"/>
          <w:lang w:eastAsia="zh-CN"/>
        </w:rPr>
        <w:tab/>
      </w:r>
      <w:r w:rsidRPr="00BA538D">
        <w:rPr>
          <w:rFonts w:asciiTheme="majorBidi" w:eastAsiaTheme="minorHAnsi" w:hAnsiTheme="majorBidi" w:cstheme="majorBidi"/>
          <w:color w:val="000000" w:themeColor="text1"/>
          <w:kern w:val="2"/>
          <w:lang w:eastAsia="zh-CN"/>
        </w:rPr>
        <w:t xml:space="preserve">поощрение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w:t>
      </w:r>
      <w:r w:rsidRPr="00BA538D">
        <w:rPr>
          <w:rFonts w:asciiTheme="majorBidi" w:eastAsiaTheme="minorHAnsi" w:hAnsiTheme="majorBidi" w:cstheme="majorBidi"/>
          <w:kern w:val="2"/>
        </w:rPr>
        <w:t>здоровьем</w:t>
      </w:r>
      <w:r w:rsidRPr="00BA538D">
        <w:rPr>
          <w:rFonts w:asciiTheme="majorBidi" w:eastAsiaTheme="minorHAnsi" w:hAnsiTheme="majorBidi" w:cstheme="majorBidi"/>
          <w:kern w:val="2"/>
          <w:lang w:eastAsia="zh-CN"/>
        </w:rPr>
        <w:t xml:space="preserve"> </w:t>
      </w:r>
      <w:r w:rsidRPr="00BA538D">
        <w:rPr>
          <w:rFonts w:asciiTheme="majorBidi" w:eastAsiaTheme="minorHAnsi" w:hAnsiTheme="majorBidi" w:cstheme="majorBidi"/>
          <w:color w:val="000000" w:themeColor="text1"/>
          <w:kern w:val="2"/>
          <w:lang w:eastAsia="zh-CN"/>
        </w:rPr>
        <w:t>параметров, индикаторов и инструментов в стратегии, планы и программы в области биоразнообразия в рамках существующих мандатов;</w:t>
      </w:r>
    </w:p>
    <w:p w14:paraId="348C80B3"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kern w:val="2"/>
          <w:lang w:eastAsia="zh-CN"/>
        </w:rPr>
      </w:pPr>
      <w:r w:rsidRPr="00BA538D">
        <w:rPr>
          <w:rFonts w:asciiTheme="majorBidi" w:eastAsiaTheme="minorHAnsi" w:hAnsiTheme="majorBidi" w:cstheme="majorBidi"/>
          <w:kern w:val="2"/>
        </w:rPr>
        <w:t>(k)</w:t>
      </w:r>
      <w:r w:rsidRPr="00BA538D">
        <w:rPr>
          <w:rFonts w:asciiTheme="majorBidi" w:eastAsiaTheme="minorHAnsi" w:hAnsiTheme="majorBidi" w:cstheme="majorBidi"/>
          <w:kern w:val="2"/>
        </w:rPr>
        <w:tab/>
      </w:r>
      <w:r w:rsidRPr="00BA538D">
        <w:rPr>
          <w:rFonts w:asciiTheme="majorBidi" w:eastAsiaTheme="minorHAnsi" w:hAnsiTheme="majorBidi" w:cstheme="majorBidi"/>
          <w:color w:val="000000" w:themeColor="text1"/>
          <w:kern w:val="2"/>
          <w:lang w:eastAsia="zh-CN"/>
        </w:rPr>
        <w:t xml:space="preserve">поддержка </w:t>
      </w:r>
      <w:r w:rsidRPr="00BA538D">
        <w:rPr>
          <w:rFonts w:asciiTheme="majorBidi" w:eastAsiaTheme="minorHAnsi" w:hAnsiTheme="majorBidi" w:cstheme="majorBidi"/>
          <w:kern w:val="2"/>
        </w:rPr>
        <w:t>разработки информационных материалов для конкретных секторов, таких как информационные бюллетени, в целях учета взаимосвязей между биоразнообразием и здоровьем в деятельности соответствующих секторов, в соответствии с решениями, принятыми на национальном уровне</w:t>
      </w:r>
      <w:r w:rsidRPr="00BA538D">
        <w:rPr>
          <w:rFonts w:asciiTheme="majorBidi" w:eastAsiaTheme="minorHAnsi" w:hAnsiTheme="majorBidi" w:cstheme="majorBidi"/>
          <w:kern w:val="2"/>
          <w:vertAlign w:val="superscript"/>
        </w:rPr>
        <w:footnoteReference w:id="293"/>
      </w:r>
      <w:r w:rsidRPr="00BA538D">
        <w:rPr>
          <w:rFonts w:asciiTheme="majorBidi" w:eastAsiaTheme="minorHAnsi" w:hAnsiTheme="majorBidi" w:cstheme="majorBidi"/>
          <w:kern w:val="2"/>
        </w:rPr>
        <w:t>;</w:t>
      </w:r>
    </w:p>
    <w:p w14:paraId="0D321438"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BA538D">
        <w:rPr>
          <w:rFonts w:asciiTheme="majorBidi" w:eastAsiaTheme="minorHAnsi" w:hAnsiTheme="majorBidi" w:cstheme="majorBidi"/>
          <w:color w:val="000000" w:themeColor="text1"/>
          <w:kern w:val="2"/>
          <w:lang w:eastAsia="zh-CN"/>
        </w:rPr>
        <w:t>(l)</w:t>
      </w:r>
      <w:r w:rsidRPr="00BA538D">
        <w:rPr>
          <w:rFonts w:asciiTheme="majorBidi" w:eastAsiaTheme="minorHAnsi" w:hAnsiTheme="majorBidi" w:cstheme="majorBidi"/>
          <w:color w:val="000000" w:themeColor="text1"/>
          <w:kern w:val="2"/>
          <w:lang w:eastAsia="zh-CN"/>
        </w:rPr>
        <w:tab/>
        <w:t xml:space="preserve">расширение международного сотрудничества по оказанию поддержки развивающимся странам в решении конкретных задач, связанных с охраной окружающей среды и </w:t>
      </w:r>
      <w:r w:rsidRPr="00BA538D">
        <w:t>здравоохранением</w:t>
      </w:r>
      <w:r w:rsidRPr="00BA538D">
        <w:rPr>
          <w:rFonts w:asciiTheme="majorBidi" w:eastAsiaTheme="minorHAnsi" w:hAnsiTheme="majorBidi" w:cstheme="majorBidi"/>
          <w:color w:val="000000" w:themeColor="text1"/>
          <w:kern w:val="2"/>
          <w:lang w:eastAsia="zh-CN"/>
        </w:rPr>
        <w:t xml:space="preserve">, в том числе в реализации </w:t>
      </w:r>
      <w:r w:rsidRPr="00BA538D">
        <w:rPr>
          <w:rFonts w:eastAsia="Times New Roman"/>
          <w:snapToGrid w:val="0"/>
          <w:szCs w:val="18"/>
        </w:rPr>
        <w:t xml:space="preserve">подхода </w:t>
      </w:r>
      <w:r w:rsidRPr="00BA538D">
        <w:rPr>
          <w:rFonts w:asciiTheme="majorBidi" w:eastAsiaTheme="minorHAnsi" w:hAnsiTheme="majorBidi" w:cstheme="majorBidi"/>
          <w:color w:val="000000" w:themeColor="text1"/>
          <w:kern w:val="2"/>
          <w:lang w:eastAsia="zh-CN"/>
        </w:rPr>
        <w:t xml:space="preserve">«Единое здоровье» и других </w:t>
      </w:r>
      <w:r w:rsidRPr="00BA538D">
        <w:rPr>
          <w:rFonts w:asciiTheme="majorBidi" w:eastAsiaTheme="minorHAnsi" w:hAnsiTheme="majorBidi" w:cstheme="majorBidi"/>
          <w:snapToGrid w:val="0"/>
          <w:kern w:val="2"/>
          <w:szCs w:val="18"/>
        </w:rPr>
        <w:t xml:space="preserve">комплексных </w:t>
      </w:r>
      <w:r w:rsidRPr="00BA538D">
        <w:rPr>
          <w:rFonts w:asciiTheme="majorBidi" w:eastAsiaTheme="minorEastAsia" w:hAnsiTheme="majorBidi" w:cstheme="majorBidi"/>
          <w:kern w:val="2"/>
          <w:lang w:eastAsia="zh-CN"/>
        </w:rPr>
        <w:t xml:space="preserve">подходов в соответствии с </w:t>
      </w:r>
      <w:r w:rsidRPr="00BA538D">
        <w:t>международными и национальными правовыми нормами</w:t>
      </w:r>
      <w:r w:rsidRPr="00BA538D">
        <w:rPr>
          <w:rFonts w:asciiTheme="majorBidi" w:eastAsiaTheme="minorHAnsi" w:hAnsiTheme="majorBidi" w:cstheme="majorBidi"/>
          <w:color w:val="000000" w:themeColor="text1"/>
          <w:kern w:val="2"/>
          <w:lang w:eastAsia="zh-CN"/>
        </w:rPr>
        <w:t>;</w:t>
      </w:r>
    </w:p>
    <w:p w14:paraId="553E5CDE" w14:textId="77777777" w:rsidR="00D67FCF" w:rsidRPr="00BA538D" w:rsidRDefault="00D67FCF" w:rsidP="00D67FCF">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BA538D">
        <w:rPr>
          <w:rFonts w:asciiTheme="majorBidi" w:eastAsiaTheme="minorHAnsi" w:hAnsiTheme="majorBidi" w:cstheme="majorBidi"/>
          <w:color w:val="000000" w:themeColor="text1"/>
          <w:kern w:val="2"/>
          <w:lang w:eastAsia="zh-CN"/>
        </w:rPr>
        <w:t>(m)</w:t>
      </w:r>
      <w:r w:rsidRPr="00BA538D">
        <w:rPr>
          <w:rFonts w:asciiTheme="majorBidi" w:eastAsiaTheme="minorHAnsi" w:hAnsiTheme="majorBidi" w:cstheme="majorBidi"/>
          <w:color w:val="000000" w:themeColor="text1"/>
          <w:kern w:val="2"/>
          <w:lang w:eastAsia="zh-CN"/>
        </w:rPr>
        <w:tab/>
        <w:t xml:space="preserve">поощрение сотрудничества между национальными координаторами соответствующих многосторонних соглашений об охране окружающей среды и здоровья в отношении </w:t>
      </w:r>
      <w:r w:rsidRPr="00BA538D">
        <w:t>мероприятий</w:t>
      </w:r>
      <w:r w:rsidRPr="00BA538D">
        <w:rPr>
          <w:rFonts w:asciiTheme="majorBidi" w:eastAsiaTheme="minorHAnsi" w:hAnsiTheme="majorBidi" w:cstheme="majorBidi"/>
          <w:color w:val="000000" w:themeColor="text1"/>
          <w:kern w:val="2"/>
          <w:lang w:eastAsia="zh-CN"/>
        </w:rPr>
        <w:t>, касающихся</w:t>
      </w:r>
      <w:r w:rsidRPr="00BA538D">
        <w:rPr>
          <w:rFonts w:asciiTheme="majorBidi" w:eastAsiaTheme="minorHAnsi" w:hAnsiTheme="majorBidi" w:cstheme="majorBidi"/>
          <w:kern w:val="2"/>
        </w:rPr>
        <w:t xml:space="preserve"> взаимосвязей между биоразнообразием и здоровьем, в том числе посредством участия в </w:t>
      </w:r>
      <w:proofErr w:type="spellStart"/>
      <w:r w:rsidRPr="00BA538D">
        <w:rPr>
          <w:rFonts w:asciiTheme="majorBidi" w:eastAsiaTheme="minorHAnsi" w:hAnsiTheme="majorBidi" w:cstheme="majorBidi"/>
          <w:kern w:val="2"/>
        </w:rPr>
        <w:t>межсекторальных</w:t>
      </w:r>
      <w:proofErr w:type="spellEnd"/>
      <w:r w:rsidRPr="00BA538D">
        <w:rPr>
          <w:rFonts w:asciiTheme="majorBidi" w:eastAsiaTheme="minorHAnsi" w:hAnsiTheme="majorBidi" w:cstheme="majorBidi"/>
          <w:kern w:val="2"/>
        </w:rPr>
        <w:t xml:space="preserve"> мероприятиях на основе подхода, предполагающего участие всего общества</w:t>
      </w:r>
      <w:r w:rsidRPr="00BA538D">
        <w:rPr>
          <w:rFonts w:asciiTheme="majorBidi" w:eastAsiaTheme="minorHAnsi" w:hAnsiTheme="majorBidi" w:cstheme="majorBidi"/>
          <w:color w:val="000000" w:themeColor="text1"/>
          <w:kern w:val="2"/>
          <w:lang w:eastAsia="zh-CN"/>
        </w:rPr>
        <w:t>.</w:t>
      </w:r>
    </w:p>
    <w:p w14:paraId="547D9726" w14:textId="77777777" w:rsidR="00D67FCF" w:rsidRPr="00BA538D" w:rsidRDefault="00D67FCF" w:rsidP="00D67FCF">
      <w:pPr>
        <w:keepNext/>
        <w:tabs>
          <w:tab w:val="clear" w:pos="567"/>
          <w:tab w:val="clear" w:pos="1134"/>
          <w:tab w:val="clear" w:pos="1701"/>
          <w:tab w:val="clear" w:pos="2268"/>
        </w:tabs>
        <w:spacing w:after="160"/>
        <w:ind w:left="567" w:hanging="567"/>
        <w:jc w:val="left"/>
        <w:outlineLvl w:val="1"/>
        <w:rPr>
          <w:rFonts w:eastAsiaTheme="minorEastAsia"/>
          <w:b/>
          <w:bCs/>
          <w:kern w:val="2"/>
          <w:sz w:val="24"/>
          <w:szCs w:val="24"/>
          <w:lang w:eastAsia="zh-CN"/>
        </w:rPr>
      </w:pPr>
      <w:r w:rsidRPr="00BA538D">
        <w:rPr>
          <w:rFonts w:eastAsiaTheme="minorEastAsia"/>
          <w:b/>
          <w:bCs/>
          <w:kern w:val="2"/>
          <w:sz w:val="24"/>
          <w:szCs w:val="24"/>
          <w:lang w:eastAsia="zh-CN"/>
        </w:rPr>
        <w:t>B.</w:t>
      </w:r>
      <w:r w:rsidRPr="00BA538D">
        <w:rPr>
          <w:rFonts w:asciiTheme="minorHAnsi" w:eastAsiaTheme="minorEastAsia" w:hAnsiTheme="minorHAnsi" w:cstheme="minorBidi"/>
          <w:kern w:val="2"/>
          <w:sz w:val="24"/>
          <w:szCs w:val="24"/>
          <w:lang w:eastAsia="zh-CN"/>
        </w:rPr>
        <w:tab/>
      </w:r>
      <w:r w:rsidRPr="00BA538D">
        <w:rPr>
          <w:rFonts w:eastAsiaTheme="minorEastAsia"/>
          <w:b/>
          <w:bCs/>
          <w:kern w:val="2"/>
          <w:sz w:val="24"/>
          <w:szCs w:val="24"/>
          <w:lang w:eastAsia="zh-CN"/>
        </w:rPr>
        <w:t>Действия по включению взаимосвязей между биоразнообразием и здоровьем в процесс осуществления Куньминско-Монреальской глобальной рамочной программы в области биоразнообразия</w:t>
      </w:r>
    </w:p>
    <w:p w14:paraId="711C7939"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Взаимосвязи между биоразнообразием и здоровьем</w:t>
      </w:r>
      <w:r w:rsidRPr="00BA538D">
        <w:rPr>
          <w:rFonts w:eastAsia="Times New Roman"/>
          <w:snapToGrid w:val="0"/>
          <w:szCs w:val="18"/>
          <w:lang w:eastAsia="zh-CN"/>
        </w:rPr>
        <w:t xml:space="preserve"> </w:t>
      </w:r>
      <w:r w:rsidRPr="00BA538D">
        <w:rPr>
          <w:rFonts w:eastAsia="Times New Roman"/>
          <w:snapToGrid w:val="0"/>
          <w:szCs w:val="18"/>
        </w:rPr>
        <w:t>признаны в</w:t>
      </w:r>
      <w:r w:rsidRPr="00BA538D">
        <w:rPr>
          <w:rFonts w:eastAsia="Times New Roman"/>
          <w:snapToGrid w:val="0"/>
          <w:color w:val="000000"/>
          <w:szCs w:val="18"/>
        </w:rPr>
        <w:t xml:space="preserve"> Рамочной программе в области биоразнообразия</w:t>
      </w:r>
      <w:r w:rsidRPr="00BA538D">
        <w:rPr>
          <w:rFonts w:eastAsia="Times New Roman"/>
          <w:snapToGrid w:val="0"/>
          <w:szCs w:val="18"/>
        </w:rPr>
        <w:t xml:space="preserve"> в качестве одного из соображений, связанных с ее осуществлением, следующим образом:</w:t>
      </w:r>
    </w:p>
    <w:p w14:paraId="6C63798A" w14:textId="77777777" w:rsidR="00D67FCF" w:rsidRPr="00BA538D" w:rsidRDefault="00D67FCF" w:rsidP="00D67FCF">
      <w:pPr>
        <w:tabs>
          <w:tab w:val="clear" w:pos="567"/>
          <w:tab w:val="clear" w:pos="1701"/>
          <w:tab w:val="clear" w:pos="2268"/>
        </w:tabs>
        <w:spacing w:before="120" w:after="120"/>
        <w:ind w:left="1134"/>
        <w:rPr>
          <w:rFonts w:eastAsia="Times New Roman"/>
          <w:snapToGrid w:val="0"/>
          <w:szCs w:val="18"/>
        </w:rPr>
      </w:pPr>
      <w:r w:rsidRPr="00BA538D">
        <w:rPr>
          <w:rFonts w:eastAsia="Times New Roman"/>
          <w:snapToGrid w:val="0"/>
          <w:szCs w:val="18"/>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BA538D">
        <w:rPr>
          <w:rFonts w:eastAsia="Times New Roman"/>
          <w:snapToGrid w:val="0"/>
          <w:szCs w:val="18"/>
          <w:vertAlign w:val="superscript"/>
        </w:rPr>
        <w:footnoteReference w:id="294"/>
      </w:r>
      <w:r w:rsidRPr="00BA538D">
        <w:rPr>
          <w:rFonts w:eastAsia="Times New Roman"/>
          <w:snapToGrid w:val="0"/>
          <w:szCs w:val="18"/>
        </w:rPr>
        <w:t>.</w:t>
      </w:r>
    </w:p>
    <w:p w14:paraId="3F3A8A76"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heme="minorEastAsia"/>
          <w:snapToGrid w:val="0"/>
          <w:kern w:val="2"/>
          <w:szCs w:val="18"/>
          <w:lang w:eastAsia="zh-CN"/>
        </w:rPr>
        <w:t>Право человека на чистую, здоровую и устойчивую окружающую среду</w:t>
      </w:r>
      <w:r w:rsidRPr="00BA538D">
        <w:rPr>
          <w:rFonts w:eastAsia="Times New Roman"/>
          <w:snapToGrid w:val="0"/>
          <w:szCs w:val="18"/>
        </w:rPr>
        <w:t xml:space="preserve"> также признается в Рамочной программе</w:t>
      </w:r>
      <w:r w:rsidRPr="00BA538D">
        <w:rPr>
          <w:rFonts w:eastAsia="Times New Roman"/>
          <w:snapToGrid w:val="0"/>
          <w:szCs w:val="18"/>
          <w:vertAlign w:val="superscript"/>
        </w:rPr>
        <w:footnoteReference w:id="295"/>
      </w:r>
      <w:r w:rsidRPr="00BA538D">
        <w:rPr>
          <w:rFonts w:eastAsia="Times New Roman"/>
          <w:snapToGrid w:val="0"/>
          <w:szCs w:val="18"/>
        </w:rPr>
        <w:t>.</w:t>
      </w:r>
    </w:p>
    <w:p w14:paraId="43DE96ED" w14:textId="77777777" w:rsidR="00D67FCF" w:rsidRPr="00BA538D" w:rsidRDefault="00D67FCF" w:rsidP="00411A6A">
      <w:pPr>
        <w:numPr>
          <w:ilvl w:val="0"/>
          <w:numId w:val="84"/>
        </w:numPr>
        <w:tabs>
          <w:tab w:val="clear" w:pos="567"/>
          <w:tab w:val="clear" w:pos="1701"/>
          <w:tab w:val="clear" w:pos="2268"/>
        </w:tabs>
        <w:spacing w:before="120" w:after="120"/>
        <w:ind w:left="567" w:firstLine="0"/>
        <w:rPr>
          <w:rFonts w:eastAsia="Times New Roman"/>
          <w:snapToGrid w:val="0"/>
          <w:szCs w:val="18"/>
        </w:rPr>
      </w:pPr>
      <w:r w:rsidRPr="00BA538D">
        <w:rPr>
          <w:rFonts w:eastAsia="Times New Roman"/>
          <w:snapToGrid w:val="0"/>
          <w:szCs w:val="18"/>
        </w:rPr>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здоровьем в процессе осуществления Рамочной программы представлены в таблице ниже.</w:t>
      </w:r>
    </w:p>
    <w:p w14:paraId="4D50D591" w14:textId="77777777" w:rsidR="00D67FCF" w:rsidRPr="00BA538D" w:rsidRDefault="00D67FCF" w:rsidP="00D67FCF">
      <w:pPr>
        <w:spacing w:before="120" w:after="120"/>
        <w:ind w:left="567"/>
        <w:rPr>
          <w:rFonts w:eastAsia="Times New Roman"/>
          <w:szCs w:val="24"/>
        </w:rPr>
      </w:pPr>
    </w:p>
    <w:p w14:paraId="311E02DA" w14:textId="683E4B57" w:rsidR="00982F15" w:rsidRDefault="00982F15">
      <w:pPr>
        <w:tabs>
          <w:tab w:val="clear" w:pos="567"/>
          <w:tab w:val="clear" w:pos="1134"/>
          <w:tab w:val="clear" w:pos="1701"/>
          <w:tab w:val="clear" w:pos="2268"/>
        </w:tabs>
        <w:spacing w:after="160" w:line="259" w:lineRule="auto"/>
        <w:jc w:val="left"/>
        <w:rPr>
          <w:rFonts w:eastAsia="Times New Roman"/>
          <w:szCs w:val="24"/>
        </w:rPr>
      </w:pPr>
      <w:r>
        <w:rPr>
          <w:rFonts w:eastAsia="Times New Roman"/>
          <w:szCs w:val="24"/>
        </w:rPr>
        <w:br w:type="page"/>
      </w:r>
    </w:p>
    <w:p w14:paraId="6760439A" w14:textId="77777777" w:rsidR="00D67FCF" w:rsidRPr="00BA538D" w:rsidRDefault="00D67FCF" w:rsidP="00D67FCF">
      <w:pPr>
        <w:tabs>
          <w:tab w:val="clear" w:pos="567"/>
          <w:tab w:val="clear" w:pos="1134"/>
          <w:tab w:val="clear" w:pos="1701"/>
          <w:tab w:val="clear" w:pos="2268"/>
        </w:tabs>
        <w:ind w:left="-284"/>
        <w:jc w:val="left"/>
        <w:rPr>
          <w:rFonts w:eastAsiaTheme="minorEastAsia"/>
          <w:b/>
          <w:bCs/>
          <w:kern w:val="2"/>
          <w:lang w:eastAsia="zh-CN"/>
        </w:rPr>
      </w:pPr>
      <w:r w:rsidRPr="00BA538D">
        <w:rPr>
          <w:rFonts w:eastAsiaTheme="minorEastAsia"/>
          <w:b/>
          <w:bCs/>
          <w:kern w:val="2"/>
          <w:lang w:eastAsia="zh-CN"/>
        </w:rPr>
        <w:t>Действия по учету взаимосвязей между биоразнообразием и здоровьем в процессе осуществления</w:t>
      </w:r>
    </w:p>
    <w:p w14:paraId="730E660D" w14:textId="77777777" w:rsidR="00D67FCF" w:rsidRPr="00BA538D" w:rsidRDefault="00D67FCF" w:rsidP="00D67FCF">
      <w:pPr>
        <w:tabs>
          <w:tab w:val="clear" w:pos="567"/>
          <w:tab w:val="clear" w:pos="1134"/>
          <w:tab w:val="clear" w:pos="1701"/>
          <w:tab w:val="clear" w:pos="2268"/>
        </w:tabs>
        <w:spacing w:after="120"/>
        <w:ind w:left="-284"/>
        <w:jc w:val="left"/>
        <w:rPr>
          <w:rFonts w:eastAsiaTheme="minorEastAsia"/>
          <w:b/>
          <w:bCs/>
          <w:kern w:val="2"/>
          <w:lang w:eastAsia="zh-CN"/>
        </w:rPr>
      </w:pPr>
      <w:r w:rsidRPr="00BA538D">
        <w:rPr>
          <w:rFonts w:eastAsiaTheme="minorEastAsia"/>
          <w:b/>
          <w:bCs/>
          <w:kern w:val="2"/>
          <w:lang w:eastAsia="zh-CN"/>
        </w:rPr>
        <w:t xml:space="preserve">Куньминско-Монреальской глобальной рамочной программы в области биоразнообразия </w:t>
      </w:r>
    </w:p>
    <w:tbl>
      <w:tblPr>
        <w:tblStyle w:val="TableGrid30"/>
        <w:tblW w:w="5209" w:type="pct"/>
        <w:tblInd w:w="-289" w:type="dxa"/>
        <w:tblLayout w:type="fixed"/>
        <w:tblLook w:val="04A0" w:firstRow="1" w:lastRow="0" w:firstColumn="1" w:lastColumn="0" w:noHBand="0" w:noVBand="1"/>
      </w:tblPr>
      <w:tblGrid>
        <w:gridCol w:w="2131"/>
        <w:gridCol w:w="2715"/>
        <w:gridCol w:w="5130"/>
      </w:tblGrid>
      <w:tr w:rsidR="00D67FCF" w:rsidRPr="00BA538D" w14:paraId="7DC9B168" w14:textId="77777777" w:rsidTr="00434ADB">
        <w:trPr>
          <w:tblHeader/>
        </w:trPr>
        <w:tc>
          <w:tcPr>
            <w:tcW w:w="2980" w:type="dxa"/>
          </w:tcPr>
          <w:p w14:paraId="0A6DEB46" w14:textId="77777777" w:rsidR="00D67FCF" w:rsidRPr="00BA538D" w:rsidRDefault="00D67FCF" w:rsidP="00434ADB">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BA538D">
              <w:rPr>
                <w:rFonts w:asciiTheme="majorBidi" w:eastAsiaTheme="minorEastAsia" w:hAnsiTheme="majorBidi" w:cstheme="majorBidi"/>
                <w:i/>
                <w:iCs/>
                <w:color w:val="000000" w:themeColor="text1"/>
                <w:kern w:val="2"/>
                <w:sz w:val="20"/>
                <w:szCs w:val="20"/>
                <w:lang w:eastAsia="zh-CN"/>
              </w:rPr>
              <w:t>Задачи Рамочной программы</w:t>
            </w:r>
            <w:r w:rsidRPr="00BA538D">
              <w:rPr>
                <w:rStyle w:val="FootnoteReference"/>
                <w:i/>
                <w:sz w:val="20"/>
                <w:szCs w:val="20"/>
              </w:rPr>
              <w:footnoteReference w:id="296"/>
            </w:r>
          </w:p>
        </w:tc>
        <w:tc>
          <w:tcPr>
            <w:tcW w:w="3826" w:type="dxa"/>
          </w:tcPr>
          <w:p w14:paraId="35E79B4C" w14:textId="77777777" w:rsidR="00D67FCF" w:rsidRPr="00BA538D" w:rsidRDefault="00D67FCF" w:rsidP="00434ADB">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BA538D">
              <w:rPr>
                <w:rFonts w:asciiTheme="majorBidi" w:eastAsiaTheme="minorEastAsia" w:hAnsiTheme="majorBidi" w:cstheme="majorBidi"/>
                <w:i/>
                <w:iCs/>
                <w:color w:val="000000" w:themeColor="text1"/>
                <w:kern w:val="2"/>
                <w:sz w:val="20"/>
                <w:szCs w:val="20"/>
                <w:lang w:eastAsia="zh-CN"/>
              </w:rPr>
              <w:t>Связь со здоровьем</w:t>
            </w:r>
            <w:r w:rsidRPr="00BA538D">
              <w:rPr>
                <w:rStyle w:val="FootnoteReference"/>
                <w:i/>
                <w:sz w:val="20"/>
                <w:szCs w:val="20"/>
              </w:rPr>
              <w:footnoteReference w:id="297"/>
            </w:r>
          </w:p>
        </w:tc>
        <w:tc>
          <w:tcPr>
            <w:tcW w:w="7323" w:type="dxa"/>
          </w:tcPr>
          <w:p w14:paraId="113D754C" w14:textId="77777777" w:rsidR="00D67FCF" w:rsidRPr="00BA538D" w:rsidRDefault="00D67FCF" w:rsidP="00434ADB">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BA538D">
              <w:rPr>
                <w:rFonts w:asciiTheme="majorBidi" w:eastAsiaTheme="minorEastAsia" w:hAnsiTheme="majorBidi" w:cstheme="majorBidi"/>
                <w:i/>
                <w:iCs/>
                <w:color w:val="000000" w:themeColor="text1"/>
                <w:kern w:val="2"/>
                <w:sz w:val="20"/>
                <w:szCs w:val="20"/>
                <w:lang w:eastAsia="zh-CN"/>
              </w:rPr>
              <w:t>Действия в интересах обеспечения совместных выгод для биоразнообразия и здоровья с учетом</w:t>
            </w:r>
            <w:r w:rsidRPr="00BA538D">
              <w:rPr>
                <w:rFonts w:eastAsiaTheme="minorEastAsia"/>
                <w:kern w:val="2"/>
                <w:sz w:val="20"/>
                <w:szCs w:val="20"/>
                <w:lang w:eastAsia="zh-CN"/>
              </w:rPr>
              <w:t xml:space="preserve"> </w:t>
            </w:r>
            <w:r w:rsidRPr="00BA538D">
              <w:rPr>
                <w:rFonts w:asciiTheme="majorBidi" w:eastAsiaTheme="minorEastAsia" w:hAnsiTheme="majorBidi" w:cstheme="majorBidi"/>
                <w:i/>
                <w:iCs/>
                <w:color w:val="000000" w:themeColor="text1"/>
                <w:kern w:val="2"/>
                <w:sz w:val="20"/>
                <w:szCs w:val="20"/>
                <w:lang w:eastAsia="zh-CN"/>
              </w:rPr>
              <w:t>подхода «Единое здоровье» и других комплексных подходов</w:t>
            </w:r>
          </w:p>
        </w:tc>
      </w:tr>
      <w:tr w:rsidR="00D67FCF" w:rsidRPr="00BA538D" w14:paraId="6DC70330" w14:textId="77777777" w:rsidTr="00434ADB">
        <w:tc>
          <w:tcPr>
            <w:tcW w:w="14129" w:type="dxa"/>
            <w:gridSpan w:val="3"/>
          </w:tcPr>
          <w:p w14:paraId="3DA7E9F4"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sz w:val="20"/>
                <w:szCs w:val="20"/>
                <w:lang w:eastAsia="zh-CN"/>
              </w:rPr>
            </w:pPr>
            <w:r w:rsidRPr="00BA538D">
              <w:rPr>
                <w:rFonts w:asciiTheme="majorBidi" w:eastAsiaTheme="minorEastAsia" w:hAnsiTheme="majorBidi" w:cstheme="majorBidi"/>
                <w:b/>
                <w:bCs/>
                <w:color w:val="000000" w:themeColor="text1"/>
                <w:kern w:val="2"/>
                <w:sz w:val="20"/>
                <w:szCs w:val="20"/>
                <w:lang w:eastAsia="zh-CN"/>
              </w:rPr>
              <w:t>Использование земельных и морских ресурсов</w:t>
            </w:r>
          </w:p>
        </w:tc>
      </w:tr>
      <w:tr w:rsidR="00D67FCF" w:rsidRPr="00BA538D" w14:paraId="344D25EC" w14:textId="77777777" w:rsidTr="00434ADB">
        <w:tc>
          <w:tcPr>
            <w:tcW w:w="2980" w:type="dxa"/>
          </w:tcPr>
          <w:p w14:paraId="06D2489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BA538D">
              <w:rPr>
                <w:rFonts w:asciiTheme="majorBidi" w:eastAsiaTheme="minorEastAsia" w:hAnsiTheme="majorBidi" w:cstheme="majorBidi"/>
                <w:bCs/>
                <w:color w:val="000000" w:themeColor="text1"/>
                <w:kern w:val="2"/>
                <w:sz w:val="20"/>
                <w:szCs w:val="20"/>
                <w:lang w:eastAsia="zh-CN"/>
              </w:rPr>
              <w:t>Задачи 1, 2 и 3</w:t>
            </w:r>
          </w:p>
        </w:tc>
        <w:tc>
          <w:tcPr>
            <w:tcW w:w="3826" w:type="dxa"/>
          </w:tcPr>
          <w:p w14:paraId="4C36AD87" w14:textId="77777777" w:rsidR="00D67FCF" w:rsidRPr="00BA538D" w:rsidRDefault="00D67FCF" w:rsidP="00434ADB">
            <w:pPr>
              <w:tabs>
                <w:tab w:val="clear" w:pos="567"/>
                <w:tab w:val="clear" w:pos="1134"/>
                <w:tab w:val="clear" w:pos="1701"/>
                <w:tab w:val="clear" w:pos="2268"/>
              </w:tabs>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sz w:val="20"/>
                <w:szCs w:val="20"/>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323" w:type="dxa"/>
          </w:tcPr>
          <w:p w14:paraId="68ABFF7D"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BA538D">
              <w:rPr>
                <w:rFonts w:asciiTheme="majorBidi" w:eastAsiaTheme="minorEastAsia" w:hAnsiTheme="majorBidi" w:cstheme="majorBidi"/>
                <w:sz w:val="20"/>
                <w:szCs w:val="20"/>
                <w:lang w:eastAsia="zh-CN"/>
              </w:rPr>
              <w:t>1. Поощрять усилия по включению аспектов взаимосвязей между биоразнообразием и здоровьем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здоровья, в том числе путем включения оценок воздействия на здоровье, в целях популяризации многочисленных аспектов здоровья и сокращения и смягчения рисков для людей, в частности для коренных народов и местных общин, женщин, детей, молодежи и пожилых людей; а также домашнего скота и диких животных и растений, принимая во внимание риски передачи заболеваний от животных человеку и от человека животным.</w:t>
            </w:r>
          </w:p>
          <w:p w14:paraId="29754A6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BA538D">
              <w:rPr>
                <w:rFonts w:asciiTheme="majorBidi" w:eastAsiaTheme="minorEastAsia" w:hAnsiTheme="majorBidi" w:cstheme="majorBidi"/>
                <w:sz w:val="20"/>
                <w:szCs w:val="20"/>
                <w:lang w:eastAsia="zh-CN"/>
              </w:rPr>
              <w:t>2. Поощрять усилия по совершенствованию в соответствии с национальными возможностями систем мониторинга для оценки воздействия деятельности по освоению наземных и морских ресурсов, включая мероприятия по сохранению и восстановлению, на людей, животных и экосистемы, в том числе путем установки пунктов наблюдения в зонах высокого риска, где быстро меняющиеся условия окружающей среды могут способствовать возникновению заболеваний.</w:t>
            </w:r>
          </w:p>
          <w:p w14:paraId="13B361A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BA538D">
              <w:rPr>
                <w:rFonts w:asciiTheme="majorBidi" w:eastAsiaTheme="minorEastAsia" w:hAnsiTheme="majorBidi" w:cstheme="majorBidi"/>
                <w:color w:val="000000"/>
                <w:kern w:val="22"/>
                <w:sz w:val="20"/>
                <w:szCs w:val="20"/>
                <w:lang w:eastAsia="zh-CN"/>
              </w:rPr>
              <w:t xml:space="preserve">3. Включить аспекты взаимосвязей между биоразнообразием и здоровьем в политику и программы в области водопользования, санитарии и гигиены </w:t>
            </w:r>
            <w:r w:rsidRPr="00BA538D">
              <w:rPr>
                <w:rFonts w:asciiTheme="majorBidi" w:eastAsiaTheme="minorEastAsia" w:hAnsiTheme="majorBidi" w:cstheme="majorBidi"/>
                <w:sz w:val="20"/>
                <w:szCs w:val="20"/>
                <w:lang w:eastAsia="zh-CN"/>
              </w:rPr>
              <w:t>и меры по защите экосистем, обеспечивающих водные ресурсы, и устойчивому управлению ими</w:t>
            </w:r>
            <w:r w:rsidRPr="00BA538D">
              <w:rPr>
                <w:rFonts w:asciiTheme="majorBidi" w:eastAsiaTheme="minorEastAsia" w:hAnsiTheme="majorBidi" w:cstheme="majorBidi"/>
                <w:color w:val="000000"/>
                <w:kern w:val="22"/>
                <w:sz w:val="20"/>
                <w:szCs w:val="20"/>
                <w:lang w:eastAsia="fr-FR"/>
              </w:rPr>
              <w:t>.</w:t>
            </w:r>
          </w:p>
          <w:p w14:paraId="63B510AA"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BA538D">
              <w:rPr>
                <w:rFonts w:asciiTheme="majorBidi" w:eastAsiaTheme="minorEastAsia" w:hAnsiTheme="majorBidi" w:cstheme="majorBidi"/>
                <w:color w:val="000000"/>
                <w:kern w:val="22"/>
                <w:sz w:val="20"/>
                <w:szCs w:val="20"/>
                <w:lang w:eastAsia="fr-FR"/>
              </w:rPr>
              <w:t xml:space="preserve">4. Учитывать вклад коренных народов и местных общин и традиционной практики в смягчение негативного воздействия на здоровье при планировании </w:t>
            </w:r>
            <w:r w:rsidRPr="00BA538D">
              <w:rPr>
                <w:rFonts w:asciiTheme="majorBidi" w:eastAsiaTheme="minorEastAsia" w:hAnsiTheme="majorBidi" w:cstheme="majorBidi"/>
                <w:sz w:val="20"/>
                <w:szCs w:val="20"/>
                <w:lang w:eastAsia="zh-CN"/>
              </w:rPr>
              <w:t>освоения наземных и морских ресурсов</w:t>
            </w:r>
            <w:r w:rsidRPr="00BA538D">
              <w:rPr>
                <w:rFonts w:asciiTheme="majorBidi" w:eastAsiaTheme="minorEastAsia" w:hAnsiTheme="majorBidi" w:cstheme="majorBidi"/>
                <w:color w:val="000000"/>
                <w:kern w:val="22"/>
                <w:sz w:val="20"/>
                <w:szCs w:val="20"/>
                <w:lang w:eastAsia="fr-FR"/>
              </w:rPr>
              <w:t xml:space="preserve"> и принятии мер по сохранению и восстановлению.</w:t>
            </w:r>
          </w:p>
        </w:tc>
      </w:tr>
      <w:tr w:rsidR="00D67FCF" w:rsidRPr="00BA538D" w14:paraId="405B479D" w14:textId="77777777" w:rsidTr="00434ADB">
        <w:tc>
          <w:tcPr>
            <w:tcW w:w="14129" w:type="dxa"/>
            <w:gridSpan w:val="3"/>
          </w:tcPr>
          <w:p w14:paraId="0EB49240"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eastAsia="zh-CN"/>
              </w:rPr>
            </w:pPr>
            <w:r w:rsidRPr="00BA538D">
              <w:rPr>
                <w:rFonts w:asciiTheme="majorBidi" w:eastAsiaTheme="minorEastAsia" w:hAnsiTheme="majorBidi" w:cstheme="majorBidi"/>
                <w:b/>
                <w:color w:val="000000" w:themeColor="text1"/>
                <w:kern w:val="2"/>
                <w:sz w:val="20"/>
                <w:szCs w:val="20"/>
                <w:lang w:eastAsia="zh-CN"/>
              </w:rPr>
              <w:t>Управление видами</w:t>
            </w:r>
          </w:p>
        </w:tc>
      </w:tr>
      <w:tr w:rsidR="00D67FCF" w:rsidRPr="00BA538D" w14:paraId="64A8D24F" w14:textId="77777777" w:rsidTr="00434ADB">
        <w:tc>
          <w:tcPr>
            <w:tcW w:w="2980" w:type="dxa"/>
          </w:tcPr>
          <w:p w14:paraId="08D72BE1"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heme="minorEastAsia" w:hAnsiTheme="majorBidi" w:cstheme="majorBidi"/>
                <w:bCs/>
                <w:color w:val="000000" w:themeColor="text1"/>
                <w:kern w:val="2"/>
                <w:sz w:val="20"/>
                <w:szCs w:val="20"/>
                <w:lang w:eastAsia="zh-CN"/>
              </w:rPr>
              <w:t>Задачи 4, 5 и 9</w:t>
            </w:r>
          </w:p>
        </w:tc>
        <w:tc>
          <w:tcPr>
            <w:tcW w:w="3826" w:type="dxa"/>
          </w:tcPr>
          <w:p w14:paraId="41BB020C"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color w:val="000000" w:themeColor="text1"/>
                <w:kern w:val="2"/>
                <w:sz w:val="20"/>
                <w:szCs w:val="20"/>
                <w:lang w:eastAsia="zh-CN"/>
              </w:rPr>
              <w:t>Устойчивое управление популяциями диких видов имеет важное значение для здоровья экосистем и обеспечения экосистемных услуг</w:t>
            </w:r>
            <w:r w:rsidRPr="00BA538D">
              <w:rPr>
                <w:rFonts w:asciiTheme="majorBidi" w:eastAsiaTheme="minorEastAsia" w:hAnsiTheme="majorBidi" w:cstheme="majorBidi"/>
                <w:sz w:val="20"/>
                <w:szCs w:val="20"/>
                <w:lang w:eastAsia="zh-CN"/>
              </w:rPr>
              <w:t xml:space="preserve">, </w:t>
            </w:r>
            <w:r w:rsidRPr="00BA538D">
              <w:rPr>
                <w:rFonts w:asciiTheme="majorBidi" w:eastAsiaTheme="minorEastAsia" w:hAnsiTheme="majorBidi" w:cstheme="majorBidi"/>
                <w:color w:val="000000" w:themeColor="text1"/>
                <w:kern w:val="2"/>
                <w:sz w:val="20"/>
                <w:szCs w:val="20"/>
                <w:lang w:eastAsia="zh-CN"/>
              </w:rPr>
              <w:t xml:space="preserve">таких как продовольственная безопасность, 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диких видов. В то же время </w:t>
            </w:r>
            <w:r w:rsidRPr="00BA538D">
              <w:rPr>
                <w:rFonts w:asciiTheme="majorBidi" w:eastAsiaTheme="minorEastAsia" w:hAnsiTheme="majorBidi" w:cstheme="majorBidi"/>
                <w:kern w:val="2"/>
                <w:sz w:val="20"/>
                <w:szCs w:val="20"/>
                <w:lang w:eastAsia="zh-CN"/>
              </w:rPr>
              <w:t xml:space="preserve">улучшение методов регулирования и управления использованием </w:t>
            </w:r>
            <w:r w:rsidRPr="00BA538D">
              <w:rPr>
                <w:rFonts w:asciiTheme="majorBidi" w:eastAsiaTheme="minorEastAsia" w:hAnsiTheme="majorBidi" w:cstheme="majorBidi"/>
                <w:color w:val="000000" w:themeColor="text1"/>
                <w:kern w:val="2"/>
                <w:sz w:val="20"/>
                <w:szCs w:val="20"/>
                <w:lang w:eastAsia="zh-CN"/>
              </w:rPr>
              <w:t xml:space="preserve">диких видов и торговлей ими и уменьшение </w:t>
            </w:r>
            <w:r w:rsidRPr="00BA538D">
              <w:rPr>
                <w:rFonts w:asciiTheme="majorBidi" w:eastAsiaTheme="minorEastAsia" w:hAnsiTheme="majorBidi" w:cstheme="majorBidi"/>
                <w:kern w:val="2"/>
                <w:sz w:val="20"/>
                <w:szCs w:val="20"/>
                <w:lang w:eastAsia="zh-CN"/>
              </w:rPr>
              <w:t xml:space="preserve">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сородичей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 </w:t>
            </w:r>
          </w:p>
          <w:p w14:paraId="3E4A5FC0"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p>
          <w:p w14:paraId="464816FA"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Частота возникновения инфекционных заболеваний может быть уменьшена путем сохранения диких видов и путем повышения эффективности регулирования контактов между людьми, их домашним скотом и дикими животными.</w:t>
            </w:r>
          </w:p>
        </w:tc>
        <w:tc>
          <w:tcPr>
            <w:tcW w:w="7323" w:type="dxa"/>
          </w:tcPr>
          <w:p w14:paraId="56A6409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1. Охранять</w:t>
            </w:r>
            <w:r w:rsidRPr="00BA538D">
              <w:rPr>
                <w:rFonts w:asciiTheme="majorBidi" w:eastAsiaTheme="minorEastAsia" w:hAnsiTheme="majorBidi" w:cstheme="majorBidi"/>
                <w:color w:val="000000" w:themeColor="text1"/>
                <w:kern w:val="2"/>
                <w:sz w:val="20"/>
                <w:szCs w:val="20"/>
                <w:lang w:eastAsia="zh-CN"/>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BA538D">
              <w:rPr>
                <w:rFonts w:asciiTheme="majorBidi" w:eastAsiaTheme="minorEastAsia" w:hAnsiTheme="majorBidi" w:cstheme="majorBidi"/>
                <w:sz w:val="20"/>
                <w:szCs w:val="20"/>
                <w:lang w:eastAsia="zh-CN"/>
              </w:rPr>
              <w:t xml:space="preserve">и районах, на которые распространяются </w:t>
            </w:r>
            <w:r w:rsidRPr="00BA538D">
              <w:rPr>
                <w:rFonts w:asciiTheme="majorBidi" w:eastAsiaTheme="minorEastAsia" w:hAnsiTheme="majorBidi" w:cstheme="majorBidi"/>
                <w:bCs/>
                <w:iCs/>
                <w:sz w:val="20"/>
                <w:szCs w:val="20"/>
                <w:lang w:eastAsia="zh-CN"/>
              </w:rPr>
              <w:t>другие эффективные природоохранные меры на порайонной основе</w:t>
            </w:r>
            <w:r w:rsidRPr="00BA538D">
              <w:rPr>
                <w:rFonts w:asciiTheme="majorBidi" w:eastAsiaTheme="minorEastAsia" w:hAnsiTheme="majorBidi" w:cstheme="majorBidi"/>
                <w:sz w:val="20"/>
                <w:szCs w:val="20"/>
                <w:lang w:eastAsia="zh-CN"/>
              </w:rPr>
              <w:t>, и соответствующие преимущества для здоровья</w:t>
            </w:r>
            <w:r w:rsidRPr="00BA538D">
              <w:rPr>
                <w:rFonts w:asciiTheme="majorBidi" w:eastAsia="Times New Roman" w:hAnsiTheme="majorBidi" w:cstheme="majorBidi"/>
                <w:snapToGrid w:val="0"/>
                <w:sz w:val="20"/>
                <w:szCs w:val="20"/>
              </w:rPr>
              <w:t xml:space="preserve">. </w:t>
            </w:r>
          </w:p>
          <w:p w14:paraId="4308136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 xml:space="preserve">2. </w:t>
            </w:r>
            <w:r w:rsidRPr="00BA538D">
              <w:rPr>
                <w:rFonts w:asciiTheme="majorBidi" w:eastAsiaTheme="minorEastAsia" w:hAnsiTheme="majorBidi" w:cstheme="majorBidi"/>
                <w:sz w:val="20"/>
                <w:szCs w:val="20"/>
                <w:lang w:eastAsia="zh-CN"/>
              </w:rPr>
              <w:t xml:space="preserve">Учитывать роль видового и генетического разнообразия в производстве </w:t>
            </w:r>
            <w:r w:rsidRPr="00BA538D">
              <w:rPr>
                <w:rFonts w:asciiTheme="majorBidi" w:eastAsia="Times New Roman" w:hAnsiTheme="majorBidi" w:cstheme="majorBidi"/>
                <w:snapToGrid w:val="0"/>
                <w:color w:val="000000" w:themeColor="text1"/>
                <w:sz w:val="20"/>
                <w:szCs w:val="20"/>
              </w:rPr>
              <w:t>богатой питательными веществами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диких видов в медицинских целях, в том числе в традиционной медицине; а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27DC511F"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3. Улучшать в соответствии с другими международными соглашениями и в пределах национальных возможностей методы регулирования и управления дикими видами,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4A20E6C8" w14:textId="77777777" w:rsidR="00D67FCF" w:rsidRPr="00BA538D" w:rsidRDefault="00D67FCF" w:rsidP="00434ADB">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(a)</w:t>
            </w:r>
            <w:r w:rsidRPr="00BA538D">
              <w:rPr>
                <w:rFonts w:asciiTheme="majorBidi" w:eastAsia="Times New Roman" w:hAnsiTheme="majorBidi" w:cstheme="majorBidi"/>
                <w:snapToGrid w:val="0"/>
                <w:color w:val="000000" w:themeColor="text1"/>
                <w:sz w:val="20"/>
                <w:szCs w:val="20"/>
              </w:rPr>
              <w:tab/>
              <w:t xml:space="preserve">признания и устранения потенциальных рисков для здоровья, связанных с практикой использования, включая транспортировку, маркетинг и торговлю образцами диких видов; </w:t>
            </w:r>
          </w:p>
          <w:p w14:paraId="6B425C4C" w14:textId="77777777" w:rsidR="00D67FCF" w:rsidRPr="00BA538D" w:rsidRDefault="00D67FCF" w:rsidP="00434ADB">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(b)</w:t>
            </w:r>
            <w:r w:rsidRPr="00BA538D">
              <w:rPr>
                <w:rFonts w:asciiTheme="majorBidi" w:eastAsia="Times New Roman" w:hAnsiTheme="majorBidi" w:cstheme="majorBidi"/>
                <w:snapToGrid w:val="0"/>
                <w:color w:val="000000" w:themeColor="text1"/>
                <w:sz w:val="20"/>
                <w:szCs w:val="20"/>
              </w:rPr>
              <w:tab/>
              <w:t xml:space="preserve">повышения эффективности мер биобезопасности и санитарии на рынках и во всей производственно-сбытовой цепочке; </w:t>
            </w:r>
          </w:p>
          <w:p w14:paraId="6BDBC10C" w14:textId="77777777" w:rsidR="00D67FCF" w:rsidRPr="00BA538D" w:rsidRDefault="00D67FCF" w:rsidP="00434ADB">
            <w:pPr>
              <w:tabs>
                <w:tab w:val="clear" w:pos="567"/>
                <w:tab w:val="clear" w:pos="1134"/>
                <w:tab w:val="clear" w:pos="1701"/>
                <w:tab w:val="clear" w:pos="2268"/>
                <w:tab w:val="left" w:pos="691"/>
              </w:tabs>
              <w:spacing w:before="40" w:after="40"/>
              <w:ind w:left="30" w:firstLine="141"/>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(c)</w:t>
            </w:r>
            <w:r w:rsidRPr="00BA538D">
              <w:rPr>
                <w:rFonts w:asciiTheme="majorBidi" w:eastAsia="Times New Roman" w:hAnsiTheme="majorBidi" w:cstheme="majorBidi"/>
                <w:snapToGrid w:val="0"/>
                <w:color w:val="000000" w:themeColor="text1"/>
                <w:sz w:val="20"/>
                <w:szCs w:val="20"/>
              </w:rPr>
              <w:tab/>
              <w:t>разработка технологий и систем мониторинга заболеваний для повышения эффективности управления торговлей дикими видами;</w:t>
            </w:r>
          </w:p>
          <w:p w14:paraId="6889E9DC" w14:textId="77777777" w:rsidR="00D67FCF" w:rsidRPr="00BA538D" w:rsidRDefault="00D67FCF" w:rsidP="00434ADB">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(d)</w:t>
            </w:r>
            <w:r w:rsidRPr="00BA538D">
              <w:rPr>
                <w:rFonts w:asciiTheme="majorBidi" w:eastAsia="Times New Roman" w:hAnsiTheme="majorBidi" w:cstheme="majorBidi"/>
                <w:snapToGrid w:val="0"/>
                <w:color w:val="000000" w:themeColor="text1"/>
                <w:sz w:val="20"/>
                <w:szCs w:val="20"/>
              </w:rPr>
              <w:tab/>
              <w:t>стимулирования основанного на широком участии мониторинга ресурсов дикой природы, осуществляемого, в частности, охотниками на диких животных, фермерами и торговцами, в очагах возникновения заболеваний в качестве элемента стратегии предотвращения заболеваний;</w:t>
            </w:r>
          </w:p>
          <w:p w14:paraId="0DDD8A8C" w14:textId="77777777" w:rsidR="00D67FCF" w:rsidRPr="00BA538D" w:rsidRDefault="00D67FCF" w:rsidP="00434ADB">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(e)</w:t>
            </w:r>
            <w:r w:rsidRPr="00BA538D">
              <w:rPr>
                <w:rFonts w:asciiTheme="majorBidi" w:eastAsia="Times New Roman" w:hAnsiTheme="majorBidi" w:cstheme="majorBidi"/>
                <w:snapToGrid w:val="0"/>
                <w:color w:val="000000" w:themeColor="text1"/>
                <w:sz w:val="20"/>
                <w:szCs w:val="20"/>
              </w:rPr>
              <w:tab/>
              <w:t>включения мер политики и мероприятий, направленных на ограничение</w:t>
            </w:r>
            <w:r w:rsidRPr="00BA538D">
              <w:rPr>
                <w:rFonts w:asciiTheme="majorBidi" w:eastAsiaTheme="minorEastAsia" w:hAnsiTheme="majorBidi" w:cstheme="majorBidi"/>
                <w:sz w:val="20"/>
                <w:szCs w:val="20"/>
                <w:lang w:eastAsia="zh-CN"/>
              </w:rPr>
              <w:t xml:space="preserve"> </w:t>
            </w:r>
            <w:r w:rsidRPr="00BA538D">
              <w:rPr>
                <w:rFonts w:asciiTheme="majorBidi" w:eastAsia="Times New Roman" w:hAnsiTheme="majorBidi" w:cstheme="majorBidi"/>
                <w:snapToGrid w:val="0"/>
                <w:color w:val="000000" w:themeColor="text1"/>
                <w:sz w:val="20"/>
                <w:szCs w:val="20"/>
              </w:rPr>
              <w:t>передачи патогенов от животных человеку и от человека животным, в программы и деятельность по использованию и регулированию ресурсов дикой природы, например, связанные с разведением и коммерциализацией диких животных.</w:t>
            </w:r>
          </w:p>
          <w:p w14:paraId="0718C660"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4. Укреплять по мере необходимости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5C7EF61D"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5. Поддерживать генетическое разнообразие диких и одомашненных видов и их диких сородичей для защиты их устойчивости и адаптивного потенциала и сохранения, таким образом, выгод для здоровья, связанных с их существованием.</w:t>
            </w:r>
          </w:p>
          <w:p w14:paraId="0DB49AF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snapToGrid w:val="0"/>
                <w:color w:val="000000" w:themeColor="text1"/>
                <w:sz w:val="20"/>
                <w:szCs w:val="20"/>
              </w:rPr>
              <w:t xml:space="preserve">6. Стимулировать сотрудничество в соответствии с подходом «Единое здоровье» путем укрепления систем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дикими видами. </w:t>
            </w:r>
          </w:p>
        </w:tc>
      </w:tr>
      <w:tr w:rsidR="00D67FCF" w:rsidRPr="00BA538D" w14:paraId="7BA73A10" w14:textId="77777777" w:rsidTr="00434ADB">
        <w:tc>
          <w:tcPr>
            <w:tcW w:w="14129" w:type="dxa"/>
            <w:gridSpan w:val="3"/>
          </w:tcPr>
          <w:p w14:paraId="3B991AD5"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b/>
                <w:color w:val="000000" w:themeColor="text1"/>
                <w:kern w:val="2"/>
                <w:sz w:val="20"/>
                <w:szCs w:val="20"/>
                <w:lang w:eastAsia="zh-CN"/>
              </w:rPr>
              <w:t>Инвазивные</w:t>
            </w:r>
            <w:r w:rsidRPr="00BA538D">
              <w:rPr>
                <w:rFonts w:eastAsia="Times New Roman"/>
                <w:b/>
                <w:sz w:val="20"/>
                <w:szCs w:val="20"/>
              </w:rPr>
              <w:t xml:space="preserve"> </w:t>
            </w:r>
            <w:r w:rsidRPr="00BA538D">
              <w:rPr>
                <w:rFonts w:asciiTheme="majorBidi" w:eastAsiaTheme="minorEastAsia" w:hAnsiTheme="majorBidi" w:cstheme="majorBidi"/>
                <w:b/>
                <w:color w:val="000000" w:themeColor="text1"/>
                <w:kern w:val="2"/>
                <w:sz w:val="20"/>
                <w:szCs w:val="20"/>
                <w:lang w:eastAsia="zh-CN"/>
              </w:rPr>
              <w:t>чужеродные</w:t>
            </w:r>
            <w:r w:rsidRPr="00BA538D">
              <w:rPr>
                <w:rFonts w:eastAsia="Times New Roman"/>
                <w:b/>
                <w:sz w:val="20"/>
                <w:szCs w:val="20"/>
              </w:rPr>
              <w:t xml:space="preserve"> </w:t>
            </w:r>
            <w:r w:rsidRPr="00BA538D">
              <w:rPr>
                <w:rFonts w:asciiTheme="majorBidi" w:eastAsiaTheme="minorEastAsia" w:hAnsiTheme="majorBidi" w:cstheme="majorBidi"/>
                <w:b/>
                <w:color w:val="000000" w:themeColor="text1"/>
                <w:kern w:val="2"/>
                <w:sz w:val="20"/>
                <w:szCs w:val="20"/>
                <w:lang w:eastAsia="zh-CN"/>
              </w:rPr>
              <w:t>виды</w:t>
            </w:r>
            <w:r w:rsidRPr="00BA538D">
              <w:rPr>
                <w:rStyle w:val="FootnoteReference"/>
                <w:b/>
                <w:szCs w:val="20"/>
              </w:rPr>
              <w:footnoteReference w:id="298"/>
            </w:r>
          </w:p>
        </w:tc>
      </w:tr>
      <w:tr w:rsidR="00D67FCF" w:rsidRPr="00BA538D" w14:paraId="5105A814" w14:textId="77777777" w:rsidTr="00434ADB">
        <w:tc>
          <w:tcPr>
            <w:tcW w:w="2980" w:type="dxa"/>
          </w:tcPr>
          <w:p w14:paraId="596B6C1A"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BA538D">
              <w:rPr>
                <w:rFonts w:asciiTheme="majorBidi" w:eastAsiaTheme="minorEastAsia" w:hAnsiTheme="majorBidi" w:cstheme="majorBidi"/>
                <w:color w:val="000000" w:themeColor="text1"/>
                <w:kern w:val="2"/>
                <w:sz w:val="20"/>
                <w:szCs w:val="20"/>
                <w:lang w:eastAsia="zh-CN"/>
              </w:rPr>
              <w:t>Задача 6</w:t>
            </w:r>
          </w:p>
        </w:tc>
        <w:tc>
          <w:tcPr>
            <w:tcW w:w="3826" w:type="dxa"/>
          </w:tcPr>
          <w:p w14:paraId="091EF7B1" w14:textId="77777777" w:rsidR="00D67FCF" w:rsidRPr="00BA538D" w:rsidRDefault="00D67FCF" w:rsidP="00434ADB">
            <w:pPr>
              <w:tabs>
                <w:tab w:val="clear" w:pos="567"/>
                <w:tab w:val="clear" w:pos="1134"/>
                <w:tab w:val="clear" w:pos="1701"/>
                <w:tab w:val="clear" w:pos="2268"/>
              </w:tabs>
              <w:spacing w:before="60" w:after="60"/>
              <w:jc w:val="left"/>
              <w:rPr>
                <w:rFonts w:eastAsia="Times New Roman"/>
                <w:sz w:val="20"/>
                <w:szCs w:val="20"/>
              </w:rPr>
            </w:pPr>
            <w:r w:rsidRPr="00BA538D">
              <w:rPr>
                <w:rFonts w:asciiTheme="majorBidi" w:eastAsiaTheme="minorEastAsia" w:hAnsiTheme="majorBidi" w:cstheme="majorBidi"/>
                <w:color w:val="000000" w:themeColor="text1"/>
                <w:kern w:val="2"/>
                <w:sz w:val="20"/>
                <w:szCs w:val="20"/>
                <w:lang w:eastAsia="zh-CN"/>
              </w:rPr>
              <w:t>Инвазивные чужеродные виды являются важнейшим фактором утраты биоразнообразия</w:t>
            </w:r>
            <w:r w:rsidRPr="00BA538D">
              <w:rPr>
                <w:rFonts w:asciiTheme="majorBidi" w:eastAsiaTheme="minorEastAsia" w:hAnsiTheme="majorBidi" w:cstheme="majorBidi"/>
                <w:color w:val="000000" w:themeColor="text1"/>
                <w:kern w:val="2"/>
                <w:sz w:val="20"/>
                <w:szCs w:val="20"/>
                <w:vertAlign w:val="superscript"/>
                <w:lang w:eastAsia="zh-CN"/>
              </w:rPr>
              <w:footnoteReference w:id="299"/>
            </w:r>
            <w:r w:rsidRPr="00BA538D">
              <w:rPr>
                <w:rFonts w:asciiTheme="majorBidi" w:eastAsiaTheme="minorEastAsia" w:hAnsiTheme="majorBidi" w:cstheme="majorBidi"/>
                <w:color w:val="000000" w:themeColor="text1"/>
                <w:kern w:val="2"/>
                <w:sz w:val="20"/>
                <w:szCs w:val="20"/>
                <w:lang w:eastAsia="zh-CN"/>
              </w:rPr>
              <w:t xml:space="preserve"> и серьезной угрозой природе, обеспечиваемому природой вкладу на благо человека и высокому качеству жизни</w:t>
            </w:r>
            <w:r w:rsidRPr="00BA538D">
              <w:rPr>
                <w:rFonts w:asciiTheme="majorBidi" w:eastAsiaTheme="minorEastAsia" w:hAnsiTheme="majorBidi" w:cstheme="majorBidi"/>
                <w:color w:val="000000" w:themeColor="text1"/>
                <w:kern w:val="2"/>
                <w:sz w:val="20"/>
                <w:szCs w:val="20"/>
                <w:vertAlign w:val="superscript"/>
                <w:lang w:eastAsia="zh-CN"/>
              </w:rPr>
              <w:footnoteReference w:id="300"/>
            </w:r>
            <w:r w:rsidRPr="00BA538D">
              <w:rPr>
                <w:rFonts w:asciiTheme="majorBidi" w:eastAsiaTheme="minorEastAsia" w:hAnsiTheme="majorBidi" w:cstheme="majorBidi"/>
                <w:color w:val="000000" w:themeColor="text1"/>
                <w:kern w:val="2"/>
                <w:sz w:val="20"/>
                <w:szCs w:val="20"/>
                <w:lang w:eastAsia="zh-CN"/>
              </w:rPr>
              <w:t>. Эти виды могут являться патогенами или 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tc>
        <w:tc>
          <w:tcPr>
            <w:tcW w:w="7323" w:type="dxa"/>
          </w:tcPr>
          <w:p w14:paraId="0410F767"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BA538D">
              <w:rPr>
                <w:rFonts w:asciiTheme="majorBidi" w:eastAsiaTheme="minorEastAsia" w:hAnsiTheme="majorBidi" w:cstheme="majorBidi"/>
                <w:sz w:val="20"/>
                <w:szCs w:val="20"/>
                <w:lang w:eastAsia="zh-CN"/>
              </w:rPr>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фактологически обоснованных решений и мер, направленных на предупреждение и сведение к минимуму такого влияния, в том числе посредством использования многоотраслевых и междисциплинарных подходов.</w:t>
            </w:r>
          </w:p>
          <w:p w14:paraId="19EFE37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sz w:val="20"/>
                <w:szCs w:val="20"/>
                <w:lang w:eastAsia="zh-CN"/>
              </w:rPr>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bookmarkStart w:id="136" w:name="_Ref168921129"/>
            <w:r w:rsidRPr="00BA538D">
              <w:rPr>
                <w:rFonts w:asciiTheme="majorBidi" w:eastAsiaTheme="minorEastAsia" w:hAnsiTheme="majorBidi" w:cstheme="majorBidi"/>
                <w:kern w:val="2"/>
                <w:sz w:val="20"/>
                <w:szCs w:val="20"/>
                <w:vertAlign w:val="superscript"/>
                <w:lang w:eastAsia="zh-CN"/>
              </w:rPr>
              <w:footnoteReference w:id="301"/>
            </w:r>
            <w:bookmarkEnd w:id="136"/>
            <w:r w:rsidRPr="00BA538D">
              <w:rPr>
                <w:rFonts w:asciiTheme="majorBidi" w:eastAsiaTheme="minorEastAsia" w:hAnsiTheme="majorBidi" w:cstheme="majorBidi"/>
                <w:sz w:val="20"/>
                <w:szCs w:val="20"/>
                <w:lang w:eastAsia="zh-CN"/>
              </w:rPr>
              <w:t>.</w:t>
            </w:r>
            <w:r w:rsidRPr="00BA538D">
              <w:rPr>
                <w:rFonts w:asciiTheme="majorBidi" w:eastAsiaTheme="minorEastAsia" w:hAnsiTheme="majorBidi" w:cstheme="majorBidi"/>
                <w:kern w:val="2"/>
                <w:sz w:val="20"/>
                <w:szCs w:val="20"/>
                <w:lang w:eastAsia="zh-CN"/>
              </w:rPr>
              <w:t xml:space="preserve"> </w:t>
            </w:r>
          </w:p>
          <w:p w14:paraId="22F5224C"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BA538D">
              <w:rPr>
                <w:rFonts w:asciiTheme="majorBidi" w:eastAsiaTheme="minorEastAsia" w:hAnsiTheme="majorBidi" w:cstheme="majorBidi"/>
                <w:sz w:val="20"/>
                <w:szCs w:val="20"/>
                <w:lang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p>
          <w:p w14:paraId="31317296" w14:textId="77777777" w:rsidR="00D67FCF" w:rsidRPr="00BA538D" w:rsidRDefault="00D67FCF" w:rsidP="00434ADB">
            <w:pPr>
              <w:tabs>
                <w:tab w:val="clear" w:pos="567"/>
                <w:tab w:val="clear" w:pos="1134"/>
                <w:tab w:val="clear" w:pos="1701"/>
                <w:tab w:val="clear" w:pos="2268"/>
              </w:tabs>
              <w:spacing w:before="60" w:after="60"/>
              <w:rPr>
                <w:rFonts w:eastAsiaTheme="minorEastAsia"/>
                <w:kern w:val="2"/>
                <w:sz w:val="20"/>
                <w:szCs w:val="20"/>
                <w:vertAlign w:val="superscript"/>
                <w:lang w:eastAsia="zh-CN"/>
              </w:rPr>
            </w:pPr>
            <w:r w:rsidRPr="00BA538D">
              <w:rPr>
                <w:rFonts w:asciiTheme="majorBidi" w:eastAsiaTheme="minorEastAsia" w:hAnsiTheme="majorBidi" w:cstheme="majorBidi"/>
                <w:sz w:val="20"/>
                <w:szCs w:val="20"/>
                <w:lang w:eastAsia="zh-CN"/>
              </w:rPr>
              <w:t>4.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контроля, особенно для борьбы со случаями инвазии патогенных агентов, чтобы сократить масштаб и предотвратить возникновение заболеваний.</w:t>
            </w:r>
          </w:p>
        </w:tc>
      </w:tr>
      <w:tr w:rsidR="00D67FCF" w:rsidRPr="00BA538D" w14:paraId="6B95E515" w14:textId="77777777" w:rsidTr="00434ADB">
        <w:tc>
          <w:tcPr>
            <w:tcW w:w="14129" w:type="dxa"/>
            <w:gridSpan w:val="3"/>
          </w:tcPr>
          <w:p w14:paraId="610DDAF5"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BA538D">
              <w:rPr>
                <w:rFonts w:asciiTheme="majorBidi" w:eastAsiaTheme="minorEastAsia" w:hAnsiTheme="majorBidi" w:cstheme="majorBidi"/>
                <w:b/>
                <w:bCs/>
                <w:color w:val="000000" w:themeColor="text1"/>
                <w:spacing w:val="6"/>
                <w:kern w:val="2"/>
                <w:sz w:val="20"/>
                <w:szCs w:val="20"/>
                <w:lang w:eastAsia="zh-CN"/>
              </w:rPr>
              <w:t>Загрязнение</w:t>
            </w:r>
          </w:p>
        </w:tc>
      </w:tr>
      <w:tr w:rsidR="00D67FCF" w:rsidRPr="00BA538D" w14:paraId="517A585D" w14:textId="77777777" w:rsidTr="00434ADB">
        <w:tc>
          <w:tcPr>
            <w:tcW w:w="2980" w:type="dxa"/>
          </w:tcPr>
          <w:p w14:paraId="70824F09"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heme="minorEastAsia" w:hAnsiTheme="majorBidi" w:cstheme="majorBidi"/>
                <w:color w:val="000000" w:themeColor="text1"/>
                <w:spacing w:val="6"/>
                <w:kern w:val="2"/>
                <w:sz w:val="20"/>
                <w:szCs w:val="20"/>
                <w:lang w:eastAsia="zh-CN"/>
              </w:rPr>
              <w:t>Задача 7</w:t>
            </w:r>
          </w:p>
        </w:tc>
        <w:tc>
          <w:tcPr>
            <w:tcW w:w="3826" w:type="dxa"/>
          </w:tcPr>
          <w:p w14:paraId="521F0893" w14:textId="77777777" w:rsidR="00D67FCF" w:rsidRPr="00BA538D" w:rsidRDefault="00D67FCF" w:rsidP="00434ADB">
            <w:pPr>
              <w:tabs>
                <w:tab w:val="clear" w:pos="567"/>
                <w:tab w:val="clear" w:pos="1134"/>
                <w:tab w:val="clear" w:pos="1701"/>
                <w:tab w:val="clear" w:pos="2268"/>
              </w:tabs>
              <w:spacing w:before="60" w:after="120"/>
              <w:jc w:val="left"/>
              <w:rPr>
                <w:rFonts w:asciiTheme="majorBidi" w:eastAsiaTheme="minorEastAsia" w:hAnsiTheme="majorBidi" w:cstheme="majorBidi"/>
                <w:color w:val="000000" w:themeColor="text1"/>
                <w:sz w:val="20"/>
                <w:szCs w:val="20"/>
                <w:vertAlign w:val="superscript"/>
                <w:lang w:eastAsia="zh-CN"/>
              </w:rPr>
            </w:pPr>
            <w:r w:rsidRPr="00BA538D">
              <w:rPr>
                <w:rFonts w:asciiTheme="majorBidi" w:eastAsiaTheme="minorEastAsia" w:hAnsiTheme="majorBidi" w:cstheme="majorBidi"/>
                <w:color w:val="000000" w:themeColor="text1"/>
                <w:sz w:val="20"/>
                <w:szCs w:val="20"/>
                <w:lang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BA538D">
              <w:rPr>
                <w:rFonts w:asciiTheme="majorBidi" w:eastAsiaTheme="minorEastAsia" w:hAnsiTheme="majorBidi" w:cstheme="majorBidi"/>
                <w:color w:val="000000" w:themeColor="text1"/>
                <w:kern w:val="2"/>
                <w:sz w:val="20"/>
                <w:szCs w:val="20"/>
                <w:vertAlign w:val="superscript"/>
                <w:lang w:eastAsia="zh-CN"/>
              </w:rPr>
              <w:footnoteReference w:id="302"/>
            </w:r>
            <w:r w:rsidRPr="00BA538D">
              <w:rPr>
                <w:rFonts w:asciiTheme="majorBidi" w:eastAsiaTheme="minorEastAsia" w:hAnsiTheme="majorBidi" w:cstheme="majorBidi"/>
                <w:color w:val="000000" w:themeColor="text1"/>
                <w:kern w:val="2"/>
                <w:sz w:val="20"/>
                <w:szCs w:val="20"/>
                <w:vertAlign w:val="superscript"/>
                <w:lang w:eastAsia="zh-CN"/>
              </w:rPr>
              <w:t xml:space="preserve">, </w:t>
            </w:r>
            <w:bookmarkStart w:id="137" w:name="_Ref168921852"/>
            <w:r w:rsidRPr="00BA538D">
              <w:rPr>
                <w:rFonts w:asciiTheme="majorBidi" w:eastAsiaTheme="minorEastAsia" w:hAnsiTheme="majorBidi" w:cstheme="majorBidi"/>
                <w:color w:val="000000" w:themeColor="text1"/>
                <w:kern w:val="2"/>
                <w:sz w:val="20"/>
                <w:szCs w:val="20"/>
                <w:vertAlign w:val="superscript"/>
                <w:lang w:eastAsia="zh-CN"/>
              </w:rPr>
              <w:footnoteReference w:id="303"/>
            </w:r>
            <w:bookmarkEnd w:id="137"/>
            <w:r w:rsidRPr="00BA538D">
              <w:rPr>
                <w:rFonts w:asciiTheme="majorBidi" w:eastAsiaTheme="minorEastAsia" w:hAnsiTheme="majorBidi" w:cstheme="majorBidi"/>
                <w:color w:val="000000" w:themeColor="text1"/>
                <w:sz w:val="20"/>
                <w:szCs w:val="20"/>
                <w:lang w:eastAsia="zh-CN"/>
              </w:rPr>
              <w:t>.</w:t>
            </w:r>
          </w:p>
          <w:p w14:paraId="0B98D66F" w14:textId="77777777" w:rsidR="00D67FCF" w:rsidRPr="00BA538D" w:rsidRDefault="00D67FCF" w:rsidP="00434ADB">
            <w:pPr>
              <w:tabs>
                <w:tab w:val="clear" w:pos="567"/>
                <w:tab w:val="clear" w:pos="1134"/>
                <w:tab w:val="clear" w:pos="1701"/>
                <w:tab w:val="clear" w:pos="2268"/>
              </w:tabs>
              <w:spacing w:after="160" w:line="257" w:lineRule="auto"/>
              <w:ind w:left="216" w:hanging="72"/>
              <w:jc w:val="left"/>
              <w:rPr>
                <w:rFonts w:eastAsia="Times New Roman"/>
                <w:color w:val="000000" w:themeColor="text1"/>
                <w:sz w:val="20"/>
                <w:szCs w:val="20"/>
                <w:vertAlign w:val="superscript"/>
              </w:rPr>
            </w:pPr>
          </w:p>
          <w:p w14:paraId="01670A70"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p>
        </w:tc>
        <w:tc>
          <w:tcPr>
            <w:tcW w:w="7323" w:type="dxa"/>
          </w:tcPr>
          <w:p w14:paraId="6908214F"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BA538D">
              <w:rPr>
                <w:rFonts w:asciiTheme="majorBidi" w:eastAsiaTheme="minorEastAsia" w:hAnsiTheme="majorBidi" w:cstheme="majorBidi"/>
                <w:color w:val="000000" w:themeColor="text1"/>
                <w:sz w:val="20"/>
                <w:szCs w:val="20"/>
                <w:lang w:eastAsia="zh-CN"/>
              </w:rPr>
              <w:t>1. Повышать осведомленность о негативном воздействии загрязнения из всех источников, включая тяжелые металлы, особо опасные химические вещества и пластмассы, включая микропластики</w:t>
            </w:r>
            <w:r w:rsidRPr="00BA538D">
              <w:rPr>
                <w:rFonts w:asciiTheme="majorBidi" w:eastAsiaTheme="minorEastAsia" w:hAnsiTheme="majorBidi" w:cstheme="majorBidi"/>
                <w:color w:val="000000" w:themeColor="text1"/>
                <w:kern w:val="2"/>
                <w:sz w:val="20"/>
                <w:szCs w:val="20"/>
                <w:vertAlign w:val="superscript"/>
                <w:lang w:eastAsia="zh-CN"/>
              </w:rPr>
              <w:footnoteReference w:id="304"/>
            </w:r>
            <w:r w:rsidRPr="00BA538D">
              <w:rPr>
                <w:rFonts w:asciiTheme="majorBidi" w:eastAsiaTheme="minorEastAsia" w:hAnsiTheme="majorBidi" w:cstheme="majorBidi"/>
                <w:color w:val="000000" w:themeColor="text1"/>
                <w:kern w:val="2"/>
                <w:sz w:val="20"/>
                <w:szCs w:val="20"/>
                <w:vertAlign w:val="superscript"/>
                <w:lang w:eastAsia="zh-CN"/>
              </w:rPr>
              <w:t>,</w:t>
            </w:r>
            <w:r w:rsidRPr="00BA538D">
              <w:rPr>
                <w:rFonts w:asciiTheme="majorBidi" w:eastAsiaTheme="minorEastAsia" w:hAnsiTheme="majorBidi" w:cstheme="majorBidi"/>
                <w:color w:val="000000" w:themeColor="text1"/>
                <w:kern w:val="2"/>
                <w:sz w:val="20"/>
                <w:szCs w:val="20"/>
                <w:vertAlign w:val="superscript"/>
                <w:lang w:eastAsia="zh-CN"/>
              </w:rPr>
              <w:footnoteReference w:id="305"/>
            </w:r>
            <w:r w:rsidRPr="00BA538D">
              <w:rPr>
                <w:rFonts w:eastAsia="Times New Roman"/>
                <w:sz w:val="20"/>
                <w:szCs w:val="20"/>
              </w:rPr>
              <w:t>,</w:t>
            </w:r>
            <w:r w:rsidRPr="00BA538D">
              <w:rPr>
                <w:rFonts w:asciiTheme="majorBidi" w:eastAsiaTheme="minorEastAsia" w:hAnsiTheme="majorBidi" w:cstheme="majorBidi"/>
                <w:color w:val="000000" w:themeColor="text1"/>
                <w:sz w:val="20"/>
                <w:szCs w:val="20"/>
                <w:lang w:eastAsia="zh-CN"/>
              </w:rPr>
              <w:t xml:space="preserve"> а также загрязнения воздуха и светового и шумового загрязнения на биоразнообразие и здоровье человека.</w:t>
            </w:r>
          </w:p>
          <w:p w14:paraId="77F2BD7F"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BA538D">
              <w:rPr>
                <w:rFonts w:asciiTheme="majorBidi" w:eastAsiaTheme="minorEastAsia" w:hAnsiTheme="majorBidi" w:cstheme="majorBidi"/>
                <w:color w:val="000000" w:themeColor="text1"/>
                <w:sz w:val="20"/>
                <w:szCs w:val="20"/>
                <w:lang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BA538D">
              <w:rPr>
                <w:rFonts w:asciiTheme="majorBidi" w:eastAsiaTheme="minorEastAsia" w:hAnsiTheme="majorBidi" w:cstheme="majorBidi"/>
                <w:color w:val="000000" w:themeColor="text1"/>
                <w:kern w:val="2"/>
                <w:sz w:val="20"/>
                <w:szCs w:val="20"/>
                <w:vertAlign w:val="superscript"/>
                <w:lang w:eastAsia="zh-CN"/>
              </w:rPr>
              <w:footnoteReference w:id="306"/>
            </w:r>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heme="minorEastAsia" w:hAnsiTheme="majorBidi" w:cstheme="majorBidi"/>
                <w:color w:val="000000" w:themeColor="text1"/>
                <w:sz w:val="20"/>
                <w:szCs w:val="20"/>
                <w:lang w:eastAsia="zh-CN"/>
              </w:rPr>
              <w:t>в том числе в целях предотвращения ненадлежащего использования и утилизации противомикробных препаратов, фармацевтических препаратов</w:t>
            </w:r>
            <w:bookmarkStart w:id="139" w:name="_Ref168921528"/>
            <w:r w:rsidRPr="00BA538D">
              <w:rPr>
                <w:rFonts w:asciiTheme="majorBidi" w:eastAsiaTheme="minorEastAsia" w:hAnsiTheme="majorBidi" w:cstheme="majorBidi"/>
                <w:color w:val="000000" w:themeColor="text1"/>
                <w:kern w:val="2"/>
                <w:sz w:val="20"/>
                <w:szCs w:val="20"/>
                <w:vertAlign w:val="superscript"/>
                <w:lang w:eastAsia="zh-CN"/>
              </w:rPr>
              <w:footnoteReference w:id="307"/>
            </w:r>
            <w:bookmarkEnd w:id="139"/>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heme="minorEastAsia" w:hAnsiTheme="majorBidi" w:cstheme="majorBidi"/>
                <w:color w:val="000000" w:themeColor="text1"/>
                <w:sz w:val="20"/>
                <w:szCs w:val="20"/>
                <w:lang w:eastAsia="zh-CN"/>
              </w:rPr>
              <w:t>медицинских</w:t>
            </w:r>
            <w:r w:rsidRPr="00BA538D">
              <w:rPr>
                <w:rFonts w:eastAsia="Times New Roman"/>
                <w:sz w:val="20"/>
                <w:szCs w:val="20"/>
              </w:rPr>
              <w:t xml:space="preserve"> </w:t>
            </w:r>
            <w:r w:rsidRPr="00BA538D">
              <w:rPr>
                <w:rFonts w:asciiTheme="majorBidi" w:eastAsiaTheme="minorEastAsia" w:hAnsiTheme="majorBidi" w:cstheme="majorBidi"/>
                <w:color w:val="000000" w:themeColor="text1"/>
                <w:sz w:val="20"/>
                <w:szCs w:val="20"/>
                <w:lang w:eastAsia="zh-CN"/>
              </w:rPr>
              <w:t>продуктов</w:t>
            </w:r>
            <w:bookmarkStart w:id="140" w:name="_Ref168921924"/>
            <w:r w:rsidRPr="00BA538D">
              <w:rPr>
                <w:rFonts w:asciiTheme="majorBidi" w:eastAsiaTheme="minorEastAsia" w:hAnsiTheme="majorBidi" w:cstheme="majorBidi"/>
                <w:color w:val="000000" w:themeColor="text1"/>
                <w:kern w:val="2"/>
                <w:sz w:val="20"/>
                <w:szCs w:val="20"/>
                <w:vertAlign w:val="superscript"/>
                <w:lang w:eastAsia="zh-CN"/>
              </w:rPr>
              <w:footnoteReference w:id="308"/>
            </w:r>
            <w:bookmarkEnd w:id="140"/>
            <w:r w:rsidRPr="00BA538D">
              <w:rPr>
                <w:rFonts w:asciiTheme="majorBidi" w:eastAsiaTheme="minorEastAsia" w:hAnsiTheme="majorBidi" w:cstheme="majorBidi"/>
                <w:color w:val="000000" w:themeColor="text1"/>
                <w:sz w:val="20"/>
                <w:szCs w:val="20"/>
                <w:lang w:eastAsia="zh-CN"/>
              </w:rPr>
              <w:t>, тяжелых металлов и отходов на основе научных данных</w:t>
            </w:r>
            <w:r w:rsidRPr="00BA538D">
              <w:rPr>
                <w:rFonts w:asciiTheme="majorBidi" w:eastAsiaTheme="minorEastAsia" w:hAnsiTheme="majorBidi" w:cstheme="majorBidi"/>
                <w:color w:val="000000" w:themeColor="text1"/>
                <w:kern w:val="2"/>
                <w:sz w:val="20"/>
                <w:szCs w:val="20"/>
                <w:vertAlign w:val="superscript"/>
                <w:lang w:eastAsia="zh-CN"/>
              </w:rPr>
              <w:footnoteReference w:id="309"/>
            </w:r>
            <w:r w:rsidRPr="00BA538D">
              <w:rPr>
                <w:rFonts w:asciiTheme="majorBidi" w:eastAsiaTheme="minorEastAsia" w:hAnsiTheme="majorBidi" w:cstheme="majorBidi"/>
                <w:color w:val="000000" w:themeColor="text1"/>
                <w:kern w:val="2"/>
                <w:sz w:val="20"/>
                <w:szCs w:val="20"/>
                <w:lang w:eastAsia="zh-CN"/>
              </w:rPr>
              <w:t>.</w:t>
            </w:r>
          </w:p>
          <w:p w14:paraId="365CA8B9"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heme="minorEastAsia" w:hAnsiTheme="majorBidi" w:cstheme="majorBidi"/>
                <w:color w:val="000000" w:themeColor="text1"/>
                <w:sz w:val="20"/>
                <w:szCs w:val="20"/>
                <w:lang w:eastAsia="zh-CN"/>
              </w:rPr>
              <w:t>3. Свести к минимуму загрязнение, создаваемое городскими системами утилизации отходов и отвода сточных вод, и включить аспекты биоразнообразия и здоровья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BA538D">
              <w:rPr>
                <w:rFonts w:eastAsia="Times New Roman"/>
                <w:sz w:val="20"/>
                <w:szCs w:val="20"/>
              </w:rPr>
              <w:t xml:space="preserve"> </w:t>
            </w:r>
            <w:r w:rsidRPr="00BA538D">
              <w:rPr>
                <w:rFonts w:asciiTheme="majorBidi" w:eastAsiaTheme="minorEastAsia" w:hAnsiTheme="majorBidi" w:cstheme="majorBidi"/>
                <w:color w:val="000000" w:themeColor="text1"/>
                <w:sz w:val="20"/>
                <w:szCs w:val="20"/>
                <w:lang w:eastAsia="zh-CN"/>
              </w:rPr>
              <w:t>сточных вод в национальные стратегии и планы действий по сохранению биоразнообразия.</w:t>
            </w:r>
          </w:p>
          <w:p w14:paraId="1BC19727"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 Продвигать стратегии по уменьшению вредного для здоровья человека и других организмов уровня светового и шумового загрязнения</w:t>
            </w:r>
            <w:r w:rsidRPr="00BA538D">
              <w:rPr>
                <w:rFonts w:asciiTheme="majorBidi" w:eastAsia="Times New Roman" w:hAnsiTheme="majorBidi" w:cstheme="majorBidi"/>
                <w:snapToGrid w:val="0"/>
                <w:color w:val="000000" w:themeColor="text1"/>
                <w:sz w:val="20"/>
                <w:szCs w:val="20"/>
                <w:vertAlign w:val="superscript"/>
              </w:rPr>
              <w:footnoteReference w:id="310"/>
            </w:r>
            <w:r w:rsidRPr="00BA538D">
              <w:rPr>
                <w:rFonts w:asciiTheme="majorBidi" w:eastAsia="Times New Roman" w:hAnsiTheme="majorBidi" w:cstheme="majorBidi"/>
                <w:snapToGrid w:val="0"/>
                <w:color w:val="000000" w:themeColor="text1"/>
                <w:sz w:val="20"/>
                <w:szCs w:val="20"/>
                <w:vertAlign w:val="superscript"/>
              </w:rPr>
              <w:t xml:space="preserve">, </w:t>
            </w:r>
            <w:r w:rsidRPr="00BA538D">
              <w:rPr>
                <w:rFonts w:asciiTheme="majorBidi" w:eastAsia="Times New Roman" w:hAnsiTheme="majorBidi" w:cstheme="majorBidi"/>
                <w:snapToGrid w:val="0"/>
                <w:color w:val="000000" w:themeColor="text1"/>
                <w:sz w:val="20"/>
                <w:szCs w:val="20"/>
                <w:vertAlign w:val="superscript"/>
              </w:rPr>
              <w:footnoteReference w:id="311"/>
            </w:r>
            <w:r w:rsidRPr="00BA538D">
              <w:rPr>
                <w:rFonts w:asciiTheme="majorBidi" w:eastAsia="Times New Roman" w:hAnsiTheme="majorBidi" w:cstheme="majorBidi"/>
                <w:color w:val="000000" w:themeColor="text1"/>
                <w:sz w:val="20"/>
                <w:szCs w:val="20"/>
              </w:rPr>
              <w:t>, особенно в городских районах.</w:t>
            </w:r>
          </w:p>
          <w:p w14:paraId="6CD073C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cstheme="majorBidi"/>
                <w:color w:val="000000" w:themeColor="text1"/>
                <w:sz w:val="20"/>
                <w:szCs w:val="20"/>
              </w:rPr>
              <w:t>5. Использовать национальные системы биомониторинга воздействия загрязнителей на человека</w:t>
            </w:r>
            <w:r w:rsidRPr="00BA538D">
              <w:rPr>
                <w:rStyle w:val="FootnoteReference"/>
                <w:szCs w:val="20"/>
              </w:rPr>
              <w:footnoteReference w:id="312"/>
            </w:r>
            <w:r w:rsidRPr="00BA538D">
              <w:rPr>
                <w:szCs w:val="20"/>
              </w:rPr>
              <w:t xml:space="preserve"> </w:t>
            </w:r>
            <w:r w:rsidRPr="00BA538D">
              <w:rPr>
                <w:rFonts w:asciiTheme="majorBidi" w:eastAsia="Times New Roman" w:hAnsiTheme="majorBidi" w:cstheme="majorBidi"/>
                <w:color w:val="000000" w:themeColor="text1"/>
                <w:sz w:val="20"/>
                <w:szCs w:val="20"/>
              </w:rPr>
              <w:t>в целях, помимо прочего, мобилизации ресурсов для производства или совершенствования данных для разработки новых стратегий укрепления мер по борьбе с загрязнением</w:t>
            </w:r>
            <w:r w:rsidRPr="00BA538D">
              <w:rPr>
                <w:rFonts w:asciiTheme="majorBidi" w:eastAsia="Times New Roman" w:hAnsiTheme="majorBidi" w:cstheme="majorBidi"/>
                <w:snapToGrid w:val="0"/>
                <w:color w:val="000000" w:themeColor="text1"/>
                <w:sz w:val="20"/>
                <w:szCs w:val="20"/>
                <w:vertAlign w:val="superscript"/>
              </w:rPr>
              <w:footnoteReference w:id="313"/>
            </w:r>
            <w:r w:rsidRPr="00BA538D">
              <w:rPr>
                <w:rFonts w:asciiTheme="majorBidi" w:eastAsia="Times New Roman" w:hAnsiTheme="majorBidi" w:cstheme="majorBidi"/>
                <w:snapToGrid w:val="0"/>
                <w:color w:val="000000" w:themeColor="text1"/>
                <w:sz w:val="20"/>
                <w:szCs w:val="20"/>
              </w:rPr>
              <w:t>.</w:t>
            </w:r>
          </w:p>
          <w:p w14:paraId="13F5A2FC" w14:textId="77777777" w:rsidR="00D67FCF" w:rsidRPr="00BA538D" w:rsidRDefault="00D67FCF" w:rsidP="00434ADB">
            <w:pPr>
              <w:tabs>
                <w:tab w:val="clear" w:pos="567"/>
                <w:tab w:val="clear" w:pos="1134"/>
                <w:tab w:val="clear" w:pos="1701"/>
                <w:tab w:val="clear" w:pos="2268"/>
              </w:tabs>
              <w:spacing w:before="60" w:after="120"/>
              <w:jc w:val="left"/>
              <w:rPr>
                <w:rFonts w:eastAsia="Times New Roman"/>
                <w:sz w:val="20"/>
                <w:szCs w:val="20"/>
              </w:rPr>
            </w:pPr>
            <w:r w:rsidRPr="00BA538D">
              <w:rPr>
                <w:rFonts w:asciiTheme="majorBidi" w:eastAsia="Times New Roman" w:hAnsiTheme="majorBidi" w:cstheme="majorBidi"/>
                <w:color w:val="000000" w:themeColor="text1"/>
                <w:sz w:val="20"/>
                <w:szCs w:val="20"/>
              </w:rPr>
              <w:t>6. Разработать данные мониторинга и/или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tc>
      </w:tr>
      <w:tr w:rsidR="00D67FCF" w:rsidRPr="00BA538D" w14:paraId="651E21DE" w14:textId="77777777" w:rsidTr="00434ADB">
        <w:tc>
          <w:tcPr>
            <w:tcW w:w="14129" w:type="dxa"/>
            <w:gridSpan w:val="3"/>
          </w:tcPr>
          <w:p w14:paraId="5D9CD82D"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BA538D">
              <w:rPr>
                <w:rFonts w:asciiTheme="majorBidi" w:eastAsiaTheme="minorEastAsia" w:hAnsiTheme="majorBidi" w:cstheme="majorBidi"/>
                <w:b/>
                <w:bCs/>
                <w:color w:val="000000" w:themeColor="text1"/>
                <w:spacing w:val="6"/>
                <w:kern w:val="2"/>
                <w:sz w:val="20"/>
                <w:szCs w:val="20"/>
                <w:lang w:eastAsia="zh-CN"/>
              </w:rPr>
              <w:t xml:space="preserve">Изменение климата </w:t>
            </w:r>
          </w:p>
        </w:tc>
      </w:tr>
      <w:tr w:rsidR="00D67FCF" w:rsidRPr="00BA538D" w14:paraId="5915C6D7" w14:textId="77777777" w:rsidTr="00434ADB">
        <w:tc>
          <w:tcPr>
            <w:tcW w:w="2980" w:type="dxa"/>
          </w:tcPr>
          <w:p w14:paraId="50063496"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BA538D">
              <w:rPr>
                <w:rFonts w:asciiTheme="majorBidi" w:eastAsiaTheme="minorEastAsia" w:hAnsiTheme="majorBidi" w:cstheme="majorBidi"/>
                <w:bCs/>
                <w:color w:val="000000" w:themeColor="text1"/>
                <w:kern w:val="2"/>
                <w:sz w:val="20"/>
                <w:szCs w:val="20"/>
                <w:lang w:eastAsia="zh-CN"/>
              </w:rPr>
              <w:t>Задача 8</w:t>
            </w:r>
          </w:p>
        </w:tc>
        <w:tc>
          <w:tcPr>
            <w:tcW w:w="3826" w:type="dxa"/>
          </w:tcPr>
          <w:p w14:paraId="191C50C3"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imes New Roman" w:hAnsiTheme="majorBidi" w:cstheme="majorBidi"/>
                <w:color w:val="000000" w:themeColor="text1"/>
                <w:sz w:val="20"/>
                <w:szCs w:val="20"/>
              </w:rPr>
              <w:t>Изменение климата, усугубляемое утратой биоразнообразия, является фактором утраты биоразнообразия и ухудшения состояния здоровья</w:t>
            </w:r>
            <w:bookmarkStart w:id="141" w:name="_Ref168921998"/>
            <w:r w:rsidRPr="00BA538D">
              <w:rPr>
                <w:rFonts w:asciiTheme="majorBidi" w:eastAsiaTheme="minorEastAsia" w:hAnsiTheme="majorBidi" w:cstheme="majorBidi"/>
                <w:color w:val="000000" w:themeColor="text1"/>
                <w:kern w:val="2"/>
                <w:sz w:val="20"/>
                <w:szCs w:val="20"/>
                <w:vertAlign w:val="superscript"/>
                <w:lang w:eastAsia="zh-CN"/>
              </w:rPr>
              <w:footnoteReference w:id="314"/>
            </w:r>
            <w:bookmarkEnd w:id="141"/>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imes New Roman" w:hAnsiTheme="majorBidi" w:cstheme="majorBidi"/>
                <w:color w:val="000000" w:themeColor="text1"/>
                <w:sz w:val="20"/>
                <w:szCs w:val="20"/>
              </w:rPr>
              <w:t>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людей, животных, растения и экосистемы</w:t>
            </w:r>
            <w:r w:rsidRPr="00BA538D">
              <w:rPr>
                <w:rFonts w:asciiTheme="majorBidi" w:eastAsiaTheme="minorEastAsia" w:hAnsiTheme="majorBidi" w:cstheme="majorBidi"/>
                <w:color w:val="000000" w:themeColor="text1"/>
                <w:kern w:val="2"/>
                <w:sz w:val="20"/>
                <w:szCs w:val="20"/>
                <w:vertAlign w:val="superscript"/>
                <w:lang w:eastAsia="zh-CN"/>
              </w:rPr>
              <w:footnoteReference w:id="315"/>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asciiTheme="majorBidi" w:eastAsiaTheme="minorEastAsia" w:hAnsiTheme="majorBidi" w:cstheme="majorBidi"/>
                <w:color w:val="000000" w:themeColor="text1"/>
                <w:kern w:val="2"/>
                <w:sz w:val="20"/>
                <w:szCs w:val="20"/>
                <w:vertAlign w:val="superscript"/>
                <w:lang w:eastAsia="zh-CN"/>
              </w:rPr>
              <w:footnoteReference w:id="316"/>
            </w:r>
            <w:r w:rsidRPr="00BA538D">
              <w:rPr>
                <w:rFonts w:asciiTheme="majorBidi" w:eastAsiaTheme="minorEastAsia" w:hAnsiTheme="majorBidi" w:cstheme="majorBidi"/>
                <w:color w:val="000000" w:themeColor="text1"/>
                <w:kern w:val="2"/>
                <w:sz w:val="20"/>
                <w:szCs w:val="20"/>
                <w:lang w:eastAsia="zh-CN"/>
              </w:rPr>
              <w:t>.</w:t>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Решения, основанные на природных факторах</w:t>
            </w:r>
            <w:r w:rsidRPr="00BA538D">
              <w:rPr>
                <w:rStyle w:val="FootnoteReference"/>
                <w:szCs w:val="20"/>
              </w:rPr>
              <w:footnoteReference w:id="317"/>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и/или экосистемные подходы могут способствовать смягчению последствий изменения климата, оказывающего неблагоприятное воздействие на здоровье, а также содействовать адаптации к нему и повышению устойчивости.</w:t>
            </w:r>
          </w:p>
        </w:tc>
        <w:tc>
          <w:tcPr>
            <w:tcW w:w="7323" w:type="dxa"/>
          </w:tcPr>
          <w:p w14:paraId="6E52FC63"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1. Включать аспекты взаимосвязи между изменением климата, биоразнообразием и здоровьем в соответствующие инструменты национальной политики и планирования с учетом их с национальных условий и приоритетов.</w:t>
            </w:r>
          </w:p>
          <w:p w14:paraId="00A960F9"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2. Укреплять создание и развитие потенциала для учета взаимосвязей между биоразнообразием, изменением климата и здоровьем, в том числе путем проведения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7CF9DF6F"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imes New Roman" w:hAnsiTheme="majorBidi" w:cstheme="majorBidi"/>
                <w:color w:val="000000" w:themeColor="text1"/>
                <w:sz w:val="20"/>
                <w:szCs w:val="20"/>
              </w:rPr>
              <w:t>3. Совместно разработать и внедрить системы раннего предупреждения для прогнозирования вспышек заболеваний в наземных, пресноводных и морских экосистемах путем интеграции совместимой</w:t>
            </w:r>
            <w:r w:rsidRPr="00BA538D">
              <w:rPr>
                <w:rStyle w:val="FootnoteReference"/>
                <w:szCs w:val="20"/>
              </w:rPr>
              <w:footnoteReference w:id="318"/>
            </w:r>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imes New Roman" w:hAnsiTheme="majorBidi" w:cstheme="majorBidi"/>
                <w:color w:val="000000" w:themeColor="text1"/>
                <w:sz w:val="20"/>
                <w:szCs w:val="20"/>
              </w:rPr>
              <w:t>природно-климатической и эпидемиологической информации в соответствующих пространственных и временных масштабах в целях поддержки принятия решений на местном уровне</w:t>
            </w:r>
            <w:r w:rsidRPr="00BA538D">
              <w:rPr>
                <w:rFonts w:asciiTheme="majorBidi" w:eastAsiaTheme="minorEastAsia" w:hAnsiTheme="majorBidi" w:cstheme="majorBidi"/>
                <w:color w:val="000000" w:themeColor="text1"/>
                <w:kern w:val="2"/>
                <w:sz w:val="20"/>
                <w:szCs w:val="20"/>
                <w:vertAlign w:val="superscript"/>
                <w:lang w:eastAsia="zh-CN"/>
              </w:rPr>
              <w:footnoteReference w:id="319"/>
            </w:r>
            <w:r w:rsidRPr="00BA538D">
              <w:rPr>
                <w:rFonts w:asciiTheme="majorBidi" w:eastAsiaTheme="minorEastAsia" w:hAnsiTheme="majorBidi" w:cstheme="majorBidi"/>
                <w:color w:val="000000" w:themeColor="text1"/>
                <w:kern w:val="2"/>
                <w:sz w:val="20"/>
                <w:szCs w:val="20"/>
                <w:lang w:eastAsia="zh-CN"/>
              </w:rPr>
              <w:t>.</w:t>
            </w:r>
          </w:p>
          <w:p w14:paraId="18FDA14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4. Поддерживать проведение исследований потенциальной взаимосвязи между изменением климата, биоразнообразием и здоровьем, например, в области инфекционных заболеваний и болезней, передаваемых через воду, и психического здоровья.</w:t>
            </w:r>
          </w:p>
          <w:p w14:paraId="552030A0" w14:textId="77777777" w:rsidR="00D67FCF" w:rsidRPr="00BA538D" w:rsidRDefault="00D67FCF" w:rsidP="00434ADB">
            <w:pPr>
              <w:tabs>
                <w:tab w:val="clear" w:pos="567"/>
                <w:tab w:val="clear" w:pos="1134"/>
                <w:tab w:val="clear" w:pos="1701"/>
                <w:tab w:val="clear" w:pos="2268"/>
              </w:tabs>
              <w:spacing w:before="40" w:after="40"/>
              <w:ind w:right="-2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5. Повышать осведомленность о потенциальных сопутствующих выгодах решений, основанных на природных факторах, и/или экосистемных подходов для здоровья человека и рассмотреть возможность интеграции этих сопутствующих выгод в соответствующую политику и инструменты планирования.</w:t>
            </w:r>
          </w:p>
          <w:p w14:paraId="4EF6472F" w14:textId="77777777" w:rsidR="00D67FCF" w:rsidRPr="00BA538D" w:rsidRDefault="00D67FCF" w:rsidP="00434ADB">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u w:val="single"/>
                <w:lang w:eastAsia="zh-CN"/>
              </w:rPr>
            </w:pPr>
            <w:r w:rsidRPr="00BA538D">
              <w:rPr>
                <w:rFonts w:asciiTheme="majorBidi" w:eastAsia="Times New Roman" w:hAnsiTheme="majorBidi" w:cstheme="majorBidi"/>
                <w:sz w:val="20"/>
                <w:szCs w:val="20"/>
                <w:lang w:eastAsia="zh-CN"/>
              </w:rPr>
              <w:t>6. Изучить возможности разработки индикаторов взаимосвязей между климатом, биоразнообразием и здоровьем.</w:t>
            </w:r>
          </w:p>
        </w:tc>
      </w:tr>
      <w:tr w:rsidR="00D67FCF" w:rsidRPr="00BA538D" w14:paraId="6C7C0024" w14:textId="77777777" w:rsidTr="00434ADB">
        <w:tc>
          <w:tcPr>
            <w:tcW w:w="14129" w:type="dxa"/>
            <w:gridSpan w:val="3"/>
          </w:tcPr>
          <w:p w14:paraId="337A0E1B"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eastAsia="zh-CN"/>
              </w:rPr>
            </w:pPr>
            <w:r w:rsidRPr="00BA538D">
              <w:rPr>
                <w:rFonts w:asciiTheme="majorBidi" w:eastAsiaTheme="minorEastAsia" w:hAnsiTheme="majorBidi" w:cstheme="majorBidi"/>
                <w:b/>
                <w:bCs/>
                <w:color w:val="000000" w:themeColor="text1"/>
                <w:spacing w:val="6"/>
                <w:kern w:val="2"/>
                <w:sz w:val="20"/>
                <w:szCs w:val="20"/>
                <w:lang w:eastAsia="zh-CN"/>
              </w:rPr>
              <w:t>Сельское хозяйство, аквакультура, рыболовство и лесное хозяйство</w:t>
            </w:r>
          </w:p>
        </w:tc>
      </w:tr>
      <w:tr w:rsidR="00D67FCF" w:rsidRPr="00BA538D" w14:paraId="3F6FAB20" w14:textId="77777777" w:rsidTr="00434ADB">
        <w:tc>
          <w:tcPr>
            <w:tcW w:w="2980" w:type="dxa"/>
          </w:tcPr>
          <w:p w14:paraId="6C1E5937"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BA538D">
              <w:rPr>
                <w:rFonts w:asciiTheme="majorBidi" w:eastAsia="Times New Roman" w:hAnsiTheme="majorBidi" w:cstheme="majorBidi"/>
                <w:color w:val="000000" w:themeColor="text1"/>
                <w:sz w:val="20"/>
                <w:szCs w:val="20"/>
              </w:rPr>
              <w:t xml:space="preserve">Задача 10 </w:t>
            </w:r>
          </w:p>
          <w:p w14:paraId="635181CC"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p>
        </w:tc>
        <w:tc>
          <w:tcPr>
            <w:tcW w:w="3826" w:type="dxa"/>
          </w:tcPr>
          <w:p w14:paraId="48ED61D3"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r w:rsidRPr="00BA538D">
              <w:rPr>
                <w:rFonts w:asciiTheme="majorBidi" w:eastAsia="Times New Roman" w:hAnsiTheme="majorBidi" w:cstheme="majorBidi"/>
                <w:color w:val="000000" w:themeColor="text1"/>
                <w:sz w:val="20"/>
                <w:szCs w:val="20"/>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рациона</w:t>
            </w:r>
            <w:bookmarkStart w:id="142" w:name="_Ref168987409"/>
            <w:r w:rsidRPr="00BA538D">
              <w:rPr>
                <w:rFonts w:asciiTheme="majorBidi" w:eastAsiaTheme="minorEastAsia" w:hAnsiTheme="majorBidi" w:cstheme="majorBidi"/>
                <w:color w:val="000000" w:themeColor="text1"/>
                <w:kern w:val="2"/>
                <w:sz w:val="20"/>
                <w:szCs w:val="20"/>
                <w:vertAlign w:val="superscript"/>
                <w:lang w:eastAsia="zh-CN"/>
              </w:rPr>
              <w:footnoteReference w:id="320"/>
            </w:r>
            <w:bookmarkEnd w:id="142"/>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imes New Roman" w:hAnsiTheme="majorBidi" w:cstheme="majorBidi"/>
                <w:color w:val="000000" w:themeColor="text1"/>
                <w:sz w:val="20"/>
                <w:szCs w:val="20"/>
              </w:rPr>
              <w:t>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разведение приспособленных разновидностей культур и агроэкологические подходы могут уменьшить необходимость в питательных веществах и пестицидах, в том числе вредных для людей и опылителей.</w:t>
            </w:r>
          </w:p>
        </w:tc>
        <w:tc>
          <w:tcPr>
            <w:tcW w:w="7323" w:type="dxa"/>
          </w:tcPr>
          <w:p w14:paraId="55CEB903"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imes New Roman" w:hAnsiTheme="majorBidi" w:cstheme="majorBidi"/>
                <w:color w:val="000000" w:themeColor="text1"/>
                <w:sz w:val="20"/>
                <w:szCs w:val="20"/>
              </w:rPr>
              <w:t>1. Повышать осведомленность о взаимосвязях между биоразнообразием и здоровьем для поддержки питания, продовольственной безопасности, источников средств к существованию и устойчивости продовольственных</w:t>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систем</w:t>
            </w:r>
            <w:r w:rsidRPr="00BA538D">
              <w:rPr>
                <w:rFonts w:asciiTheme="majorBidi" w:eastAsiaTheme="minorEastAsia" w:hAnsiTheme="majorBidi" w:cstheme="majorBidi"/>
                <w:color w:val="000000" w:themeColor="text1"/>
                <w:kern w:val="2"/>
                <w:sz w:val="20"/>
                <w:szCs w:val="20"/>
                <w:vertAlign w:val="superscript"/>
                <w:lang w:eastAsia="zh-CN"/>
              </w:rPr>
              <w:footnoteReference w:id="321"/>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asciiTheme="majorBidi" w:eastAsiaTheme="minorEastAsia" w:hAnsiTheme="majorBidi" w:cstheme="majorBidi"/>
                <w:color w:val="000000" w:themeColor="text1"/>
                <w:kern w:val="2"/>
                <w:sz w:val="20"/>
                <w:szCs w:val="20"/>
                <w:vertAlign w:val="superscript"/>
                <w:lang w:eastAsia="zh-CN"/>
              </w:rPr>
              <w:footnoteReference w:id="322"/>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asciiTheme="majorBidi" w:eastAsiaTheme="minorEastAsia" w:hAnsiTheme="majorBidi" w:cstheme="majorBidi"/>
                <w:color w:val="000000" w:themeColor="text1"/>
                <w:kern w:val="2"/>
                <w:sz w:val="20"/>
                <w:szCs w:val="20"/>
                <w:vertAlign w:val="superscript"/>
                <w:lang w:eastAsia="zh-CN"/>
              </w:rPr>
              <w:footnoteReference w:id="323"/>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asciiTheme="majorBidi" w:eastAsiaTheme="minorEastAsia" w:hAnsiTheme="majorBidi" w:cstheme="majorBidi"/>
                <w:color w:val="000000" w:themeColor="text1"/>
                <w:kern w:val="2"/>
                <w:sz w:val="20"/>
                <w:szCs w:val="20"/>
                <w:vertAlign w:val="superscript"/>
                <w:lang w:eastAsia="zh-CN"/>
              </w:rPr>
              <w:footnoteReference w:id="324"/>
            </w:r>
            <w:r w:rsidRPr="00BA538D">
              <w:rPr>
                <w:rFonts w:asciiTheme="majorBidi" w:eastAsiaTheme="minorEastAsia" w:hAnsiTheme="majorBidi" w:cstheme="majorBidi"/>
                <w:color w:val="000000" w:themeColor="text1"/>
                <w:kern w:val="2"/>
                <w:sz w:val="20"/>
                <w:szCs w:val="20"/>
                <w:lang w:eastAsia="zh-CN"/>
              </w:rPr>
              <w:t>.</w:t>
            </w:r>
          </w:p>
          <w:p w14:paraId="769C8E5D"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BA538D">
              <w:rPr>
                <w:rFonts w:asciiTheme="majorBidi" w:eastAsia="Times New Roman" w:hAnsiTheme="majorBidi" w:cstheme="majorBidi"/>
                <w:color w:val="000000" w:themeColor="text1"/>
                <w:sz w:val="20"/>
                <w:szCs w:val="20"/>
              </w:rPr>
              <w:t>2. Уменьшать негативные последствия для биоразнообразия и здоровья сельского хозяйства, аквакультуры, рыболовства и</w:t>
            </w:r>
            <w:r w:rsidRPr="00BA538D">
              <w:rPr>
                <w:rFonts w:eastAsia="Times New Roman"/>
                <w:sz w:val="20"/>
                <w:szCs w:val="20"/>
              </w:rPr>
              <w:t xml:space="preserve"> </w:t>
            </w:r>
            <w:r w:rsidRPr="00BA538D">
              <w:rPr>
                <w:rFonts w:asciiTheme="majorBidi" w:eastAsia="Times New Roman" w:hAnsiTheme="majorBidi" w:cstheme="majorBidi"/>
                <w:color w:val="000000" w:themeColor="text1"/>
                <w:sz w:val="20"/>
                <w:szCs w:val="20"/>
              </w:rPr>
              <w:t xml:space="preserve">лесоводства путем, в частности, применения устойчивых методов, таких как устойчивая интенсификация, </w:t>
            </w:r>
            <w:proofErr w:type="spellStart"/>
            <w:r w:rsidRPr="00BA538D">
              <w:rPr>
                <w:rFonts w:asciiTheme="majorBidi" w:eastAsia="Times New Roman" w:hAnsiTheme="majorBidi" w:cstheme="majorBidi"/>
                <w:color w:val="000000" w:themeColor="text1"/>
                <w:sz w:val="20"/>
                <w:szCs w:val="20"/>
              </w:rPr>
              <w:t>агробиоразнообразие</w:t>
            </w:r>
            <w:proofErr w:type="spellEnd"/>
            <w:r w:rsidRPr="00BA538D">
              <w:rPr>
                <w:rFonts w:asciiTheme="majorBidi" w:eastAsia="Times New Roman" w:hAnsiTheme="majorBidi" w:cstheme="majorBidi"/>
                <w:color w:val="000000" w:themeColor="text1"/>
                <w:sz w:val="20"/>
                <w:szCs w:val="20"/>
              </w:rPr>
              <w:t>,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других химикатах и сокращения масштабов их применения, а также других методов устойчивого хозяйствования.</w:t>
            </w:r>
          </w:p>
          <w:p w14:paraId="6F0E83AA"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BA538D">
              <w:rPr>
                <w:rFonts w:asciiTheme="majorBidi" w:eastAsiaTheme="minorEastAsia" w:hAnsiTheme="majorBidi" w:cstheme="majorBidi"/>
                <w:color w:val="000000" w:themeColor="text1"/>
                <w:kern w:val="2"/>
                <w:sz w:val="20"/>
                <w:szCs w:val="20"/>
                <w:lang w:eastAsia="zh-CN"/>
              </w:rPr>
              <w:t xml:space="preserve">3. </w:t>
            </w:r>
            <w:r w:rsidRPr="00BA538D">
              <w:rPr>
                <w:rFonts w:eastAsia="Times New Roman"/>
                <w:sz w:val="20"/>
                <w:szCs w:val="20"/>
              </w:rPr>
              <w:t>Поощрять более высокие стандарты содержания животных для</w:t>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eastAsia="Times New Roman"/>
                <w:sz w:val="20"/>
                <w:szCs w:val="20"/>
              </w:rPr>
              <w:t xml:space="preserve">обеспечения их здоровья и </w:t>
            </w:r>
            <w:r w:rsidRPr="00BA538D">
              <w:rPr>
                <w:rFonts w:asciiTheme="majorBidi" w:eastAsia="Times New Roman" w:hAnsiTheme="majorBidi" w:cstheme="majorBidi"/>
                <w:color w:val="000000" w:themeColor="text1"/>
                <w:sz w:val="20"/>
                <w:szCs w:val="20"/>
              </w:rPr>
              <w:t>благополучия</w:t>
            </w:r>
            <w:r w:rsidRPr="00BA538D">
              <w:rPr>
                <w:rFonts w:asciiTheme="majorBidi" w:eastAsiaTheme="minorEastAsia" w:hAnsiTheme="majorBidi" w:cstheme="majorBidi"/>
                <w:color w:val="000000" w:themeColor="text1"/>
                <w:kern w:val="2"/>
                <w:sz w:val="20"/>
                <w:szCs w:val="20"/>
                <w:vertAlign w:val="superscript"/>
                <w:lang w:eastAsia="zh-CN"/>
              </w:rPr>
              <w:footnoteReference w:id="325"/>
            </w:r>
            <w:r w:rsidRPr="00BA538D">
              <w:rPr>
                <w:rFonts w:asciiTheme="majorBidi" w:eastAsiaTheme="minorEastAsia" w:hAnsiTheme="majorBidi" w:cstheme="majorBidi"/>
                <w:color w:val="000000" w:themeColor="text1"/>
                <w:kern w:val="2"/>
                <w:sz w:val="20"/>
                <w:szCs w:val="20"/>
                <w:lang w:eastAsia="zh-CN"/>
              </w:rPr>
              <w:t xml:space="preserve">, </w:t>
            </w:r>
            <w:r w:rsidRPr="00BA538D">
              <w:rPr>
                <w:rFonts w:asciiTheme="majorBidi" w:eastAsia="Times New Roman" w:hAnsiTheme="majorBidi" w:cstheme="majorBidi"/>
                <w:color w:val="000000" w:themeColor="text1"/>
                <w:sz w:val="20"/>
                <w:szCs w:val="20"/>
              </w:rPr>
              <w:t>в том числе для снижения риска распространения инфекционных заболеваний среди сельскохозяйственных животных и в аквакультуре, в частности путем предотвращения устойчивости к противомикробным препаратам, избегая ненадлежащего использования и утилизации противомикробных препаратов, на основе научных данных.</w:t>
            </w:r>
          </w:p>
          <w:p w14:paraId="1ADDF098"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BA538D">
              <w:rPr>
                <w:rFonts w:asciiTheme="majorBidi" w:eastAsia="Times New Roman" w:hAnsiTheme="majorBidi" w:cstheme="majorBidi"/>
                <w:color w:val="000000" w:themeColor="text1"/>
                <w:sz w:val="20"/>
                <w:szCs w:val="20"/>
              </w:rPr>
              <w:t>4. Признать ценность традиционных пищевых практик, привычных режимов питания коренных народов</w:t>
            </w:r>
            <w:r w:rsidRPr="00BA538D">
              <w:rPr>
                <w:rFonts w:asciiTheme="majorBidi" w:eastAsia="Times New Roman" w:hAnsiTheme="majorBidi" w:cstheme="majorBidi"/>
                <w:kern w:val="2"/>
                <w:sz w:val="20"/>
                <w:szCs w:val="20"/>
                <w:vertAlign w:val="superscript"/>
                <w:lang w:eastAsia="zh-CN"/>
              </w:rPr>
              <w:footnoteReference w:id="326"/>
            </w:r>
            <w:r w:rsidRPr="00BA538D">
              <w:rPr>
                <w:rFonts w:asciiTheme="majorBidi" w:eastAsia="Times New Roman" w:hAnsiTheme="majorBidi" w:cstheme="majorBidi"/>
                <w:color w:val="000000" w:themeColor="text1"/>
                <w:sz w:val="20"/>
                <w:szCs w:val="20"/>
              </w:rPr>
              <w:t xml:space="preserve"> и местных общин в стратегиях охраны здоровья, обеспечения благополучия и предотвращения болезней.</w:t>
            </w:r>
          </w:p>
          <w:p w14:paraId="4F63B6FB" w14:textId="77777777" w:rsidR="00D67FCF" w:rsidRPr="00BA538D" w:rsidRDefault="00D67FCF" w:rsidP="00434ADB">
            <w:pPr>
              <w:tabs>
                <w:tab w:val="clear" w:pos="567"/>
                <w:tab w:val="clear" w:pos="1134"/>
                <w:tab w:val="clear" w:pos="1701"/>
                <w:tab w:val="clear" w:pos="2268"/>
              </w:tabs>
              <w:spacing w:before="60" w:after="60"/>
              <w:jc w:val="left"/>
              <w:rPr>
                <w:rFonts w:eastAsia="Times New Roman"/>
                <w:sz w:val="20"/>
                <w:szCs w:val="20"/>
              </w:rPr>
            </w:pPr>
            <w:r w:rsidRPr="00BA538D">
              <w:rPr>
                <w:rFonts w:asciiTheme="majorBidi" w:eastAsia="Times New Roman" w:hAnsiTheme="majorBidi" w:cstheme="majorBidi"/>
                <w:color w:val="000000" w:themeColor="text1"/>
                <w:sz w:val="20"/>
                <w:szCs w:val="20"/>
              </w:rPr>
              <w:t>5. Поддерживать инициативы в области сохранения генетического разнообразия, в том числе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BA538D">
              <w:rPr>
                <w:rFonts w:asciiTheme="majorBidi" w:eastAsia="Times New Roman" w:hAnsiTheme="majorBidi" w:cstheme="majorBidi"/>
                <w:kern w:val="2"/>
                <w:sz w:val="20"/>
                <w:szCs w:val="20"/>
                <w:vertAlign w:val="superscript"/>
                <w:lang w:eastAsia="zh-CN"/>
              </w:rPr>
              <w:footnoteReference w:id="327"/>
            </w:r>
            <w:r w:rsidRPr="00BA538D">
              <w:rPr>
                <w:rFonts w:asciiTheme="majorBidi" w:eastAsia="Times New Roman" w:hAnsiTheme="majorBidi" w:cstheme="majorBidi"/>
                <w:kern w:val="2"/>
                <w:sz w:val="20"/>
                <w:szCs w:val="20"/>
                <w:lang w:eastAsia="zh-CN"/>
              </w:rPr>
              <w:t>.</w:t>
            </w:r>
          </w:p>
        </w:tc>
      </w:tr>
      <w:tr w:rsidR="00D67FCF" w:rsidRPr="00BA538D" w14:paraId="66140254" w14:textId="77777777" w:rsidTr="00434ADB">
        <w:tc>
          <w:tcPr>
            <w:tcW w:w="14129" w:type="dxa"/>
            <w:gridSpan w:val="3"/>
          </w:tcPr>
          <w:p w14:paraId="3A04D2B3"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kern w:val="2"/>
                <w:sz w:val="20"/>
                <w:szCs w:val="20"/>
                <w:lang w:eastAsia="zh-CN"/>
              </w:rPr>
            </w:pPr>
            <w:r w:rsidRPr="00BA538D">
              <w:rPr>
                <w:rFonts w:asciiTheme="majorBidi" w:eastAsiaTheme="minorEastAsia" w:hAnsiTheme="majorBidi" w:cstheme="majorBidi"/>
                <w:b/>
                <w:bCs/>
                <w:kern w:val="2"/>
                <w:sz w:val="20"/>
                <w:szCs w:val="20"/>
                <w:lang w:eastAsia="zh-CN"/>
              </w:rPr>
              <w:t>Обеспечиваемый природой вклад на благо человека</w:t>
            </w:r>
          </w:p>
        </w:tc>
      </w:tr>
      <w:tr w:rsidR="00D67FCF" w:rsidRPr="00BA538D" w14:paraId="7FA74EAC" w14:textId="77777777" w:rsidTr="00434ADB">
        <w:tc>
          <w:tcPr>
            <w:tcW w:w="2980" w:type="dxa"/>
          </w:tcPr>
          <w:p w14:paraId="28AA4089"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Задача 11</w:t>
            </w:r>
          </w:p>
        </w:tc>
        <w:tc>
          <w:tcPr>
            <w:tcW w:w="3826" w:type="dxa"/>
          </w:tcPr>
          <w:p w14:paraId="267A9074"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Биоразнообразие лежит в основе обеспечиваемого природой вклада на благо человека</w:t>
            </w:r>
            <w:r w:rsidRPr="00BA538D">
              <w:rPr>
                <w:rStyle w:val="FootnoteReference"/>
                <w:szCs w:val="20"/>
              </w:rPr>
              <w:footnoteReference w:id="328"/>
            </w:r>
            <w:r w:rsidRPr="00BA538D">
              <w:rPr>
                <w:rFonts w:asciiTheme="majorBidi" w:eastAsiaTheme="minorEastAsia" w:hAnsiTheme="majorBidi" w:cstheme="majorBidi"/>
                <w:kern w:val="2"/>
                <w:sz w:val="20"/>
                <w:szCs w:val="20"/>
                <w:lang w:eastAsia="zh-CN"/>
              </w:rPr>
              <w:t>. Сохранение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BA538D">
              <w:rPr>
                <w:rFonts w:asciiTheme="majorBidi" w:eastAsiaTheme="minorEastAsia" w:hAnsiTheme="majorBidi" w:cstheme="majorBidi"/>
                <w:kern w:val="2"/>
                <w:sz w:val="20"/>
                <w:szCs w:val="20"/>
                <w:vertAlign w:val="superscript"/>
                <w:lang w:eastAsia="zh-CN"/>
              </w:rPr>
              <w:footnoteReference w:id="329"/>
            </w:r>
            <w:r w:rsidRPr="00BA538D">
              <w:rPr>
                <w:rFonts w:asciiTheme="majorBidi" w:eastAsiaTheme="minorEastAsia" w:hAnsiTheme="majorBidi" w:cstheme="majorBidi"/>
                <w:kern w:val="2"/>
                <w:sz w:val="20"/>
                <w:szCs w:val="20"/>
                <w:lang w:eastAsia="zh-CN"/>
              </w:rPr>
              <w:t xml:space="preserve">: </w:t>
            </w:r>
          </w:p>
          <w:p w14:paraId="47046CF6"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(a)  регулирование климата, закисления океана и гидрологических циклов;</w:t>
            </w:r>
          </w:p>
          <w:p w14:paraId="0FD4E366"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imes New Roman"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(b)  регулирование и повышение качества воздуха и пресной и прибрежной воды и регулирование водных потоков;</w:t>
            </w:r>
          </w:p>
          <w:p w14:paraId="75248536"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(c)  биоразнообразие, качество и плодородность почвы и разложение или хранение загрязнителей;</w:t>
            </w:r>
          </w:p>
          <w:p w14:paraId="15175B8F"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(d)  регулирование стихийных бедствий и экстремальных явлений;</w:t>
            </w:r>
          </w:p>
          <w:p w14:paraId="3C204901"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(e)  опыление и распространение семян;</w:t>
            </w:r>
          </w:p>
          <w:p w14:paraId="3D9D6CDA"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 xml:space="preserve">(f)  производство продуктов питания и кормов из диких, культивированных или одомашненных наземных или морских организмов; </w:t>
            </w:r>
          </w:p>
          <w:p w14:paraId="5B65B798"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(g)  регулирование вредителей, патогенов, хищников, конкурентов, паразитов и потенциально опасных организмов;</w:t>
            </w:r>
          </w:p>
          <w:p w14:paraId="6841183C"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 xml:space="preserve">(h)  обучение (просвещение, приобретение знаний и вдохновение для искусства и технологических разработок, например </w:t>
            </w:r>
            <w:proofErr w:type="spellStart"/>
            <w:r w:rsidRPr="00BA538D">
              <w:rPr>
                <w:rFonts w:asciiTheme="majorBidi" w:eastAsiaTheme="minorEastAsia" w:hAnsiTheme="majorBidi" w:cstheme="majorBidi"/>
                <w:kern w:val="2"/>
                <w:sz w:val="20"/>
                <w:szCs w:val="20"/>
                <w:lang w:eastAsia="zh-CN"/>
              </w:rPr>
              <w:t>биомимикрии</w:t>
            </w:r>
            <w:proofErr w:type="spellEnd"/>
            <w:r w:rsidRPr="00BA538D">
              <w:rPr>
                <w:rFonts w:asciiTheme="majorBidi" w:eastAsiaTheme="minorEastAsia" w:hAnsiTheme="majorBidi" w:cstheme="majorBidi"/>
                <w:kern w:val="2"/>
                <w:sz w:val="20"/>
                <w:szCs w:val="20"/>
                <w:lang w:eastAsia="zh-CN"/>
              </w:rPr>
              <w:t>);</w:t>
            </w:r>
          </w:p>
          <w:p w14:paraId="244BA3B8"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(i)  оздоровление, восстановление, отдых и досуг;</w:t>
            </w:r>
          </w:p>
          <w:p w14:paraId="04D48F3B" w14:textId="77777777" w:rsidR="00D67FCF" w:rsidRPr="00BA538D" w:rsidRDefault="00D67FCF" w:rsidP="00434ADB">
            <w:pPr>
              <w:tabs>
                <w:tab w:val="clear" w:pos="567"/>
                <w:tab w:val="clear" w:pos="1134"/>
                <w:tab w:val="clear" w:pos="1701"/>
                <w:tab w:val="clear" w:pos="2268"/>
              </w:tabs>
              <w:spacing w:before="40" w:after="40"/>
              <w:ind w:right="-53"/>
              <w:jc w:val="left"/>
              <w:rPr>
                <w:rFonts w:asciiTheme="majorBidi" w:eastAsiaTheme="minorEastAsia" w:hAnsiTheme="majorBidi" w:cstheme="majorBidi"/>
                <w:bCs/>
                <w:kern w:val="2"/>
                <w:sz w:val="20"/>
                <w:szCs w:val="20"/>
                <w:lang w:eastAsia="zh-CN"/>
              </w:rPr>
            </w:pPr>
            <w:r w:rsidRPr="00BA538D">
              <w:rPr>
                <w:rFonts w:asciiTheme="majorBidi" w:eastAsiaTheme="minorEastAsia" w:hAnsiTheme="majorBidi" w:cstheme="majorBidi"/>
                <w:bCs/>
                <w:kern w:val="2"/>
                <w:sz w:val="20"/>
                <w:szCs w:val="20"/>
                <w:lang w:eastAsia="zh-CN"/>
              </w:rPr>
              <w:t xml:space="preserve">(j)  </w:t>
            </w:r>
            <w:r w:rsidRPr="00BA538D">
              <w:rPr>
                <w:rFonts w:asciiTheme="majorBidi" w:eastAsiaTheme="minorEastAsia" w:hAnsiTheme="majorBidi" w:cstheme="majorBidi"/>
                <w:bCs/>
                <w:spacing w:val="-2"/>
                <w:kern w:val="2"/>
                <w:sz w:val="20"/>
                <w:szCs w:val="20"/>
                <w:lang w:eastAsia="zh-CN"/>
              </w:rPr>
              <w:t>внутренняя взаимосвязь и поддержка самобытности (т. е. основа, например, религиозного и духовного опыта и чувства социальной сплоченности, чувство места, цели, принадлежности, укорененности или сопричастности);</w:t>
            </w:r>
          </w:p>
          <w:p w14:paraId="6987858D" w14:textId="77777777" w:rsidR="00D67FCF" w:rsidRPr="00BA538D" w:rsidRDefault="00D67FCF" w:rsidP="00434ADB">
            <w:pPr>
              <w:tabs>
                <w:tab w:val="clear" w:pos="567"/>
                <w:tab w:val="clear" w:pos="1134"/>
                <w:tab w:val="clear" w:pos="1701"/>
                <w:tab w:val="clear" w:pos="2268"/>
              </w:tabs>
              <w:spacing w:before="40" w:after="40"/>
              <w:jc w:val="left"/>
              <w:rPr>
                <w:rFonts w:eastAsiaTheme="minorEastAsia"/>
                <w:sz w:val="20"/>
                <w:szCs w:val="20"/>
              </w:rPr>
            </w:pPr>
            <w:r w:rsidRPr="00BA538D">
              <w:rPr>
                <w:rFonts w:asciiTheme="majorBidi" w:eastAsiaTheme="minorEastAsia" w:hAnsiTheme="majorBidi" w:cstheme="majorBidi"/>
                <w:kern w:val="2"/>
                <w:sz w:val="20"/>
                <w:szCs w:val="20"/>
                <w:lang w:eastAsia="zh-CN"/>
              </w:rPr>
              <w:t>(k)  обеспечение медицинских, биохимических и генетических ресурсов.</w:t>
            </w:r>
            <w:r w:rsidRPr="00BA538D">
              <w:rPr>
                <w:rFonts w:eastAsiaTheme="minorEastAsia"/>
                <w:sz w:val="20"/>
                <w:szCs w:val="20"/>
              </w:rPr>
              <w:t xml:space="preserve"> </w:t>
            </w:r>
          </w:p>
        </w:tc>
        <w:tc>
          <w:tcPr>
            <w:tcW w:w="7323" w:type="dxa"/>
          </w:tcPr>
          <w:p w14:paraId="0F1B582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BA538D">
              <w:rPr>
                <w:rFonts w:asciiTheme="majorBidi" w:eastAsia="Times New Roman" w:hAnsiTheme="majorBidi" w:cstheme="majorBidi"/>
                <w:kern w:val="2"/>
                <w:sz w:val="20"/>
                <w:szCs w:val="20"/>
                <w:lang w:eastAsia="zh-CN"/>
              </w:rPr>
              <w:t>признавая положительный вклад природы во все аспекты здоровья и благополучия человека.</w:t>
            </w:r>
          </w:p>
          <w:p w14:paraId="27109EAA"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BA538D">
              <w:rPr>
                <w:rFonts w:asciiTheme="majorBidi" w:eastAsia="Times New Roman" w:hAnsiTheme="majorBidi" w:cstheme="majorBidi"/>
                <w:kern w:val="2"/>
                <w:sz w:val="20"/>
                <w:szCs w:val="20"/>
                <w:lang w:eastAsia="zh-CN"/>
              </w:rPr>
              <w:t>2. Принять меры по борьбе с негативными последствиями утраты</w:t>
            </w:r>
            <w:r w:rsidRPr="00BA538D" w:rsidDel="005B53FA">
              <w:rPr>
                <w:rFonts w:asciiTheme="majorBidi" w:eastAsia="Times New Roman" w:hAnsiTheme="majorBidi" w:cstheme="majorBidi"/>
                <w:kern w:val="2"/>
                <w:sz w:val="20"/>
                <w:szCs w:val="20"/>
                <w:lang w:eastAsia="zh-CN"/>
              </w:rPr>
              <w:t xml:space="preserve"> </w:t>
            </w:r>
            <w:r w:rsidRPr="00BA538D">
              <w:rPr>
                <w:rFonts w:asciiTheme="majorBidi" w:eastAsia="Times New Roman" w:hAnsiTheme="majorBidi" w:cstheme="majorBidi"/>
                <w:kern w:val="2"/>
                <w:sz w:val="20"/>
                <w:szCs w:val="20"/>
                <w:lang w:eastAsia="zh-CN"/>
              </w:rPr>
              <w:t>биоразнообразия для здоровья, в том числе психического,</w:t>
            </w:r>
            <w:r w:rsidRPr="00BA538D" w:rsidDel="005B53FA">
              <w:rPr>
                <w:rFonts w:asciiTheme="majorBidi" w:eastAsia="Times New Roman" w:hAnsiTheme="majorBidi" w:cstheme="majorBidi"/>
                <w:kern w:val="2"/>
                <w:sz w:val="20"/>
                <w:szCs w:val="20"/>
                <w:lang w:eastAsia="zh-CN"/>
              </w:rPr>
              <w:t xml:space="preserve"> </w:t>
            </w:r>
            <w:r w:rsidRPr="00BA538D">
              <w:rPr>
                <w:rFonts w:asciiTheme="majorBidi" w:eastAsia="Times New Roman" w:hAnsiTheme="majorBidi" w:cstheme="majorBidi"/>
                <w:kern w:val="2"/>
                <w:sz w:val="20"/>
                <w:szCs w:val="20"/>
                <w:lang w:eastAsia="zh-CN"/>
              </w:rPr>
              <w:t>например, путем:</w:t>
            </w:r>
          </w:p>
          <w:p w14:paraId="43A3ADD5" w14:textId="77777777" w:rsidR="00D67FCF" w:rsidRPr="00BA538D" w:rsidRDefault="00D67FCF" w:rsidP="00434ADB">
            <w:pPr>
              <w:pStyle w:val="CBD-table-text"/>
              <w:rPr>
                <w:rFonts w:asciiTheme="majorBidi" w:eastAsia="Times New Roman" w:hAnsiTheme="majorBidi" w:cstheme="majorBidi"/>
                <w:snapToGrid w:val="0"/>
                <w:color w:val="000000" w:themeColor="text1"/>
                <w:szCs w:val="20"/>
                <w:lang w:val="ru-RU"/>
              </w:rPr>
            </w:pPr>
            <w:r w:rsidRPr="00BA538D">
              <w:rPr>
                <w:rFonts w:asciiTheme="majorBidi" w:eastAsia="Times New Roman" w:hAnsiTheme="majorBidi" w:cstheme="majorBidi"/>
                <w:kern w:val="2"/>
                <w:szCs w:val="20"/>
                <w:lang w:val="ru-RU"/>
              </w:rPr>
              <w:t>(a)</w:t>
            </w:r>
            <w:r w:rsidRPr="00BA538D">
              <w:rPr>
                <w:rFonts w:asciiTheme="majorBidi" w:eastAsia="Times New Roman" w:hAnsiTheme="majorBidi" w:cstheme="majorBidi"/>
                <w:kern w:val="2"/>
                <w:szCs w:val="20"/>
                <w:lang w:val="ru-RU"/>
              </w:rPr>
              <w:tab/>
              <w:t xml:space="preserve"> </w:t>
            </w:r>
            <w:r w:rsidRPr="00BA538D">
              <w:rPr>
                <w:szCs w:val="20"/>
                <w:lang w:val="ru-RU"/>
              </w:rPr>
              <w:t>поддержки</w:t>
            </w:r>
            <w:r w:rsidRPr="00BA538D">
              <w:rPr>
                <w:rFonts w:asciiTheme="majorBidi" w:eastAsia="Times New Roman" w:hAnsiTheme="majorBidi" w:cstheme="majorBidi"/>
                <w:kern w:val="2"/>
                <w:szCs w:val="20"/>
                <w:lang w:val="ru-RU"/>
              </w:rPr>
              <w:t xml:space="preserve"> инициатив по оказанию помощи людям и общинам, страдающим от таких последствий</w:t>
            </w:r>
            <w:r w:rsidRPr="00BA538D">
              <w:rPr>
                <w:rFonts w:asciiTheme="majorBidi" w:eastAsia="Times New Roman" w:hAnsiTheme="majorBidi" w:cstheme="majorBidi"/>
                <w:snapToGrid w:val="0"/>
                <w:color w:val="000000" w:themeColor="text1"/>
                <w:szCs w:val="20"/>
                <w:lang w:val="ru-RU"/>
              </w:rPr>
              <w:t xml:space="preserve">; </w:t>
            </w:r>
          </w:p>
          <w:p w14:paraId="7950A88E" w14:textId="77777777" w:rsidR="00D67FCF" w:rsidRPr="00BA538D" w:rsidRDefault="00D67FCF" w:rsidP="00434ADB">
            <w:pPr>
              <w:pStyle w:val="CBD-table-text"/>
              <w:rPr>
                <w:rFonts w:asciiTheme="majorBidi" w:eastAsia="Times New Roman" w:hAnsiTheme="majorBidi" w:cstheme="majorBidi"/>
                <w:snapToGrid w:val="0"/>
                <w:color w:val="000000" w:themeColor="text1"/>
                <w:szCs w:val="20"/>
                <w:lang w:val="ru-RU"/>
              </w:rPr>
            </w:pPr>
            <w:r w:rsidRPr="00BA538D">
              <w:rPr>
                <w:rFonts w:asciiTheme="majorBidi" w:eastAsia="Times New Roman" w:hAnsiTheme="majorBidi" w:cstheme="majorBidi"/>
                <w:snapToGrid w:val="0"/>
                <w:color w:val="000000" w:themeColor="text1"/>
                <w:szCs w:val="20"/>
                <w:lang w:val="ru-RU"/>
              </w:rPr>
              <w:t>(b)</w:t>
            </w:r>
            <w:r w:rsidRPr="00BA538D">
              <w:rPr>
                <w:rFonts w:asciiTheme="majorBidi" w:eastAsia="Times New Roman" w:hAnsiTheme="majorBidi" w:cstheme="majorBidi"/>
                <w:snapToGrid w:val="0"/>
                <w:color w:val="000000" w:themeColor="text1"/>
                <w:szCs w:val="20"/>
                <w:lang w:val="ru-RU"/>
              </w:rPr>
              <w:tab/>
            </w:r>
            <w:r w:rsidRPr="00BA538D">
              <w:rPr>
                <w:szCs w:val="20"/>
                <w:lang w:val="ru-RU"/>
              </w:rPr>
              <w:t>содействия</w:t>
            </w:r>
            <w:r w:rsidRPr="00BA538D">
              <w:rPr>
                <w:rFonts w:asciiTheme="majorBidi" w:eastAsia="Times New Roman" w:hAnsiTheme="majorBidi" w:cstheme="majorBidi"/>
                <w:snapToGrid w:val="0"/>
                <w:color w:val="000000" w:themeColor="text1"/>
                <w:szCs w:val="20"/>
                <w:lang w:val="ru-RU"/>
              </w:rPr>
              <w:t xml:space="preserve"> формированию позитивных установок относительно окружающей среды в интересах будущего, особенно среди детей и молодежи; </w:t>
            </w:r>
          </w:p>
          <w:p w14:paraId="265F4A2C" w14:textId="77777777" w:rsidR="00D67FCF" w:rsidRPr="00BA538D" w:rsidRDefault="00D67FCF" w:rsidP="00434ADB">
            <w:pPr>
              <w:pStyle w:val="CBD-table-text"/>
              <w:rPr>
                <w:rFonts w:asciiTheme="majorBidi" w:eastAsia="Times New Roman" w:hAnsiTheme="majorBidi" w:cstheme="majorBidi"/>
                <w:kern w:val="2"/>
                <w:szCs w:val="20"/>
                <w:lang w:val="ru-RU"/>
              </w:rPr>
            </w:pPr>
            <w:r w:rsidRPr="00BA538D">
              <w:rPr>
                <w:rFonts w:asciiTheme="majorBidi" w:eastAsia="Times New Roman" w:hAnsiTheme="majorBidi" w:cstheme="majorBidi"/>
                <w:snapToGrid w:val="0"/>
                <w:color w:val="000000" w:themeColor="text1"/>
                <w:szCs w:val="20"/>
                <w:lang w:val="ru-RU"/>
              </w:rPr>
              <w:t>(c)</w:t>
            </w:r>
            <w:r w:rsidRPr="00BA538D">
              <w:rPr>
                <w:rFonts w:asciiTheme="majorBidi" w:eastAsia="Times New Roman" w:hAnsiTheme="majorBidi" w:cstheme="majorBidi"/>
                <w:snapToGrid w:val="0"/>
                <w:color w:val="000000" w:themeColor="text1"/>
                <w:szCs w:val="20"/>
                <w:lang w:val="ru-RU"/>
              </w:rPr>
              <w:tab/>
              <w:t xml:space="preserve">признания соответствующих инструментов здравоохранения, таких как природные </w:t>
            </w:r>
            <w:r w:rsidRPr="00BA538D">
              <w:rPr>
                <w:szCs w:val="20"/>
                <w:lang w:val="ru-RU"/>
              </w:rPr>
              <w:t>рецепты</w:t>
            </w:r>
            <w:r w:rsidRPr="00BA538D">
              <w:rPr>
                <w:rFonts w:asciiTheme="majorBidi" w:eastAsia="Times New Roman" w:hAnsiTheme="majorBidi" w:cstheme="majorBidi"/>
                <w:snapToGrid w:val="0"/>
                <w:color w:val="000000" w:themeColor="text1"/>
                <w:szCs w:val="20"/>
                <w:lang w:val="ru-RU"/>
              </w:rPr>
              <w:t xml:space="preserve"> и природная терапия</w:t>
            </w:r>
            <w:r w:rsidRPr="00BA538D">
              <w:rPr>
                <w:rFonts w:asciiTheme="majorBidi" w:eastAsia="Times New Roman" w:hAnsiTheme="majorBidi" w:cstheme="majorBidi"/>
                <w:kern w:val="2"/>
                <w:szCs w:val="20"/>
                <w:lang w:val="ru-RU"/>
              </w:rPr>
              <w:t>, традиционная медицина и фитотерапевтические продукты, для вовлечения сектора здравоохранения в создание потенциала для сведения к минимуму, предотвращения и устранения негативных последствий.</w:t>
            </w:r>
          </w:p>
          <w:p w14:paraId="30AD33C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eastAsia="zh-CN"/>
              </w:rPr>
            </w:pPr>
            <w:r w:rsidRPr="00BA538D">
              <w:rPr>
                <w:rFonts w:asciiTheme="majorBidi" w:eastAsia="Times New Roman" w:hAnsiTheme="majorBidi" w:cstheme="majorBidi"/>
                <w:kern w:val="2"/>
                <w:sz w:val="20"/>
                <w:szCs w:val="20"/>
                <w:lang w:eastAsia="zh-CN"/>
              </w:rPr>
              <w:t xml:space="preserve">3. Использовать </w:t>
            </w:r>
            <w:r w:rsidRPr="00BA538D">
              <w:rPr>
                <w:rFonts w:asciiTheme="majorBidi" w:eastAsiaTheme="minorEastAsia" w:hAnsiTheme="majorBidi" w:cstheme="majorBidi"/>
                <w:sz w:val="20"/>
                <w:szCs w:val="20"/>
                <w:lang w:eastAsia="zh-CN"/>
              </w:rPr>
              <w:t xml:space="preserve">решения, </w:t>
            </w:r>
            <w:r w:rsidRPr="00BA538D">
              <w:rPr>
                <w:rFonts w:asciiTheme="majorBidi" w:eastAsiaTheme="minorEastAsia" w:hAnsiTheme="majorBidi" w:cstheme="majorBidi"/>
                <w:color w:val="000000" w:themeColor="text1"/>
                <w:kern w:val="2"/>
                <w:sz w:val="20"/>
                <w:szCs w:val="20"/>
                <w:lang w:eastAsia="zh-CN"/>
              </w:rPr>
              <w:t>основанные на природных факторах, и/или экосистемные подходы</w:t>
            </w:r>
            <w:r w:rsidRPr="00BA538D">
              <w:rPr>
                <w:rFonts w:asciiTheme="majorBidi" w:eastAsia="Times New Roman" w:hAnsiTheme="majorBidi" w:cstheme="majorBidi"/>
                <w:kern w:val="2"/>
                <w:sz w:val="20"/>
                <w:szCs w:val="20"/>
                <w:lang w:eastAsia="zh-CN"/>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tc>
      </w:tr>
      <w:tr w:rsidR="00D67FCF" w:rsidRPr="00BA538D" w14:paraId="2A5FA004" w14:textId="77777777" w:rsidTr="00434ADB">
        <w:trPr>
          <w:trHeight w:val="449"/>
        </w:trPr>
        <w:tc>
          <w:tcPr>
            <w:tcW w:w="14129" w:type="dxa"/>
            <w:gridSpan w:val="3"/>
          </w:tcPr>
          <w:p w14:paraId="50821B56"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BA538D">
              <w:rPr>
                <w:rFonts w:asciiTheme="majorBidi" w:eastAsia="Times New Roman" w:hAnsiTheme="majorBidi"/>
                <w:b/>
                <w:bCs/>
                <w:color w:val="000000" w:themeColor="text1"/>
                <w:sz w:val="20"/>
                <w:szCs w:val="20"/>
              </w:rPr>
              <w:t>Городские районы</w:t>
            </w:r>
          </w:p>
        </w:tc>
      </w:tr>
      <w:tr w:rsidR="00D67FCF" w:rsidRPr="00BA538D" w14:paraId="41275BDB" w14:textId="77777777" w:rsidTr="00434ADB">
        <w:trPr>
          <w:trHeight w:val="449"/>
        </w:trPr>
        <w:tc>
          <w:tcPr>
            <w:tcW w:w="2980" w:type="dxa"/>
          </w:tcPr>
          <w:p w14:paraId="318A70E7"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BA538D">
              <w:rPr>
                <w:rFonts w:asciiTheme="majorBidi" w:eastAsia="Times New Roman" w:hAnsiTheme="majorBidi"/>
                <w:color w:val="000000" w:themeColor="text1"/>
                <w:sz w:val="20"/>
                <w:szCs w:val="20"/>
              </w:rPr>
              <w:t>Задача 12</w:t>
            </w:r>
          </w:p>
        </w:tc>
        <w:tc>
          <w:tcPr>
            <w:tcW w:w="3826" w:type="dxa"/>
          </w:tcPr>
          <w:p w14:paraId="271A1148"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BA538D">
              <w:rPr>
                <w:rFonts w:asciiTheme="majorBidi" w:eastAsiaTheme="minorEastAsia" w:hAnsiTheme="majorBidi" w:cstheme="majorBidi"/>
                <w:color w:val="000000" w:themeColor="text1"/>
                <w:kern w:val="2"/>
                <w:sz w:val="20"/>
                <w:szCs w:val="20"/>
                <w:lang w:eastAsia="zh-CN"/>
              </w:rPr>
              <w:t>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эмоциональное здоровье благодаря различным механизмам, в том числе за счет улучшения качества воздуха, снижение эффекта теплового острова, повышения устойчивости к наводнениям, формирования полезной микробиоты, предоставления культурных и психологических преимуществ и стимулирования физической активности, а также обеспечения условий для оздоровления, восстановления, отдыха, поддержки самобытности, развития общественной активности и укрепления социального сплочения.</w:t>
            </w:r>
          </w:p>
        </w:tc>
        <w:tc>
          <w:tcPr>
            <w:tcW w:w="7323" w:type="dxa"/>
          </w:tcPr>
          <w:p w14:paraId="2E15B5F3"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BA538D">
              <w:rPr>
                <w:rFonts w:asciiTheme="majorBidi" w:eastAsiaTheme="minorEastAsia" w:hAnsiTheme="majorBidi" w:cstheme="majorBidi"/>
                <w:color w:val="000000" w:themeColor="text1"/>
                <w:kern w:val="2"/>
                <w:sz w:val="20"/>
                <w:szCs w:val="20"/>
                <w:lang w:eastAsia="zh-CN"/>
              </w:rPr>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11F1E700" w14:textId="77777777" w:rsidR="00D67FCF" w:rsidRPr="00BA538D" w:rsidRDefault="00D67FCF" w:rsidP="00434ADB">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eastAsia="zh-CN"/>
              </w:rPr>
            </w:pPr>
            <w:r w:rsidRPr="00BA538D">
              <w:rPr>
                <w:rFonts w:asciiTheme="majorBidi" w:eastAsia="Times New Roman" w:hAnsiTheme="majorBidi" w:cstheme="majorBidi"/>
                <w:kern w:val="2"/>
                <w:sz w:val="20"/>
                <w:szCs w:val="20"/>
                <w:lang w:eastAsia="zh-CN"/>
              </w:rPr>
              <w:t xml:space="preserve">2. Содействовать расширению доступа к </w:t>
            </w:r>
            <w:r w:rsidRPr="00BA538D">
              <w:rPr>
                <w:rFonts w:asciiTheme="majorBidi" w:eastAsiaTheme="minorEastAsia" w:hAnsiTheme="majorBidi" w:cstheme="majorBidi"/>
                <w:color w:val="000000" w:themeColor="text1"/>
                <w:kern w:val="2"/>
                <w:sz w:val="20"/>
                <w:szCs w:val="20"/>
                <w:lang w:eastAsia="zh-CN"/>
              </w:rPr>
              <w:t xml:space="preserve">зеленым и голубым пространствам, богатым биоразнообразием, для всех </w:t>
            </w:r>
            <w:r w:rsidRPr="00BA538D">
              <w:rPr>
                <w:rFonts w:asciiTheme="majorBidi" w:eastAsia="Times New Roman" w:hAnsiTheme="majorBidi" w:cstheme="majorBidi"/>
                <w:kern w:val="2"/>
                <w:sz w:val="20"/>
                <w:szCs w:val="20"/>
                <w:lang w:eastAsia="zh-CN"/>
              </w:rPr>
              <w:t>категорий населения, особенно наиболее уязвимых к негативным последствиям социальных или экологических факторов, включая детей, молодёжь, пожилых людей, инвалидов, мигрантов, представителей расовых меньшинств и малообеспеченных групп.</w:t>
            </w:r>
          </w:p>
          <w:p w14:paraId="08379590" w14:textId="77777777" w:rsidR="00D67FCF" w:rsidRPr="00BA538D" w:rsidRDefault="00D67FCF" w:rsidP="00434ADB">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eastAsia="zh-CN"/>
              </w:rPr>
            </w:pPr>
            <w:r w:rsidRPr="00BA538D">
              <w:rPr>
                <w:rFonts w:asciiTheme="majorBidi" w:eastAsia="Times New Roman" w:hAnsiTheme="majorBidi" w:cstheme="majorBidi"/>
                <w:kern w:val="2"/>
                <w:sz w:val="20"/>
                <w:szCs w:val="20"/>
                <w:lang w:eastAsia="zh-CN"/>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57716F61" w14:textId="77777777" w:rsidR="00D67FCF" w:rsidRPr="00BA538D" w:rsidRDefault="00D67FCF" w:rsidP="00434ADB">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eastAsia="zh-CN"/>
              </w:rPr>
            </w:pPr>
            <w:r w:rsidRPr="00BA538D">
              <w:rPr>
                <w:rFonts w:eastAsia="Times New Roman"/>
                <w:color w:val="000000" w:themeColor="text1"/>
                <w:sz w:val="20"/>
                <w:szCs w:val="20"/>
                <w:lang w:eastAsia="zh-CN"/>
              </w:rPr>
              <w:t>4</w:t>
            </w:r>
            <w:r w:rsidRPr="00BA538D">
              <w:rPr>
                <w:rFonts w:asciiTheme="majorBidi" w:eastAsia="Times New Roman" w:hAnsiTheme="majorBidi" w:cstheme="majorBidi"/>
                <w:kern w:val="2"/>
                <w:sz w:val="20"/>
                <w:szCs w:val="20"/>
                <w:lang w:eastAsia="zh-CN"/>
              </w:rPr>
              <w:t xml:space="preserve">. Содействовать улучшению и взаимосвязанности зеленой и голубой инфраструктуры в целях поддержания биоразнообразия и оптимизации экосистемных услуг, особенно тех, которые имеют большое значение для здоровья в городских районах, таких как очистка воздуха, снижение уровня шумового загрязнения, предотвращение вымывания и эрозии почвы, ограничение использования аллергенных растений, а также обеспечение пространства для контакта с природой, для физической активности и других видов деятельности.. </w:t>
            </w:r>
          </w:p>
          <w:p w14:paraId="35CAD3AD" w14:textId="77777777" w:rsidR="00D67FCF" w:rsidRPr="00BA538D" w:rsidRDefault="00D67FCF" w:rsidP="00434ADB">
            <w:pPr>
              <w:tabs>
                <w:tab w:val="clear" w:pos="567"/>
                <w:tab w:val="clear" w:pos="1134"/>
                <w:tab w:val="clear" w:pos="1701"/>
                <w:tab w:val="clear" w:pos="2268"/>
              </w:tabs>
              <w:spacing w:after="160"/>
              <w:jc w:val="left"/>
              <w:rPr>
                <w:rFonts w:asciiTheme="majorBidi" w:eastAsia="Times New Roman" w:hAnsiTheme="majorBidi"/>
                <w:sz w:val="20"/>
                <w:szCs w:val="20"/>
              </w:rPr>
            </w:pPr>
            <w:r w:rsidRPr="00BA538D">
              <w:rPr>
                <w:rFonts w:asciiTheme="majorBidi" w:eastAsia="Times New Roman" w:hAnsiTheme="majorBidi" w:cstheme="majorBidi"/>
                <w:kern w:val="2"/>
                <w:sz w:val="20"/>
                <w:szCs w:val="20"/>
                <w:lang w:eastAsia="zh-CN"/>
              </w:rPr>
              <w:t>5. Содействовать вкладу природы в жизнь людей, в том числе в сфере исцеления, релаксации, отдыха и досуга, особенно в городских и густонаселенных районах.</w:t>
            </w:r>
          </w:p>
        </w:tc>
      </w:tr>
      <w:tr w:rsidR="00D67FCF" w:rsidRPr="00BA538D" w14:paraId="5A9E2A15" w14:textId="77777777" w:rsidTr="00434ADB">
        <w:tc>
          <w:tcPr>
            <w:tcW w:w="14129" w:type="dxa"/>
            <w:gridSpan w:val="3"/>
          </w:tcPr>
          <w:p w14:paraId="1DFBA964"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r w:rsidRPr="00BA538D">
              <w:rPr>
                <w:rFonts w:asciiTheme="majorBidi" w:eastAsiaTheme="minorEastAsia" w:hAnsiTheme="majorBidi" w:cstheme="majorBidi"/>
                <w:b/>
                <w:kern w:val="2"/>
                <w:sz w:val="20"/>
                <w:szCs w:val="20"/>
                <w:lang w:eastAsia="zh-CN"/>
              </w:rPr>
              <w:t>Доступ к генетическим ресурсам и совместное использование выгод</w:t>
            </w:r>
          </w:p>
        </w:tc>
      </w:tr>
      <w:tr w:rsidR="00D67FCF" w:rsidRPr="00BA538D" w14:paraId="75F7F1A7" w14:textId="77777777" w:rsidTr="00434ADB">
        <w:tc>
          <w:tcPr>
            <w:tcW w:w="2980" w:type="dxa"/>
          </w:tcPr>
          <w:p w14:paraId="00C14FC9" w14:textId="77777777" w:rsidR="00D67FCF" w:rsidRPr="00BA538D" w:rsidRDefault="00D67FCF" w:rsidP="00434ADB">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rPr>
            </w:pPr>
            <w:r w:rsidRPr="00BA538D">
              <w:rPr>
                <w:rFonts w:asciiTheme="majorBidi" w:eastAsia="Times New Roman" w:hAnsiTheme="majorBidi"/>
                <w:sz w:val="20"/>
                <w:szCs w:val="20"/>
              </w:rPr>
              <w:t xml:space="preserve">Задача 13 </w:t>
            </w:r>
          </w:p>
        </w:tc>
        <w:tc>
          <w:tcPr>
            <w:tcW w:w="3826" w:type="dxa"/>
          </w:tcPr>
          <w:p w14:paraId="131E7191"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heme="minorEastAsia" w:hAnsiTheme="majorBidi" w:cstheme="majorBidi"/>
                <w:kern w:val="2"/>
                <w:sz w:val="20"/>
                <w:szCs w:val="20"/>
                <w:lang w:eastAsia="zh-CN"/>
              </w:rPr>
              <w:t>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здравоохранения. Разработка вакцин и методов лечения зависит от доступа к 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медицины коренных народов и местных общин.</w:t>
            </w:r>
          </w:p>
          <w:p w14:paraId="11F78D37"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p>
        </w:tc>
        <w:tc>
          <w:tcPr>
            <w:tcW w:w="7323" w:type="dxa"/>
          </w:tcPr>
          <w:p w14:paraId="60F1252C"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BA538D">
              <w:rPr>
                <w:rFonts w:asciiTheme="majorBidi" w:eastAsia="Times New Roman" w:hAnsiTheme="majorBidi"/>
                <w:color w:val="000000" w:themeColor="text1"/>
                <w:sz w:val="20"/>
                <w:szCs w:val="20"/>
              </w:rPr>
              <w:t>1.</w:t>
            </w:r>
            <w:r w:rsidRPr="00BA538D">
              <w:rPr>
                <w:rFonts w:asciiTheme="majorBidi" w:eastAsiaTheme="minorEastAsia" w:hAnsiTheme="majorBidi" w:cstheme="majorBidi"/>
                <w:color w:val="000000" w:themeColor="text1"/>
                <w:kern w:val="2"/>
                <w:sz w:val="20"/>
                <w:szCs w:val="20"/>
                <w:lang w:eastAsia="zh-CN"/>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для проведения научных исследований и разработки медицинских продуктов и услуг, а также важность</w:t>
            </w:r>
            <w:r w:rsidRPr="00BA538D">
              <w:rPr>
                <w:rFonts w:asciiTheme="majorBidi" w:eastAsiaTheme="minorEastAsia" w:hAnsiTheme="majorBidi" w:cstheme="majorBidi"/>
                <w:kern w:val="2"/>
                <w:sz w:val="20"/>
                <w:szCs w:val="20"/>
                <w:lang w:eastAsia="zh-CN"/>
              </w:rPr>
              <w:t xml:space="preserve"> совместного использования на справедливой и равной основе выгод от их применения</w:t>
            </w:r>
            <w:r w:rsidRPr="00BA538D">
              <w:rPr>
                <w:rFonts w:asciiTheme="majorBidi" w:eastAsiaTheme="minorEastAsia" w:hAnsiTheme="majorBidi" w:cstheme="majorBidi"/>
                <w:color w:val="000000" w:themeColor="text1"/>
                <w:kern w:val="2"/>
                <w:sz w:val="20"/>
                <w:szCs w:val="20"/>
                <w:lang w:eastAsia="zh-CN"/>
              </w:rPr>
              <w:t xml:space="preserve"> в этой сфере</w:t>
            </w:r>
            <w:r w:rsidRPr="00BA538D">
              <w:rPr>
                <w:rFonts w:asciiTheme="majorBidi" w:eastAsiaTheme="minorEastAsia" w:hAnsiTheme="majorBidi" w:cstheme="majorBidi"/>
                <w:color w:val="000000" w:themeColor="text1"/>
                <w:kern w:val="2"/>
                <w:sz w:val="20"/>
                <w:szCs w:val="20"/>
                <w:vertAlign w:val="superscript"/>
                <w:lang w:eastAsia="zh-CN"/>
              </w:rPr>
              <w:footnoteReference w:id="330"/>
            </w:r>
            <w:r w:rsidRPr="00BA538D">
              <w:rPr>
                <w:rFonts w:asciiTheme="majorBidi" w:eastAsiaTheme="minorEastAsia" w:hAnsiTheme="majorBidi" w:cstheme="majorBidi"/>
                <w:color w:val="000000" w:themeColor="text1"/>
                <w:kern w:val="2"/>
                <w:sz w:val="20"/>
                <w:szCs w:val="20"/>
                <w:lang w:eastAsia="zh-CN"/>
              </w:rPr>
              <w:t>.</w:t>
            </w:r>
          </w:p>
          <w:p w14:paraId="1E2BF54C" w14:textId="77777777" w:rsidR="00D67FCF" w:rsidRPr="00BA538D" w:rsidRDefault="00D67FCF" w:rsidP="00434ADB">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BA538D">
              <w:rPr>
                <w:rFonts w:eastAsiaTheme="minorEastAsia"/>
                <w:sz w:val="20"/>
                <w:szCs w:val="20"/>
              </w:rPr>
              <w:t>2.</w:t>
            </w:r>
            <w:r w:rsidRPr="00BA538D">
              <w:rPr>
                <w:rFonts w:asciiTheme="majorBidi" w:eastAsia="Times New Roman" w:hAnsiTheme="majorBidi" w:cstheme="majorBidi"/>
                <w:snapToGrid w:val="0"/>
                <w:color w:val="000000" w:themeColor="text1"/>
                <w:sz w:val="20"/>
                <w:szCs w:val="20"/>
              </w:rPr>
              <w:t xml:space="preserve"> Признавать роль традиционной медицины в сохранении и устойчивом использовании биологического разнообразия. </w:t>
            </w:r>
          </w:p>
          <w:p w14:paraId="176E1A69" w14:textId="77777777" w:rsidR="00D67FCF" w:rsidRPr="00BA538D" w:rsidRDefault="00D67FCF" w:rsidP="00434ADB">
            <w:pPr>
              <w:tabs>
                <w:tab w:val="clear" w:pos="567"/>
                <w:tab w:val="clear" w:pos="1701"/>
                <w:tab w:val="clear" w:pos="2268"/>
              </w:tabs>
              <w:spacing w:before="40" w:after="40"/>
              <w:jc w:val="left"/>
              <w:rPr>
                <w:rFonts w:asciiTheme="majorBidi" w:eastAsiaTheme="minorEastAsia" w:hAnsiTheme="majorBidi"/>
                <w:color w:val="000000" w:themeColor="text1"/>
                <w:sz w:val="20"/>
                <w:szCs w:val="20"/>
              </w:rPr>
            </w:pPr>
            <w:r w:rsidRPr="00BA538D">
              <w:rPr>
                <w:rFonts w:asciiTheme="majorBidi" w:eastAsia="Times New Roman" w:hAnsiTheme="majorBidi" w:cstheme="majorBidi"/>
                <w:snapToGrid w:val="0"/>
                <w:color w:val="000000" w:themeColor="text1"/>
                <w:sz w:val="20"/>
                <w:szCs w:val="20"/>
              </w:rPr>
              <w:t>3. Принимать в надлежащих случаях эффективные правовые, политические, административные меры и меры по созданию потенциала на всех уровнях для обеспечения того, чтобы выгоды, связанные с применением генетических ресурсов; использованием цифровой информации о последовательностях в отношении генетических ресурсов; а также традиционные знания в области генетических ресурсов, касающиеся биоразнообразия и здоровья, распределялись на справедливой и равноправной основе и способствовали соблюдению в соответствующих случаях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A538D">
              <w:rPr>
                <w:rStyle w:val="FootnoteReference"/>
                <w:sz w:val="20"/>
                <w:szCs w:val="20"/>
              </w:rPr>
              <w:footnoteReference w:id="331"/>
            </w:r>
            <w:r w:rsidRPr="00BA538D">
              <w:rPr>
                <w:color w:val="000000" w:themeColor="text1"/>
                <w:sz w:val="20"/>
                <w:szCs w:val="20"/>
              </w:rPr>
              <w:t xml:space="preserve"> </w:t>
            </w:r>
            <w:r w:rsidRPr="00BA538D">
              <w:rPr>
                <w:rFonts w:asciiTheme="majorBidi" w:eastAsia="Times New Roman" w:hAnsiTheme="majorBidi" w:cstheme="majorBidi"/>
                <w:snapToGrid w:val="0"/>
                <w:color w:val="000000" w:themeColor="text1"/>
                <w:sz w:val="20"/>
                <w:szCs w:val="20"/>
              </w:rPr>
              <w:t>и других применимых международных соглашений в отношении доступа и совместного использования выгод.</w:t>
            </w:r>
          </w:p>
        </w:tc>
      </w:tr>
      <w:tr w:rsidR="00D67FCF" w:rsidRPr="00BA538D" w14:paraId="16849A52" w14:textId="77777777" w:rsidTr="00434ADB">
        <w:tc>
          <w:tcPr>
            <w:tcW w:w="14129" w:type="dxa"/>
            <w:gridSpan w:val="3"/>
          </w:tcPr>
          <w:p w14:paraId="43FE86C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bookmarkStart w:id="143" w:name="_Hlk166852717"/>
            <w:r w:rsidRPr="00BA538D">
              <w:rPr>
                <w:rFonts w:asciiTheme="majorBidi" w:eastAsia="Times New Roman" w:hAnsiTheme="majorBidi"/>
                <w:b/>
                <w:color w:val="000000" w:themeColor="text1"/>
                <w:sz w:val="20"/>
                <w:szCs w:val="20"/>
              </w:rPr>
              <w:t>Биобезопасность и биотехнологии</w:t>
            </w:r>
          </w:p>
        </w:tc>
      </w:tr>
      <w:tr w:rsidR="00D67FCF" w:rsidRPr="00BA538D" w14:paraId="4690AC92" w14:textId="77777777" w:rsidTr="00434ADB">
        <w:tc>
          <w:tcPr>
            <w:tcW w:w="2980" w:type="dxa"/>
          </w:tcPr>
          <w:p w14:paraId="7820E718"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BA538D">
              <w:rPr>
                <w:rFonts w:asciiTheme="majorBidi" w:eastAsia="Times New Roman" w:hAnsiTheme="majorBidi"/>
                <w:bCs/>
                <w:color w:val="000000" w:themeColor="text1"/>
                <w:sz w:val="20"/>
                <w:szCs w:val="20"/>
              </w:rPr>
              <w:t>Задача 17</w:t>
            </w:r>
          </w:p>
        </w:tc>
        <w:tc>
          <w:tcPr>
            <w:tcW w:w="3826" w:type="dxa"/>
          </w:tcPr>
          <w:p w14:paraId="214E8379"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BA538D">
              <w:rPr>
                <w:rFonts w:asciiTheme="majorBidi" w:eastAsia="Times New Roman" w:hAnsiTheme="majorBidi"/>
                <w:sz w:val="20"/>
                <w:szCs w:val="20"/>
              </w:rPr>
              <w:t>Безопасное использование живых измененных организмов, полученных в результате использования биотехнологии,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предоставлении инструментов и решений проблем в области биоразнообразия и здоровья.</w:t>
            </w:r>
          </w:p>
        </w:tc>
        <w:tc>
          <w:tcPr>
            <w:tcW w:w="7323" w:type="dxa"/>
          </w:tcPr>
          <w:p w14:paraId="5C168741" w14:textId="77777777" w:rsidR="00D67FCF" w:rsidRPr="00BA538D" w:rsidRDefault="00D67FCF" w:rsidP="00434ADB">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BA538D">
              <w:rPr>
                <w:rFonts w:asciiTheme="majorBidi" w:eastAsia="Times New Roman" w:hAnsiTheme="majorBidi"/>
                <w:snapToGrid w:val="0"/>
                <w:color w:val="000000" w:themeColor="text1"/>
                <w:sz w:val="20"/>
                <w:szCs w:val="20"/>
              </w:rPr>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BA538D">
              <w:rPr>
                <w:rFonts w:asciiTheme="majorBidi" w:eastAsia="Times New Roman" w:hAnsiTheme="majorBidi"/>
                <w:snapToGrid w:val="0"/>
                <w:sz w:val="20"/>
                <w:szCs w:val="20"/>
              </w:rPr>
              <w:t>.</w:t>
            </w:r>
          </w:p>
          <w:p w14:paraId="674FC1B2" w14:textId="77777777" w:rsidR="00D67FCF" w:rsidRPr="00BA538D" w:rsidRDefault="00D67FCF" w:rsidP="00434ADB">
            <w:pPr>
              <w:tabs>
                <w:tab w:val="clear" w:pos="567"/>
                <w:tab w:val="clear" w:pos="1134"/>
                <w:tab w:val="clear" w:pos="1701"/>
                <w:tab w:val="clear" w:pos="2268"/>
              </w:tabs>
              <w:spacing w:after="4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2. Содействовать совместному использованию выгод в сфере здравоохранения, связанных с применением биотехнологических достижений.</w:t>
            </w:r>
          </w:p>
          <w:p w14:paraId="79C6B7E1" w14:textId="77777777" w:rsidR="00D67FCF" w:rsidRPr="00BA538D" w:rsidRDefault="00D67FCF" w:rsidP="00434ADB">
            <w:pPr>
              <w:tabs>
                <w:tab w:val="clear" w:pos="567"/>
                <w:tab w:val="clear" w:pos="1134"/>
                <w:tab w:val="clear" w:pos="1701"/>
                <w:tab w:val="clear" w:pos="2268"/>
              </w:tabs>
              <w:spacing w:before="40" w:after="40"/>
              <w:rPr>
                <w:rFonts w:asciiTheme="majorBidi" w:eastAsiaTheme="minorEastAsia" w:hAnsiTheme="majorBidi" w:cstheme="majorBidi"/>
                <w:color w:val="000000" w:themeColor="text1"/>
                <w:sz w:val="20"/>
                <w:szCs w:val="20"/>
              </w:rPr>
            </w:pPr>
            <w:r w:rsidRPr="00BA538D">
              <w:rPr>
                <w:rFonts w:asciiTheme="majorBidi" w:eastAsia="Times New Roman" w:hAnsiTheme="majorBidi"/>
                <w:color w:val="000000" w:themeColor="text1"/>
                <w:sz w:val="20"/>
                <w:szCs w:val="20"/>
              </w:rPr>
              <w:t>3. Принимать все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включая Стороны, которые имеют возможность предоставления генетических ресурсов для таких исследований, с учетом национальных обстоятельств.</w:t>
            </w:r>
          </w:p>
          <w:p w14:paraId="57893A5B" w14:textId="77777777" w:rsidR="00D67FCF" w:rsidRPr="00BA538D" w:rsidRDefault="00D67FCF" w:rsidP="00434ADB">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sz w:val="20"/>
                <w:szCs w:val="20"/>
              </w:rPr>
            </w:pPr>
            <w:r w:rsidRPr="00BA538D">
              <w:rPr>
                <w:rFonts w:asciiTheme="majorBidi" w:eastAsia="Times New Roman" w:hAnsiTheme="majorBidi"/>
                <w:color w:val="000000" w:themeColor="text1"/>
                <w:sz w:val="20"/>
                <w:szCs w:val="20"/>
              </w:rPr>
              <w:t>4. Принимать все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такими Сторонами, с учетом национальных обстоятельств.</w:t>
            </w:r>
          </w:p>
        </w:tc>
      </w:tr>
      <w:tr w:rsidR="00D67FCF" w:rsidRPr="00BA538D" w14:paraId="275A5A2A" w14:textId="77777777" w:rsidTr="00434ADB">
        <w:tc>
          <w:tcPr>
            <w:tcW w:w="14129" w:type="dxa"/>
            <w:gridSpan w:val="3"/>
          </w:tcPr>
          <w:p w14:paraId="37392C04"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b/>
                <w:color w:val="000000" w:themeColor="text1"/>
                <w:kern w:val="2"/>
                <w:sz w:val="20"/>
                <w:szCs w:val="20"/>
              </w:rPr>
            </w:pPr>
            <w:r w:rsidRPr="00BA538D">
              <w:rPr>
                <w:rFonts w:asciiTheme="majorBidi" w:eastAsia="Times New Roman" w:hAnsiTheme="majorBidi"/>
                <w:b/>
                <w:color w:val="000000" w:themeColor="text1"/>
                <w:sz w:val="20"/>
                <w:szCs w:val="20"/>
              </w:rPr>
              <w:t>Учет проблематики биоразнообразия</w:t>
            </w:r>
          </w:p>
        </w:tc>
      </w:tr>
      <w:tr w:rsidR="00D67FCF" w:rsidRPr="00BA538D" w14:paraId="6B8FE7C1" w14:textId="77777777" w:rsidTr="00434ADB">
        <w:trPr>
          <w:trHeight w:val="551"/>
        </w:trPr>
        <w:tc>
          <w:tcPr>
            <w:tcW w:w="2980" w:type="dxa"/>
          </w:tcPr>
          <w:p w14:paraId="5041C663"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Задачи 14, 15 и 18</w:t>
            </w:r>
          </w:p>
        </w:tc>
        <w:tc>
          <w:tcPr>
            <w:tcW w:w="3826" w:type="dxa"/>
          </w:tcPr>
          <w:p w14:paraId="0664A899"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Учет взаимосвязей между биоразнообразием и здоровьем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323" w:type="dxa"/>
          </w:tcPr>
          <w:p w14:paraId="5EA4A6E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1. </w:t>
            </w:r>
            <w:r w:rsidRPr="00BA538D">
              <w:rPr>
                <w:rFonts w:asciiTheme="majorBidi" w:eastAsia="Times New Roman" w:hAnsiTheme="majorBidi"/>
                <w:sz w:val="20"/>
                <w:szCs w:val="20"/>
              </w:rPr>
              <w:t>Учитывать взаимосвязи между биоразнообразием и здоровьем в коммерческой деятельности и при разработке корпоративных стандартов по природоохранным, социальным и управленческим вопросам</w:t>
            </w:r>
            <w:r w:rsidRPr="00BA538D">
              <w:rPr>
                <w:rStyle w:val="FootnoteReference"/>
                <w:sz w:val="20"/>
                <w:szCs w:val="20"/>
              </w:rPr>
              <w:footnoteReference w:id="332"/>
            </w:r>
            <w:r w:rsidRPr="00BA538D">
              <w:rPr>
                <w:rFonts w:asciiTheme="majorBidi" w:eastAsia="Times New Roman" w:hAnsiTheme="majorBidi"/>
                <w:sz w:val="20"/>
                <w:szCs w:val="20"/>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6DA319DE"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2. </w:t>
            </w:r>
            <w:r w:rsidRPr="00BA538D">
              <w:rPr>
                <w:rFonts w:asciiTheme="majorBidi" w:eastAsia="Times New Roman" w:hAnsiTheme="majorBidi"/>
                <w:sz w:val="20"/>
                <w:szCs w:val="20"/>
              </w:rPr>
              <w:t>Включить взаимосвязи между биоразнообразием и здоровьем в раскрываемую финансовую информацию, связанную с природой.</w:t>
            </w:r>
          </w:p>
          <w:p w14:paraId="25245DD3"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i/>
                <w:color w:val="000000" w:themeColor="text1"/>
                <w:kern w:val="2"/>
                <w:sz w:val="20"/>
                <w:szCs w:val="20"/>
              </w:rPr>
            </w:pPr>
            <w:r w:rsidRPr="00BA538D">
              <w:rPr>
                <w:rFonts w:asciiTheme="majorBidi" w:eastAsia="Times New Roman" w:hAnsiTheme="majorBidi"/>
                <w:color w:val="000000" w:themeColor="text1"/>
                <w:sz w:val="20"/>
                <w:szCs w:val="20"/>
              </w:rPr>
              <w:t xml:space="preserve">3. </w:t>
            </w:r>
            <w:r w:rsidRPr="00BA538D">
              <w:rPr>
                <w:rFonts w:asciiTheme="majorBidi" w:eastAsia="Times New Roman" w:hAnsiTheme="majorBidi"/>
                <w:sz w:val="20"/>
                <w:szCs w:val="20"/>
              </w:rPr>
              <w:t>Поддерживать частные и государственные инвестиции и меры стимулирования, сохраняющие широкий спектр взаимосвязей между биоразнообразием и здоровьем.</w:t>
            </w:r>
          </w:p>
          <w:p w14:paraId="7F302B0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4. Поощрять учет многочисленных ценностей природы для здоровья на основе разнообразных знаний и систем знаний в образовательных программах и программах подготовки кадров на всех уровнях и в различных дисциплинах, обеспечивая участие, в числе прочих, носителей и популяризаторов знаний из числа коренных народов и местных общин, а также представителей сектора здравоохранения</w:t>
            </w:r>
            <w:r w:rsidRPr="00BA538D">
              <w:rPr>
                <w:rFonts w:asciiTheme="majorBidi" w:eastAsiaTheme="minorEastAsia" w:hAnsiTheme="majorBidi" w:cstheme="majorBidi"/>
                <w:color w:val="000000" w:themeColor="text1"/>
                <w:kern w:val="2"/>
                <w:sz w:val="20"/>
                <w:szCs w:val="20"/>
                <w:vertAlign w:val="superscript"/>
                <w:lang w:eastAsia="zh-CN"/>
              </w:rPr>
              <w:footnoteReference w:id="333"/>
            </w:r>
            <w:r w:rsidRPr="00BA538D">
              <w:rPr>
                <w:rFonts w:asciiTheme="majorBidi" w:eastAsiaTheme="minorEastAsia" w:hAnsiTheme="majorBidi" w:cstheme="majorBidi"/>
                <w:color w:val="000000" w:themeColor="text1"/>
                <w:kern w:val="2"/>
                <w:sz w:val="20"/>
                <w:szCs w:val="20"/>
                <w:vertAlign w:val="superscript"/>
                <w:lang w:eastAsia="zh-CN"/>
              </w:rPr>
              <w:t xml:space="preserve">, </w:t>
            </w:r>
            <w:r w:rsidRPr="00BA538D">
              <w:rPr>
                <w:rFonts w:asciiTheme="majorBidi" w:eastAsiaTheme="minorEastAsia" w:hAnsiTheme="majorBidi" w:cstheme="majorBidi"/>
                <w:color w:val="000000" w:themeColor="text1"/>
                <w:kern w:val="2"/>
                <w:sz w:val="20"/>
                <w:szCs w:val="20"/>
                <w:vertAlign w:val="superscript"/>
                <w:lang w:eastAsia="zh-CN"/>
              </w:rPr>
              <w:footnoteReference w:id="334"/>
            </w:r>
            <w:r w:rsidRPr="00BA538D">
              <w:rPr>
                <w:rFonts w:asciiTheme="majorBidi" w:eastAsia="Times New Roman" w:hAnsiTheme="majorBidi"/>
                <w:color w:val="000000" w:themeColor="text1"/>
                <w:sz w:val="20"/>
                <w:szCs w:val="20"/>
              </w:rPr>
              <w:t>.</w:t>
            </w:r>
          </w:p>
          <w:p w14:paraId="75EEF73D" w14:textId="77777777" w:rsidR="00D67FCF" w:rsidRPr="00BA538D" w:rsidRDefault="00D67FCF" w:rsidP="00434ADB">
            <w:pPr>
              <w:tabs>
                <w:tab w:val="clear" w:pos="567"/>
                <w:tab w:val="clear" w:pos="1134"/>
                <w:tab w:val="clear" w:pos="1701"/>
                <w:tab w:val="clear" w:pos="2268"/>
              </w:tabs>
              <w:spacing w:before="40" w:after="40"/>
              <w:ind w:left="28"/>
              <w:jc w:val="left"/>
              <w:rPr>
                <w:rFonts w:eastAsia="Times New Roman"/>
                <w:sz w:val="20"/>
                <w:szCs w:val="20"/>
              </w:rPr>
            </w:pPr>
            <w:r w:rsidRPr="00BA538D">
              <w:rPr>
                <w:rFonts w:asciiTheme="majorBidi" w:eastAsia="Times New Roman" w:hAnsiTheme="majorBidi"/>
                <w:color w:val="000000" w:themeColor="text1"/>
                <w:sz w:val="20"/>
                <w:szCs w:val="20"/>
              </w:rPr>
              <w:t>5. Разрабатывать информационные материалы для конкретных секторов, такие как информационные бюллетени, в целях учета проблематики взаимосвязей между биоразнообразием и здоровьем в соответствующих секторах, в соответствии с решениями, принятыми на национальном уровне</w:t>
            </w:r>
            <w:r w:rsidRPr="00BA538D">
              <w:rPr>
                <w:rFonts w:asciiTheme="majorBidi" w:eastAsiaTheme="minorEastAsia" w:hAnsiTheme="majorBidi" w:cstheme="majorBidi"/>
                <w:color w:val="000000" w:themeColor="text1"/>
                <w:sz w:val="20"/>
                <w:szCs w:val="20"/>
                <w:vertAlign w:val="superscript"/>
                <w:lang w:eastAsia="zh-CN"/>
              </w:rPr>
              <w:footnoteReference w:id="335"/>
            </w:r>
            <w:r w:rsidRPr="00BA538D">
              <w:rPr>
                <w:rFonts w:asciiTheme="majorBidi" w:eastAsia="Times New Roman" w:hAnsiTheme="majorBidi"/>
                <w:color w:val="000000" w:themeColor="text1"/>
                <w:sz w:val="20"/>
                <w:szCs w:val="20"/>
              </w:rPr>
              <w:t>.</w:t>
            </w:r>
          </w:p>
        </w:tc>
      </w:tr>
      <w:tr w:rsidR="00D67FCF" w:rsidRPr="00BA538D" w14:paraId="37E6C998" w14:textId="77777777" w:rsidTr="00434ADB">
        <w:tc>
          <w:tcPr>
            <w:tcW w:w="14129" w:type="dxa"/>
            <w:gridSpan w:val="3"/>
          </w:tcPr>
          <w:p w14:paraId="0ABAB60D"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shd w:val="clear" w:color="auto" w:fill="FFFFFF"/>
              </w:rPr>
            </w:pPr>
            <w:r w:rsidRPr="00BA538D">
              <w:rPr>
                <w:rFonts w:asciiTheme="majorBidi" w:eastAsia="Times New Roman" w:hAnsiTheme="majorBidi"/>
                <w:b/>
                <w:bCs/>
                <w:color w:val="000000" w:themeColor="text1"/>
                <w:sz w:val="20"/>
                <w:szCs w:val="20"/>
                <w:shd w:val="clear" w:color="auto" w:fill="FFFFFF"/>
              </w:rPr>
              <w:t>Потребление</w:t>
            </w:r>
          </w:p>
        </w:tc>
      </w:tr>
      <w:tr w:rsidR="00D67FCF" w:rsidRPr="00BA538D" w14:paraId="0752A50F" w14:textId="77777777" w:rsidTr="00434ADB">
        <w:tc>
          <w:tcPr>
            <w:tcW w:w="2980" w:type="dxa"/>
          </w:tcPr>
          <w:p w14:paraId="2BD0A0E4"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BA538D">
              <w:rPr>
                <w:rFonts w:asciiTheme="majorBidi" w:eastAsia="Times New Roman" w:hAnsiTheme="majorBidi"/>
                <w:color w:val="000000" w:themeColor="text1"/>
                <w:sz w:val="20"/>
                <w:szCs w:val="20"/>
                <w:shd w:val="clear" w:color="auto" w:fill="FFFFFF"/>
              </w:rPr>
              <w:t>Задача 16</w:t>
            </w:r>
          </w:p>
        </w:tc>
        <w:tc>
          <w:tcPr>
            <w:tcW w:w="3826" w:type="dxa"/>
          </w:tcPr>
          <w:p w14:paraId="7DB9080B"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bCs/>
                <w:color w:val="000000" w:themeColor="text1"/>
                <w:kern w:val="2"/>
                <w:sz w:val="20"/>
                <w:szCs w:val="20"/>
              </w:rPr>
            </w:pPr>
            <w:r w:rsidRPr="00BA538D">
              <w:rPr>
                <w:rFonts w:asciiTheme="majorBidi" w:eastAsia="Times New Roman" w:hAnsiTheme="majorBidi"/>
                <w:color w:val="000000" w:themeColor="text1"/>
                <w:sz w:val="20"/>
                <w:szCs w:val="20"/>
              </w:rPr>
              <w:t xml:space="preserve">Чрезмерное потребление </w:t>
            </w:r>
            <w:r w:rsidRPr="00BA538D">
              <w:rPr>
                <w:rFonts w:asciiTheme="majorBidi" w:eastAsia="Times New Roman" w:hAnsiTheme="majorBidi"/>
                <w:sz w:val="20"/>
                <w:szCs w:val="20"/>
              </w:rPr>
              <w:t xml:space="preserve">является </w:t>
            </w:r>
            <w:r w:rsidRPr="00BA538D">
              <w:rPr>
                <w:rFonts w:asciiTheme="majorBidi" w:eastAsia="Times New Roman" w:hAnsiTheme="majorBidi"/>
                <w:color w:val="000000" w:themeColor="text1"/>
                <w:sz w:val="20"/>
                <w:szCs w:val="20"/>
              </w:rPr>
              <w:t>одним из основных факторов утраты биоразнообразия и ухудшения состояния здоровья. Более справедливое и устойчивое использование ресурсов, в том числе за счет сокращения отходов и чрезмерного потребления, позволяет всем жить в достатке и в гармонии с природой.</w:t>
            </w:r>
            <w:r w:rsidRPr="00BA538D">
              <w:rPr>
                <w:rFonts w:asciiTheme="majorBidi" w:eastAsia="Times New Roman" w:hAnsiTheme="majorBidi"/>
                <w:bCs/>
                <w:color w:val="000000" w:themeColor="text1"/>
                <w:sz w:val="20"/>
                <w:szCs w:val="20"/>
              </w:rPr>
              <w:t xml:space="preserve"> </w:t>
            </w:r>
          </w:p>
          <w:p w14:paraId="3E76773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i/>
                <w:color w:val="000000" w:themeColor="text1"/>
                <w:kern w:val="2"/>
                <w:sz w:val="20"/>
                <w:szCs w:val="20"/>
              </w:rPr>
            </w:pPr>
          </w:p>
        </w:tc>
        <w:tc>
          <w:tcPr>
            <w:tcW w:w="7323" w:type="dxa"/>
          </w:tcPr>
          <w:p w14:paraId="61C793E7" w14:textId="77777777" w:rsidR="00D67FCF" w:rsidRPr="00BA538D" w:rsidRDefault="00D67FCF" w:rsidP="00434ADB">
            <w:pPr>
              <w:tabs>
                <w:tab w:val="clear" w:pos="567"/>
                <w:tab w:val="clear" w:pos="1134"/>
                <w:tab w:val="clear" w:pos="1701"/>
                <w:tab w:val="clear" w:pos="2268"/>
              </w:tabs>
              <w:spacing w:after="160"/>
              <w:jc w:val="left"/>
              <w:rPr>
                <w:rFonts w:asciiTheme="majorBidi" w:eastAsia="Times New Roman" w:hAnsiTheme="majorBidi"/>
                <w:sz w:val="20"/>
                <w:szCs w:val="20"/>
              </w:rPr>
            </w:pPr>
            <w:r w:rsidRPr="00BA538D">
              <w:rPr>
                <w:rFonts w:asciiTheme="majorBidi" w:eastAsia="Times New Roman" w:hAnsiTheme="majorBidi"/>
                <w:sz w:val="20"/>
                <w:szCs w:val="20"/>
              </w:rPr>
              <w:t>Популяризировать сопутствующие выгоды от выбора в пользу устойчивого потребления посредством:</w:t>
            </w:r>
          </w:p>
          <w:p w14:paraId="4081DD7C" w14:textId="77777777" w:rsidR="00D67FCF" w:rsidRPr="00BA538D" w:rsidRDefault="00D67FCF" w:rsidP="00434ADB">
            <w:pPr>
              <w:pStyle w:val="CBD-table-text"/>
              <w:rPr>
                <w:rFonts w:asciiTheme="majorBidi" w:eastAsiaTheme="minorEastAsia" w:hAnsiTheme="majorBidi" w:cstheme="majorBidi"/>
                <w:color w:val="000000" w:themeColor="text1"/>
                <w:kern w:val="2"/>
                <w:szCs w:val="20"/>
                <w:lang w:val="ru-RU"/>
              </w:rPr>
            </w:pPr>
            <w:r w:rsidRPr="00BA538D">
              <w:rPr>
                <w:rFonts w:asciiTheme="majorBidi" w:eastAsia="Times New Roman" w:hAnsiTheme="majorBidi"/>
                <w:color w:val="000000" w:themeColor="text1"/>
                <w:szCs w:val="20"/>
                <w:lang w:val="ru-RU"/>
              </w:rPr>
              <w:t>(a)</w:t>
            </w:r>
            <w:r w:rsidRPr="00BA538D">
              <w:rPr>
                <w:rFonts w:asciiTheme="majorBidi" w:eastAsia="Times New Roman" w:hAnsiTheme="majorBidi"/>
                <w:color w:val="000000" w:themeColor="text1"/>
                <w:szCs w:val="20"/>
                <w:lang w:val="ru-RU"/>
              </w:rPr>
              <w:tab/>
            </w:r>
            <w:r w:rsidRPr="00BA538D">
              <w:rPr>
                <w:szCs w:val="20"/>
                <w:lang w:val="ru-RU"/>
              </w:rPr>
              <w:t>выявления</w:t>
            </w:r>
            <w:r w:rsidRPr="00BA538D">
              <w:rPr>
                <w:rFonts w:asciiTheme="majorBidi" w:eastAsia="Times New Roman" w:hAnsiTheme="majorBidi"/>
                <w:color w:val="000000" w:themeColor="text1"/>
                <w:szCs w:val="20"/>
                <w:lang w:val="ru-RU"/>
              </w:rPr>
              <w:t xml:space="preserve"> возможностей для пропагандирования здорового и устойчивого образа жизни,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BA538D">
              <w:rPr>
                <w:rFonts w:asciiTheme="majorBidi" w:eastAsiaTheme="minorEastAsia" w:hAnsiTheme="majorBidi" w:cstheme="majorBidi"/>
                <w:color w:val="000000" w:themeColor="text1"/>
                <w:kern w:val="2"/>
                <w:szCs w:val="20"/>
                <w:vertAlign w:val="superscript"/>
                <w:lang w:val="ru-RU"/>
              </w:rPr>
              <w:footnoteReference w:id="336"/>
            </w:r>
            <w:r w:rsidRPr="00BA538D">
              <w:rPr>
                <w:rFonts w:asciiTheme="majorBidi" w:eastAsia="Times New Roman" w:hAnsiTheme="majorBidi"/>
                <w:color w:val="000000" w:themeColor="text1"/>
                <w:szCs w:val="20"/>
                <w:lang w:val="ru-RU"/>
              </w:rPr>
              <w:t>;</w:t>
            </w:r>
          </w:p>
          <w:p w14:paraId="511AAC59" w14:textId="77777777" w:rsidR="00D67FCF" w:rsidRPr="00BA538D" w:rsidRDefault="00D67FCF" w:rsidP="00434ADB">
            <w:pPr>
              <w:pStyle w:val="CBD-table-text"/>
              <w:rPr>
                <w:rFonts w:asciiTheme="majorBidi" w:eastAsiaTheme="minorEastAsia" w:hAnsiTheme="majorBidi"/>
                <w:color w:val="000000" w:themeColor="text1"/>
                <w:szCs w:val="20"/>
                <w:lang w:val="ru-RU"/>
              </w:rPr>
            </w:pPr>
            <w:r w:rsidRPr="00BA538D">
              <w:rPr>
                <w:rFonts w:asciiTheme="majorBidi" w:eastAsia="Times New Roman" w:hAnsiTheme="majorBidi"/>
                <w:color w:val="000000" w:themeColor="text1"/>
                <w:szCs w:val="20"/>
                <w:lang w:val="ru-RU"/>
              </w:rPr>
              <w:t>(b)</w:t>
            </w:r>
            <w:r w:rsidRPr="00BA538D">
              <w:rPr>
                <w:rFonts w:asciiTheme="majorBidi" w:eastAsia="Times New Roman" w:hAnsiTheme="majorBidi"/>
                <w:color w:val="000000" w:themeColor="text1"/>
                <w:szCs w:val="20"/>
                <w:lang w:val="ru-RU"/>
              </w:rPr>
              <w:tab/>
            </w:r>
            <w:r w:rsidRPr="00BA538D">
              <w:rPr>
                <w:szCs w:val="20"/>
                <w:lang w:val="ru-RU"/>
              </w:rPr>
              <w:t>разработки</w:t>
            </w:r>
            <w:r w:rsidRPr="00BA538D">
              <w:rPr>
                <w:rFonts w:asciiTheme="majorBidi" w:eastAsia="Times New Roman" w:hAnsiTheme="majorBidi"/>
                <w:color w:val="000000" w:themeColor="text1"/>
                <w:szCs w:val="20"/>
                <w:lang w:val="ru-RU"/>
              </w:rPr>
              <w:t xml:space="preserve">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tc>
      </w:tr>
      <w:tr w:rsidR="00D67FCF" w:rsidRPr="00BA538D" w14:paraId="038CEBD0" w14:textId="77777777" w:rsidTr="00434ADB">
        <w:tc>
          <w:tcPr>
            <w:tcW w:w="14129" w:type="dxa"/>
            <w:gridSpan w:val="3"/>
          </w:tcPr>
          <w:p w14:paraId="0892D1F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rPr>
            </w:pPr>
            <w:r w:rsidRPr="00BA538D">
              <w:rPr>
                <w:rFonts w:asciiTheme="majorBidi" w:eastAsia="Times New Roman" w:hAnsiTheme="majorBidi"/>
                <w:b/>
                <w:bCs/>
                <w:color w:val="000000" w:themeColor="text1"/>
                <w:sz w:val="20"/>
                <w:szCs w:val="20"/>
              </w:rPr>
              <w:t>Средства осуществления</w:t>
            </w:r>
          </w:p>
        </w:tc>
      </w:tr>
      <w:tr w:rsidR="00D67FCF" w:rsidRPr="00BA538D" w14:paraId="64F249DE" w14:textId="77777777" w:rsidTr="00434ADB">
        <w:tc>
          <w:tcPr>
            <w:tcW w:w="2980" w:type="dxa"/>
          </w:tcPr>
          <w:p w14:paraId="503F353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spacing w:val="6"/>
                <w:kern w:val="2"/>
                <w:sz w:val="20"/>
                <w:szCs w:val="20"/>
                <w:shd w:val="clear" w:color="auto" w:fill="FFFFFF"/>
              </w:rPr>
            </w:pPr>
            <w:r w:rsidRPr="00BA538D">
              <w:rPr>
                <w:rFonts w:asciiTheme="majorBidi" w:eastAsia="Times New Roman" w:hAnsiTheme="majorBidi"/>
                <w:bCs/>
                <w:color w:val="000000" w:themeColor="text1"/>
                <w:sz w:val="20"/>
                <w:szCs w:val="20"/>
              </w:rPr>
              <w:t xml:space="preserve">Задача 19 </w:t>
            </w:r>
          </w:p>
        </w:tc>
        <w:tc>
          <w:tcPr>
            <w:tcW w:w="3826" w:type="dxa"/>
          </w:tcPr>
          <w:p w14:paraId="23E8A69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sz w:val="20"/>
                <w:szCs w:val="20"/>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BA538D">
              <w:rPr>
                <w:rFonts w:asciiTheme="majorBidi" w:eastAsia="Times New Roman" w:hAnsiTheme="majorBidi"/>
                <w:color w:val="000000" w:themeColor="text1"/>
                <w:sz w:val="20"/>
                <w:szCs w:val="20"/>
              </w:rPr>
              <w:t xml:space="preserve"> может способствовать мобилизации необходимых финансовых ресурсов.</w:t>
            </w:r>
            <w:r w:rsidRPr="00BA538D">
              <w:rPr>
                <w:rFonts w:asciiTheme="majorBidi" w:eastAsia="Times New Roman" w:hAnsiTheme="majorBidi"/>
                <w:bCs/>
                <w:sz w:val="20"/>
                <w:szCs w:val="20"/>
                <w:u w:val="single"/>
              </w:rPr>
              <w:t xml:space="preserve"> </w:t>
            </w:r>
          </w:p>
        </w:tc>
        <w:tc>
          <w:tcPr>
            <w:tcW w:w="7323" w:type="dxa"/>
          </w:tcPr>
          <w:p w14:paraId="2F4AD5A1"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здоровьем в соответствующие политику, стратегии, программы и отчетность.</w:t>
            </w:r>
          </w:p>
        </w:tc>
      </w:tr>
      <w:tr w:rsidR="00D67FCF" w:rsidRPr="00BA538D" w14:paraId="2A3C953C" w14:textId="77777777" w:rsidTr="00434ADB">
        <w:tc>
          <w:tcPr>
            <w:tcW w:w="2980" w:type="dxa"/>
          </w:tcPr>
          <w:p w14:paraId="3E08B552"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olor w:val="000000" w:themeColor="text1"/>
                <w:kern w:val="2"/>
                <w:sz w:val="20"/>
                <w:szCs w:val="20"/>
              </w:rPr>
            </w:pPr>
            <w:r w:rsidRPr="00BA538D">
              <w:rPr>
                <w:rFonts w:asciiTheme="majorBidi" w:eastAsia="Times New Roman" w:hAnsiTheme="majorBidi"/>
                <w:color w:val="000000" w:themeColor="text1"/>
                <w:sz w:val="20"/>
                <w:szCs w:val="20"/>
              </w:rPr>
              <w:t>Задача 20</w:t>
            </w:r>
          </w:p>
        </w:tc>
        <w:tc>
          <w:tcPr>
            <w:tcW w:w="3826" w:type="dxa"/>
          </w:tcPr>
          <w:p w14:paraId="6F20E54D"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sz w:val="20"/>
                <w:szCs w:val="20"/>
              </w:rPr>
            </w:pPr>
            <w:r w:rsidRPr="00BA538D">
              <w:rPr>
                <w:rFonts w:asciiTheme="majorBidi" w:eastAsia="Times New Roman" w:hAnsiTheme="majorBidi"/>
                <w:sz w:val="20"/>
                <w:szCs w:val="20"/>
              </w:rPr>
              <w:t>Повышение эффективности создания потенциала, научно-технического сотрудничества, а также обеспечения доступности и передачи технологий, представляющих актуальность с точки зрения взаимосвязей между биоразнообразием и здоровьем, в том числе в рамках партнерств Север-Юг, Юг-Юг и трехсторонних партнерств, может способствовать учету этих взаимосвязей.</w:t>
            </w:r>
          </w:p>
        </w:tc>
        <w:tc>
          <w:tcPr>
            <w:tcW w:w="7323" w:type="dxa"/>
          </w:tcPr>
          <w:p w14:paraId="5C09A4FF"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sz w:val="20"/>
                <w:szCs w:val="20"/>
              </w:rPr>
              <w:t>1. Включать взаимосвязи между биоразнообразием и здоровьем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медицинских услуг для углубления их понимания взаимосвязей между биоразнообразием и здоровьем, в том числе в рамках традиционной медицины и традиционных знаний.</w:t>
            </w:r>
          </w:p>
          <w:p w14:paraId="790BA55F"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2. Предоставлять и содействовать доступу Сторон, в особенности развивающихся стран, к передаче технологий, имеющих значение для сохранения и устойчивого использования биоразнообразия, в соответствии с положениями Конвенции, а также для интеграции взаимосвязей между биоразнообразием и здоровьем в соответствующие меры политики и инициативы. </w:t>
            </w:r>
          </w:p>
          <w:p w14:paraId="4ED42C71"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3. Принимать, в случае необходимости, законодательные, административные или политические меры, призванные обеспечить вклад частного сектора в повышение доступности, совместную разработку и передачу технологий, </w:t>
            </w:r>
            <w:r w:rsidRPr="00BA538D">
              <w:rPr>
                <w:rFonts w:asciiTheme="majorBidi" w:eastAsia="Times New Roman" w:hAnsiTheme="majorBidi"/>
                <w:sz w:val="20"/>
                <w:szCs w:val="20"/>
              </w:rPr>
              <w:t xml:space="preserve">имеющих ключевое значение для интеграции взаимосвязей </w:t>
            </w:r>
            <w:r w:rsidRPr="00BA538D">
              <w:rPr>
                <w:rFonts w:asciiTheme="majorBidi" w:eastAsia="Times New Roman" w:hAnsiTheme="majorBidi"/>
                <w:color w:val="000000" w:themeColor="text1"/>
                <w:sz w:val="20"/>
                <w:szCs w:val="20"/>
              </w:rPr>
              <w:t xml:space="preserve">между биоразнообразием и здоровьем в соответствующие меры политики и инициативы, в соответствии с положениями Конвенции. </w:t>
            </w:r>
          </w:p>
          <w:p w14:paraId="3CB9B980"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4. Содействовать обмену информации из всех доступных источников, имеющей значение для сохранения и устойчивого использования биологического разнообразия, а также для интеграции взаимосвязей между биоразнообразием и здоровьем в соответствующие меры политики и инициативы, принимая во внимание особые потребности развивающихся стран. </w:t>
            </w:r>
          </w:p>
          <w:p w14:paraId="3C0E4428"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5. Активизировать научно-техническое сотрудничество с другими Сторонами, в частности с развивающимися странами, в вопросах осуществления настоящего Глобального плана действий, том числе через разработку и осуществление национальной политики. При поощрении такого сотрудничества особое внимание следует уделять развитию и укреплению национального потенциала посредством развития людских ресурсов и совершенствования институциональной базы. </w:t>
            </w:r>
          </w:p>
          <w:p w14:paraId="0A599883" w14:textId="77777777" w:rsidR="00D67FCF" w:rsidRPr="00BA538D" w:rsidRDefault="00D67FCF" w:rsidP="00434ADB">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6. Поддерживать усилия по документированию методов традиционной медицины, в частности практикуемых коренными народами и местными общинами, с их добровольного, предварительного и обоснованного согласия, с полным признанием и соблюдением их прав на традиционные знания.</w:t>
            </w:r>
          </w:p>
        </w:tc>
      </w:tr>
      <w:bookmarkEnd w:id="143"/>
      <w:tr w:rsidR="00D67FCF" w:rsidRPr="00BA538D" w14:paraId="3C2EF24E" w14:textId="77777777" w:rsidTr="00434ADB">
        <w:tc>
          <w:tcPr>
            <w:tcW w:w="14129" w:type="dxa"/>
            <w:gridSpan w:val="3"/>
          </w:tcPr>
          <w:p w14:paraId="7135E8C0"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BA538D">
              <w:rPr>
                <w:rFonts w:asciiTheme="majorBidi" w:eastAsia="Times New Roman" w:hAnsiTheme="majorBidi"/>
                <w:b/>
                <w:bCs/>
                <w:color w:val="000000" w:themeColor="text1"/>
                <w:sz w:val="20"/>
                <w:szCs w:val="20"/>
              </w:rPr>
              <w:t>Знания и участие людей</w:t>
            </w:r>
          </w:p>
        </w:tc>
      </w:tr>
      <w:tr w:rsidR="00D67FCF" w:rsidRPr="00BA538D" w14:paraId="4EDBBB27" w14:textId="77777777" w:rsidTr="00434ADB">
        <w:tc>
          <w:tcPr>
            <w:tcW w:w="2980" w:type="dxa"/>
          </w:tcPr>
          <w:p w14:paraId="70126B2E"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Задачи 21, 22 и 23 </w:t>
            </w:r>
          </w:p>
        </w:tc>
        <w:tc>
          <w:tcPr>
            <w:tcW w:w="3826" w:type="dxa"/>
          </w:tcPr>
          <w:p w14:paraId="0DA6C38B"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olor w:val="000000" w:themeColor="text1"/>
                <w:sz w:val="20"/>
                <w:szCs w:val="20"/>
              </w:rPr>
            </w:pPr>
            <w:r w:rsidRPr="00BA538D">
              <w:rPr>
                <w:rFonts w:asciiTheme="majorBidi" w:eastAsia="Times New Roman" w:hAnsiTheme="majorBidi"/>
                <w:color w:val="000000" w:themeColor="text1"/>
                <w:sz w:val="20"/>
                <w:szCs w:val="20"/>
              </w:rPr>
              <w:t>Обеспечение всеобщего доступа к знаниям и вовлечение всех групп населения в процесс принятия решений по вопросам биоразнообразия может содействовать учету взаимосвязей между биоразнообразием и здоровьем, особенно важных для отдельных групп населения, и способствовать, таким образом, защите прав, гендерному равенству, межпоколенческой справедливости и равному доступу к возможностям в сфере здравоохранения.</w:t>
            </w:r>
          </w:p>
        </w:tc>
        <w:tc>
          <w:tcPr>
            <w:tcW w:w="7323" w:type="dxa"/>
          </w:tcPr>
          <w:p w14:paraId="51A85A7A" w14:textId="77777777" w:rsidR="00D67FCF" w:rsidRPr="00BA538D" w:rsidRDefault="00D67FCF" w:rsidP="00434ADB">
            <w:pPr>
              <w:tabs>
                <w:tab w:val="clear" w:pos="567"/>
                <w:tab w:val="clear" w:pos="1134"/>
                <w:tab w:val="clear" w:pos="1701"/>
                <w:tab w:val="clear" w:pos="2268"/>
              </w:tabs>
              <w:jc w:val="left"/>
              <w:rPr>
                <w:rFonts w:asciiTheme="majorBidi" w:eastAsiaTheme="minorEastAsia" w:hAnsiTheme="majorBidi" w:cstheme="majorBidi"/>
                <w:kern w:val="2"/>
                <w:sz w:val="20"/>
                <w:szCs w:val="20"/>
              </w:rPr>
            </w:pPr>
            <w:r w:rsidRPr="00BA538D">
              <w:rPr>
                <w:rFonts w:eastAsia="Times New Roman"/>
                <w:sz w:val="20"/>
                <w:szCs w:val="20"/>
              </w:rPr>
              <w:t xml:space="preserve">1. </w:t>
            </w:r>
            <w:r w:rsidRPr="00BA538D">
              <w:rPr>
                <w:rFonts w:asciiTheme="majorBidi" w:eastAsia="Times New Roman" w:hAnsiTheme="majorBidi"/>
                <w:sz w:val="20"/>
                <w:szCs w:val="20"/>
              </w:rPr>
              <w:t xml:space="preserve">Содействовать созданию или укреплению платформ для обмена знаниями и учебных сетей по вопросам взаимосвязей между биоразнообразием и здоровьем для облегчения обмена передовым опытом, извлеченными уроками и инновационными решениями с учетом потребностей уязвимых групп населения, а также коренных народов и местных общин. </w:t>
            </w:r>
          </w:p>
          <w:p w14:paraId="42A3CFE3" w14:textId="77777777" w:rsidR="00D67FCF" w:rsidRPr="00BA538D" w:rsidRDefault="00D67FCF" w:rsidP="00434ADB">
            <w:pPr>
              <w:tabs>
                <w:tab w:val="clear" w:pos="567"/>
                <w:tab w:val="clear" w:pos="1134"/>
                <w:tab w:val="clear" w:pos="1701"/>
                <w:tab w:val="clear" w:pos="2268"/>
              </w:tabs>
              <w:jc w:val="left"/>
              <w:rPr>
                <w:rFonts w:eastAsia="Times New Roman"/>
                <w:sz w:val="20"/>
                <w:szCs w:val="20"/>
              </w:rPr>
            </w:pPr>
            <w:r w:rsidRPr="00BA538D">
              <w:rPr>
                <w:rFonts w:eastAsia="Times New Roman"/>
                <w:sz w:val="20"/>
                <w:szCs w:val="20"/>
              </w:rPr>
              <w:t xml:space="preserve">2. Популяризировать и распространять просветительские материалы, информационные средства, примеры </w:t>
            </w:r>
            <w:r w:rsidRPr="00BA538D">
              <w:rPr>
                <w:rFonts w:asciiTheme="majorBidi" w:eastAsia="Times New Roman" w:hAnsiTheme="majorBidi"/>
                <w:sz w:val="20"/>
                <w:szCs w:val="20"/>
              </w:rPr>
              <w:t>передового опыта</w:t>
            </w:r>
            <w:r w:rsidRPr="00BA538D">
              <w:rPr>
                <w:rFonts w:eastAsia="Times New Roman"/>
                <w:sz w:val="20"/>
                <w:szCs w:val="20"/>
              </w:rPr>
              <w:t xml:space="preserve"> и меры политики, обеспечивающие максимальное использование совместных выгод для биоразнообразия и здоровья и отмечающие соответствующий вклад коренных народов и местных общин, а также уязвимых групп, таких как женщины, дети, молодежь, пожилые люди и инвалиды.</w:t>
            </w:r>
          </w:p>
          <w:p w14:paraId="216B21F1" w14:textId="77777777" w:rsidR="00D67FCF" w:rsidRPr="00BA538D" w:rsidRDefault="00D67FCF" w:rsidP="00434ADB">
            <w:pPr>
              <w:tabs>
                <w:tab w:val="clear" w:pos="567"/>
                <w:tab w:val="clear" w:pos="1134"/>
                <w:tab w:val="clear" w:pos="1701"/>
                <w:tab w:val="clear" w:pos="2268"/>
              </w:tabs>
              <w:jc w:val="left"/>
              <w:rPr>
                <w:rFonts w:eastAsia="Times New Roman"/>
                <w:sz w:val="20"/>
                <w:szCs w:val="20"/>
              </w:rPr>
            </w:pPr>
            <w:r w:rsidRPr="00BA538D">
              <w:rPr>
                <w:rFonts w:eastAsia="Times New Roman"/>
                <w:sz w:val="20"/>
                <w:szCs w:val="20"/>
              </w:rPr>
              <w:t xml:space="preserve">3. Включить информацию о пользе биоразнообразия для здоровья в системы формального образования, начиная с начального и заканчивая </w:t>
            </w:r>
            <w:proofErr w:type="spellStart"/>
            <w:r w:rsidRPr="00BA538D">
              <w:rPr>
                <w:rFonts w:eastAsia="Times New Roman"/>
                <w:sz w:val="20"/>
                <w:szCs w:val="20"/>
              </w:rPr>
              <w:t>послешкольным</w:t>
            </w:r>
            <w:proofErr w:type="spellEnd"/>
            <w:r w:rsidRPr="00BA538D">
              <w:rPr>
                <w:rFonts w:eastAsia="Times New Roman"/>
                <w:sz w:val="20"/>
                <w:szCs w:val="20"/>
              </w:rPr>
              <w:t xml:space="preserve"> образованием, для дальнейшего укрепления взаимосвязей между биоразнообразием и здоровьем.</w:t>
            </w:r>
          </w:p>
          <w:p w14:paraId="2601D24D"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4. Признавать традиционные знания коренных народов и местных общин в качестве важной системы знаний, вносящую вклад в научный, технический, социальный и экономический прогресс на благо человека.</w:t>
            </w:r>
          </w:p>
          <w:p w14:paraId="2EED8CD8" w14:textId="77777777" w:rsidR="00D67FCF" w:rsidRPr="00BA538D" w:rsidRDefault="00D67FCF" w:rsidP="00434ADB">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5. Поощрять и поддерживать</w:t>
            </w:r>
            <w:r w:rsidRPr="00BA538D">
              <w:rPr>
                <w:rFonts w:asciiTheme="majorBidi" w:eastAsia="Times New Roman" w:hAnsiTheme="majorBidi"/>
                <w:sz w:val="20"/>
                <w:szCs w:val="20"/>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пожилых людей и </w:t>
            </w:r>
            <w:r w:rsidRPr="00BA538D">
              <w:rPr>
                <w:rFonts w:eastAsia="Times New Roman"/>
                <w:sz w:val="20"/>
                <w:szCs w:val="20"/>
              </w:rPr>
              <w:t>инвалидов</w:t>
            </w:r>
            <w:r w:rsidRPr="00BA538D">
              <w:rPr>
                <w:rFonts w:asciiTheme="majorBidi" w:eastAsia="Times New Roman" w:hAnsiTheme="majorBidi"/>
                <w:sz w:val="20"/>
                <w:szCs w:val="20"/>
              </w:rPr>
              <w:t>, признавая также их уникальный вклад и активную роль в учете взаимосвязей между биоразнообразием и здоровьем.</w:t>
            </w:r>
          </w:p>
          <w:p w14:paraId="6A410F23"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rPr>
            </w:pPr>
            <w:r w:rsidRPr="00BA538D">
              <w:rPr>
                <w:rFonts w:asciiTheme="majorBidi" w:eastAsia="Times New Roman" w:hAnsiTheme="majorBidi"/>
                <w:color w:val="000000" w:themeColor="text1"/>
                <w:sz w:val="20"/>
                <w:szCs w:val="20"/>
              </w:rPr>
              <w:t xml:space="preserve">6. </w:t>
            </w:r>
            <w:r w:rsidRPr="00BA538D">
              <w:rPr>
                <w:rFonts w:asciiTheme="majorBidi" w:eastAsia="Times New Roman" w:hAnsiTheme="majorBidi"/>
                <w:sz w:val="20"/>
                <w:szCs w:val="20"/>
              </w:rPr>
              <w:t>Инвестировать в средства и стратегии коммуникации, направленные на повышение осведомленности о ценности экосистемных функций и услуг для здоровья, благополучия и справедливости</w:t>
            </w:r>
            <w:r w:rsidRPr="00BA538D">
              <w:rPr>
                <w:rFonts w:asciiTheme="majorBidi" w:eastAsia="Times New Roman" w:hAnsiTheme="majorBidi"/>
                <w:color w:val="000000" w:themeColor="text1"/>
                <w:sz w:val="20"/>
                <w:szCs w:val="20"/>
              </w:rPr>
              <w:t xml:space="preserve"> в отношении здоровья для различных заинтересованных сторон с использованием языков и форматов,</w:t>
            </w:r>
            <w:r w:rsidRPr="00BA538D">
              <w:rPr>
                <w:rFonts w:asciiTheme="majorBidi" w:eastAsia="Times New Roman" w:hAnsiTheme="majorBidi"/>
                <w:sz w:val="20"/>
                <w:szCs w:val="20"/>
              </w:rPr>
              <w:t xml:space="preserve"> доступных для разнообразных групп населения.</w:t>
            </w:r>
          </w:p>
          <w:p w14:paraId="5CEE954B"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BA538D">
              <w:rPr>
                <w:rFonts w:asciiTheme="majorBidi" w:eastAsia="Times New Roman" w:hAnsiTheme="majorBidi"/>
                <w:color w:val="000000" w:themeColor="text1"/>
                <w:sz w:val="20"/>
                <w:szCs w:val="20"/>
              </w:rPr>
              <w:t xml:space="preserve">7. Осуществлять План действий по обеспечению гендерного равенства </w:t>
            </w:r>
            <w:r w:rsidRPr="00BA538D">
              <w:rPr>
                <w:rFonts w:asciiTheme="majorBidi" w:eastAsiaTheme="minorEastAsia" w:hAnsiTheme="majorBidi" w:cstheme="majorBidi"/>
                <w:color w:val="000000" w:themeColor="text1"/>
                <w:kern w:val="2"/>
                <w:sz w:val="20"/>
                <w:szCs w:val="20"/>
                <w:lang w:eastAsia="zh-CN"/>
              </w:rPr>
              <w:t>(</w:t>
            </w:r>
            <w:proofErr w:type="gramStart"/>
            <w:r w:rsidRPr="00BA538D">
              <w:rPr>
                <w:rFonts w:asciiTheme="majorBidi" w:eastAsiaTheme="minorEastAsia" w:hAnsiTheme="majorBidi" w:cstheme="majorBidi"/>
                <w:color w:val="000000" w:themeColor="text1"/>
                <w:kern w:val="2"/>
                <w:sz w:val="20"/>
                <w:szCs w:val="20"/>
                <w:lang w:eastAsia="zh-CN"/>
              </w:rPr>
              <w:t>2023-2030</w:t>
            </w:r>
            <w:proofErr w:type="gramEnd"/>
            <w:r w:rsidRPr="00BA538D">
              <w:rPr>
                <w:rFonts w:asciiTheme="majorBidi" w:eastAsiaTheme="minorEastAsia" w:hAnsiTheme="majorBidi" w:cstheme="majorBidi"/>
                <w:color w:val="000000" w:themeColor="text1"/>
                <w:kern w:val="2"/>
                <w:sz w:val="20"/>
                <w:szCs w:val="20"/>
                <w:lang w:eastAsia="zh-CN"/>
              </w:rPr>
              <w:t xml:space="preserve"> годы)</w:t>
            </w:r>
            <w:r w:rsidRPr="00BA538D">
              <w:rPr>
                <w:rFonts w:asciiTheme="majorBidi" w:eastAsia="Times New Roman" w:hAnsiTheme="majorBidi"/>
                <w:color w:val="000000" w:themeColor="text1"/>
                <w:sz w:val="20"/>
                <w:szCs w:val="20"/>
              </w:rPr>
              <w:t>, принятый Конференцией Сторон</w:t>
            </w:r>
            <w:r w:rsidRPr="00BA538D">
              <w:rPr>
                <w:rFonts w:asciiTheme="majorBidi" w:eastAsiaTheme="minorEastAsia" w:hAnsiTheme="majorBidi" w:cstheme="majorBidi"/>
                <w:color w:val="000000" w:themeColor="text1"/>
                <w:kern w:val="2"/>
                <w:sz w:val="20"/>
                <w:szCs w:val="20"/>
                <w:vertAlign w:val="superscript"/>
                <w:lang w:eastAsia="zh-CN"/>
              </w:rPr>
              <w:footnoteReference w:id="337"/>
            </w:r>
            <w:r w:rsidRPr="00BA538D">
              <w:rPr>
                <w:rFonts w:asciiTheme="majorBidi" w:eastAsia="Times New Roman" w:hAnsiTheme="majorBidi"/>
                <w:color w:val="000000" w:themeColor="text1"/>
                <w:sz w:val="20"/>
                <w:szCs w:val="20"/>
              </w:rPr>
              <w:t>, для содействия учета гендерных аспектов в контексте взаимосвязей между биоразнообразием и здоровьем.</w:t>
            </w:r>
          </w:p>
          <w:p w14:paraId="47E24772" w14:textId="77777777" w:rsidR="00D67FCF" w:rsidRPr="00BA538D" w:rsidRDefault="00D67FCF" w:rsidP="00434ADB">
            <w:pPr>
              <w:tabs>
                <w:tab w:val="clear" w:pos="567"/>
                <w:tab w:val="clear" w:pos="1134"/>
                <w:tab w:val="clear" w:pos="1701"/>
                <w:tab w:val="clear" w:pos="2268"/>
              </w:tabs>
              <w:spacing w:before="60" w:after="60"/>
              <w:jc w:val="left"/>
              <w:rPr>
                <w:rFonts w:asciiTheme="majorBidi" w:eastAsia="Times New Roman" w:hAnsiTheme="majorBidi" w:cstheme="majorBidi"/>
                <w:sz w:val="20"/>
                <w:szCs w:val="20"/>
              </w:rPr>
            </w:pPr>
            <w:r w:rsidRPr="00BA538D">
              <w:rPr>
                <w:rFonts w:asciiTheme="majorBidi" w:eastAsia="Times New Roman" w:hAnsiTheme="majorBidi"/>
                <w:sz w:val="20"/>
                <w:szCs w:val="20"/>
              </w:rPr>
              <w:t>8. Информировать о риске для здоровья, возникающем в результате продолжающейся деградации экосистем и утраты биоразнообразия, а также о положительном влиянии биоразнообразия на здоровье людей.</w:t>
            </w:r>
          </w:p>
        </w:tc>
      </w:tr>
    </w:tbl>
    <w:p w14:paraId="5EA79FBB" w14:textId="77777777" w:rsidR="00D67FCF" w:rsidRPr="00BA538D" w:rsidRDefault="00D67FCF" w:rsidP="00D67FCF">
      <w:pPr>
        <w:tabs>
          <w:tab w:val="clear" w:pos="567"/>
          <w:tab w:val="clear" w:pos="1134"/>
          <w:tab w:val="clear" w:pos="1701"/>
          <w:tab w:val="clear" w:pos="2268"/>
          <w:tab w:val="left" w:pos="1380"/>
        </w:tabs>
        <w:spacing w:before="60" w:after="60" w:line="259" w:lineRule="auto"/>
        <w:jc w:val="left"/>
        <w:rPr>
          <w:rFonts w:eastAsia="Times New Roman"/>
          <w:sz w:val="18"/>
        </w:rPr>
      </w:pPr>
      <w:r w:rsidRPr="00BA538D">
        <w:rPr>
          <w:rFonts w:eastAsia="Times New Roman"/>
          <w:sz w:val="18"/>
        </w:rPr>
        <w:t xml:space="preserve"> </w:t>
      </w:r>
    </w:p>
    <w:p w14:paraId="5F73CD96" w14:textId="77777777" w:rsidR="00851875" w:rsidRPr="00BA538D" w:rsidRDefault="00851875" w:rsidP="00851875">
      <w:pPr>
        <w:pStyle w:val="CBDNormalNoNumber"/>
        <w:jc w:val="center"/>
        <w:rPr>
          <w:lang w:val="ru-RU"/>
        </w:rPr>
      </w:pPr>
    </w:p>
    <w:p w14:paraId="5B98B454" w14:textId="77777777" w:rsidR="004F13D9" w:rsidRPr="00BA538D" w:rsidRDefault="004F13D9" w:rsidP="004F13D9">
      <w:pPr>
        <w:spacing w:before="120" w:after="120"/>
        <w:ind w:left="567"/>
        <w:rPr>
          <w:rFonts w:eastAsia="Times New Roman"/>
          <w:szCs w:val="24"/>
        </w:rPr>
      </w:pPr>
      <w:bookmarkStart w:id="144" w:name="_Toc198651781"/>
    </w:p>
    <w:p w14:paraId="0C4AD422" w14:textId="2C51D423" w:rsidR="00193DA5" w:rsidRDefault="00193DA5">
      <w:pPr>
        <w:tabs>
          <w:tab w:val="clear" w:pos="567"/>
          <w:tab w:val="clear" w:pos="1134"/>
          <w:tab w:val="clear" w:pos="1701"/>
          <w:tab w:val="clear" w:pos="2268"/>
        </w:tabs>
        <w:spacing w:after="160" w:line="259" w:lineRule="auto"/>
        <w:jc w:val="left"/>
        <w:rPr>
          <w:rFonts w:eastAsia="Times New Roman"/>
          <w:szCs w:val="24"/>
        </w:rPr>
      </w:pPr>
      <w:r>
        <w:rPr>
          <w:rFonts w:eastAsia="Times New Roman"/>
          <w:szCs w:val="24"/>
        </w:rPr>
        <w:br w:type="page"/>
      </w:r>
    </w:p>
    <w:p w14:paraId="1831DD16" w14:textId="7A6A37C1" w:rsidR="00851875" w:rsidRPr="00BA538D" w:rsidRDefault="00851875" w:rsidP="00851875">
      <w:pPr>
        <w:pStyle w:val="CBDSubTitle"/>
        <w:rPr>
          <w:sz w:val="24"/>
          <w:szCs w:val="24"/>
          <w:lang w:val="ru-RU"/>
        </w:rPr>
      </w:pPr>
      <w:bookmarkStart w:id="145" w:name="_Toc207215554"/>
      <w:r w:rsidRPr="00BA538D">
        <w:rPr>
          <w:sz w:val="24"/>
          <w:szCs w:val="24"/>
          <w:lang w:val="ru-RU"/>
        </w:rPr>
        <w:t>16/20.</w:t>
      </w:r>
      <w:r w:rsidRPr="00BA538D">
        <w:rPr>
          <w:sz w:val="24"/>
          <w:szCs w:val="24"/>
          <w:lang w:val="ru-RU"/>
        </w:rPr>
        <w:tab/>
      </w:r>
      <w:bookmarkEnd w:id="144"/>
      <w:r w:rsidR="00036C45" w:rsidRPr="003578CC">
        <w:rPr>
          <w:sz w:val="24"/>
          <w:szCs w:val="24"/>
          <w:lang w:val="ru-RU"/>
        </w:rPr>
        <w:t>Сохранение растений</w:t>
      </w:r>
      <w:bookmarkEnd w:id="145"/>
    </w:p>
    <w:p w14:paraId="409E78F6" w14:textId="77777777" w:rsidR="00C57FAB" w:rsidRPr="00BA538D" w:rsidRDefault="00C57FAB" w:rsidP="00C57FAB">
      <w:pPr>
        <w:pStyle w:val="Para1"/>
        <w:numPr>
          <w:ilvl w:val="0"/>
          <w:numId w:val="0"/>
        </w:numPr>
        <w:ind w:left="567" w:firstLine="567"/>
        <w:rPr>
          <w:i/>
          <w:iCs/>
          <w:lang w:val="ru-RU"/>
        </w:rPr>
      </w:pPr>
      <w:r w:rsidRPr="00BA538D">
        <w:rPr>
          <w:i/>
          <w:iCs/>
          <w:lang w:val="ru-RU"/>
        </w:rPr>
        <w:t>Конференция Сторон,</w:t>
      </w:r>
    </w:p>
    <w:p w14:paraId="1A934338" w14:textId="77777777" w:rsidR="00C57FAB" w:rsidRPr="00BA538D" w:rsidRDefault="00C57FAB" w:rsidP="00C57FAB">
      <w:pPr>
        <w:pStyle w:val="Para1"/>
        <w:numPr>
          <w:ilvl w:val="0"/>
          <w:numId w:val="0"/>
        </w:numPr>
        <w:ind w:left="567" w:firstLine="567"/>
        <w:rPr>
          <w:lang w:val="ru-RU"/>
        </w:rPr>
      </w:pPr>
      <w:r w:rsidRPr="00BA538D">
        <w:rPr>
          <w:i/>
          <w:iCs/>
          <w:lang w:val="ru-RU"/>
        </w:rPr>
        <w:t xml:space="preserve">ссылаясь </w:t>
      </w:r>
      <w:r w:rsidRPr="00BA538D">
        <w:rPr>
          <w:lang w:val="ru-RU"/>
        </w:rPr>
        <w:t xml:space="preserve">на свои решения </w:t>
      </w:r>
      <w:hyperlink r:id="rId188" w:history="1">
        <w:r w:rsidRPr="00BA538D">
          <w:rPr>
            <w:rStyle w:val="Hyperlink"/>
            <w:lang w:val="ru-RU"/>
          </w:rPr>
          <w:t>V/10</w:t>
        </w:r>
      </w:hyperlink>
      <w:r w:rsidRPr="00BA538D">
        <w:rPr>
          <w:lang w:val="ru-RU"/>
        </w:rPr>
        <w:t xml:space="preserve"> от 26 мая 2000 года, </w:t>
      </w:r>
      <w:hyperlink r:id="rId189" w:history="1">
        <w:r w:rsidRPr="00BA538D">
          <w:rPr>
            <w:rStyle w:val="Hyperlink"/>
            <w:lang w:val="ru-RU"/>
          </w:rPr>
          <w:t>VI/9</w:t>
        </w:r>
      </w:hyperlink>
      <w:r w:rsidRPr="00BA538D">
        <w:rPr>
          <w:lang w:val="ru-RU"/>
        </w:rPr>
        <w:t xml:space="preserve"> от 19 апреля 2002 года, </w:t>
      </w:r>
      <w:hyperlink r:id="rId190" w:history="1">
        <w:r w:rsidRPr="00BA538D">
          <w:rPr>
            <w:rStyle w:val="Hyperlink"/>
            <w:lang w:val="ru-RU"/>
          </w:rPr>
          <w:t>VII/10</w:t>
        </w:r>
      </w:hyperlink>
      <w:r w:rsidRPr="00BA538D">
        <w:rPr>
          <w:rStyle w:val="Hyperlink"/>
          <w:lang w:val="ru-RU"/>
        </w:rPr>
        <w:t xml:space="preserve"> </w:t>
      </w:r>
      <w:r w:rsidRPr="00BA538D">
        <w:rPr>
          <w:lang w:val="ru-RU"/>
        </w:rPr>
        <w:t xml:space="preserve">от 20 февраля 2004 года, </w:t>
      </w:r>
      <w:hyperlink r:id="rId191" w:history="1">
        <w:r w:rsidRPr="00BA538D">
          <w:rPr>
            <w:rStyle w:val="Hyperlink"/>
            <w:lang w:val="ru-RU"/>
          </w:rPr>
          <w:t>IX/3</w:t>
        </w:r>
      </w:hyperlink>
      <w:r w:rsidRPr="00BA538D">
        <w:rPr>
          <w:lang w:val="ru-RU"/>
        </w:rPr>
        <w:t xml:space="preserve"> от 30 мая 2008 года и </w:t>
      </w:r>
      <w:hyperlink r:id="rId192" w:history="1">
        <w:r w:rsidRPr="00BA538D">
          <w:rPr>
            <w:rStyle w:val="Hyperlink"/>
            <w:lang w:val="ru-RU"/>
          </w:rPr>
          <w:t>X/17</w:t>
        </w:r>
      </w:hyperlink>
      <w:r w:rsidRPr="00BA538D">
        <w:rPr>
          <w:lang w:val="ru-RU"/>
        </w:rPr>
        <w:t xml:space="preserve"> от 29 октября 2010 года,</w:t>
      </w:r>
    </w:p>
    <w:p w14:paraId="1E868A9F" w14:textId="77777777" w:rsidR="00C57FAB" w:rsidRPr="00BA538D" w:rsidRDefault="00C57FAB" w:rsidP="00C57FAB">
      <w:pPr>
        <w:pStyle w:val="Para1"/>
        <w:numPr>
          <w:ilvl w:val="0"/>
          <w:numId w:val="0"/>
        </w:numPr>
        <w:ind w:left="567" w:firstLine="567"/>
        <w:rPr>
          <w:lang w:val="ru-RU"/>
        </w:rPr>
      </w:pPr>
      <w:r w:rsidRPr="00BA538D">
        <w:rPr>
          <w:lang w:val="ru-RU"/>
        </w:rPr>
        <w:t>1.</w:t>
      </w:r>
      <w:r w:rsidRPr="00BA538D">
        <w:rPr>
          <w:lang w:val="ru-RU"/>
        </w:rPr>
        <w:tab/>
      </w:r>
      <w:r w:rsidRPr="00BA538D">
        <w:rPr>
          <w:i/>
          <w:iCs/>
          <w:lang w:val="ru-RU"/>
        </w:rPr>
        <w:t>постановляет</w:t>
      </w:r>
      <w:r w:rsidRPr="00BA538D">
        <w:rPr>
          <w:lang w:val="ru-RU"/>
        </w:rPr>
        <w:t xml:space="preserve"> принять добровольные дополнительные меры, связанные с сохранением растений, содержащиеся в приложении, в качестве обновления Глобальной стратегии сохранения растений</w:t>
      </w:r>
      <w:r w:rsidRPr="00BA538D">
        <w:rPr>
          <w:rStyle w:val="FootnoteReference"/>
          <w:lang w:val="ru-RU"/>
        </w:rPr>
        <w:footnoteReference w:id="338"/>
      </w:r>
      <w:r w:rsidRPr="00BA538D">
        <w:rPr>
          <w:lang w:val="ru-RU"/>
        </w:rPr>
        <w:t xml:space="preserve"> в поддержку осуществления Куньминско-Монреальской глобальной рамочной программы в области биоразнообразия</w:t>
      </w:r>
      <w:r w:rsidRPr="00BA538D">
        <w:rPr>
          <w:rStyle w:val="FootnoteReference"/>
          <w:lang w:val="ru-RU"/>
        </w:rPr>
        <w:footnoteReference w:id="339"/>
      </w:r>
      <w:r w:rsidRPr="00BA538D">
        <w:rPr>
          <w:lang w:val="ru-RU"/>
        </w:rPr>
        <w:t>, отмечая, что добровольные дополнительные меры касаются растений в наземных, внутренневодных, морских и прибрежных экосистемах;</w:t>
      </w:r>
    </w:p>
    <w:p w14:paraId="2A80AFFC" w14:textId="77777777" w:rsidR="00C57FAB" w:rsidRPr="00BA538D" w:rsidRDefault="00C57FAB" w:rsidP="00C57FAB">
      <w:pPr>
        <w:ind w:left="567" w:firstLine="567"/>
        <w:rPr>
          <w:bCs/>
          <w:szCs w:val="20"/>
          <w:u w:val="single"/>
        </w:rPr>
      </w:pPr>
      <w:r w:rsidRPr="00BA538D">
        <w:t>2.</w:t>
      </w:r>
      <w:r w:rsidRPr="00BA538D">
        <w:tab/>
      </w:r>
      <w:r w:rsidRPr="00BA538D">
        <w:rPr>
          <w:i/>
          <w:iCs/>
        </w:rPr>
        <w:t>подчеркивает,</w:t>
      </w:r>
      <w:r w:rsidRPr="00BA538D">
        <w:t xml:space="preserve"> что добровольные дополнительные меры, связанные с сохранением растений, должны рассматриваться как гибкая основа, в рамках которой могут быть разработаны национальные и региональные меры с учетом национальных приоритетов и возможностей, принимая во внимание различия между странами в плане разнообразия растений и проблемы, с которыми сталкиваются развивающиеся страны;</w:t>
      </w:r>
    </w:p>
    <w:p w14:paraId="25EC0F32" w14:textId="77777777" w:rsidR="00C57FAB" w:rsidRPr="00BA538D" w:rsidRDefault="00C57FAB" w:rsidP="00C57FAB">
      <w:pPr>
        <w:pStyle w:val="Para1"/>
        <w:numPr>
          <w:ilvl w:val="0"/>
          <w:numId w:val="0"/>
        </w:numPr>
        <w:ind w:left="567" w:firstLine="567"/>
        <w:rPr>
          <w:lang w:val="ru-RU"/>
        </w:rPr>
      </w:pPr>
      <w:r w:rsidRPr="00BA538D">
        <w:rPr>
          <w:lang w:val="ru-RU"/>
        </w:rPr>
        <w:t>3.</w:t>
      </w:r>
      <w:r w:rsidRPr="00BA538D">
        <w:rPr>
          <w:lang w:val="ru-RU"/>
        </w:rPr>
        <w:tab/>
      </w:r>
      <w:r w:rsidRPr="00BA538D">
        <w:rPr>
          <w:i/>
          <w:iCs/>
          <w:lang w:val="ru-RU"/>
        </w:rPr>
        <w:t xml:space="preserve">предлагает </w:t>
      </w:r>
      <w:r w:rsidRPr="00BA538D">
        <w:rPr>
          <w:lang w:val="ru-RU"/>
        </w:rPr>
        <w:t>Сторонам и правительствам других стран:</w:t>
      </w:r>
    </w:p>
    <w:p w14:paraId="6C0FB0ED" w14:textId="77777777" w:rsidR="00C57FAB" w:rsidRPr="00BA538D" w:rsidRDefault="00C57FAB" w:rsidP="00C57FAB">
      <w:pPr>
        <w:pStyle w:val="Para1"/>
        <w:numPr>
          <w:ilvl w:val="0"/>
          <w:numId w:val="0"/>
        </w:numPr>
        <w:ind w:left="567" w:firstLine="567"/>
        <w:rPr>
          <w:lang w:val="ru-RU"/>
        </w:rPr>
      </w:pPr>
      <w:r w:rsidRPr="00BA538D">
        <w:rPr>
          <w:lang w:val="ru-RU"/>
        </w:rPr>
        <w:t>(a)</w:t>
      </w:r>
      <w:r w:rsidRPr="00BA538D">
        <w:rPr>
          <w:lang w:val="ru-RU"/>
        </w:rPr>
        <w:tab/>
        <w:t>разрабатывать или обновлять национальные и региональные меры, связанные с сохранением растений, и внедрять их в соответствующие планы, программы и инициативы, включая по мере необходимости, в национальные стратегии и планы действий по сохранению биоразнообразия и секторальные планы, и согласовывать реализацию добровольных дополнительных мер, связанных с сохранением растений, с национальными и региональными усилиями по осуществлению Рамочной программы в соответствующих случаях и на добровольной основе;</w:t>
      </w:r>
    </w:p>
    <w:p w14:paraId="3103640B" w14:textId="77777777" w:rsidR="00C57FAB" w:rsidRPr="00BA538D" w:rsidRDefault="00C57FAB" w:rsidP="00C57FAB">
      <w:pPr>
        <w:pStyle w:val="Para1"/>
        <w:numPr>
          <w:ilvl w:val="0"/>
          <w:numId w:val="0"/>
        </w:numPr>
        <w:ind w:left="567" w:firstLine="567"/>
        <w:rPr>
          <w:lang w:val="ru-RU"/>
        </w:rPr>
      </w:pPr>
      <w:r w:rsidRPr="00BA538D">
        <w:rPr>
          <w:lang w:val="ru-RU"/>
        </w:rPr>
        <w:t>(b)</w:t>
      </w:r>
      <w:r w:rsidRPr="00BA538D">
        <w:rPr>
          <w:i/>
          <w:iCs/>
          <w:lang w:val="ru-RU"/>
        </w:rPr>
        <w:tab/>
      </w:r>
      <w:r w:rsidRPr="00BA538D">
        <w:rPr>
          <w:lang w:val="ru-RU"/>
        </w:rPr>
        <w:t>по мере необходимости включать информацию о ходе осуществления добровольных дополнительных мер, связанных с сохранением растений, в свои национальные доклады;</w:t>
      </w:r>
    </w:p>
    <w:p w14:paraId="6A21BBDB" w14:textId="77777777" w:rsidR="00C57FAB" w:rsidRPr="00BA538D" w:rsidRDefault="00C57FAB" w:rsidP="00C57FAB">
      <w:pPr>
        <w:pStyle w:val="Para1"/>
        <w:numPr>
          <w:ilvl w:val="0"/>
          <w:numId w:val="0"/>
        </w:numPr>
        <w:ind w:left="567" w:firstLine="567"/>
        <w:rPr>
          <w:lang w:val="ru-RU"/>
        </w:rPr>
      </w:pPr>
      <w:r w:rsidRPr="00BA538D">
        <w:rPr>
          <w:lang w:val="ru-RU"/>
        </w:rPr>
        <w:t>(c)</w:t>
      </w:r>
      <w:r w:rsidRPr="00BA538D">
        <w:rPr>
          <w:lang w:val="ru-RU"/>
        </w:rPr>
        <w:tab/>
        <w:t xml:space="preserve">во исполнение пункта 6 решения </w:t>
      </w:r>
      <w:hyperlink r:id="rId193" w:history="1">
        <w:r w:rsidRPr="00BA538D">
          <w:rPr>
            <w:rStyle w:val="Hyperlink"/>
            <w:lang w:val="ru-RU"/>
          </w:rPr>
          <w:t>VII/10</w:t>
        </w:r>
      </w:hyperlink>
      <w:r w:rsidRPr="00BA538D">
        <w:rPr>
          <w:lang w:val="ru-RU"/>
        </w:rPr>
        <w:t xml:space="preserve"> рассмотреть вопрос о назначении национальных координаторов по Глобальной стратегии сохранения растений там, где они еще не назначены, с целью активизации ее координации и осуществления на национальном уровне;</w:t>
      </w:r>
    </w:p>
    <w:p w14:paraId="2B30B3CD" w14:textId="77777777" w:rsidR="00C57FAB" w:rsidRPr="00BA538D" w:rsidRDefault="00C57FAB" w:rsidP="00C57FAB">
      <w:pPr>
        <w:pStyle w:val="Para1"/>
        <w:numPr>
          <w:ilvl w:val="0"/>
          <w:numId w:val="0"/>
        </w:numPr>
        <w:ind w:left="567" w:firstLine="567"/>
        <w:rPr>
          <w:lang w:val="ru-RU"/>
        </w:rPr>
      </w:pPr>
      <w:r w:rsidRPr="00BA538D">
        <w:rPr>
          <w:lang w:val="ru-RU"/>
        </w:rPr>
        <w:t>4.</w:t>
      </w:r>
      <w:r w:rsidRPr="00BA538D">
        <w:rPr>
          <w:lang w:val="ru-RU"/>
        </w:rPr>
        <w:tab/>
      </w:r>
      <w:r w:rsidRPr="00BA538D">
        <w:rPr>
          <w:i/>
          <w:iCs/>
          <w:lang w:val="ru-RU"/>
        </w:rPr>
        <w:t>предлагает</w:t>
      </w:r>
      <w:r w:rsidRPr="00BA538D">
        <w:rPr>
          <w:lang w:val="ru-RU"/>
        </w:rPr>
        <w:t xml:space="preserve"> соответствующим международным, региональным и национальным организациям оказать необходимое содействие в целях реализации добровольных дополнительных мер, связанных с сохранением растений, в соответствии со своими мандатами; </w:t>
      </w:r>
    </w:p>
    <w:p w14:paraId="066E80E4" w14:textId="77777777" w:rsidR="00C57FAB" w:rsidRPr="00BA538D" w:rsidRDefault="00C57FAB" w:rsidP="00C57FAB">
      <w:pPr>
        <w:pStyle w:val="Para1"/>
        <w:numPr>
          <w:ilvl w:val="0"/>
          <w:numId w:val="0"/>
        </w:numPr>
        <w:ind w:left="567" w:firstLine="567"/>
        <w:rPr>
          <w:lang w:val="ru-RU"/>
        </w:rPr>
      </w:pPr>
      <w:r w:rsidRPr="00BA538D">
        <w:rPr>
          <w:lang w:val="ru-RU"/>
        </w:rPr>
        <w:t>5.</w:t>
      </w:r>
      <w:r w:rsidRPr="00BA538D">
        <w:rPr>
          <w:lang w:val="ru-RU"/>
        </w:rPr>
        <w:tab/>
      </w:r>
      <w:r w:rsidRPr="00BA538D">
        <w:rPr>
          <w:i/>
          <w:iCs/>
          <w:lang w:val="ru-RU"/>
        </w:rPr>
        <w:t xml:space="preserve">выражает признательность </w:t>
      </w:r>
      <w:r w:rsidRPr="00BA538D">
        <w:rPr>
          <w:lang w:val="ru-RU"/>
        </w:rPr>
        <w:t>Глобальному партнерству по сохранению растений, включая его секретариат, работу которого обеспечивает Международный совет ботанических садов по сохранению растений, за поддержку мероприятий, связанных с разработкой добровольных дополнительных мер, связанных с сохранением растений;</w:t>
      </w:r>
    </w:p>
    <w:p w14:paraId="58534DE5" w14:textId="77777777" w:rsidR="00C57FAB" w:rsidRPr="00BA538D" w:rsidRDefault="00C57FAB" w:rsidP="00C57FAB">
      <w:pPr>
        <w:pStyle w:val="Para1"/>
        <w:numPr>
          <w:ilvl w:val="0"/>
          <w:numId w:val="0"/>
        </w:numPr>
        <w:ind w:left="567" w:firstLine="567"/>
        <w:rPr>
          <w:lang w:val="ru-RU"/>
        </w:rPr>
      </w:pPr>
      <w:r w:rsidRPr="00BA538D">
        <w:rPr>
          <w:lang w:val="ru-RU"/>
        </w:rPr>
        <w:t>6.</w:t>
      </w:r>
      <w:r w:rsidRPr="00BA538D">
        <w:rPr>
          <w:lang w:val="ru-RU"/>
        </w:rPr>
        <w:tab/>
      </w:r>
      <w:r w:rsidRPr="00BA538D">
        <w:rPr>
          <w:i/>
          <w:iCs/>
          <w:lang w:val="ru-RU"/>
        </w:rPr>
        <w:t>призывает</w:t>
      </w:r>
      <w:r w:rsidRPr="00BA538D">
        <w:rPr>
          <w:lang w:val="ru-RU"/>
        </w:rPr>
        <w:t xml:space="preserve"> Стороны, правительства других стран, деловые круги и другие соответствующие организации поддержать инициативы ботанических садов, связанные с сохранением растительного разнообразия;</w:t>
      </w:r>
    </w:p>
    <w:p w14:paraId="0EE02455" w14:textId="77777777" w:rsidR="00C57FAB" w:rsidRPr="00BA538D" w:rsidRDefault="00C57FAB" w:rsidP="00C57FAB">
      <w:pPr>
        <w:pStyle w:val="Para1"/>
        <w:numPr>
          <w:ilvl w:val="0"/>
          <w:numId w:val="0"/>
        </w:numPr>
        <w:ind w:left="567" w:firstLine="567"/>
        <w:rPr>
          <w:lang w:val="ru-RU"/>
        </w:rPr>
      </w:pPr>
      <w:r w:rsidRPr="00BA538D">
        <w:rPr>
          <w:lang w:val="ru-RU"/>
        </w:rPr>
        <w:t>7.</w:t>
      </w:r>
      <w:r w:rsidRPr="00BA538D">
        <w:rPr>
          <w:lang w:val="ru-RU"/>
        </w:rPr>
        <w:tab/>
      </w:r>
      <w:r w:rsidRPr="00BA538D">
        <w:rPr>
          <w:i/>
          <w:iCs/>
          <w:lang w:val="ru-RU"/>
        </w:rPr>
        <w:t>предлагает</w:t>
      </w:r>
      <w:r w:rsidRPr="00BA538D">
        <w:rPr>
          <w:lang w:val="ru-RU"/>
        </w:rPr>
        <w:t xml:space="preserve"> Глобальному партнерству по сохранению растений:</w:t>
      </w:r>
    </w:p>
    <w:p w14:paraId="47DE9810" w14:textId="77777777" w:rsidR="00C57FAB" w:rsidRPr="00BA538D" w:rsidRDefault="00C57FAB" w:rsidP="00C57FAB">
      <w:pPr>
        <w:pStyle w:val="Para1"/>
        <w:numPr>
          <w:ilvl w:val="0"/>
          <w:numId w:val="0"/>
        </w:numPr>
        <w:ind w:left="567" w:firstLine="567"/>
        <w:rPr>
          <w:lang w:val="ru-RU"/>
        </w:rPr>
      </w:pPr>
      <w:r w:rsidRPr="00BA538D">
        <w:rPr>
          <w:lang w:val="ru-RU"/>
        </w:rPr>
        <w:t>(a)</w:t>
      </w:r>
      <w:r w:rsidRPr="00BA538D">
        <w:rPr>
          <w:lang w:val="ru-RU"/>
        </w:rPr>
        <w:tab/>
        <w:t>предоставить руководящие указания по использованию механизма мониторинга Куньминско-Монреальской глобальной рамочной программы в области биоразнообразия для мониторинга выполнения добровольных дополнительных мер, связанных с сохранением растений, том числе путем выявления его пробелов;</w:t>
      </w:r>
    </w:p>
    <w:p w14:paraId="417C66B8" w14:textId="77777777" w:rsidR="00C57FAB" w:rsidRPr="00BA538D" w:rsidRDefault="00C57FAB" w:rsidP="00C57FAB">
      <w:pPr>
        <w:pStyle w:val="Para1"/>
        <w:numPr>
          <w:ilvl w:val="0"/>
          <w:numId w:val="0"/>
        </w:numPr>
        <w:ind w:left="567" w:firstLine="567"/>
        <w:rPr>
          <w:lang w:val="ru-RU"/>
        </w:rPr>
      </w:pPr>
      <w:r w:rsidRPr="00BA538D">
        <w:rPr>
          <w:lang w:val="ru-RU"/>
        </w:rPr>
        <w:t>(b)</w:t>
      </w:r>
      <w:r w:rsidRPr="00BA538D">
        <w:rPr>
          <w:lang w:val="ru-RU"/>
        </w:rPr>
        <w:tab/>
        <w:t>разработать конкретные индикаторы для каждой из добровольных дополнительных мер, связанных с сохранением растений, и обеспечить их соответствие механизму мониторинга Куньминско-Монреальской глобальной рамочной программы в области биоразнообразия, а также, при необходимости, индикаторам, разработанным в рамках других многосторонних процессов;</w:t>
      </w:r>
    </w:p>
    <w:p w14:paraId="5C7D7091" w14:textId="77777777" w:rsidR="00C57FAB" w:rsidRPr="00BA538D" w:rsidRDefault="00C57FAB" w:rsidP="00C57FAB">
      <w:pPr>
        <w:pStyle w:val="Para1"/>
        <w:numPr>
          <w:ilvl w:val="0"/>
          <w:numId w:val="0"/>
        </w:numPr>
        <w:ind w:left="567" w:firstLine="567"/>
        <w:rPr>
          <w:lang w:val="ru-RU"/>
        </w:rPr>
      </w:pPr>
      <w:r w:rsidRPr="00BA538D">
        <w:rPr>
          <w:lang w:val="ru-RU"/>
        </w:rPr>
        <w:t>(c)</w:t>
      </w:r>
      <w:r w:rsidRPr="00BA538D">
        <w:rPr>
          <w:lang w:val="ru-RU"/>
        </w:rPr>
        <w:tab/>
        <w:t>разработать типовую форму для добровольной отчетности о ходе выполнения добровольных дополнительных мер, связанных с сохранением растений;</w:t>
      </w:r>
    </w:p>
    <w:p w14:paraId="53544EB4" w14:textId="77777777" w:rsidR="00C57FAB" w:rsidRPr="00BA538D" w:rsidRDefault="00C57FAB" w:rsidP="00C57FAB">
      <w:pPr>
        <w:pStyle w:val="Para1"/>
        <w:numPr>
          <w:ilvl w:val="0"/>
          <w:numId w:val="0"/>
        </w:numPr>
        <w:ind w:left="567" w:firstLine="567"/>
        <w:rPr>
          <w:lang w:val="ru-RU"/>
        </w:rPr>
      </w:pPr>
      <w:r w:rsidRPr="00BA538D">
        <w:rPr>
          <w:lang w:val="ru-RU"/>
        </w:rPr>
        <w:t>8.</w:t>
      </w:r>
      <w:r w:rsidRPr="00BA538D">
        <w:rPr>
          <w:lang w:val="ru-RU"/>
        </w:rPr>
        <w:tab/>
      </w:r>
      <w:r w:rsidRPr="00BA538D">
        <w:rPr>
          <w:i/>
          <w:iCs/>
          <w:lang w:val="ru-RU"/>
        </w:rPr>
        <w:t xml:space="preserve">предлагает, </w:t>
      </w:r>
      <w:r w:rsidRPr="00BA538D">
        <w:rPr>
          <w:lang w:val="ru-RU"/>
        </w:rPr>
        <w:t>при условии наличия ресурсов, гибкому координационному механизму для Глобальной стратегии сохранения растений, учрежденному в решении </w:t>
      </w:r>
      <w:hyperlink r:id="rId194" w:history="1">
        <w:r w:rsidRPr="00BA538D">
          <w:rPr>
            <w:rStyle w:val="Hyperlink"/>
            <w:lang w:val="ru-RU"/>
          </w:rPr>
          <w:t>VII/10</w:t>
        </w:r>
      </w:hyperlink>
      <w:r w:rsidRPr="00BA538D">
        <w:rPr>
          <w:lang w:val="ru-RU"/>
        </w:rPr>
        <w:t xml:space="preserve">, и далее исполнять свои функции по оказанию поддержки Сторонам в выполнении добровольных дополнительных мер, связанных с сохранением растений, признавая необходимость укрепления международного сотрудничества, в том числе путем содействия научно-техническому сотрудничеству, созданию потенциала и передаче технологий в целях укрепления потенциала стран, в частности развивающихся стран; </w:t>
      </w:r>
    </w:p>
    <w:p w14:paraId="645C3C09" w14:textId="77777777" w:rsidR="00C57FAB" w:rsidRPr="00BA538D" w:rsidRDefault="00C57FAB" w:rsidP="00C57FAB">
      <w:pPr>
        <w:pStyle w:val="Para1"/>
        <w:numPr>
          <w:ilvl w:val="0"/>
          <w:numId w:val="0"/>
        </w:numPr>
        <w:ind w:left="567" w:firstLine="567"/>
        <w:rPr>
          <w:color w:val="000000" w:themeColor="text1"/>
          <w:lang w:val="ru-RU"/>
        </w:rPr>
      </w:pPr>
      <w:r w:rsidRPr="00BA538D">
        <w:rPr>
          <w:lang w:val="ru-RU"/>
        </w:rPr>
        <w:t>9.</w:t>
      </w:r>
      <w:r w:rsidRPr="00BA538D">
        <w:rPr>
          <w:lang w:val="ru-RU"/>
        </w:rPr>
        <w:tab/>
      </w:r>
      <w:r w:rsidRPr="00BA538D">
        <w:rPr>
          <w:i/>
          <w:iCs/>
          <w:color w:val="000000" w:themeColor="text1"/>
          <w:lang w:val="ru-RU"/>
        </w:rPr>
        <w:t>предлагает</w:t>
      </w:r>
      <w:r w:rsidRPr="00BA538D">
        <w:rPr>
          <w:color w:val="000000" w:themeColor="text1"/>
          <w:lang w:val="ru-RU"/>
        </w:rPr>
        <w:t xml:space="preserve"> Сторонам в соответствии со статьями 20 и 21 Конвенции о </w:t>
      </w:r>
      <w:r w:rsidRPr="00BA538D">
        <w:rPr>
          <w:lang w:val="ru-RU"/>
        </w:rPr>
        <w:t>биологическом</w:t>
      </w:r>
      <w:r w:rsidRPr="00BA538D">
        <w:rPr>
          <w:color w:val="000000" w:themeColor="text1"/>
          <w:lang w:val="ru-RU"/>
        </w:rPr>
        <w:t xml:space="preserve"> разнообразии</w:t>
      </w:r>
      <w:r w:rsidRPr="00BA538D">
        <w:rPr>
          <w:rStyle w:val="FootnoteReference"/>
          <w:color w:val="000000" w:themeColor="text1"/>
          <w:lang w:val="ru-RU"/>
        </w:rPr>
        <w:footnoteReference w:id="340"/>
      </w:r>
      <w:r w:rsidRPr="00BA538D">
        <w:rPr>
          <w:color w:val="000000" w:themeColor="text1"/>
          <w:lang w:val="ru-RU"/>
        </w:rPr>
        <w:t xml:space="preserve"> и соответствующим организациям при необходимости оказывать финансовую и техническую поддержку с целью создания условий для осуществления добровольных дополнительных мер, связанных с сохранением растений, и представления национальных докладов о прогрессе, достигнутом Сторонами, являющимися развивающимися странами, в частности, наименее развитыми странами и малыми островными развивающимися государствами, а также Сторонами с переходной экономикой.</w:t>
      </w:r>
    </w:p>
    <w:p w14:paraId="41780DA5" w14:textId="5FDE6474" w:rsidR="00193DA5" w:rsidRDefault="00193DA5">
      <w:pPr>
        <w:tabs>
          <w:tab w:val="clear" w:pos="567"/>
          <w:tab w:val="clear" w:pos="1134"/>
          <w:tab w:val="clear" w:pos="1701"/>
          <w:tab w:val="clear" w:pos="2268"/>
        </w:tabs>
        <w:spacing w:after="160" w:line="259" w:lineRule="auto"/>
        <w:jc w:val="left"/>
      </w:pPr>
      <w:r>
        <w:br w:type="page"/>
      </w:r>
    </w:p>
    <w:p w14:paraId="35B04DC1" w14:textId="77777777" w:rsidR="00C57FAB" w:rsidRPr="00BA538D" w:rsidRDefault="00C57FAB" w:rsidP="00C57FAB">
      <w:pPr>
        <w:pStyle w:val="Annex"/>
        <w:rPr>
          <w:rFonts w:asciiTheme="majorBidi" w:hAnsiTheme="majorBidi" w:cstheme="majorBidi"/>
          <w:sz w:val="24"/>
          <w:szCs w:val="24"/>
        </w:rPr>
      </w:pPr>
      <w:r w:rsidRPr="00BA538D">
        <w:rPr>
          <w:sz w:val="24"/>
          <w:szCs w:val="24"/>
        </w:rPr>
        <w:t>Приложение</w:t>
      </w:r>
      <w:r w:rsidRPr="00BA538D">
        <w:rPr>
          <w:sz w:val="24"/>
          <w:szCs w:val="24"/>
        </w:rPr>
        <w:br/>
      </w:r>
      <w:r w:rsidRPr="00BA538D">
        <w:rPr>
          <w:rFonts w:asciiTheme="majorBidi" w:hAnsiTheme="majorBidi"/>
          <w:sz w:val="24"/>
          <w:szCs w:val="24"/>
        </w:rPr>
        <w:t>Добровольные дополнительные меры, связанные с сохранением растений, в поддержку осуществления Куньминско-Монреальской глобальной рамочной программы в области биоразнообразия</w:t>
      </w:r>
    </w:p>
    <w:tbl>
      <w:tblPr>
        <w:tblStyle w:val="TableGrid"/>
        <w:tblW w:w="5234" w:type="pct"/>
        <w:tblLook w:val="04A0" w:firstRow="1" w:lastRow="0" w:firstColumn="1" w:lastColumn="0" w:noHBand="0" w:noVBand="1"/>
      </w:tblPr>
      <w:tblGrid>
        <w:gridCol w:w="4937"/>
        <w:gridCol w:w="5102"/>
      </w:tblGrid>
      <w:tr w:rsidR="00C57FAB" w:rsidRPr="00BA538D" w14:paraId="72530E24" w14:textId="77777777" w:rsidTr="00434ADB">
        <w:trPr>
          <w:trHeight w:val="300"/>
          <w:tblHeader/>
        </w:trPr>
        <w:tc>
          <w:tcPr>
            <w:tcW w:w="2459" w:type="pct"/>
            <w:shd w:val="clear" w:color="auto" w:fill="D9D9D9" w:themeFill="background1" w:themeFillShade="D9"/>
            <w:tcMar>
              <w:top w:w="58" w:type="dxa"/>
              <w:left w:w="115" w:type="dxa"/>
              <w:bottom w:w="58" w:type="dxa"/>
              <w:right w:w="115" w:type="dxa"/>
            </w:tcMar>
          </w:tcPr>
          <w:p w14:paraId="47A3C4A6" w14:textId="77777777" w:rsidR="00C57FAB" w:rsidRPr="00BA538D" w:rsidRDefault="00C57FAB" w:rsidP="00166682">
            <w:pPr>
              <w:jc w:val="left"/>
              <w:rPr>
                <w:rFonts w:asciiTheme="majorBidi" w:hAnsiTheme="majorBidi" w:cstheme="majorBidi"/>
                <w:bCs/>
                <w:i/>
                <w:iCs/>
                <w:color w:val="000000"/>
                <w:sz w:val="20"/>
                <w:szCs w:val="20"/>
              </w:rPr>
            </w:pPr>
            <w:r w:rsidRPr="00BA538D">
              <w:rPr>
                <w:rFonts w:asciiTheme="majorBidi" w:hAnsiTheme="majorBidi"/>
                <w:i/>
                <w:color w:val="000000" w:themeColor="text1"/>
                <w:sz w:val="20"/>
              </w:rPr>
              <w:t>Задачи Куньминско-Монреальской глобальной рамочной программы в области биоразнообразия</w:t>
            </w:r>
          </w:p>
        </w:tc>
        <w:tc>
          <w:tcPr>
            <w:tcW w:w="2541" w:type="pct"/>
            <w:shd w:val="clear" w:color="auto" w:fill="D9D9D9" w:themeFill="background1" w:themeFillShade="D9"/>
            <w:tcMar>
              <w:top w:w="58" w:type="dxa"/>
              <w:left w:w="115" w:type="dxa"/>
              <w:bottom w:w="58" w:type="dxa"/>
              <w:right w:w="115" w:type="dxa"/>
            </w:tcMar>
          </w:tcPr>
          <w:p w14:paraId="6F1B62FF" w14:textId="77777777" w:rsidR="00166682" w:rsidRDefault="00C57FAB" w:rsidP="00166682">
            <w:pPr>
              <w:jc w:val="left"/>
              <w:rPr>
                <w:rFonts w:asciiTheme="majorBidi" w:hAnsiTheme="majorBidi"/>
                <w:i/>
                <w:color w:val="000000" w:themeColor="text1"/>
                <w:sz w:val="20"/>
              </w:rPr>
            </w:pPr>
            <w:r w:rsidRPr="00BA538D">
              <w:rPr>
                <w:rFonts w:asciiTheme="majorBidi" w:hAnsiTheme="majorBidi"/>
                <w:i/>
                <w:color w:val="000000" w:themeColor="text1"/>
                <w:sz w:val="20"/>
              </w:rPr>
              <w:t xml:space="preserve">Добровольные дополнительные меры </w:t>
            </w:r>
          </w:p>
          <w:p w14:paraId="70BBDE7B" w14:textId="6885C675" w:rsidR="00C57FAB" w:rsidRPr="00BA538D" w:rsidRDefault="00C57FAB" w:rsidP="00166682">
            <w:pPr>
              <w:jc w:val="left"/>
              <w:rPr>
                <w:rFonts w:asciiTheme="majorBidi" w:hAnsiTheme="majorBidi" w:cstheme="majorBidi"/>
                <w:bCs/>
                <w:i/>
                <w:iCs/>
                <w:color w:val="000000"/>
                <w:sz w:val="20"/>
                <w:szCs w:val="20"/>
              </w:rPr>
            </w:pPr>
            <w:r w:rsidRPr="00BA538D">
              <w:rPr>
                <w:rFonts w:asciiTheme="majorBidi" w:hAnsiTheme="majorBidi"/>
                <w:i/>
                <w:color w:val="000000" w:themeColor="text1"/>
                <w:sz w:val="20"/>
              </w:rPr>
              <w:t xml:space="preserve">на период </w:t>
            </w:r>
            <w:proofErr w:type="gramStart"/>
            <w:r w:rsidRPr="00BA538D">
              <w:rPr>
                <w:rFonts w:asciiTheme="majorBidi" w:hAnsiTheme="majorBidi"/>
                <w:i/>
                <w:color w:val="000000" w:themeColor="text1"/>
                <w:sz w:val="20"/>
              </w:rPr>
              <w:t>2024-2030</w:t>
            </w:r>
            <w:proofErr w:type="gramEnd"/>
            <w:r w:rsidRPr="00BA538D">
              <w:rPr>
                <w:rFonts w:asciiTheme="majorBidi" w:hAnsiTheme="majorBidi"/>
                <w:i/>
                <w:color w:val="000000" w:themeColor="text1"/>
                <w:sz w:val="20"/>
              </w:rPr>
              <w:t xml:space="preserve"> годов</w:t>
            </w:r>
          </w:p>
        </w:tc>
      </w:tr>
      <w:tr w:rsidR="00C57FAB" w:rsidRPr="00BA538D" w14:paraId="2F1A2FE4" w14:textId="77777777" w:rsidTr="00434ADB">
        <w:trPr>
          <w:trHeight w:val="300"/>
        </w:trPr>
        <w:tc>
          <w:tcPr>
            <w:tcW w:w="5000" w:type="pct"/>
            <w:gridSpan w:val="2"/>
            <w:tcMar>
              <w:top w:w="58" w:type="dxa"/>
              <w:left w:w="115" w:type="dxa"/>
              <w:bottom w:w="58" w:type="dxa"/>
              <w:right w:w="115" w:type="dxa"/>
            </w:tcMar>
          </w:tcPr>
          <w:p w14:paraId="775265D9" w14:textId="77777777" w:rsidR="00C57FAB" w:rsidRPr="00BA538D" w:rsidRDefault="00C57FAB" w:rsidP="00434ADB">
            <w:pPr>
              <w:jc w:val="left"/>
              <w:rPr>
                <w:b/>
                <w:bCs/>
                <w:color w:val="000000"/>
                <w:sz w:val="20"/>
                <w:szCs w:val="20"/>
              </w:rPr>
            </w:pPr>
            <w:r w:rsidRPr="00BA538D">
              <w:rPr>
                <w:b/>
                <w:color w:val="000000"/>
                <w:sz w:val="20"/>
                <w:szCs w:val="20"/>
              </w:rPr>
              <w:t>1.</w:t>
            </w:r>
            <w:r w:rsidRPr="00BA538D">
              <w:rPr>
                <w:b/>
                <w:color w:val="000000"/>
                <w:sz w:val="20"/>
                <w:szCs w:val="20"/>
              </w:rPr>
              <w:tab/>
              <w:t>Уменьшение угроз для биоразнообразия</w:t>
            </w:r>
          </w:p>
        </w:tc>
      </w:tr>
      <w:tr w:rsidR="00C57FAB" w:rsidRPr="00BA538D" w14:paraId="21DF5EFE" w14:textId="77777777" w:rsidTr="00434ADB">
        <w:trPr>
          <w:trHeight w:val="300"/>
        </w:trPr>
        <w:tc>
          <w:tcPr>
            <w:tcW w:w="2459" w:type="pct"/>
            <w:tcMar>
              <w:top w:w="58" w:type="dxa"/>
              <w:left w:w="115" w:type="dxa"/>
              <w:bottom w:w="58" w:type="dxa"/>
              <w:right w:w="115" w:type="dxa"/>
            </w:tcMar>
          </w:tcPr>
          <w:p w14:paraId="1AAC13A0" w14:textId="77777777" w:rsidR="00C57FAB" w:rsidRPr="00BA538D" w:rsidRDefault="00C57FAB" w:rsidP="00434ADB">
            <w:pPr>
              <w:jc w:val="left"/>
              <w:rPr>
                <w:color w:val="000000"/>
                <w:sz w:val="20"/>
                <w:szCs w:val="20"/>
              </w:rPr>
            </w:pPr>
            <w:r w:rsidRPr="00BA538D">
              <w:rPr>
                <w:b/>
                <w:color w:val="000000" w:themeColor="text1"/>
                <w:sz w:val="20"/>
                <w:szCs w:val="20"/>
              </w:rPr>
              <w:t>Задача 1</w:t>
            </w:r>
            <w:r w:rsidRPr="00BA538D">
              <w:rPr>
                <w:b/>
                <w:color w:val="000000" w:themeColor="text1"/>
                <w:sz w:val="20"/>
                <w:szCs w:val="20"/>
              </w:rPr>
              <w:br/>
            </w:r>
            <w:r w:rsidRPr="00BA538D">
              <w:rPr>
                <w:color w:val="000000" w:themeColor="text1"/>
                <w:sz w:val="20"/>
                <w:szCs w:val="20"/>
              </w:rPr>
              <w:t>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w:t>
            </w:r>
          </w:p>
        </w:tc>
        <w:tc>
          <w:tcPr>
            <w:tcW w:w="2541" w:type="pct"/>
            <w:tcMar>
              <w:top w:w="58" w:type="dxa"/>
              <w:left w:w="115" w:type="dxa"/>
              <w:bottom w:w="58" w:type="dxa"/>
              <w:right w:w="115" w:type="dxa"/>
            </w:tcMar>
          </w:tcPr>
          <w:p w14:paraId="567993C7" w14:textId="77777777" w:rsidR="00C57FAB" w:rsidRPr="00BA538D" w:rsidRDefault="00C57FAB" w:rsidP="00434ADB">
            <w:pPr>
              <w:jc w:val="left"/>
              <w:rPr>
                <w:b/>
                <w:bCs/>
                <w:color w:val="000000"/>
                <w:sz w:val="20"/>
                <w:szCs w:val="20"/>
              </w:rPr>
            </w:pPr>
            <w:r w:rsidRPr="00BA538D">
              <w:rPr>
                <w:b/>
                <w:color w:val="000000"/>
                <w:sz w:val="20"/>
                <w:szCs w:val="20"/>
              </w:rPr>
              <w:t>Сохранение растений в рамках процессов пространственного планирования и управления</w:t>
            </w:r>
          </w:p>
          <w:p w14:paraId="11270B0B" w14:textId="77777777" w:rsidR="00C57FAB" w:rsidRPr="00BA538D" w:rsidRDefault="00C57FAB" w:rsidP="00434ADB">
            <w:pPr>
              <w:pStyle w:val="ListParagraph"/>
              <w:ind w:left="360" w:hanging="338"/>
              <w:jc w:val="left"/>
              <w:rPr>
                <w:sz w:val="20"/>
                <w:szCs w:val="20"/>
              </w:rPr>
            </w:pPr>
            <w:r w:rsidRPr="00BA538D">
              <w:rPr>
                <w:sz w:val="20"/>
                <w:szCs w:val="20"/>
              </w:rPr>
              <w:t>1.</w:t>
            </w:r>
            <w:r w:rsidRPr="00BA538D">
              <w:rPr>
                <w:sz w:val="20"/>
                <w:szCs w:val="20"/>
              </w:rPr>
              <w:tab/>
              <w:t xml:space="preserve">Выявление и картирование там, где это возможно, всех видов растений в наземных, внутренневодных, морских и прибрежных экосистемах, в том числе на уровне популяций, а также районов и экосистем, важных с точки зрения разнообразия растений, с использованием различных систем знаний. </w:t>
            </w:r>
          </w:p>
        </w:tc>
      </w:tr>
      <w:tr w:rsidR="00C57FAB" w:rsidRPr="00BA538D" w14:paraId="088D6997" w14:textId="77777777" w:rsidTr="00434ADB">
        <w:trPr>
          <w:trHeight w:val="300"/>
        </w:trPr>
        <w:tc>
          <w:tcPr>
            <w:tcW w:w="2459" w:type="pct"/>
            <w:tcMar>
              <w:top w:w="58" w:type="dxa"/>
              <w:left w:w="115" w:type="dxa"/>
              <w:bottom w:w="58" w:type="dxa"/>
              <w:right w:w="115" w:type="dxa"/>
            </w:tcMar>
          </w:tcPr>
          <w:p w14:paraId="114C0061" w14:textId="77777777" w:rsidR="00C57FAB" w:rsidRPr="00BA538D" w:rsidRDefault="00C57FAB" w:rsidP="00434ADB">
            <w:pPr>
              <w:pStyle w:val="Para10"/>
              <w:spacing w:before="0" w:after="0"/>
              <w:jc w:val="left"/>
              <w:rPr>
                <w:rFonts w:eastAsiaTheme="minorEastAsia"/>
                <w:color w:val="000000"/>
                <w:sz w:val="20"/>
                <w:szCs w:val="20"/>
              </w:rPr>
            </w:pPr>
            <w:r w:rsidRPr="00BA538D">
              <w:rPr>
                <w:b/>
                <w:color w:val="000000"/>
                <w:sz w:val="20"/>
                <w:szCs w:val="20"/>
              </w:rPr>
              <w:t>Задача 2</w:t>
            </w:r>
            <w:r w:rsidRPr="00BA538D">
              <w:rPr>
                <w:b/>
                <w:color w:val="000000"/>
                <w:sz w:val="20"/>
                <w:szCs w:val="20"/>
              </w:rPr>
              <w:br/>
            </w:r>
            <w:r w:rsidRPr="00BA538D">
              <w:rPr>
                <w:color w:val="000000"/>
                <w:sz w:val="20"/>
                <w:szCs w:val="20"/>
              </w:rPr>
              <w:t>Обеспечение к 2030 году эффективного восстановления не менее 30% деградированных районов наземных, внутренневодных, прибрежных и морских экосистем в целях улучшения состояния биоразнообразия и укрепления экосистемных функций и услуг, экологической целостности и связности.</w:t>
            </w:r>
          </w:p>
        </w:tc>
        <w:tc>
          <w:tcPr>
            <w:tcW w:w="2541" w:type="pct"/>
            <w:tcMar>
              <w:top w:w="58" w:type="dxa"/>
              <w:left w:w="115" w:type="dxa"/>
              <w:bottom w:w="58" w:type="dxa"/>
              <w:right w:w="115" w:type="dxa"/>
            </w:tcMar>
          </w:tcPr>
          <w:p w14:paraId="2BB7555E" w14:textId="77777777" w:rsidR="00C57FAB" w:rsidRPr="00BA538D" w:rsidRDefault="00C57FAB" w:rsidP="00434ADB">
            <w:pPr>
              <w:pStyle w:val="Para10"/>
              <w:spacing w:before="0" w:after="0"/>
              <w:jc w:val="left"/>
              <w:rPr>
                <w:rFonts w:eastAsiaTheme="minorEastAsia"/>
                <w:b/>
                <w:bCs/>
                <w:snapToGrid/>
                <w:color w:val="000000"/>
                <w:sz w:val="20"/>
                <w:szCs w:val="20"/>
              </w:rPr>
            </w:pPr>
            <w:r w:rsidRPr="00BA538D">
              <w:rPr>
                <w:b/>
                <w:snapToGrid/>
                <w:color w:val="000000"/>
                <w:sz w:val="20"/>
                <w:szCs w:val="20"/>
              </w:rPr>
              <w:t>Экологическое восстановление</w:t>
            </w:r>
          </w:p>
          <w:p w14:paraId="3352BF9B" w14:textId="77777777" w:rsidR="00C57FAB" w:rsidRPr="00BA538D" w:rsidRDefault="00C57FAB" w:rsidP="00434ADB">
            <w:pPr>
              <w:ind w:left="457" w:hanging="425"/>
              <w:jc w:val="left"/>
              <w:rPr>
                <w:sz w:val="20"/>
                <w:szCs w:val="20"/>
              </w:rPr>
            </w:pPr>
            <w:r w:rsidRPr="00BA538D">
              <w:rPr>
                <w:sz w:val="20"/>
                <w:szCs w:val="20"/>
              </w:rPr>
              <w:t>2.</w:t>
            </w:r>
            <w:r w:rsidRPr="00BA538D">
              <w:rPr>
                <w:sz w:val="20"/>
                <w:szCs w:val="20"/>
              </w:rPr>
              <w:tab/>
              <w:t>Осуществление программ или участие в программах эффективного восстановления деградированных экосистем и мест обитания, в том числе для предотвращения или смягчения существующих факторов, вызывающих деградацию, с использованием в приоритетном порядке генетически подходящего материала местных видов, улучшения и сохранения почв, с учетом экологических критериев, соответствующей почвенной биоты и опылителей и разносчиков семян, а также охраняемых видов, устойчивости к климатическим изменениям, долгосрочных обязательств, новаторского финансирования и адаптивного управления, с тем чтобы эти программы улучшали состояние биоразнообразия, повышали благополучие людей и по возможности опирались на традиционные знания при условии получения добровольного, предварительного и обоснованного согласия</w:t>
            </w:r>
            <w:r w:rsidRPr="00BA538D">
              <w:rPr>
                <w:rStyle w:val="FootnoteReference"/>
              </w:rPr>
              <w:footnoteReference w:id="341"/>
            </w:r>
            <w:r w:rsidRPr="00BA538D">
              <w:t xml:space="preserve"> </w:t>
            </w:r>
            <w:r w:rsidRPr="00BA538D">
              <w:rPr>
                <w:sz w:val="20"/>
                <w:szCs w:val="20"/>
              </w:rPr>
              <w:t>соответствующих коренных народов</w:t>
            </w:r>
            <w:r w:rsidRPr="00BA538D">
              <w:rPr>
                <w:color w:val="000000" w:themeColor="text1"/>
                <w:sz w:val="20"/>
                <w:szCs w:val="20"/>
              </w:rPr>
              <w:t xml:space="preserve">. </w:t>
            </w:r>
          </w:p>
        </w:tc>
      </w:tr>
      <w:tr w:rsidR="00C57FAB" w:rsidRPr="00BA538D" w14:paraId="1D59DD1F" w14:textId="77777777" w:rsidTr="00434ADB">
        <w:trPr>
          <w:trHeight w:val="300"/>
        </w:trPr>
        <w:tc>
          <w:tcPr>
            <w:tcW w:w="2459" w:type="pct"/>
            <w:tcMar>
              <w:top w:w="58" w:type="dxa"/>
              <w:left w:w="115" w:type="dxa"/>
              <w:bottom w:w="58" w:type="dxa"/>
              <w:right w:w="115" w:type="dxa"/>
            </w:tcMar>
          </w:tcPr>
          <w:p w14:paraId="341875E3" w14:textId="77777777" w:rsidR="00C57FAB" w:rsidRPr="00BA538D" w:rsidRDefault="00C57FAB" w:rsidP="00434ADB">
            <w:pPr>
              <w:jc w:val="left"/>
              <w:rPr>
                <w:color w:val="000000"/>
                <w:sz w:val="20"/>
                <w:szCs w:val="20"/>
              </w:rPr>
            </w:pPr>
            <w:r w:rsidRPr="00BA538D">
              <w:rPr>
                <w:b/>
                <w:color w:val="000000"/>
                <w:sz w:val="20"/>
                <w:szCs w:val="20"/>
              </w:rPr>
              <w:t>Задача 3</w:t>
            </w:r>
            <w:r w:rsidRPr="00BA538D">
              <w:rPr>
                <w:b/>
                <w:color w:val="000000"/>
                <w:sz w:val="20"/>
                <w:szCs w:val="20"/>
              </w:rPr>
              <w:br/>
            </w:r>
            <w:r w:rsidRPr="00BA538D">
              <w:rPr>
                <w:color w:val="000000"/>
                <w:sz w:val="20"/>
                <w:szCs w:val="20"/>
              </w:rPr>
              <w:t>Обеспечение и создание условий к 2030 году для эффективного сохранения и управления не менее чем 30% наземными, внутренневодными, прибрежными и морскими районами, особенно районами, имеющими особо важное значение для сохранения биоразнообразия и экосистемных функций и услуг, посредством экологически репрезентативных, хорошо взаимосвязанных и справедливо руководимых систем охраняемых районов и других эффективных природоохранных мер на порайонной основе, с признанием территорий коренных народов и традиционных территорий, в соответствующих случаях, а также интеграция этих районов в более обширные наземные, морские и океанические ландшафты, при одновременном обеспечении того, чтобы любое устойчивое использование, если оно применимо к таким районам, способствовало сохранению биоразнообразия, признании и соблюдении прав коренных народов и местных общин, включая права на их традиционные территории.</w:t>
            </w:r>
          </w:p>
        </w:tc>
        <w:tc>
          <w:tcPr>
            <w:tcW w:w="2541" w:type="pct"/>
            <w:tcMar>
              <w:top w:w="58" w:type="dxa"/>
              <w:left w:w="115" w:type="dxa"/>
              <w:bottom w:w="58" w:type="dxa"/>
              <w:right w:w="115" w:type="dxa"/>
            </w:tcMar>
          </w:tcPr>
          <w:p w14:paraId="296F4980" w14:textId="77777777" w:rsidR="00C57FAB" w:rsidRPr="00BA538D" w:rsidRDefault="00C57FAB" w:rsidP="00434ADB">
            <w:pPr>
              <w:pStyle w:val="Para10"/>
              <w:spacing w:before="0" w:after="0"/>
              <w:jc w:val="left"/>
              <w:rPr>
                <w:b/>
                <w:bCs/>
                <w:color w:val="000000"/>
                <w:sz w:val="20"/>
                <w:szCs w:val="20"/>
              </w:rPr>
            </w:pPr>
            <w:r w:rsidRPr="00BA538D">
              <w:rPr>
                <w:b/>
                <w:sz w:val="20"/>
                <w:szCs w:val="20"/>
              </w:rPr>
              <w:t xml:space="preserve">Важные районы с точки зрения разнообразия растений </w:t>
            </w:r>
          </w:p>
          <w:p w14:paraId="2D638AA5" w14:textId="77777777" w:rsidR="00C57FAB" w:rsidRPr="00BA538D" w:rsidRDefault="00C57FAB" w:rsidP="00434ADB">
            <w:pPr>
              <w:pStyle w:val="Para10"/>
              <w:spacing w:before="0" w:after="0"/>
              <w:ind w:left="447" w:hanging="447"/>
              <w:jc w:val="left"/>
              <w:rPr>
                <w:color w:val="000000"/>
                <w:sz w:val="20"/>
                <w:szCs w:val="20"/>
              </w:rPr>
            </w:pPr>
            <w:r w:rsidRPr="00BA538D">
              <w:rPr>
                <w:color w:val="000000"/>
                <w:sz w:val="20"/>
                <w:szCs w:val="20"/>
              </w:rPr>
              <w:t>3 (a)</w:t>
            </w:r>
            <w:r w:rsidRPr="00BA538D">
              <w:rPr>
                <w:color w:val="000000"/>
                <w:sz w:val="20"/>
                <w:szCs w:val="20"/>
              </w:rPr>
              <w:tab/>
              <w:t xml:space="preserve">Определение районов, имеющих важное значение для сохранения видов растений и их генетического разнообразия, обеспечение их высокой связанности и представление таких районов в границах охраняемых территорий, а также реализация других эффективных природоохранных мер на порайонной основе, </w:t>
            </w:r>
            <w:r w:rsidRPr="00BA538D">
              <w:rPr>
                <w:color w:val="000000" w:themeColor="text1"/>
                <w:sz w:val="20"/>
                <w:szCs w:val="20"/>
              </w:rPr>
              <w:t>в</w:t>
            </w:r>
            <w:r w:rsidRPr="00BA538D">
              <w:rPr>
                <w:rStyle w:val="normaltextrun"/>
                <w:color w:val="000000" w:themeColor="text1"/>
                <w:sz w:val="20"/>
                <w:szCs w:val="20"/>
              </w:rPr>
              <w:t xml:space="preserve"> том числе в морских и прибрежных районах</w:t>
            </w:r>
            <w:r w:rsidRPr="00BA538D">
              <w:rPr>
                <w:color w:val="000000" w:themeColor="text1"/>
                <w:sz w:val="20"/>
                <w:szCs w:val="20"/>
              </w:rPr>
              <w:t xml:space="preserve">. </w:t>
            </w:r>
          </w:p>
          <w:p w14:paraId="5ECA98EE" w14:textId="77777777" w:rsidR="00C57FAB" w:rsidRPr="00BA538D" w:rsidRDefault="00C57FAB" w:rsidP="00434ADB">
            <w:pPr>
              <w:pStyle w:val="Para10"/>
              <w:spacing w:before="0" w:after="0"/>
              <w:ind w:left="447" w:hanging="447"/>
              <w:jc w:val="left"/>
              <w:rPr>
                <w:sz w:val="20"/>
                <w:szCs w:val="20"/>
              </w:rPr>
            </w:pPr>
            <w:r w:rsidRPr="00BA538D">
              <w:rPr>
                <w:color w:val="000000" w:themeColor="text1"/>
                <w:sz w:val="20"/>
                <w:szCs w:val="20"/>
              </w:rPr>
              <w:t>3 (b)</w:t>
            </w:r>
            <w:r w:rsidRPr="00BA538D">
              <w:rPr>
                <w:color w:val="000000" w:themeColor="text1"/>
                <w:sz w:val="20"/>
                <w:szCs w:val="20"/>
              </w:rPr>
              <w:tab/>
              <w:t>Разработка планов комплексного управления важными для разнообразия растений районами и реализация программ по их эффективному документированию, охране, мониторингу, а также устойчивому управлению этими районами, с учетом и соблюдением прав коренных народов и местных общин, в том числе на их традиционные территории.</w:t>
            </w:r>
          </w:p>
        </w:tc>
      </w:tr>
      <w:tr w:rsidR="00C57FAB" w:rsidRPr="00BA538D" w14:paraId="4DC80062" w14:textId="77777777" w:rsidTr="00434ADB">
        <w:trPr>
          <w:trHeight w:val="300"/>
        </w:trPr>
        <w:tc>
          <w:tcPr>
            <w:tcW w:w="2459" w:type="pct"/>
            <w:tcMar>
              <w:top w:w="58" w:type="dxa"/>
              <w:left w:w="115" w:type="dxa"/>
              <w:bottom w:w="58" w:type="dxa"/>
              <w:right w:w="115" w:type="dxa"/>
            </w:tcMar>
          </w:tcPr>
          <w:p w14:paraId="1B84AF01" w14:textId="77777777" w:rsidR="00C57FAB" w:rsidRPr="00BA538D" w:rsidRDefault="00C57FAB" w:rsidP="00434ADB">
            <w:pPr>
              <w:jc w:val="left"/>
              <w:rPr>
                <w:color w:val="000000"/>
                <w:sz w:val="20"/>
                <w:szCs w:val="20"/>
              </w:rPr>
            </w:pPr>
            <w:r w:rsidRPr="00BA538D">
              <w:rPr>
                <w:b/>
                <w:color w:val="000000"/>
                <w:sz w:val="20"/>
                <w:szCs w:val="20"/>
              </w:rPr>
              <w:t>Задача 4</w:t>
            </w:r>
            <w:r w:rsidRPr="00BA538D">
              <w:rPr>
                <w:b/>
                <w:color w:val="000000"/>
                <w:sz w:val="20"/>
                <w:szCs w:val="20"/>
              </w:rPr>
              <w:br/>
            </w:r>
            <w:r w:rsidRPr="00BA538D">
              <w:rPr>
                <w:color w:val="000000"/>
                <w:sz w:val="20"/>
                <w:szCs w:val="20"/>
              </w:rPr>
              <w:t xml:space="preserve">Принятие неотложных мер управления для обращения вспять вызванного деятельностью человека исчезновения известных видов и восстановления и сохранения видов, в частности видов, находящихся под угрозой исчезновения, значительного снижения риска исчезновения, а также для поддержания и восстановления генетического разнообразия внутри и между популяциями местных диких и одомашненных видов в целях поддержания их адаптивного потенциала, в том числе посредством сохранения </w:t>
            </w:r>
            <w:proofErr w:type="spellStart"/>
            <w:r w:rsidRPr="00BA538D">
              <w:rPr>
                <w:color w:val="000000"/>
                <w:sz w:val="20"/>
                <w:szCs w:val="20"/>
              </w:rPr>
              <w:t>in</w:t>
            </w:r>
            <w:proofErr w:type="spellEnd"/>
            <w:r w:rsidRPr="00BA538D">
              <w:rPr>
                <w:color w:val="000000"/>
                <w:sz w:val="20"/>
                <w:szCs w:val="20"/>
              </w:rPr>
              <w:t xml:space="preserve"> </w:t>
            </w:r>
            <w:proofErr w:type="spellStart"/>
            <w:r w:rsidRPr="00BA538D">
              <w:rPr>
                <w:color w:val="000000"/>
                <w:sz w:val="20"/>
                <w:szCs w:val="20"/>
              </w:rPr>
              <w:t>situ</w:t>
            </w:r>
            <w:proofErr w:type="spellEnd"/>
            <w:r w:rsidRPr="00BA538D">
              <w:rPr>
                <w:color w:val="000000"/>
                <w:sz w:val="20"/>
                <w:szCs w:val="20"/>
              </w:rPr>
              <w:t xml:space="preserve"> и </w:t>
            </w:r>
            <w:proofErr w:type="spellStart"/>
            <w:r w:rsidRPr="00BA538D">
              <w:rPr>
                <w:color w:val="000000"/>
                <w:sz w:val="20"/>
                <w:szCs w:val="20"/>
              </w:rPr>
              <w:t>ex</w:t>
            </w:r>
            <w:proofErr w:type="spellEnd"/>
            <w:r w:rsidRPr="00BA538D">
              <w:rPr>
                <w:color w:val="000000"/>
                <w:sz w:val="20"/>
                <w:szCs w:val="20"/>
              </w:rPr>
              <w:t xml:space="preserve"> </w:t>
            </w:r>
            <w:proofErr w:type="spellStart"/>
            <w:r w:rsidRPr="00BA538D">
              <w:rPr>
                <w:color w:val="000000"/>
                <w:sz w:val="20"/>
                <w:szCs w:val="20"/>
              </w:rPr>
              <w:t>situ</w:t>
            </w:r>
            <w:proofErr w:type="spellEnd"/>
            <w:r w:rsidRPr="00BA538D">
              <w:rPr>
                <w:color w:val="000000"/>
                <w:sz w:val="20"/>
                <w:szCs w:val="20"/>
              </w:rPr>
              <w:t xml:space="preserve"> и методов устойчивого управления, и эффективное управление взаимодействием между человеком и дикой природой для сведения к минимуму числа конфликтов между человеком и дикой природой в целях сосуществования.</w:t>
            </w:r>
          </w:p>
        </w:tc>
        <w:tc>
          <w:tcPr>
            <w:tcW w:w="2541" w:type="pct"/>
            <w:tcMar>
              <w:top w:w="58" w:type="dxa"/>
              <w:left w:w="115" w:type="dxa"/>
              <w:bottom w:w="58" w:type="dxa"/>
              <w:right w:w="115" w:type="dxa"/>
            </w:tcMar>
          </w:tcPr>
          <w:p w14:paraId="4C3A6A71" w14:textId="77777777" w:rsidR="00C57FAB" w:rsidRPr="00BA538D" w:rsidRDefault="00C57FAB" w:rsidP="00434ADB">
            <w:pPr>
              <w:jc w:val="left"/>
              <w:rPr>
                <w:b/>
                <w:bCs/>
                <w:color w:val="000000"/>
                <w:sz w:val="20"/>
                <w:szCs w:val="20"/>
              </w:rPr>
            </w:pPr>
            <w:r w:rsidRPr="00BA538D">
              <w:rPr>
                <w:b/>
                <w:color w:val="000000"/>
                <w:sz w:val="20"/>
                <w:szCs w:val="20"/>
              </w:rPr>
              <w:t>Сохранение видов растений</w:t>
            </w:r>
          </w:p>
          <w:p w14:paraId="781249EA" w14:textId="77777777" w:rsidR="00C57FAB" w:rsidRPr="00BA538D" w:rsidRDefault="00C57FAB" w:rsidP="00434ADB">
            <w:pPr>
              <w:spacing w:after="120"/>
              <w:ind w:left="590" w:hanging="567"/>
              <w:jc w:val="left"/>
              <w:rPr>
                <w:rStyle w:val="normaltextrun"/>
                <w:sz w:val="20"/>
                <w:szCs w:val="20"/>
              </w:rPr>
            </w:pPr>
            <w:r w:rsidRPr="00BA538D">
              <w:rPr>
                <w:color w:val="000000" w:themeColor="text1"/>
                <w:sz w:val="20"/>
                <w:szCs w:val="20"/>
              </w:rPr>
              <w:t>4 (a)</w:t>
            </w:r>
            <w:r w:rsidRPr="00BA538D">
              <w:rPr>
                <w:color w:val="000000" w:themeColor="text1"/>
                <w:sz w:val="20"/>
                <w:szCs w:val="20"/>
              </w:rPr>
              <w:tab/>
            </w:r>
            <w:r w:rsidRPr="00BA538D">
              <w:rPr>
                <w:sz w:val="20"/>
                <w:szCs w:val="20"/>
              </w:rPr>
              <w:t xml:space="preserve">Обеспечение по возможности максимально широкого признания, понимания и учета природоохранного статуса и угрозы вымирания, а также регулярного обновления оценок применительно ко всем известным видам растений. </w:t>
            </w:r>
          </w:p>
          <w:p w14:paraId="70AA802E" w14:textId="77777777" w:rsidR="00C57FAB" w:rsidRPr="00BA538D" w:rsidRDefault="00C57FAB" w:rsidP="00434ADB">
            <w:pPr>
              <w:pStyle w:val="paragraph"/>
              <w:spacing w:before="120" w:beforeAutospacing="0" w:after="120" w:afterAutospacing="0"/>
              <w:ind w:left="590" w:hanging="567"/>
              <w:textAlignment w:val="baseline"/>
              <w:rPr>
                <w:rStyle w:val="eop"/>
                <w:sz w:val="20"/>
                <w:szCs w:val="20"/>
              </w:rPr>
            </w:pPr>
            <w:r w:rsidRPr="00BA538D">
              <w:rPr>
                <w:rStyle w:val="normaltextrun"/>
                <w:sz w:val="20"/>
                <w:szCs w:val="20"/>
              </w:rPr>
              <w:t>4 (b)</w:t>
            </w:r>
            <w:r w:rsidRPr="00BA538D">
              <w:rPr>
                <w:rStyle w:val="normaltextrun"/>
                <w:sz w:val="20"/>
                <w:szCs w:val="20"/>
              </w:rPr>
              <w:tab/>
              <w:t xml:space="preserve">Разработка и осуществление планов восстановления для всех известных видов растений, находящихся под угрозой исчезновения, в том числе планов регулирования вредителей, сорняков и других известных угроз и факторов утраты, </w:t>
            </w:r>
            <w:r w:rsidRPr="00BA538D">
              <w:rPr>
                <w:color w:val="000000"/>
                <w:sz w:val="20"/>
                <w:szCs w:val="20"/>
              </w:rPr>
              <w:t>в целях значительного снижения угрозы вымирания</w:t>
            </w:r>
            <w:r w:rsidRPr="00BA538D">
              <w:rPr>
                <w:rStyle w:val="normaltextrun"/>
                <w:sz w:val="20"/>
                <w:szCs w:val="20"/>
              </w:rPr>
              <w:t>.</w:t>
            </w:r>
          </w:p>
          <w:p w14:paraId="58044D62" w14:textId="77777777" w:rsidR="00C57FAB" w:rsidRPr="00BA538D" w:rsidRDefault="00C57FAB" w:rsidP="00434ADB">
            <w:pPr>
              <w:pStyle w:val="pf0"/>
              <w:spacing w:before="120" w:beforeAutospacing="0" w:after="120" w:afterAutospacing="0"/>
              <w:ind w:left="590" w:hanging="567"/>
              <w:rPr>
                <w:color w:val="000000"/>
                <w:sz w:val="20"/>
                <w:szCs w:val="20"/>
                <w:lang w:val="ru-RU"/>
              </w:rPr>
            </w:pPr>
            <w:r w:rsidRPr="00BA538D">
              <w:rPr>
                <w:color w:val="000000"/>
                <w:sz w:val="20"/>
                <w:szCs w:val="20"/>
                <w:lang w:val="ru-RU"/>
              </w:rPr>
              <w:t>4 (c)</w:t>
            </w:r>
            <w:r w:rsidRPr="00BA538D">
              <w:rPr>
                <w:color w:val="000000"/>
                <w:sz w:val="20"/>
                <w:szCs w:val="20"/>
                <w:lang w:val="ru-RU"/>
              </w:rPr>
              <w:tab/>
              <w:t xml:space="preserve">Содействие программам по эффективному сохранению, регулированию, мониторингу и восстановлению видов растений, находящихся под угрозой исчезновения, с использованием методик </w:t>
            </w:r>
            <w:proofErr w:type="spellStart"/>
            <w:r w:rsidRPr="00BA538D">
              <w:rPr>
                <w:color w:val="000000"/>
                <w:sz w:val="20"/>
                <w:szCs w:val="20"/>
                <w:lang w:val="ru-RU"/>
              </w:rPr>
              <w:t>in</w:t>
            </w:r>
            <w:proofErr w:type="spellEnd"/>
            <w:r w:rsidRPr="00BA538D">
              <w:rPr>
                <w:color w:val="000000"/>
                <w:sz w:val="20"/>
                <w:szCs w:val="20"/>
                <w:lang w:val="ru-RU"/>
              </w:rPr>
              <w:t xml:space="preserve"> </w:t>
            </w:r>
            <w:proofErr w:type="spellStart"/>
            <w:r w:rsidRPr="00BA538D">
              <w:rPr>
                <w:color w:val="000000"/>
                <w:sz w:val="20"/>
                <w:szCs w:val="20"/>
                <w:lang w:val="ru-RU"/>
              </w:rPr>
              <w:t>situ</w:t>
            </w:r>
            <w:proofErr w:type="spellEnd"/>
            <w:r w:rsidRPr="00BA538D">
              <w:rPr>
                <w:color w:val="000000"/>
                <w:sz w:val="20"/>
                <w:szCs w:val="20"/>
                <w:lang w:val="ru-RU"/>
              </w:rPr>
              <w:t xml:space="preserve"> и </w:t>
            </w:r>
            <w:proofErr w:type="spellStart"/>
            <w:r w:rsidRPr="00BA538D">
              <w:rPr>
                <w:color w:val="000000"/>
                <w:sz w:val="20"/>
                <w:szCs w:val="20"/>
                <w:lang w:val="ru-RU"/>
              </w:rPr>
              <w:t>ex</w:t>
            </w:r>
            <w:proofErr w:type="spellEnd"/>
            <w:r w:rsidRPr="00BA538D">
              <w:rPr>
                <w:color w:val="000000"/>
                <w:sz w:val="20"/>
                <w:szCs w:val="20"/>
                <w:lang w:val="ru-RU"/>
              </w:rPr>
              <w:t xml:space="preserve"> </w:t>
            </w:r>
            <w:proofErr w:type="spellStart"/>
            <w:r w:rsidRPr="00BA538D">
              <w:rPr>
                <w:color w:val="000000"/>
                <w:sz w:val="20"/>
                <w:szCs w:val="20"/>
                <w:lang w:val="ru-RU"/>
              </w:rPr>
              <w:t>situ</w:t>
            </w:r>
            <w:proofErr w:type="spellEnd"/>
            <w:r w:rsidRPr="00BA538D">
              <w:rPr>
                <w:color w:val="000000"/>
                <w:sz w:val="20"/>
                <w:szCs w:val="20"/>
                <w:lang w:val="ru-RU"/>
              </w:rPr>
              <w:t xml:space="preserve">, в целях достижения надлежащих уровней генетического разнообразия и формирования жизнеспособных популяций и с вовлечением в работу коренных народов и местных общин по мере необходимости. </w:t>
            </w:r>
          </w:p>
          <w:p w14:paraId="38199F5D" w14:textId="77777777" w:rsidR="00C57FAB" w:rsidRPr="00BA538D" w:rsidRDefault="00C57FAB" w:rsidP="00434ADB">
            <w:pPr>
              <w:jc w:val="left"/>
              <w:rPr>
                <w:b/>
                <w:bCs/>
                <w:color w:val="000000" w:themeColor="text1"/>
                <w:sz w:val="20"/>
                <w:szCs w:val="20"/>
              </w:rPr>
            </w:pPr>
            <w:r w:rsidRPr="00BA538D">
              <w:rPr>
                <w:b/>
                <w:color w:val="000000" w:themeColor="text1"/>
                <w:sz w:val="20"/>
                <w:szCs w:val="20"/>
              </w:rPr>
              <w:t>Сохранение генетического разнообразия</w:t>
            </w:r>
          </w:p>
          <w:p w14:paraId="4A0388CD" w14:textId="77777777" w:rsidR="00C57FAB" w:rsidRPr="00BA538D" w:rsidRDefault="00C57FAB" w:rsidP="00434ADB">
            <w:pPr>
              <w:spacing w:after="120"/>
              <w:ind w:left="589" w:hanging="589"/>
              <w:jc w:val="left"/>
              <w:rPr>
                <w:sz w:val="20"/>
                <w:szCs w:val="20"/>
              </w:rPr>
            </w:pPr>
            <w:r w:rsidRPr="00BA538D">
              <w:rPr>
                <w:color w:val="000000" w:themeColor="text1"/>
                <w:sz w:val="20"/>
                <w:szCs w:val="20"/>
              </w:rPr>
              <w:t>4 (d)</w:t>
            </w:r>
            <w:r w:rsidRPr="00BA538D">
              <w:rPr>
                <w:color w:val="000000" w:themeColor="text1"/>
                <w:sz w:val="20"/>
                <w:szCs w:val="20"/>
              </w:rPr>
              <w:tab/>
              <w:t xml:space="preserve">Реализация программ по сохранению генетического разнообразия диких и одомашненных видов и популяций растений </w:t>
            </w:r>
            <w:proofErr w:type="spellStart"/>
            <w:r w:rsidRPr="00BA538D">
              <w:rPr>
                <w:color w:val="000000" w:themeColor="text1"/>
                <w:sz w:val="20"/>
                <w:szCs w:val="20"/>
              </w:rPr>
              <w:t>ex</w:t>
            </w:r>
            <w:proofErr w:type="spellEnd"/>
            <w:r w:rsidRPr="00BA538D">
              <w:rPr>
                <w:color w:val="000000" w:themeColor="text1"/>
                <w:sz w:val="20"/>
                <w:szCs w:val="20"/>
              </w:rPr>
              <w:t xml:space="preserve"> </w:t>
            </w:r>
            <w:proofErr w:type="spellStart"/>
            <w:r w:rsidRPr="00BA538D">
              <w:rPr>
                <w:color w:val="000000" w:themeColor="text1"/>
                <w:sz w:val="20"/>
                <w:szCs w:val="20"/>
              </w:rPr>
              <w:t>situ</w:t>
            </w:r>
            <w:proofErr w:type="spellEnd"/>
            <w:r w:rsidRPr="00BA538D">
              <w:rPr>
                <w:color w:val="000000" w:themeColor="text1"/>
                <w:sz w:val="20"/>
                <w:szCs w:val="20"/>
              </w:rPr>
              <w:t xml:space="preserve"> и </w:t>
            </w:r>
            <w:proofErr w:type="spellStart"/>
            <w:r w:rsidRPr="00BA538D">
              <w:rPr>
                <w:color w:val="000000" w:themeColor="text1"/>
                <w:sz w:val="20"/>
                <w:szCs w:val="20"/>
              </w:rPr>
              <w:t>in</w:t>
            </w:r>
            <w:proofErr w:type="spellEnd"/>
            <w:r w:rsidRPr="00BA538D">
              <w:rPr>
                <w:color w:val="000000" w:themeColor="text1"/>
                <w:sz w:val="20"/>
                <w:szCs w:val="20"/>
              </w:rPr>
              <w:t xml:space="preserve"> </w:t>
            </w:r>
            <w:proofErr w:type="spellStart"/>
            <w:r w:rsidRPr="00BA538D">
              <w:rPr>
                <w:color w:val="000000" w:themeColor="text1"/>
                <w:sz w:val="20"/>
                <w:szCs w:val="20"/>
              </w:rPr>
              <w:t>situ</w:t>
            </w:r>
            <w:proofErr w:type="spellEnd"/>
            <w:r w:rsidRPr="00BA538D">
              <w:rPr>
                <w:color w:val="000000" w:themeColor="text1"/>
                <w:sz w:val="20"/>
                <w:szCs w:val="20"/>
              </w:rPr>
              <w:t xml:space="preserve">, в том числе сельскохозяйственных культур и родственных им диких видов, а также других видов растений, обладающих социально-экономической ценностью, с учетом степени </w:t>
            </w:r>
            <w:proofErr w:type="spellStart"/>
            <w:r w:rsidRPr="00BA538D">
              <w:rPr>
                <w:color w:val="000000" w:themeColor="text1"/>
                <w:sz w:val="20"/>
                <w:szCs w:val="20"/>
              </w:rPr>
              <w:t>одомашненности</w:t>
            </w:r>
            <w:proofErr w:type="spellEnd"/>
            <w:r w:rsidRPr="00BA538D">
              <w:rPr>
                <w:color w:val="000000" w:themeColor="text1"/>
                <w:sz w:val="20"/>
                <w:szCs w:val="20"/>
              </w:rPr>
              <w:t xml:space="preserve"> и использования заменителей и аналогов, при обеспечении эффективного документирования, регулирования и мониторинга генетического разнообразия внутри популяций и между ними в целях поддержания и восстановления генетического разнообразия и сохранения их адаптивного потенциала, принимая во внимание соответствующие рамочные программы и планы действий, разработанные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w:t>
            </w:r>
          </w:p>
          <w:p w14:paraId="04A40E65" w14:textId="77777777" w:rsidR="00C57FAB" w:rsidRPr="00BA538D" w:rsidRDefault="00C57FAB" w:rsidP="00434ADB">
            <w:pPr>
              <w:spacing w:before="120" w:after="120"/>
              <w:ind w:left="589" w:hanging="589"/>
              <w:jc w:val="left"/>
              <w:rPr>
                <w:sz w:val="20"/>
                <w:szCs w:val="20"/>
              </w:rPr>
            </w:pPr>
            <w:r w:rsidRPr="00BA538D">
              <w:rPr>
                <w:sz w:val="20"/>
                <w:szCs w:val="20"/>
              </w:rPr>
              <w:t>4 (e)</w:t>
            </w:r>
            <w:r w:rsidRPr="00BA538D">
              <w:rPr>
                <w:sz w:val="20"/>
                <w:szCs w:val="20"/>
              </w:rPr>
              <w:tab/>
              <w:t xml:space="preserve">Разработка программ эффективной защиты, восстановления и регулирования одомашненных, культивируемых видов и родственных им диких видов с применением методик испытания в полевых условиях и </w:t>
            </w:r>
            <w:proofErr w:type="spellStart"/>
            <w:r w:rsidRPr="00BA538D">
              <w:rPr>
                <w:sz w:val="20"/>
                <w:szCs w:val="20"/>
              </w:rPr>
              <w:t>in</w:t>
            </w:r>
            <w:proofErr w:type="spellEnd"/>
            <w:r w:rsidRPr="00BA538D">
              <w:rPr>
                <w:sz w:val="20"/>
                <w:szCs w:val="20"/>
              </w:rPr>
              <w:t xml:space="preserve"> </w:t>
            </w:r>
            <w:proofErr w:type="spellStart"/>
            <w:r w:rsidRPr="00BA538D">
              <w:rPr>
                <w:sz w:val="20"/>
                <w:szCs w:val="20"/>
              </w:rPr>
              <w:t>situ</w:t>
            </w:r>
            <w:proofErr w:type="spellEnd"/>
            <w:r w:rsidRPr="00BA538D">
              <w:rPr>
                <w:sz w:val="20"/>
                <w:szCs w:val="20"/>
              </w:rPr>
              <w:t>, а также методов устойчивого управления, агроэкологии и других методов устойчивого производства, в том числе традиционных знаний коренных народов и местных общин с их добровольного, предварительного и обоснованного согласия.</w:t>
            </w:r>
          </w:p>
          <w:p w14:paraId="24C8FE14" w14:textId="77777777" w:rsidR="00C57FAB" w:rsidRPr="00BA538D" w:rsidRDefault="00C57FAB" w:rsidP="00434ADB">
            <w:pPr>
              <w:spacing w:before="120" w:after="120"/>
              <w:ind w:left="589" w:hanging="589"/>
              <w:jc w:val="left"/>
              <w:rPr>
                <w:sz w:val="20"/>
                <w:szCs w:val="20"/>
              </w:rPr>
            </w:pPr>
            <w:r w:rsidRPr="00BA538D">
              <w:rPr>
                <w:sz w:val="20"/>
                <w:szCs w:val="20"/>
              </w:rPr>
              <w:t xml:space="preserve">4 (f) </w:t>
            </w:r>
            <w:r w:rsidRPr="00BA538D">
              <w:rPr>
                <w:sz w:val="20"/>
                <w:szCs w:val="20"/>
              </w:rPr>
              <w:tab/>
            </w:r>
            <w:r w:rsidRPr="00BA538D">
              <w:rPr>
                <w:rStyle w:val="normaltextrun"/>
                <w:sz w:val="20"/>
                <w:szCs w:val="20"/>
              </w:rPr>
              <w:t xml:space="preserve">Поощрение операций </w:t>
            </w:r>
            <w:proofErr w:type="spellStart"/>
            <w:r w:rsidRPr="00BA538D">
              <w:rPr>
                <w:rStyle w:val="normaltextrun"/>
                <w:sz w:val="20"/>
                <w:szCs w:val="20"/>
              </w:rPr>
              <w:t>ex</w:t>
            </w:r>
            <w:proofErr w:type="spellEnd"/>
            <w:r w:rsidRPr="00BA538D">
              <w:rPr>
                <w:rStyle w:val="normaltextrun"/>
                <w:sz w:val="20"/>
                <w:szCs w:val="20"/>
              </w:rPr>
              <w:t xml:space="preserve"> </w:t>
            </w:r>
            <w:proofErr w:type="spellStart"/>
            <w:r w:rsidRPr="00BA538D">
              <w:rPr>
                <w:rStyle w:val="normaltextrun"/>
                <w:sz w:val="20"/>
                <w:szCs w:val="20"/>
              </w:rPr>
              <w:t>situ</w:t>
            </w:r>
            <w:proofErr w:type="spellEnd"/>
            <w:r w:rsidRPr="00BA538D">
              <w:rPr>
                <w:rStyle w:val="normaltextrun"/>
                <w:sz w:val="20"/>
                <w:szCs w:val="20"/>
              </w:rPr>
              <w:t xml:space="preserve">, способствующих искусственному распространению видов растений, находящихся под угрозой исчезновения, в целях осуществления совместных мер, способствующих сохранению </w:t>
            </w:r>
            <w:proofErr w:type="spellStart"/>
            <w:r w:rsidRPr="00BA538D">
              <w:rPr>
                <w:rStyle w:val="normaltextrun"/>
                <w:sz w:val="20"/>
                <w:szCs w:val="20"/>
              </w:rPr>
              <w:t>in</w:t>
            </w:r>
            <w:proofErr w:type="spellEnd"/>
            <w:r w:rsidRPr="00BA538D">
              <w:rPr>
                <w:rStyle w:val="normaltextrun"/>
                <w:sz w:val="20"/>
                <w:szCs w:val="20"/>
              </w:rPr>
              <w:t xml:space="preserve"> </w:t>
            </w:r>
            <w:proofErr w:type="spellStart"/>
            <w:r w:rsidRPr="00BA538D">
              <w:rPr>
                <w:rStyle w:val="normaltextrun"/>
                <w:sz w:val="20"/>
                <w:szCs w:val="20"/>
              </w:rPr>
              <w:t>situ</w:t>
            </w:r>
            <w:proofErr w:type="spellEnd"/>
            <w:r w:rsidRPr="00BA538D">
              <w:rPr>
                <w:rStyle w:val="normaltextrun"/>
                <w:sz w:val="20"/>
                <w:szCs w:val="20"/>
              </w:rPr>
              <w:t>, таких как техническая поддержка, выделение средств, обмен образцами для реинтродукции в дикую природу, создание потенциала и обучение, передача технологий, инвестиции и создание инфраструктур.</w:t>
            </w:r>
          </w:p>
        </w:tc>
      </w:tr>
      <w:tr w:rsidR="00C57FAB" w:rsidRPr="00BA538D" w14:paraId="6B6F428E" w14:textId="77777777" w:rsidTr="00434ADB">
        <w:trPr>
          <w:trHeight w:val="300"/>
        </w:trPr>
        <w:tc>
          <w:tcPr>
            <w:tcW w:w="2459" w:type="pct"/>
            <w:tcMar>
              <w:top w:w="58" w:type="dxa"/>
              <w:left w:w="115" w:type="dxa"/>
              <w:bottom w:w="58" w:type="dxa"/>
              <w:right w:w="115" w:type="dxa"/>
            </w:tcMar>
          </w:tcPr>
          <w:p w14:paraId="0CC39582" w14:textId="77777777" w:rsidR="00C57FAB" w:rsidRPr="00BA538D" w:rsidRDefault="00C57FAB" w:rsidP="00434ADB">
            <w:pPr>
              <w:jc w:val="left"/>
              <w:rPr>
                <w:color w:val="000000"/>
                <w:sz w:val="20"/>
                <w:szCs w:val="20"/>
              </w:rPr>
            </w:pPr>
            <w:r w:rsidRPr="00BA538D">
              <w:rPr>
                <w:b/>
                <w:color w:val="000000"/>
                <w:sz w:val="20"/>
                <w:szCs w:val="20"/>
              </w:rPr>
              <w:t>Задача 5</w:t>
            </w:r>
            <w:r w:rsidRPr="00BA538D">
              <w:rPr>
                <w:b/>
                <w:color w:val="000000"/>
                <w:sz w:val="20"/>
                <w:szCs w:val="20"/>
              </w:rPr>
              <w:br/>
            </w:r>
            <w:r w:rsidRPr="00BA538D">
              <w:rPr>
                <w:color w:val="000000"/>
                <w:sz w:val="20"/>
                <w:szCs w:val="20"/>
              </w:rPr>
              <w:t>Обеспечение устойчивости, безопасности и законности использования, добычи и торговли дикими видами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c>
          <w:tcPr>
            <w:tcW w:w="2541" w:type="pct"/>
            <w:tcMar>
              <w:top w:w="58" w:type="dxa"/>
              <w:left w:w="115" w:type="dxa"/>
              <w:bottom w:w="58" w:type="dxa"/>
              <w:right w:w="115" w:type="dxa"/>
            </w:tcMar>
          </w:tcPr>
          <w:p w14:paraId="464B50E7" w14:textId="77777777" w:rsidR="00C57FAB" w:rsidRPr="00BA538D" w:rsidRDefault="00C57FAB" w:rsidP="00434ADB">
            <w:pPr>
              <w:jc w:val="left"/>
              <w:rPr>
                <w:b/>
                <w:bCs/>
                <w:color w:val="000000"/>
                <w:sz w:val="20"/>
                <w:szCs w:val="20"/>
              </w:rPr>
            </w:pPr>
            <w:r w:rsidRPr="00BA538D">
              <w:rPr>
                <w:b/>
                <w:color w:val="000000"/>
                <w:sz w:val="20"/>
                <w:szCs w:val="20"/>
              </w:rPr>
              <w:t xml:space="preserve">Устойчивость добычи </w:t>
            </w:r>
          </w:p>
          <w:p w14:paraId="526B7BFE" w14:textId="77777777" w:rsidR="00C57FAB" w:rsidRPr="00BA538D" w:rsidRDefault="00C57FAB" w:rsidP="00434ADB">
            <w:pPr>
              <w:tabs>
                <w:tab w:val="left" w:pos="722"/>
              </w:tabs>
              <w:spacing w:after="120"/>
              <w:ind w:left="589" w:hanging="567"/>
              <w:jc w:val="left"/>
              <w:rPr>
                <w:rStyle w:val="cf01"/>
                <w:rFonts w:eastAsiaTheme="majorEastAsia"/>
                <w:sz w:val="20"/>
                <w:szCs w:val="20"/>
              </w:rPr>
            </w:pPr>
            <w:r w:rsidRPr="00BA538D">
              <w:rPr>
                <w:sz w:val="20"/>
                <w:szCs w:val="20"/>
              </w:rPr>
              <w:t>5 (a)</w:t>
            </w:r>
            <w:r w:rsidRPr="00BA538D">
              <w:rPr>
                <w:sz w:val="20"/>
                <w:szCs w:val="20"/>
              </w:rPr>
              <w:tab/>
              <w:t>Разработка и внедрение стратегий, обеспечивающих устойчивость и законность добычи и использования дикорастущих растений, в том числе путем определения устойчивых уровней добычи, и направленных на искусственное размножение или стимулирование производства, с соблюдением и защитой принципов устойчивого использования на основе обычая коренных народов и местных общин.</w:t>
            </w:r>
          </w:p>
          <w:p w14:paraId="0080A375" w14:textId="77777777" w:rsidR="00C57FAB" w:rsidRPr="00BA538D" w:rsidRDefault="00C57FAB" w:rsidP="00434ADB">
            <w:pPr>
              <w:jc w:val="left"/>
              <w:rPr>
                <w:b/>
                <w:bCs/>
                <w:color w:val="000000"/>
                <w:sz w:val="20"/>
                <w:szCs w:val="20"/>
              </w:rPr>
            </w:pPr>
            <w:r w:rsidRPr="00BA538D">
              <w:rPr>
                <w:b/>
                <w:color w:val="000000"/>
                <w:sz w:val="20"/>
                <w:szCs w:val="20"/>
              </w:rPr>
              <w:t>Торговля растениями</w:t>
            </w:r>
          </w:p>
          <w:p w14:paraId="620B6D5C" w14:textId="77777777" w:rsidR="00C57FAB" w:rsidRPr="00BA538D" w:rsidRDefault="00C57FAB" w:rsidP="00434ADB">
            <w:pPr>
              <w:spacing w:after="120"/>
              <w:ind w:left="589" w:hanging="567"/>
              <w:jc w:val="left"/>
              <w:rPr>
                <w:sz w:val="20"/>
                <w:szCs w:val="20"/>
              </w:rPr>
            </w:pPr>
            <w:r w:rsidRPr="00BA538D">
              <w:rPr>
                <w:rStyle w:val="cf01"/>
                <w:rFonts w:asciiTheme="majorBidi" w:hAnsiTheme="majorBidi" w:cstheme="majorBidi"/>
                <w:color w:val="000000" w:themeColor="text1"/>
                <w:sz w:val="20"/>
                <w:szCs w:val="20"/>
              </w:rPr>
              <w:t>5 (b)</w:t>
            </w:r>
            <w:r w:rsidRPr="00BA538D">
              <w:rPr>
                <w:rStyle w:val="cf01"/>
                <w:rFonts w:asciiTheme="majorBidi" w:hAnsiTheme="majorBidi" w:cstheme="majorBidi"/>
                <w:color w:val="000000" w:themeColor="text1"/>
                <w:sz w:val="20"/>
                <w:szCs w:val="20"/>
              </w:rPr>
              <w:tab/>
            </w:r>
            <w:r w:rsidRPr="00BA538D">
              <w:rPr>
                <w:rFonts w:asciiTheme="majorBidi" w:hAnsiTheme="majorBidi" w:cstheme="majorBidi"/>
                <w:sz w:val="20"/>
                <w:szCs w:val="20"/>
              </w:rPr>
              <w:t xml:space="preserve">Выявление диких растений, которым в настоящее время угрожает или может угрожать </w:t>
            </w:r>
            <w:r w:rsidRPr="00BA538D">
              <w:rPr>
                <w:rStyle w:val="cf01"/>
                <w:rFonts w:asciiTheme="majorBidi" w:hAnsiTheme="majorBidi" w:cstheme="majorBidi"/>
                <w:sz w:val="20"/>
                <w:szCs w:val="20"/>
              </w:rPr>
              <w:t xml:space="preserve">неустойчивая или незаконная торговля, и </w:t>
            </w:r>
            <w:r w:rsidRPr="00BA538D">
              <w:rPr>
                <w:rFonts w:asciiTheme="majorBidi" w:hAnsiTheme="majorBidi" w:cstheme="majorBidi"/>
                <w:sz w:val="20"/>
                <w:szCs w:val="20"/>
              </w:rPr>
              <w:t>содействие реализации либо разработке и принятию национальных или международных руководящих указаний</w:t>
            </w:r>
            <w:r w:rsidRPr="00BA538D">
              <w:rPr>
                <w:sz w:val="20"/>
                <w:szCs w:val="20"/>
              </w:rPr>
              <w:t xml:space="preserve">, а также иных мер, обеспечивающих устойчивость, безопасность и законность добычи растений и торговли ими. </w:t>
            </w:r>
          </w:p>
        </w:tc>
      </w:tr>
      <w:tr w:rsidR="00C57FAB" w:rsidRPr="00BA538D" w14:paraId="6C033BD1" w14:textId="77777777" w:rsidTr="00434ADB">
        <w:trPr>
          <w:trHeight w:val="300"/>
        </w:trPr>
        <w:tc>
          <w:tcPr>
            <w:tcW w:w="2459" w:type="pct"/>
            <w:tcMar>
              <w:top w:w="58" w:type="dxa"/>
              <w:left w:w="115" w:type="dxa"/>
              <w:bottom w:w="58" w:type="dxa"/>
              <w:right w:w="115" w:type="dxa"/>
            </w:tcMar>
          </w:tcPr>
          <w:p w14:paraId="2659289D" w14:textId="77777777" w:rsidR="00C57FAB" w:rsidRPr="00BA538D" w:rsidRDefault="00C57FAB" w:rsidP="00434ADB">
            <w:pPr>
              <w:jc w:val="left"/>
              <w:rPr>
                <w:color w:val="000000"/>
                <w:sz w:val="20"/>
                <w:szCs w:val="20"/>
              </w:rPr>
            </w:pPr>
            <w:r w:rsidRPr="00BA538D">
              <w:rPr>
                <w:b/>
                <w:color w:val="000000"/>
                <w:sz w:val="20"/>
                <w:szCs w:val="20"/>
              </w:rPr>
              <w:t>Задача 6</w:t>
            </w:r>
            <w:r w:rsidRPr="00BA538D">
              <w:rPr>
                <w:b/>
                <w:color w:val="000000"/>
                <w:sz w:val="20"/>
                <w:szCs w:val="20"/>
              </w:rPr>
              <w:br/>
            </w:r>
            <w:r w:rsidRPr="00BA538D">
              <w:rPr>
                <w:color w:val="000000"/>
                <w:sz w:val="20"/>
                <w:szCs w:val="20"/>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искоренением инвазивных чужеродных видов и контролем за ними, особенно на приоритетных объектах, таких как острова.</w:t>
            </w:r>
          </w:p>
        </w:tc>
        <w:tc>
          <w:tcPr>
            <w:tcW w:w="2541" w:type="pct"/>
            <w:tcMar>
              <w:top w:w="58" w:type="dxa"/>
              <w:left w:w="115" w:type="dxa"/>
              <w:bottom w:w="58" w:type="dxa"/>
              <w:right w:w="115" w:type="dxa"/>
            </w:tcMar>
          </w:tcPr>
          <w:p w14:paraId="4577DF95" w14:textId="77777777" w:rsidR="00C57FAB" w:rsidRPr="00BA538D" w:rsidRDefault="00C57FAB" w:rsidP="00434ADB">
            <w:pPr>
              <w:jc w:val="left"/>
              <w:rPr>
                <w:b/>
                <w:bCs/>
                <w:sz w:val="20"/>
                <w:szCs w:val="20"/>
              </w:rPr>
            </w:pPr>
            <w:r w:rsidRPr="00BA538D">
              <w:rPr>
                <w:b/>
                <w:sz w:val="20"/>
                <w:szCs w:val="20"/>
              </w:rPr>
              <w:t>Мониторинг инвазивных видов</w:t>
            </w:r>
          </w:p>
          <w:p w14:paraId="22C93B16" w14:textId="77777777" w:rsidR="00C57FAB" w:rsidRPr="00BA538D" w:rsidRDefault="00C57FAB" w:rsidP="00434ADB">
            <w:pPr>
              <w:spacing w:after="120"/>
              <w:ind w:left="589" w:hanging="567"/>
              <w:jc w:val="left"/>
              <w:rPr>
                <w:color w:val="000000" w:themeColor="text1"/>
                <w:sz w:val="20"/>
                <w:szCs w:val="20"/>
              </w:rPr>
            </w:pPr>
            <w:r w:rsidRPr="00BA538D">
              <w:rPr>
                <w:sz w:val="20"/>
                <w:szCs w:val="20"/>
              </w:rPr>
              <w:t>6 (a)</w:t>
            </w:r>
            <w:r w:rsidRPr="00BA538D">
              <w:rPr>
                <w:sz w:val="20"/>
                <w:szCs w:val="20"/>
              </w:rPr>
              <w:tab/>
              <w:t>Разработка или укрепление систем раннего предупреждения, мониторинга и отслеживания, в том числе программ информирования общественности, на национальном и международном уровнях для предотвращения, регулирования и искоренения потенциально инвазивных чужеродных видов, которые влияют или могут повлиять на местные растения и их экосистемы, а также принятие мер</w:t>
            </w:r>
            <w:r w:rsidRPr="00BA538D">
              <w:rPr>
                <w:rStyle w:val="FootnoteReference"/>
              </w:rPr>
              <w:footnoteReference w:id="342"/>
            </w:r>
            <w:r w:rsidRPr="00BA538D">
              <w:t xml:space="preserve"> </w:t>
            </w:r>
            <w:r w:rsidRPr="00BA538D">
              <w:rPr>
                <w:sz w:val="20"/>
                <w:szCs w:val="20"/>
              </w:rPr>
              <w:t>по регулированию путей интродукции.</w:t>
            </w:r>
          </w:p>
          <w:p w14:paraId="1CEC7A4F" w14:textId="77777777" w:rsidR="00C57FAB" w:rsidRPr="00BA538D" w:rsidRDefault="00C57FAB" w:rsidP="00434ADB">
            <w:pPr>
              <w:spacing w:after="120"/>
              <w:ind w:left="589" w:hanging="567"/>
              <w:jc w:val="left"/>
              <w:rPr>
                <w:b/>
                <w:bCs/>
                <w:sz w:val="20"/>
                <w:szCs w:val="20"/>
              </w:rPr>
            </w:pPr>
            <w:r w:rsidRPr="00BA538D">
              <w:rPr>
                <w:b/>
                <w:sz w:val="20"/>
                <w:szCs w:val="20"/>
              </w:rPr>
              <w:t>Контроль за инвазивными видами</w:t>
            </w:r>
          </w:p>
          <w:p w14:paraId="371CEED5" w14:textId="77777777" w:rsidR="00C57FAB" w:rsidRPr="00BA538D" w:rsidRDefault="00C57FAB" w:rsidP="00434ADB">
            <w:pPr>
              <w:spacing w:after="120"/>
              <w:ind w:left="589" w:hanging="567"/>
              <w:jc w:val="left"/>
              <w:rPr>
                <w:sz w:val="20"/>
                <w:szCs w:val="20"/>
              </w:rPr>
            </w:pPr>
            <w:r w:rsidRPr="00BA538D">
              <w:rPr>
                <w:color w:val="000000"/>
                <w:sz w:val="20"/>
                <w:szCs w:val="20"/>
              </w:rPr>
              <w:t>6 (b)</w:t>
            </w:r>
            <w:r w:rsidRPr="00BA538D">
              <w:rPr>
                <w:color w:val="000000"/>
                <w:sz w:val="20"/>
                <w:szCs w:val="20"/>
              </w:rPr>
              <w:tab/>
              <w:t>Устранение пагубного воздействия инвазивных чужеродных видов на разнообразие растений и экосистемы путем принятия мер по контролю за ними или их искоренения с уделением особого внимания важным для разнообразия растений районам и учетом последствий изменения климата.</w:t>
            </w:r>
          </w:p>
        </w:tc>
      </w:tr>
      <w:tr w:rsidR="00C57FAB" w:rsidRPr="00BA538D" w14:paraId="705EBE26" w14:textId="77777777" w:rsidTr="00434ADB">
        <w:trPr>
          <w:trHeight w:val="300"/>
        </w:trPr>
        <w:tc>
          <w:tcPr>
            <w:tcW w:w="2459" w:type="pct"/>
            <w:tcMar>
              <w:top w:w="58" w:type="dxa"/>
              <w:left w:w="115" w:type="dxa"/>
              <w:bottom w:w="58" w:type="dxa"/>
              <w:right w:w="115" w:type="dxa"/>
            </w:tcMar>
          </w:tcPr>
          <w:p w14:paraId="531AA3FB" w14:textId="77777777" w:rsidR="00C57FAB" w:rsidRPr="00BA538D" w:rsidRDefault="00C57FAB" w:rsidP="00434ADB">
            <w:pPr>
              <w:jc w:val="left"/>
              <w:rPr>
                <w:color w:val="000000"/>
                <w:sz w:val="20"/>
                <w:szCs w:val="20"/>
              </w:rPr>
            </w:pPr>
            <w:r w:rsidRPr="00BA538D">
              <w:rPr>
                <w:b/>
                <w:color w:val="000000"/>
                <w:sz w:val="20"/>
                <w:szCs w:val="20"/>
              </w:rPr>
              <w:t>Задача 7</w:t>
            </w:r>
            <w:r w:rsidRPr="00BA538D">
              <w:rPr>
                <w:b/>
                <w:color w:val="000000"/>
                <w:sz w:val="20"/>
                <w:szCs w:val="20"/>
              </w:rPr>
              <w:br/>
            </w:r>
            <w:r w:rsidRPr="00BA538D">
              <w:rPr>
                <w:color w:val="000000"/>
                <w:sz w:val="20"/>
                <w:szCs w:val="20"/>
              </w:rPr>
              <w:t>Сокращение к 2030 году рисков загрязнения и негативного воздействия загрязнения из всех источников до уровней, не наносящих вреда биоразнообразию и экосистемным функциям и услугам, с учетом кумулятивных последствий, в том числе (a) сокращения избытка питательных веществ, сбрасываемых в окружающую среду не менее чем наполовину, в частности с помощью более эффективного содействия круговороту и использованию питательных веществ; (b) сокращения не менее чем наполовину общего риска в связи с использованием пестицидов и особо опасных химических веществ, в том числе за счет комплексной борьбы с вредителями на основе научных данных, с учетом аспектов продовольственной безопасности и средств жизнеобеспечения; и (c) предотвращения, сокращения объемов и принятия мер для прекращения пластикового загрязнения.</w:t>
            </w:r>
          </w:p>
        </w:tc>
        <w:tc>
          <w:tcPr>
            <w:tcW w:w="2541" w:type="pct"/>
            <w:tcMar>
              <w:top w:w="58" w:type="dxa"/>
              <w:left w:w="115" w:type="dxa"/>
              <w:bottom w:w="58" w:type="dxa"/>
              <w:right w:w="115" w:type="dxa"/>
            </w:tcMar>
          </w:tcPr>
          <w:p w14:paraId="4011B31E" w14:textId="77777777" w:rsidR="00C57FAB" w:rsidRPr="00BA538D" w:rsidRDefault="00C57FAB" w:rsidP="00434ADB">
            <w:pPr>
              <w:pStyle w:val="NormalWeb"/>
              <w:spacing w:before="0" w:beforeAutospacing="0" w:after="0" w:afterAutospacing="0"/>
              <w:rPr>
                <w:b/>
                <w:bCs/>
                <w:sz w:val="20"/>
                <w:szCs w:val="20"/>
                <w:lang w:val="ru-RU"/>
              </w:rPr>
            </w:pPr>
            <w:r w:rsidRPr="00BA538D">
              <w:rPr>
                <w:b/>
                <w:color w:val="000000"/>
                <w:sz w:val="20"/>
                <w:szCs w:val="20"/>
                <w:lang w:val="ru-RU"/>
              </w:rPr>
              <w:t xml:space="preserve">Воздействие загрязнения на растения </w:t>
            </w:r>
          </w:p>
          <w:p w14:paraId="02116510" w14:textId="77777777" w:rsidR="00C57FAB" w:rsidRPr="00BA538D" w:rsidRDefault="00C57FAB" w:rsidP="00434ADB">
            <w:pPr>
              <w:pStyle w:val="NormalWeb"/>
              <w:spacing w:before="0" w:beforeAutospacing="0" w:after="120" w:afterAutospacing="0"/>
              <w:ind w:left="589" w:hanging="589"/>
              <w:rPr>
                <w:sz w:val="20"/>
                <w:szCs w:val="20"/>
                <w:lang w:val="ru-RU"/>
              </w:rPr>
            </w:pPr>
            <w:r w:rsidRPr="00BA538D">
              <w:rPr>
                <w:sz w:val="20"/>
                <w:szCs w:val="20"/>
                <w:lang w:val="ru-RU"/>
              </w:rPr>
              <w:t>7.</w:t>
            </w:r>
            <w:r w:rsidRPr="00BA538D">
              <w:rPr>
                <w:sz w:val="20"/>
                <w:szCs w:val="20"/>
                <w:lang w:val="ru-RU"/>
              </w:rPr>
              <w:tab/>
              <w:t xml:space="preserve">Сбор информации, исследование, оценка и предоставление доказательств рисков загрязнения и их негативных последствий, а также принятие мер по сведению к минимуму негативного воздействия загрязнения на виды растений и их экосистемы. </w:t>
            </w:r>
          </w:p>
        </w:tc>
      </w:tr>
      <w:tr w:rsidR="00C57FAB" w:rsidRPr="00BA538D" w14:paraId="5F582503" w14:textId="77777777" w:rsidTr="00434ADB">
        <w:trPr>
          <w:trHeight w:val="1401"/>
        </w:trPr>
        <w:tc>
          <w:tcPr>
            <w:tcW w:w="2459" w:type="pct"/>
            <w:tcMar>
              <w:top w:w="58" w:type="dxa"/>
              <w:left w:w="115" w:type="dxa"/>
              <w:bottom w:w="58" w:type="dxa"/>
              <w:right w:w="115" w:type="dxa"/>
            </w:tcMar>
          </w:tcPr>
          <w:p w14:paraId="7DB19F81" w14:textId="77777777" w:rsidR="00C57FAB" w:rsidRPr="00BA538D" w:rsidRDefault="00C57FAB" w:rsidP="00434ADB">
            <w:pPr>
              <w:jc w:val="left"/>
              <w:rPr>
                <w:color w:val="000000"/>
                <w:sz w:val="20"/>
                <w:szCs w:val="20"/>
              </w:rPr>
            </w:pPr>
            <w:r w:rsidRPr="00BA538D">
              <w:rPr>
                <w:b/>
                <w:color w:val="000000"/>
                <w:sz w:val="20"/>
                <w:szCs w:val="20"/>
              </w:rPr>
              <w:t>Задача 8</w:t>
            </w:r>
            <w:r w:rsidRPr="00BA538D">
              <w:rPr>
                <w:color w:val="000000"/>
                <w:sz w:val="20"/>
                <w:szCs w:val="20"/>
              </w:rPr>
              <w:br/>
              <w:t>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w:t>
            </w:r>
          </w:p>
        </w:tc>
        <w:tc>
          <w:tcPr>
            <w:tcW w:w="2541" w:type="pct"/>
            <w:tcMar>
              <w:top w:w="58" w:type="dxa"/>
              <w:left w:w="115" w:type="dxa"/>
              <w:bottom w:w="58" w:type="dxa"/>
              <w:right w:w="115" w:type="dxa"/>
            </w:tcMar>
          </w:tcPr>
          <w:p w14:paraId="224117C5" w14:textId="77777777" w:rsidR="00C57FAB" w:rsidRPr="00BA538D" w:rsidRDefault="00C57FAB" w:rsidP="00434ADB">
            <w:pPr>
              <w:jc w:val="left"/>
              <w:rPr>
                <w:rFonts w:asciiTheme="majorBidi" w:hAnsiTheme="majorBidi" w:cstheme="majorBidi"/>
                <w:b/>
                <w:bCs/>
                <w:color w:val="000000"/>
                <w:sz w:val="20"/>
                <w:szCs w:val="20"/>
              </w:rPr>
            </w:pPr>
            <w:r w:rsidRPr="00BA538D">
              <w:rPr>
                <w:rFonts w:asciiTheme="majorBidi" w:hAnsiTheme="majorBidi" w:cstheme="majorBidi"/>
                <w:b/>
                <w:sz w:val="20"/>
                <w:szCs w:val="20"/>
              </w:rPr>
              <w:t xml:space="preserve">Использование местных растений в </w:t>
            </w:r>
            <w:r w:rsidRPr="00BA538D">
              <w:rPr>
                <w:rStyle w:val="cf01"/>
                <w:rFonts w:asciiTheme="majorBidi" w:hAnsiTheme="majorBidi" w:cstheme="majorBidi"/>
                <w:b/>
                <w:sz w:val="20"/>
                <w:szCs w:val="20"/>
              </w:rPr>
              <w:t xml:space="preserve">целях смягчения последствий изменения климата и адаптации к нему </w:t>
            </w:r>
          </w:p>
          <w:p w14:paraId="36399671" w14:textId="77777777" w:rsidR="00C57FAB" w:rsidRPr="00BA538D" w:rsidRDefault="00C57FAB" w:rsidP="00434ADB">
            <w:pPr>
              <w:spacing w:after="120"/>
              <w:ind w:left="589" w:hanging="567"/>
              <w:jc w:val="left"/>
              <w:rPr>
                <w:rStyle w:val="cf01"/>
                <w:rFonts w:asciiTheme="majorBidi" w:hAnsiTheme="majorBidi" w:cstheme="majorBidi"/>
                <w:sz w:val="20"/>
                <w:szCs w:val="20"/>
              </w:rPr>
            </w:pPr>
            <w:r w:rsidRPr="00BA538D">
              <w:rPr>
                <w:rStyle w:val="cf01"/>
                <w:rFonts w:asciiTheme="majorBidi" w:hAnsiTheme="majorBidi" w:cstheme="majorBidi"/>
                <w:sz w:val="20"/>
                <w:szCs w:val="20"/>
              </w:rPr>
              <w:t>8 (a)</w:t>
            </w:r>
            <w:r w:rsidRPr="00BA538D">
              <w:rPr>
                <w:rStyle w:val="cf01"/>
                <w:rFonts w:asciiTheme="majorBidi" w:hAnsiTheme="majorBidi" w:cstheme="majorBidi"/>
                <w:sz w:val="20"/>
                <w:szCs w:val="20"/>
              </w:rPr>
              <w:tab/>
              <w:t xml:space="preserve">Учет в рамках мероприятий по сохранению растений, в том числе проводимых для выполнения задач 2, 3, 4 и 6 Рамочной программы, настоящего и потенциального воздействия изменения климата на виды, их распространение и экосистемы. </w:t>
            </w:r>
          </w:p>
          <w:p w14:paraId="5A4D3787" w14:textId="77777777" w:rsidR="00C57FAB" w:rsidRPr="00BA538D" w:rsidRDefault="00C57FAB" w:rsidP="00434ADB">
            <w:pPr>
              <w:pStyle w:val="ListParagraph"/>
              <w:spacing w:before="120" w:after="40"/>
              <w:ind w:left="590" w:hanging="567"/>
              <w:jc w:val="left"/>
              <w:rPr>
                <w:sz w:val="20"/>
                <w:szCs w:val="20"/>
              </w:rPr>
            </w:pPr>
            <w:r w:rsidRPr="00BA538D">
              <w:rPr>
                <w:rStyle w:val="cf01"/>
                <w:rFonts w:asciiTheme="majorBidi" w:hAnsiTheme="majorBidi" w:cstheme="majorBidi"/>
                <w:sz w:val="20"/>
                <w:szCs w:val="20"/>
              </w:rPr>
              <w:t>8 (b)</w:t>
            </w:r>
            <w:r w:rsidRPr="00BA538D">
              <w:rPr>
                <w:rStyle w:val="cf01"/>
                <w:rFonts w:asciiTheme="majorBidi" w:hAnsiTheme="majorBidi" w:cstheme="majorBidi"/>
                <w:sz w:val="20"/>
                <w:szCs w:val="20"/>
              </w:rPr>
              <w:tab/>
              <w:t xml:space="preserve">Поощрение использования генетически, биологически и экологически подходящих видов местных </w:t>
            </w:r>
            <w:r w:rsidRPr="00BA538D">
              <w:rPr>
                <w:rFonts w:asciiTheme="majorBidi" w:hAnsiTheme="majorBidi" w:cstheme="majorBidi"/>
                <w:sz w:val="20"/>
                <w:szCs w:val="20"/>
              </w:rPr>
              <w:t xml:space="preserve">растений, включая подлежащие защите виды, на участках, засаживаемых для связывания углекислого газа, и для внедрения решений, основанных на природных факторах, и/или экосистемных подходов, направленных на смягчения последствий изменения климата и адаптацию к нему, </w:t>
            </w:r>
            <w:r w:rsidRPr="00BA538D">
              <w:rPr>
                <w:rStyle w:val="cf01"/>
                <w:rFonts w:asciiTheme="majorBidi" w:hAnsiTheme="majorBidi" w:cstheme="majorBidi"/>
                <w:sz w:val="20"/>
                <w:szCs w:val="20"/>
              </w:rPr>
              <w:t xml:space="preserve">обеспечивая надлежащий выбор таких участков для предотвращения негативных последствий </w:t>
            </w:r>
            <w:r w:rsidRPr="00BA538D">
              <w:rPr>
                <w:rFonts w:asciiTheme="majorBidi" w:hAnsiTheme="majorBidi" w:cstheme="majorBidi"/>
                <w:sz w:val="20"/>
                <w:szCs w:val="20"/>
              </w:rPr>
              <w:t>и стимулирования положительного воздействия на биоразнообразие.</w:t>
            </w:r>
          </w:p>
        </w:tc>
      </w:tr>
      <w:tr w:rsidR="00C57FAB" w:rsidRPr="00BA538D" w14:paraId="72E1847C" w14:textId="77777777" w:rsidTr="00434ADB">
        <w:trPr>
          <w:trHeight w:val="300"/>
        </w:trPr>
        <w:tc>
          <w:tcPr>
            <w:tcW w:w="5000" w:type="pct"/>
            <w:gridSpan w:val="2"/>
            <w:tcMar>
              <w:top w:w="58" w:type="dxa"/>
              <w:left w:w="115" w:type="dxa"/>
              <w:bottom w:w="58" w:type="dxa"/>
              <w:right w:w="115" w:type="dxa"/>
            </w:tcMar>
          </w:tcPr>
          <w:p w14:paraId="5390BE4D" w14:textId="77777777" w:rsidR="00C57FAB" w:rsidRPr="00BA538D" w:rsidRDefault="00C57FAB" w:rsidP="00434ADB">
            <w:pPr>
              <w:keepNext/>
              <w:jc w:val="left"/>
              <w:rPr>
                <w:b/>
                <w:color w:val="000000"/>
                <w:sz w:val="20"/>
                <w:szCs w:val="20"/>
              </w:rPr>
            </w:pPr>
            <w:r w:rsidRPr="00BA538D">
              <w:rPr>
                <w:b/>
                <w:color w:val="000000"/>
                <w:sz w:val="20"/>
                <w:szCs w:val="20"/>
              </w:rPr>
              <w:t>2.</w:t>
            </w:r>
            <w:r w:rsidRPr="00BA538D">
              <w:rPr>
                <w:b/>
                <w:color w:val="000000"/>
                <w:sz w:val="20"/>
                <w:szCs w:val="20"/>
              </w:rPr>
              <w:tab/>
              <w:t>Удовлетворение потребностей людей посредством устойчивого использования биоразнообразия и распределения выгод</w:t>
            </w:r>
          </w:p>
        </w:tc>
      </w:tr>
      <w:tr w:rsidR="00C57FAB" w:rsidRPr="00BA538D" w14:paraId="5226B4A7" w14:textId="77777777" w:rsidTr="00434ADB">
        <w:trPr>
          <w:trHeight w:val="300"/>
        </w:trPr>
        <w:tc>
          <w:tcPr>
            <w:tcW w:w="2459" w:type="pct"/>
            <w:tcMar>
              <w:top w:w="58" w:type="dxa"/>
              <w:left w:w="115" w:type="dxa"/>
              <w:bottom w:w="58" w:type="dxa"/>
              <w:right w:w="115" w:type="dxa"/>
            </w:tcMar>
          </w:tcPr>
          <w:p w14:paraId="50A47432" w14:textId="77777777" w:rsidR="00C57FAB" w:rsidRPr="00BA538D" w:rsidRDefault="00C57FAB" w:rsidP="00434ADB">
            <w:pPr>
              <w:jc w:val="left"/>
              <w:rPr>
                <w:color w:val="000000"/>
                <w:sz w:val="20"/>
                <w:szCs w:val="20"/>
              </w:rPr>
            </w:pPr>
            <w:r w:rsidRPr="00BA538D">
              <w:rPr>
                <w:b/>
                <w:color w:val="000000"/>
                <w:sz w:val="20"/>
                <w:szCs w:val="20"/>
              </w:rPr>
              <w:t>Задача 9</w:t>
            </w:r>
            <w:r w:rsidRPr="00BA538D">
              <w:rPr>
                <w:color w:val="000000"/>
                <w:sz w:val="20"/>
                <w:szCs w:val="20"/>
              </w:rPr>
              <w:b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tc>
        <w:tc>
          <w:tcPr>
            <w:tcW w:w="2541" w:type="pct"/>
            <w:tcMar>
              <w:top w:w="58" w:type="dxa"/>
              <w:left w:w="115" w:type="dxa"/>
              <w:bottom w:w="58" w:type="dxa"/>
              <w:right w:w="115" w:type="dxa"/>
            </w:tcMar>
          </w:tcPr>
          <w:p w14:paraId="500A7269" w14:textId="77777777" w:rsidR="00C57FAB" w:rsidRPr="00BA538D" w:rsidRDefault="00C57FAB" w:rsidP="00434ADB">
            <w:pPr>
              <w:jc w:val="left"/>
              <w:rPr>
                <w:rFonts w:asciiTheme="majorBidi" w:hAnsiTheme="majorBidi" w:cstheme="majorBidi"/>
                <w:b/>
                <w:bCs/>
                <w:color w:val="000000" w:themeColor="text1"/>
                <w:sz w:val="20"/>
                <w:szCs w:val="20"/>
              </w:rPr>
            </w:pPr>
            <w:r w:rsidRPr="00BA538D">
              <w:rPr>
                <w:rFonts w:asciiTheme="majorBidi" w:hAnsiTheme="majorBidi" w:cstheme="majorBidi"/>
                <w:b/>
                <w:color w:val="000000" w:themeColor="text1"/>
                <w:sz w:val="20"/>
                <w:szCs w:val="20"/>
              </w:rPr>
              <w:t>Удовлетворение потребностей людей с помощью растений</w:t>
            </w:r>
          </w:p>
          <w:p w14:paraId="3BD41497" w14:textId="77777777" w:rsidR="00C57FAB" w:rsidRPr="00BA538D" w:rsidRDefault="00C57FAB" w:rsidP="00434ADB">
            <w:pPr>
              <w:spacing w:after="120"/>
              <w:ind w:left="589" w:hanging="567"/>
              <w:jc w:val="left"/>
              <w:rPr>
                <w:rFonts w:asciiTheme="majorBidi" w:hAnsiTheme="majorBidi" w:cstheme="majorBidi"/>
                <w:sz w:val="20"/>
                <w:szCs w:val="20"/>
              </w:rPr>
            </w:pPr>
            <w:r w:rsidRPr="00BA538D">
              <w:rPr>
                <w:rFonts w:asciiTheme="majorBidi" w:hAnsiTheme="majorBidi" w:cstheme="majorBidi"/>
                <w:sz w:val="20"/>
                <w:szCs w:val="20"/>
              </w:rPr>
              <w:t>9.</w:t>
            </w:r>
            <w:r w:rsidRPr="00BA538D">
              <w:rPr>
                <w:rFonts w:asciiTheme="majorBidi" w:hAnsiTheme="majorBidi" w:cstheme="majorBidi"/>
                <w:sz w:val="20"/>
                <w:szCs w:val="20"/>
              </w:rPr>
              <w:tab/>
            </w:r>
            <w:r w:rsidRPr="00BA538D">
              <w:rPr>
                <w:rStyle w:val="cf01"/>
                <w:rFonts w:asciiTheme="majorBidi" w:hAnsiTheme="majorBidi" w:cstheme="majorBidi"/>
                <w:sz w:val="20"/>
                <w:szCs w:val="20"/>
              </w:rPr>
              <w:t xml:space="preserve">Разработка и реализация совместно с коренными народами, местными общинами и соответствующими заинтересованными сторонами программ по устойчивому поддержанию и регулированию диких растений, имеющих социально-экономическое и культурное значение, а также их экосистем, с целью увеличения выгод для людей. </w:t>
            </w:r>
          </w:p>
        </w:tc>
      </w:tr>
      <w:tr w:rsidR="00C57FAB" w:rsidRPr="00BA538D" w14:paraId="06B69238" w14:textId="77777777" w:rsidTr="00434ADB">
        <w:trPr>
          <w:trHeight w:val="300"/>
        </w:trPr>
        <w:tc>
          <w:tcPr>
            <w:tcW w:w="2459" w:type="pct"/>
            <w:tcMar>
              <w:top w:w="58" w:type="dxa"/>
              <w:left w:w="115" w:type="dxa"/>
              <w:bottom w:w="58" w:type="dxa"/>
              <w:right w:w="115" w:type="dxa"/>
            </w:tcMar>
          </w:tcPr>
          <w:p w14:paraId="31ED55AB" w14:textId="77777777" w:rsidR="00C57FAB" w:rsidRPr="00BA538D" w:rsidRDefault="00C57FAB" w:rsidP="00434ADB">
            <w:pPr>
              <w:jc w:val="left"/>
              <w:rPr>
                <w:color w:val="000000"/>
                <w:sz w:val="20"/>
                <w:szCs w:val="20"/>
              </w:rPr>
            </w:pPr>
            <w:r w:rsidRPr="00BA538D">
              <w:rPr>
                <w:b/>
                <w:bCs/>
                <w:color w:val="000000"/>
                <w:sz w:val="20"/>
                <w:szCs w:val="20"/>
              </w:rPr>
              <w:t>Задача 10</w:t>
            </w:r>
            <w:r w:rsidRPr="00BA538D">
              <w:rPr>
                <w:color w:val="000000"/>
                <w:sz w:val="20"/>
                <w:szCs w:val="20"/>
              </w:rPr>
              <w:b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tc>
        <w:tc>
          <w:tcPr>
            <w:tcW w:w="2541" w:type="pct"/>
            <w:tcMar>
              <w:top w:w="58" w:type="dxa"/>
              <w:left w:w="115" w:type="dxa"/>
              <w:bottom w:w="58" w:type="dxa"/>
              <w:right w:w="115" w:type="dxa"/>
            </w:tcMar>
          </w:tcPr>
          <w:p w14:paraId="78FC4348" w14:textId="77777777" w:rsidR="00C57FAB" w:rsidRPr="00BA538D" w:rsidRDefault="00C57FAB" w:rsidP="00434ADB">
            <w:pPr>
              <w:jc w:val="left"/>
              <w:rPr>
                <w:rFonts w:asciiTheme="majorBidi" w:hAnsiTheme="majorBidi" w:cstheme="majorBidi"/>
                <w:b/>
                <w:bCs/>
                <w:color w:val="000000"/>
                <w:sz w:val="20"/>
                <w:szCs w:val="20"/>
              </w:rPr>
            </w:pPr>
            <w:r w:rsidRPr="00BA538D">
              <w:rPr>
                <w:rFonts w:asciiTheme="majorBidi" w:hAnsiTheme="majorBidi" w:cstheme="majorBidi"/>
                <w:b/>
                <w:color w:val="000000"/>
                <w:sz w:val="20"/>
                <w:szCs w:val="20"/>
              </w:rPr>
              <w:t>Устойчивое управление эксплуатируемыми земельными угодьями</w:t>
            </w:r>
          </w:p>
          <w:p w14:paraId="00AE09E9" w14:textId="77777777" w:rsidR="00C57FAB" w:rsidRPr="00BA538D" w:rsidRDefault="00C57FAB" w:rsidP="00434ADB">
            <w:pPr>
              <w:spacing w:after="120"/>
              <w:ind w:left="572" w:hanging="572"/>
              <w:jc w:val="left"/>
              <w:rPr>
                <w:rFonts w:asciiTheme="majorBidi" w:hAnsiTheme="majorBidi" w:cstheme="majorBidi"/>
                <w:color w:val="000000" w:themeColor="text1"/>
                <w:sz w:val="20"/>
                <w:szCs w:val="20"/>
              </w:rPr>
            </w:pPr>
            <w:r w:rsidRPr="00BA538D">
              <w:rPr>
                <w:rFonts w:asciiTheme="majorBidi" w:eastAsiaTheme="minorHAnsi" w:hAnsiTheme="majorBidi" w:cstheme="majorBidi"/>
                <w:sz w:val="20"/>
                <w:szCs w:val="20"/>
              </w:rPr>
              <w:t>10 (a)</w:t>
            </w:r>
            <w:r w:rsidRPr="00BA538D">
              <w:rPr>
                <w:rStyle w:val="cf01"/>
                <w:rFonts w:asciiTheme="majorBidi" w:hAnsiTheme="majorBidi" w:cstheme="majorBidi"/>
                <w:sz w:val="20"/>
                <w:szCs w:val="20"/>
              </w:rPr>
              <w:tab/>
            </w:r>
            <w:r w:rsidRPr="00BA538D">
              <w:rPr>
                <w:rFonts w:asciiTheme="majorBidi" w:hAnsiTheme="majorBidi" w:cstheme="majorBidi"/>
                <w:sz w:val="20"/>
                <w:szCs w:val="20"/>
              </w:rPr>
              <w:t xml:space="preserve">Поддержка и внедрение программ устойчивого управления существующими сельскохозяйственными, </w:t>
            </w:r>
            <w:r w:rsidRPr="00BA538D">
              <w:rPr>
                <w:rStyle w:val="cf01"/>
                <w:rFonts w:asciiTheme="majorBidi" w:hAnsiTheme="majorBidi" w:cstheme="majorBidi"/>
                <w:sz w:val="20"/>
                <w:szCs w:val="20"/>
              </w:rPr>
              <w:t>аквакультурными</w:t>
            </w:r>
            <w:r w:rsidRPr="00BA538D">
              <w:rPr>
                <w:rFonts w:asciiTheme="majorBidi" w:hAnsiTheme="majorBidi" w:cstheme="majorBidi"/>
                <w:sz w:val="20"/>
                <w:szCs w:val="20"/>
              </w:rPr>
              <w:t>, рыболовными и лесными угодьями и наращивание доли устойчиво управляемых земель для обеспечения сохранения и восстановления связанного с ними разнообразия диких растений, включая дикие виды, родственные сельскохозяйственным культурам.</w:t>
            </w:r>
          </w:p>
          <w:p w14:paraId="2FBEE0B9" w14:textId="77777777" w:rsidR="00C57FAB" w:rsidRPr="00BA538D" w:rsidRDefault="00C57FAB" w:rsidP="00434ADB">
            <w:pPr>
              <w:spacing w:before="120"/>
              <w:ind w:left="573" w:hanging="573"/>
              <w:jc w:val="left"/>
              <w:rPr>
                <w:rFonts w:asciiTheme="majorBidi" w:hAnsiTheme="majorBidi" w:cstheme="majorBidi"/>
                <w:sz w:val="20"/>
                <w:szCs w:val="20"/>
              </w:rPr>
            </w:pPr>
            <w:r w:rsidRPr="00BA538D">
              <w:rPr>
                <w:rFonts w:asciiTheme="majorBidi" w:eastAsiaTheme="minorHAnsi" w:hAnsiTheme="majorBidi" w:cstheme="majorBidi"/>
                <w:sz w:val="20"/>
                <w:szCs w:val="20"/>
              </w:rPr>
              <w:t>10 (b)</w:t>
            </w:r>
            <w:r w:rsidRPr="00BA538D">
              <w:rPr>
                <w:rStyle w:val="cf01"/>
                <w:rFonts w:asciiTheme="majorBidi" w:hAnsiTheme="majorBidi" w:cstheme="majorBidi"/>
                <w:sz w:val="20"/>
                <w:szCs w:val="20"/>
              </w:rPr>
              <w:tab/>
            </w:r>
            <w:r w:rsidRPr="00BA538D">
              <w:rPr>
                <w:rFonts w:asciiTheme="majorBidi" w:hAnsiTheme="majorBidi" w:cstheme="majorBidi"/>
                <w:spacing w:val="-2"/>
                <w:sz w:val="20"/>
                <w:szCs w:val="20"/>
              </w:rPr>
              <w:t xml:space="preserve">Приложение особых усилий к сохранению местных сортов, как </w:t>
            </w:r>
            <w:proofErr w:type="spellStart"/>
            <w:r w:rsidRPr="00BA538D">
              <w:rPr>
                <w:rFonts w:asciiTheme="majorBidi" w:hAnsiTheme="majorBidi" w:cstheme="majorBidi"/>
                <w:spacing w:val="-2"/>
                <w:sz w:val="20"/>
                <w:szCs w:val="20"/>
              </w:rPr>
              <w:t>in</w:t>
            </w:r>
            <w:proofErr w:type="spellEnd"/>
            <w:r w:rsidRPr="00BA538D">
              <w:rPr>
                <w:rFonts w:asciiTheme="majorBidi" w:hAnsiTheme="majorBidi" w:cstheme="majorBidi"/>
                <w:spacing w:val="-2"/>
                <w:sz w:val="20"/>
                <w:szCs w:val="20"/>
              </w:rPr>
              <w:t xml:space="preserve"> </w:t>
            </w:r>
            <w:proofErr w:type="spellStart"/>
            <w:r w:rsidRPr="00BA538D">
              <w:rPr>
                <w:rFonts w:asciiTheme="majorBidi" w:hAnsiTheme="majorBidi" w:cstheme="majorBidi"/>
                <w:spacing w:val="-2"/>
                <w:sz w:val="20"/>
                <w:szCs w:val="20"/>
              </w:rPr>
              <w:t>situ</w:t>
            </w:r>
            <w:proofErr w:type="spellEnd"/>
            <w:r w:rsidRPr="00BA538D">
              <w:rPr>
                <w:rFonts w:asciiTheme="majorBidi" w:hAnsiTheme="majorBidi" w:cstheme="majorBidi"/>
                <w:spacing w:val="-2"/>
                <w:sz w:val="20"/>
                <w:szCs w:val="20"/>
              </w:rPr>
              <w:t xml:space="preserve">, так и </w:t>
            </w:r>
            <w:proofErr w:type="spellStart"/>
            <w:r w:rsidRPr="00BA538D">
              <w:rPr>
                <w:rFonts w:asciiTheme="majorBidi" w:hAnsiTheme="majorBidi" w:cstheme="majorBidi"/>
                <w:spacing w:val="-2"/>
                <w:sz w:val="20"/>
                <w:szCs w:val="20"/>
              </w:rPr>
              <w:t>ex</w:t>
            </w:r>
            <w:proofErr w:type="spellEnd"/>
            <w:r w:rsidRPr="00BA538D">
              <w:rPr>
                <w:rFonts w:asciiTheme="majorBidi" w:hAnsiTheme="majorBidi" w:cstheme="majorBidi"/>
                <w:spacing w:val="-2"/>
                <w:sz w:val="20"/>
                <w:szCs w:val="20"/>
              </w:rPr>
              <w:t xml:space="preserve"> </w:t>
            </w:r>
            <w:proofErr w:type="spellStart"/>
            <w:r w:rsidRPr="00BA538D">
              <w:rPr>
                <w:rFonts w:asciiTheme="majorBidi" w:hAnsiTheme="majorBidi" w:cstheme="majorBidi"/>
                <w:spacing w:val="-2"/>
                <w:sz w:val="20"/>
                <w:szCs w:val="20"/>
              </w:rPr>
              <w:t>situ</w:t>
            </w:r>
            <w:proofErr w:type="spellEnd"/>
            <w:r w:rsidRPr="00BA538D">
              <w:rPr>
                <w:rFonts w:asciiTheme="majorBidi" w:hAnsiTheme="majorBidi" w:cstheme="majorBidi"/>
                <w:spacing w:val="-2"/>
                <w:sz w:val="20"/>
                <w:szCs w:val="20"/>
              </w:rPr>
              <w:t>,</w:t>
            </w:r>
            <w:r w:rsidRPr="00BA538D">
              <w:rPr>
                <w:rFonts w:asciiTheme="majorBidi" w:hAnsiTheme="majorBidi" w:cstheme="majorBidi"/>
                <w:i/>
                <w:spacing w:val="-2"/>
                <w:sz w:val="20"/>
                <w:szCs w:val="20"/>
              </w:rPr>
              <w:t xml:space="preserve"> </w:t>
            </w:r>
            <w:r w:rsidRPr="00BA538D">
              <w:rPr>
                <w:rFonts w:asciiTheme="majorBidi" w:hAnsiTheme="majorBidi" w:cstheme="majorBidi"/>
                <w:spacing w:val="-2"/>
                <w:sz w:val="20"/>
                <w:szCs w:val="20"/>
              </w:rPr>
              <w:t>и содействие более широкому использованию местных сортов в поддержку диверсификации сельскохозяйственных культур и систем земледелия.</w:t>
            </w:r>
          </w:p>
          <w:p w14:paraId="48BFF213" w14:textId="77777777" w:rsidR="00C57FAB" w:rsidRPr="00BA538D" w:rsidRDefault="00C57FAB" w:rsidP="00434ADB">
            <w:pPr>
              <w:spacing w:after="120"/>
              <w:ind w:left="590" w:hanging="567"/>
              <w:jc w:val="left"/>
              <w:rPr>
                <w:rFonts w:asciiTheme="majorBidi" w:hAnsiTheme="majorBidi" w:cstheme="majorBidi"/>
                <w:sz w:val="20"/>
                <w:szCs w:val="20"/>
              </w:rPr>
            </w:pPr>
            <w:r w:rsidRPr="00BA538D">
              <w:rPr>
                <w:rFonts w:asciiTheme="majorBidi" w:hAnsiTheme="majorBidi" w:cstheme="majorBidi"/>
                <w:sz w:val="20"/>
                <w:szCs w:val="20"/>
              </w:rPr>
              <w:t>10 (c)</w:t>
            </w:r>
            <w:r w:rsidRPr="00BA538D">
              <w:rPr>
                <w:rFonts w:asciiTheme="majorBidi" w:hAnsiTheme="majorBidi" w:cstheme="majorBidi"/>
                <w:sz w:val="20"/>
                <w:szCs w:val="20"/>
              </w:rPr>
              <w:tab/>
            </w:r>
            <w:r w:rsidRPr="00BA538D">
              <w:rPr>
                <w:rFonts w:asciiTheme="majorBidi" w:hAnsiTheme="majorBidi" w:cstheme="majorBidi"/>
                <w:color w:val="000000" w:themeColor="text1"/>
                <w:sz w:val="20"/>
                <w:szCs w:val="20"/>
              </w:rPr>
              <w:t>Содействие мероприятиям, связанным с сохранением диких видов, родственных съедобным видам, и их поддержка в качестве неоспоримого вклада в обеспечение продовольственной обеспеченности.</w:t>
            </w:r>
          </w:p>
        </w:tc>
      </w:tr>
      <w:tr w:rsidR="00C57FAB" w:rsidRPr="00BA538D" w14:paraId="799AAC92" w14:textId="77777777" w:rsidTr="00434ADB">
        <w:trPr>
          <w:trHeight w:val="300"/>
        </w:trPr>
        <w:tc>
          <w:tcPr>
            <w:tcW w:w="2459" w:type="pct"/>
            <w:tcMar>
              <w:top w:w="58" w:type="dxa"/>
              <w:left w:w="115" w:type="dxa"/>
              <w:bottom w:w="58" w:type="dxa"/>
              <w:right w:w="115" w:type="dxa"/>
            </w:tcMar>
          </w:tcPr>
          <w:p w14:paraId="251418E8" w14:textId="77777777" w:rsidR="00C57FAB" w:rsidRPr="00BA538D" w:rsidRDefault="00C57FAB" w:rsidP="00434ADB">
            <w:pPr>
              <w:jc w:val="left"/>
              <w:rPr>
                <w:color w:val="000000"/>
                <w:sz w:val="20"/>
                <w:szCs w:val="20"/>
              </w:rPr>
            </w:pPr>
            <w:r w:rsidRPr="00BA538D">
              <w:rPr>
                <w:b/>
                <w:bCs/>
                <w:color w:val="000000"/>
                <w:sz w:val="20"/>
                <w:szCs w:val="20"/>
              </w:rPr>
              <w:t>Задача 11</w:t>
            </w:r>
            <w:r w:rsidRPr="00BA538D">
              <w:rPr>
                <w:color w:val="000000"/>
                <w:sz w:val="20"/>
                <w:szCs w:val="20"/>
              </w:rPr>
              <w:br/>
              <w:t>Восстановление, поддержание и укрепление обеспечиваемого природой вклада на благо человека, включая экосистемные функции и услуги, такие как регулирование качества воздуха, воды и климата, здоровье почвы, опыление и снижение риска заболеваний, а также защита от стихийных бедствий и катастроф посредством решений, основанных на природных факторах, и/или экосистемных подходов в интересах всех людей и природы.</w:t>
            </w:r>
          </w:p>
        </w:tc>
        <w:tc>
          <w:tcPr>
            <w:tcW w:w="2541" w:type="pct"/>
            <w:tcMar>
              <w:top w:w="58" w:type="dxa"/>
              <w:left w:w="115" w:type="dxa"/>
              <w:bottom w:w="58" w:type="dxa"/>
              <w:right w:w="115" w:type="dxa"/>
            </w:tcMar>
          </w:tcPr>
          <w:p w14:paraId="0F0C365B" w14:textId="77777777" w:rsidR="00C57FAB" w:rsidRPr="00BA538D" w:rsidRDefault="00C57FAB" w:rsidP="00434ADB">
            <w:pPr>
              <w:jc w:val="left"/>
              <w:rPr>
                <w:rFonts w:asciiTheme="majorBidi" w:hAnsiTheme="majorBidi" w:cstheme="majorBidi"/>
                <w:b/>
                <w:bCs/>
                <w:color w:val="000000"/>
                <w:sz w:val="20"/>
                <w:szCs w:val="20"/>
              </w:rPr>
            </w:pPr>
            <w:r w:rsidRPr="00BA538D">
              <w:rPr>
                <w:rFonts w:asciiTheme="majorBidi" w:hAnsiTheme="majorBidi" w:cstheme="majorBidi"/>
                <w:b/>
                <w:color w:val="000000"/>
                <w:sz w:val="20"/>
                <w:szCs w:val="20"/>
              </w:rPr>
              <w:t>Местные растения и экосистемные функции и услуги</w:t>
            </w:r>
          </w:p>
          <w:p w14:paraId="628DEBC4" w14:textId="77777777" w:rsidR="00C57FAB" w:rsidRPr="00BA538D" w:rsidRDefault="00C57FAB" w:rsidP="00434ADB">
            <w:pPr>
              <w:ind w:left="360" w:hanging="360"/>
              <w:jc w:val="left"/>
              <w:rPr>
                <w:rFonts w:asciiTheme="majorBidi" w:hAnsiTheme="majorBidi" w:cstheme="majorBidi"/>
                <w:sz w:val="20"/>
                <w:szCs w:val="20"/>
              </w:rPr>
            </w:pPr>
            <w:r w:rsidRPr="00BA538D">
              <w:rPr>
                <w:rFonts w:asciiTheme="majorBidi" w:hAnsiTheme="majorBidi" w:cstheme="majorBidi"/>
                <w:sz w:val="20"/>
                <w:szCs w:val="20"/>
              </w:rPr>
              <w:t>11.</w:t>
            </w:r>
            <w:r w:rsidRPr="00BA538D">
              <w:rPr>
                <w:rFonts w:asciiTheme="majorBidi" w:hAnsiTheme="majorBidi" w:cstheme="majorBidi"/>
                <w:sz w:val="20"/>
                <w:szCs w:val="20"/>
              </w:rPr>
              <w:tab/>
            </w:r>
            <w:r w:rsidRPr="00BA538D">
              <w:rPr>
                <w:rStyle w:val="cf01"/>
                <w:rFonts w:asciiTheme="majorBidi" w:hAnsiTheme="majorBidi" w:cstheme="majorBidi"/>
                <w:color w:val="000000" w:themeColor="text1"/>
                <w:sz w:val="20"/>
                <w:szCs w:val="20"/>
              </w:rPr>
              <w:t>Обеспечение</w:t>
            </w:r>
            <w:r w:rsidRPr="00BA538D">
              <w:rPr>
                <w:rFonts w:asciiTheme="majorBidi" w:hAnsiTheme="majorBidi" w:cstheme="majorBidi"/>
                <w:sz w:val="20"/>
                <w:szCs w:val="20"/>
              </w:rPr>
              <w:t xml:space="preserve"> использования </w:t>
            </w:r>
            <w:r w:rsidRPr="00BA538D">
              <w:rPr>
                <w:rStyle w:val="cf01"/>
                <w:rFonts w:asciiTheme="majorBidi" w:hAnsiTheme="majorBidi" w:cstheme="majorBidi"/>
                <w:sz w:val="20"/>
                <w:szCs w:val="20"/>
              </w:rPr>
              <w:t xml:space="preserve">генетически, биологически и экологически подходящих и адаптированных видов местных </w:t>
            </w:r>
            <w:r w:rsidRPr="00BA538D">
              <w:rPr>
                <w:rFonts w:asciiTheme="majorBidi" w:hAnsiTheme="majorBidi" w:cstheme="majorBidi"/>
                <w:sz w:val="20"/>
                <w:szCs w:val="20"/>
              </w:rPr>
              <w:t>растений, включая подлежащие охране виды, для восстановления экосистем или экосистемных услуг, в том числе в рамках решений, основанных на природных факторах, и/или экосистемных подходов.</w:t>
            </w:r>
            <w:r w:rsidRPr="00BA538D">
              <w:rPr>
                <w:rFonts w:asciiTheme="majorBidi" w:hAnsiTheme="majorBidi" w:cstheme="majorBidi"/>
                <w:b/>
                <w:bCs/>
                <w:sz w:val="20"/>
                <w:szCs w:val="20"/>
              </w:rPr>
              <w:t xml:space="preserve"> </w:t>
            </w:r>
          </w:p>
        </w:tc>
      </w:tr>
      <w:tr w:rsidR="00C57FAB" w:rsidRPr="00BA538D" w14:paraId="25617BA5" w14:textId="77777777" w:rsidTr="00434ADB">
        <w:trPr>
          <w:trHeight w:val="300"/>
        </w:trPr>
        <w:tc>
          <w:tcPr>
            <w:tcW w:w="2459" w:type="pct"/>
            <w:tcMar>
              <w:top w:w="58" w:type="dxa"/>
              <w:left w:w="115" w:type="dxa"/>
              <w:bottom w:w="58" w:type="dxa"/>
              <w:right w:w="115" w:type="dxa"/>
            </w:tcMar>
          </w:tcPr>
          <w:p w14:paraId="3DDB4C3C" w14:textId="77777777" w:rsidR="00C57FAB" w:rsidRPr="00BA538D" w:rsidRDefault="00C57FAB" w:rsidP="00434ADB">
            <w:pPr>
              <w:jc w:val="left"/>
              <w:rPr>
                <w:color w:val="000000"/>
                <w:sz w:val="20"/>
                <w:szCs w:val="20"/>
              </w:rPr>
            </w:pPr>
            <w:r w:rsidRPr="00BA538D">
              <w:rPr>
                <w:b/>
                <w:bCs/>
                <w:color w:val="000000"/>
                <w:sz w:val="20"/>
                <w:szCs w:val="20"/>
              </w:rPr>
              <w:t xml:space="preserve">Задача 12 </w:t>
            </w:r>
            <w:r w:rsidRPr="00BA538D">
              <w:rPr>
                <w:color w:val="000000"/>
                <w:sz w:val="20"/>
                <w:szCs w:val="20"/>
              </w:rPr>
              <w:br/>
              <w:t>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w:t>
            </w:r>
          </w:p>
        </w:tc>
        <w:tc>
          <w:tcPr>
            <w:tcW w:w="2541" w:type="pct"/>
            <w:tcMar>
              <w:top w:w="58" w:type="dxa"/>
              <w:left w:w="115" w:type="dxa"/>
              <w:bottom w:w="58" w:type="dxa"/>
              <w:right w:w="115" w:type="dxa"/>
            </w:tcMar>
          </w:tcPr>
          <w:p w14:paraId="2108628E" w14:textId="77777777" w:rsidR="00C57FAB" w:rsidRPr="00BA538D" w:rsidRDefault="00C57FAB" w:rsidP="00434ADB">
            <w:pPr>
              <w:jc w:val="left"/>
              <w:rPr>
                <w:rFonts w:asciiTheme="majorBidi" w:hAnsiTheme="majorBidi" w:cstheme="majorBidi"/>
                <w:b/>
                <w:bCs/>
                <w:sz w:val="20"/>
                <w:szCs w:val="20"/>
              </w:rPr>
            </w:pPr>
            <w:r w:rsidRPr="00BA538D">
              <w:rPr>
                <w:rFonts w:asciiTheme="majorBidi" w:hAnsiTheme="majorBidi" w:cstheme="majorBidi"/>
                <w:b/>
                <w:sz w:val="20"/>
                <w:szCs w:val="20"/>
              </w:rPr>
              <w:t xml:space="preserve">Городская зеленая инфраструктура </w:t>
            </w:r>
          </w:p>
          <w:p w14:paraId="59B9A35F" w14:textId="77777777" w:rsidR="00C57FAB" w:rsidRPr="00BA538D" w:rsidRDefault="00C57FAB" w:rsidP="00434ADB">
            <w:pPr>
              <w:spacing w:after="120"/>
              <w:ind w:left="589" w:hanging="567"/>
              <w:jc w:val="left"/>
              <w:rPr>
                <w:rFonts w:asciiTheme="majorBidi" w:hAnsiTheme="majorBidi" w:cstheme="majorBidi"/>
                <w:color w:val="000000" w:themeColor="text1"/>
                <w:sz w:val="20"/>
                <w:szCs w:val="20"/>
              </w:rPr>
            </w:pPr>
            <w:r w:rsidRPr="00BA538D">
              <w:rPr>
                <w:rFonts w:asciiTheme="majorBidi" w:hAnsiTheme="majorBidi" w:cstheme="majorBidi"/>
                <w:sz w:val="20"/>
                <w:szCs w:val="20"/>
              </w:rPr>
              <w:t>12 (a)</w:t>
            </w:r>
            <w:r w:rsidRPr="00BA538D">
              <w:rPr>
                <w:rFonts w:asciiTheme="majorBidi" w:hAnsiTheme="majorBidi" w:cstheme="majorBidi"/>
                <w:sz w:val="20"/>
                <w:szCs w:val="20"/>
              </w:rPr>
              <w:tab/>
              <w:t>Разработка проектов зеленой инфраструктуры с уделением внимания растительному разнообразию и связности, поощрение использования местных, устойчивых к изменению климата видов и предотвращение использования инвазивных чужеродных видов в программах сохранения разнообразия растений в городах, а также разработка и внедрение новых стратегий, направленных на учет биоразнообразия и экосистемных услуг в городском и территориальном планировании и управлении, с учетом прибрежных городских районов, а также прибрежных и морских экосистем.</w:t>
            </w:r>
          </w:p>
          <w:p w14:paraId="41BD5FC9" w14:textId="77777777" w:rsidR="00C57FAB" w:rsidRPr="00BA538D" w:rsidRDefault="00C57FAB" w:rsidP="00434ADB">
            <w:pPr>
              <w:keepNext/>
              <w:jc w:val="left"/>
              <w:rPr>
                <w:rFonts w:asciiTheme="majorBidi" w:hAnsiTheme="majorBidi" w:cstheme="majorBidi"/>
                <w:b/>
                <w:bCs/>
                <w:color w:val="000000"/>
                <w:sz w:val="20"/>
                <w:szCs w:val="20"/>
              </w:rPr>
            </w:pPr>
            <w:r w:rsidRPr="00BA538D">
              <w:rPr>
                <w:rFonts w:asciiTheme="majorBidi" w:hAnsiTheme="majorBidi" w:cstheme="majorBidi"/>
                <w:b/>
                <w:color w:val="000000"/>
                <w:sz w:val="20"/>
                <w:szCs w:val="20"/>
              </w:rPr>
              <w:t>Разнообразие растений в городах</w:t>
            </w:r>
          </w:p>
          <w:p w14:paraId="1910678E" w14:textId="77777777" w:rsidR="00C57FAB" w:rsidRPr="00BA538D" w:rsidRDefault="00C57FAB" w:rsidP="00434ADB">
            <w:pPr>
              <w:spacing w:after="120"/>
              <w:ind w:left="589" w:hanging="567"/>
              <w:jc w:val="left"/>
              <w:rPr>
                <w:rFonts w:asciiTheme="majorBidi" w:hAnsiTheme="majorBidi" w:cstheme="majorBidi"/>
                <w:sz w:val="20"/>
                <w:szCs w:val="20"/>
              </w:rPr>
            </w:pPr>
            <w:r w:rsidRPr="00BA538D">
              <w:rPr>
                <w:rFonts w:asciiTheme="majorBidi" w:hAnsiTheme="majorBidi" w:cstheme="majorBidi"/>
                <w:sz w:val="20"/>
                <w:szCs w:val="20"/>
              </w:rPr>
              <w:t xml:space="preserve">12 (b) Развитие, выявление и защита богатых биоразнообразием доступных зеленых и голубых пространств в городах путем создания или расширения, среди прочего, парков, зеленых дорожек, прудов, каналов, водно-болотных угодий, ботанических садов и дендрариев в таких районах, а также обеспечение взаимосвязи между этими пространствами в целях эффективного содействия сохранению биоразнообразия, экологическому просвещению и информированию, а также здоровью и благополучию людей. </w:t>
            </w:r>
          </w:p>
        </w:tc>
      </w:tr>
      <w:tr w:rsidR="00C57FAB" w:rsidRPr="00BA538D" w14:paraId="13DB5C09" w14:textId="77777777" w:rsidTr="00434ADB">
        <w:trPr>
          <w:trHeight w:val="300"/>
        </w:trPr>
        <w:tc>
          <w:tcPr>
            <w:tcW w:w="2459" w:type="pct"/>
            <w:tcMar>
              <w:top w:w="58" w:type="dxa"/>
              <w:left w:w="115" w:type="dxa"/>
              <w:bottom w:w="58" w:type="dxa"/>
              <w:right w:w="115" w:type="dxa"/>
            </w:tcMar>
          </w:tcPr>
          <w:p w14:paraId="27D1203E" w14:textId="77777777" w:rsidR="00C57FAB" w:rsidRPr="00BA538D" w:rsidRDefault="00C57FAB" w:rsidP="00434ADB">
            <w:pPr>
              <w:jc w:val="left"/>
              <w:rPr>
                <w:color w:val="000000"/>
                <w:sz w:val="20"/>
                <w:szCs w:val="20"/>
              </w:rPr>
            </w:pPr>
            <w:r w:rsidRPr="00BA538D">
              <w:rPr>
                <w:b/>
                <w:bCs/>
                <w:color w:val="000000"/>
                <w:sz w:val="20"/>
                <w:szCs w:val="20"/>
              </w:rPr>
              <w:t>Задача 13</w:t>
            </w:r>
            <w:r w:rsidRPr="00BA538D">
              <w:rPr>
                <w:color w:val="000000"/>
                <w:sz w:val="20"/>
                <w:szCs w:val="20"/>
              </w:rPr>
              <w:br/>
              <w:t>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w:t>
            </w:r>
          </w:p>
        </w:tc>
        <w:tc>
          <w:tcPr>
            <w:tcW w:w="2541" w:type="pct"/>
            <w:tcMar>
              <w:top w:w="58" w:type="dxa"/>
              <w:left w:w="115" w:type="dxa"/>
              <w:bottom w:w="58" w:type="dxa"/>
              <w:right w:w="115" w:type="dxa"/>
            </w:tcMar>
          </w:tcPr>
          <w:p w14:paraId="1CCE9FF3" w14:textId="77777777" w:rsidR="00C57FAB" w:rsidRPr="00BA538D" w:rsidRDefault="00C57FAB" w:rsidP="00434ADB">
            <w:pPr>
              <w:jc w:val="left"/>
              <w:rPr>
                <w:b/>
                <w:bCs/>
                <w:color w:val="000000"/>
                <w:sz w:val="20"/>
                <w:szCs w:val="20"/>
              </w:rPr>
            </w:pPr>
            <w:r w:rsidRPr="00BA538D">
              <w:rPr>
                <w:b/>
                <w:color w:val="000000"/>
                <w:sz w:val="20"/>
                <w:szCs w:val="20"/>
              </w:rPr>
              <w:t>Доступ к генетическим ресурсам и совместное использование выгод для сохранения растений</w:t>
            </w:r>
          </w:p>
          <w:p w14:paraId="3DDAF44F" w14:textId="77777777" w:rsidR="00C57FAB" w:rsidRPr="00BA538D" w:rsidRDefault="00C57FAB" w:rsidP="00434ADB">
            <w:pPr>
              <w:spacing w:after="120"/>
              <w:ind w:left="589" w:hanging="567"/>
              <w:jc w:val="left"/>
              <w:rPr>
                <w:sz w:val="20"/>
                <w:szCs w:val="20"/>
              </w:rPr>
            </w:pPr>
            <w:r w:rsidRPr="00BA538D">
              <w:rPr>
                <w:sz w:val="20"/>
                <w:szCs w:val="20"/>
              </w:rPr>
              <w:t>13.</w:t>
            </w:r>
            <w:r w:rsidRPr="00BA538D">
              <w:rPr>
                <w:sz w:val="20"/>
                <w:szCs w:val="20"/>
              </w:rPr>
              <w:tab/>
              <w:t>Поддержка и поощрение мер, направленных на содействие надлежащему доступу к генетическим ресурсам растений, при обеспечении совместного использования на справедливой и равноправной основе выгод от применения таких ресурсов и связанных с ними традиционных знаний, а также от применения цифровой информации о последовательностях в отношении генетических ресурсов растений в соответствии с применимыми международными документами, регулирующими доступ к генетическим ресурсам и совместное использование выгод.</w:t>
            </w:r>
          </w:p>
        </w:tc>
      </w:tr>
      <w:tr w:rsidR="00C57FAB" w:rsidRPr="00BA538D" w14:paraId="32EB2C4B" w14:textId="77777777" w:rsidTr="00434ADB">
        <w:trPr>
          <w:trHeight w:val="300"/>
        </w:trPr>
        <w:tc>
          <w:tcPr>
            <w:tcW w:w="5000" w:type="pct"/>
            <w:gridSpan w:val="2"/>
            <w:tcMar>
              <w:top w:w="58" w:type="dxa"/>
              <w:left w:w="115" w:type="dxa"/>
              <w:bottom w:w="58" w:type="dxa"/>
              <w:right w:w="115" w:type="dxa"/>
            </w:tcMar>
          </w:tcPr>
          <w:p w14:paraId="616676DF" w14:textId="77777777" w:rsidR="00C57FAB" w:rsidRPr="00BA538D" w:rsidRDefault="00C57FAB" w:rsidP="00434ADB">
            <w:pPr>
              <w:pStyle w:val="Para10"/>
              <w:keepNext/>
              <w:spacing w:before="0" w:after="0"/>
              <w:rPr>
                <w:b/>
                <w:color w:val="000000"/>
                <w:sz w:val="20"/>
                <w:szCs w:val="20"/>
              </w:rPr>
            </w:pPr>
            <w:r w:rsidRPr="00BA538D">
              <w:rPr>
                <w:b/>
                <w:color w:val="000000"/>
                <w:sz w:val="20"/>
                <w:szCs w:val="20"/>
              </w:rPr>
              <w:t>3.</w:t>
            </w:r>
            <w:r w:rsidRPr="00BA538D">
              <w:rPr>
                <w:b/>
                <w:color w:val="000000"/>
                <w:sz w:val="20"/>
                <w:szCs w:val="20"/>
              </w:rPr>
              <w:tab/>
              <w:t xml:space="preserve">Инструменты и решения для процесса осуществления и учета проблематики </w:t>
            </w:r>
          </w:p>
        </w:tc>
      </w:tr>
      <w:tr w:rsidR="00C57FAB" w:rsidRPr="00BA538D" w14:paraId="48BB903F" w14:textId="77777777" w:rsidTr="00434ADB">
        <w:trPr>
          <w:trHeight w:val="300"/>
        </w:trPr>
        <w:tc>
          <w:tcPr>
            <w:tcW w:w="2459" w:type="pct"/>
            <w:tcMar>
              <w:top w:w="58" w:type="dxa"/>
              <w:left w:w="115" w:type="dxa"/>
              <w:bottom w:w="58" w:type="dxa"/>
              <w:right w:w="115" w:type="dxa"/>
            </w:tcMar>
          </w:tcPr>
          <w:p w14:paraId="030F0693" w14:textId="77777777" w:rsidR="00C57FAB" w:rsidRPr="00BA538D" w:rsidRDefault="00C57FAB" w:rsidP="00434ADB">
            <w:pPr>
              <w:jc w:val="left"/>
              <w:rPr>
                <w:color w:val="000000"/>
                <w:sz w:val="20"/>
                <w:szCs w:val="20"/>
              </w:rPr>
            </w:pPr>
            <w:r w:rsidRPr="00BA538D">
              <w:rPr>
                <w:b/>
                <w:bCs/>
                <w:color w:val="000000"/>
                <w:sz w:val="20"/>
                <w:szCs w:val="20"/>
              </w:rPr>
              <w:t>Задача 14</w:t>
            </w:r>
            <w:r w:rsidRPr="00BA538D">
              <w:rPr>
                <w:color w:val="000000"/>
                <w:sz w:val="20"/>
                <w:szCs w:val="20"/>
              </w:rPr>
              <w:br/>
              <w:t>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w:t>
            </w:r>
          </w:p>
        </w:tc>
        <w:tc>
          <w:tcPr>
            <w:tcW w:w="2541" w:type="pct"/>
            <w:tcMar>
              <w:top w:w="58" w:type="dxa"/>
              <w:left w:w="115" w:type="dxa"/>
              <w:bottom w:w="58" w:type="dxa"/>
              <w:right w:w="115" w:type="dxa"/>
            </w:tcMar>
          </w:tcPr>
          <w:p w14:paraId="727BFA42" w14:textId="77777777" w:rsidR="00C57FAB" w:rsidRPr="00BA538D" w:rsidRDefault="00C57FAB" w:rsidP="00434ADB">
            <w:pPr>
              <w:jc w:val="left"/>
              <w:rPr>
                <w:b/>
                <w:bCs/>
                <w:color w:val="000000"/>
                <w:sz w:val="20"/>
                <w:szCs w:val="20"/>
              </w:rPr>
            </w:pPr>
            <w:r w:rsidRPr="00BA538D">
              <w:rPr>
                <w:b/>
                <w:color w:val="000000"/>
                <w:sz w:val="20"/>
                <w:szCs w:val="20"/>
              </w:rPr>
              <w:t xml:space="preserve">Инструменты для учета проблематики сохранения растений </w:t>
            </w:r>
          </w:p>
          <w:p w14:paraId="193CB369" w14:textId="77777777" w:rsidR="00C57FAB" w:rsidRPr="00BA538D" w:rsidRDefault="00C57FAB" w:rsidP="00434ADB">
            <w:pPr>
              <w:ind w:left="589" w:hanging="567"/>
              <w:jc w:val="left"/>
              <w:rPr>
                <w:sz w:val="20"/>
                <w:szCs w:val="20"/>
              </w:rPr>
            </w:pPr>
            <w:r w:rsidRPr="00BA538D">
              <w:rPr>
                <w:sz w:val="20"/>
                <w:szCs w:val="20"/>
              </w:rPr>
              <w:t>14.</w:t>
            </w:r>
            <w:r w:rsidRPr="00BA538D">
              <w:rPr>
                <w:sz w:val="20"/>
                <w:szCs w:val="20"/>
              </w:rPr>
              <w:tab/>
            </w:r>
            <w:r w:rsidRPr="00BA538D">
              <w:rPr>
                <w:color w:val="000000" w:themeColor="text1"/>
                <w:sz w:val="20"/>
                <w:szCs w:val="20"/>
              </w:rPr>
              <w:t>Предоставление открытых и доступных данных и разработка инструментов для измерения и интеграции идеи важности различных систем знаний и ценности разнообразия растений в меры политики, нормативные акты, экологические оценки и процессы планирования, в том числе сельского и городского благоустройства, стратегии сокращения масштабов нищеты и национальные механизмы учета и отчетности.</w:t>
            </w:r>
          </w:p>
        </w:tc>
      </w:tr>
      <w:tr w:rsidR="00C57FAB" w:rsidRPr="00BA538D" w14:paraId="1920C728" w14:textId="77777777" w:rsidTr="00434ADB">
        <w:trPr>
          <w:trHeight w:val="300"/>
        </w:trPr>
        <w:tc>
          <w:tcPr>
            <w:tcW w:w="2459" w:type="pct"/>
            <w:tcMar>
              <w:top w:w="58" w:type="dxa"/>
              <w:left w:w="115" w:type="dxa"/>
              <w:bottom w:w="58" w:type="dxa"/>
              <w:right w:w="115" w:type="dxa"/>
            </w:tcMar>
          </w:tcPr>
          <w:p w14:paraId="5E999734" w14:textId="77777777" w:rsidR="00C57FAB" w:rsidRPr="00BA538D" w:rsidRDefault="00C57FAB" w:rsidP="00434ADB">
            <w:pPr>
              <w:jc w:val="left"/>
              <w:rPr>
                <w:color w:val="000000"/>
                <w:sz w:val="20"/>
                <w:szCs w:val="20"/>
              </w:rPr>
            </w:pPr>
            <w:r w:rsidRPr="00BA538D">
              <w:rPr>
                <w:b/>
                <w:bCs/>
                <w:color w:val="000000"/>
                <w:sz w:val="20"/>
                <w:szCs w:val="20"/>
              </w:rPr>
              <w:t>Задача 15</w:t>
            </w:r>
            <w:r w:rsidRPr="00BA538D">
              <w:rPr>
                <w:color w:val="000000"/>
                <w:sz w:val="20"/>
                <w:szCs w:val="20"/>
              </w:rPr>
              <w:b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p>
          <w:p w14:paraId="454A8952" w14:textId="77777777" w:rsidR="00C57FAB" w:rsidRPr="00BA538D" w:rsidRDefault="00C57FAB" w:rsidP="00434ADB">
            <w:pPr>
              <w:tabs>
                <w:tab w:val="left" w:pos="422"/>
              </w:tabs>
              <w:ind w:left="418" w:hanging="418"/>
              <w:jc w:val="left"/>
              <w:rPr>
                <w:color w:val="000000"/>
                <w:sz w:val="20"/>
                <w:szCs w:val="20"/>
              </w:rPr>
            </w:pPr>
            <w:r w:rsidRPr="00BA538D">
              <w:rPr>
                <w:color w:val="000000"/>
                <w:sz w:val="20"/>
                <w:szCs w:val="20"/>
              </w:rPr>
              <w:t>(a)</w:t>
            </w:r>
            <w:r w:rsidRPr="00BA538D">
              <w:rPr>
                <w:color w:val="000000"/>
                <w:sz w:val="20"/>
                <w:szCs w:val="20"/>
              </w:rPr>
              <w:tab/>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p>
          <w:p w14:paraId="5782EA0D" w14:textId="77777777" w:rsidR="00C57FAB" w:rsidRPr="00BA538D" w:rsidRDefault="00C57FAB" w:rsidP="00434ADB">
            <w:pPr>
              <w:tabs>
                <w:tab w:val="left" w:pos="422"/>
              </w:tabs>
              <w:ind w:left="418" w:hanging="418"/>
              <w:jc w:val="left"/>
              <w:rPr>
                <w:color w:val="000000"/>
                <w:sz w:val="20"/>
                <w:szCs w:val="20"/>
              </w:rPr>
            </w:pPr>
            <w:r w:rsidRPr="00BA538D">
              <w:rPr>
                <w:color w:val="000000"/>
                <w:sz w:val="20"/>
                <w:szCs w:val="20"/>
              </w:rPr>
              <w:t>(b)</w:t>
            </w:r>
            <w:r w:rsidRPr="00BA538D">
              <w:rPr>
                <w:color w:val="000000"/>
                <w:sz w:val="20"/>
                <w:szCs w:val="20"/>
              </w:rPr>
              <w:tab/>
              <w:t>предоставляли потребителям информацию, необходимую для поощрения устойчивых моделей потребления;</w:t>
            </w:r>
          </w:p>
          <w:p w14:paraId="5459D7B4" w14:textId="77777777" w:rsidR="00C57FAB" w:rsidRPr="00BA538D" w:rsidRDefault="00C57FAB" w:rsidP="00434ADB">
            <w:pPr>
              <w:tabs>
                <w:tab w:val="left" w:pos="422"/>
              </w:tabs>
              <w:ind w:left="418" w:hanging="418"/>
              <w:jc w:val="left"/>
              <w:rPr>
                <w:color w:val="000000"/>
                <w:sz w:val="20"/>
                <w:szCs w:val="20"/>
              </w:rPr>
            </w:pPr>
            <w:r w:rsidRPr="00BA538D">
              <w:rPr>
                <w:color w:val="000000"/>
                <w:sz w:val="20"/>
                <w:szCs w:val="20"/>
              </w:rPr>
              <w:t>(c)</w:t>
            </w:r>
            <w:r w:rsidRPr="00BA538D">
              <w:rPr>
                <w:color w:val="000000"/>
                <w:sz w:val="20"/>
                <w:szCs w:val="20"/>
              </w:rPr>
              <w:tab/>
              <w:t>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w:t>
            </w:r>
          </w:p>
          <w:p w14:paraId="15B4EC36" w14:textId="77777777" w:rsidR="00C57FAB" w:rsidRPr="00BA538D" w:rsidRDefault="00C57FAB" w:rsidP="00434ADB">
            <w:pPr>
              <w:jc w:val="left"/>
              <w:rPr>
                <w:color w:val="000000"/>
                <w:sz w:val="20"/>
                <w:szCs w:val="20"/>
              </w:rPr>
            </w:pPr>
            <w:r w:rsidRPr="00BA538D">
              <w:rPr>
                <w:color w:val="000000"/>
                <w:sz w:val="20"/>
                <w:szCs w:val="20"/>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c>
          <w:tcPr>
            <w:tcW w:w="2541" w:type="pct"/>
            <w:tcMar>
              <w:top w:w="58" w:type="dxa"/>
              <w:left w:w="115" w:type="dxa"/>
              <w:bottom w:w="58" w:type="dxa"/>
              <w:right w:w="115" w:type="dxa"/>
            </w:tcMar>
          </w:tcPr>
          <w:p w14:paraId="58D68299" w14:textId="77777777" w:rsidR="00C57FAB" w:rsidRPr="00BA538D" w:rsidRDefault="00C57FAB" w:rsidP="00434ADB">
            <w:pPr>
              <w:ind w:left="340" w:hanging="340"/>
              <w:jc w:val="left"/>
              <w:rPr>
                <w:b/>
                <w:bCs/>
                <w:sz w:val="20"/>
                <w:szCs w:val="20"/>
              </w:rPr>
            </w:pPr>
            <w:r w:rsidRPr="00BA538D">
              <w:rPr>
                <w:b/>
                <w:sz w:val="20"/>
                <w:szCs w:val="20"/>
              </w:rPr>
              <w:t>Устойчивые практики использования растений</w:t>
            </w:r>
          </w:p>
          <w:p w14:paraId="385CFD27" w14:textId="77777777" w:rsidR="00C57FAB" w:rsidRPr="00BA538D" w:rsidRDefault="00C57FAB" w:rsidP="00434ADB">
            <w:pPr>
              <w:spacing w:after="120"/>
              <w:ind w:left="589" w:hanging="567"/>
              <w:jc w:val="left"/>
              <w:rPr>
                <w:sz w:val="20"/>
                <w:szCs w:val="20"/>
              </w:rPr>
            </w:pPr>
            <w:r w:rsidRPr="00BA538D">
              <w:rPr>
                <w:sz w:val="20"/>
                <w:szCs w:val="20"/>
              </w:rPr>
              <w:t>15 (a)</w:t>
            </w:r>
            <w:r w:rsidRPr="00BA538D">
              <w:rPr>
                <w:sz w:val="20"/>
                <w:szCs w:val="20"/>
              </w:rPr>
              <w:tab/>
              <w:t>Содействие и помощь внедрению деловыми кругами, в частности, крупными и транснациональными компаниями, и другими отраслями, работающими с растениями, устойчивых практик в производственные цепочки, связанные с торговлей дикорастущими видами растений, а также популяризация этих практик в таких отраслях, как финансы, транспорт, электронная торговля и туризм.</w:t>
            </w:r>
          </w:p>
          <w:p w14:paraId="62688547" w14:textId="77777777" w:rsidR="00C57FAB" w:rsidRPr="00BA538D" w:rsidRDefault="00C57FAB" w:rsidP="00434ADB">
            <w:pPr>
              <w:spacing w:before="120" w:after="120"/>
              <w:ind w:left="589" w:hanging="567"/>
              <w:jc w:val="left"/>
              <w:rPr>
                <w:sz w:val="20"/>
                <w:szCs w:val="20"/>
              </w:rPr>
            </w:pPr>
            <w:r w:rsidRPr="00BA538D">
              <w:rPr>
                <w:sz w:val="20"/>
                <w:szCs w:val="20"/>
              </w:rPr>
              <w:t>15 (b)</w:t>
            </w:r>
            <w:r w:rsidRPr="00BA538D">
              <w:rPr>
                <w:sz w:val="20"/>
                <w:szCs w:val="20"/>
              </w:rPr>
              <w:tab/>
              <w:t>Поощрение и поддержка разработки передовых практик мониторинга и оценки использования растений в устойчивом производстве в целях содействия сохранению растений и получению выгод коренными народами и местными общинами.</w:t>
            </w:r>
          </w:p>
          <w:p w14:paraId="5ECDD2E7" w14:textId="77777777" w:rsidR="00C57FAB" w:rsidRPr="00BA538D" w:rsidRDefault="00C57FAB" w:rsidP="00434ADB">
            <w:pPr>
              <w:spacing w:before="120" w:after="120"/>
              <w:ind w:left="589" w:hanging="567"/>
              <w:jc w:val="left"/>
              <w:rPr>
                <w:sz w:val="20"/>
                <w:szCs w:val="20"/>
              </w:rPr>
            </w:pPr>
            <w:r w:rsidRPr="00BA538D">
              <w:rPr>
                <w:sz w:val="20"/>
                <w:szCs w:val="20"/>
              </w:rPr>
              <w:t>15 (c) Предоставление потребителям информации, необходимой для поощрения устойчивых моделей потребления применительно к использованию растений.</w:t>
            </w:r>
          </w:p>
        </w:tc>
      </w:tr>
      <w:tr w:rsidR="00C57FAB" w:rsidRPr="00BA538D" w14:paraId="7F989EDE" w14:textId="77777777" w:rsidTr="00434ADB">
        <w:trPr>
          <w:trHeight w:val="300"/>
        </w:trPr>
        <w:tc>
          <w:tcPr>
            <w:tcW w:w="2459" w:type="pct"/>
            <w:tcMar>
              <w:top w:w="58" w:type="dxa"/>
              <w:left w:w="115" w:type="dxa"/>
              <w:bottom w:w="58" w:type="dxa"/>
              <w:right w:w="115" w:type="dxa"/>
            </w:tcMar>
          </w:tcPr>
          <w:p w14:paraId="1984F7D7" w14:textId="77777777" w:rsidR="00C57FAB" w:rsidRPr="00BA538D" w:rsidRDefault="00C57FAB" w:rsidP="00434ADB">
            <w:pPr>
              <w:jc w:val="left"/>
              <w:rPr>
                <w:color w:val="000000"/>
                <w:sz w:val="20"/>
                <w:szCs w:val="20"/>
              </w:rPr>
            </w:pPr>
            <w:r w:rsidRPr="00BA538D">
              <w:rPr>
                <w:b/>
                <w:bCs/>
                <w:color w:val="000000"/>
                <w:sz w:val="20"/>
                <w:szCs w:val="20"/>
              </w:rPr>
              <w:t>Задача 16</w:t>
            </w:r>
            <w:r w:rsidRPr="00BA538D">
              <w:rPr>
                <w:color w:val="000000"/>
                <w:sz w:val="20"/>
                <w:szCs w:val="20"/>
              </w:rPr>
              <w:b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p>
        </w:tc>
        <w:tc>
          <w:tcPr>
            <w:tcW w:w="2541" w:type="pct"/>
            <w:tcMar>
              <w:top w:w="58" w:type="dxa"/>
              <w:left w:w="115" w:type="dxa"/>
              <w:bottom w:w="58" w:type="dxa"/>
              <w:right w:w="115" w:type="dxa"/>
            </w:tcMar>
          </w:tcPr>
          <w:p w14:paraId="1D24B053" w14:textId="77777777" w:rsidR="00C57FAB" w:rsidRPr="00BA538D" w:rsidRDefault="00C57FAB" w:rsidP="00434ADB">
            <w:pPr>
              <w:ind w:left="340" w:hanging="340"/>
              <w:jc w:val="left"/>
              <w:rPr>
                <w:b/>
                <w:bCs/>
                <w:color w:val="000000" w:themeColor="text1"/>
                <w:sz w:val="20"/>
                <w:szCs w:val="20"/>
              </w:rPr>
            </w:pPr>
            <w:r w:rsidRPr="00BA538D">
              <w:rPr>
                <w:b/>
                <w:color w:val="000000" w:themeColor="text1"/>
                <w:sz w:val="20"/>
                <w:szCs w:val="20"/>
              </w:rPr>
              <w:t>Устойчивое потребление</w:t>
            </w:r>
          </w:p>
          <w:p w14:paraId="238D22FE" w14:textId="77777777" w:rsidR="00C57FAB" w:rsidRPr="00BA538D" w:rsidRDefault="00C57FAB" w:rsidP="00434ADB">
            <w:pPr>
              <w:ind w:left="589" w:hanging="567"/>
              <w:jc w:val="left"/>
              <w:rPr>
                <w:color w:val="000000" w:themeColor="text1"/>
                <w:sz w:val="20"/>
                <w:szCs w:val="20"/>
              </w:rPr>
            </w:pPr>
            <w:r w:rsidRPr="00BA538D">
              <w:rPr>
                <w:color w:val="000000" w:themeColor="text1"/>
                <w:sz w:val="20"/>
                <w:szCs w:val="20"/>
              </w:rPr>
              <w:t>16 (a)</w:t>
            </w:r>
            <w:r w:rsidRPr="00BA538D">
              <w:rPr>
                <w:color w:val="000000" w:themeColor="text1"/>
                <w:sz w:val="20"/>
                <w:szCs w:val="20"/>
              </w:rPr>
              <w:tab/>
              <w:t xml:space="preserve">Предоставление информации и рекомендаций, в том числе в виде торговой статистики и данных, а также создание потенциала для разработки политики, законодательной и нормативно-правовой базы, в которых учитывается роль дикорастущих растений как важного источника продовольствия, волокон, лекарств, фармацевтических препаратов и строительных материалов, а также как ресурса для других секторов. </w:t>
            </w:r>
          </w:p>
          <w:p w14:paraId="78841EA5" w14:textId="77777777" w:rsidR="00C57FAB" w:rsidRPr="00BA538D" w:rsidRDefault="00C57FAB" w:rsidP="00434ADB">
            <w:pPr>
              <w:spacing w:before="120" w:after="120"/>
              <w:ind w:left="589" w:hanging="567"/>
              <w:jc w:val="left"/>
              <w:rPr>
                <w:color w:val="000000"/>
                <w:sz w:val="20"/>
                <w:szCs w:val="20"/>
              </w:rPr>
            </w:pPr>
            <w:r w:rsidRPr="00BA538D">
              <w:rPr>
                <w:sz w:val="20"/>
                <w:szCs w:val="20"/>
              </w:rPr>
              <w:t>16 (b)</w:t>
            </w:r>
            <w:r w:rsidRPr="00BA538D">
              <w:rPr>
                <w:sz w:val="20"/>
                <w:szCs w:val="20"/>
              </w:rPr>
              <w:tab/>
              <w:t>Разработка и поддержка образовательных программ, посвященных важности растений и воздействию глобального следа потребления, глобального объема пищевых отходов и чрезмерного потребления на разнообразие растений.</w:t>
            </w:r>
          </w:p>
        </w:tc>
      </w:tr>
      <w:tr w:rsidR="00C57FAB" w:rsidRPr="00BA538D" w14:paraId="7042A486" w14:textId="77777777" w:rsidTr="00434ADB">
        <w:trPr>
          <w:trHeight w:val="300"/>
        </w:trPr>
        <w:tc>
          <w:tcPr>
            <w:tcW w:w="2459" w:type="pct"/>
            <w:tcMar>
              <w:top w:w="58" w:type="dxa"/>
              <w:left w:w="115" w:type="dxa"/>
              <w:bottom w:w="58" w:type="dxa"/>
              <w:right w:w="115" w:type="dxa"/>
            </w:tcMar>
          </w:tcPr>
          <w:p w14:paraId="1D139F77" w14:textId="77777777" w:rsidR="00C57FAB" w:rsidRPr="00BA538D" w:rsidRDefault="00C57FAB" w:rsidP="00434ADB">
            <w:pPr>
              <w:jc w:val="left"/>
              <w:rPr>
                <w:color w:val="000000"/>
                <w:sz w:val="20"/>
                <w:szCs w:val="20"/>
              </w:rPr>
            </w:pPr>
            <w:r w:rsidRPr="00BA538D">
              <w:rPr>
                <w:b/>
                <w:bCs/>
                <w:color w:val="000000"/>
                <w:sz w:val="20"/>
                <w:szCs w:val="20"/>
              </w:rPr>
              <w:t>Задача 17</w:t>
            </w:r>
            <w:r w:rsidRPr="00BA538D">
              <w:rPr>
                <w:color w:val="000000"/>
                <w:sz w:val="20"/>
                <w:szCs w:val="20"/>
              </w:rPr>
              <w:br/>
              <w:t>Разработка, укрепление потенциала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w:t>
            </w:r>
          </w:p>
        </w:tc>
        <w:tc>
          <w:tcPr>
            <w:tcW w:w="2541" w:type="pct"/>
            <w:tcMar>
              <w:top w:w="58" w:type="dxa"/>
              <w:left w:w="115" w:type="dxa"/>
              <w:bottom w:w="58" w:type="dxa"/>
              <w:right w:w="115" w:type="dxa"/>
            </w:tcMar>
          </w:tcPr>
          <w:p w14:paraId="14D9529A" w14:textId="77777777" w:rsidR="00C57FAB" w:rsidRPr="00BA538D" w:rsidRDefault="00C57FAB" w:rsidP="00434ADB">
            <w:pPr>
              <w:spacing w:before="120" w:after="120"/>
              <w:jc w:val="left"/>
              <w:rPr>
                <w:color w:val="000000"/>
                <w:sz w:val="20"/>
                <w:szCs w:val="20"/>
              </w:rPr>
            </w:pPr>
            <w:r w:rsidRPr="00BA538D">
              <w:rPr>
                <w:rFonts w:asciiTheme="majorBidi" w:hAnsiTheme="majorBidi" w:cstheme="majorBidi"/>
                <w:i/>
                <w:iCs/>
                <w:color w:val="000000"/>
                <w:sz w:val="20"/>
                <w:szCs w:val="20"/>
                <w:lang w:eastAsia="en-GB"/>
              </w:rPr>
              <w:t>Отдельных</w:t>
            </w:r>
            <w:r w:rsidRPr="00BA538D">
              <w:rPr>
                <w:i/>
                <w:color w:val="000000"/>
                <w:sz w:val="20"/>
                <w:szCs w:val="20"/>
              </w:rPr>
              <w:t xml:space="preserve"> мер по сохранению растений в рамках задачи 17 предпринимать не требуется.</w:t>
            </w:r>
          </w:p>
        </w:tc>
      </w:tr>
      <w:tr w:rsidR="00C57FAB" w:rsidRPr="00BA538D" w14:paraId="3E213649" w14:textId="77777777" w:rsidTr="00434ADB">
        <w:trPr>
          <w:trHeight w:val="300"/>
        </w:trPr>
        <w:tc>
          <w:tcPr>
            <w:tcW w:w="2459" w:type="pct"/>
            <w:tcMar>
              <w:top w:w="58" w:type="dxa"/>
              <w:left w:w="115" w:type="dxa"/>
              <w:bottom w:w="58" w:type="dxa"/>
              <w:right w:w="115" w:type="dxa"/>
            </w:tcMar>
          </w:tcPr>
          <w:p w14:paraId="47AEACEE" w14:textId="77777777" w:rsidR="00C57FAB" w:rsidRPr="00BA538D" w:rsidRDefault="00C57FAB" w:rsidP="00434ADB">
            <w:pPr>
              <w:jc w:val="left"/>
              <w:rPr>
                <w:color w:val="000000"/>
                <w:sz w:val="20"/>
                <w:szCs w:val="20"/>
              </w:rPr>
            </w:pPr>
            <w:r w:rsidRPr="00BA538D">
              <w:rPr>
                <w:b/>
                <w:bCs/>
                <w:sz w:val="20"/>
                <w:szCs w:val="20"/>
              </w:rPr>
              <w:t>Задача 18</w:t>
            </w:r>
            <w:r w:rsidRPr="00BA538D">
              <w:rPr>
                <w:sz w:val="20"/>
                <w:szCs w:val="20"/>
              </w:rPr>
              <w:br/>
              <w:t>Выявление к 2025 году и ликвидация, ограничение или реформирование вредных для биоразнообразия субсидий на основе сбалансированного, справедливого, правомерного, эффективного и равноправного подхода, обеспечивая существенное и постепенное их сокращение как минимум на 500 млрд долл. США в год, к 2030 году, начиная с наиболее вредных субсидий, и увеличение доли мер стимулирования с положительным влиянием на сохранение и устойчивое использование биоразнообразия.</w:t>
            </w:r>
          </w:p>
        </w:tc>
        <w:tc>
          <w:tcPr>
            <w:tcW w:w="2541" w:type="pct"/>
            <w:tcMar>
              <w:top w:w="58" w:type="dxa"/>
              <w:left w:w="115" w:type="dxa"/>
              <w:bottom w:w="58" w:type="dxa"/>
              <w:right w:w="115" w:type="dxa"/>
            </w:tcMar>
          </w:tcPr>
          <w:p w14:paraId="132CF0DE" w14:textId="77777777" w:rsidR="00C57FAB" w:rsidRPr="00BA538D" w:rsidRDefault="00C57FAB" w:rsidP="00434ADB">
            <w:pPr>
              <w:jc w:val="left"/>
              <w:rPr>
                <w:sz w:val="20"/>
                <w:szCs w:val="20"/>
              </w:rPr>
            </w:pPr>
            <w:r w:rsidRPr="00BA538D">
              <w:rPr>
                <w:i/>
                <w:color w:val="000000"/>
                <w:sz w:val="20"/>
                <w:szCs w:val="20"/>
              </w:rPr>
              <w:t>Отдельных мер по сохранению растений в рамках задачи 18 предпринимать не требуется, необходимо лишь содействовать ее выполнению.</w:t>
            </w:r>
          </w:p>
        </w:tc>
      </w:tr>
      <w:tr w:rsidR="00C57FAB" w:rsidRPr="00BA538D" w14:paraId="6E050BC2" w14:textId="77777777" w:rsidTr="00434ADB">
        <w:trPr>
          <w:trHeight w:val="300"/>
        </w:trPr>
        <w:tc>
          <w:tcPr>
            <w:tcW w:w="2459" w:type="pct"/>
            <w:tcMar>
              <w:top w:w="58" w:type="dxa"/>
              <w:left w:w="115" w:type="dxa"/>
              <w:bottom w:w="58" w:type="dxa"/>
              <w:right w:w="115" w:type="dxa"/>
            </w:tcMar>
          </w:tcPr>
          <w:p w14:paraId="1B2C6CDB" w14:textId="77777777" w:rsidR="00C57FAB" w:rsidRPr="00BA538D" w:rsidRDefault="00C57FAB" w:rsidP="00434ADB">
            <w:pPr>
              <w:jc w:val="left"/>
              <w:rPr>
                <w:color w:val="000000"/>
                <w:sz w:val="20"/>
                <w:szCs w:val="20"/>
              </w:rPr>
            </w:pPr>
            <w:r w:rsidRPr="00BA538D">
              <w:rPr>
                <w:b/>
                <w:bCs/>
                <w:color w:val="000000"/>
                <w:sz w:val="20"/>
                <w:szCs w:val="20"/>
              </w:rPr>
              <w:t>Задача 19</w:t>
            </w:r>
            <w:r w:rsidRPr="00BA538D">
              <w:rPr>
                <w:color w:val="000000"/>
                <w:sz w:val="20"/>
                <w:szCs w:val="20"/>
              </w:rPr>
              <w:br/>
              <w:t xml:space="preserve">Существенное и поступательное увеличение объема эффективных, своевременных и легкодоступных финансовых ресурсов из всех источников, включая внутренние,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 с мобилизацией к 2030 году не менее 200 млрд долл. США в год, в том числе следующими способами: </w:t>
            </w:r>
          </w:p>
          <w:p w14:paraId="1258DB56"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(a)</w:t>
            </w:r>
            <w:r w:rsidRPr="00BA538D">
              <w:rPr>
                <w:color w:val="000000"/>
                <w:sz w:val="20"/>
                <w:szCs w:val="20"/>
              </w:rPr>
              <w:tab/>
              <w:t>увеличение общего объема международных финансовых ресурсов, связанных с биоразнообразием, из развитых стран, включая официальную помощь в целях развития, и стран, которые добровольно принимают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мере до 20 млрд долл. США в год к 2025 году и по меньшей мере до 30 млрд долл. США в год к 2030 году;</w:t>
            </w:r>
          </w:p>
          <w:p w14:paraId="75E33A8C"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(b)</w:t>
            </w:r>
            <w:r w:rsidRPr="00BA538D">
              <w:rPr>
                <w:color w:val="000000"/>
                <w:sz w:val="20"/>
                <w:szCs w:val="20"/>
              </w:rPr>
              <w:tab/>
              <w:t>значительное увеличение объема внутренних ресурсов благодаря разработке и осуществлению национальных планов финансирования биоразнообразия или аналогичных инструментов в соответствии с национальными потребностями, приоритетами и обстоятельствами;</w:t>
            </w:r>
          </w:p>
          <w:p w14:paraId="2949F191"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(c)</w:t>
            </w:r>
            <w:r w:rsidRPr="00BA538D">
              <w:rPr>
                <w:color w:val="000000"/>
                <w:sz w:val="20"/>
                <w:szCs w:val="20"/>
              </w:rPr>
              <w:tab/>
              <w:t>привлечение частного финансирования, поощрение смешанного финансирования, реализация стратегий привлечения новых и дополнительных ресурсов и стимулирования частного сектора к инвестированию в биоразнообразие, в том числе через фонды смягчения последствий и другие инструменты;</w:t>
            </w:r>
          </w:p>
          <w:p w14:paraId="14C4FFF3"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(d)</w:t>
            </w:r>
            <w:r w:rsidRPr="00BA538D">
              <w:rPr>
                <w:color w:val="000000"/>
                <w:sz w:val="20"/>
                <w:szCs w:val="20"/>
              </w:rPr>
              <w:tab/>
              <w:t>стимулирование инновационных схем, таких как оплата экосистемных услуг, зеленые облигации, компенсация неблагоприятного воздействия на биоразнообразие и кредиты, механизмы совместного использования выгод с гарантией экологической и социальной безопасности;</w:t>
            </w:r>
          </w:p>
          <w:p w14:paraId="649BD090"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(e)</w:t>
            </w:r>
            <w:r w:rsidRPr="00BA538D">
              <w:rPr>
                <w:color w:val="000000"/>
                <w:sz w:val="20"/>
                <w:szCs w:val="20"/>
              </w:rPr>
              <w:tab/>
              <w:t>оптимизация сопутствующих выгод и синергетического эффекта финансирования, направленного на сохранение биоразнообразия и борьбу с изменением климата;</w:t>
            </w:r>
          </w:p>
          <w:p w14:paraId="489D027F"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(f)</w:t>
            </w:r>
            <w:r w:rsidRPr="00BA538D">
              <w:rPr>
                <w:color w:val="000000"/>
                <w:sz w:val="20"/>
                <w:szCs w:val="20"/>
              </w:rPr>
              <w:tab/>
              <w:t>повышение роли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14:paraId="4A75A857" w14:textId="77777777" w:rsidR="00C57FAB" w:rsidRPr="00BA538D" w:rsidRDefault="00C57FAB" w:rsidP="00434ADB">
            <w:pPr>
              <w:tabs>
                <w:tab w:val="left" w:pos="409"/>
              </w:tabs>
              <w:ind w:left="403" w:hanging="403"/>
              <w:jc w:val="left"/>
              <w:rPr>
                <w:color w:val="000000"/>
                <w:sz w:val="20"/>
                <w:szCs w:val="20"/>
              </w:rPr>
            </w:pPr>
            <w:r w:rsidRPr="00BA538D">
              <w:rPr>
                <w:color w:val="000000"/>
                <w:sz w:val="20"/>
                <w:szCs w:val="20"/>
              </w:rPr>
              <w:t>(g)</w:t>
            </w:r>
            <w:r w:rsidRPr="00BA538D">
              <w:rPr>
                <w:color w:val="000000"/>
                <w:sz w:val="20"/>
                <w:szCs w:val="20"/>
              </w:rPr>
              <w:tab/>
              <w:t>повышение эффективности, результативности и прозрачности предоставления и использования ресурсов.</w:t>
            </w:r>
          </w:p>
        </w:tc>
        <w:tc>
          <w:tcPr>
            <w:tcW w:w="2541" w:type="pct"/>
            <w:tcMar>
              <w:top w:w="58" w:type="dxa"/>
              <w:left w:w="115" w:type="dxa"/>
              <w:bottom w:w="58" w:type="dxa"/>
              <w:right w:w="115" w:type="dxa"/>
            </w:tcMar>
          </w:tcPr>
          <w:p w14:paraId="1EC7E228" w14:textId="77777777" w:rsidR="00C57FAB" w:rsidRPr="00BA538D" w:rsidRDefault="00C57FAB" w:rsidP="00434ADB">
            <w:pPr>
              <w:jc w:val="left"/>
              <w:rPr>
                <w:b/>
                <w:bCs/>
                <w:sz w:val="20"/>
                <w:szCs w:val="20"/>
              </w:rPr>
            </w:pPr>
            <w:r w:rsidRPr="00BA538D">
              <w:rPr>
                <w:b/>
                <w:sz w:val="20"/>
                <w:szCs w:val="20"/>
              </w:rPr>
              <w:t>Финансирование сохранения растений</w:t>
            </w:r>
          </w:p>
          <w:p w14:paraId="753BD61F" w14:textId="77777777" w:rsidR="00C57FAB" w:rsidRPr="00BA538D" w:rsidRDefault="00C57FAB" w:rsidP="00434ADB">
            <w:pPr>
              <w:spacing w:after="120"/>
              <w:ind w:left="589" w:hanging="589"/>
              <w:jc w:val="left"/>
              <w:rPr>
                <w:sz w:val="20"/>
                <w:szCs w:val="20"/>
              </w:rPr>
            </w:pPr>
            <w:r w:rsidRPr="00BA538D">
              <w:rPr>
                <w:sz w:val="20"/>
                <w:szCs w:val="20"/>
              </w:rPr>
              <w:t>19.</w:t>
            </w:r>
            <w:r w:rsidRPr="00BA538D">
              <w:rPr>
                <w:sz w:val="20"/>
                <w:szCs w:val="20"/>
              </w:rPr>
              <w:tab/>
              <w:t>Содействие выделению и мобилизация ресурсов из различных соответствующих источников для осуществления мероприятий по сохранению растений.</w:t>
            </w:r>
          </w:p>
          <w:p w14:paraId="139248F1" w14:textId="77777777" w:rsidR="00C57FAB" w:rsidRPr="00BA538D" w:rsidRDefault="00C57FAB" w:rsidP="00434ADB">
            <w:pPr>
              <w:jc w:val="left"/>
              <w:rPr>
                <w:strike/>
                <w:sz w:val="20"/>
                <w:szCs w:val="20"/>
                <w:lang w:eastAsia="en-GB"/>
              </w:rPr>
            </w:pPr>
          </w:p>
        </w:tc>
      </w:tr>
      <w:tr w:rsidR="00C57FAB" w:rsidRPr="00BA538D" w14:paraId="1C76FB19" w14:textId="77777777" w:rsidTr="00434ADB">
        <w:trPr>
          <w:trHeight w:val="300"/>
        </w:trPr>
        <w:tc>
          <w:tcPr>
            <w:tcW w:w="2459" w:type="pct"/>
            <w:tcMar>
              <w:top w:w="58" w:type="dxa"/>
              <w:left w:w="115" w:type="dxa"/>
              <w:bottom w:w="58" w:type="dxa"/>
              <w:right w:w="115" w:type="dxa"/>
            </w:tcMar>
          </w:tcPr>
          <w:p w14:paraId="52A0F2E2" w14:textId="77777777" w:rsidR="00C57FAB" w:rsidRPr="00BA538D" w:rsidRDefault="00C57FAB" w:rsidP="00434ADB">
            <w:pPr>
              <w:jc w:val="left"/>
              <w:rPr>
                <w:color w:val="000000"/>
                <w:sz w:val="20"/>
                <w:szCs w:val="20"/>
              </w:rPr>
            </w:pPr>
            <w:r w:rsidRPr="00BA538D">
              <w:rPr>
                <w:b/>
                <w:color w:val="000000"/>
                <w:sz w:val="20"/>
                <w:szCs w:val="20"/>
              </w:rPr>
              <w:t>Задача 20</w:t>
            </w:r>
            <w:r w:rsidRPr="00BA538D">
              <w:rPr>
                <w:b/>
                <w:color w:val="000000"/>
                <w:sz w:val="20"/>
                <w:szCs w:val="20"/>
              </w:rPr>
              <w:br/>
            </w:r>
            <w:r w:rsidRPr="00BA538D">
              <w:rPr>
                <w:color w:val="000000"/>
                <w:sz w:val="20"/>
                <w:szCs w:val="20"/>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трехстороннего сотрудничества, для удовлетворения потребностей, имеющих отношение к эффективному осуществлению, особенно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потенциала в области мониторинга в соответствии с масштабом целей и задач рамочной программы.</w:t>
            </w:r>
          </w:p>
        </w:tc>
        <w:tc>
          <w:tcPr>
            <w:tcW w:w="2541" w:type="pct"/>
            <w:tcMar>
              <w:top w:w="58" w:type="dxa"/>
              <w:left w:w="115" w:type="dxa"/>
              <w:bottom w:w="58" w:type="dxa"/>
              <w:right w:w="115" w:type="dxa"/>
            </w:tcMar>
          </w:tcPr>
          <w:p w14:paraId="0392A70A" w14:textId="77777777" w:rsidR="00C57FAB" w:rsidRPr="00BA538D" w:rsidRDefault="00C57FAB" w:rsidP="00434ADB">
            <w:pPr>
              <w:jc w:val="left"/>
              <w:rPr>
                <w:b/>
                <w:bCs/>
                <w:color w:val="000000"/>
                <w:sz w:val="20"/>
                <w:szCs w:val="20"/>
              </w:rPr>
            </w:pPr>
            <w:r w:rsidRPr="00BA538D">
              <w:rPr>
                <w:b/>
                <w:color w:val="000000"/>
                <w:sz w:val="20"/>
                <w:szCs w:val="20"/>
              </w:rPr>
              <w:t xml:space="preserve">Создание потенциала </w:t>
            </w:r>
          </w:p>
          <w:p w14:paraId="2C1EE36E" w14:textId="77777777" w:rsidR="00C57FAB" w:rsidRPr="00BA538D" w:rsidRDefault="00C57FAB" w:rsidP="00434ADB">
            <w:pPr>
              <w:pStyle w:val="ListParagraph"/>
              <w:spacing w:after="120"/>
              <w:ind w:left="590" w:hanging="567"/>
              <w:contextualSpacing w:val="0"/>
              <w:jc w:val="left"/>
              <w:rPr>
                <w:sz w:val="20"/>
                <w:szCs w:val="20"/>
              </w:rPr>
            </w:pPr>
            <w:r w:rsidRPr="00BA538D">
              <w:rPr>
                <w:color w:val="000000" w:themeColor="text1"/>
                <w:sz w:val="20"/>
                <w:szCs w:val="20"/>
              </w:rPr>
              <w:t>20 (a)</w:t>
            </w:r>
            <w:r w:rsidRPr="00BA538D">
              <w:rPr>
                <w:color w:val="000000" w:themeColor="text1"/>
                <w:sz w:val="20"/>
                <w:szCs w:val="20"/>
              </w:rPr>
              <w:tab/>
              <w:t>Разработка или укрепление инициатив по профессиональной подготовке и созданию потенциала в области сохранения растений, научных исследований и мониторинга, таксономии и управления информацией, садоводства, ботаники, биологических исследований на тему сохранения растений, биотехнологий и экологического восстановления.</w:t>
            </w:r>
          </w:p>
          <w:p w14:paraId="3807C0AA" w14:textId="77777777" w:rsidR="00C57FAB" w:rsidRPr="00BA538D" w:rsidRDefault="00C57FAB" w:rsidP="00434ADB">
            <w:pPr>
              <w:pStyle w:val="ListParagraph"/>
              <w:spacing w:before="120" w:after="120"/>
              <w:ind w:left="590" w:hanging="567"/>
              <w:contextualSpacing w:val="0"/>
              <w:jc w:val="left"/>
              <w:rPr>
                <w:sz w:val="20"/>
                <w:szCs w:val="20"/>
              </w:rPr>
            </w:pPr>
            <w:r w:rsidRPr="00BA538D">
              <w:rPr>
                <w:color w:val="000000" w:themeColor="text1"/>
                <w:sz w:val="20"/>
                <w:szCs w:val="20"/>
              </w:rPr>
              <w:t>20 (b)</w:t>
            </w:r>
            <w:r w:rsidRPr="00BA538D">
              <w:rPr>
                <w:color w:val="000000" w:themeColor="text1"/>
                <w:sz w:val="20"/>
                <w:szCs w:val="20"/>
              </w:rPr>
              <w:tab/>
            </w:r>
            <w:r w:rsidRPr="00BA538D">
              <w:rPr>
                <w:sz w:val="20"/>
                <w:szCs w:val="20"/>
              </w:rPr>
              <w:t>Создание механизмов, партнерств и сетей для обеспечения доступности данных, знаний, технологий, а также сотрудничества по линии Юг-Юг, Север-Юг и трехстороннего сотрудничества в целях совместного сохранения растений.</w:t>
            </w:r>
          </w:p>
        </w:tc>
      </w:tr>
      <w:tr w:rsidR="00C57FAB" w:rsidRPr="00BA538D" w14:paraId="0055DE96" w14:textId="77777777" w:rsidTr="00434ADB">
        <w:trPr>
          <w:trHeight w:val="300"/>
        </w:trPr>
        <w:tc>
          <w:tcPr>
            <w:tcW w:w="2459" w:type="pct"/>
            <w:tcMar>
              <w:top w:w="58" w:type="dxa"/>
              <w:left w:w="115" w:type="dxa"/>
              <w:bottom w:w="58" w:type="dxa"/>
              <w:right w:w="115" w:type="dxa"/>
            </w:tcMar>
          </w:tcPr>
          <w:p w14:paraId="1B8BB08C" w14:textId="77777777" w:rsidR="00C57FAB" w:rsidRPr="00BA538D" w:rsidRDefault="00C57FAB" w:rsidP="00434ADB">
            <w:pPr>
              <w:jc w:val="left"/>
              <w:rPr>
                <w:color w:val="000000"/>
                <w:sz w:val="20"/>
                <w:szCs w:val="20"/>
              </w:rPr>
            </w:pPr>
            <w:r w:rsidRPr="00BA538D">
              <w:rPr>
                <w:b/>
                <w:color w:val="000000"/>
                <w:sz w:val="20"/>
                <w:szCs w:val="20"/>
              </w:rPr>
              <w:t>Задача 21</w:t>
            </w:r>
            <w:r w:rsidRPr="00BA538D">
              <w:rPr>
                <w:b/>
                <w:color w:val="000000"/>
                <w:sz w:val="20"/>
                <w:szCs w:val="20"/>
              </w:rPr>
              <w:br/>
            </w:r>
            <w:r w:rsidRPr="00BA538D">
              <w:rPr>
                <w:color w:val="000000"/>
                <w:sz w:val="20"/>
                <w:szCs w:val="20"/>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для эффективного и справедливого руководства, комплексного и основанного на широком участии управления биоразнообразием, а также для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w:t>
            </w:r>
          </w:p>
        </w:tc>
        <w:tc>
          <w:tcPr>
            <w:tcW w:w="2541" w:type="pct"/>
            <w:tcMar>
              <w:top w:w="58" w:type="dxa"/>
              <w:left w:w="115" w:type="dxa"/>
              <w:bottom w:w="58" w:type="dxa"/>
              <w:right w:w="115" w:type="dxa"/>
            </w:tcMar>
          </w:tcPr>
          <w:p w14:paraId="5900A2C1" w14:textId="77777777" w:rsidR="00C57FAB" w:rsidRPr="00BA538D" w:rsidRDefault="00C57FAB" w:rsidP="00434ADB">
            <w:pPr>
              <w:jc w:val="left"/>
              <w:rPr>
                <w:b/>
                <w:bCs/>
                <w:color w:val="000000"/>
                <w:sz w:val="20"/>
                <w:szCs w:val="20"/>
              </w:rPr>
            </w:pPr>
            <w:r w:rsidRPr="00BA538D">
              <w:rPr>
                <w:b/>
                <w:color w:val="000000"/>
                <w:sz w:val="20"/>
                <w:szCs w:val="20"/>
              </w:rPr>
              <w:t>Программы по повышению уровня осведомленности общественности</w:t>
            </w:r>
          </w:p>
          <w:p w14:paraId="0870B34A" w14:textId="77777777" w:rsidR="00C57FAB" w:rsidRPr="00BA538D" w:rsidRDefault="00C57FAB" w:rsidP="00434ADB">
            <w:pPr>
              <w:spacing w:after="120"/>
              <w:ind w:left="589" w:hanging="567"/>
              <w:jc w:val="left"/>
              <w:rPr>
                <w:color w:val="000000" w:themeColor="text1"/>
                <w:sz w:val="20"/>
                <w:szCs w:val="20"/>
              </w:rPr>
            </w:pPr>
            <w:r w:rsidRPr="00BA538D">
              <w:rPr>
                <w:color w:val="000000" w:themeColor="text1"/>
                <w:sz w:val="20"/>
                <w:szCs w:val="20"/>
              </w:rPr>
              <w:t>21 (a)</w:t>
            </w:r>
            <w:r w:rsidRPr="00BA538D">
              <w:rPr>
                <w:sz w:val="20"/>
                <w:szCs w:val="20"/>
              </w:rPr>
              <w:tab/>
              <w:t>Разработка или внедрение программ для повышения уровня осведомленности общественности о ценности разнообразия растений и экосистемных услуг, которые они предоставляют.</w:t>
            </w:r>
          </w:p>
          <w:p w14:paraId="669AC3F2" w14:textId="77777777" w:rsidR="00C57FAB" w:rsidRPr="00BA538D" w:rsidRDefault="00C57FAB" w:rsidP="00434ADB">
            <w:pPr>
              <w:jc w:val="left"/>
              <w:rPr>
                <w:b/>
                <w:bCs/>
                <w:color w:val="000000"/>
                <w:sz w:val="20"/>
                <w:szCs w:val="20"/>
              </w:rPr>
            </w:pPr>
            <w:r w:rsidRPr="00BA538D">
              <w:rPr>
                <w:b/>
                <w:color w:val="000000"/>
                <w:sz w:val="20"/>
                <w:szCs w:val="20"/>
              </w:rPr>
              <w:t>Системы распространения информации о растениях</w:t>
            </w:r>
          </w:p>
          <w:p w14:paraId="5A5BFF3E" w14:textId="77777777" w:rsidR="00C57FAB" w:rsidRPr="00BA538D" w:rsidRDefault="00C57FAB" w:rsidP="00434ADB">
            <w:pPr>
              <w:spacing w:before="120" w:after="120"/>
              <w:ind w:left="589" w:hanging="567"/>
              <w:jc w:val="left"/>
              <w:rPr>
                <w:color w:val="000000" w:themeColor="text1"/>
                <w:sz w:val="20"/>
                <w:szCs w:val="20"/>
              </w:rPr>
            </w:pPr>
            <w:r w:rsidRPr="00BA538D">
              <w:rPr>
                <w:sz w:val="20"/>
                <w:szCs w:val="20"/>
              </w:rPr>
              <w:t>21 (b)</w:t>
            </w:r>
            <w:r w:rsidRPr="00BA538D">
              <w:rPr>
                <w:sz w:val="20"/>
                <w:szCs w:val="20"/>
              </w:rPr>
              <w:tab/>
              <w:t>Содействие генерированию и применению имеющихся комплексных, достоверных и доступных экспертных знаний, онлайновых информационных систем, документов и перечней, а также обеспечению доступа к биологическим коллекциям (например, путем оцифровки) на местном, национальном и международном уровнях, с тем чтобы все страны располагали сведениями о собственной флоре, а также о состоянии известных видов растений и связанных с ними экосистем, при одновременном обеспечении добровольного, предварительного и обоснованного согласия коренных народов в отношении доступа к традиционным знаниям и с учетом текущей работы и процессов, осуществляемых в рамках соответствующих организаций, таких как Продовольственная и сельскохозяйственная организация Объединенных Наций и ее Комиссия по генетическим ресурсам для производства продовольствия и ведения сельского хозяйства.</w:t>
            </w:r>
            <w:r w:rsidRPr="00BA538D">
              <w:rPr>
                <w:color w:val="000000" w:themeColor="text1"/>
                <w:sz w:val="20"/>
                <w:szCs w:val="20"/>
              </w:rPr>
              <w:t xml:space="preserve"> </w:t>
            </w:r>
          </w:p>
          <w:p w14:paraId="165BCFAF" w14:textId="77777777" w:rsidR="00C57FAB" w:rsidRPr="00BA538D" w:rsidRDefault="00C57FAB" w:rsidP="00434ADB">
            <w:pPr>
              <w:tabs>
                <w:tab w:val="left" w:pos="830"/>
              </w:tabs>
              <w:spacing w:before="120" w:after="120"/>
              <w:ind w:left="589" w:hanging="567"/>
              <w:jc w:val="left"/>
              <w:rPr>
                <w:color w:val="000000" w:themeColor="text1"/>
                <w:sz w:val="20"/>
                <w:szCs w:val="20"/>
              </w:rPr>
            </w:pPr>
            <w:r w:rsidRPr="00BA538D">
              <w:rPr>
                <w:sz w:val="20"/>
                <w:szCs w:val="20"/>
              </w:rPr>
              <w:t>21 (c)</w:t>
            </w:r>
            <w:r w:rsidRPr="00BA538D">
              <w:rPr>
                <w:i/>
                <w:sz w:val="20"/>
                <w:szCs w:val="20"/>
              </w:rPr>
              <w:tab/>
            </w:r>
            <w:r w:rsidRPr="00BA538D">
              <w:rPr>
                <w:sz w:val="20"/>
                <w:szCs w:val="20"/>
              </w:rPr>
              <w:t xml:space="preserve">Изучение возможностей учета различных систем знаний, включая традиционные знания, инновации, практики и технологии, в поддержку действий по сохранению растений. </w:t>
            </w:r>
          </w:p>
          <w:p w14:paraId="5B3B1E1A" w14:textId="77777777" w:rsidR="00C57FAB" w:rsidRPr="00BA538D" w:rsidRDefault="00C57FAB" w:rsidP="00434ADB">
            <w:pPr>
              <w:tabs>
                <w:tab w:val="left" w:pos="810"/>
              </w:tabs>
              <w:spacing w:before="120" w:after="120"/>
              <w:ind w:left="589" w:hanging="567"/>
              <w:jc w:val="left"/>
              <w:rPr>
                <w:color w:val="000000"/>
                <w:sz w:val="20"/>
                <w:szCs w:val="20"/>
              </w:rPr>
            </w:pPr>
            <w:r w:rsidRPr="00BA538D">
              <w:rPr>
                <w:color w:val="000000" w:themeColor="text1"/>
                <w:sz w:val="20"/>
                <w:szCs w:val="20"/>
              </w:rPr>
              <w:t>21 (d)</w:t>
            </w:r>
            <w:r w:rsidRPr="00BA538D">
              <w:rPr>
                <w:color w:val="000000" w:themeColor="text1"/>
                <w:sz w:val="20"/>
                <w:szCs w:val="20"/>
              </w:rPr>
              <w:tab/>
              <w:t xml:space="preserve">Содействие непрерывному обновлению веб-сайта World </w:t>
            </w:r>
            <w:proofErr w:type="spellStart"/>
            <w:r w:rsidRPr="00BA538D">
              <w:rPr>
                <w:color w:val="000000" w:themeColor="text1"/>
                <w:sz w:val="20"/>
                <w:szCs w:val="20"/>
              </w:rPr>
              <w:t>Flora</w:t>
            </w:r>
            <w:proofErr w:type="spellEnd"/>
            <w:r w:rsidRPr="00BA538D">
              <w:rPr>
                <w:color w:val="000000" w:themeColor="text1"/>
                <w:sz w:val="20"/>
                <w:szCs w:val="20"/>
              </w:rPr>
              <w:t xml:space="preserve"> Online, включая соответствующие вспомогательные инструменты для идентификации, информацию о распространении растений и обновление в отношении региональных растительных систем, а также разработку других международных и национальных баз данных о растениях.</w:t>
            </w:r>
          </w:p>
          <w:p w14:paraId="05FEA7C3" w14:textId="77777777" w:rsidR="00C57FAB" w:rsidRPr="00BA538D" w:rsidRDefault="00C57FAB" w:rsidP="00434ADB">
            <w:pPr>
              <w:keepNext/>
              <w:jc w:val="left"/>
              <w:rPr>
                <w:b/>
                <w:bCs/>
                <w:color w:val="000000"/>
                <w:sz w:val="20"/>
                <w:szCs w:val="20"/>
              </w:rPr>
            </w:pPr>
            <w:r w:rsidRPr="00BA538D">
              <w:rPr>
                <w:b/>
                <w:color w:val="000000"/>
                <w:sz w:val="20"/>
                <w:szCs w:val="20"/>
              </w:rPr>
              <w:t>Гражданская наука</w:t>
            </w:r>
          </w:p>
          <w:p w14:paraId="15768EED" w14:textId="77777777" w:rsidR="00C57FAB" w:rsidRPr="00BA538D" w:rsidRDefault="00C57FAB" w:rsidP="00434ADB">
            <w:pPr>
              <w:spacing w:after="120"/>
              <w:ind w:left="572" w:hanging="572"/>
              <w:jc w:val="left"/>
              <w:rPr>
                <w:sz w:val="20"/>
                <w:szCs w:val="20"/>
              </w:rPr>
            </w:pPr>
            <w:r w:rsidRPr="00BA538D">
              <w:rPr>
                <w:color w:val="000000" w:themeColor="text1"/>
                <w:sz w:val="20"/>
                <w:szCs w:val="20"/>
              </w:rPr>
              <w:t>21 (e)</w:t>
            </w:r>
            <w:r w:rsidRPr="00BA538D">
              <w:rPr>
                <w:color w:val="000000" w:themeColor="text1"/>
                <w:sz w:val="20"/>
                <w:szCs w:val="20"/>
              </w:rPr>
              <w:tab/>
              <w:t>Разработка или поддержка программ гражданской науки в целях выявления, документирования, мониторинга, сохранения, восстановления и устойчивого использования разнообразия растений в сотрудничестве с научными учреждениями.</w:t>
            </w:r>
          </w:p>
        </w:tc>
      </w:tr>
      <w:tr w:rsidR="00C57FAB" w:rsidRPr="00BA538D" w14:paraId="12BE28B8" w14:textId="77777777" w:rsidTr="00434ADB">
        <w:trPr>
          <w:trHeight w:val="300"/>
        </w:trPr>
        <w:tc>
          <w:tcPr>
            <w:tcW w:w="2459" w:type="pct"/>
            <w:tcMar>
              <w:top w:w="58" w:type="dxa"/>
              <w:left w:w="115" w:type="dxa"/>
              <w:bottom w:w="58" w:type="dxa"/>
              <w:right w:w="115" w:type="dxa"/>
            </w:tcMar>
          </w:tcPr>
          <w:p w14:paraId="7948D4B7" w14:textId="77777777" w:rsidR="00C57FAB" w:rsidRPr="00BA538D" w:rsidRDefault="00C57FAB" w:rsidP="00434ADB">
            <w:pPr>
              <w:jc w:val="left"/>
              <w:rPr>
                <w:color w:val="000000"/>
                <w:sz w:val="20"/>
                <w:szCs w:val="20"/>
              </w:rPr>
            </w:pPr>
            <w:r w:rsidRPr="00BA538D">
              <w:rPr>
                <w:b/>
                <w:color w:val="000000"/>
                <w:sz w:val="20"/>
                <w:szCs w:val="20"/>
              </w:rPr>
              <w:t>Задача 22</w:t>
            </w:r>
            <w:r w:rsidRPr="00BA538D">
              <w:rPr>
                <w:b/>
                <w:color w:val="000000"/>
                <w:sz w:val="20"/>
                <w:szCs w:val="20"/>
              </w:rPr>
              <w:br/>
            </w:r>
            <w:r w:rsidRPr="00BA538D">
              <w:rPr>
                <w:color w:val="000000"/>
                <w:sz w:val="20"/>
                <w:szCs w:val="20"/>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c>
          <w:tcPr>
            <w:tcW w:w="2541" w:type="pct"/>
            <w:tcMar>
              <w:top w:w="58" w:type="dxa"/>
              <w:left w:w="115" w:type="dxa"/>
              <w:bottom w:w="58" w:type="dxa"/>
              <w:right w:w="115" w:type="dxa"/>
            </w:tcMar>
          </w:tcPr>
          <w:p w14:paraId="7A156178" w14:textId="77777777" w:rsidR="00C57FAB" w:rsidRPr="00BA538D" w:rsidRDefault="00C57FAB" w:rsidP="00434ADB">
            <w:pPr>
              <w:keepNext/>
              <w:jc w:val="left"/>
              <w:rPr>
                <w:b/>
                <w:bCs/>
                <w:color w:val="000000"/>
                <w:sz w:val="20"/>
                <w:szCs w:val="20"/>
              </w:rPr>
            </w:pPr>
            <w:r w:rsidRPr="00BA538D">
              <w:rPr>
                <w:b/>
                <w:color w:val="000000"/>
                <w:sz w:val="20"/>
                <w:szCs w:val="20"/>
              </w:rPr>
              <w:t>Сохранение растений и традиционные знания</w:t>
            </w:r>
          </w:p>
          <w:p w14:paraId="214943E3" w14:textId="77777777" w:rsidR="00C57FAB" w:rsidRPr="00BA538D" w:rsidRDefault="00C57FAB" w:rsidP="00434ADB">
            <w:pPr>
              <w:pStyle w:val="ListParagraph"/>
              <w:spacing w:after="120"/>
              <w:ind w:left="520" w:hanging="520"/>
              <w:contextualSpacing w:val="0"/>
              <w:jc w:val="left"/>
              <w:rPr>
                <w:sz w:val="20"/>
                <w:szCs w:val="20"/>
              </w:rPr>
            </w:pPr>
            <w:r w:rsidRPr="00BA538D">
              <w:rPr>
                <w:color w:val="000000" w:themeColor="text1"/>
                <w:sz w:val="20"/>
                <w:szCs w:val="20"/>
              </w:rPr>
              <w:t>22.</w:t>
            </w:r>
            <w:r w:rsidRPr="00BA538D">
              <w:rPr>
                <w:color w:val="000000" w:themeColor="text1"/>
                <w:sz w:val="20"/>
                <w:szCs w:val="20"/>
              </w:rPr>
              <w:tab/>
            </w:r>
            <w:r w:rsidRPr="00BA538D">
              <w:rPr>
                <w:sz w:val="20"/>
                <w:szCs w:val="20"/>
              </w:rPr>
              <w:t>Обеспечение с учетом гендерной проблематики всестороннего, равноправного, инклюзивного и эффективного участия коренных народов и местных общин на всех соответствующих уровнях с их добровольного, предварительного и обоснованного согласия в соответствии с национальным законодательством в целях сохранения, а также формирования уважения к традиционным знаниям, инновациям и практикам, связанным с сохранением и устойчивым использованием разнообразия растений.</w:t>
            </w:r>
          </w:p>
        </w:tc>
      </w:tr>
      <w:tr w:rsidR="00C57FAB" w:rsidRPr="00BA538D" w14:paraId="3C42DF63" w14:textId="77777777" w:rsidTr="00434ADB">
        <w:trPr>
          <w:trHeight w:val="1439"/>
        </w:trPr>
        <w:tc>
          <w:tcPr>
            <w:tcW w:w="2459" w:type="pct"/>
            <w:tcMar>
              <w:top w:w="58" w:type="dxa"/>
              <w:left w:w="115" w:type="dxa"/>
              <w:bottom w:w="58" w:type="dxa"/>
              <w:right w:w="115" w:type="dxa"/>
            </w:tcMar>
          </w:tcPr>
          <w:p w14:paraId="242CD8BD" w14:textId="77777777" w:rsidR="00C57FAB" w:rsidRPr="00BA538D" w:rsidRDefault="00C57FAB" w:rsidP="00434ADB">
            <w:pPr>
              <w:jc w:val="left"/>
              <w:rPr>
                <w:color w:val="000000"/>
                <w:sz w:val="20"/>
                <w:szCs w:val="20"/>
              </w:rPr>
            </w:pPr>
            <w:r w:rsidRPr="00BA538D">
              <w:rPr>
                <w:b/>
                <w:color w:val="000000"/>
                <w:sz w:val="20"/>
                <w:szCs w:val="20"/>
              </w:rPr>
              <w:t>Задача 23</w:t>
            </w:r>
            <w:r w:rsidRPr="00BA538D">
              <w:rPr>
                <w:b/>
                <w:color w:val="000000"/>
                <w:sz w:val="20"/>
                <w:szCs w:val="20"/>
              </w:rPr>
              <w:br/>
            </w:r>
            <w:r w:rsidRPr="00BA538D">
              <w:rPr>
                <w:color w:val="000000"/>
                <w:sz w:val="20"/>
                <w:szCs w:val="20"/>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c>
          <w:tcPr>
            <w:tcW w:w="2541" w:type="pct"/>
            <w:tcMar>
              <w:top w:w="58" w:type="dxa"/>
              <w:left w:w="115" w:type="dxa"/>
              <w:bottom w:w="58" w:type="dxa"/>
              <w:right w:w="115" w:type="dxa"/>
            </w:tcMar>
          </w:tcPr>
          <w:p w14:paraId="67837F7C" w14:textId="77777777" w:rsidR="00C57FAB" w:rsidRPr="00BA538D" w:rsidRDefault="00C57FAB" w:rsidP="00434ADB">
            <w:pPr>
              <w:pStyle w:val="pf0"/>
              <w:spacing w:before="0" w:beforeAutospacing="0" w:after="0" w:afterAutospacing="0"/>
              <w:rPr>
                <w:b/>
                <w:bCs/>
                <w:color w:val="000000" w:themeColor="text1"/>
                <w:sz w:val="20"/>
                <w:szCs w:val="20"/>
                <w:lang w:val="ru-RU"/>
              </w:rPr>
            </w:pPr>
            <w:r w:rsidRPr="00BA538D">
              <w:rPr>
                <w:b/>
                <w:color w:val="000000" w:themeColor="text1"/>
                <w:sz w:val="20"/>
                <w:szCs w:val="20"/>
                <w:lang w:val="ru-RU"/>
              </w:rPr>
              <w:t>Гендерное равенство</w:t>
            </w:r>
          </w:p>
          <w:p w14:paraId="3ABE940F" w14:textId="77777777" w:rsidR="00C57FAB" w:rsidRPr="00BA538D" w:rsidRDefault="00C57FAB" w:rsidP="00434ADB">
            <w:pPr>
              <w:pStyle w:val="pf0"/>
              <w:spacing w:before="0" w:beforeAutospacing="0" w:after="120" w:afterAutospacing="0"/>
              <w:ind w:left="520" w:hanging="520"/>
              <w:rPr>
                <w:color w:val="000000"/>
                <w:sz w:val="20"/>
                <w:szCs w:val="20"/>
                <w:lang w:val="ru-RU"/>
              </w:rPr>
            </w:pPr>
            <w:r w:rsidRPr="00BA538D">
              <w:rPr>
                <w:color w:val="000000" w:themeColor="text1"/>
                <w:sz w:val="20"/>
                <w:szCs w:val="20"/>
                <w:lang w:val="ru-RU"/>
              </w:rPr>
              <w:t>23.</w:t>
            </w:r>
            <w:r w:rsidRPr="00BA538D">
              <w:rPr>
                <w:color w:val="000000" w:themeColor="text1"/>
                <w:sz w:val="20"/>
                <w:szCs w:val="20"/>
                <w:lang w:val="ru-RU"/>
              </w:rPr>
              <w:tab/>
              <w:t>Обеспечение гендерного равенства при осуществлении мероприятий по сохранению и восстановлению растений на основе проактивного внедрения гендерного подхода, предусматривающего признание прав женщин, равноправный доступ к растительным ресурсам и их всестороннее участие на всех уровнях в процессах принятия решений, при одновременном заострении внимания на важной роли женщин, как хранительниц знаний, в сохранении растений.</w:t>
            </w:r>
          </w:p>
        </w:tc>
      </w:tr>
    </w:tbl>
    <w:p w14:paraId="28D787C6"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6F807438" w14:textId="5C07E88E" w:rsidR="00851875" w:rsidRPr="00BA538D" w:rsidRDefault="00851875" w:rsidP="00851875">
      <w:pPr>
        <w:pStyle w:val="CBDSubTitle"/>
        <w:tabs>
          <w:tab w:val="left" w:pos="1440"/>
        </w:tabs>
        <w:rPr>
          <w:sz w:val="24"/>
          <w:szCs w:val="24"/>
          <w:lang w:val="ru-RU"/>
        </w:rPr>
      </w:pPr>
      <w:bookmarkStart w:id="146" w:name="_Toc198651782"/>
      <w:bookmarkStart w:id="147" w:name="_Toc207215555"/>
      <w:r w:rsidRPr="00BA538D">
        <w:rPr>
          <w:sz w:val="24"/>
          <w:szCs w:val="24"/>
          <w:lang w:val="ru-RU"/>
        </w:rPr>
        <w:t>16/21.</w:t>
      </w:r>
      <w:r w:rsidRPr="00BA538D">
        <w:rPr>
          <w:sz w:val="24"/>
          <w:szCs w:val="24"/>
          <w:lang w:val="ru-RU"/>
        </w:rPr>
        <w:tab/>
      </w:r>
      <w:bookmarkEnd w:id="146"/>
      <w:r w:rsidR="00880819" w:rsidRPr="00395B7B">
        <w:rPr>
          <w:sz w:val="24"/>
          <w:szCs w:val="24"/>
          <w:lang w:val="ru-RU"/>
        </w:rPr>
        <w:t>Синтетическая биология</w:t>
      </w:r>
      <w:bookmarkEnd w:id="147"/>
    </w:p>
    <w:p w14:paraId="5E87E4B0"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i/>
          <w:iCs/>
          <w:kern w:val="2"/>
        </w:rPr>
        <w:t xml:space="preserve">ссылаясь </w:t>
      </w:r>
      <w:r w:rsidRPr="00BA538D">
        <w:rPr>
          <w:rFonts w:eastAsia="Times New Roman"/>
          <w:kern w:val="2"/>
        </w:rPr>
        <w:t>на</w:t>
      </w:r>
      <w:r w:rsidRPr="00BA538D">
        <w:rPr>
          <w:rFonts w:eastAsia="Times New Roman"/>
          <w:kern w:val="2"/>
          <w:szCs w:val="18"/>
        </w:rPr>
        <w:t xml:space="preserve"> решения </w:t>
      </w:r>
      <w:hyperlink r:id="rId195" w:history="1">
        <w:r w:rsidRPr="00BA538D">
          <w:rPr>
            <w:rStyle w:val="Hyperlink"/>
            <w:rFonts w:eastAsia="Times New Roman"/>
            <w:kern w:val="2"/>
          </w:rPr>
          <w:t>14/19</w:t>
        </w:r>
      </w:hyperlink>
      <w:r w:rsidRPr="00BA538D">
        <w:rPr>
          <w:rFonts w:eastAsia="Times New Roman"/>
          <w:kern w:val="2"/>
          <w:szCs w:val="18"/>
        </w:rPr>
        <w:t xml:space="preserve"> от 29 ноября 2018 года и </w:t>
      </w:r>
      <w:hyperlink r:id="rId196" w:history="1">
        <w:r w:rsidRPr="00BA538D">
          <w:rPr>
            <w:rStyle w:val="Hyperlink"/>
            <w:rFonts w:eastAsia="Times New Roman"/>
            <w:kern w:val="2"/>
          </w:rPr>
          <w:t>15/4</w:t>
        </w:r>
      </w:hyperlink>
      <w:r w:rsidRPr="00BA538D">
        <w:rPr>
          <w:rFonts w:eastAsia="Times New Roman"/>
          <w:kern w:val="2"/>
          <w:szCs w:val="18"/>
        </w:rPr>
        <w:t xml:space="preserve">, </w:t>
      </w:r>
      <w:hyperlink r:id="rId197" w:history="1">
        <w:r w:rsidRPr="00BA538D">
          <w:rPr>
            <w:rStyle w:val="Hyperlink"/>
            <w:rFonts w:eastAsia="Times New Roman"/>
            <w:kern w:val="2"/>
          </w:rPr>
          <w:t>15/8</w:t>
        </w:r>
      </w:hyperlink>
      <w:r w:rsidRPr="00BA538D">
        <w:rPr>
          <w:rFonts w:eastAsia="Times New Roman"/>
          <w:kern w:val="2"/>
          <w:szCs w:val="18"/>
        </w:rPr>
        <w:t xml:space="preserve">, </w:t>
      </w:r>
      <w:hyperlink r:id="rId198" w:history="1">
        <w:r w:rsidRPr="00BA538D">
          <w:rPr>
            <w:rStyle w:val="Hyperlink"/>
            <w:rFonts w:eastAsia="Times New Roman"/>
            <w:kern w:val="2"/>
          </w:rPr>
          <w:t>15/31</w:t>
        </w:r>
      </w:hyperlink>
      <w:r w:rsidRPr="00BA538D">
        <w:rPr>
          <w:rFonts w:eastAsia="Times New Roman"/>
          <w:kern w:val="2"/>
          <w:szCs w:val="18"/>
        </w:rPr>
        <w:t xml:space="preserve"> от 19 декабря 2022 года, а также решение </w:t>
      </w:r>
      <w:hyperlink r:id="rId199" w:history="1">
        <w:r w:rsidRPr="00BA538D">
          <w:rPr>
            <w:rStyle w:val="Hyperlink"/>
            <w:rFonts w:eastAsia="Times New Roman"/>
            <w:kern w:val="2"/>
            <w:szCs w:val="18"/>
          </w:rPr>
          <w:t>BS-VII/12</w:t>
        </w:r>
      </w:hyperlink>
      <w:r w:rsidRPr="00BA538D">
        <w:rPr>
          <w:rFonts w:eastAsia="Times New Roman"/>
          <w:kern w:val="2"/>
          <w:szCs w:val="18"/>
        </w:rPr>
        <w:t xml:space="preserve"> от 3 октября 2014 года Конференции Сторон, выступающей в качестве совещания Сторон Картахенского протокола по биобезопасности</w:t>
      </w:r>
      <w:r w:rsidRPr="00BA538D">
        <w:rPr>
          <w:rStyle w:val="FootnoteReference"/>
          <w:rFonts w:eastAsia="Times New Roman"/>
          <w:kern w:val="2"/>
        </w:rPr>
        <w:footnoteReference w:id="343"/>
      </w:r>
      <w:r w:rsidRPr="00BA538D">
        <w:rPr>
          <w:rFonts w:eastAsia="Times New Roman"/>
          <w:kern w:val="2"/>
          <w:szCs w:val="18"/>
        </w:rPr>
        <w:t xml:space="preserve">, </w:t>
      </w:r>
    </w:p>
    <w:p w14:paraId="1E5D0BFB"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i/>
          <w:iCs/>
          <w:kern w:val="2"/>
        </w:rPr>
        <w:t>вновь подчеркивая</w:t>
      </w:r>
      <w:r w:rsidRPr="00BA538D">
        <w:rPr>
          <w:rFonts w:eastAsia="Times New Roman"/>
          <w:kern w:val="2"/>
        </w:rPr>
        <w:t xml:space="preserve"> применение принципа предосторожности в соответствии с целями Конвенции о биологическом разнообразии</w:t>
      </w:r>
      <w:r w:rsidRPr="00BA538D">
        <w:rPr>
          <w:rStyle w:val="FootnoteReference"/>
          <w:rFonts w:eastAsia="Times New Roman"/>
          <w:kern w:val="2"/>
        </w:rPr>
        <w:footnoteReference w:id="344"/>
      </w:r>
      <w:r w:rsidRPr="00BA538D">
        <w:rPr>
          <w:rFonts w:eastAsia="Times New Roman"/>
          <w:kern w:val="2"/>
        </w:rPr>
        <w:t xml:space="preserve"> при высвобождении в окружающую среду продуктов синтетической биологии,</w:t>
      </w:r>
    </w:p>
    <w:p w14:paraId="72A16011"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i/>
          <w:iCs/>
          <w:kern w:val="2"/>
        </w:rPr>
        <w:t xml:space="preserve">признавая </w:t>
      </w:r>
      <w:r w:rsidRPr="00BA538D">
        <w:t xml:space="preserve">неравенство в участии </w:t>
      </w:r>
      <w:r w:rsidRPr="00BA538D">
        <w:rPr>
          <w:rFonts w:eastAsia="Times New Roman"/>
          <w:kern w:val="2"/>
        </w:rPr>
        <w:t xml:space="preserve">развивающихся стран в исследованиях, разработках и оценке в области синтетической биологии, а также важное значение </w:t>
      </w:r>
      <w:r w:rsidRPr="00BA538D">
        <w:t>решения вопросов, связанных с ее воздействием,</w:t>
      </w:r>
      <w:r w:rsidRPr="00BA538D">
        <w:rPr>
          <w:rFonts w:eastAsia="Times New Roman"/>
          <w:kern w:val="2"/>
        </w:rPr>
        <w:t xml:space="preserve"> </w:t>
      </w:r>
    </w:p>
    <w:p w14:paraId="33EF5BBF"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i/>
          <w:iCs/>
          <w:kern w:val="2"/>
        </w:rPr>
        <w:t>отмечая</w:t>
      </w:r>
      <w:r w:rsidRPr="00BA538D">
        <w:rPr>
          <w:rFonts w:eastAsia="Times New Roman"/>
          <w:kern w:val="2"/>
        </w:rPr>
        <w:t xml:space="preserve"> работу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 и результаты широких и регулярных обзоров, мониторинга и оценки самых последних технологических разработок в области синтетической биологии</w:t>
      </w:r>
      <w:r w:rsidRPr="00BA538D">
        <w:rPr>
          <w:rStyle w:val="FootnoteReference"/>
          <w:rFonts w:eastAsia="Times New Roman"/>
          <w:kern w:val="2"/>
        </w:rPr>
        <w:footnoteReference w:id="345"/>
      </w:r>
      <w:r w:rsidRPr="00BA538D">
        <w:rPr>
          <w:rFonts w:eastAsia="Times New Roman"/>
          <w:kern w:val="2"/>
        </w:rPr>
        <w:t>,</w:t>
      </w:r>
    </w:p>
    <w:p w14:paraId="009F73B3"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1.</w:t>
      </w:r>
      <w:r w:rsidRPr="00BA538D">
        <w:rPr>
          <w:rFonts w:eastAsia="Times New Roman"/>
          <w:kern w:val="2"/>
        </w:rPr>
        <w:tab/>
      </w:r>
      <w:r w:rsidRPr="00BA538D">
        <w:rPr>
          <w:rFonts w:eastAsia="Times New Roman"/>
          <w:i/>
          <w:iCs/>
          <w:kern w:val="2"/>
        </w:rPr>
        <w:t>подчеркивает</w:t>
      </w:r>
      <w:r w:rsidRPr="00BA538D">
        <w:rPr>
          <w:rFonts w:eastAsia="Times New Roman"/>
          <w:kern w:val="2"/>
        </w:rPr>
        <w:t xml:space="preserve"> острую необходимость в создании и развитии потенциала, обеспечении доступа к технологиям и их передаче, а также обмене знаниями по синтетической биологии,</w:t>
      </w:r>
      <w:r w:rsidRPr="00BA538D">
        <w:rPr>
          <w:b/>
          <w:iCs/>
          <w:szCs w:val="24"/>
          <w:lang w:eastAsia="fr-FR"/>
        </w:rPr>
        <w:t xml:space="preserve"> </w:t>
      </w:r>
      <w:r w:rsidRPr="00BA538D">
        <w:rPr>
          <w:rFonts w:eastAsia="Times New Roman"/>
          <w:kern w:val="2"/>
        </w:rPr>
        <w:t>в частности для Сторон из числа развивающихся стран, в интересах достижения целей и выполнения задач Куньминско-Монреальской глобальной рамочной программы в области биоразнообразия</w:t>
      </w:r>
      <w:r w:rsidRPr="00BA538D">
        <w:rPr>
          <w:rStyle w:val="FootnoteReference"/>
          <w:rFonts w:eastAsia="Times New Roman"/>
          <w:kern w:val="2"/>
        </w:rPr>
        <w:footnoteReference w:id="346"/>
      </w:r>
      <w:r w:rsidRPr="00BA538D">
        <w:rPr>
          <w:rFonts w:eastAsia="Times New Roman"/>
          <w:kern w:val="2"/>
        </w:rPr>
        <w:t>;</w:t>
      </w:r>
    </w:p>
    <w:p w14:paraId="00264E2F"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2.</w:t>
      </w:r>
      <w:r w:rsidRPr="00BA538D">
        <w:rPr>
          <w:rFonts w:eastAsia="Times New Roman"/>
          <w:kern w:val="2"/>
        </w:rPr>
        <w:tab/>
      </w:r>
      <w:r w:rsidRPr="00BA538D">
        <w:rPr>
          <w:rFonts w:eastAsia="Times New Roman"/>
          <w:i/>
          <w:iCs/>
          <w:kern w:val="2"/>
        </w:rPr>
        <w:t>настоятельно призывает</w:t>
      </w:r>
      <w:r w:rsidRPr="00BA538D">
        <w:rPr>
          <w:rFonts w:eastAsia="Times New Roman"/>
          <w:kern w:val="2"/>
        </w:rPr>
        <w:t xml:space="preserve"> Стороны и предлагает правительствам других стран и соответствующим организациям оказывать финансовую и техническую поддержку инициативам по созданию и развитию потенциала, передаче технологий, в Сторонах из числа развивающихся стран,</w:t>
      </w:r>
      <w:r w:rsidRPr="00BA538D">
        <w:rPr>
          <w:b/>
          <w:iCs/>
          <w:szCs w:val="24"/>
          <w:lang w:eastAsia="fr-FR"/>
        </w:rPr>
        <w:t xml:space="preserve"> </w:t>
      </w:r>
      <w:r w:rsidRPr="00BA538D">
        <w:rPr>
          <w:rFonts w:eastAsia="Times New Roman"/>
          <w:kern w:val="2"/>
        </w:rPr>
        <w:t>в частности в наименее развитых странах и малых островных развивающихся государствах, а также в Сторонах с переходной экономикой, включая содействие исследованиям и разработкам и оценке в области синтетической биологии;</w:t>
      </w:r>
    </w:p>
    <w:p w14:paraId="5891FE5F"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3.</w:t>
      </w:r>
      <w:r w:rsidRPr="00BA538D">
        <w:rPr>
          <w:rFonts w:eastAsia="Times New Roman"/>
          <w:kern w:val="2"/>
        </w:rPr>
        <w:tab/>
      </w:r>
      <w:r w:rsidRPr="00BA538D">
        <w:rPr>
          <w:rFonts w:eastAsia="Times New Roman"/>
          <w:i/>
          <w:iCs/>
          <w:kern w:val="2"/>
        </w:rPr>
        <w:t xml:space="preserve">призывает </w:t>
      </w:r>
      <w:r w:rsidRPr="00BA538D">
        <w:rPr>
          <w:rFonts w:eastAsia="Times New Roman"/>
          <w:kern w:val="2"/>
        </w:rPr>
        <w:t>Стороны и другие субъекты деятельности содействовать широкому международному сотрудничеству, передаче технологий, обмену знаниями и созданию и развитию потенциала в области синтетической биологии с учетом потребностей Сторон, коренных народов и местных общин, женщин и молодежи;</w:t>
      </w:r>
    </w:p>
    <w:p w14:paraId="73D868AC"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4.</w:t>
      </w:r>
      <w:r w:rsidRPr="00BA538D">
        <w:rPr>
          <w:rFonts w:eastAsia="Times New Roman"/>
          <w:kern w:val="2"/>
        </w:rPr>
        <w:tab/>
      </w:r>
      <w:r w:rsidRPr="00BA538D">
        <w:rPr>
          <w:rFonts w:eastAsia="Times New Roman"/>
          <w:i/>
          <w:iCs/>
          <w:kern w:val="2"/>
        </w:rPr>
        <w:t xml:space="preserve">призывает </w:t>
      </w:r>
      <w:r w:rsidRPr="00BA538D">
        <w:rPr>
          <w:rFonts w:eastAsia="Times New Roman"/>
          <w:kern w:val="2"/>
        </w:rPr>
        <w:t>Стороны обмениваться информацией о своих потребностях и приоритетах в отношении синтетической биологии в контексте Рамочной программы, в том числе через региональные и субрегиональные центры поддержки механизма научно-технического сотрудничества;</w:t>
      </w:r>
    </w:p>
    <w:p w14:paraId="503480F9"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5.</w:t>
      </w:r>
      <w:r w:rsidRPr="00BA538D">
        <w:rPr>
          <w:rFonts w:eastAsia="Times New Roman"/>
          <w:i/>
          <w:iCs/>
          <w:kern w:val="2"/>
        </w:rPr>
        <w:tab/>
        <w:t>постановляет</w:t>
      </w:r>
      <w:r w:rsidRPr="00BA538D">
        <w:rPr>
          <w:rFonts w:eastAsia="Times New Roman"/>
          <w:kern w:val="2"/>
        </w:rPr>
        <w:t xml:space="preserve"> разработать тематический план действий в поддержку создания и развития потенциала, обеспечения доступа к технологиям и их передачи, а также обмена знаниями в </w:t>
      </w:r>
      <w:r w:rsidRPr="00BA538D">
        <w:t xml:space="preserve">области </w:t>
      </w:r>
      <w:r w:rsidRPr="00BA538D">
        <w:rPr>
          <w:rFonts w:eastAsia="Times New Roman"/>
          <w:kern w:val="2"/>
        </w:rPr>
        <w:t xml:space="preserve">синтетической биологии, </w:t>
      </w:r>
      <w:r w:rsidRPr="00BA538D">
        <w:t xml:space="preserve">основанный на потребностях и приоритетах </w:t>
      </w:r>
      <w:r w:rsidRPr="00BA538D">
        <w:rPr>
          <w:rFonts w:eastAsia="Times New Roman"/>
          <w:kern w:val="2"/>
        </w:rPr>
        <w:t>Сторон, особенно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интересах достижения трех целей Конвенции о биологическом разнообразии и осуществления Рамочной программы в соответствии с долгосрочной стратегической структурой по созданию и развитию потенциала</w:t>
      </w:r>
      <w:r w:rsidRPr="00BA538D">
        <w:rPr>
          <w:rFonts w:eastAsia="Times New Roman"/>
          <w:kern w:val="2"/>
          <w:vertAlign w:val="superscript"/>
        </w:rPr>
        <w:footnoteReference w:id="347"/>
      </w:r>
      <w:r w:rsidRPr="00BA538D">
        <w:rPr>
          <w:rFonts w:eastAsia="Times New Roman"/>
          <w:kern w:val="2"/>
        </w:rPr>
        <w:t>, избегая при этом дублирования с существующими планами и стратегиями в рамках Конвенции и протоколов к ней</w:t>
      </w:r>
      <w:r w:rsidRPr="00BA538D">
        <w:rPr>
          <w:rFonts w:asciiTheme="majorBidi" w:eastAsia="Times New Roman" w:hAnsiTheme="majorBidi" w:cstheme="majorBidi"/>
          <w:kern w:val="2"/>
          <w:szCs w:val="18"/>
          <w:vertAlign w:val="superscript"/>
        </w:rPr>
        <w:footnoteReference w:id="348"/>
      </w:r>
      <w:r w:rsidRPr="00BA538D">
        <w:rPr>
          <w:rFonts w:eastAsia="Times New Roman"/>
          <w:kern w:val="2"/>
        </w:rPr>
        <w:t xml:space="preserve"> и учитывая:</w:t>
      </w:r>
    </w:p>
    <w:p w14:paraId="0944BF48"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(a)</w:t>
      </w:r>
      <w:r w:rsidRPr="00BA538D">
        <w:rPr>
          <w:rFonts w:eastAsia="Times New Roman"/>
          <w:kern w:val="2"/>
        </w:rPr>
        <w:tab/>
        <w:t xml:space="preserve">конкретные потребности Сторон и коренных народов и местных общин, дополняющие план действий по созданию потенциала для Картахенского протокола, обозначенные в материалах, представленных в соответствии с просьбой в пункте 7; </w:t>
      </w:r>
    </w:p>
    <w:p w14:paraId="2D6AD312"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(b)</w:t>
      </w:r>
      <w:r w:rsidRPr="00BA538D">
        <w:rPr>
          <w:rFonts w:eastAsia="Times New Roman"/>
          <w:kern w:val="2"/>
        </w:rPr>
        <w:tab/>
        <w:t>выявление областей, в которых необходимы создание и развитие потенциала, обеспечение доступа к технологиям и их передача, а также обмен знаниями для проведения исследований, разработок и оценки в области синтетической биологии;</w:t>
      </w:r>
    </w:p>
    <w:p w14:paraId="76302FEE"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(c)</w:t>
      </w:r>
      <w:r w:rsidRPr="00BA538D">
        <w:rPr>
          <w:rFonts w:eastAsia="Times New Roman"/>
          <w:kern w:val="2"/>
        </w:rPr>
        <w:tab/>
        <w:t>стратегии содействия равноправному участию Сторон из числа развивающихся стран, коренных народов и местных общин, женщин, молодежи, научных и деловых кругов, а также соответствующих учреждений в исследованиях и разработках в области синтетической биологии;</w:t>
      </w:r>
    </w:p>
    <w:p w14:paraId="31ABA7DC"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(d)</w:t>
      </w:r>
      <w:r w:rsidRPr="00BA538D">
        <w:rPr>
          <w:rFonts w:eastAsia="Times New Roman"/>
          <w:kern w:val="2"/>
        </w:rPr>
        <w:tab/>
        <w:t xml:space="preserve">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w:t>
      </w:r>
      <w:hyperlink r:id="rId200" w:history="1">
        <w:r w:rsidRPr="00BA538D">
          <w:rPr>
            <w:rStyle w:val="Hyperlink"/>
            <w:rFonts w:eastAsia="Times New Roman"/>
            <w:kern w:val="2"/>
          </w:rPr>
          <w:t>16</w:t>
        </w:r>
      </w:hyperlink>
      <w:r w:rsidRPr="00BA538D">
        <w:rPr>
          <w:rFonts w:eastAsia="Times New Roman"/>
          <w:kern w:val="2"/>
        </w:rPr>
        <w:t xml:space="preserve"> и </w:t>
      </w:r>
      <w:hyperlink r:id="rId201" w:history="1">
        <w:r w:rsidRPr="00BA538D">
          <w:rPr>
            <w:rStyle w:val="Hyperlink"/>
            <w:rFonts w:eastAsia="Times New Roman"/>
            <w:kern w:val="2"/>
          </w:rPr>
          <w:t>19</w:t>
        </w:r>
      </w:hyperlink>
      <w:r w:rsidRPr="00BA538D">
        <w:rPr>
          <w:rFonts w:eastAsia="Times New Roman"/>
          <w:kern w:val="2"/>
        </w:rPr>
        <w:t xml:space="preserve"> Конвенции и Рамочной программой;</w:t>
      </w:r>
    </w:p>
    <w:p w14:paraId="21537A11"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(e)</w:t>
      </w:r>
      <w:r w:rsidRPr="00BA538D">
        <w:rPr>
          <w:rFonts w:eastAsia="Times New Roman"/>
          <w:kern w:val="2"/>
        </w:rPr>
        <w:tab/>
        <w:t xml:space="preserve">механизмы для передачи технологий, обмена знаниями и международного научно-технического сотрудничества в целях стимулирования инноваций в соответствии со статьями </w:t>
      </w:r>
      <w:hyperlink r:id="rId202" w:history="1">
        <w:r w:rsidRPr="00BA538D">
          <w:rPr>
            <w:rStyle w:val="Hyperlink"/>
            <w:rFonts w:eastAsia="Times New Roman"/>
            <w:kern w:val="2"/>
          </w:rPr>
          <w:t>16</w:t>
        </w:r>
      </w:hyperlink>
      <w:r w:rsidRPr="00BA538D">
        <w:rPr>
          <w:rFonts w:eastAsia="Times New Roman"/>
          <w:kern w:val="2"/>
        </w:rPr>
        <w:t xml:space="preserve"> и </w:t>
      </w:r>
      <w:hyperlink r:id="rId203" w:history="1">
        <w:r w:rsidRPr="00BA538D">
          <w:rPr>
            <w:rStyle w:val="Hyperlink"/>
            <w:rFonts w:eastAsia="Times New Roman"/>
            <w:kern w:val="2"/>
          </w:rPr>
          <w:t>18</w:t>
        </w:r>
      </w:hyperlink>
      <w:r w:rsidRPr="00BA538D">
        <w:rPr>
          <w:rFonts w:eastAsia="Times New Roman"/>
          <w:kern w:val="2"/>
        </w:rPr>
        <w:t xml:space="preserve"> Конвенции и Рамочной программой;</w:t>
      </w:r>
    </w:p>
    <w:p w14:paraId="1A7E9B2C"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6.</w:t>
      </w:r>
      <w:r w:rsidRPr="00BA538D">
        <w:rPr>
          <w:rFonts w:eastAsia="Times New Roman"/>
          <w:kern w:val="2"/>
        </w:rPr>
        <w:tab/>
      </w:r>
      <w:r w:rsidRPr="00BA538D">
        <w:rPr>
          <w:rFonts w:eastAsia="Times New Roman"/>
          <w:i/>
          <w:iCs/>
          <w:kern w:val="2"/>
        </w:rPr>
        <w:t xml:space="preserve">учреждает </w:t>
      </w:r>
      <w:r w:rsidRPr="00BA538D">
        <w:rPr>
          <w:rFonts w:eastAsia="Times New Roman"/>
          <w:kern w:val="2"/>
        </w:rPr>
        <w:t>новую специальную группу технических экспертов по синтетической биологии с кругом полномочий, содержащимся в приложении к настоящему решению;</w:t>
      </w:r>
    </w:p>
    <w:p w14:paraId="061394EB"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7.</w:t>
      </w:r>
      <w:r w:rsidRPr="00BA538D">
        <w:rPr>
          <w:rFonts w:eastAsia="Times New Roman"/>
          <w:kern w:val="2"/>
        </w:rPr>
        <w:tab/>
      </w:r>
      <w:r w:rsidRPr="00BA538D">
        <w:rPr>
          <w:rFonts w:eastAsia="Times New Roman"/>
          <w:i/>
          <w:iCs/>
          <w:kern w:val="2"/>
        </w:rPr>
        <w:t>предлагает</w:t>
      </w:r>
      <w:r w:rsidRPr="00BA538D">
        <w:rPr>
          <w:rFonts w:eastAsia="Times New Roman"/>
          <w:kern w:val="2"/>
        </w:rPr>
        <w:t xml:space="preserve"> Сторонам, правительствам других стран, коренным народам и местным общинам, женщинам, молодежи, научным кругам, исследовательским учреждениям, коммерческим предприятиям и соответствующим организациям представить информацию о своем опыте, потребностях и приоритетах в отношении: (а) синтетической биологии для содействия подготовке тематического плана действий, упомянутого в пункте 5 и (b) других соответствующих процессов и инициатив по созданию и развитию потенциала, обеспечению доступа к технологиям и их передаче и обмену знаниями, связанными с синтетической биологией;</w:t>
      </w:r>
    </w:p>
    <w:p w14:paraId="3844BC1C"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8.</w:t>
      </w:r>
      <w:r w:rsidRPr="00BA538D">
        <w:rPr>
          <w:rFonts w:eastAsia="Times New Roman"/>
          <w:kern w:val="2"/>
        </w:rPr>
        <w:tab/>
      </w:r>
      <w:r w:rsidRPr="00BA538D">
        <w:rPr>
          <w:rFonts w:eastAsia="Times New Roman"/>
          <w:i/>
          <w:iCs/>
          <w:kern w:val="2"/>
        </w:rPr>
        <w:t>также</w:t>
      </w:r>
      <w:r w:rsidRPr="00BA538D">
        <w:rPr>
          <w:rFonts w:eastAsia="Times New Roman"/>
          <w:kern w:val="2"/>
        </w:rPr>
        <w:t xml:space="preserve"> </w:t>
      </w:r>
      <w:r w:rsidRPr="00BA538D">
        <w:rPr>
          <w:rFonts w:eastAsia="Times New Roman"/>
          <w:i/>
          <w:iCs/>
          <w:kern w:val="2"/>
        </w:rPr>
        <w:t>предлагает</w:t>
      </w:r>
      <w:r w:rsidRPr="00BA538D">
        <w:rPr>
          <w:rFonts w:eastAsia="Times New Roman"/>
          <w:kern w:val="2"/>
        </w:rPr>
        <w:t xml:space="preserve"> Сторонам, правительствам других стран, коренным народам и местным общинам, женщинам, молодежи, научным кругам, исследовательским учреждениям, коммерческим предприятиям и соответствующим организациям представить информацию о своих приоритетных областях, связанных с синтетической биологией, включая самые последние технологические разработки, представляющих актуальность для трех целей Конвенции и Рамочной программы, для информационного обеспечения работы Специальной группы технических экспертов по синтетической биологии, обозначенной в пункте 3 приложения к настоящему решению;</w:t>
      </w:r>
    </w:p>
    <w:p w14:paraId="3FF1559D"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9.</w:t>
      </w:r>
      <w:r w:rsidRPr="00BA538D">
        <w:rPr>
          <w:rFonts w:eastAsia="Times New Roman"/>
          <w:kern w:val="2"/>
        </w:rPr>
        <w:tab/>
      </w:r>
      <w:r w:rsidRPr="00BA538D">
        <w:rPr>
          <w:rFonts w:eastAsia="Times New Roman"/>
          <w:i/>
          <w:iCs/>
          <w:kern w:val="2"/>
        </w:rPr>
        <w:t>поручает</w:t>
      </w:r>
      <w:r w:rsidRPr="00BA538D">
        <w:rPr>
          <w:rFonts w:eastAsia="Times New Roman"/>
          <w:kern w:val="2"/>
        </w:rPr>
        <w:t xml:space="preserve"> Исполнительному секретарю при условии наличия ресурсов:</w:t>
      </w:r>
    </w:p>
    <w:p w14:paraId="286E40E7"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rPr>
        <w:t>(a)</w:t>
      </w:r>
      <w:r w:rsidRPr="00BA538D">
        <w:rPr>
          <w:rFonts w:eastAsia="Times New Roman"/>
        </w:rPr>
        <w:tab/>
      </w:r>
      <w:r w:rsidRPr="00BA538D">
        <w:rPr>
          <w:rFonts w:eastAsia="Times New Roman"/>
          <w:kern w:val="2"/>
        </w:rPr>
        <w:t>подготовить проект тематического плана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как указано в пункте 5;</w:t>
      </w:r>
    </w:p>
    <w:p w14:paraId="28BCA1BB"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(b)</w:t>
      </w:r>
      <w:r w:rsidRPr="00BA538D">
        <w:rPr>
          <w:rFonts w:eastAsia="Times New Roman"/>
          <w:kern w:val="2"/>
        </w:rPr>
        <w:tab/>
        <w:t>поручить проведение независимого научного исследования, в котором будут собраны и обобщены результаты существующих научных исследований, потребности и приоритеты в финансировании государственных исследований и разработок, а также планы проведения исследований в сфере прикладной синтетической биологии, представляющие актуальность с точки зрения осуществления Рамочной программы, в частности выполнения ее задач 4, 6, 7, 8, 10, 13 и 17;</w:t>
      </w:r>
    </w:p>
    <w:p w14:paraId="6795452B"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(c)</w:t>
      </w:r>
      <w:r w:rsidRPr="00BA538D">
        <w:rPr>
          <w:rFonts w:eastAsia="Times New Roman"/>
          <w:kern w:val="2"/>
        </w:rPr>
        <w:tab/>
        <w:t>обобщить информацию, представленную в соответствии с пунктами 7, 8 и 9 (f);</w:t>
      </w:r>
    </w:p>
    <w:p w14:paraId="648B7256"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(d)</w:t>
      </w:r>
      <w:r w:rsidRPr="00BA538D">
        <w:rPr>
          <w:rFonts w:eastAsia="Times New Roman"/>
          <w:kern w:val="2"/>
        </w:rPr>
        <w:tab/>
        <w:t>представить проект тематического плана действий на коллегиальный обзор до 28-го совещания Вспомогательного органа по научным, техническим и технологическим консультациям;</w:t>
      </w:r>
    </w:p>
    <w:p w14:paraId="54AE46C6"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(e)</w:t>
      </w:r>
      <w:r w:rsidRPr="00BA538D">
        <w:rPr>
          <w:rFonts w:eastAsia="Times New Roman"/>
          <w:kern w:val="2"/>
        </w:rPr>
        <w:tab/>
        <w:t>создать специальный раздел в механизме посредничества для распространения тематического плана действий и итогов работы Специальной группы технических экспертов по синтетической биологии и для содействия обмену знаниями в области синтетической биологии;</w:t>
      </w:r>
    </w:p>
    <w:p w14:paraId="3CDE0B99"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(f)</w:t>
      </w:r>
      <w:r w:rsidRPr="00BA538D">
        <w:rPr>
          <w:rFonts w:eastAsia="Times New Roman"/>
          <w:kern w:val="2"/>
        </w:rPr>
        <w:tab/>
        <w:t>организовать онлайновые дискуссии в рамках Сетевого форума открытого состава по синтетической биологии для содействия работе Специальной группы технических экспертов по синтетической биологии;</w:t>
      </w:r>
    </w:p>
    <w:p w14:paraId="2D6FB51D"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(g)</w:t>
      </w:r>
      <w:r w:rsidRPr="00BA538D">
        <w:rPr>
          <w:rFonts w:eastAsia="Times New Roman"/>
          <w:kern w:val="2"/>
        </w:rPr>
        <w:tab/>
        <w:t xml:space="preserve">созывать совещания Специальной группы технических экспертов по синтетической биологии, одно из которых провести в очном формате; </w:t>
      </w:r>
    </w:p>
    <w:p w14:paraId="3183ECC8"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 xml:space="preserve">(h) </w:t>
      </w:r>
      <w:r w:rsidRPr="00BA538D">
        <w:rPr>
          <w:rFonts w:eastAsia="Times New Roman"/>
          <w:kern w:val="2"/>
        </w:rPr>
        <w:tab/>
        <w:t xml:space="preserve">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w:t>
      </w:r>
      <w:hyperlink r:id="rId204" w:history="1">
        <w:r w:rsidRPr="00BA538D">
          <w:rPr>
            <w:rStyle w:val="Hyperlink"/>
            <w:rFonts w:eastAsia="Times New Roman"/>
            <w:kern w:val="2"/>
          </w:rPr>
          <w:t>X/40</w:t>
        </w:r>
      </w:hyperlink>
      <w:r w:rsidRPr="00BA538D">
        <w:rPr>
          <w:rFonts w:eastAsia="Times New Roman"/>
          <w:kern w:val="2"/>
        </w:rPr>
        <w:t xml:space="preserve"> от 29 октября 2010 года;</w:t>
      </w:r>
    </w:p>
    <w:p w14:paraId="2D1F86EE"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(i)</w:t>
      </w:r>
      <w:r w:rsidRPr="00BA538D">
        <w:rPr>
          <w:rFonts w:eastAsia="Times New Roman"/>
          <w:kern w:val="2"/>
        </w:rPr>
        <w:tab/>
        <w:t>продолжать поддерживать участие женщин, молодежи, научных кругов и исследовательских учреждений в проводимой в рамках Конвенции работе, связанной с синтетической биологией;</w:t>
      </w:r>
    </w:p>
    <w:p w14:paraId="2D881CDF"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(j)</w:t>
      </w:r>
      <w:r w:rsidRPr="00BA538D">
        <w:rPr>
          <w:rFonts w:eastAsia="Times New Roman"/>
          <w:kern w:val="2"/>
        </w:rPr>
        <w:tab/>
        <w:t>содействовать деятельности по созданию потенциала в области синтетической биологии;</w:t>
      </w:r>
    </w:p>
    <w:p w14:paraId="59C86AA1" w14:textId="77777777" w:rsidR="00195D7B" w:rsidRPr="00BA538D" w:rsidRDefault="00195D7B" w:rsidP="00195D7B">
      <w:pPr>
        <w:tabs>
          <w:tab w:val="clear" w:pos="567"/>
          <w:tab w:val="clear" w:pos="1134"/>
        </w:tabs>
        <w:snapToGrid w:val="0"/>
        <w:spacing w:before="120" w:after="120"/>
        <w:ind w:left="567" w:firstLine="567"/>
        <w:rPr>
          <w:rFonts w:eastAsia="Times New Roman"/>
          <w:kern w:val="2"/>
        </w:rPr>
      </w:pPr>
      <w:r w:rsidRPr="00BA538D">
        <w:rPr>
          <w:rFonts w:eastAsia="Times New Roman"/>
          <w:kern w:val="2"/>
        </w:rPr>
        <w:t>10.</w:t>
      </w:r>
      <w:r w:rsidRPr="00BA538D">
        <w:rPr>
          <w:rFonts w:eastAsia="Times New Roman"/>
          <w:kern w:val="2"/>
        </w:rPr>
        <w:tab/>
      </w:r>
      <w:r w:rsidRPr="00BA538D">
        <w:rPr>
          <w:rFonts w:eastAsia="Times New Roman"/>
          <w:i/>
          <w:iCs/>
          <w:kern w:val="2"/>
        </w:rPr>
        <w:t>поручает</w:t>
      </w:r>
      <w:r w:rsidRPr="00BA538D">
        <w:rPr>
          <w:rFonts w:eastAsia="Times New Roman"/>
          <w:kern w:val="2"/>
        </w:rPr>
        <w:t xml:space="preserve"> Вспомогательному органу по научным, техническим и технологическим консультациям на его 28-м совещании рассмотреть проект тематического плана действий и итоги работы Специальной группы технических экспертов по синтетической биологии; и поручает Вспомогательному органу по осуществлению на одном из его совещаний провести обзор осуществления тематического плана действий, с тем чтобы представить проект решения на рассмотрение Конференции Сторон на ее 17-м совещании.</w:t>
      </w:r>
    </w:p>
    <w:p w14:paraId="78AF9799" w14:textId="77777777" w:rsidR="00195D7B" w:rsidRPr="00BA538D" w:rsidRDefault="00195D7B" w:rsidP="00552D09">
      <w:pPr>
        <w:tabs>
          <w:tab w:val="clear" w:pos="567"/>
          <w:tab w:val="clear" w:pos="1134"/>
          <w:tab w:val="clear" w:pos="2268"/>
        </w:tabs>
        <w:snapToGrid w:val="0"/>
        <w:spacing w:before="240"/>
        <w:ind w:left="567"/>
        <w:rPr>
          <w:rFonts w:eastAsia="Times New Roman"/>
          <w:b/>
          <w:bCs/>
          <w:kern w:val="2"/>
          <w:sz w:val="24"/>
          <w:szCs w:val="24"/>
        </w:rPr>
      </w:pPr>
      <w:r w:rsidRPr="00BA538D">
        <w:rPr>
          <w:rFonts w:eastAsia="Times New Roman"/>
          <w:b/>
          <w:bCs/>
          <w:kern w:val="2"/>
          <w:sz w:val="24"/>
          <w:szCs w:val="24"/>
        </w:rPr>
        <w:t>Приложение</w:t>
      </w:r>
    </w:p>
    <w:p w14:paraId="0357C51E" w14:textId="77777777" w:rsidR="00195D7B" w:rsidRPr="00BA538D" w:rsidRDefault="00195D7B" w:rsidP="00195D7B">
      <w:pPr>
        <w:tabs>
          <w:tab w:val="clear" w:pos="567"/>
          <w:tab w:val="clear" w:pos="1134"/>
          <w:tab w:val="clear" w:pos="2268"/>
        </w:tabs>
        <w:snapToGrid w:val="0"/>
        <w:spacing w:after="120"/>
        <w:ind w:left="567"/>
        <w:rPr>
          <w:rFonts w:eastAsia="Times New Roman"/>
          <w:b/>
          <w:bCs/>
          <w:kern w:val="2"/>
          <w:sz w:val="24"/>
          <w:szCs w:val="24"/>
        </w:rPr>
      </w:pPr>
      <w:r w:rsidRPr="00BA538D">
        <w:rPr>
          <w:rFonts w:eastAsia="Times New Roman"/>
          <w:b/>
          <w:bCs/>
          <w:kern w:val="2"/>
          <w:sz w:val="24"/>
          <w:szCs w:val="24"/>
        </w:rPr>
        <w:t xml:space="preserve">Круг полномочий Специальной группы технических экспертов по синтетической биологии </w:t>
      </w:r>
    </w:p>
    <w:p w14:paraId="5931BF2D" w14:textId="77777777" w:rsidR="00195D7B" w:rsidRPr="00BA538D" w:rsidRDefault="00195D7B" w:rsidP="00195D7B">
      <w:pPr>
        <w:tabs>
          <w:tab w:val="clear" w:pos="567"/>
          <w:tab w:val="clear" w:pos="1701"/>
          <w:tab w:val="clear" w:pos="2268"/>
        </w:tabs>
        <w:snapToGrid w:val="0"/>
        <w:spacing w:before="120" w:after="120"/>
        <w:ind w:left="567"/>
        <w:rPr>
          <w:rFonts w:eastAsia="Times New Roman"/>
          <w:kern w:val="2"/>
        </w:rPr>
      </w:pPr>
      <w:r w:rsidRPr="00BA538D">
        <w:rPr>
          <w:rFonts w:eastAsia="Times New Roman"/>
          <w:kern w:val="2"/>
        </w:rPr>
        <w:t>1.</w:t>
      </w:r>
      <w:r w:rsidRPr="00BA538D">
        <w:rPr>
          <w:rFonts w:eastAsia="Times New Roman"/>
          <w:kern w:val="2"/>
        </w:rPr>
        <w:tab/>
        <w:t xml:space="preserve">Специальная группа технических экспертов по синтетической биологии будет созвана в соответствии с разделом H обобщенного </w:t>
      </w:r>
      <w:proofErr w:type="spellStart"/>
      <w:r w:rsidRPr="00BA538D">
        <w:rPr>
          <w:rFonts w:eastAsia="Times New Roman"/>
          <w:kern w:val="2"/>
        </w:rPr>
        <w:t>modus</w:t>
      </w:r>
      <w:proofErr w:type="spellEnd"/>
      <w:r w:rsidRPr="00BA538D">
        <w:rPr>
          <w:rFonts w:eastAsia="Times New Roman"/>
          <w:kern w:val="2"/>
        </w:rPr>
        <w:t xml:space="preserve"> </w:t>
      </w:r>
      <w:proofErr w:type="spellStart"/>
      <w:r w:rsidRPr="00BA538D">
        <w:rPr>
          <w:rFonts w:eastAsia="Times New Roman"/>
          <w:kern w:val="2"/>
        </w:rPr>
        <w:t>operandi</w:t>
      </w:r>
      <w:proofErr w:type="spellEnd"/>
      <w:r w:rsidRPr="00BA538D">
        <w:rPr>
          <w:rFonts w:eastAsia="Times New Roman"/>
          <w:kern w:val="2"/>
        </w:rPr>
        <w:t xml:space="preserve"> Вспомогательного органа по научным, техническим и технологическим консультациям</w:t>
      </w:r>
      <w:r w:rsidRPr="00BA538D">
        <w:rPr>
          <w:rFonts w:eastAsia="Times New Roman"/>
          <w:kern w:val="2"/>
          <w:vertAlign w:val="superscript"/>
        </w:rPr>
        <w:footnoteReference w:id="349"/>
      </w:r>
      <w:r w:rsidRPr="00BA538D">
        <w:rPr>
          <w:rFonts w:eastAsia="Times New Roman"/>
          <w:kern w:val="2"/>
        </w:rPr>
        <w:t xml:space="preserve">. </w:t>
      </w:r>
    </w:p>
    <w:p w14:paraId="648012CA" w14:textId="77777777" w:rsidR="00195D7B" w:rsidRPr="00BA538D" w:rsidRDefault="00195D7B" w:rsidP="00195D7B">
      <w:pPr>
        <w:tabs>
          <w:tab w:val="clear" w:pos="567"/>
          <w:tab w:val="clear" w:pos="1701"/>
          <w:tab w:val="clear" w:pos="2268"/>
        </w:tabs>
        <w:snapToGrid w:val="0"/>
        <w:spacing w:before="120" w:after="120"/>
        <w:ind w:left="567"/>
        <w:rPr>
          <w:rFonts w:eastAsia="Times New Roman"/>
          <w:kern w:val="2"/>
        </w:rPr>
      </w:pPr>
      <w:r w:rsidRPr="00BA538D">
        <w:rPr>
          <w:rFonts w:eastAsia="Times New Roman"/>
          <w:kern w:val="2"/>
        </w:rPr>
        <w:t>2.</w:t>
      </w:r>
      <w:r w:rsidRPr="00BA538D">
        <w:rPr>
          <w:rFonts w:eastAsia="Times New Roman"/>
          <w:kern w:val="2"/>
        </w:rPr>
        <w:tab/>
        <w:t xml:space="preserve">Процедура по предотвращению конфликтов интересов или управлению ими в экспертных группах, изложенная в приложении к решению </w:t>
      </w:r>
      <w:hyperlink r:id="rId205" w:history="1">
        <w:r w:rsidRPr="00BA538D">
          <w:rPr>
            <w:rStyle w:val="Hyperlink"/>
            <w:rFonts w:eastAsia="Times New Roman"/>
            <w:kern w:val="2"/>
          </w:rPr>
          <w:t>14/33</w:t>
        </w:r>
      </w:hyperlink>
      <w:r w:rsidRPr="00BA538D">
        <w:rPr>
          <w:rFonts w:eastAsia="Times New Roman"/>
          <w:kern w:val="2"/>
        </w:rPr>
        <w:t xml:space="preserve"> от 29 ноября 2018 года, применяется к работе Специальной группы технических экспертов по синтетической биологии.</w:t>
      </w:r>
    </w:p>
    <w:p w14:paraId="205DA960" w14:textId="77777777" w:rsidR="00195D7B" w:rsidRPr="00BA538D" w:rsidRDefault="00195D7B" w:rsidP="00195D7B">
      <w:pPr>
        <w:tabs>
          <w:tab w:val="clear" w:pos="567"/>
          <w:tab w:val="clear" w:pos="1701"/>
          <w:tab w:val="clear" w:pos="2268"/>
        </w:tabs>
        <w:snapToGrid w:val="0"/>
        <w:spacing w:before="120" w:after="120"/>
        <w:ind w:left="567"/>
        <w:rPr>
          <w:rFonts w:eastAsia="Times New Roman"/>
          <w:kern w:val="2"/>
        </w:rPr>
      </w:pPr>
      <w:r w:rsidRPr="00BA538D">
        <w:rPr>
          <w:rFonts w:eastAsia="Times New Roman"/>
          <w:kern w:val="2"/>
        </w:rPr>
        <w:t>3.</w:t>
      </w:r>
      <w:r w:rsidRPr="00BA538D">
        <w:rPr>
          <w:rFonts w:eastAsia="Times New Roman"/>
          <w:kern w:val="2"/>
        </w:rPr>
        <w:tab/>
        <w:t>Специальная группа технических экспертов по синтетической биологии должна</w:t>
      </w:r>
      <w:r w:rsidRPr="00BA538D">
        <w:rPr>
          <w:rFonts w:eastAsia="Times New Roman"/>
          <w:color w:val="000000"/>
          <w:kern w:val="2"/>
        </w:rPr>
        <w:t xml:space="preserve"> выполнять следующие функции</w:t>
      </w:r>
      <w:r w:rsidRPr="00BA538D">
        <w:rPr>
          <w:rFonts w:eastAsia="Times New Roman"/>
          <w:kern w:val="2"/>
        </w:rPr>
        <w:t>:</w:t>
      </w:r>
    </w:p>
    <w:p w14:paraId="4437811F"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(a)</w:t>
      </w:r>
      <w:r w:rsidRPr="00BA538D">
        <w:rPr>
          <w:rFonts w:asciiTheme="majorBidi" w:eastAsia="Times New Roman" w:hAnsiTheme="majorBidi" w:cstheme="majorBidi"/>
          <w:kern w:val="2"/>
        </w:rPr>
        <w:tab/>
        <w:t>проведение обзора и обобщение материалов, указанных в подпункте 9 (</w:t>
      </w:r>
      <w:r w:rsidRPr="00BA538D">
        <w:rPr>
          <w:rFonts w:eastAsia="Times New Roman"/>
          <w:kern w:val="2"/>
        </w:rPr>
        <w:t>с</w:t>
      </w:r>
      <w:r w:rsidRPr="00BA538D">
        <w:rPr>
          <w:rFonts w:asciiTheme="majorBidi" w:eastAsia="Times New Roman" w:hAnsiTheme="majorBidi" w:cstheme="majorBidi"/>
          <w:kern w:val="2"/>
        </w:rPr>
        <w:t>) настоящего решения, и научное исследование, указанное в подпункте 9 (b), с учетом проекта тематического плана действий и другой имеющейся актуальной информации технического характера;</w:t>
      </w:r>
    </w:p>
    <w:p w14:paraId="20615369"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(b)</w:t>
      </w:r>
      <w:r w:rsidRPr="00BA538D">
        <w:rPr>
          <w:rFonts w:asciiTheme="majorBidi" w:eastAsia="Times New Roman" w:hAnsiTheme="majorBidi" w:cstheme="majorBidi"/>
          <w:kern w:val="2"/>
        </w:rPr>
        <w:tab/>
        <w:t>использование результатов предыдущей соответствующей работы, проведенной в рамках Конвенции о биологическом разнообразии</w:t>
      </w:r>
      <w:r w:rsidRPr="00BA538D">
        <w:rPr>
          <w:rFonts w:asciiTheme="majorBidi" w:eastAsia="Times New Roman" w:hAnsiTheme="majorBidi" w:cstheme="majorBidi"/>
          <w:kern w:val="2"/>
          <w:vertAlign w:val="superscript"/>
        </w:rPr>
        <w:footnoteReference w:id="350"/>
      </w:r>
      <w:r w:rsidRPr="00BA538D">
        <w:rPr>
          <w:rFonts w:asciiTheme="majorBidi" w:eastAsia="Times New Roman" w:hAnsiTheme="majorBidi" w:cstheme="majorBidi"/>
          <w:kern w:val="2"/>
        </w:rPr>
        <w:t xml:space="preserve"> и протоколов к ней;</w:t>
      </w:r>
    </w:p>
    <w:p w14:paraId="50C9B21E"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(c)</w:t>
      </w:r>
      <w:r w:rsidRPr="00BA538D">
        <w:rPr>
          <w:rFonts w:asciiTheme="majorBidi" w:eastAsia="Times New Roman" w:hAnsiTheme="majorBidi" w:cstheme="majorBidi"/>
          <w:kern w:val="2"/>
        </w:rPr>
        <w:tab/>
        <w:t>определение существующих и потенциальных преимуществ синтетической биологии в контексте трех целей Конвенции и осуществления Куньминско-Монреальской глобальной рамочной программы в области биоразнообразия</w:t>
      </w:r>
      <w:r w:rsidRPr="00BA538D">
        <w:rPr>
          <w:rStyle w:val="FootnoteReference"/>
          <w:rFonts w:asciiTheme="majorBidi" w:eastAsia="Times New Roman" w:hAnsiTheme="majorBidi" w:cstheme="majorBidi"/>
          <w:kern w:val="2"/>
        </w:rPr>
        <w:footnoteReference w:id="351"/>
      </w:r>
      <w:r w:rsidRPr="00BA538D">
        <w:rPr>
          <w:rFonts w:asciiTheme="majorBidi" w:eastAsia="Times New Roman" w:hAnsiTheme="majorBidi" w:cstheme="majorBidi"/>
          <w:kern w:val="2"/>
        </w:rPr>
        <w:t>;</w:t>
      </w:r>
    </w:p>
    <w:p w14:paraId="64C313F8"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(d)</w:t>
      </w:r>
      <w:r w:rsidRPr="00BA538D">
        <w:rPr>
          <w:rFonts w:asciiTheme="majorBidi" w:eastAsia="Times New Roman" w:hAnsiTheme="majorBidi" w:cstheme="majorBidi"/>
          <w:kern w:val="2"/>
        </w:rPr>
        <w:tab/>
        <w:t xml:space="preserve">определение потенциального положительного воздействия </w:t>
      </w:r>
      <w:r w:rsidRPr="00BA538D">
        <w:rPr>
          <w:rFonts w:eastAsia="Times New Roman"/>
          <w:kern w:val="2"/>
        </w:rPr>
        <w:t xml:space="preserve">самых последних технологических </w:t>
      </w:r>
      <w:r w:rsidRPr="00BA538D">
        <w:rPr>
          <w:rFonts w:asciiTheme="majorBidi" w:eastAsia="Times New Roman" w:hAnsiTheme="majorBidi" w:cstheme="majorBidi"/>
          <w:kern w:val="2"/>
        </w:rPr>
        <w:t>разработок</w:t>
      </w:r>
      <w:r w:rsidRPr="00BA538D">
        <w:rPr>
          <w:rFonts w:eastAsia="Times New Roman"/>
          <w:kern w:val="2"/>
        </w:rPr>
        <w:t xml:space="preserve"> в области синтетической биологии </w:t>
      </w:r>
      <w:r w:rsidRPr="00BA538D">
        <w:rPr>
          <w:rFonts w:asciiTheme="majorBidi" w:eastAsia="Times New Roman" w:hAnsiTheme="majorBidi" w:cstheme="majorBidi"/>
          <w:kern w:val="2"/>
        </w:rPr>
        <w:t>в контексте трех целей Конвенции и осуществления Рамочной программы;</w:t>
      </w:r>
    </w:p>
    <w:p w14:paraId="2AE20097"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(e)</w:t>
      </w:r>
      <w:r w:rsidRPr="00BA538D">
        <w:rPr>
          <w:rFonts w:asciiTheme="majorBidi" w:eastAsia="Times New Roman" w:hAnsiTheme="majorBidi" w:cstheme="majorBidi"/>
          <w:kern w:val="2"/>
        </w:rPr>
        <w:tab/>
        <w:t xml:space="preserve">определение потенциального негативного воздействия </w:t>
      </w:r>
      <w:r w:rsidRPr="00BA538D">
        <w:rPr>
          <w:rFonts w:eastAsia="Times New Roman"/>
          <w:kern w:val="2"/>
        </w:rPr>
        <w:t xml:space="preserve">самых последних технологических разработок в области синтетической биологии </w:t>
      </w:r>
      <w:r w:rsidRPr="00BA538D">
        <w:rPr>
          <w:rFonts w:asciiTheme="majorBidi" w:eastAsia="Times New Roman" w:hAnsiTheme="majorBidi" w:cstheme="majorBidi"/>
          <w:kern w:val="2"/>
        </w:rPr>
        <w:t>в контексте трех целей Конвенции и осуществления Рамочной программы;</w:t>
      </w:r>
    </w:p>
    <w:p w14:paraId="3B3D5F1F" w14:textId="77777777" w:rsidR="00195D7B"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(f)</w:t>
      </w:r>
      <w:r w:rsidRPr="00BA538D">
        <w:rPr>
          <w:rFonts w:asciiTheme="majorBidi" w:eastAsia="Times New Roman" w:hAnsiTheme="majorBidi" w:cstheme="majorBidi"/>
          <w:kern w:val="2"/>
        </w:rPr>
        <w:tab/>
        <w:t xml:space="preserve">предоставление рекомендаций относительно учета вопросов создания и развития потенциала, обеспечения доступа к технологиям и их передачи, а также обмена знаниями в области </w:t>
      </w:r>
      <w:r w:rsidRPr="00BA538D">
        <w:rPr>
          <w:rFonts w:eastAsia="Times New Roman"/>
          <w:kern w:val="2"/>
        </w:rPr>
        <w:t>синтетической</w:t>
      </w:r>
      <w:r w:rsidRPr="00BA538D">
        <w:rPr>
          <w:rFonts w:asciiTheme="majorBidi" w:eastAsia="Times New Roman" w:hAnsiTheme="majorBidi" w:cstheme="majorBidi"/>
          <w:kern w:val="2"/>
        </w:rPr>
        <w:t xml:space="preserve"> биологии в проекте тематического плана действий в свете будущего развития синтетической биологии и достижения целей Конвенций и осуществления Рамочной программы;</w:t>
      </w:r>
    </w:p>
    <w:p w14:paraId="67BBA4A3" w14:textId="3C76FFEE" w:rsidR="00851875" w:rsidRPr="00BA538D" w:rsidRDefault="00195D7B" w:rsidP="00195D7B">
      <w:pPr>
        <w:tabs>
          <w:tab w:val="clear" w:pos="567"/>
          <w:tab w:val="clear" w:pos="1134"/>
          <w:tab w:val="clear" w:pos="2268"/>
        </w:tabs>
        <w:snapToGrid w:val="0"/>
        <w:spacing w:before="120" w:after="120"/>
        <w:ind w:left="567" w:firstLine="567"/>
        <w:rPr>
          <w:rFonts w:asciiTheme="majorBidi" w:eastAsia="Times New Roman" w:hAnsiTheme="majorBidi" w:cstheme="majorBidi"/>
          <w:kern w:val="2"/>
        </w:rPr>
      </w:pPr>
      <w:r w:rsidRPr="00BA538D">
        <w:rPr>
          <w:rFonts w:asciiTheme="majorBidi" w:eastAsia="Times New Roman" w:hAnsiTheme="majorBidi" w:cstheme="majorBidi"/>
          <w:kern w:val="2"/>
        </w:rPr>
        <w:t>(g)</w:t>
      </w:r>
      <w:r w:rsidRPr="00BA538D">
        <w:rPr>
          <w:rFonts w:asciiTheme="majorBidi" w:eastAsia="Times New Roman" w:hAnsiTheme="majorBidi" w:cstheme="majorBidi"/>
          <w:kern w:val="2"/>
        </w:rPr>
        <w:tab/>
        <w:t xml:space="preserve">подготовка </w:t>
      </w:r>
      <w:r w:rsidRPr="00BA538D">
        <w:rPr>
          <w:rFonts w:eastAsia="Times New Roman"/>
          <w:kern w:val="2"/>
        </w:rPr>
        <w:t>доклада</w:t>
      </w:r>
      <w:r w:rsidRPr="00BA538D">
        <w:rPr>
          <w:rFonts w:asciiTheme="majorBidi" w:eastAsia="Times New Roman" w:hAnsiTheme="majorBidi" w:cstheme="majorBidi"/>
          <w:kern w:val="2"/>
        </w:rPr>
        <w:t xml:space="preserve"> о своей работе для рассмотрения Вспомогательным органом по научным, техническим и технологическим консультациям на его 28-м совещании</w:t>
      </w:r>
      <w:r w:rsidR="00851875" w:rsidRPr="00BA538D">
        <w:rPr>
          <w:rFonts w:asciiTheme="majorBidi" w:eastAsia="Times New Roman" w:hAnsiTheme="majorBidi" w:cstheme="majorBidi"/>
          <w:kern w:val="2"/>
        </w:rPr>
        <w:t>.</w:t>
      </w:r>
      <w:r w:rsidR="00851875" w:rsidRPr="00BA538D">
        <w:br w:type="page"/>
      </w:r>
    </w:p>
    <w:p w14:paraId="24A7F4FB" w14:textId="1F180A40" w:rsidR="00851875" w:rsidRPr="00BA538D" w:rsidRDefault="00851875" w:rsidP="00851875">
      <w:pPr>
        <w:pStyle w:val="CBDSubTitle"/>
        <w:rPr>
          <w:sz w:val="24"/>
          <w:szCs w:val="24"/>
          <w:lang w:val="ru-RU"/>
        </w:rPr>
      </w:pPr>
      <w:bookmarkStart w:id="148" w:name="_Toc198651783"/>
      <w:bookmarkStart w:id="149" w:name="_Toc207215556"/>
      <w:r w:rsidRPr="00BA538D">
        <w:rPr>
          <w:sz w:val="24"/>
          <w:szCs w:val="24"/>
          <w:lang w:val="ru-RU"/>
        </w:rPr>
        <w:t>16/22.</w:t>
      </w:r>
      <w:r w:rsidRPr="00BA538D">
        <w:rPr>
          <w:sz w:val="24"/>
          <w:szCs w:val="24"/>
          <w:lang w:val="ru-RU"/>
        </w:rPr>
        <w:tab/>
      </w:r>
      <w:bookmarkEnd w:id="148"/>
      <w:r w:rsidR="00A37825" w:rsidRPr="00BA0FA8">
        <w:rPr>
          <w:sz w:val="24"/>
          <w:szCs w:val="24"/>
          <w:lang w:val="ru-RU"/>
        </w:rPr>
        <w:t>Биоразнообразие и изменение климата</w:t>
      </w:r>
      <w:bookmarkEnd w:id="149"/>
    </w:p>
    <w:p w14:paraId="337D4C2F" w14:textId="77777777" w:rsidR="001658A6" w:rsidRPr="00BA538D" w:rsidRDefault="001658A6" w:rsidP="001658A6">
      <w:pPr>
        <w:pStyle w:val="Para1"/>
        <w:numPr>
          <w:ilvl w:val="0"/>
          <w:numId w:val="0"/>
        </w:numPr>
        <w:ind w:left="567" w:firstLine="567"/>
        <w:rPr>
          <w:i/>
          <w:iCs/>
          <w:lang w:val="ru-RU"/>
        </w:rPr>
      </w:pPr>
      <w:r w:rsidRPr="00BA538D">
        <w:rPr>
          <w:i/>
          <w:iCs/>
          <w:lang w:val="ru-RU"/>
        </w:rPr>
        <w:t>Конференция Сторон,</w:t>
      </w:r>
    </w:p>
    <w:p w14:paraId="68E066E9"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rPr>
      </w:pPr>
      <w:bookmarkStart w:id="150" w:name="_Hlk180562856"/>
      <w:r w:rsidRPr="00BA538D">
        <w:rPr>
          <w:rFonts w:eastAsia="Times New Roman"/>
          <w:i/>
          <w:szCs w:val="24"/>
        </w:rPr>
        <w:t xml:space="preserve">ссылаясь </w:t>
      </w:r>
      <w:r w:rsidRPr="00BA538D">
        <w:rPr>
          <w:rFonts w:eastAsia="Times New Roman"/>
          <w:szCs w:val="24"/>
        </w:rPr>
        <w:t xml:space="preserve">на решения </w:t>
      </w:r>
      <w:hyperlink r:id="rId206" w:history="1">
        <w:r w:rsidRPr="00BA538D">
          <w:rPr>
            <w:rFonts w:eastAsia="Times New Roman"/>
            <w:color w:val="0000FF"/>
            <w:szCs w:val="24"/>
            <w:u w:val="single"/>
          </w:rPr>
          <w:t>VII/15</w:t>
        </w:r>
      </w:hyperlink>
      <w:r w:rsidRPr="00BA538D">
        <w:rPr>
          <w:rFonts w:eastAsia="Times New Roman"/>
          <w:color w:val="0000FF"/>
          <w:szCs w:val="24"/>
        </w:rPr>
        <w:t xml:space="preserve"> </w:t>
      </w:r>
      <w:r w:rsidRPr="00BA538D">
        <w:rPr>
          <w:rFonts w:eastAsia="Times New Roman"/>
          <w:szCs w:val="24"/>
        </w:rPr>
        <w:t xml:space="preserve">от 20 февраля 2004 года, </w:t>
      </w:r>
      <w:hyperlink r:id="rId207" w:history="1">
        <w:r w:rsidRPr="00BA538D">
          <w:rPr>
            <w:rFonts w:eastAsia="Times New Roman"/>
            <w:color w:val="0000FF"/>
            <w:szCs w:val="24"/>
            <w:u w:val="single"/>
          </w:rPr>
          <w:t>IX/16</w:t>
        </w:r>
      </w:hyperlink>
      <w:r w:rsidRPr="00BA538D">
        <w:rPr>
          <w:rFonts w:eastAsia="Times New Roman"/>
          <w:color w:val="0000FF"/>
          <w:szCs w:val="24"/>
        </w:rPr>
        <w:t xml:space="preserve"> </w:t>
      </w:r>
      <w:r w:rsidRPr="00BA538D">
        <w:rPr>
          <w:rFonts w:eastAsia="Times New Roman"/>
          <w:szCs w:val="24"/>
        </w:rPr>
        <w:t xml:space="preserve">с А по D от 30 мая 2008 года, </w:t>
      </w:r>
      <w:hyperlink r:id="rId208" w:history="1">
        <w:r w:rsidRPr="00BA538D">
          <w:rPr>
            <w:rFonts w:eastAsia="Times New Roman"/>
            <w:color w:val="0000FF"/>
            <w:szCs w:val="24"/>
            <w:u w:val="single"/>
          </w:rPr>
          <w:t>X/33</w:t>
        </w:r>
      </w:hyperlink>
      <w:r w:rsidRPr="00BA538D">
        <w:rPr>
          <w:rFonts w:eastAsia="Times New Roman"/>
          <w:color w:val="0000FF"/>
          <w:szCs w:val="24"/>
        </w:rPr>
        <w:t xml:space="preserve"> </w:t>
      </w:r>
      <w:r w:rsidRPr="00BA538D">
        <w:rPr>
          <w:rFonts w:eastAsia="Times New Roman"/>
          <w:szCs w:val="24"/>
        </w:rPr>
        <w:t xml:space="preserve">от 29 октября 2010 года, </w:t>
      </w:r>
      <w:hyperlink r:id="rId209" w:history="1">
        <w:r w:rsidRPr="00BA538D">
          <w:rPr>
            <w:rFonts w:eastAsia="Times New Roman"/>
            <w:color w:val="0000FF"/>
            <w:szCs w:val="24"/>
            <w:u w:val="single"/>
          </w:rPr>
          <w:t>XI/19</w:t>
        </w:r>
      </w:hyperlink>
      <w:r w:rsidRPr="00BA538D">
        <w:rPr>
          <w:rFonts w:eastAsia="Times New Roman"/>
          <w:szCs w:val="24"/>
        </w:rPr>
        <w:t xml:space="preserve">, </w:t>
      </w:r>
      <w:hyperlink r:id="rId210" w:history="1">
        <w:r w:rsidRPr="00BA538D">
          <w:rPr>
            <w:rFonts w:eastAsia="Times New Roman"/>
            <w:color w:val="0000FF"/>
            <w:szCs w:val="24"/>
            <w:u w:val="single"/>
          </w:rPr>
          <w:t>XI/20</w:t>
        </w:r>
      </w:hyperlink>
      <w:r w:rsidRPr="00BA538D">
        <w:rPr>
          <w:rFonts w:eastAsia="Times New Roman"/>
          <w:szCs w:val="24"/>
        </w:rPr>
        <w:t xml:space="preserve"> и </w:t>
      </w:r>
      <w:hyperlink r:id="rId211" w:history="1">
        <w:r w:rsidRPr="00BA538D">
          <w:rPr>
            <w:rFonts w:eastAsia="Times New Roman"/>
            <w:color w:val="0000FF"/>
            <w:szCs w:val="24"/>
            <w:u w:val="single"/>
          </w:rPr>
          <w:t>XI/21</w:t>
        </w:r>
      </w:hyperlink>
      <w:r w:rsidRPr="00BA538D">
        <w:rPr>
          <w:rFonts w:eastAsia="Times New Roman"/>
          <w:szCs w:val="24"/>
        </w:rPr>
        <w:t xml:space="preserve"> от 19 октября 2012 года, </w:t>
      </w:r>
      <w:hyperlink r:id="rId212" w:history="1">
        <w:r w:rsidRPr="00BA538D">
          <w:rPr>
            <w:rFonts w:eastAsia="Times New Roman"/>
            <w:color w:val="0000FF"/>
            <w:szCs w:val="24"/>
            <w:u w:val="single"/>
          </w:rPr>
          <w:t>XII/20</w:t>
        </w:r>
      </w:hyperlink>
      <w:r w:rsidRPr="00BA538D">
        <w:rPr>
          <w:rFonts w:eastAsia="Times New Roman"/>
          <w:szCs w:val="24"/>
        </w:rPr>
        <w:t xml:space="preserve"> от 17 октября 2014 года,</w:t>
      </w:r>
      <w:hyperlink r:id="rId213" w:history="1">
        <w:r w:rsidRPr="00BA538D">
          <w:rPr>
            <w:rFonts w:eastAsia="Times New Roman"/>
            <w:color w:val="0000FF"/>
            <w:szCs w:val="24"/>
          </w:rPr>
          <w:t xml:space="preserve"> </w:t>
        </w:r>
        <w:r w:rsidRPr="00BA538D">
          <w:rPr>
            <w:rFonts w:eastAsia="Times New Roman"/>
            <w:color w:val="0000FF"/>
            <w:szCs w:val="24"/>
            <w:u w:val="single"/>
          </w:rPr>
          <w:t>XIII/4</w:t>
        </w:r>
      </w:hyperlink>
      <w:r w:rsidRPr="00BA538D">
        <w:rPr>
          <w:rFonts w:eastAsia="Times New Roman"/>
          <w:color w:val="0000FF"/>
          <w:szCs w:val="24"/>
        </w:rPr>
        <w:t xml:space="preserve"> </w:t>
      </w:r>
      <w:r w:rsidRPr="00BA538D">
        <w:rPr>
          <w:rFonts w:eastAsia="Times New Roman"/>
          <w:szCs w:val="24"/>
        </w:rPr>
        <w:t xml:space="preserve">от 13 декабря 2016 года, </w:t>
      </w:r>
      <w:hyperlink r:id="rId214" w:history="1">
        <w:r w:rsidRPr="00BA538D">
          <w:rPr>
            <w:rFonts w:eastAsia="Times New Roman"/>
            <w:color w:val="0000FF"/>
            <w:szCs w:val="24"/>
            <w:u w:val="single"/>
          </w:rPr>
          <w:t>14/5</w:t>
        </w:r>
      </w:hyperlink>
      <w:r w:rsidRPr="00BA538D">
        <w:rPr>
          <w:rFonts w:eastAsia="Times New Roman"/>
          <w:color w:val="0000FF"/>
          <w:szCs w:val="24"/>
        </w:rPr>
        <w:t xml:space="preserve"> </w:t>
      </w:r>
      <w:r w:rsidRPr="00BA538D">
        <w:rPr>
          <w:rFonts w:eastAsia="Times New Roman"/>
          <w:szCs w:val="24"/>
        </w:rPr>
        <w:t xml:space="preserve">от 29 ноября 2018 года и </w:t>
      </w:r>
      <w:hyperlink r:id="rId215" w:history="1">
        <w:r w:rsidRPr="00BA538D">
          <w:rPr>
            <w:rFonts w:eastAsia="Times New Roman"/>
            <w:color w:val="0000FF"/>
            <w:szCs w:val="24"/>
            <w:u w:val="single"/>
          </w:rPr>
          <w:t>15/24</w:t>
        </w:r>
      </w:hyperlink>
      <w:r w:rsidRPr="00BA538D">
        <w:rPr>
          <w:rFonts w:eastAsia="Times New Roman"/>
          <w:szCs w:val="24"/>
        </w:rPr>
        <w:t xml:space="preserve"> и </w:t>
      </w:r>
      <w:hyperlink r:id="rId216" w:history="1">
        <w:r w:rsidRPr="00BA538D">
          <w:rPr>
            <w:rFonts w:eastAsia="Times New Roman"/>
            <w:color w:val="0000FF"/>
            <w:szCs w:val="24"/>
            <w:u w:val="single"/>
          </w:rPr>
          <w:t>15/30</w:t>
        </w:r>
      </w:hyperlink>
      <w:r w:rsidRPr="00BA538D">
        <w:rPr>
          <w:rFonts w:eastAsia="Times New Roman"/>
          <w:szCs w:val="24"/>
        </w:rPr>
        <w:t xml:space="preserve"> от 19 декабря 2022 года Конференции Сторон Конвенции о биологическом разнообразии</w:t>
      </w:r>
      <w:r w:rsidRPr="00BA538D">
        <w:rPr>
          <w:rFonts w:eastAsia="Times New Roman"/>
          <w:kern w:val="22"/>
          <w:szCs w:val="24"/>
          <w:vertAlign w:val="superscript"/>
        </w:rPr>
        <w:footnoteReference w:id="352"/>
      </w:r>
      <w:r w:rsidRPr="00BA538D">
        <w:rPr>
          <w:rFonts w:eastAsia="Times New Roman"/>
          <w:szCs w:val="24"/>
        </w:rPr>
        <w:t xml:space="preserve"> и напоминая в частности о </w:t>
      </w:r>
      <w:r w:rsidRPr="00BA538D">
        <w:rPr>
          <w:rFonts w:eastAsia="Times New Roman"/>
          <w:kern w:val="22"/>
          <w:szCs w:val="24"/>
        </w:rPr>
        <w:t>критической</w:t>
      </w:r>
      <w:r w:rsidRPr="00BA538D">
        <w:rPr>
          <w:rFonts w:eastAsia="Times New Roman"/>
          <w:szCs w:val="24"/>
        </w:rPr>
        <w:t xml:space="preserve"> угрозе биоразнообразию в связи с изменением климата, а также роли биоразнообразия в адаптации к изменению климата, смягчении его последствий и уменьшении опасности бедствий, подчеркивая при этом важность учета проблемы изменения климата не только при выполнении задач 8 и 11 Куньминско-Монреальской глобальной рамочной программы в области биоразнообразия</w:t>
      </w:r>
      <w:r w:rsidRPr="00BA538D">
        <w:rPr>
          <w:rFonts w:eastAsia="Times New Roman"/>
          <w:kern w:val="22"/>
          <w:szCs w:val="24"/>
          <w:vertAlign w:val="superscript"/>
        </w:rPr>
        <w:footnoteReference w:id="353"/>
      </w:r>
      <w:r w:rsidRPr="00BA538D">
        <w:rPr>
          <w:rFonts w:eastAsia="Times New Roman"/>
          <w:szCs w:val="24"/>
        </w:rPr>
        <w:t xml:space="preserve"> при осуществлении Рамочной программы,</w:t>
      </w:r>
    </w:p>
    <w:p w14:paraId="03D8EF8F"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szCs w:val="24"/>
        </w:rPr>
        <w:t>признавая</w:t>
      </w:r>
      <w:r w:rsidRPr="00BA538D">
        <w:rPr>
          <w:rFonts w:eastAsia="Times New Roman"/>
          <w:snapToGrid w:val="0"/>
          <w:kern w:val="22"/>
          <w:szCs w:val="24"/>
        </w:rPr>
        <w:t xml:space="preserve">, </w:t>
      </w:r>
      <w:r w:rsidRPr="00BA538D">
        <w:rPr>
          <w:rFonts w:eastAsia="Times New Roman"/>
          <w:bCs/>
          <w:snapToGrid w:val="0"/>
          <w:kern w:val="22"/>
          <w:szCs w:val="24"/>
        </w:rPr>
        <w:t>что утрата биоразнообразия, изменение климата, закисление океана, опустынивание, деградация земель, инвазивные чужеродные виды и загрязнение, в числе прочего, являются взаимосвязанными проблемами и требуют незамедлительного, согласованного и сбалансированного решения для реализации целей Конвенции, а также целей и задач Р</w:t>
      </w:r>
      <w:r w:rsidRPr="00BA538D">
        <w:rPr>
          <w:rFonts w:eastAsia="Times New Roman"/>
          <w:snapToGrid w:val="0"/>
          <w:kern w:val="22"/>
          <w:szCs w:val="24"/>
        </w:rPr>
        <w:t xml:space="preserve">амочной программы, </w:t>
      </w:r>
    </w:p>
    <w:bookmarkEnd w:id="150"/>
    <w:p w14:paraId="346AFE8B"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snapToGrid w:val="0"/>
          <w:kern w:val="22"/>
          <w:szCs w:val="24"/>
        </w:rPr>
        <w:t>признавая</w:t>
      </w:r>
      <w:r w:rsidRPr="00BA538D">
        <w:rPr>
          <w:rFonts w:eastAsia="Times New Roman"/>
          <w:snapToGrid w:val="0"/>
          <w:kern w:val="22"/>
          <w:szCs w:val="24"/>
        </w:rPr>
        <w:t xml:space="preserve"> </w:t>
      </w:r>
      <w:r w:rsidRPr="00BA538D">
        <w:rPr>
          <w:rFonts w:eastAsia="Times New Roman"/>
          <w:szCs w:val="24"/>
        </w:rPr>
        <w:t>право человека на чистую, здоровую и устойчивую окружающую среду</w:t>
      </w:r>
      <w:r w:rsidRPr="00BA538D">
        <w:rPr>
          <w:rStyle w:val="FootnoteReference"/>
        </w:rPr>
        <w:footnoteReference w:id="354"/>
      </w:r>
      <w:r w:rsidRPr="00BA538D">
        <w:rPr>
          <w:rFonts w:eastAsia="Times New Roman"/>
          <w:szCs w:val="24"/>
        </w:rPr>
        <w:t>,</w:t>
      </w:r>
    </w:p>
    <w:p w14:paraId="07B3D9D0"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iCs/>
          <w:snapToGrid w:val="0"/>
          <w:kern w:val="22"/>
          <w:szCs w:val="24"/>
        </w:rPr>
        <w:t xml:space="preserve">ссылаясь на </w:t>
      </w:r>
      <w:r w:rsidRPr="00BA538D">
        <w:rPr>
          <w:rFonts w:eastAsia="Times New Roman"/>
          <w:snapToGrid w:val="0"/>
          <w:kern w:val="22"/>
          <w:szCs w:val="24"/>
        </w:rPr>
        <w:t>резолюцию 78/155 Генеральной Ассамблеи от 19 декабря 2023 года, в которой Стороны Конвенции настоятельно призывались обеспечить согласованность и взаимодополняемость Рамочной программы с другими существующими или будущими международными процессами, в частности с Повесткой дня в области устойчивого развития на период до 2030 года</w:t>
      </w:r>
      <w:r w:rsidRPr="00BA538D">
        <w:rPr>
          <w:rStyle w:val="FootnoteReference"/>
          <w:rFonts w:asciiTheme="majorBidi" w:hAnsiTheme="majorBidi" w:cstheme="majorBidi"/>
        </w:rPr>
        <w:footnoteReference w:id="355"/>
      </w:r>
      <w:r w:rsidRPr="00BA538D">
        <w:rPr>
          <w:rFonts w:eastAsia="Times New Roman"/>
          <w:snapToGrid w:val="0"/>
          <w:kern w:val="22"/>
          <w:szCs w:val="24"/>
        </w:rPr>
        <w:t>, Парижским соглашением</w:t>
      </w:r>
      <w:r w:rsidRPr="00BA538D">
        <w:rPr>
          <w:rStyle w:val="FootnoteReference"/>
          <w:rFonts w:asciiTheme="majorBidi" w:hAnsiTheme="majorBidi" w:cstheme="majorBidi"/>
        </w:rPr>
        <w:footnoteReference w:id="356"/>
      </w:r>
      <w:r w:rsidRPr="00BA538D">
        <w:rPr>
          <w:rFonts w:asciiTheme="majorBidi" w:hAnsiTheme="majorBidi" w:cstheme="majorBidi"/>
        </w:rPr>
        <w:t xml:space="preserve"> </w:t>
      </w:r>
      <w:r w:rsidRPr="00BA538D">
        <w:rPr>
          <w:rFonts w:eastAsia="Times New Roman"/>
          <w:snapToGrid w:val="0"/>
          <w:kern w:val="22"/>
          <w:szCs w:val="24"/>
        </w:rPr>
        <w:t>и другими соответствующими процессами, рамочными программами и стратегиями,</w:t>
      </w:r>
    </w:p>
    <w:p w14:paraId="19B7C6B3"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iCs/>
          <w:snapToGrid w:val="0"/>
          <w:kern w:val="22"/>
          <w:szCs w:val="24"/>
        </w:rPr>
        <w:t xml:space="preserve">принимая к сведению </w:t>
      </w:r>
      <w:r w:rsidRPr="00BA538D">
        <w:rPr>
          <w:rFonts w:eastAsia="Times New Roman"/>
          <w:snapToGrid w:val="0"/>
          <w:kern w:val="22"/>
          <w:szCs w:val="24"/>
        </w:rPr>
        <w:t>совместное заявление «Климат, природа и люди», сделанное в рамках 28-й сессии Конференции Сторон Рамочной конвенции Организации Объединенных Наций об изменении климата</w:t>
      </w:r>
      <w:r w:rsidRPr="00BA538D">
        <w:rPr>
          <w:rStyle w:val="FootnoteReference"/>
          <w:rFonts w:asciiTheme="majorBidi" w:hAnsiTheme="majorBidi" w:cstheme="majorBidi"/>
        </w:rPr>
        <w:footnoteReference w:id="357"/>
      </w:r>
      <w:r w:rsidRPr="00BA538D">
        <w:rPr>
          <w:rFonts w:eastAsia="Times New Roman"/>
          <w:snapToGrid w:val="0"/>
          <w:kern w:val="22"/>
          <w:szCs w:val="24"/>
        </w:rPr>
        <w:t>, в котором содержится призыв к ускоренным и комплексным действиям в интересах климата, природы и устойчивого развития,</w:t>
      </w:r>
    </w:p>
    <w:p w14:paraId="3A4E751A"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iCs/>
          <w:snapToGrid w:val="0"/>
          <w:kern w:val="22"/>
          <w:szCs w:val="24"/>
        </w:rPr>
        <w:t xml:space="preserve">ссылаясь </w:t>
      </w:r>
      <w:r w:rsidRPr="00BA538D">
        <w:rPr>
          <w:rFonts w:eastAsia="Times New Roman"/>
          <w:snapToGrid w:val="0"/>
          <w:kern w:val="22"/>
          <w:szCs w:val="24"/>
        </w:rPr>
        <w:t>на резолюцию 6/4 Ассамблеи Организации Объединенных Наций по окружающей среде от 1 марта 2024 года «Содействие синергии,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w:t>
      </w:r>
    </w:p>
    <w:p w14:paraId="6EEF497F" w14:textId="5C821A9A"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eastAsia="Times New Roman"/>
          <w:i/>
          <w:szCs w:val="24"/>
        </w:rPr>
        <w:t>подчеркивая</w:t>
      </w:r>
      <w:r w:rsidRPr="00BA538D">
        <w:rPr>
          <w:rFonts w:asciiTheme="majorBidi" w:eastAsia="Times New Roman" w:hAnsiTheme="majorBidi" w:cstheme="majorBidi"/>
          <w:snapToGrid w:val="0"/>
          <w:kern w:val="22"/>
        </w:rPr>
        <w:t xml:space="preserve">, что </w:t>
      </w:r>
      <w:r w:rsidRPr="00BA538D">
        <w:rPr>
          <w:rFonts w:eastAsia="Times New Roman"/>
          <w:snapToGrid w:val="0"/>
          <w:kern w:val="22"/>
          <w:szCs w:val="24"/>
        </w:rPr>
        <w:t>достижение</w:t>
      </w:r>
      <w:r w:rsidRPr="00BA538D">
        <w:rPr>
          <w:rFonts w:asciiTheme="majorBidi" w:eastAsia="Times New Roman" w:hAnsiTheme="majorBidi" w:cstheme="majorBidi"/>
          <w:snapToGrid w:val="0"/>
          <w:kern w:val="22"/>
        </w:rPr>
        <w:t xml:space="preserve"> </w:t>
      </w:r>
      <w:r w:rsidRPr="00BA538D">
        <w:rPr>
          <w:rFonts w:eastAsia="Times New Roman"/>
          <w:szCs w:val="24"/>
          <w:lang w:eastAsia="en-GB"/>
        </w:rPr>
        <w:t>целей Рамочной конвенции ООН об изменении климата и целей Парижского соглашения</w:t>
      </w:r>
      <w:r w:rsidR="00443915" w:rsidRPr="000E1B11">
        <w:rPr>
          <w:rFonts w:eastAsia="Times New Roman"/>
          <w:szCs w:val="24"/>
          <w:vertAlign w:val="superscript"/>
          <w:lang w:eastAsia="en-GB"/>
        </w:rPr>
        <w:t>355</w:t>
      </w:r>
      <w:r w:rsidRPr="00BA538D">
        <w:rPr>
          <w:rFonts w:eastAsia="Times New Roman"/>
          <w:szCs w:val="24"/>
          <w:lang w:eastAsia="en-GB"/>
        </w:rPr>
        <w:t xml:space="preserve"> </w:t>
      </w:r>
      <w:r w:rsidRPr="00BA538D">
        <w:rPr>
          <w:rFonts w:asciiTheme="majorBidi" w:eastAsia="Times New Roman" w:hAnsiTheme="majorBidi" w:cstheme="majorBidi"/>
          <w:snapToGrid w:val="0"/>
          <w:kern w:val="22"/>
        </w:rPr>
        <w:t>имеет крайне важное значение для</w:t>
      </w:r>
      <w:r w:rsidRPr="00BA538D">
        <w:rPr>
          <w:rFonts w:asciiTheme="majorBidi" w:eastAsia="Times New Roman" w:hAnsiTheme="majorBidi" w:cstheme="majorBidi"/>
          <w:bCs/>
          <w:iCs/>
          <w:snapToGrid w:val="0"/>
          <w:kern w:val="22"/>
        </w:rPr>
        <w:t xml:space="preserve">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w:t>
      </w:r>
      <w:r w:rsidRPr="00BA538D">
        <w:rPr>
          <w:rFonts w:asciiTheme="majorBidi" w:eastAsia="Times New Roman" w:hAnsiTheme="majorBidi" w:cstheme="majorBidi"/>
          <w:snapToGrid w:val="0"/>
          <w:kern w:val="22"/>
        </w:rPr>
        <w:t>,</w:t>
      </w:r>
    </w:p>
    <w:p w14:paraId="6CE39248" w14:textId="0B9EE78D"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lang w:eastAsia="en-GB"/>
        </w:rPr>
      </w:pPr>
      <w:r w:rsidRPr="00BA538D">
        <w:rPr>
          <w:rFonts w:asciiTheme="majorBidi" w:eastAsia="Times New Roman" w:hAnsiTheme="majorBidi" w:cstheme="majorBidi"/>
          <w:i/>
          <w:iCs/>
          <w:snapToGrid w:val="0"/>
          <w:kern w:val="22"/>
        </w:rPr>
        <w:t>подчеркивая также,</w:t>
      </w:r>
      <w:r w:rsidRPr="00BA538D">
        <w:rPr>
          <w:rFonts w:asciiTheme="majorBidi" w:eastAsia="Times New Roman" w:hAnsiTheme="majorBidi" w:cstheme="majorBidi"/>
          <w:snapToGrid w:val="0"/>
          <w:kern w:val="22"/>
        </w:rPr>
        <w:t xml:space="preserve"> что осуществление Рамочной программы представляет особую актуальность с точки зрения принятия срочных и эффективных мер по борьбе с изменением климата в соответствии с задачей Рамочной конвенции Организации Объединенных Наций об изменении климата и целями Парижского соглашения</w:t>
      </w:r>
      <w:r w:rsidR="00443915">
        <w:rPr>
          <w:rFonts w:eastAsiaTheme="minorEastAsia"/>
          <w:snapToGrid w:val="0"/>
          <w:vertAlign w:val="superscript"/>
          <w:lang w:eastAsia="zh-CN"/>
        </w:rPr>
        <w:t>355</w:t>
      </w:r>
      <w:r w:rsidRPr="00BA538D">
        <w:rPr>
          <w:rFonts w:asciiTheme="majorBidi" w:eastAsia="Times New Roman" w:hAnsiTheme="majorBidi" w:cstheme="majorBidi"/>
          <w:snapToGrid w:val="0"/>
          <w:kern w:val="22"/>
        </w:rPr>
        <w:t>, и, наоборот,</w:t>
      </w:r>
      <w:r w:rsidRPr="00BA538D">
        <w:rPr>
          <w:rFonts w:eastAsia="Times New Roman"/>
          <w:szCs w:val="24"/>
          <w:lang w:eastAsia="en-GB"/>
        </w:rPr>
        <w:t xml:space="preserve"> признавая, что сохранение целей Парижского соглашения</w:t>
      </w:r>
      <w:r w:rsidR="00443915">
        <w:rPr>
          <w:rFonts w:eastAsiaTheme="minorEastAsia"/>
          <w:snapToGrid w:val="0"/>
          <w:vertAlign w:val="superscript"/>
          <w:lang w:eastAsia="zh-CN"/>
        </w:rPr>
        <w:t>355</w:t>
      </w:r>
      <w:r w:rsidRPr="00BA538D">
        <w:rPr>
          <w:rFonts w:eastAsia="Times New Roman"/>
          <w:szCs w:val="24"/>
          <w:lang w:eastAsia="en-GB"/>
        </w:rPr>
        <w:t xml:space="preserve"> в отношении температуры в пределах досягаемости снижает риски и воздействие на биоразнообразие, и что они будут значительно ниже при повышении температуры на 1,5ºC по сравнению с 2ºC,</w:t>
      </w:r>
    </w:p>
    <w:p w14:paraId="716FCBD0"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rPr>
      </w:pPr>
      <w:r w:rsidRPr="00BA538D">
        <w:rPr>
          <w:rFonts w:eastAsia="Times New Roman"/>
          <w:i/>
          <w:szCs w:val="24"/>
        </w:rPr>
        <w:t>ссылаясь</w:t>
      </w:r>
      <w:r w:rsidRPr="00BA538D">
        <w:rPr>
          <w:rFonts w:asciiTheme="majorBidi" w:eastAsiaTheme="minorHAnsi" w:hAnsiTheme="majorBidi" w:cstheme="majorBidi"/>
          <w:snapToGrid w:val="0"/>
          <w:kern w:val="22"/>
        </w:rPr>
        <w:t xml:space="preserve"> на решение </w:t>
      </w:r>
      <w:hyperlink r:id="rId217" w:history="1">
        <w:r w:rsidRPr="00BA538D">
          <w:rPr>
            <w:rStyle w:val="Hyperlink"/>
            <w:rFonts w:asciiTheme="majorBidi" w:eastAsiaTheme="minorHAnsi" w:hAnsiTheme="majorBidi" w:cstheme="majorBidi"/>
            <w:snapToGrid w:val="0"/>
            <w:kern w:val="22"/>
          </w:rPr>
          <w:t>15/13</w:t>
        </w:r>
      </w:hyperlink>
      <w:r w:rsidRPr="00BA538D">
        <w:rPr>
          <w:rFonts w:asciiTheme="majorBidi" w:eastAsiaTheme="minorHAnsi" w:hAnsiTheme="majorBidi" w:cstheme="majorBidi"/>
          <w:snapToGrid w:val="0"/>
          <w:kern w:val="22"/>
        </w:rPr>
        <w:t xml:space="preserve"> от 19 декабря 2022 года, в котором Конференция Сторон приняла к сведению резолюцию </w:t>
      </w:r>
      <w:r w:rsidRPr="00BA538D">
        <w:rPr>
          <w:rFonts w:asciiTheme="majorBidi" w:eastAsiaTheme="minorHAnsi" w:hAnsiTheme="majorBidi" w:cstheme="majorBidi"/>
        </w:rPr>
        <w:t>5/5</w:t>
      </w:r>
      <w:r w:rsidRPr="00BA538D">
        <w:rPr>
          <w:rFonts w:eastAsia="Times New Roman"/>
          <w:szCs w:val="24"/>
        </w:rPr>
        <w:t xml:space="preserve"> от 2 марта 2022 года Ассамблеи</w:t>
      </w:r>
      <w:r w:rsidRPr="00BA538D">
        <w:rPr>
          <w:rFonts w:eastAsia="Times New Roman"/>
          <w:snapToGrid w:val="0"/>
          <w:kern w:val="22"/>
          <w:szCs w:val="24"/>
        </w:rPr>
        <w:t xml:space="preserve"> </w:t>
      </w:r>
      <w:r w:rsidRPr="00BA538D">
        <w:rPr>
          <w:rFonts w:eastAsia="Times New Roman"/>
          <w:szCs w:val="24"/>
        </w:rPr>
        <w:t>Организации Объединенных Наций по окружающей среде об основанных на природных факторах решениях для поддержки устойчивого развития</w:t>
      </w:r>
      <w:r w:rsidRPr="00BA538D">
        <w:rPr>
          <w:rFonts w:asciiTheme="majorBidi" w:eastAsiaTheme="minorHAnsi" w:hAnsiTheme="majorBidi" w:cstheme="majorBidi"/>
        </w:rPr>
        <w:t>, в которой Ассамблея по окружающей среде признала,</w:t>
      </w:r>
      <w:r w:rsidRPr="00BA538D">
        <w:rPr>
          <w:rFonts w:asciiTheme="majorBidi" w:eastAsiaTheme="minorHAnsi" w:hAnsiTheme="majorBidi" w:cstheme="majorBidi"/>
          <w:snapToGrid w:val="0"/>
          <w:kern w:val="22"/>
        </w:rPr>
        <w:t xml:space="preserve"> </w:t>
      </w:r>
      <w:r w:rsidRPr="00BA538D">
        <w:rPr>
          <w:rFonts w:asciiTheme="majorBidi" w:eastAsiaTheme="minorHAnsi" w:hAnsiTheme="majorBidi" w:cstheme="majorBidi"/>
          <w:bCs/>
          <w:iCs/>
        </w:rPr>
        <w:t>что решения, основанные на природных факторах, могут внести значительный вклад в действия в области климата, признавая при этом необходимость анализа их последствий, в том числе в долгосрочной перспективе, и признавая, что они не заменяют необходимость быстрого, глубокого и устойчивого сокращения выбросов парниковых газов, но могут улучшить меры по адаптации и укреплению потенциала противодействия изменению климата и его воздействию и по смягчению его последствий</w:t>
      </w:r>
      <w:r w:rsidRPr="00BA538D">
        <w:rPr>
          <w:rFonts w:asciiTheme="majorBidi" w:eastAsiaTheme="minorHAnsi" w:hAnsiTheme="majorBidi" w:cstheme="majorBidi"/>
        </w:rPr>
        <w:t>,</w:t>
      </w:r>
    </w:p>
    <w:p w14:paraId="68EAEDE9"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подчеркивая</w:t>
      </w:r>
      <w:r w:rsidRPr="00BA538D">
        <w:rPr>
          <w:rFonts w:eastAsia="Times New Roman"/>
          <w:szCs w:val="24"/>
        </w:rPr>
        <w:t>, что биоразнообразие и целостность экосистем играют важную роль в борьбе с изменением климата и его последствиями и что сохранение и восстановление биоразнообразия и экосистем, включая популяции животных, являются эффективными средствами смягчения последствий изменения климата, адаптации к ним и снижения риска бедствий и представляют собой меры по сведению к минимуму последствий изменения климата, особенно при условии учета знаний, практики управления и устойчивого руководства коренных народов и местных общин,</w:t>
      </w:r>
    </w:p>
    <w:p w14:paraId="17B5ED85"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szCs w:val="24"/>
        </w:rPr>
        <w:t>будучи</w:t>
      </w:r>
      <w:r w:rsidRPr="00BA538D">
        <w:rPr>
          <w:rFonts w:eastAsia="Times New Roman"/>
          <w:bCs/>
          <w:i/>
          <w:snapToGrid w:val="0"/>
          <w:kern w:val="22"/>
          <w:szCs w:val="24"/>
        </w:rPr>
        <w:t xml:space="preserve"> глубоко обеспокоена</w:t>
      </w:r>
      <w:r w:rsidRPr="00BA538D">
        <w:rPr>
          <w:rFonts w:eastAsia="Times New Roman"/>
          <w:snapToGrid w:val="0"/>
          <w:kern w:val="22"/>
          <w:szCs w:val="24"/>
        </w:rPr>
        <w:t xml:space="preserve"> тем, что быстро </w:t>
      </w:r>
      <w:r w:rsidRPr="00BA538D">
        <w:rPr>
          <w:rFonts w:eastAsia="Times New Roman"/>
          <w:bCs/>
          <w:snapToGrid w:val="0"/>
          <w:kern w:val="22"/>
          <w:szCs w:val="24"/>
        </w:rPr>
        <w:t>растущее воздействие изменения климата, которое усугубляет утрату биоразнообразия и подрывает важнейшие экосистемные функции и услуги</w:t>
      </w:r>
      <w:r w:rsidRPr="00BA538D">
        <w:rPr>
          <w:rFonts w:eastAsia="Times New Roman"/>
          <w:snapToGrid w:val="0"/>
          <w:kern w:val="22"/>
          <w:szCs w:val="24"/>
        </w:rPr>
        <w:t>, усиливает существующие угрозы для видов и может поставить уязвимые популяции за грань выживания, повышая риск исчезновения таких видов,</w:t>
      </w:r>
    </w:p>
    <w:p w14:paraId="3965D40B"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iCs/>
          <w:snapToGrid w:val="0"/>
          <w:kern w:val="22"/>
          <w:szCs w:val="24"/>
        </w:rPr>
        <w:t>признавая</w:t>
      </w:r>
      <w:r w:rsidRPr="00BA538D">
        <w:rPr>
          <w:rFonts w:eastAsia="Times New Roman"/>
          <w:snapToGrid w:val="0"/>
          <w:kern w:val="22"/>
          <w:szCs w:val="24"/>
        </w:rPr>
        <w:t xml:space="preserve"> важнейшую функциональную роль биоразнообразия в обеспечении целостности экосистем и экосистемных услуг, а также то, что защита и восстановление экологической целостности одновременно способствуют борьбе с изменением климата и утратой биоразнообразия,</w:t>
      </w:r>
    </w:p>
    <w:p w14:paraId="128483D7"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rPr>
      </w:pPr>
      <w:r w:rsidRPr="00BA538D">
        <w:rPr>
          <w:rFonts w:eastAsia="Times New Roman"/>
          <w:i/>
          <w:szCs w:val="24"/>
        </w:rPr>
        <w:t>подчеркивая</w:t>
      </w:r>
      <w:r w:rsidRPr="00BA538D">
        <w:rPr>
          <w:rFonts w:asciiTheme="majorBidi" w:eastAsiaTheme="minorHAnsi" w:hAnsiTheme="majorBidi" w:cstheme="majorBidi"/>
        </w:rPr>
        <w:t>, что поддержание экологических коридоров и содействие связности ландшафтов имеют решающее значение для обеспечения возможностей либо для миграции видов в места с подходящим климатом, либо для их адаптации к новым условиям</w:t>
      </w:r>
      <w:r w:rsidRPr="00BA538D">
        <w:rPr>
          <w:rFonts w:asciiTheme="majorBidi" w:eastAsiaTheme="minorHAnsi" w:hAnsiTheme="majorBidi" w:cstheme="majorBidi"/>
          <w:snapToGrid w:val="0"/>
          <w:kern w:val="22"/>
        </w:rPr>
        <w:t>, что особенно актуально в контексте изменения климата и его воздействия на места обитания</w:t>
      </w:r>
      <w:r w:rsidRPr="00BA538D">
        <w:rPr>
          <w:rFonts w:asciiTheme="majorBidi" w:eastAsia="Times New Roman" w:hAnsiTheme="majorBidi" w:cstheme="majorBidi"/>
          <w:snapToGrid w:val="0"/>
          <w:kern w:val="22"/>
        </w:rPr>
        <w:t>,</w:t>
      </w:r>
    </w:p>
    <w:p w14:paraId="00C27A6B"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rPr>
      </w:pPr>
      <w:r w:rsidRPr="00BA538D">
        <w:rPr>
          <w:rFonts w:eastAsia="Times New Roman"/>
          <w:i/>
          <w:szCs w:val="24"/>
        </w:rPr>
        <w:t>будучи</w:t>
      </w:r>
      <w:r w:rsidRPr="00BA538D">
        <w:rPr>
          <w:rFonts w:asciiTheme="majorBidi" w:eastAsiaTheme="minorEastAsia" w:hAnsiTheme="majorBidi" w:cstheme="majorBidi"/>
          <w:bCs/>
          <w:i/>
          <w:iCs/>
          <w:szCs w:val="24"/>
        </w:rPr>
        <w:t xml:space="preserve"> глубоко обеспокоена</w:t>
      </w:r>
      <w:r w:rsidRPr="00BA538D">
        <w:rPr>
          <w:rFonts w:asciiTheme="majorBidi" w:eastAsiaTheme="minorEastAsia" w:hAnsiTheme="majorBidi" w:cstheme="majorBidi"/>
          <w:i/>
          <w:iCs/>
          <w:szCs w:val="24"/>
        </w:rPr>
        <w:t xml:space="preserve"> </w:t>
      </w:r>
      <w:r w:rsidRPr="00BA538D">
        <w:rPr>
          <w:rFonts w:eastAsia="Times New Roman"/>
          <w:snapToGrid w:val="0"/>
          <w:kern w:val="22"/>
          <w:szCs w:val="24"/>
        </w:rPr>
        <w:t>тем, что</w:t>
      </w:r>
      <w:r w:rsidRPr="00BA538D">
        <w:rPr>
          <w:b/>
          <w:iCs/>
          <w:szCs w:val="24"/>
          <w:lang w:eastAsia="fr-FR"/>
        </w:rPr>
        <w:t xml:space="preserve"> </w:t>
      </w:r>
      <w:r w:rsidRPr="00BA538D">
        <w:rPr>
          <w:rFonts w:eastAsia="Times New Roman"/>
          <w:snapToGrid w:val="0"/>
          <w:kern w:val="22"/>
          <w:szCs w:val="24"/>
        </w:rPr>
        <w:t xml:space="preserve">увеличение объемов антропогенных выбросов углекислого газа, приводящее к повышению концентрации углекислого газа в атмосфере, вызывает закисление океана и повышение температуры, включая морские тепловые волны и </w:t>
      </w:r>
      <w:proofErr w:type="spellStart"/>
      <w:r w:rsidRPr="00BA538D">
        <w:rPr>
          <w:rFonts w:asciiTheme="majorBidi" w:eastAsiaTheme="minorEastAsia" w:hAnsiTheme="majorBidi" w:cstheme="majorBidi"/>
          <w:szCs w:val="24"/>
        </w:rPr>
        <w:t>обескислороживание</w:t>
      </w:r>
      <w:proofErr w:type="spellEnd"/>
      <w:r w:rsidRPr="00BA538D">
        <w:rPr>
          <w:rFonts w:eastAsia="Times New Roman"/>
          <w:snapToGrid w:val="0"/>
          <w:kern w:val="22"/>
          <w:szCs w:val="24"/>
        </w:rPr>
        <w:t>, что влечет за собой неблагоприятные последствия для морской жизни, в частности коралловых рифов и других уязвимых морских экосистем, видов и жизненных циклов,</w:t>
      </w:r>
    </w:p>
    <w:p w14:paraId="3FDF0DE6"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r w:rsidRPr="00BA538D">
        <w:rPr>
          <w:rFonts w:eastAsia="Times New Roman"/>
          <w:i/>
          <w:szCs w:val="24"/>
        </w:rPr>
        <w:t>признавая</w:t>
      </w:r>
      <w:r w:rsidRPr="00BA538D">
        <w:rPr>
          <w:rFonts w:asciiTheme="majorBidi" w:eastAsiaTheme="minorHAnsi" w:hAnsiTheme="majorBidi" w:cstheme="majorBidi"/>
          <w:snapToGrid w:val="0"/>
          <w:kern w:val="22"/>
        </w:rPr>
        <w:t xml:space="preserve"> важную роль и способность океана оказывать регулирующее влияние на климат и отмечая диалоги по вопросам океана и изменения климата, проводимые в 2023 и 2024 годах под эгидой Рамочной конвенции Организации Объединенных Наций, в которых говорится о необходимости укрепления институциональных связей между различными мандатами и процессами, такими как</w:t>
      </w:r>
      <w:r w:rsidRPr="00BA538D">
        <w:rPr>
          <w:rFonts w:eastAsia="Times New Roman"/>
          <w:snapToGrid w:val="0"/>
          <w:kern w:val="22"/>
          <w:szCs w:val="24"/>
        </w:rPr>
        <w:t xml:space="preserve"> Рамочная программа, для повышения уровня амбициозности глобальных целей и активизации действий по обеспечению устойчивости океана</w:t>
      </w:r>
      <w:r w:rsidRPr="00BA538D">
        <w:rPr>
          <w:rFonts w:asciiTheme="majorBidi" w:eastAsiaTheme="minorHAnsi" w:hAnsiTheme="majorBidi" w:cstheme="majorBidi"/>
          <w:snapToGrid w:val="0"/>
          <w:kern w:val="22"/>
        </w:rPr>
        <w:t xml:space="preserve"> к изменению климата,</w:t>
      </w:r>
    </w:p>
    <w:p w14:paraId="6B24FEC7" w14:textId="77777777" w:rsidR="001658A6" w:rsidRPr="00BA538D" w:rsidRDefault="001658A6" w:rsidP="001658A6">
      <w:pPr>
        <w:suppressLineNumbers/>
        <w:tabs>
          <w:tab w:val="clear" w:pos="567"/>
          <w:tab w:val="clear" w:pos="1134"/>
          <w:tab w:val="clear" w:pos="2268"/>
          <w:tab w:val="left" w:pos="851"/>
        </w:tabs>
        <w:suppressAutoHyphens/>
        <w:kinsoku w:val="0"/>
        <w:overflowPunct w:val="0"/>
        <w:autoSpaceDE w:val="0"/>
        <w:autoSpaceDN w:val="0"/>
        <w:adjustRightInd w:val="0"/>
        <w:snapToGrid w:val="0"/>
        <w:spacing w:before="120" w:after="120"/>
        <w:ind w:left="567" w:firstLine="567"/>
        <w:rPr>
          <w:rFonts w:asciiTheme="majorBidi" w:eastAsiaTheme="minorEastAsia" w:hAnsiTheme="majorBidi" w:cstheme="majorBidi"/>
          <w:szCs w:val="24"/>
        </w:rPr>
      </w:pPr>
      <w:r w:rsidRPr="00BA538D">
        <w:rPr>
          <w:rFonts w:asciiTheme="majorBidi" w:eastAsiaTheme="minorEastAsia" w:hAnsiTheme="majorBidi" w:cstheme="majorBidi"/>
          <w:i/>
          <w:iCs/>
          <w:szCs w:val="24"/>
        </w:rPr>
        <w:t>признавая также</w:t>
      </w:r>
      <w:r w:rsidRPr="00BA538D">
        <w:rPr>
          <w:rFonts w:asciiTheme="majorBidi" w:eastAsiaTheme="minorEastAsia" w:hAnsiTheme="majorBidi" w:cstheme="majorBidi"/>
          <w:szCs w:val="24"/>
        </w:rPr>
        <w:t xml:space="preserve">, что устойчивость </w:t>
      </w:r>
      <w:r w:rsidRPr="00BA538D">
        <w:rPr>
          <w:rFonts w:eastAsia="Times New Roman"/>
          <w:snapToGrid w:val="0"/>
          <w:kern w:val="22"/>
          <w:szCs w:val="24"/>
        </w:rPr>
        <w:t>биоразнообразия</w:t>
      </w:r>
      <w:r w:rsidRPr="00BA538D">
        <w:rPr>
          <w:rFonts w:asciiTheme="majorBidi" w:eastAsiaTheme="minorEastAsia" w:hAnsiTheme="majorBidi" w:cstheme="majorBidi"/>
          <w:szCs w:val="24"/>
        </w:rPr>
        <w:t xml:space="preserve"> и экосистем к изменению климата уменьшается в результате мер, </w:t>
      </w:r>
      <w:r w:rsidRPr="00BA538D">
        <w:rPr>
          <w:rFonts w:eastAsia="Times New Roman"/>
          <w:szCs w:val="24"/>
          <w:lang w:eastAsia="en-GB"/>
        </w:rPr>
        <w:t xml:space="preserve">которые могут привести к повышению риска неблагоприятных последствий, связанных с климатом, </w:t>
      </w:r>
      <w:r w:rsidRPr="00BA538D">
        <w:rPr>
          <w:rFonts w:asciiTheme="majorBidi" w:eastAsiaTheme="minorEastAsia" w:hAnsiTheme="majorBidi" w:cstheme="majorBidi"/>
          <w:szCs w:val="24"/>
        </w:rPr>
        <w:t>что может отрицательно сказаться на биоразнообразии, устойчивости экосистем, лицах, находящихся в уязвимом положении, и людях, в наибольшей степени зависящих от биоразнообразия, включая коренные народы и местные общины, а также подрывать усилия по борьбе с изменением климата,</w:t>
      </w:r>
    </w:p>
    <w:p w14:paraId="054F15E0" w14:textId="77777777" w:rsidR="001658A6" w:rsidRPr="00BA538D" w:rsidRDefault="001658A6" w:rsidP="001658A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 xml:space="preserve">подчеркивая </w:t>
      </w:r>
      <w:r w:rsidRPr="00BA538D">
        <w:rPr>
          <w:rFonts w:eastAsia="Times New Roman"/>
          <w:szCs w:val="24"/>
        </w:rPr>
        <w:t>необходимость расширения международного сотрудничества и синергетического взаимодействия между Сторонами, коренными народами и местными общинами, соответствующими организациями, партнерствами, инициативами и коалициями, в том числе посредством создания и развития потенциала, передачи научно-технических знаний, сотрудничества и обеспечения доступа к технологиям и их передачи на взаимосогласованных условиях, для укрепления национального потенциала в области прогнозирования и мониторинга воздействия изменения климата на биоразнообразие, экосистемы и зависящие от биоразнообразия общины,</w:t>
      </w:r>
    </w:p>
    <w:p w14:paraId="4606F656" w14:textId="77777777" w:rsidR="001658A6" w:rsidRPr="00BA538D" w:rsidRDefault="001658A6" w:rsidP="001658A6">
      <w:pPr>
        <w:tabs>
          <w:tab w:val="clear" w:pos="567"/>
          <w:tab w:val="clear" w:pos="1134"/>
          <w:tab w:val="clear" w:pos="2268"/>
        </w:tabs>
        <w:ind w:left="567" w:firstLine="567"/>
        <w:textAlignment w:val="baseline"/>
        <w:rPr>
          <w:rFonts w:asciiTheme="majorBidi" w:eastAsiaTheme="minorHAnsi" w:hAnsiTheme="majorBidi" w:cstheme="majorBidi"/>
          <w:snapToGrid w:val="0"/>
          <w:kern w:val="22"/>
        </w:rPr>
      </w:pPr>
      <w:r w:rsidRPr="00BA538D">
        <w:rPr>
          <w:rFonts w:asciiTheme="majorBidi" w:eastAsiaTheme="minorHAnsi" w:hAnsiTheme="majorBidi" w:cstheme="majorBidi"/>
          <w:i/>
          <w:iCs/>
          <w:snapToGrid w:val="0"/>
          <w:kern w:val="22"/>
        </w:rPr>
        <w:t>ссылаясь</w:t>
      </w:r>
      <w:r w:rsidRPr="00BA538D">
        <w:rPr>
          <w:rFonts w:asciiTheme="majorBidi" w:eastAsiaTheme="minorHAnsi" w:hAnsiTheme="majorBidi" w:cstheme="majorBidi"/>
          <w:snapToGrid w:val="0"/>
          <w:kern w:val="22"/>
        </w:rPr>
        <w:t xml:space="preserve"> на решение </w:t>
      </w:r>
      <w:hyperlink r:id="rId218" w:history="1">
        <w:r w:rsidRPr="00BA538D">
          <w:rPr>
            <w:rStyle w:val="Hyperlink"/>
            <w:rFonts w:asciiTheme="majorBidi" w:eastAsiaTheme="minorHAnsi" w:hAnsiTheme="majorBidi" w:cstheme="majorBidi"/>
            <w:snapToGrid w:val="0"/>
            <w:kern w:val="22"/>
          </w:rPr>
          <w:t>15/8</w:t>
        </w:r>
      </w:hyperlink>
      <w:r w:rsidRPr="00BA538D">
        <w:rPr>
          <w:rFonts w:asciiTheme="majorBidi" w:eastAsiaTheme="minorHAnsi" w:hAnsiTheme="majorBidi" w:cstheme="majorBidi"/>
          <w:snapToGrid w:val="0"/>
          <w:kern w:val="22"/>
        </w:rPr>
        <w:t xml:space="preserve"> от 19 декабря 2022 года, в котором Конференция Сторон признала, что </w:t>
      </w:r>
      <w:r w:rsidRPr="00BA538D">
        <w:rPr>
          <w:rFonts w:asciiTheme="majorBidi" w:eastAsiaTheme="minorHAnsi" w:hAnsiTheme="majorBidi" w:cstheme="majorBidi"/>
          <w:bCs/>
          <w:iCs/>
          <w:snapToGrid w:val="0"/>
          <w:kern w:val="22"/>
        </w:rPr>
        <w:t>многие Стороны, в особенности Стороны из числа развивающихся стран, возможно, еще не располагают необходимым потенциалом для полноценного осуществления Рамочной программы</w:t>
      </w:r>
      <w:r w:rsidRPr="00BA538D">
        <w:rPr>
          <w:rFonts w:asciiTheme="majorBidi" w:eastAsiaTheme="minorHAnsi" w:hAnsiTheme="majorBidi" w:cstheme="majorBidi"/>
          <w:snapToGrid w:val="0"/>
          <w:kern w:val="22"/>
        </w:rPr>
        <w:t>, и подчеркивая необходимость расширения сотрудничества для устранения пробелов в области потенциала,</w:t>
      </w:r>
    </w:p>
    <w:p w14:paraId="1425116B" w14:textId="77777777" w:rsidR="001658A6" w:rsidRPr="00BA538D" w:rsidRDefault="001658A6" w:rsidP="00411A6A">
      <w:pPr>
        <w:numPr>
          <w:ilvl w:val="0"/>
          <w:numId w:val="78"/>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24"/>
          <w:shd w:val="clear" w:color="auto" w:fill="FFFFFF"/>
        </w:rPr>
      </w:pPr>
      <w:r w:rsidRPr="00BA538D">
        <w:rPr>
          <w:rFonts w:eastAsia="Times New Roman"/>
          <w:i/>
          <w:snapToGrid w:val="0"/>
          <w:kern w:val="22"/>
          <w:szCs w:val="18"/>
        </w:rPr>
        <w:t>приветствует</w:t>
      </w:r>
      <w:r w:rsidRPr="00BA538D">
        <w:rPr>
          <w:rFonts w:eastAsia="Times New Roman"/>
          <w:snapToGrid w:val="0"/>
          <w:kern w:val="22"/>
          <w:szCs w:val="18"/>
        </w:rPr>
        <w:t xml:space="preserve"> </w:t>
      </w:r>
      <w:r w:rsidRPr="00BA538D">
        <w:rPr>
          <w:rFonts w:eastAsia="Times New Roman"/>
          <w:iCs/>
          <w:snapToGrid w:val="0"/>
          <w:kern w:val="22"/>
          <w:szCs w:val="18"/>
        </w:rPr>
        <w:t>Шестой доклад об оценке Межправительственной группы экспертов по изменению климата</w:t>
      </w:r>
      <w:r w:rsidRPr="00BA538D">
        <w:rPr>
          <w:rFonts w:eastAsia="Times New Roman"/>
          <w:snapToGrid w:val="0"/>
          <w:kern w:val="22"/>
          <w:szCs w:val="18"/>
          <w:vertAlign w:val="superscript"/>
        </w:rPr>
        <w:footnoteReference w:id="358"/>
      </w:r>
      <w:r w:rsidRPr="00BA538D">
        <w:rPr>
          <w:rFonts w:eastAsia="Times New Roman"/>
          <w:snapToGrid w:val="0"/>
          <w:kern w:val="22"/>
          <w:szCs w:val="18"/>
        </w:rPr>
        <w:t xml:space="preserve"> и </w:t>
      </w:r>
      <w:r w:rsidRPr="00BA538D">
        <w:rPr>
          <w:rFonts w:eastAsia="Times New Roman"/>
          <w:iCs/>
          <w:snapToGrid w:val="0"/>
          <w:kern w:val="22"/>
          <w:szCs w:val="18"/>
        </w:rPr>
        <w:t>принимает к сведению</w:t>
      </w:r>
      <w:r w:rsidRPr="00BA538D">
        <w:rPr>
          <w:rFonts w:eastAsia="Times New Roman"/>
          <w:snapToGrid w:val="0"/>
          <w:kern w:val="22"/>
          <w:szCs w:val="18"/>
        </w:rPr>
        <w:t xml:space="preserve"> его выводы;</w:t>
      </w:r>
    </w:p>
    <w:p w14:paraId="6D19F6FB" w14:textId="77777777" w:rsidR="001658A6" w:rsidRPr="00BA538D" w:rsidRDefault="001658A6" w:rsidP="00411A6A">
      <w:pPr>
        <w:numPr>
          <w:ilvl w:val="0"/>
          <w:numId w:val="78"/>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rPr>
      </w:pPr>
      <w:r w:rsidRPr="00BA538D">
        <w:rPr>
          <w:rFonts w:eastAsia="Times New Roman"/>
          <w:i/>
          <w:iCs/>
          <w:snapToGrid w:val="0"/>
          <w:kern w:val="22"/>
          <w:szCs w:val="18"/>
        </w:rPr>
        <w:t>также приветствует</w:t>
      </w:r>
      <w:r w:rsidRPr="00BA538D">
        <w:rPr>
          <w:rFonts w:eastAsia="Times New Roman"/>
          <w:snapToGrid w:val="0"/>
          <w:kern w:val="22"/>
          <w:szCs w:val="18"/>
        </w:rPr>
        <w:t xml:space="preserve"> решение 10/1 от 2 сентября 2023 года</w:t>
      </w:r>
      <w:r w:rsidRPr="00BA538D">
        <w:rPr>
          <w:rFonts w:eastAsia="Times New Roman"/>
          <w:snapToGrid w:val="0"/>
          <w:szCs w:val="18"/>
        </w:rPr>
        <w:t xml:space="preserve"> П</w:t>
      </w:r>
      <w:r w:rsidRPr="00BA538D">
        <w:rPr>
          <w:rFonts w:eastAsia="Times New Roman"/>
          <w:snapToGrid w:val="0"/>
          <w:kern w:val="22"/>
          <w:szCs w:val="18"/>
        </w:rPr>
        <w:t xml:space="preserve">ленума </w:t>
      </w:r>
      <w:r w:rsidRPr="00BA538D">
        <w:rPr>
          <w:rFonts w:eastAsia="Times New Roman"/>
          <w:iCs/>
          <w:snapToGrid w:val="0"/>
          <w:kern w:val="22"/>
          <w:szCs w:val="18"/>
        </w:rPr>
        <w:t>Межправительственной научно-политической платформы по биоразнообразию и экосистемным услугам</w:t>
      </w:r>
      <w:r w:rsidRPr="00BA538D">
        <w:rPr>
          <w:rFonts w:eastAsia="Times New Roman"/>
          <w:snapToGrid w:val="0"/>
          <w:kern w:val="22"/>
          <w:szCs w:val="18"/>
        </w:rPr>
        <w:t xml:space="preserve"> о содействии дальнейшему сотрудничеству между П</w:t>
      </w:r>
      <w:r w:rsidRPr="00BA538D">
        <w:rPr>
          <w:rFonts w:eastAsia="Times New Roman"/>
          <w:iCs/>
          <w:snapToGrid w:val="0"/>
          <w:kern w:val="22"/>
          <w:szCs w:val="18"/>
        </w:rPr>
        <w:t xml:space="preserve">латформой </w:t>
      </w:r>
      <w:r w:rsidRPr="00BA538D">
        <w:rPr>
          <w:rFonts w:eastAsia="Times New Roman"/>
          <w:snapToGrid w:val="0"/>
          <w:kern w:val="22"/>
          <w:szCs w:val="18"/>
        </w:rPr>
        <w:t xml:space="preserve">и </w:t>
      </w:r>
      <w:r w:rsidRPr="00BA538D">
        <w:rPr>
          <w:rFonts w:eastAsia="Times New Roman"/>
          <w:iCs/>
          <w:snapToGrid w:val="0"/>
          <w:kern w:val="22"/>
          <w:szCs w:val="18"/>
        </w:rPr>
        <w:t>Межправительственной группой экспертов по изменению климата</w:t>
      </w:r>
      <w:r w:rsidRPr="00BA538D">
        <w:rPr>
          <w:rFonts w:eastAsia="Times New Roman"/>
          <w:snapToGrid w:val="0"/>
          <w:kern w:val="22"/>
          <w:szCs w:val="18"/>
        </w:rPr>
        <w:t>;</w:t>
      </w:r>
    </w:p>
    <w:p w14:paraId="1824F578" w14:textId="77777777" w:rsidR="001658A6" w:rsidRPr="00BA538D" w:rsidRDefault="001658A6" w:rsidP="00411A6A">
      <w:pPr>
        <w:numPr>
          <w:ilvl w:val="0"/>
          <w:numId w:val="78"/>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BA538D">
        <w:rPr>
          <w:rFonts w:eastAsia="Times New Roman"/>
          <w:i/>
          <w:iCs/>
          <w:snapToGrid w:val="0"/>
          <w:kern w:val="22"/>
        </w:rPr>
        <w:t>настоятельно призывает</w:t>
      </w:r>
      <w:r w:rsidRPr="00BA538D">
        <w:rPr>
          <w:rFonts w:eastAsia="Times New Roman"/>
          <w:snapToGrid w:val="0"/>
          <w:kern w:val="22"/>
        </w:rPr>
        <w:t xml:space="preserve"> Стороны при осуществлении деятельности по выполнению задач 8 и 11, а также других связанных с ними задач </w:t>
      </w:r>
      <w:r w:rsidRPr="00BA538D">
        <w:rPr>
          <w:rFonts w:asciiTheme="majorBidi" w:eastAsiaTheme="minorHAnsi" w:hAnsiTheme="majorBidi" w:cstheme="majorBidi"/>
          <w:bCs/>
          <w:iCs/>
          <w:snapToGrid w:val="0"/>
          <w:kern w:val="22"/>
        </w:rPr>
        <w:t xml:space="preserve">Куньминско-Монреальской </w:t>
      </w:r>
      <w:r w:rsidRPr="00BA538D">
        <w:rPr>
          <w:rFonts w:eastAsia="Times New Roman"/>
          <w:iCs/>
          <w:snapToGrid w:val="0"/>
          <w:kern w:val="22"/>
          <w:szCs w:val="18"/>
        </w:rPr>
        <w:t>глобальной</w:t>
      </w:r>
      <w:r w:rsidRPr="00BA538D">
        <w:rPr>
          <w:rFonts w:asciiTheme="majorBidi" w:eastAsiaTheme="minorHAnsi" w:hAnsiTheme="majorBidi" w:cstheme="majorBidi"/>
          <w:bCs/>
          <w:iCs/>
          <w:snapToGrid w:val="0"/>
          <w:kern w:val="22"/>
        </w:rPr>
        <w:t xml:space="preserve"> рамочной программы в области биоразнообразия с учетом </w:t>
      </w:r>
      <w:r w:rsidRPr="00BA538D">
        <w:rPr>
          <w:rFonts w:eastAsia="Times New Roman"/>
          <w:snapToGrid w:val="0"/>
          <w:kern w:val="22"/>
        </w:rPr>
        <w:t>национальных условий, приоритетов и возможностей, а также их соответствующих обязательств в рамках соответствующих многосторонних природоохранных соглашений применять эффективные социальные и экологические гарантии, с тем чтобы:</w:t>
      </w:r>
    </w:p>
    <w:p w14:paraId="5CE9C0DA" w14:textId="77777777" w:rsidR="001658A6" w:rsidRPr="00BA538D" w:rsidRDefault="001658A6" w:rsidP="001658A6">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rPr>
      </w:pPr>
      <w:r w:rsidRPr="00BA538D">
        <w:rPr>
          <w:rFonts w:eastAsia="Times New Roman"/>
          <w:snapToGrid w:val="0"/>
          <w:kern w:val="22"/>
        </w:rPr>
        <w:t xml:space="preserve">(a) </w:t>
      </w:r>
      <w:r w:rsidRPr="00BA538D">
        <w:rPr>
          <w:rFonts w:eastAsia="Times New Roman"/>
          <w:snapToGrid w:val="0"/>
          <w:kern w:val="22"/>
        </w:rPr>
        <w:tab/>
        <w:t>соблюдать положения раздела C и задачи 22 Рамочной программы;</w:t>
      </w:r>
    </w:p>
    <w:p w14:paraId="0E98573F" w14:textId="77777777" w:rsidR="001658A6" w:rsidRPr="00BA538D" w:rsidRDefault="001658A6" w:rsidP="001658A6">
      <w:pPr>
        <w:tabs>
          <w:tab w:val="clear" w:pos="567"/>
          <w:tab w:val="clear" w:pos="1134"/>
          <w:tab w:val="clear" w:pos="2268"/>
        </w:tabs>
        <w:spacing w:before="120" w:after="120"/>
        <w:ind w:left="567" w:firstLine="567"/>
        <w:rPr>
          <w:rFonts w:eastAsia="Times New Roman"/>
          <w:bCs/>
          <w:kern w:val="22"/>
        </w:rPr>
      </w:pPr>
      <w:r w:rsidRPr="00BA538D">
        <w:rPr>
          <w:rFonts w:eastAsia="Times New Roman"/>
          <w:kern w:val="22"/>
          <w:szCs w:val="24"/>
        </w:rPr>
        <w:t>(b)</w:t>
      </w:r>
      <w:r w:rsidRPr="00BA538D">
        <w:rPr>
          <w:rFonts w:eastAsia="Times New Roman"/>
          <w:kern w:val="22"/>
          <w:szCs w:val="24"/>
        </w:rPr>
        <w:tab/>
      </w:r>
      <w:r w:rsidRPr="00BA538D">
        <w:rPr>
          <w:rFonts w:eastAsia="Times New Roman"/>
          <w:bCs/>
          <w:kern w:val="22"/>
        </w:rPr>
        <w:t>выявлять и максимально эффективно использовать потенциальные связи между биоразнообразием и мерами по борьбе с изменением климата, в том числе путем уделения приоритетного внимания защите, восстановлению и управлению экосистемами и видами, играющими важную роль в полном круговороте углерода и способствующими адаптации к изменению климата;</w:t>
      </w:r>
    </w:p>
    <w:p w14:paraId="0557BC85" w14:textId="77777777" w:rsidR="001658A6" w:rsidRPr="00BA538D" w:rsidRDefault="001658A6" w:rsidP="001658A6">
      <w:pPr>
        <w:tabs>
          <w:tab w:val="clear" w:pos="567"/>
          <w:tab w:val="clear" w:pos="1134"/>
          <w:tab w:val="clear" w:pos="2268"/>
        </w:tabs>
        <w:spacing w:before="120" w:after="120"/>
        <w:ind w:left="567" w:firstLine="567"/>
        <w:rPr>
          <w:rFonts w:eastAsia="Times New Roman"/>
          <w:kern w:val="22"/>
        </w:rPr>
      </w:pPr>
      <w:r w:rsidRPr="00BA538D">
        <w:rPr>
          <w:rFonts w:eastAsia="Times New Roman"/>
          <w:szCs w:val="24"/>
        </w:rPr>
        <w:t>(c)</w:t>
      </w:r>
      <w:r w:rsidRPr="00BA538D">
        <w:rPr>
          <w:rFonts w:eastAsia="Times New Roman"/>
          <w:szCs w:val="24"/>
        </w:rPr>
        <w:tab/>
      </w:r>
      <w:r w:rsidRPr="00BA538D">
        <w:rPr>
          <w:rFonts w:eastAsia="Times New Roman"/>
          <w:bCs/>
          <w:kern w:val="22"/>
        </w:rPr>
        <w:t>поощрять положительное воздействие или, если это невозможно, сводить к минимуму отрицательное воздействие мер по борьбе с изменением климата на биоразнообразие и целостность экосистем, их функции и услуги, в том числе на уязвимые виды и экосистемы, играющие важную роль в полном круговороте углерода, или ущерб которым необратим, в особенности для коренных народов и местных общин и соответствующих заинтересованных сторон, которые напрямую зависят от биоразнообразия</w:t>
      </w:r>
      <w:r w:rsidRPr="00BA538D">
        <w:rPr>
          <w:rFonts w:eastAsia="Times New Roman"/>
          <w:kern w:val="22"/>
        </w:rPr>
        <w:t>;</w:t>
      </w:r>
    </w:p>
    <w:p w14:paraId="11E7E960" w14:textId="4A82A9AE" w:rsidR="001658A6" w:rsidRPr="00BA538D" w:rsidRDefault="001658A6" w:rsidP="001658A6">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(d)</w:t>
      </w:r>
      <w:r w:rsidRPr="00BA538D">
        <w:rPr>
          <w:rFonts w:eastAsia="Times New Roman"/>
          <w:szCs w:val="24"/>
        </w:rPr>
        <w:tab/>
        <w:t>рассмотреть возможность интеграции в рамках своих пересмотренных национальных стратегий и планов действий по сохранению биоразнообразия и соответствующих национальных задач сообразно обстоятельствам и поощрения в соответствующих случаях решений, основанных на природных факторах, и/или экосистемных подходов, нерыночных подходов и действий в интересах Матери-Земли, признанных некоторыми странами, к адаптации к изменению климата, смягчению его последствий и уменьшению опасности бедствий, и поощрять взаимодействие с другими процессами национального планирования, установленными в рамках многосторонних природоохранных соглашений, связанных с биоразнообразием, а также в Рамочной конвенции Организации Объединенных Наций об изменении климата и Парижском соглашении</w:t>
      </w:r>
      <w:r w:rsidR="00BF0A27" w:rsidRPr="00BF0A27">
        <w:rPr>
          <w:rFonts w:eastAsia="Times New Roman"/>
          <w:szCs w:val="24"/>
          <w:vertAlign w:val="superscript"/>
        </w:rPr>
        <w:t>35</w:t>
      </w:r>
      <w:r w:rsidRPr="00BA538D">
        <w:rPr>
          <w:rFonts w:eastAsiaTheme="minorEastAsia"/>
          <w:snapToGrid w:val="0"/>
          <w:vertAlign w:val="superscript"/>
          <w:lang w:eastAsia="zh-CN"/>
        </w:rPr>
        <w:t>5</w:t>
      </w:r>
      <w:r w:rsidRPr="00BA538D">
        <w:rPr>
          <w:rFonts w:eastAsia="Times New Roman"/>
          <w:szCs w:val="24"/>
        </w:rPr>
        <w:t>, во взаимодействии с координационными центрами других многосторонних природоохранных соглашений, сообразно обстоятельствам, в том числе в рамках национальных процессов координации, планирования, обзора и отчетности по мере возможности на взаимодополняющей и синергетической основе;</w:t>
      </w:r>
    </w:p>
    <w:p w14:paraId="08F0BE0D" w14:textId="77777777" w:rsidR="001658A6" w:rsidRPr="00BA538D" w:rsidRDefault="001658A6" w:rsidP="001658A6">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(e)</w:t>
      </w:r>
      <w:r w:rsidRPr="00BA538D">
        <w:rPr>
          <w:rFonts w:eastAsia="Times New Roman"/>
          <w:szCs w:val="24"/>
        </w:rPr>
        <w:tab/>
        <w:t xml:space="preserve">учитывать разнообразие ценностей, мировоззрений и систем знаний, включая традиционные знания коренных народов и местных общин, а также </w:t>
      </w:r>
      <w:proofErr w:type="spellStart"/>
      <w:r w:rsidRPr="00BA538D">
        <w:rPr>
          <w:rFonts w:eastAsia="Times New Roman"/>
          <w:szCs w:val="24"/>
        </w:rPr>
        <w:t>межсекторальные</w:t>
      </w:r>
      <w:proofErr w:type="spellEnd"/>
      <w:r w:rsidRPr="00BA538D">
        <w:rPr>
          <w:rFonts w:eastAsia="Times New Roman"/>
          <w:szCs w:val="24"/>
        </w:rPr>
        <w:t xml:space="preserve"> подходы для обеспечения соответствующих контексту действий по соблюдению, защите, поощрению и осуществлению прав человека и расширению возможностей, активной позиции субъектов и равенства между поколениями и защиты прав коренных народов и местных общин на их земли, территории и ресурсы, и что потенциальные взаимоусиливающие меры в области биоразнообразия и борьбы с изменением климата, которые оказывают прямое или косвенное воздействие на права на землю или права человека, а также на права коренных народов и местных общин, должны осуществляться исключительно с их добровольного, предварительного и обоснованного согласия</w:t>
      </w:r>
      <w:r w:rsidRPr="00BA538D">
        <w:rPr>
          <w:vertAlign w:val="superscript"/>
        </w:rPr>
        <w:footnoteReference w:id="359"/>
      </w:r>
      <w:r w:rsidRPr="00BA538D">
        <w:rPr>
          <w:rFonts w:eastAsia="Times New Roman"/>
          <w:szCs w:val="24"/>
        </w:rPr>
        <w:t xml:space="preserve"> при соблюдении национального законодательства и в соответствии с международными документами;</w:t>
      </w:r>
    </w:p>
    <w:p w14:paraId="16B7B8B7" w14:textId="77777777" w:rsidR="001658A6" w:rsidRPr="00BA538D" w:rsidRDefault="001658A6" w:rsidP="001658A6">
      <w:pPr>
        <w:pStyle w:val="Para10"/>
        <w:suppressLineNumbers/>
        <w:suppressAutoHyphens/>
        <w:kinsoku w:val="0"/>
        <w:overflowPunct w:val="0"/>
        <w:autoSpaceDE w:val="0"/>
        <w:autoSpaceDN w:val="0"/>
        <w:adjustRightInd w:val="0"/>
        <w:ind w:left="567" w:firstLine="562"/>
        <w:rPr>
          <w:kern w:val="22"/>
        </w:rPr>
      </w:pPr>
      <w:r w:rsidRPr="00BA538D">
        <w:rPr>
          <w:kern w:val="22"/>
        </w:rPr>
        <w:t>4.</w:t>
      </w:r>
      <w:r w:rsidRPr="00BA538D">
        <w:rPr>
          <w:kern w:val="22"/>
        </w:rPr>
        <w:tab/>
      </w:r>
      <w:r w:rsidRPr="00BA538D">
        <w:rPr>
          <w:i/>
          <w:iCs/>
          <w:kern w:val="22"/>
        </w:rPr>
        <w:t>призывает</w:t>
      </w:r>
      <w:r w:rsidRPr="00BA538D">
        <w:rPr>
          <w:kern w:val="22"/>
        </w:rPr>
        <w:t xml:space="preserve"> Стороны использовать инструменты и информацию, доступные в рамках Конвенции о биологическом разнообразии, включая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BA538D">
        <w:rPr>
          <w:rStyle w:val="FootnoteReference"/>
          <w:kern w:val="22"/>
        </w:rPr>
        <w:footnoteReference w:id="360"/>
      </w:r>
      <w:r w:rsidRPr="00BA538D">
        <w:rPr>
          <w:kern w:val="22"/>
        </w:rPr>
        <w:t>, или их обновленные варианты в соответствии с решениями Конференции Сторон, а также соответствующие инструменты и руководящие указания, разработанные в рамках других конвенций, связанных с биоразнообразием</w:t>
      </w:r>
      <w:r w:rsidRPr="00BA538D">
        <w:rPr>
          <w:rStyle w:val="FootnoteReference"/>
          <w:kern w:val="22"/>
        </w:rPr>
        <w:footnoteReference w:id="361"/>
      </w:r>
      <w:r w:rsidRPr="00BA538D">
        <w:rPr>
          <w:kern w:val="22"/>
        </w:rPr>
        <w:t>;</w:t>
      </w:r>
    </w:p>
    <w:p w14:paraId="2135FC9B" w14:textId="77777777" w:rsidR="001658A6" w:rsidRPr="00BA538D" w:rsidRDefault="001658A6" w:rsidP="001658A6">
      <w:pPr>
        <w:pStyle w:val="Para10"/>
        <w:suppressLineNumbers/>
        <w:suppressAutoHyphens/>
        <w:kinsoku w:val="0"/>
        <w:overflowPunct w:val="0"/>
        <w:autoSpaceDE w:val="0"/>
        <w:autoSpaceDN w:val="0"/>
        <w:adjustRightInd w:val="0"/>
        <w:ind w:left="567" w:firstLine="562"/>
      </w:pPr>
      <w:r w:rsidRPr="00BA538D">
        <w:rPr>
          <w:kern w:val="22"/>
          <w:szCs w:val="22"/>
        </w:rPr>
        <w:t>5</w:t>
      </w:r>
      <w:r w:rsidRPr="00BA538D">
        <w:rPr>
          <w:i/>
          <w:kern w:val="22"/>
        </w:rPr>
        <w:t>.</w:t>
      </w:r>
      <w:r w:rsidRPr="00BA538D">
        <w:rPr>
          <w:i/>
          <w:kern w:val="22"/>
        </w:rPr>
        <w:tab/>
      </w:r>
      <w:r w:rsidRPr="00BA538D">
        <w:rPr>
          <w:i/>
          <w:iCs/>
        </w:rPr>
        <w:t>призывает</w:t>
      </w:r>
      <w:r w:rsidRPr="00BA538D">
        <w:t xml:space="preserve"> Стороны, правительства других стран на всех уровнях и соответствующие организации при всестороннем и эффективном участии коренных народов и местных общин, женщин и молодежи в ходе осуществления Рамочной программы принимать во внимание существующее и прогнозируемое воздействие изменения климата и мер политики, связанных с климатом, на биоразнообразие;</w:t>
      </w:r>
    </w:p>
    <w:p w14:paraId="2F287BA9" w14:textId="77777777" w:rsidR="001658A6" w:rsidRPr="00BA538D" w:rsidRDefault="001658A6" w:rsidP="001658A6">
      <w:pPr>
        <w:pStyle w:val="Para10"/>
        <w:suppressLineNumbers/>
        <w:suppressAutoHyphens/>
        <w:kinsoku w:val="0"/>
        <w:overflowPunct w:val="0"/>
        <w:autoSpaceDE w:val="0"/>
        <w:autoSpaceDN w:val="0"/>
        <w:adjustRightInd w:val="0"/>
        <w:ind w:left="567" w:firstLine="562"/>
        <w:rPr>
          <w:kern w:val="22"/>
          <w:lang w:eastAsia="zh-CN"/>
        </w:rPr>
      </w:pPr>
      <w:r w:rsidRPr="00BA538D">
        <w:rPr>
          <w:rFonts w:asciiTheme="majorBidi" w:hAnsiTheme="majorBidi" w:cstheme="majorBidi"/>
        </w:rPr>
        <w:t>6.</w:t>
      </w:r>
      <w:r w:rsidRPr="00BA538D">
        <w:rPr>
          <w:rFonts w:asciiTheme="majorBidi" w:hAnsiTheme="majorBidi" w:cstheme="majorBidi"/>
        </w:rPr>
        <w:tab/>
      </w:r>
      <w:r w:rsidRPr="00BA538D">
        <w:rPr>
          <w:rFonts w:asciiTheme="majorBidi" w:hAnsiTheme="majorBidi" w:cstheme="majorBidi"/>
          <w:i/>
          <w:iCs/>
        </w:rPr>
        <w:t>подтверждает</w:t>
      </w:r>
      <w:r w:rsidRPr="00BA538D">
        <w:rPr>
          <w:rFonts w:asciiTheme="majorBidi" w:hAnsiTheme="majorBidi" w:cstheme="majorBidi"/>
        </w:rPr>
        <w:t xml:space="preserve"> решение </w:t>
      </w:r>
      <w:hyperlink r:id="rId219" w:history="1">
        <w:r w:rsidRPr="00BA538D">
          <w:rPr>
            <w:rStyle w:val="Hyperlink"/>
            <w:rFonts w:asciiTheme="majorBidi" w:hAnsiTheme="majorBidi" w:cstheme="majorBidi"/>
          </w:rPr>
          <w:t>IX/16 C</w:t>
        </w:r>
      </w:hyperlink>
      <w:r w:rsidRPr="00BA538D">
        <w:rPr>
          <w:rFonts w:asciiTheme="majorBidi" w:hAnsiTheme="majorBidi" w:cstheme="majorBidi"/>
        </w:rPr>
        <w:t xml:space="preserve">, касающееся удобрения океана, пункт 8 (w) решения </w:t>
      </w:r>
      <w:hyperlink r:id="rId220" w:history="1">
        <w:r w:rsidRPr="00BA538D">
          <w:rPr>
            <w:rStyle w:val="Hyperlink"/>
            <w:rFonts w:asciiTheme="majorBidi" w:hAnsiTheme="majorBidi" w:cstheme="majorBidi"/>
          </w:rPr>
          <w:t>X/33</w:t>
        </w:r>
      </w:hyperlink>
      <w:r w:rsidRPr="00BA538D">
        <w:rPr>
          <w:rFonts w:asciiTheme="majorBidi" w:hAnsiTheme="majorBidi" w:cstheme="majorBidi"/>
        </w:rPr>
        <w:t xml:space="preserve"> о </w:t>
      </w:r>
      <w:r w:rsidRPr="00BA538D">
        <w:t xml:space="preserve">биоразнообразии и изменении климата </w:t>
      </w:r>
      <w:r w:rsidRPr="00BA538D">
        <w:rPr>
          <w:rFonts w:asciiTheme="majorBidi" w:hAnsiTheme="majorBidi" w:cstheme="majorBidi"/>
        </w:rPr>
        <w:t xml:space="preserve">и решений </w:t>
      </w:r>
      <w:hyperlink r:id="rId221" w:history="1">
        <w:r w:rsidRPr="00BA538D">
          <w:rPr>
            <w:rStyle w:val="Hyperlink"/>
            <w:rFonts w:asciiTheme="majorBidi" w:hAnsiTheme="majorBidi" w:cstheme="majorBidi"/>
          </w:rPr>
          <w:t>XI/</w:t>
        </w:r>
        <w:r w:rsidRPr="00BA538D">
          <w:rPr>
            <w:rStyle w:val="Hyperlink"/>
          </w:rPr>
          <w:t>20</w:t>
        </w:r>
      </w:hyperlink>
      <w:r w:rsidRPr="00BA538D">
        <w:rPr>
          <w:rFonts w:asciiTheme="majorBidi" w:hAnsiTheme="majorBidi" w:cstheme="majorBidi"/>
        </w:rPr>
        <w:t xml:space="preserve"> и </w:t>
      </w:r>
      <w:hyperlink r:id="rId222" w:history="1">
        <w:r w:rsidRPr="00BA538D">
          <w:rPr>
            <w:rStyle w:val="Hyperlink"/>
            <w:rFonts w:asciiTheme="majorBidi" w:hAnsiTheme="majorBidi" w:cstheme="majorBidi"/>
          </w:rPr>
          <w:t>XIII/14</w:t>
        </w:r>
      </w:hyperlink>
      <w:r w:rsidRPr="00BA538D">
        <w:rPr>
          <w:rFonts w:asciiTheme="majorBidi" w:hAnsiTheme="majorBidi" w:cstheme="majorBidi"/>
        </w:rPr>
        <w:t xml:space="preserve"> от 9 декабря 2016 года, касающиеся методов геоинженерии по управлению климатом, и настоятельно призывает Стороны и рекомендует правительствам других стран обеспечить их выполнение;</w:t>
      </w:r>
    </w:p>
    <w:p w14:paraId="3F1CC275" w14:textId="77777777" w:rsidR="001658A6" w:rsidRPr="00BA538D" w:rsidRDefault="001658A6" w:rsidP="001658A6">
      <w:pPr>
        <w:pStyle w:val="Para10"/>
        <w:suppressLineNumbers/>
        <w:suppressAutoHyphens/>
        <w:kinsoku w:val="0"/>
        <w:overflowPunct w:val="0"/>
        <w:autoSpaceDE w:val="0"/>
        <w:autoSpaceDN w:val="0"/>
        <w:adjustRightInd w:val="0"/>
        <w:ind w:left="567" w:firstLine="562"/>
        <w:rPr>
          <w:kern w:val="22"/>
        </w:rPr>
      </w:pPr>
      <w:r w:rsidRPr="00BA538D">
        <w:rPr>
          <w:kern w:val="22"/>
          <w:szCs w:val="22"/>
          <w:lang w:eastAsia="zh-CN"/>
        </w:rPr>
        <w:t>7.</w:t>
      </w:r>
      <w:r w:rsidRPr="00BA538D">
        <w:rPr>
          <w:kern w:val="22"/>
          <w:szCs w:val="22"/>
          <w:lang w:eastAsia="zh-CN"/>
        </w:rPr>
        <w:tab/>
      </w:r>
      <w:r w:rsidRPr="00BA538D">
        <w:rPr>
          <w:i/>
          <w:iCs/>
          <w:kern w:val="22"/>
          <w:szCs w:val="22"/>
          <w:lang w:eastAsia="zh-CN"/>
        </w:rPr>
        <w:t>настоятельно призывает</w:t>
      </w:r>
      <w:r w:rsidRPr="00BA538D">
        <w:rPr>
          <w:kern w:val="22"/>
          <w:szCs w:val="22"/>
          <w:lang w:eastAsia="zh-CN"/>
        </w:rPr>
        <w:t xml:space="preserve"> Стороны и предлагает правительствам других стран и соответствующим субъектам деятельности принимать меры по выполнению задач 8 и 11 Рамочной программы, а также связанных с ними задач с учетом национальных условий, приоритетов и возможностей, в согласовании со статьей 20 Конвенции и задачей 19 Рамочной программы и в соответствии с решением 16/34 от 27 февраля 2025 года, касающимся мобилизации ресурсов, </w:t>
      </w:r>
      <w:r w:rsidRPr="00BA538D">
        <w:rPr>
          <w:rFonts w:eastAsia="Times New Roman"/>
          <w:szCs w:val="24"/>
          <w:lang w:eastAsia="en-GB"/>
        </w:rPr>
        <w:t>с целью более эффективного учета различных источников финансирования для улучшения понимания и прозрачности;</w:t>
      </w:r>
    </w:p>
    <w:p w14:paraId="4D5CE7F5" w14:textId="77777777" w:rsidR="001658A6" w:rsidRPr="00BA538D" w:rsidRDefault="001658A6" w:rsidP="001658A6">
      <w:pPr>
        <w:pStyle w:val="Para10"/>
        <w:suppressLineNumbers/>
        <w:tabs>
          <w:tab w:val="left" w:pos="1170"/>
        </w:tabs>
        <w:suppressAutoHyphens/>
        <w:kinsoku w:val="0"/>
        <w:overflowPunct w:val="0"/>
        <w:autoSpaceDE w:val="0"/>
        <w:autoSpaceDN w:val="0"/>
        <w:adjustRightInd w:val="0"/>
        <w:ind w:left="567" w:firstLine="567"/>
        <w:rPr>
          <w:kern w:val="22"/>
        </w:rPr>
      </w:pPr>
      <w:r w:rsidRPr="00BA538D">
        <w:rPr>
          <w:noProof/>
          <w:kern w:val="22"/>
        </w:rPr>
        <w:t>8</w:t>
      </w:r>
      <w:r w:rsidRPr="00BA538D">
        <w:rPr>
          <w:kern w:val="22"/>
        </w:rPr>
        <w:t>.</w:t>
      </w:r>
      <w:r w:rsidRPr="00BA538D">
        <w:rPr>
          <w:kern w:val="22"/>
        </w:rPr>
        <w:tab/>
      </w:r>
      <w:r w:rsidRPr="00BA538D">
        <w:rPr>
          <w:i/>
          <w:iCs/>
          <w:kern w:val="22"/>
        </w:rPr>
        <w:t>призывает</w:t>
      </w:r>
      <w:r w:rsidRPr="00BA538D">
        <w:rPr>
          <w:kern w:val="22"/>
        </w:rPr>
        <w:t xml:space="preserve"> Стороны, правительства других стран и соответствующие организации проводить оценку и регулирование потенциального неблагоприятного воздействия на биоразнообразие и целостность экосистем, которое может возникнуть в результате экономических и секторальных преобразований, предпринимаемых в качестве мер реагирования на изменение климата, и избегать его или сводить к минимуму;</w:t>
      </w:r>
    </w:p>
    <w:p w14:paraId="003B7999"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kern w:val="22"/>
        </w:rPr>
      </w:pPr>
      <w:r w:rsidRPr="00BA538D">
        <w:rPr>
          <w:kern w:val="22"/>
          <w:szCs w:val="22"/>
        </w:rPr>
        <w:t>9.</w:t>
      </w:r>
      <w:r w:rsidRPr="00BA538D">
        <w:rPr>
          <w:kern w:val="22"/>
          <w:szCs w:val="22"/>
        </w:rPr>
        <w:tab/>
      </w:r>
      <w:r w:rsidRPr="00BA538D">
        <w:rPr>
          <w:i/>
          <w:iCs/>
          <w:kern w:val="22"/>
        </w:rPr>
        <w:t>принимает к сведению</w:t>
      </w:r>
      <w:r w:rsidRPr="00BA538D">
        <w:rPr>
          <w:kern w:val="22"/>
        </w:rPr>
        <w:t xml:space="preserve"> межправительственные консультации по решениям, основанным на природных факторах, которые были проведены Программой Организации Объединенных Наций по окружающей среде в соответствии с резолюцией 5/5 Ассамблеи Организации Объединенных Наций по окружающей среде;</w:t>
      </w:r>
    </w:p>
    <w:p w14:paraId="04B4A306" w14:textId="7F9A72F8" w:rsidR="001658A6" w:rsidRPr="00BA538D" w:rsidRDefault="001658A6" w:rsidP="001658A6">
      <w:pPr>
        <w:pStyle w:val="Para10"/>
        <w:suppressLineNumbers/>
        <w:suppressAutoHyphens/>
        <w:kinsoku w:val="0"/>
        <w:overflowPunct w:val="0"/>
        <w:autoSpaceDE w:val="0"/>
        <w:autoSpaceDN w:val="0"/>
        <w:adjustRightInd w:val="0"/>
        <w:ind w:left="567" w:firstLine="567"/>
        <w:rPr>
          <w:rFonts w:asciiTheme="majorBidi" w:hAnsiTheme="majorBidi" w:cstheme="majorBidi"/>
        </w:rPr>
      </w:pPr>
      <w:r w:rsidRPr="00BA538D">
        <w:rPr>
          <w:rFonts w:asciiTheme="majorBidi" w:hAnsiTheme="majorBidi" w:cstheme="majorBidi"/>
        </w:rPr>
        <w:t>10.</w:t>
      </w:r>
      <w:r w:rsidRPr="00BA538D">
        <w:rPr>
          <w:rFonts w:asciiTheme="majorBidi" w:hAnsiTheme="majorBidi" w:cstheme="majorBidi"/>
        </w:rPr>
        <w:tab/>
      </w:r>
      <w:r w:rsidRPr="00BA538D">
        <w:rPr>
          <w:rFonts w:asciiTheme="majorBidi" w:hAnsiTheme="majorBidi" w:cstheme="majorBidi"/>
          <w:i/>
          <w:iCs/>
        </w:rPr>
        <w:t>приветствует</w:t>
      </w:r>
      <w:r w:rsidRPr="00BA538D">
        <w:rPr>
          <w:rFonts w:asciiTheme="majorBidi" w:hAnsiTheme="majorBidi" w:cstheme="majorBidi"/>
        </w:rPr>
        <w:t xml:space="preserve"> решение 1/CMA.5 от 13 декабря 2023 года, принятое </w:t>
      </w:r>
      <w:r w:rsidRPr="00BA538D">
        <w:rPr>
          <w:kern w:val="22"/>
        </w:rPr>
        <w:t>Конференцией</w:t>
      </w:r>
      <w:r w:rsidRPr="00BA538D">
        <w:rPr>
          <w:rFonts w:asciiTheme="majorBidi" w:hAnsiTheme="majorBidi" w:cstheme="majorBidi"/>
        </w:rPr>
        <w:t xml:space="preserve"> Сторон, выступающей в качестве совещания Сторон Парижского соглашения</w:t>
      </w:r>
      <w:r w:rsidR="00454AF3" w:rsidRPr="00F51AE4">
        <w:rPr>
          <w:rFonts w:asciiTheme="majorBidi" w:hAnsiTheme="majorBidi" w:cstheme="majorBidi"/>
          <w:vertAlign w:val="superscript"/>
        </w:rPr>
        <w:fldChar w:fldCharType="begin"/>
      </w:r>
      <w:r w:rsidR="00454AF3" w:rsidRPr="00F51AE4">
        <w:rPr>
          <w:rFonts w:asciiTheme="majorBidi" w:hAnsiTheme="majorBidi" w:cstheme="majorBidi"/>
          <w:vertAlign w:val="superscript"/>
        </w:rPr>
        <w:instrText xml:space="preserve"> NOTEREF _Ref195626653 \h  \* MERGEFORMAT </w:instrText>
      </w:r>
      <w:r w:rsidR="00454AF3" w:rsidRPr="00F51AE4">
        <w:rPr>
          <w:rFonts w:asciiTheme="majorBidi" w:hAnsiTheme="majorBidi" w:cstheme="majorBidi"/>
          <w:vertAlign w:val="superscript"/>
        </w:rPr>
      </w:r>
      <w:r w:rsidR="00454AF3" w:rsidRPr="00F51AE4">
        <w:rPr>
          <w:rFonts w:asciiTheme="majorBidi" w:hAnsiTheme="majorBidi" w:cstheme="majorBidi"/>
          <w:vertAlign w:val="superscript"/>
        </w:rPr>
        <w:fldChar w:fldCharType="separate"/>
      </w:r>
      <w:r w:rsidR="00454AF3" w:rsidRPr="00F51AE4">
        <w:rPr>
          <w:rFonts w:asciiTheme="majorBidi" w:hAnsiTheme="majorBidi" w:cstheme="majorBidi"/>
          <w:vertAlign w:val="superscript"/>
        </w:rPr>
        <w:t>355</w:t>
      </w:r>
      <w:r w:rsidR="00454AF3" w:rsidRPr="00F51AE4">
        <w:rPr>
          <w:rFonts w:asciiTheme="majorBidi" w:hAnsiTheme="majorBidi" w:cstheme="majorBidi"/>
          <w:vertAlign w:val="superscript"/>
        </w:rPr>
        <w:fldChar w:fldCharType="end"/>
      </w:r>
      <w:r w:rsidRPr="00BA538D">
        <w:rPr>
          <w:rFonts w:asciiTheme="majorBidi" w:hAnsiTheme="majorBidi" w:cstheme="majorBidi"/>
        </w:rPr>
        <w:t>, в частности пункты 33, 34, 55, 63 (d) и 163;</w:t>
      </w:r>
    </w:p>
    <w:p w14:paraId="20DED8C0"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kern w:val="22"/>
        </w:rPr>
      </w:pPr>
      <w:r w:rsidRPr="00BA538D">
        <w:rPr>
          <w:rFonts w:asciiTheme="majorBidi" w:hAnsiTheme="majorBidi" w:cstheme="majorBidi"/>
        </w:rPr>
        <w:t>11.</w:t>
      </w:r>
      <w:r w:rsidRPr="00BA538D">
        <w:rPr>
          <w:rFonts w:asciiTheme="majorBidi" w:hAnsiTheme="majorBidi" w:cstheme="majorBidi"/>
        </w:rPr>
        <w:tab/>
      </w:r>
      <w:r w:rsidRPr="00BA538D">
        <w:rPr>
          <w:rFonts w:asciiTheme="majorBidi" w:hAnsiTheme="majorBidi" w:cstheme="majorBidi"/>
          <w:i/>
          <w:iCs/>
        </w:rPr>
        <w:t>подчеркивает</w:t>
      </w:r>
      <w:r w:rsidRPr="00BA538D">
        <w:rPr>
          <w:rFonts w:asciiTheme="majorBidi" w:hAnsiTheme="majorBidi" w:cstheme="majorBidi"/>
        </w:rPr>
        <w:t xml:space="preserve"> важность взаимодействия национальных координационных центров Конвенции о биологическом разнообразии с партнерами по Рамочной конвенции Организации Объединенных Наций об изменении климата и других конвенций, связанных с </w:t>
      </w:r>
      <w:r w:rsidRPr="00BA538D">
        <w:rPr>
          <w:kern w:val="22"/>
        </w:rPr>
        <w:t>биоразнообразием,</w:t>
      </w:r>
      <w:r w:rsidRPr="00BA538D">
        <w:rPr>
          <w:rFonts w:asciiTheme="majorBidi" w:hAnsiTheme="majorBidi" w:cstheme="majorBidi"/>
        </w:rPr>
        <w:t xml:space="preserve"> и расширения сотрудничества между Сторонами этих конвенций в целях повышения осведомленности о соответствующих взаимосвязях между биоразнообразием и изменением климата в поддержку процессов национального планирования в этой области с учетом национальных обязательств, условий и приоритетов в зависимости от обстоятельств;</w:t>
      </w:r>
    </w:p>
    <w:p w14:paraId="202E0F1C"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kern w:val="22"/>
        </w:rPr>
      </w:pPr>
      <w:r w:rsidRPr="00BA538D">
        <w:rPr>
          <w:noProof/>
          <w:kern w:val="22"/>
        </w:rPr>
        <w:t>12</w:t>
      </w:r>
      <w:r w:rsidRPr="00BA538D">
        <w:rPr>
          <w:kern w:val="22"/>
        </w:rPr>
        <w:t>.</w:t>
      </w:r>
      <w:r w:rsidRPr="00BA538D">
        <w:rPr>
          <w:kern w:val="22"/>
        </w:rPr>
        <w:tab/>
      </w:r>
      <w:r w:rsidRPr="00BA538D">
        <w:rPr>
          <w:i/>
          <w:iCs/>
          <w:kern w:val="22"/>
        </w:rPr>
        <w:t>предлагает</w:t>
      </w:r>
      <w:r w:rsidRPr="00BA538D">
        <w:rPr>
          <w:kern w:val="22"/>
        </w:rPr>
        <w:t xml:space="preserve"> соответствующим органам Рамочной конвенции Организации Объединенных Наций об изменении климата и ее Сторонам принять к сведению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с тем чтобы Стороны включали меры по сохранению биоразнообразия и обеспечению социальных гарантий в свои действия по смягчению последствий изменения климата и адаптации к ним;</w:t>
      </w:r>
    </w:p>
    <w:p w14:paraId="2206722A"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noProof/>
          <w:kern w:val="22"/>
        </w:rPr>
      </w:pPr>
      <w:r w:rsidRPr="00BA538D">
        <w:rPr>
          <w:rFonts w:asciiTheme="majorBidi" w:hAnsiTheme="majorBidi" w:cstheme="majorBidi"/>
          <w:szCs w:val="22"/>
        </w:rPr>
        <w:t>13.</w:t>
      </w:r>
      <w:r w:rsidRPr="00BA538D">
        <w:rPr>
          <w:rFonts w:asciiTheme="majorBidi" w:hAnsiTheme="majorBidi" w:cstheme="majorBidi"/>
          <w:szCs w:val="22"/>
        </w:rPr>
        <w:tab/>
      </w:r>
      <w:r w:rsidRPr="00BA538D">
        <w:rPr>
          <w:rFonts w:asciiTheme="majorBidi" w:hAnsiTheme="majorBidi" w:cstheme="majorBidi"/>
          <w:i/>
          <w:iCs/>
          <w:szCs w:val="22"/>
        </w:rPr>
        <w:t>призывает</w:t>
      </w:r>
      <w:r w:rsidRPr="00BA538D">
        <w:rPr>
          <w:rFonts w:asciiTheme="majorBidi" w:hAnsiTheme="majorBidi" w:cstheme="majorBidi"/>
          <w:szCs w:val="22"/>
        </w:rPr>
        <w:t xml:space="preserve"> Председателя 16-го совещания Конференции Сторон Конвенции привлечь Председателей 29-й и 30-й сессий Конференции Сторон Рамочной конвенции Организации Объединенных Наций к обсуждению возможностей повышения эффективности многосторонней координации действий по борьбе с изменением климата и утратой биоразнообразия;</w:t>
      </w:r>
    </w:p>
    <w:p w14:paraId="6C566DF0"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kern w:val="22"/>
        </w:rPr>
      </w:pPr>
      <w:r w:rsidRPr="00BA538D">
        <w:rPr>
          <w:noProof/>
          <w:kern w:val="22"/>
        </w:rPr>
        <w:t>14</w:t>
      </w:r>
      <w:r w:rsidRPr="00BA538D">
        <w:rPr>
          <w:kern w:val="22"/>
        </w:rPr>
        <w:t>.</w:t>
      </w:r>
      <w:r w:rsidRPr="00BA538D">
        <w:rPr>
          <w:kern w:val="22"/>
        </w:rPr>
        <w:tab/>
      </w:r>
      <w:r w:rsidRPr="00BA538D">
        <w:rPr>
          <w:i/>
          <w:iCs/>
          <w:kern w:val="22"/>
        </w:rPr>
        <w:t>поручает</w:t>
      </w:r>
      <w:r w:rsidRPr="00BA538D">
        <w:rPr>
          <w:kern w:val="22"/>
        </w:rPr>
        <w:t xml:space="preserve"> Исполнительному секретарю, в частности, при оказании поддержки деятельности в рамках Десятилетия Организации Объединенных Наций по восстановлению экосистем поощрять синергетическое взаимодействие и более тесное сотрудничество со связанными с биоразнообразием многосторонними природоохранными соглашениями, организациями и процессами, а также внедрение комплексных подходов к решению проблем утраты биоразнообразия, изменения климата и деградации земель и океана;</w:t>
      </w:r>
    </w:p>
    <w:p w14:paraId="4AC48CFB" w14:textId="77777777" w:rsidR="001658A6" w:rsidRPr="00BA538D" w:rsidRDefault="001658A6" w:rsidP="001658A6">
      <w:pPr>
        <w:pStyle w:val="Para10"/>
        <w:ind w:left="567" w:firstLine="567"/>
        <w:rPr>
          <w:color w:val="000000"/>
          <w:kern w:val="22"/>
        </w:rPr>
      </w:pPr>
      <w:r w:rsidRPr="00BA538D">
        <w:rPr>
          <w:color w:val="000000"/>
          <w:kern w:val="22"/>
          <w:szCs w:val="22"/>
          <w:lang w:eastAsia="zh-CN"/>
        </w:rPr>
        <w:t>15</w:t>
      </w:r>
      <w:r w:rsidRPr="00BA538D">
        <w:rPr>
          <w:color w:val="000000"/>
          <w:kern w:val="22"/>
        </w:rPr>
        <w:t>.</w:t>
      </w:r>
      <w:r w:rsidRPr="00BA538D">
        <w:rPr>
          <w:color w:val="000000"/>
          <w:kern w:val="22"/>
        </w:rPr>
        <w:tab/>
      </w:r>
      <w:r w:rsidRPr="00BA538D">
        <w:rPr>
          <w:i/>
          <w:iCs/>
          <w:color w:val="000000"/>
          <w:kern w:val="22"/>
          <w:szCs w:val="22"/>
          <w:lang w:eastAsia="zh-CN"/>
        </w:rPr>
        <w:t>поручает также</w:t>
      </w:r>
      <w:r w:rsidRPr="00BA538D">
        <w:rPr>
          <w:color w:val="000000"/>
          <w:kern w:val="22"/>
          <w:szCs w:val="22"/>
          <w:lang w:eastAsia="zh-CN"/>
        </w:rPr>
        <w:t xml:space="preserve"> Исполнительному секретарю при условии наличия ресурсов, избегая при этом дублирования усилий и расширяя взаимодействие, в соответствующих случаях, и руководствуясь долгосрочной стратегической структурой для создания и развития потенциала</w:t>
      </w:r>
      <w:r w:rsidRPr="00BA538D">
        <w:rPr>
          <w:rStyle w:val="FootnoteReference"/>
          <w:color w:val="000000"/>
          <w:kern w:val="22"/>
          <w:szCs w:val="22"/>
          <w:lang w:eastAsia="zh-CN"/>
        </w:rPr>
        <w:footnoteReference w:id="362"/>
      </w:r>
      <w:r w:rsidRPr="00BA538D">
        <w:rPr>
          <w:color w:val="000000"/>
          <w:kern w:val="22"/>
          <w:szCs w:val="22"/>
          <w:lang w:eastAsia="zh-CN"/>
        </w:rPr>
        <w:t xml:space="preserve">, содействовать сотрудничеству между Сторонами, коренными народами и местными общинами, соответствующими организациями, партнерами, инициативами и коалициями в целях осуществления мероприятий по созданию потенциала, особенно для развивающихся стран, в частности для наименее развитых стран и малых островных развивающихся государств, а также повышения осведомленности и углубления понимания взаимосвязей между биоразнообразием и изменением климата, включая воздействие изменения климата и действий в области климата на биоразнообразие и роль биоразнообразия и экосистемных функций и услуг в смягчении </w:t>
      </w:r>
      <w:r w:rsidRPr="00BA538D">
        <w:rPr>
          <w:kern w:val="22"/>
        </w:rPr>
        <w:t xml:space="preserve">последствий </w:t>
      </w:r>
      <w:r w:rsidRPr="00BA538D">
        <w:rPr>
          <w:color w:val="000000"/>
          <w:kern w:val="22"/>
          <w:szCs w:val="22"/>
          <w:lang w:eastAsia="zh-CN"/>
        </w:rPr>
        <w:t>изменения климата и адаптации к ним;</w:t>
      </w:r>
    </w:p>
    <w:p w14:paraId="716153EB" w14:textId="4D38FC19" w:rsidR="001658A6" w:rsidRPr="00BA538D" w:rsidRDefault="001658A6" w:rsidP="001658A6">
      <w:pPr>
        <w:pStyle w:val="Para10"/>
        <w:ind w:left="567" w:firstLine="567"/>
      </w:pPr>
      <w:r w:rsidRPr="00BA538D">
        <w:rPr>
          <w:szCs w:val="22"/>
          <w:lang w:eastAsia="zh-CN"/>
        </w:rPr>
        <w:t>16</w:t>
      </w:r>
      <w:r w:rsidRPr="00BA538D">
        <w:t>.</w:t>
      </w:r>
      <w:r w:rsidRPr="00BA538D">
        <w:tab/>
      </w:r>
      <w:r w:rsidRPr="00BA538D">
        <w:rPr>
          <w:i/>
          <w:iCs/>
        </w:rPr>
        <w:t>поручает далее</w:t>
      </w:r>
      <w:r w:rsidRPr="00BA538D">
        <w:t xml:space="preserve"> Исполнительному секретарю в сотрудничестве с Секретариатом Рамочной конвенции Организации Объединенных Наций об изменении климата, </w:t>
      </w:r>
      <w:r w:rsidRPr="00BA538D">
        <w:rPr>
          <w:rFonts w:eastAsia="Times New Roman"/>
          <w:szCs w:val="24"/>
          <w:lang w:eastAsia="fr-FR"/>
        </w:rPr>
        <w:t>Межправительственной океанографической комиссией Организации Объединенных Наций по вопросам образования, науки и культуры в качестве координатора</w:t>
      </w:r>
      <w:r w:rsidR="000F61B9">
        <w:rPr>
          <w:rFonts w:eastAsia="Times New Roman"/>
          <w:szCs w:val="24"/>
          <w:lang w:eastAsia="fr-FR"/>
        </w:rPr>
        <w:t xml:space="preserve"> </w:t>
      </w:r>
      <w:r w:rsidRPr="00BA538D">
        <w:t xml:space="preserve">и Десятилетия наук об океане в интересах устойчивого развития Организации Объединенных Наций, а также с Отделом по вопросам океана и морскому праву Секретариата Организации Объединенных Наций изучить возможности комплексного подхода к решению взаимозависимых проблем океана, изменения климата и биоразнообразия в интересах достижения целей Рамочной программы; </w:t>
      </w:r>
    </w:p>
    <w:p w14:paraId="3DDD5D4D" w14:textId="77777777" w:rsidR="001658A6" w:rsidRPr="00BA538D" w:rsidRDefault="001658A6" w:rsidP="001658A6">
      <w:pPr>
        <w:pStyle w:val="Para10"/>
        <w:suppressLineNumbers/>
        <w:suppressAutoHyphens/>
        <w:kinsoku w:val="0"/>
        <w:overflowPunct w:val="0"/>
        <w:autoSpaceDE w:val="0"/>
        <w:autoSpaceDN w:val="0"/>
        <w:adjustRightInd w:val="0"/>
        <w:ind w:left="567" w:firstLine="567"/>
        <w:rPr>
          <w:kern w:val="22"/>
        </w:rPr>
      </w:pPr>
      <w:r w:rsidRPr="00BA538D">
        <w:t>17.</w:t>
      </w:r>
      <w:r w:rsidRPr="00BA538D">
        <w:tab/>
      </w:r>
      <w:r w:rsidRPr="00BA538D">
        <w:rPr>
          <w:i/>
          <w:iCs/>
          <w:noProof/>
          <w:kern w:val="22"/>
        </w:rPr>
        <w:t>поручает</w:t>
      </w:r>
      <w:r w:rsidRPr="00BA538D">
        <w:rPr>
          <w:noProof/>
          <w:kern w:val="22"/>
        </w:rPr>
        <w:t xml:space="preserve"> Исполнительному секретарю при условии наличия ресурсов и во избежание дублирования усилий 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добровольные руководящие указания и инструменты, основанные на передовой практике, для разработки, эффективного применения и распространения в соответствующих случаях решений, основанных на природных факторах, и/или экосистемных подходов к смягчению последствий изменения климата и адаптации к ним в поддержку выполнения задач 8 и 11 Рамочной программы, а также других связанных с ними задач, когда это целесообразно, в соответствии с резолюцией 5/5 Ассамблеи Организации Объединенных Наций по окружающей среде, принимая во внимание признанные рядом стран ориентированные на защиту Матери-Земли меры, в соответствии с различными национальными условиями, приоритетами и возможностями, в том числе обновить руководящие указания по обеспечению надлежащих социальных и экологических гарантий на основе существующих гарантий, для рассмотрения Вспомогательным органом по научным, техническим и технологическим консультациям до 17-го совещания Конференции Сторон;</w:t>
      </w:r>
    </w:p>
    <w:p w14:paraId="7051216C" w14:textId="77777777" w:rsidR="001658A6" w:rsidRPr="00BA538D" w:rsidRDefault="001658A6" w:rsidP="001658A6">
      <w:pPr>
        <w:pStyle w:val="Para10"/>
        <w:suppressLineNumbers/>
        <w:suppressAutoHyphens/>
        <w:kinsoku w:val="0"/>
        <w:overflowPunct w:val="0"/>
        <w:autoSpaceDE w:val="0"/>
        <w:autoSpaceDN w:val="0"/>
        <w:adjustRightInd w:val="0"/>
        <w:ind w:left="567" w:firstLine="567"/>
      </w:pPr>
      <w:r w:rsidRPr="00BA538D">
        <w:rPr>
          <w:rFonts w:asciiTheme="majorBidi" w:hAnsiTheme="majorBidi" w:cstheme="majorBidi"/>
          <w:szCs w:val="22"/>
        </w:rPr>
        <w:t>18.</w:t>
      </w:r>
      <w:r w:rsidRPr="00BA538D">
        <w:rPr>
          <w:rFonts w:asciiTheme="majorBidi" w:hAnsiTheme="majorBidi" w:cstheme="majorBidi"/>
          <w:i/>
          <w:iCs/>
          <w:szCs w:val="22"/>
        </w:rPr>
        <w:tab/>
        <w:t>поручает также</w:t>
      </w:r>
      <w:r w:rsidRPr="00BA538D">
        <w:rPr>
          <w:rFonts w:asciiTheme="majorBidi" w:hAnsiTheme="majorBidi" w:cstheme="majorBidi"/>
          <w:szCs w:val="22"/>
        </w:rPr>
        <w:t xml:space="preserve"> Исполнительному секретарю при условии наличия ресурсов и во избежание дублирования усилий разработать руководящие указания и инструменты для осуществления мер по сохранению и восстановлению в условиях меняющегося климата;</w:t>
      </w:r>
    </w:p>
    <w:p w14:paraId="737C0CE4" w14:textId="44B3DE57" w:rsidR="001658A6" w:rsidRPr="00BA538D" w:rsidRDefault="001658A6" w:rsidP="001658A6">
      <w:pPr>
        <w:pStyle w:val="Para10"/>
        <w:suppressLineNumbers/>
        <w:suppressAutoHyphens/>
        <w:kinsoku w:val="0"/>
        <w:overflowPunct w:val="0"/>
        <w:autoSpaceDE w:val="0"/>
        <w:autoSpaceDN w:val="0"/>
        <w:adjustRightInd w:val="0"/>
        <w:ind w:left="567" w:firstLine="567"/>
        <w:rPr>
          <w:rFonts w:eastAsia="Times New Roman"/>
          <w:szCs w:val="22"/>
          <w:lang w:eastAsia="en-GB"/>
        </w:rPr>
      </w:pPr>
      <w:r w:rsidRPr="00BA538D">
        <w:rPr>
          <w:rFonts w:eastAsia="Times New Roman"/>
          <w:szCs w:val="22"/>
          <w:lang w:eastAsia="en-GB"/>
        </w:rPr>
        <w:t>19.</w:t>
      </w:r>
      <w:r w:rsidRPr="00BA538D">
        <w:rPr>
          <w:rFonts w:eastAsia="Times New Roman"/>
          <w:szCs w:val="22"/>
          <w:lang w:eastAsia="en-GB"/>
        </w:rPr>
        <w:tab/>
      </w:r>
      <w:r w:rsidRPr="00BA538D">
        <w:rPr>
          <w:rFonts w:eastAsia="Times New Roman"/>
          <w:i/>
          <w:szCs w:val="22"/>
          <w:lang w:eastAsia="en-GB"/>
        </w:rPr>
        <w:t>д</w:t>
      </w:r>
      <w:r w:rsidRPr="00BA538D">
        <w:rPr>
          <w:rFonts w:eastAsia="Times New Roman"/>
          <w:i/>
          <w:iCs/>
          <w:szCs w:val="22"/>
          <w:lang w:eastAsia="en-GB"/>
        </w:rPr>
        <w:t>алее поручает</w:t>
      </w:r>
      <w:r w:rsidRPr="00BA538D">
        <w:rPr>
          <w:rFonts w:eastAsia="Times New Roman"/>
          <w:szCs w:val="22"/>
          <w:lang w:eastAsia="en-GB"/>
        </w:rPr>
        <w:t xml:space="preserve"> Исполнительному секретарю предложить Сторонам, наблюдателям и другим субъектам деятельности представить до мая 2025 года свои мнения о вариантах повышения согласованности мер политики, включая потенциальную совместную программу работы Рио-де-</w:t>
      </w:r>
      <w:proofErr w:type="spellStart"/>
      <w:r w:rsidRPr="00BA538D">
        <w:rPr>
          <w:rFonts w:eastAsia="Times New Roman"/>
          <w:szCs w:val="22"/>
          <w:lang w:eastAsia="en-GB"/>
        </w:rPr>
        <w:t>Жанейрских</w:t>
      </w:r>
      <w:proofErr w:type="spellEnd"/>
      <w:r w:rsidRPr="00BA538D">
        <w:rPr>
          <w:rFonts w:eastAsia="Times New Roman"/>
          <w:szCs w:val="22"/>
          <w:lang w:eastAsia="en-GB"/>
        </w:rPr>
        <w:t xml:space="preserve"> конвенций, которые будут составлены </w:t>
      </w:r>
      <w:r w:rsidRPr="00BA538D">
        <w:rPr>
          <w:rFonts w:asciiTheme="majorBidi" w:hAnsiTheme="majorBidi" w:cstheme="majorBidi"/>
          <w:szCs w:val="22"/>
        </w:rPr>
        <w:t>Исполнительным</w:t>
      </w:r>
      <w:r w:rsidRPr="00BA538D">
        <w:rPr>
          <w:rFonts w:eastAsia="Times New Roman"/>
          <w:szCs w:val="22"/>
          <w:lang w:eastAsia="en-GB"/>
        </w:rPr>
        <w:t xml:space="preserve"> секретарем для сведения Объединенной контактной группы Рио-де-</w:t>
      </w:r>
      <w:proofErr w:type="spellStart"/>
      <w:r w:rsidRPr="00BA538D">
        <w:rPr>
          <w:rFonts w:eastAsia="Times New Roman"/>
          <w:szCs w:val="22"/>
          <w:lang w:eastAsia="en-GB"/>
        </w:rPr>
        <w:t>Жанейрских</w:t>
      </w:r>
      <w:proofErr w:type="spellEnd"/>
      <w:r w:rsidRPr="00BA538D">
        <w:rPr>
          <w:rFonts w:eastAsia="Times New Roman"/>
          <w:szCs w:val="22"/>
          <w:lang w:eastAsia="en-GB"/>
        </w:rPr>
        <w:t xml:space="preserve"> конвенций, представить эту обобщенную информацию на рассмотрение Вспомогательного органа по научным, техническим и технологическим консультациям на совещании перед 17-м совещанием Конференции Сторон, и предложить исполнительным секретарям других </w:t>
      </w:r>
      <w:r w:rsidR="005D7158">
        <w:rPr>
          <w:rFonts w:eastAsia="Times New Roman"/>
          <w:szCs w:val="22"/>
          <w:lang w:eastAsia="en-GB"/>
        </w:rPr>
        <w:t>Р</w:t>
      </w:r>
      <w:r w:rsidRPr="00BA538D">
        <w:rPr>
          <w:rFonts w:eastAsia="Times New Roman"/>
          <w:szCs w:val="22"/>
          <w:lang w:eastAsia="en-GB"/>
        </w:rPr>
        <w:t>ио-де-</w:t>
      </w:r>
      <w:proofErr w:type="spellStart"/>
      <w:r w:rsidR="005D7158">
        <w:rPr>
          <w:rFonts w:eastAsia="Times New Roman"/>
          <w:szCs w:val="22"/>
          <w:lang w:eastAsia="en-GB"/>
        </w:rPr>
        <w:t>Ж</w:t>
      </w:r>
      <w:r w:rsidRPr="00BA538D">
        <w:rPr>
          <w:rFonts w:eastAsia="Times New Roman"/>
          <w:szCs w:val="22"/>
          <w:lang w:eastAsia="en-GB"/>
        </w:rPr>
        <w:t>анейрских</w:t>
      </w:r>
      <w:proofErr w:type="spellEnd"/>
      <w:r w:rsidRPr="00BA538D">
        <w:rPr>
          <w:rFonts w:eastAsia="Times New Roman"/>
          <w:szCs w:val="22"/>
          <w:lang w:eastAsia="en-GB"/>
        </w:rPr>
        <w:t xml:space="preserve"> конвенций сотрудничать в организации обмена технической информацией в 2025 году для дальнейшего изучения вариантов расширения сотрудничества и согласованности политики в поддержку осуществления Конвенции о биологическом разнообразии и Куньминско-Монреальской глобальной рамочной программы в области биоразнообразия, а также Рамочной конвенции ООН об изменении климата и Парижского соглашения</w:t>
      </w:r>
      <w:r w:rsidR="00154BD2" w:rsidRPr="00F51AE4">
        <w:rPr>
          <w:rFonts w:asciiTheme="majorBidi" w:hAnsiTheme="majorBidi" w:cstheme="majorBidi"/>
          <w:vertAlign w:val="superscript"/>
        </w:rPr>
        <w:fldChar w:fldCharType="begin"/>
      </w:r>
      <w:r w:rsidR="00154BD2" w:rsidRPr="00F51AE4">
        <w:rPr>
          <w:rFonts w:asciiTheme="majorBidi" w:hAnsiTheme="majorBidi" w:cstheme="majorBidi"/>
          <w:vertAlign w:val="superscript"/>
        </w:rPr>
        <w:instrText xml:space="preserve"> NOTEREF _Ref195626653 \h  \* MERGEFORMAT </w:instrText>
      </w:r>
      <w:r w:rsidR="00154BD2" w:rsidRPr="00F51AE4">
        <w:rPr>
          <w:rFonts w:asciiTheme="majorBidi" w:hAnsiTheme="majorBidi" w:cstheme="majorBidi"/>
          <w:vertAlign w:val="superscript"/>
        </w:rPr>
      </w:r>
      <w:r w:rsidR="00154BD2" w:rsidRPr="00F51AE4">
        <w:rPr>
          <w:rFonts w:asciiTheme="majorBidi" w:hAnsiTheme="majorBidi" w:cstheme="majorBidi"/>
          <w:vertAlign w:val="superscript"/>
        </w:rPr>
        <w:fldChar w:fldCharType="separate"/>
      </w:r>
      <w:r w:rsidR="00154BD2" w:rsidRPr="00F51AE4">
        <w:rPr>
          <w:rFonts w:asciiTheme="majorBidi" w:hAnsiTheme="majorBidi" w:cstheme="majorBidi"/>
          <w:vertAlign w:val="superscript"/>
        </w:rPr>
        <w:t>355</w:t>
      </w:r>
      <w:r w:rsidR="00154BD2" w:rsidRPr="00F51AE4">
        <w:rPr>
          <w:rFonts w:asciiTheme="majorBidi" w:hAnsiTheme="majorBidi" w:cstheme="majorBidi"/>
          <w:vertAlign w:val="superscript"/>
        </w:rPr>
        <w:fldChar w:fldCharType="end"/>
      </w:r>
      <w:r w:rsidRPr="00BA538D">
        <w:rPr>
          <w:rFonts w:eastAsia="Times New Roman"/>
          <w:szCs w:val="22"/>
          <w:lang w:eastAsia="en-GB"/>
        </w:rPr>
        <w:t>;</w:t>
      </w:r>
    </w:p>
    <w:p w14:paraId="1ECE109A" w14:textId="0582ADA6" w:rsidR="00851875" w:rsidRPr="00BA538D" w:rsidRDefault="000521E8" w:rsidP="001658A6">
      <w:pPr>
        <w:pStyle w:val="CBDDesicionText"/>
        <w:rPr>
          <w:lang w:val="ru-RU"/>
        </w:rPr>
      </w:pPr>
      <w:r w:rsidRPr="00BA538D">
        <w:rPr>
          <w:rFonts w:asciiTheme="majorBidi" w:hAnsiTheme="majorBidi" w:cstheme="majorBidi"/>
          <w:lang w:val="ru-RU"/>
        </w:rPr>
        <w:tab/>
      </w:r>
      <w:r w:rsidR="001658A6" w:rsidRPr="00BA538D">
        <w:rPr>
          <w:rFonts w:asciiTheme="majorBidi" w:hAnsiTheme="majorBidi" w:cstheme="majorBidi"/>
          <w:lang w:val="ru-RU"/>
        </w:rPr>
        <w:t>20.</w:t>
      </w:r>
      <w:r w:rsidR="001658A6" w:rsidRPr="00BA538D">
        <w:rPr>
          <w:rFonts w:asciiTheme="majorBidi" w:hAnsiTheme="majorBidi" w:cstheme="majorBidi"/>
          <w:lang w:val="ru-RU"/>
        </w:rPr>
        <w:tab/>
      </w:r>
      <w:r w:rsidR="001658A6" w:rsidRPr="00BA538D">
        <w:rPr>
          <w:rFonts w:asciiTheme="majorBidi" w:hAnsiTheme="majorBidi" w:cstheme="majorBidi"/>
          <w:i/>
          <w:iCs/>
          <w:lang w:val="ru-RU"/>
        </w:rPr>
        <w:t>предлагает</w:t>
      </w:r>
      <w:r w:rsidR="001658A6" w:rsidRPr="00BA538D">
        <w:rPr>
          <w:rFonts w:asciiTheme="majorBidi" w:hAnsiTheme="majorBidi" w:cstheme="majorBidi"/>
          <w:lang w:val="ru-RU"/>
        </w:rPr>
        <w:t xml:space="preserve"> Сторонам, правительствам других стран, наблюдателям и соответствующим организациям во исполнение пункта 9 решения </w:t>
      </w:r>
      <w:hyperlink r:id="rId223" w:history="1">
        <w:r w:rsidR="001658A6" w:rsidRPr="00BA538D">
          <w:rPr>
            <w:rStyle w:val="Hyperlink"/>
            <w:rFonts w:asciiTheme="majorBidi" w:hAnsiTheme="majorBidi" w:cstheme="majorBidi"/>
            <w:lang w:val="ru-RU"/>
          </w:rPr>
          <w:t>XI/20</w:t>
        </w:r>
      </w:hyperlink>
      <w:r w:rsidR="001658A6" w:rsidRPr="00BA538D">
        <w:rPr>
          <w:rFonts w:asciiTheme="majorBidi" w:hAnsiTheme="majorBidi" w:cstheme="majorBidi"/>
          <w:lang w:val="ru-RU"/>
        </w:rPr>
        <w:t xml:space="preserve"> представить информацию о мерах, принятых на национальном или ином уровне, в зависимости от обстоятельств, в связи с пунктом 8 (w) решения </w:t>
      </w:r>
      <w:hyperlink r:id="rId224" w:history="1">
        <w:r w:rsidR="001658A6" w:rsidRPr="00BA538D">
          <w:rPr>
            <w:rStyle w:val="Hyperlink"/>
            <w:rFonts w:asciiTheme="majorBidi" w:hAnsiTheme="majorBidi" w:cstheme="majorBidi"/>
            <w:lang w:val="ru-RU"/>
          </w:rPr>
          <w:t>X/33</w:t>
        </w:r>
      </w:hyperlink>
      <w:r w:rsidR="001658A6" w:rsidRPr="00BA538D">
        <w:rPr>
          <w:rFonts w:asciiTheme="majorBidi" w:hAnsiTheme="majorBidi" w:cstheme="majorBidi"/>
          <w:lang w:val="ru-RU"/>
        </w:rPr>
        <w:t xml:space="preserve"> или решения </w:t>
      </w:r>
      <w:hyperlink r:id="rId225" w:history="1">
        <w:r w:rsidR="001658A6" w:rsidRPr="00BA538D">
          <w:rPr>
            <w:rStyle w:val="Hyperlink"/>
            <w:rFonts w:asciiTheme="majorBidi" w:hAnsiTheme="majorBidi" w:cstheme="majorBidi"/>
            <w:lang w:val="ru-RU"/>
          </w:rPr>
          <w:t>IX/16 C</w:t>
        </w:r>
      </w:hyperlink>
      <w:r w:rsidR="001658A6" w:rsidRPr="00BA538D">
        <w:rPr>
          <w:rFonts w:asciiTheme="majorBidi" w:hAnsiTheme="majorBidi" w:cstheme="majorBidi"/>
          <w:lang w:val="ru-RU"/>
        </w:rPr>
        <w:t>, и поручает Исполнительному секретарю обобщить полученную информацию и распространить ее через механизм посредничества</w:t>
      </w:r>
      <w:r w:rsidR="00851875" w:rsidRPr="00BA538D">
        <w:rPr>
          <w:lang w:val="ru-RU"/>
        </w:rPr>
        <w:t>.</w:t>
      </w:r>
      <w:r w:rsidR="00851875" w:rsidRPr="00BA538D">
        <w:rPr>
          <w:lang w:val="ru-RU"/>
        </w:rPr>
        <w:br w:type="page"/>
      </w:r>
    </w:p>
    <w:p w14:paraId="625F9D6A" w14:textId="04879F8C" w:rsidR="00851875" w:rsidRPr="00BA538D" w:rsidRDefault="00851875" w:rsidP="00851875">
      <w:pPr>
        <w:pStyle w:val="CBDSubTitle"/>
        <w:rPr>
          <w:sz w:val="24"/>
          <w:szCs w:val="24"/>
          <w:lang w:val="ru-RU"/>
        </w:rPr>
      </w:pPr>
      <w:bookmarkStart w:id="151" w:name="_Toc198651784"/>
      <w:bookmarkStart w:id="152" w:name="_Toc207215557"/>
      <w:r w:rsidRPr="00BA538D">
        <w:rPr>
          <w:sz w:val="24"/>
          <w:szCs w:val="24"/>
          <w:lang w:val="ru-RU"/>
        </w:rPr>
        <w:t>16/23.</w:t>
      </w:r>
      <w:r w:rsidRPr="00BA538D">
        <w:rPr>
          <w:sz w:val="24"/>
          <w:szCs w:val="24"/>
          <w:lang w:val="ru-RU"/>
        </w:rPr>
        <w:tab/>
      </w:r>
      <w:r w:rsidR="007F5760" w:rsidRPr="00BA538D">
        <w:rPr>
          <w:rFonts w:eastAsia="Times New Roman"/>
          <w:iCs/>
          <w:kern w:val="22"/>
          <w:sz w:val="24"/>
          <w:szCs w:val="24"/>
          <w:lang w:val="ru-RU"/>
        </w:rPr>
        <w:t>Ответственность и возмещение ущерба (статья 14, пункт 2</w:t>
      </w:r>
      <w:r w:rsidRPr="00BA538D">
        <w:rPr>
          <w:sz w:val="24"/>
          <w:szCs w:val="24"/>
          <w:lang w:val="ru-RU"/>
        </w:rPr>
        <w:t>)</w:t>
      </w:r>
      <w:bookmarkEnd w:id="151"/>
      <w:bookmarkEnd w:id="152"/>
    </w:p>
    <w:p w14:paraId="0250CACB" w14:textId="77777777" w:rsidR="008B0378" w:rsidRPr="00BA538D" w:rsidRDefault="008B0378" w:rsidP="008B0378">
      <w:pPr>
        <w:pStyle w:val="Para1"/>
        <w:numPr>
          <w:ilvl w:val="0"/>
          <w:numId w:val="0"/>
        </w:numPr>
        <w:ind w:left="567" w:firstLine="567"/>
        <w:rPr>
          <w:i/>
          <w:iCs/>
          <w:lang w:val="ru-RU"/>
        </w:rPr>
      </w:pPr>
      <w:r w:rsidRPr="00BA538D">
        <w:rPr>
          <w:i/>
          <w:iCs/>
          <w:lang w:val="ru-RU"/>
        </w:rPr>
        <w:t>Конференция Сторон</w:t>
      </w:r>
      <w:r w:rsidRPr="00BA538D">
        <w:rPr>
          <w:lang w:val="ru-RU"/>
        </w:rPr>
        <w:t>,</w:t>
      </w:r>
    </w:p>
    <w:p w14:paraId="70808185" w14:textId="77777777" w:rsidR="008B0378" w:rsidRPr="00BA538D" w:rsidRDefault="008B0378" w:rsidP="008B0378">
      <w:pPr>
        <w:pStyle w:val="Para1"/>
        <w:numPr>
          <w:ilvl w:val="0"/>
          <w:numId w:val="0"/>
        </w:numPr>
        <w:tabs>
          <w:tab w:val="clear" w:pos="1134"/>
        </w:tabs>
        <w:ind w:left="567" w:firstLine="567"/>
        <w:rPr>
          <w:lang w:val="ru-RU"/>
        </w:rPr>
      </w:pPr>
      <w:r w:rsidRPr="00BA538D">
        <w:rPr>
          <w:i/>
          <w:iCs/>
          <w:lang w:val="ru-RU"/>
        </w:rPr>
        <w:t xml:space="preserve">ссылаясь </w:t>
      </w:r>
      <w:r w:rsidRPr="00BA538D">
        <w:rPr>
          <w:lang w:val="ru-RU"/>
        </w:rPr>
        <w:t xml:space="preserve">на свое решение </w:t>
      </w:r>
      <w:hyperlink r:id="rId226" w:history="1">
        <w:r w:rsidRPr="00BA538D">
          <w:rPr>
            <w:rStyle w:val="Hyperlink"/>
            <w:lang w:val="ru-RU"/>
          </w:rPr>
          <w:t>14/21</w:t>
        </w:r>
      </w:hyperlink>
      <w:r w:rsidRPr="00BA538D">
        <w:rPr>
          <w:lang w:val="ru-RU"/>
        </w:rPr>
        <w:t xml:space="preserve"> от 29 ноября 2018 года,</w:t>
      </w:r>
    </w:p>
    <w:p w14:paraId="0CF5B8DE" w14:textId="77777777" w:rsidR="008B0378" w:rsidRPr="00BA538D" w:rsidRDefault="008B0378" w:rsidP="008B0378">
      <w:pPr>
        <w:pStyle w:val="Para1"/>
        <w:numPr>
          <w:ilvl w:val="0"/>
          <w:numId w:val="0"/>
        </w:numPr>
        <w:tabs>
          <w:tab w:val="clear" w:pos="1134"/>
        </w:tabs>
        <w:ind w:left="567" w:firstLine="567"/>
        <w:rPr>
          <w:lang w:val="ru-RU"/>
        </w:rPr>
      </w:pPr>
      <w:r w:rsidRPr="00BA538D">
        <w:rPr>
          <w:i/>
          <w:iCs/>
          <w:lang w:val="ru-RU"/>
        </w:rPr>
        <w:t xml:space="preserve">ссылаясь также </w:t>
      </w:r>
      <w:r w:rsidRPr="00BA538D">
        <w:rPr>
          <w:lang w:val="ru-RU"/>
        </w:rPr>
        <w:t>на Куньминско-Монреальскую глобальную рамочную программу в области биоразнообразия</w:t>
      </w:r>
      <w:r w:rsidRPr="00BA538D">
        <w:rPr>
          <w:rStyle w:val="FootnoteReference"/>
          <w:lang w:val="ru-RU"/>
        </w:rPr>
        <w:footnoteReference w:id="363"/>
      </w:r>
      <w:r w:rsidRPr="00BA538D">
        <w:rPr>
          <w:lang w:val="ru-RU"/>
        </w:rPr>
        <w:t>, в которой она сформулировала миссию Рамочной программы, заключающуюся, в частности, в</w:t>
      </w:r>
      <w:r w:rsidRPr="00BA538D">
        <w:rPr>
          <w:iCs/>
          <w:lang w:val="ru-RU"/>
        </w:rPr>
        <w:t xml:space="preserve"> принятии незамедлительных мер в целях прекращения и обращения вспять утраты биоразнообразия</w:t>
      </w:r>
      <w:r w:rsidRPr="00BA538D">
        <w:rPr>
          <w:lang w:val="ru-RU"/>
        </w:rPr>
        <w:t xml:space="preserve">, </w:t>
      </w:r>
    </w:p>
    <w:p w14:paraId="49C1D645" w14:textId="77777777" w:rsidR="008B0378" w:rsidRPr="00BA538D" w:rsidRDefault="008B0378" w:rsidP="008B0378">
      <w:pPr>
        <w:pStyle w:val="Para1"/>
        <w:numPr>
          <w:ilvl w:val="0"/>
          <w:numId w:val="0"/>
        </w:numPr>
        <w:tabs>
          <w:tab w:val="clear" w:pos="1134"/>
        </w:tabs>
        <w:ind w:left="567" w:firstLine="567"/>
        <w:rPr>
          <w:lang w:val="ru-RU"/>
        </w:rPr>
      </w:pPr>
      <w:r w:rsidRPr="00BA538D">
        <w:rPr>
          <w:i/>
          <w:iCs/>
          <w:lang w:val="ru-RU"/>
        </w:rPr>
        <w:t>отмечая</w:t>
      </w:r>
      <w:r w:rsidRPr="00BA538D">
        <w:rPr>
          <w:lang w:val="ru-RU"/>
        </w:rPr>
        <w:t>, что подборка представленных материалов и информации о последних достижениях в области ответственности и возмещения ущерба, причиненного окружающей среде в целом и биологическому разнообразию в частности, представленная на 16-м совещании Конференции Сторон</w:t>
      </w:r>
      <w:r w:rsidRPr="00BA538D">
        <w:rPr>
          <w:rStyle w:val="FootnoteReference"/>
          <w:lang w:val="ru-RU"/>
        </w:rPr>
        <w:footnoteReference w:id="364"/>
      </w:r>
      <w:r w:rsidRPr="00BA538D">
        <w:rPr>
          <w:lang w:val="ru-RU"/>
        </w:rPr>
        <w:t>, продемонстрировала возрастающее понимание Сторонами необходимости принятия и реализации надлежащих политических, правовых и административных мер для предотвращения или уменьшения такого ущерба,</w:t>
      </w:r>
    </w:p>
    <w:p w14:paraId="5676100E" w14:textId="77777777" w:rsidR="008B0378" w:rsidRPr="00BA538D" w:rsidRDefault="008B0378" w:rsidP="008B0378">
      <w:pPr>
        <w:pStyle w:val="Para1"/>
        <w:numPr>
          <w:ilvl w:val="0"/>
          <w:numId w:val="0"/>
        </w:numPr>
        <w:tabs>
          <w:tab w:val="clear" w:pos="1134"/>
        </w:tabs>
        <w:ind w:left="567" w:firstLine="567"/>
        <w:rPr>
          <w:lang w:val="ru-RU"/>
        </w:rPr>
      </w:pPr>
      <w:r w:rsidRPr="00BA538D">
        <w:rPr>
          <w:lang w:val="ru-RU"/>
        </w:rPr>
        <w:t>1.</w:t>
      </w:r>
      <w:r w:rsidRPr="00BA538D">
        <w:rPr>
          <w:i/>
          <w:iCs/>
          <w:lang w:val="ru-RU"/>
        </w:rPr>
        <w:tab/>
        <w:t xml:space="preserve">предлагает </w:t>
      </w:r>
      <w:r w:rsidRPr="00BA538D">
        <w:rPr>
          <w:lang w:val="ru-RU"/>
        </w:rPr>
        <w:t>Сторонам продолжать принимать надлежащие меры по предотвращению ущерба биологическому разнообразию, включая меры реагирования, согласно соответствующим международным обязательствам;</w:t>
      </w:r>
    </w:p>
    <w:p w14:paraId="23C89E27" w14:textId="38D820FB" w:rsidR="00851875" w:rsidRPr="00BA538D" w:rsidRDefault="008B0378" w:rsidP="008B0378">
      <w:pPr>
        <w:pStyle w:val="Para1"/>
        <w:numPr>
          <w:ilvl w:val="0"/>
          <w:numId w:val="0"/>
        </w:numPr>
        <w:tabs>
          <w:tab w:val="clear" w:pos="1134"/>
        </w:tabs>
        <w:ind w:left="567" w:firstLine="567"/>
        <w:rPr>
          <w:lang w:val="ru-RU"/>
        </w:rPr>
      </w:pPr>
      <w:r w:rsidRPr="00BA538D">
        <w:rPr>
          <w:lang w:val="ru-RU"/>
        </w:rPr>
        <w:t>2.</w:t>
      </w:r>
      <w:r w:rsidRPr="00BA538D">
        <w:rPr>
          <w:i/>
          <w:iCs/>
          <w:lang w:val="ru-RU"/>
        </w:rPr>
        <w:tab/>
        <w:t xml:space="preserve">постановляет </w:t>
      </w:r>
      <w:r w:rsidRPr="00BA538D">
        <w:rPr>
          <w:lang w:val="ru-RU"/>
        </w:rPr>
        <w:t>рассмотреть вопрос об ответственности и возмещении ущерба в контексте пункта 2 статьи 14 Конвенции о биологическом разнообразии</w:t>
      </w:r>
      <w:r w:rsidRPr="00BA538D">
        <w:rPr>
          <w:rStyle w:val="FootnoteReference"/>
          <w:lang w:val="ru-RU"/>
        </w:rPr>
        <w:footnoteReference w:id="365"/>
      </w:r>
      <w:r w:rsidRPr="00BA538D">
        <w:rPr>
          <w:lang w:val="ru-RU"/>
        </w:rPr>
        <w:t xml:space="preserve"> на своем 18-м совещании, принимая во внимание информацию о соответствующих достижениях, включая результаты осуществления Куньминско-Монреальской глобальной рамочной программы в области биоразнообразия</w:t>
      </w:r>
      <w:r w:rsidR="00851875" w:rsidRPr="00BA538D">
        <w:rPr>
          <w:lang w:val="ru-RU"/>
        </w:rPr>
        <w:t>.</w:t>
      </w:r>
    </w:p>
    <w:p w14:paraId="497FEF2C"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4C074A71" w14:textId="1197AC3C" w:rsidR="00851875" w:rsidRPr="00BA538D" w:rsidRDefault="00851875" w:rsidP="00851875">
      <w:pPr>
        <w:pStyle w:val="CBDSubTitle"/>
        <w:rPr>
          <w:sz w:val="24"/>
          <w:szCs w:val="24"/>
          <w:lang w:val="ru-RU"/>
        </w:rPr>
      </w:pPr>
      <w:bookmarkStart w:id="153" w:name="_Toc198651785"/>
      <w:bookmarkStart w:id="154" w:name="_Toc207215558"/>
      <w:r w:rsidRPr="00BA538D">
        <w:rPr>
          <w:sz w:val="24"/>
          <w:szCs w:val="24"/>
          <w:lang w:val="ru-RU"/>
        </w:rPr>
        <w:t>16/24.</w:t>
      </w:r>
      <w:r w:rsidRPr="00BA538D">
        <w:rPr>
          <w:sz w:val="24"/>
          <w:szCs w:val="24"/>
          <w:lang w:val="ru-RU"/>
        </w:rPr>
        <w:tab/>
      </w:r>
      <w:bookmarkEnd w:id="153"/>
      <w:r w:rsidR="00AA797B" w:rsidRPr="00BA538D">
        <w:rPr>
          <w:sz w:val="24"/>
          <w:szCs w:val="20"/>
          <w:lang w:val="ru-RU"/>
        </w:rPr>
        <w:t>Порядок проведения совещаний в онлайновом и гибридном формате</w:t>
      </w:r>
      <w:bookmarkEnd w:id="154"/>
    </w:p>
    <w:p w14:paraId="1E62290C" w14:textId="77777777" w:rsidR="00974A67" w:rsidRPr="00BA538D" w:rsidRDefault="00974A67" w:rsidP="00974A67">
      <w:pPr>
        <w:pStyle w:val="ListParagraph"/>
        <w:keepNext/>
        <w:spacing w:before="120" w:after="120"/>
        <w:ind w:left="1134" w:firstLine="36"/>
        <w:contextualSpacing w:val="0"/>
        <w:rPr>
          <w:kern w:val="22"/>
        </w:rPr>
      </w:pPr>
      <w:r w:rsidRPr="00BA538D">
        <w:rPr>
          <w:i/>
          <w:kern w:val="22"/>
        </w:rPr>
        <w:t xml:space="preserve">Конференция Сторон, </w:t>
      </w:r>
    </w:p>
    <w:p w14:paraId="36CD6A4E" w14:textId="77777777" w:rsidR="00974A67" w:rsidRPr="00BA538D" w:rsidRDefault="00974A67" w:rsidP="00974A67">
      <w:pPr>
        <w:pStyle w:val="Para1"/>
        <w:numPr>
          <w:ilvl w:val="0"/>
          <w:numId w:val="0"/>
        </w:numPr>
        <w:ind w:left="567" w:firstLine="567"/>
        <w:rPr>
          <w:lang w:val="ru-RU"/>
        </w:rPr>
      </w:pPr>
      <w:r w:rsidRPr="00BA538D">
        <w:rPr>
          <w:i/>
          <w:iCs/>
          <w:lang w:val="ru-RU"/>
        </w:rPr>
        <w:t>вновь подтверждая</w:t>
      </w:r>
      <w:r w:rsidRPr="00BA538D">
        <w:rPr>
          <w:lang w:val="ru-RU"/>
        </w:rPr>
        <w:t>, что все ее совещания, а также совещания межправительственных вспомогательных органов Конвенции о биологическом разнообразии</w:t>
      </w:r>
      <w:r w:rsidRPr="00BA538D">
        <w:rPr>
          <w:rFonts w:eastAsia="Times New Roman"/>
          <w:szCs w:val="24"/>
          <w:vertAlign w:val="superscript"/>
          <w:lang w:val="ru-RU"/>
        </w:rPr>
        <w:footnoteReference w:id="366"/>
      </w:r>
      <w:r w:rsidRPr="00BA538D">
        <w:rPr>
          <w:lang w:val="ru-RU"/>
        </w:rPr>
        <w:t xml:space="preserve"> должны проводиться с соблюдением их соответствующих правил процедуры,</w:t>
      </w:r>
    </w:p>
    <w:p w14:paraId="01740DFA"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1.</w:t>
      </w:r>
      <w:r w:rsidRPr="00BA538D">
        <w:rPr>
          <w:lang w:val="ru-RU"/>
        </w:rPr>
        <w:tab/>
      </w:r>
      <w:r w:rsidRPr="00BA538D">
        <w:rPr>
          <w:i/>
          <w:iCs/>
          <w:lang w:val="ru-RU"/>
        </w:rPr>
        <w:t>подтверждает</w:t>
      </w:r>
      <w:r w:rsidRPr="00BA538D">
        <w:rPr>
          <w:lang w:val="ru-RU"/>
        </w:rPr>
        <w:t>, что ее совещания, а также совещания межправительственных вспомогательных органов Конвенции о биологическом разнообразии должны проводиться в очном формате, за исключением случаев, когда в силу чрезвычайных обстоятельств, как указано в пункте 2 ниже, проводить очные совещания не представляется возможным в течение длительного периода времени;</w:t>
      </w:r>
    </w:p>
    <w:p w14:paraId="5C48E8EA"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2.</w:t>
      </w:r>
      <w:r w:rsidRPr="00BA538D">
        <w:rPr>
          <w:lang w:val="ru-RU"/>
        </w:rPr>
        <w:tab/>
      </w:r>
      <w:r w:rsidRPr="00BA538D">
        <w:rPr>
          <w:i/>
          <w:iCs/>
          <w:lang w:val="ru-RU"/>
        </w:rPr>
        <w:t>вновь подтверждает</w:t>
      </w:r>
      <w:r w:rsidRPr="00BA538D">
        <w:rPr>
          <w:lang w:val="ru-RU"/>
        </w:rPr>
        <w:t xml:space="preserve">, что в случае </w:t>
      </w:r>
      <w:r w:rsidRPr="00BA538D">
        <w:rPr>
          <w:bCs/>
          <w:iCs/>
          <w:kern w:val="22"/>
          <w:lang w:val="ru-RU"/>
        </w:rPr>
        <w:t>чрезвычайных обстоятельств</w:t>
      </w:r>
      <w:r w:rsidRPr="00BA538D">
        <w:rPr>
          <w:lang w:val="ru-RU"/>
        </w:rPr>
        <w:t>, в связи с которыми проведение очных совещаний, упомянутых в пункте 1 выше, не представляется возможным, могут проводиться виртуальные сессии в порядке, обеспечивающем интерактивное участие в онлайновом режиме, после консультаций со Сторонами и на основании решения бюро Конференции Сторон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 Конференции;</w:t>
      </w:r>
    </w:p>
    <w:p w14:paraId="741C4295"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3.</w:t>
      </w:r>
      <w:r w:rsidRPr="00BA538D">
        <w:rPr>
          <w:lang w:val="ru-RU"/>
        </w:rPr>
        <w:tab/>
      </w:r>
      <w:r w:rsidRPr="00BA538D">
        <w:rPr>
          <w:i/>
          <w:iCs/>
          <w:lang w:val="ru-RU"/>
        </w:rPr>
        <w:t>отмечает</w:t>
      </w:r>
      <w:r w:rsidRPr="00BA538D">
        <w:rPr>
          <w:lang w:val="ru-RU"/>
        </w:rPr>
        <w:t xml:space="preserve">, что в случае </w:t>
      </w:r>
      <w:r w:rsidRPr="00BA538D">
        <w:rPr>
          <w:bCs/>
          <w:iCs/>
          <w:kern w:val="22"/>
          <w:lang w:val="ru-RU"/>
        </w:rPr>
        <w:t xml:space="preserve">чрезвычайных обстоятельств, в связи с которыми проведение очных совещаний </w:t>
      </w:r>
      <w:r w:rsidRPr="00BA538D">
        <w:rPr>
          <w:lang w:val="ru-RU"/>
        </w:rPr>
        <w:t>не представляется возможным</w:t>
      </w:r>
      <w:r w:rsidRPr="00BA538D">
        <w:rPr>
          <w:bCs/>
          <w:iCs/>
          <w:kern w:val="22"/>
          <w:lang w:val="ru-RU"/>
        </w:rPr>
        <w:t xml:space="preserve">, </w:t>
      </w:r>
      <w:r w:rsidRPr="00BA538D">
        <w:rPr>
          <w:lang w:val="ru-RU"/>
        </w:rPr>
        <w:t>неотложные решения, например, по бюджетным вопросам, могут приниматься Конференцией Сторон посредством процедуры отсутствия возражений в соответствии с практикой Организации Объединенных Наций</w:t>
      </w:r>
      <w:r w:rsidRPr="00BA538D">
        <w:rPr>
          <w:rFonts w:eastAsia="Times New Roman"/>
          <w:szCs w:val="24"/>
          <w:vertAlign w:val="superscript"/>
          <w:lang w:val="ru-RU"/>
        </w:rPr>
        <w:footnoteReference w:id="367"/>
      </w:r>
      <w:r w:rsidRPr="00BA538D">
        <w:rPr>
          <w:lang w:val="ru-RU"/>
        </w:rPr>
        <w:t xml:space="preserve"> и на основании решения бюро Конференции Сторон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7B3330CE"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4.</w:t>
      </w:r>
      <w:r w:rsidRPr="00BA538D">
        <w:rPr>
          <w:lang w:val="ru-RU"/>
        </w:rPr>
        <w:tab/>
      </w:r>
      <w:r w:rsidRPr="00BA538D">
        <w:rPr>
          <w:i/>
          <w:lang w:val="ru-RU"/>
        </w:rPr>
        <w:t>поручает</w:t>
      </w:r>
      <w:r w:rsidRPr="00BA538D">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совещания в режиме реального времени;</w:t>
      </w:r>
    </w:p>
    <w:p w14:paraId="75E45794"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5.</w:t>
      </w:r>
      <w:r w:rsidRPr="00BA538D">
        <w:rPr>
          <w:lang w:val="ru-RU"/>
        </w:rPr>
        <w:tab/>
      </w:r>
      <w:r w:rsidRPr="00BA538D">
        <w:rPr>
          <w:i/>
          <w:iCs/>
          <w:lang w:val="ru-RU"/>
        </w:rPr>
        <w:t>отмечает</w:t>
      </w:r>
      <w:r w:rsidRPr="00BA538D">
        <w:rPr>
          <w:lang w:val="ru-RU"/>
        </w:rPr>
        <w:t xml:space="preserve">, что группы экспертов, консультативные группы и другие группы с ограниченным членским составом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 </w:t>
      </w:r>
    </w:p>
    <w:p w14:paraId="5400B5A3"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6.</w:t>
      </w:r>
      <w:r w:rsidRPr="00BA538D">
        <w:rPr>
          <w:lang w:val="ru-RU"/>
        </w:rPr>
        <w:tab/>
      </w:r>
      <w:r w:rsidRPr="00BA538D">
        <w:rPr>
          <w:i/>
          <w:iCs/>
          <w:lang w:val="ru-RU"/>
        </w:rPr>
        <w:t>отмечает также</w:t>
      </w:r>
      <w:r w:rsidRPr="00BA538D">
        <w:rPr>
          <w:lang w:val="ru-RU"/>
        </w:rPr>
        <w:t>, что в межсессионный период бюро может проводить совещания в онлайновом формате, с тем чтобы продолжать предоставлять руководящие указания секретариату в отношении подготовки и проведения совещаний Конференции Сторон и соответствующих вспомогательных органов;</w:t>
      </w:r>
    </w:p>
    <w:p w14:paraId="3A450535"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7.</w:t>
      </w:r>
      <w:r w:rsidRPr="00BA538D">
        <w:rPr>
          <w:lang w:val="ru-RU"/>
        </w:rPr>
        <w:tab/>
      </w:r>
      <w:r w:rsidRPr="00BA538D">
        <w:rPr>
          <w:i/>
          <w:iCs/>
          <w:lang w:val="ru-RU"/>
        </w:rPr>
        <w:t>постановляет</w:t>
      </w:r>
      <w:r w:rsidRPr="00BA538D">
        <w:rPr>
          <w:lang w:val="ru-RU"/>
        </w:rPr>
        <w:t>, что:</w:t>
      </w:r>
    </w:p>
    <w:p w14:paraId="04E597AD"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(a)</w:t>
      </w:r>
      <w:r w:rsidRPr="00BA538D">
        <w:rPr>
          <w:lang w:val="ru-RU"/>
        </w:rPr>
        <w:tab/>
        <w:t>порядок проведения любого совещания в онлайновом формате должен быть четко обозначен в записке с изложением плана проведения совещания, подготовленной секретариатом в консультации с соответствующим бюро и направленной всем Сторонам заблаговременно до начала совещания;</w:t>
      </w:r>
    </w:p>
    <w:p w14:paraId="76F87E05"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(b)</w:t>
      </w:r>
      <w:r w:rsidRPr="00BA538D">
        <w:rPr>
          <w:lang w:val="ru-RU"/>
        </w:rPr>
        <w:tab/>
        <w:t>при составлении графика проведения онлайновых сессий совещаний секретариату следует принимать во внимание значительную нагрузку для здоровья и благополучия участников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37D6BF46" w14:textId="77777777" w:rsidR="00974A67" w:rsidRPr="00BA538D" w:rsidRDefault="00974A67" w:rsidP="00974A67">
      <w:pPr>
        <w:pStyle w:val="Para1"/>
        <w:numPr>
          <w:ilvl w:val="0"/>
          <w:numId w:val="0"/>
        </w:numPr>
        <w:tabs>
          <w:tab w:val="clear" w:pos="1134"/>
        </w:tabs>
        <w:ind w:left="567" w:firstLine="567"/>
        <w:rPr>
          <w:lang w:val="ru-RU"/>
        </w:rPr>
      </w:pPr>
      <w:r w:rsidRPr="00BA538D">
        <w:rPr>
          <w:lang w:val="ru-RU"/>
        </w:rPr>
        <w:t>(c)</w:t>
      </w:r>
      <w:r w:rsidRPr="00BA538D">
        <w:rPr>
          <w:lang w:val="ru-RU"/>
        </w:rPr>
        <w:tab/>
        <w:t>продолжительность онлайновых сессий должна по возможности быть ограничена двумя последовательными часами в день;</w:t>
      </w:r>
    </w:p>
    <w:p w14:paraId="0D107A43" w14:textId="1F310D44" w:rsidR="00851875" w:rsidRPr="00BA538D" w:rsidRDefault="00974A67" w:rsidP="00974A67">
      <w:pPr>
        <w:pStyle w:val="Para1"/>
        <w:numPr>
          <w:ilvl w:val="0"/>
          <w:numId w:val="0"/>
        </w:numPr>
        <w:tabs>
          <w:tab w:val="clear" w:pos="1134"/>
        </w:tabs>
        <w:ind w:left="567" w:firstLine="567"/>
        <w:rPr>
          <w:lang w:val="ru-RU"/>
        </w:rPr>
      </w:pPr>
      <w:r w:rsidRPr="00BA538D">
        <w:rPr>
          <w:lang w:val="ru-RU"/>
        </w:rPr>
        <w:t>(d)</w:t>
      </w:r>
      <w:r w:rsidRPr="00BA538D">
        <w:rPr>
          <w:lang w:val="ru-RU"/>
        </w:rPr>
        <w:tab/>
        <w:t>секретариат должен принимать меры по содействию эффективному участию в онлайновом режиме всех участников в сессиях совещаний в онлайновом и гибридном формате и, в частности, по оказанию поддержки Сторонам в преодолении трудностей, связанных с подключением к сети,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по предварительной договоренности после получения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интерактивной платформы</w:t>
      </w:r>
      <w:r w:rsidR="00851875" w:rsidRPr="00BA538D">
        <w:rPr>
          <w:rFonts w:eastAsia="Times New Roman"/>
          <w:szCs w:val="24"/>
          <w:lang w:val="ru-RU"/>
        </w:rPr>
        <w:t>.</w:t>
      </w:r>
    </w:p>
    <w:p w14:paraId="44001C4A"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534A11C8" w14:textId="09DABA1E" w:rsidR="00851875" w:rsidRPr="00BA538D" w:rsidRDefault="00851875" w:rsidP="00851875">
      <w:pPr>
        <w:pStyle w:val="CBDSubTitle"/>
        <w:rPr>
          <w:sz w:val="24"/>
          <w:szCs w:val="24"/>
          <w:lang w:val="ru-RU"/>
        </w:rPr>
      </w:pPr>
      <w:bookmarkStart w:id="155" w:name="_Toc198651786"/>
      <w:bookmarkStart w:id="156" w:name="_Toc207215559"/>
      <w:r w:rsidRPr="00BA538D">
        <w:rPr>
          <w:sz w:val="24"/>
          <w:szCs w:val="24"/>
          <w:lang w:val="ru-RU"/>
        </w:rPr>
        <w:t>16/25.</w:t>
      </w:r>
      <w:r w:rsidRPr="00BA538D">
        <w:rPr>
          <w:sz w:val="24"/>
          <w:szCs w:val="24"/>
          <w:lang w:val="ru-RU"/>
        </w:rPr>
        <w:tab/>
      </w:r>
      <w:bookmarkEnd w:id="155"/>
      <w:r w:rsidR="00671E1B" w:rsidRPr="0071794A">
        <w:rPr>
          <w:sz w:val="24"/>
          <w:szCs w:val="24"/>
          <w:lang w:val="ru-RU"/>
        </w:rPr>
        <w:t>Возможные варианты дальнейшего повышения эффективности процессов в рамках Конвенции и протоколов к ней</w:t>
      </w:r>
      <w:bookmarkEnd w:id="156"/>
    </w:p>
    <w:p w14:paraId="59A57918" w14:textId="77777777" w:rsidR="00C8751E" w:rsidRPr="00BA538D" w:rsidRDefault="00C8751E" w:rsidP="00C8751E">
      <w:pPr>
        <w:pStyle w:val="CBDDesicionText"/>
        <w:rPr>
          <w:iCs/>
          <w:lang w:val="ru-RU"/>
        </w:rPr>
      </w:pPr>
      <w:r w:rsidRPr="00BA538D">
        <w:rPr>
          <w:i/>
          <w:iCs/>
          <w:lang w:val="ru-RU"/>
        </w:rPr>
        <w:t>Конференция Сторон</w:t>
      </w:r>
      <w:r w:rsidRPr="00BA538D">
        <w:rPr>
          <w:iCs/>
          <w:lang w:val="ru-RU"/>
        </w:rPr>
        <w:t>,</w:t>
      </w:r>
    </w:p>
    <w:p w14:paraId="3C2371E6" w14:textId="77777777" w:rsidR="00C8751E" w:rsidRPr="00BA538D" w:rsidRDefault="00C8751E" w:rsidP="00C8751E">
      <w:pPr>
        <w:pStyle w:val="CBDDesicionText"/>
        <w:rPr>
          <w:lang w:val="ru-RU"/>
        </w:rPr>
      </w:pPr>
      <w:r w:rsidRPr="00BA538D">
        <w:rPr>
          <w:i/>
          <w:iCs/>
          <w:lang w:val="ru-RU"/>
        </w:rPr>
        <w:t xml:space="preserve">ссылаясь </w:t>
      </w:r>
      <w:r w:rsidRPr="00BA538D">
        <w:rPr>
          <w:lang w:val="ru-RU"/>
        </w:rPr>
        <w:t>на решения</w:t>
      </w:r>
      <w:r w:rsidRPr="00BA538D">
        <w:rPr>
          <w:i/>
          <w:iCs/>
          <w:lang w:val="ru-RU"/>
        </w:rPr>
        <w:t xml:space="preserve"> </w:t>
      </w:r>
      <w:hyperlink r:id="rId227" w:history="1">
        <w:r w:rsidRPr="00BA538D">
          <w:rPr>
            <w:rStyle w:val="Hyperlink"/>
            <w:lang w:val="ru-RU"/>
          </w:rPr>
          <w:t>XII/29</w:t>
        </w:r>
      </w:hyperlink>
      <w:r w:rsidRPr="00BA538D">
        <w:rPr>
          <w:lang w:val="ru-RU"/>
        </w:rPr>
        <w:t xml:space="preserve"> от 17 октября 2014 года и </w:t>
      </w:r>
      <w:hyperlink r:id="rId228" w:history="1">
        <w:r w:rsidRPr="00BA538D">
          <w:rPr>
            <w:rStyle w:val="Hyperlink"/>
            <w:lang w:val="ru-RU"/>
          </w:rPr>
          <w:t>15/18</w:t>
        </w:r>
      </w:hyperlink>
      <w:r w:rsidRPr="00BA538D">
        <w:rPr>
          <w:lang w:val="ru-RU"/>
        </w:rPr>
        <w:t xml:space="preserve"> от 10 декабря 2022 года,</w:t>
      </w:r>
    </w:p>
    <w:p w14:paraId="36D558C6" w14:textId="77777777" w:rsidR="00C8751E" w:rsidRPr="00BA538D" w:rsidRDefault="00C8751E" w:rsidP="00C8751E">
      <w:pPr>
        <w:pStyle w:val="CBDDesicionText"/>
        <w:rPr>
          <w:lang w:val="ru-RU"/>
        </w:rPr>
      </w:pPr>
      <w:r w:rsidRPr="00BA538D">
        <w:rPr>
          <w:i/>
          <w:lang w:val="ru-RU"/>
        </w:rPr>
        <w:t xml:space="preserve">признавая </w:t>
      </w:r>
      <w:r w:rsidRPr="00BA538D">
        <w:rPr>
          <w:lang w:val="ru-RU"/>
        </w:rPr>
        <w:t>необходимость дальнейшего повышения эффективности совещаний в рамках Конвенции о биологическом разнообразии</w:t>
      </w:r>
      <w:r w:rsidRPr="00BA538D">
        <w:rPr>
          <w:rStyle w:val="FootnoteReference"/>
          <w:lang w:val="ru-RU"/>
        </w:rPr>
        <w:footnoteReference w:id="368"/>
      </w:r>
      <w:r w:rsidRPr="00BA538D">
        <w:rPr>
          <w:lang w:val="ru-RU"/>
        </w:rPr>
        <w:t xml:space="preserve"> и протоколов к ней,</w:t>
      </w:r>
    </w:p>
    <w:p w14:paraId="31BB8410" w14:textId="77777777" w:rsidR="00C8751E" w:rsidRPr="00BA538D" w:rsidRDefault="00C8751E" w:rsidP="00C8751E">
      <w:pPr>
        <w:pStyle w:val="CBDDesicionText"/>
        <w:rPr>
          <w:lang w:val="ru-RU"/>
        </w:rPr>
      </w:pPr>
      <w:r w:rsidRPr="00BA538D">
        <w:rPr>
          <w:lang w:val="ru-RU"/>
        </w:rPr>
        <w:t>1.</w:t>
      </w:r>
      <w:r w:rsidRPr="00BA538D">
        <w:rPr>
          <w:i/>
          <w:lang w:val="ru-RU"/>
        </w:rPr>
        <w:tab/>
      </w:r>
      <w:r w:rsidRPr="00BA538D">
        <w:rPr>
          <w:i/>
          <w:iCs/>
          <w:lang w:val="ru-RU"/>
        </w:rPr>
        <w:t>принимает к сведению</w:t>
      </w:r>
      <w:r w:rsidRPr="00BA538D">
        <w:rPr>
          <w:i/>
          <w:lang w:val="ru-RU"/>
        </w:rPr>
        <w:t xml:space="preserve"> </w:t>
      </w:r>
      <w:r w:rsidRPr="00BA538D">
        <w:rPr>
          <w:lang w:val="ru-RU"/>
        </w:rPr>
        <w:t>недавний опыт и дальнейшие предложения по повышению эффективности процессов в рамках Конвенции и протоколов к ней, вкратце изложенные в документе </w:t>
      </w:r>
      <w:hyperlink r:id="rId229" w:history="1">
        <w:r w:rsidRPr="00BA538D">
          <w:rPr>
            <w:rStyle w:val="Hyperlink"/>
            <w:lang w:val="ru-RU"/>
          </w:rPr>
          <w:t>CBD/SBI/4/11</w:t>
        </w:r>
      </w:hyperlink>
      <w:r w:rsidRPr="00BA538D">
        <w:rPr>
          <w:lang w:val="ru-RU"/>
        </w:rPr>
        <w:t>;</w:t>
      </w:r>
    </w:p>
    <w:p w14:paraId="01C63561" w14:textId="77777777" w:rsidR="00C8751E" w:rsidRPr="00BA538D" w:rsidRDefault="00C8751E" w:rsidP="00C8751E">
      <w:pPr>
        <w:pStyle w:val="CBDDesicionText"/>
        <w:rPr>
          <w:u w:val="single"/>
          <w:lang w:val="ru-RU"/>
        </w:rPr>
      </w:pPr>
      <w:r w:rsidRPr="00BA538D">
        <w:rPr>
          <w:lang w:val="ru-RU"/>
        </w:rPr>
        <w:t>2.</w:t>
      </w:r>
      <w:r w:rsidRPr="00BA538D">
        <w:rPr>
          <w:lang w:val="ru-RU"/>
        </w:rPr>
        <w:tab/>
      </w:r>
      <w:bookmarkStart w:id="157" w:name="_Hlk167785703"/>
      <w:r w:rsidRPr="00BA538D">
        <w:rPr>
          <w:i/>
          <w:iCs/>
          <w:lang w:val="ru-RU"/>
        </w:rPr>
        <w:t>поручает</w:t>
      </w:r>
      <w:r w:rsidRPr="00BA538D">
        <w:rPr>
          <w:lang w:val="ru-RU"/>
        </w:rPr>
        <w:t xml:space="preserve"> </w:t>
      </w:r>
      <w:bookmarkEnd w:id="157"/>
      <w:r w:rsidRPr="00BA538D">
        <w:rPr>
          <w:lang w:val="ru-RU"/>
        </w:rPr>
        <w:t>Исполнительному секретарю и бюро использовать этот опыт при подготовке организации работы и записок с изложением плана проведения заседаний для будущих совещаний и предоставлять к ним доступ всем Сторонам до начала совещаний;</w:t>
      </w:r>
    </w:p>
    <w:p w14:paraId="2BFA7C5E" w14:textId="77777777" w:rsidR="00C8751E" w:rsidRPr="00BA538D" w:rsidRDefault="00C8751E" w:rsidP="00C8751E">
      <w:pPr>
        <w:pStyle w:val="CBDDesicionText"/>
        <w:rPr>
          <w:lang w:val="ru-RU"/>
        </w:rPr>
      </w:pPr>
      <w:r w:rsidRPr="00BA538D">
        <w:rPr>
          <w:lang w:val="ru-RU"/>
        </w:rPr>
        <w:t>3.</w:t>
      </w:r>
      <w:r w:rsidRPr="00BA538D">
        <w:rPr>
          <w:lang w:val="ru-RU"/>
        </w:rPr>
        <w:tab/>
      </w:r>
      <w:r w:rsidRPr="00BA538D">
        <w:rPr>
          <w:i/>
          <w:iCs/>
          <w:lang w:val="ru-RU"/>
        </w:rPr>
        <w:t>поручает</w:t>
      </w:r>
      <w:r w:rsidRPr="00BA538D">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p>
    <w:p w14:paraId="4381E97C" w14:textId="77777777" w:rsidR="00C8751E" w:rsidRPr="00BA538D" w:rsidRDefault="00C8751E" w:rsidP="00C8751E">
      <w:pPr>
        <w:pStyle w:val="CBDDesicionText"/>
        <w:rPr>
          <w:lang w:val="ru-RU"/>
        </w:rPr>
      </w:pPr>
      <w:r w:rsidRPr="00BA538D">
        <w:rPr>
          <w:lang w:val="ru-RU"/>
        </w:rPr>
        <w:t>4.</w:t>
      </w:r>
      <w:r w:rsidRPr="00BA538D">
        <w:rPr>
          <w:lang w:val="ru-RU"/>
        </w:rPr>
        <w:tab/>
      </w:r>
      <w:r w:rsidRPr="00BA538D">
        <w:rPr>
          <w:i/>
          <w:iCs/>
          <w:lang w:val="ru-RU"/>
        </w:rPr>
        <w:t>рекомендует</w:t>
      </w:r>
      <w:r w:rsidRPr="00BA538D">
        <w:rPr>
          <w:lang w:val="ru-RU"/>
        </w:rPr>
        <w:t>, чтобы в ходе совещаний вспомогательных органов открытого состава количество параллельно проводимых заседаний контактных групп и друзей Председателя было по возможности ограничено числом делегатов от каждой Стороны из числа развивающихся стран, участие которых было поддержано секретариатом;</w:t>
      </w:r>
    </w:p>
    <w:p w14:paraId="69E70187" w14:textId="77777777" w:rsidR="00C8751E" w:rsidRPr="00BA538D" w:rsidRDefault="00C8751E" w:rsidP="00C8751E">
      <w:pPr>
        <w:pStyle w:val="CBDDesicionText"/>
        <w:rPr>
          <w:lang w:val="ru-RU"/>
        </w:rPr>
      </w:pPr>
      <w:r w:rsidRPr="00BA538D">
        <w:rPr>
          <w:lang w:val="ru-RU"/>
        </w:rPr>
        <w:t>5.</w:t>
      </w:r>
      <w:r w:rsidRPr="00BA538D">
        <w:rPr>
          <w:lang w:val="ru-RU"/>
        </w:rPr>
        <w:tab/>
      </w:r>
      <w:r w:rsidRPr="00BA538D">
        <w:rPr>
          <w:i/>
          <w:lang w:val="ru-RU"/>
        </w:rPr>
        <w:t>поручает</w:t>
      </w:r>
      <w:r w:rsidRPr="00BA538D">
        <w:rPr>
          <w:lang w:val="ru-RU"/>
        </w:rPr>
        <w:t xml:space="preserve"> Исполнительному секретарю содействовать изысканию дополнительной финансовой поддержки в целях более широкого участия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p>
    <w:p w14:paraId="5E327CD2" w14:textId="77777777" w:rsidR="00C8751E" w:rsidRPr="00BA538D" w:rsidRDefault="00C8751E" w:rsidP="00C8751E">
      <w:pPr>
        <w:pStyle w:val="CBDDesicionText"/>
        <w:rPr>
          <w:lang w:val="ru-RU"/>
        </w:rPr>
      </w:pPr>
      <w:r w:rsidRPr="00BA538D">
        <w:rPr>
          <w:lang w:val="ru-RU"/>
        </w:rPr>
        <w:t>6.</w:t>
      </w:r>
      <w:r w:rsidRPr="00BA538D">
        <w:rPr>
          <w:lang w:val="ru-RU"/>
        </w:rPr>
        <w:tab/>
      </w:r>
      <w:r w:rsidRPr="00BA538D">
        <w:rPr>
          <w:i/>
          <w:iCs/>
          <w:lang w:val="ru-RU"/>
        </w:rPr>
        <w:t>постановляет</w:t>
      </w:r>
      <w:r w:rsidRPr="00BA538D">
        <w:rPr>
          <w:lang w:val="ru-RU"/>
        </w:rPr>
        <w:t>,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правомочным делегатам;</w:t>
      </w:r>
    </w:p>
    <w:p w14:paraId="51EB69E4" w14:textId="77777777" w:rsidR="00C8751E" w:rsidRPr="00BA538D" w:rsidRDefault="00C8751E" w:rsidP="00C8751E">
      <w:pPr>
        <w:pStyle w:val="CBDDesicionText"/>
        <w:rPr>
          <w:lang w:val="ru-RU"/>
        </w:rPr>
      </w:pPr>
      <w:r w:rsidRPr="00BA538D">
        <w:rPr>
          <w:lang w:val="ru-RU"/>
        </w:rPr>
        <w:t>7.</w:t>
      </w:r>
      <w:r w:rsidRPr="00BA538D">
        <w:rPr>
          <w:lang w:val="ru-RU"/>
        </w:rPr>
        <w:tab/>
      </w:r>
      <w:r w:rsidRPr="00BA538D">
        <w:rPr>
          <w:i/>
          <w:iCs/>
          <w:lang w:val="ru-RU"/>
        </w:rPr>
        <w:t>признает</w:t>
      </w:r>
      <w:r w:rsidRPr="00BA538D">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рекомендует, если не будет принято иного решения, предпочтительно не планировать проведение заседаний по прошествии 13 часов с начала первого совещания открытого состава того же дня;</w:t>
      </w:r>
    </w:p>
    <w:p w14:paraId="4F4A355B" w14:textId="77777777" w:rsidR="00C8751E" w:rsidRPr="00BA538D" w:rsidRDefault="00C8751E" w:rsidP="00C8751E">
      <w:pPr>
        <w:pStyle w:val="CBDDesicionText"/>
        <w:rPr>
          <w:lang w:val="ru-RU"/>
        </w:rPr>
      </w:pPr>
      <w:r w:rsidRPr="00BA538D">
        <w:rPr>
          <w:lang w:val="ru-RU"/>
        </w:rPr>
        <w:t>8.</w:t>
      </w:r>
      <w:r w:rsidRPr="00BA538D">
        <w:rPr>
          <w:lang w:val="ru-RU"/>
        </w:rPr>
        <w:tab/>
      </w:r>
      <w:r w:rsidRPr="00BA538D">
        <w:rPr>
          <w:i/>
          <w:lang w:val="ru-RU"/>
        </w:rPr>
        <w:t>поручает</w:t>
      </w:r>
      <w:r w:rsidRPr="00BA538D">
        <w:rPr>
          <w:lang w:val="ru-RU"/>
        </w:rPr>
        <w:t xml:space="preserve"> бюро Конференции Сторон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группами, заблаговременно до начала межправительственных совещаний, проводимых в рамках Конвенции;</w:t>
      </w:r>
    </w:p>
    <w:p w14:paraId="6CEDC29E" w14:textId="77777777" w:rsidR="00C8751E" w:rsidRPr="00BA538D" w:rsidRDefault="00C8751E" w:rsidP="00C8751E">
      <w:pPr>
        <w:pStyle w:val="CBDDesicionText"/>
        <w:rPr>
          <w:lang w:val="ru-RU"/>
        </w:rPr>
      </w:pPr>
      <w:r w:rsidRPr="00BA538D">
        <w:rPr>
          <w:lang w:val="ru-RU"/>
        </w:rPr>
        <w:t>9.</w:t>
      </w:r>
      <w:r w:rsidRPr="00BA538D">
        <w:rPr>
          <w:lang w:val="ru-RU"/>
        </w:rPr>
        <w:tab/>
      </w:r>
      <w:r w:rsidRPr="00BA538D">
        <w:rPr>
          <w:i/>
          <w:iCs/>
          <w:lang w:val="ru-RU"/>
        </w:rPr>
        <w:t xml:space="preserve">поручает </w:t>
      </w:r>
      <w:r w:rsidRPr="00BA538D">
        <w:rPr>
          <w:lang w:val="ru-RU"/>
        </w:rPr>
        <w:t>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областях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78500A13" w14:textId="77777777" w:rsidR="00C8751E" w:rsidRPr="00BA538D" w:rsidRDefault="00C8751E" w:rsidP="00C8751E">
      <w:pPr>
        <w:pStyle w:val="CBDDesicionText"/>
        <w:rPr>
          <w:lang w:val="ru-RU"/>
        </w:rPr>
      </w:pPr>
      <w:r w:rsidRPr="00BA538D">
        <w:rPr>
          <w:lang w:val="ru-RU"/>
        </w:rPr>
        <w:t>10.</w:t>
      </w:r>
      <w:r w:rsidRPr="00BA538D">
        <w:rPr>
          <w:lang w:val="ru-RU"/>
        </w:rPr>
        <w:tab/>
      </w:r>
      <w:r w:rsidRPr="00BA538D">
        <w:rPr>
          <w:i/>
          <w:lang w:val="ru-RU"/>
        </w:rPr>
        <w:t xml:space="preserve">также поручает </w:t>
      </w:r>
      <w:r w:rsidRPr="00BA538D">
        <w:rPr>
          <w:lang w:val="ru-RU"/>
        </w:rPr>
        <w:t>Исполнительному секретарю при условии наличия ресурсов содействовать участию представителей Сторон из числа развивающихся стран, указанных в пункте 8 выше, в межправительственных совещаниях, проводимых в рамках Конвенции, без ущерба для поддержки, оказываемой их делегациям для обеспечения их участия, когда это возможно;</w:t>
      </w:r>
    </w:p>
    <w:p w14:paraId="319F83A6" w14:textId="77777777" w:rsidR="00C8751E" w:rsidRPr="00BA538D" w:rsidRDefault="00C8751E" w:rsidP="00C8751E">
      <w:pPr>
        <w:pStyle w:val="CBDDesicionText"/>
        <w:rPr>
          <w:lang w:val="ru-RU"/>
        </w:rPr>
      </w:pPr>
      <w:r w:rsidRPr="00BA538D">
        <w:rPr>
          <w:lang w:val="ru-RU"/>
        </w:rPr>
        <w:t>11.</w:t>
      </w:r>
      <w:r w:rsidRPr="00BA538D">
        <w:rPr>
          <w:lang w:val="ru-RU"/>
        </w:rPr>
        <w:tab/>
      </w:r>
      <w:r w:rsidRPr="00BA538D">
        <w:rPr>
          <w:i/>
          <w:iCs/>
          <w:lang w:val="ru-RU"/>
        </w:rPr>
        <w:t>рекомендует</w:t>
      </w:r>
      <w:r w:rsidRPr="00BA538D">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председателей с целью поиска возможных решений;</w:t>
      </w:r>
    </w:p>
    <w:p w14:paraId="4F8A3DD0" w14:textId="77777777" w:rsidR="00C8751E" w:rsidRPr="00BA538D" w:rsidRDefault="00C8751E" w:rsidP="00C8751E">
      <w:pPr>
        <w:pStyle w:val="CBDDesicionText"/>
        <w:rPr>
          <w:lang w:val="ru-RU"/>
        </w:rPr>
      </w:pPr>
      <w:r w:rsidRPr="00BA538D">
        <w:rPr>
          <w:lang w:val="ru-RU"/>
        </w:rPr>
        <w:t>12.</w:t>
      </w:r>
      <w:r w:rsidRPr="00BA538D">
        <w:rPr>
          <w:i/>
          <w:lang w:val="ru-RU"/>
        </w:rPr>
        <w:tab/>
        <w:t>призывает</w:t>
      </w:r>
      <w:r w:rsidRPr="00BA538D">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05722B7C" w14:textId="77777777" w:rsidR="00C8751E" w:rsidRPr="00BA538D" w:rsidRDefault="00C8751E" w:rsidP="00C8751E">
      <w:pPr>
        <w:pStyle w:val="CBDDesicionText"/>
        <w:rPr>
          <w:lang w:val="ru-RU"/>
        </w:rPr>
      </w:pPr>
      <w:r w:rsidRPr="00BA538D">
        <w:rPr>
          <w:lang w:val="ru-RU"/>
        </w:rPr>
        <w:t>13</w:t>
      </w:r>
      <w:r w:rsidRPr="00BA538D">
        <w:rPr>
          <w:i/>
          <w:lang w:val="ru-RU"/>
        </w:rPr>
        <w:t>.</w:t>
      </w:r>
      <w:r w:rsidRPr="00BA538D">
        <w:rPr>
          <w:i/>
          <w:lang w:val="ru-RU"/>
        </w:rPr>
        <w:tab/>
        <w:t>поручает</w:t>
      </w:r>
      <w:r w:rsidRPr="00BA538D">
        <w:rPr>
          <w:lang w:val="ru-RU"/>
        </w:rPr>
        <w:t xml:space="preserve"> Исполнительному секретарю под руководством бюро:</w:t>
      </w:r>
    </w:p>
    <w:p w14:paraId="07FADC23" w14:textId="77777777" w:rsidR="00C8751E" w:rsidRPr="00BA538D" w:rsidRDefault="00C8751E" w:rsidP="00BE3348">
      <w:pPr>
        <w:pStyle w:val="CBDDesicionText"/>
        <w:ind w:firstLine="567"/>
        <w:rPr>
          <w:lang w:val="ru-RU"/>
        </w:rPr>
      </w:pPr>
      <w:r w:rsidRPr="00BA538D">
        <w:rPr>
          <w:lang w:val="ru-RU"/>
        </w:rPr>
        <w:t>(a)</w:t>
      </w:r>
      <w:r w:rsidRPr="00BA538D">
        <w:rPr>
          <w:lang w:val="ru-RU"/>
        </w:rPr>
        <w:tab/>
        <w:t xml:space="preserve">обеспечить представление рабочих документов для совещаний вспомогательных органов открытого состава Конвенции на всех официальных языках Организации Объединенных Наций согласно их соответствующим правилам процедуры или </w:t>
      </w:r>
      <w:proofErr w:type="spellStart"/>
      <w:r w:rsidRPr="00BA538D">
        <w:rPr>
          <w:lang w:val="ru-RU"/>
        </w:rPr>
        <w:t>modus</w:t>
      </w:r>
      <w:proofErr w:type="spellEnd"/>
      <w:r w:rsidRPr="00BA538D">
        <w:rPr>
          <w:lang w:val="ru-RU"/>
        </w:rPr>
        <w:t xml:space="preserve"> </w:t>
      </w:r>
      <w:proofErr w:type="spellStart"/>
      <w:r w:rsidRPr="00BA538D">
        <w:rPr>
          <w:lang w:val="ru-RU"/>
        </w:rPr>
        <w:t>operandi</w:t>
      </w:r>
      <w:proofErr w:type="spellEnd"/>
      <w:r w:rsidRPr="00BA538D">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соответствующего совещания, и содействовать председателям совещаний в просьбе к Сторонам о пересмотре соответствующих повесток дня совещаний в их начале в случае несоблюдения процедур размещения документов;</w:t>
      </w:r>
    </w:p>
    <w:p w14:paraId="3DDBE502" w14:textId="77777777" w:rsidR="00C8751E" w:rsidRPr="00BA538D" w:rsidRDefault="00C8751E" w:rsidP="00BE3348">
      <w:pPr>
        <w:pStyle w:val="CBDDesicionText"/>
        <w:ind w:firstLine="567"/>
        <w:rPr>
          <w:lang w:val="ru-RU"/>
        </w:rPr>
      </w:pPr>
      <w:r w:rsidRPr="00BA538D">
        <w:rPr>
          <w:lang w:val="ru-RU"/>
        </w:rPr>
        <w:t>(b)</w:t>
      </w:r>
      <w:r w:rsidRPr="00BA538D">
        <w:rPr>
          <w:lang w:val="ru-RU"/>
        </w:rPr>
        <w:tab/>
        <w:t>разработать четкий график для своевременной подготовки к каждому совещанию, начиная с совещаний вспомогательных органов после 16-го совещания Конференции Сторон;</w:t>
      </w:r>
    </w:p>
    <w:p w14:paraId="37ED63B4" w14:textId="77777777" w:rsidR="00C8751E" w:rsidRPr="00BA538D" w:rsidRDefault="00C8751E" w:rsidP="00BE3348">
      <w:pPr>
        <w:pStyle w:val="CBDDesicionText"/>
        <w:ind w:firstLine="567"/>
        <w:rPr>
          <w:iCs/>
          <w:lang w:val="ru-RU"/>
        </w:rPr>
      </w:pPr>
      <w:r w:rsidRPr="00BA538D">
        <w:rPr>
          <w:lang w:val="ru-RU"/>
        </w:rPr>
        <w:t>(c)</w:t>
      </w:r>
      <w:r w:rsidRPr="00BA538D">
        <w:rPr>
          <w:rFonts w:ascii="Arial" w:eastAsia="Arial" w:hAnsi="Arial" w:cs="Arial"/>
          <w:i/>
          <w:lang w:val="ru-RU" w:eastAsia="zh-CN"/>
        </w:rPr>
        <w:tab/>
      </w:r>
      <w:r w:rsidRPr="00BA538D">
        <w:rPr>
          <w:iCs/>
          <w:lang w:val="ru-RU"/>
        </w:rPr>
        <w:t>предоставлять национальным координаторам в конце каждого года, начиная с 2024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2916D266" w14:textId="77777777" w:rsidR="00C8751E" w:rsidRPr="00BA538D" w:rsidRDefault="00C8751E" w:rsidP="00BE3348">
      <w:pPr>
        <w:pStyle w:val="CBDDesicionText"/>
        <w:ind w:firstLine="567"/>
        <w:rPr>
          <w:lang w:val="ru-RU"/>
        </w:rPr>
      </w:pPr>
      <w:r w:rsidRPr="00BA538D">
        <w:rPr>
          <w:lang w:val="ru-RU"/>
        </w:rPr>
        <w:t>(d)</w:t>
      </w:r>
      <w:r w:rsidRPr="00BA538D">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пересматривать предшествующие решения с целью облегчения дальнейшего выполнения решений;</w:t>
      </w:r>
    </w:p>
    <w:p w14:paraId="6B925D02" w14:textId="77777777" w:rsidR="00C8751E" w:rsidRPr="00BA538D" w:rsidRDefault="00C8751E" w:rsidP="00BE3348">
      <w:pPr>
        <w:pStyle w:val="CBDDesicionText"/>
        <w:ind w:firstLine="567"/>
        <w:rPr>
          <w:lang w:val="ru-RU"/>
        </w:rPr>
      </w:pPr>
      <w:r w:rsidRPr="00BA538D">
        <w:rPr>
          <w:lang w:val="ru-RU"/>
        </w:rPr>
        <w:t>(e)</w:t>
      </w:r>
      <w:r w:rsidRPr="00BA538D">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6906FA47" w14:textId="77777777" w:rsidR="00C8751E" w:rsidRPr="00BA538D" w:rsidRDefault="00C8751E" w:rsidP="00BE3348">
      <w:pPr>
        <w:pStyle w:val="CBDDesicionText"/>
        <w:ind w:firstLine="567"/>
        <w:rPr>
          <w:lang w:val="ru-RU"/>
        </w:rPr>
      </w:pPr>
      <w:r w:rsidRPr="00BA538D">
        <w:rPr>
          <w:lang w:val="ru-RU"/>
        </w:rPr>
        <w:t>(f)</w:t>
      </w:r>
      <w:r w:rsidRPr="00BA538D">
        <w:rPr>
          <w:lang w:val="ru-RU"/>
        </w:rPr>
        <w:tab/>
        <w:t>пересмотреть структуру веб-сайта Конвенции с целью сделать его более удобным для использования;</w:t>
      </w:r>
    </w:p>
    <w:p w14:paraId="4BBC6D01" w14:textId="77777777" w:rsidR="00C8751E" w:rsidRPr="00BA538D" w:rsidRDefault="00C8751E" w:rsidP="00C8751E">
      <w:pPr>
        <w:pStyle w:val="CBDDesicionText"/>
        <w:rPr>
          <w:lang w:val="ru-RU"/>
        </w:rPr>
      </w:pPr>
      <w:r w:rsidRPr="00BA538D">
        <w:rPr>
          <w:lang w:val="ru-RU"/>
        </w:rPr>
        <w:t>14.</w:t>
      </w:r>
      <w:r w:rsidRPr="00BA538D">
        <w:rPr>
          <w:lang w:val="ru-RU"/>
        </w:rPr>
        <w:tab/>
      </w:r>
      <w:r w:rsidRPr="00BA538D">
        <w:rPr>
          <w:i/>
          <w:iCs/>
          <w:lang w:val="ru-RU"/>
        </w:rPr>
        <w:t>поручает</w:t>
      </w:r>
      <w:r w:rsidRPr="00BA538D">
        <w:rPr>
          <w:lang w:val="ru-RU"/>
        </w:rPr>
        <w:t xml:space="preserve"> бюро Конференции Сторон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Конвенции, и планировать совещания бюро на стратегических этапах этого процесса;</w:t>
      </w:r>
    </w:p>
    <w:p w14:paraId="4C758F70" w14:textId="201E9065" w:rsidR="00851875" w:rsidRPr="00BA538D" w:rsidRDefault="00C8751E" w:rsidP="00C8751E">
      <w:pPr>
        <w:pStyle w:val="CBDNormalNoNumber"/>
        <w:ind w:left="567"/>
        <w:rPr>
          <w:lang w:val="ru-RU"/>
        </w:rPr>
      </w:pPr>
      <w:r w:rsidRPr="00BA538D">
        <w:rPr>
          <w:lang w:val="ru-RU"/>
        </w:rPr>
        <w:t>15.</w:t>
      </w:r>
      <w:r w:rsidRPr="00BA538D">
        <w:rPr>
          <w:lang w:val="ru-RU"/>
        </w:rPr>
        <w:tab/>
      </w:r>
      <w:r w:rsidRPr="00BA538D">
        <w:rPr>
          <w:i/>
          <w:iCs/>
          <w:lang w:val="ru-RU"/>
        </w:rPr>
        <w:t>поручает</w:t>
      </w:r>
      <w:r w:rsidRPr="00BA538D">
        <w:rPr>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Конвенции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на ее 17-м совещании с учетом рекомендации </w:t>
      </w:r>
      <w:hyperlink r:id="rId230" w:history="1">
        <w:r w:rsidRPr="00BA538D">
          <w:rPr>
            <w:rStyle w:val="Hyperlink"/>
            <w:lang w:val="ru-RU"/>
          </w:rPr>
          <w:t>4/12</w:t>
        </w:r>
      </w:hyperlink>
      <w:r w:rsidRPr="00BA538D">
        <w:rPr>
          <w:lang w:val="ru-RU"/>
        </w:rPr>
        <w:t xml:space="preserve"> Вспомогательного органа по осуществлению от 29 мая 2024 года, включая подборку представленных материалов, содержащуюся в приложении II к</w:t>
      </w:r>
      <w:r w:rsidR="00C73C18">
        <w:rPr>
          <w:lang w:val="ru-RU"/>
        </w:rPr>
        <w:t xml:space="preserve"> этой</w:t>
      </w:r>
      <w:r w:rsidRPr="00BA538D">
        <w:rPr>
          <w:lang w:val="ru-RU"/>
        </w:rPr>
        <w:t xml:space="preserve"> рекомендации</w:t>
      </w:r>
      <w:r w:rsidR="00851875" w:rsidRPr="00BA538D">
        <w:rPr>
          <w:lang w:val="ru-RU"/>
        </w:rPr>
        <w:t>.</w:t>
      </w:r>
    </w:p>
    <w:p w14:paraId="550C87BD"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5CC04582" w14:textId="68DD0AFC" w:rsidR="00851875" w:rsidRPr="00BA538D" w:rsidRDefault="00851875" w:rsidP="00851875">
      <w:pPr>
        <w:pStyle w:val="CBDSubTitle"/>
        <w:rPr>
          <w:sz w:val="24"/>
          <w:szCs w:val="24"/>
          <w:lang w:val="ru-RU"/>
        </w:rPr>
      </w:pPr>
      <w:bookmarkStart w:id="158" w:name="_Toc198651787"/>
      <w:bookmarkStart w:id="159" w:name="_Toc207215560"/>
      <w:r w:rsidRPr="00BA538D">
        <w:rPr>
          <w:sz w:val="24"/>
          <w:szCs w:val="24"/>
          <w:lang w:val="ru-RU"/>
        </w:rPr>
        <w:t>16/26.</w:t>
      </w:r>
      <w:r w:rsidRPr="00BA538D">
        <w:rPr>
          <w:sz w:val="24"/>
          <w:szCs w:val="24"/>
          <w:lang w:val="ru-RU"/>
        </w:rPr>
        <w:tab/>
      </w:r>
      <w:bookmarkEnd w:id="158"/>
      <w:r w:rsidR="005A3687" w:rsidRPr="00BA538D">
        <w:rPr>
          <w:sz w:val="24"/>
          <w:lang w:val="ru-RU"/>
        </w:rPr>
        <w:t>Процедура по предотвращению конфликтов интересов или управлению ими в экспертных группах</w:t>
      </w:r>
      <w:bookmarkEnd w:id="159"/>
    </w:p>
    <w:p w14:paraId="2AE9005C" w14:textId="49117ACA" w:rsidR="003D5C55" w:rsidRPr="00BA538D" w:rsidRDefault="003D5C55" w:rsidP="003D5C55">
      <w:pPr>
        <w:rPr>
          <w:i/>
          <w:iCs/>
        </w:rPr>
      </w:pPr>
      <w:r w:rsidRPr="00BA538D">
        <w:rPr>
          <w:i/>
          <w:iCs/>
        </w:rPr>
        <w:tab/>
      </w:r>
      <w:r w:rsidRPr="00BA538D">
        <w:rPr>
          <w:i/>
          <w:iCs/>
        </w:rPr>
        <w:tab/>
        <w:t xml:space="preserve">Конференция Сторон, </w:t>
      </w:r>
    </w:p>
    <w:p w14:paraId="47BF9A92" w14:textId="77777777" w:rsidR="003D5C55" w:rsidRPr="00BA538D" w:rsidRDefault="003D5C55" w:rsidP="003D5C55">
      <w:pPr>
        <w:tabs>
          <w:tab w:val="clear" w:pos="567"/>
          <w:tab w:val="clear" w:pos="1134"/>
          <w:tab w:val="clear" w:pos="1701"/>
          <w:tab w:val="clear" w:pos="2268"/>
        </w:tabs>
        <w:spacing w:before="120" w:after="120"/>
        <w:ind w:left="567" w:firstLine="567"/>
        <w:rPr>
          <w:rFonts w:eastAsia="Times New Roman"/>
          <w:iCs/>
          <w:kern w:val="22"/>
        </w:rPr>
      </w:pPr>
      <w:r w:rsidRPr="00BA538D">
        <w:rPr>
          <w:rFonts w:eastAsia="Times New Roman"/>
          <w:i/>
          <w:kern w:val="22"/>
        </w:rPr>
        <w:t xml:space="preserve">ссылаясь </w:t>
      </w:r>
      <w:r w:rsidRPr="00BA538D">
        <w:rPr>
          <w:rFonts w:eastAsia="Times New Roman"/>
          <w:iCs/>
          <w:kern w:val="22"/>
        </w:rPr>
        <w:t>на решение</w:t>
      </w:r>
      <w:r w:rsidRPr="00BA538D">
        <w:rPr>
          <w:rFonts w:eastAsia="Times New Roman"/>
          <w:i/>
          <w:kern w:val="22"/>
        </w:rPr>
        <w:t xml:space="preserve"> </w:t>
      </w:r>
      <w:hyperlink r:id="rId231" w:history="1">
        <w:r w:rsidRPr="00BA538D">
          <w:rPr>
            <w:rStyle w:val="Hyperlink"/>
            <w:iCs/>
            <w:kern w:val="22"/>
          </w:rPr>
          <w:t>14/33</w:t>
        </w:r>
      </w:hyperlink>
      <w:r w:rsidRPr="00BA538D">
        <w:rPr>
          <w:rFonts w:eastAsia="Times New Roman"/>
          <w:iCs/>
          <w:kern w:val="22"/>
        </w:rPr>
        <w:t xml:space="preserve"> от 29 ноября 2018 года, </w:t>
      </w:r>
    </w:p>
    <w:p w14:paraId="1C99A204" w14:textId="77777777" w:rsidR="003D5C55" w:rsidRPr="00BA538D" w:rsidRDefault="003D5C55" w:rsidP="003D5C55">
      <w:pPr>
        <w:tabs>
          <w:tab w:val="clear" w:pos="567"/>
          <w:tab w:val="clear" w:pos="1134"/>
          <w:tab w:val="clear" w:pos="1701"/>
          <w:tab w:val="clear" w:pos="2268"/>
        </w:tabs>
        <w:spacing w:before="120" w:after="120"/>
        <w:ind w:left="567" w:firstLine="567"/>
        <w:rPr>
          <w:rFonts w:eastAsia="Times New Roman"/>
          <w:iCs/>
          <w:kern w:val="22"/>
        </w:rPr>
      </w:pPr>
      <w:r w:rsidRPr="00BA538D">
        <w:rPr>
          <w:rFonts w:eastAsia="Times New Roman"/>
          <w:i/>
          <w:kern w:val="22"/>
        </w:rPr>
        <w:t xml:space="preserve">рассмотрев </w:t>
      </w:r>
      <w:r w:rsidRPr="00BA538D">
        <w:rPr>
          <w:rFonts w:eastAsia="Times New Roman"/>
          <w:iCs/>
          <w:kern w:val="22"/>
        </w:rPr>
        <w:t>представленный секретариатом Конвенции о биологическом разнообразии</w:t>
      </w:r>
      <w:r w:rsidRPr="00BA538D">
        <w:rPr>
          <w:rFonts w:eastAsia="Times New Roman"/>
          <w:iCs/>
          <w:kern w:val="22"/>
          <w:vertAlign w:val="superscript"/>
        </w:rPr>
        <w:footnoteReference w:id="369"/>
      </w:r>
      <w:r w:rsidRPr="00BA538D">
        <w:rPr>
          <w:rFonts w:eastAsia="Times New Roman"/>
          <w:iCs/>
          <w:kern w:val="22"/>
        </w:rPr>
        <w:t xml:space="preserve"> доклад об осуществлении процедуры по предотвращению конфликтов интересов или управлению ими в экспертных группах</w:t>
      </w:r>
      <w:r w:rsidRPr="00BA538D">
        <w:rPr>
          <w:rFonts w:eastAsia="Times New Roman"/>
          <w:iCs/>
          <w:kern w:val="22"/>
          <w:vertAlign w:val="superscript"/>
        </w:rPr>
        <w:footnoteReference w:id="370"/>
      </w:r>
      <w:r w:rsidRPr="00BA538D">
        <w:rPr>
          <w:rFonts w:eastAsia="Times New Roman"/>
          <w:iCs/>
          <w:kern w:val="22"/>
        </w:rPr>
        <w:t xml:space="preserve">, </w:t>
      </w:r>
    </w:p>
    <w:p w14:paraId="4CE93829" w14:textId="77777777" w:rsidR="003D5C55" w:rsidRPr="00BA538D" w:rsidRDefault="003D5C55" w:rsidP="003D5C55">
      <w:pPr>
        <w:tabs>
          <w:tab w:val="clear" w:pos="567"/>
          <w:tab w:val="clear" w:pos="1134"/>
          <w:tab w:val="clear" w:pos="1701"/>
          <w:tab w:val="clear" w:pos="2268"/>
        </w:tabs>
        <w:spacing w:before="120" w:after="120"/>
        <w:ind w:left="567" w:firstLine="567"/>
        <w:rPr>
          <w:rFonts w:eastAsia="Times New Roman"/>
          <w:kern w:val="22"/>
        </w:rPr>
      </w:pPr>
      <w:r w:rsidRPr="00BA538D">
        <w:rPr>
          <w:rFonts w:eastAsia="Times New Roman"/>
          <w:i/>
          <w:kern w:val="22"/>
        </w:rPr>
        <w:t xml:space="preserve">принимая во внимание </w:t>
      </w:r>
      <w:r w:rsidRPr="00BA538D">
        <w:rPr>
          <w:rFonts w:eastAsia="Times New Roman"/>
          <w:kern w:val="22"/>
        </w:rPr>
        <w:t>эффективное использование процедуры по предотвращению конфликтов интересов и управлению ими</w:t>
      </w:r>
      <w:r w:rsidRPr="00BA538D">
        <w:rPr>
          <w:rFonts w:eastAsia="Times New Roman"/>
          <w:iCs/>
          <w:kern w:val="22"/>
          <w:vertAlign w:val="superscript"/>
        </w:rPr>
        <w:footnoteReference w:id="371"/>
      </w:r>
      <w:r w:rsidRPr="00BA538D">
        <w:rPr>
          <w:rFonts w:eastAsia="Times New Roman"/>
          <w:kern w:val="22"/>
        </w:rPr>
        <w:t xml:space="preserve"> при отборе экспертов для работы в группах технических экспертов, созываемых в процессах в рамках Конвенции и протоколов к ней</w:t>
      </w:r>
      <w:r w:rsidRPr="00BA538D">
        <w:rPr>
          <w:rFonts w:eastAsia="Times New Roman"/>
          <w:szCs w:val="24"/>
        </w:rPr>
        <w:t>,</w:t>
      </w:r>
    </w:p>
    <w:p w14:paraId="2A1C6C64"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1.</w:t>
      </w:r>
      <w:r w:rsidRPr="00BA538D">
        <w:rPr>
          <w:rFonts w:eastAsia="Times New Roman"/>
          <w:kern w:val="22"/>
        </w:rPr>
        <w:tab/>
      </w:r>
      <w:r w:rsidRPr="00BA538D">
        <w:rPr>
          <w:rFonts w:eastAsia="Times New Roman"/>
          <w:i/>
          <w:iCs/>
          <w:kern w:val="22"/>
        </w:rPr>
        <w:t>утверждает</w:t>
      </w:r>
      <w:r w:rsidRPr="00BA538D">
        <w:rPr>
          <w:rFonts w:eastAsia="Times New Roman"/>
          <w:kern w:val="22"/>
        </w:rPr>
        <w:t xml:space="preserve"> следующие поправки к заявлению о наличии интереса, содержащемуся в дополнении к процедуре:</w:t>
      </w:r>
    </w:p>
    <w:p w14:paraId="1F76F699"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(a)</w:t>
      </w:r>
      <w:r w:rsidRPr="00BA538D">
        <w:rPr>
          <w:rFonts w:eastAsia="Times New Roman"/>
          <w:kern w:val="22"/>
        </w:rPr>
        <w:tab/>
      </w:r>
      <w:r w:rsidRPr="00BA538D">
        <w:rPr>
          <w:rFonts w:eastAsia="Times New Roman"/>
          <w:szCs w:val="24"/>
        </w:rPr>
        <w:t xml:space="preserve">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при установлении конфликта интересов обязуюсь отказаться от участия в соответствующих обсуждениях или принятии решений </w:t>
      </w:r>
      <w:r w:rsidRPr="00BA538D">
        <w:rPr>
          <w:rFonts w:eastAsia="Times New Roman"/>
          <w:kern w:val="22"/>
        </w:rPr>
        <w:t>сообразно обстоятельствам</w:t>
      </w:r>
      <w:r w:rsidRPr="00BA538D">
        <w:rPr>
          <w:rFonts w:eastAsia="Times New Roman"/>
          <w:szCs w:val="24"/>
        </w:rPr>
        <w:t>»;</w:t>
      </w:r>
    </w:p>
    <w:p w14:paraId="31DEFCE3" w14:textId="77777777" w:rsidR="003D5C55" w:rsidRPr="00BA538D" w:rsidRDefault="003D5C55" w:rsidP="003D5C55">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529857DF"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2.</w:t>
      </w:r>
      <w:r w:rsidRPr="00BA538D">
        <w:rPr>
          <w:rFonts w:eastAsia="Times New Roman"/>
          <w:kern w:val="22"/>
        </w:rPr>
        <w:tab/>
      </w:r>
      <w:r w:rsidRPr="00BA538D">
        <w:rPr>
          <w:rFonts w:eastAsia="Times New Roman"/>
          <w:i/>
          <w:iCs/>
          <w:kern w:val="22"/>
        </w:rPr>
        <w:t>поручает</w:t>
      </w:r>
      <w:r w:rsidRPr="00BA538D">
        <w:rPr>
          <w:rFonts w:eastAsia="Times New Roman"/>
          <w:kern w:val="22"/>
        </w:rPr>
        <w:t xml:space="preserve"> Исполнительному секретарю внести поправки, указанные в пункте 1 выше, в заявление о наличии интереса и заменить первоначальную форму заявления измененной версией; </w:t>
      </w:r>
    </w:p>
    <w:p w14:paraId="396FE3D3"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3.</w:t>
      </w:r>
      <w:r w:rsidRPr="00BA538D">
        <w:rPr>
          <w:rFonts w:eastAsia="Times New Roman"/>
          <w:kern w:val="22"/>
        </w:rPr>
        <w:tab/>
      </w:r>
      <w:r w:rsidRPr="00BA538D">
        <w:rPr>
          <w:rFonts w:eastAsia="Times New Roman"/>
          <w:i/>
          <w:kern w:val="22"/>
        </w:rPr>
        <w:t>поручает</w:t>
      </w:r>
      <w:r w:rsidRPr="00BA538D">
        <w:rPr>
          <w:rFonts w:eastAsia="Times New Roman"/>
          <w:kern w:val="22"/>
        </w:rPr>
        <w:t xml:space="preserve"> </w:t>
      </w:r>
      <w:r w:rsidRPr="00BA538D">
        <w:rPr>
          <w:rFonts w:eastAsia="Times New Roman"/>
          <w:i/>
          <w:kern w:val="22"/>
        </w:rPr>
        <w:t xml:space="preserve">также </w:t>
      </w:r>
      <w:r w:rsidRPr="00BA538D">
        <w:rPr>
          <w:rFonts w:eastAsia="Times New Roman"/>
          <w:kern w:val="22"/>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BA538D">
        <w:rPr>
          <w:rFonts w:eastAsia="Times New Roman"/>
          <w:bCs/>
          <w:iCs/>
          <w:szCs w:val="24"/>
        </w:rPr>
        <w:t>Вспомогательного органа по научным, техническим и технологическим консультациям или Конференции Сторон, включая</w:t>
      </w:r>
      <w:r w:rsidRPr="00BA538D">
        <w:rPr>
          <w:rFonts w:eastAsia="Times New Roman"/>
          <w:kern w:val="22"/>
        </w:rPr>
        <w:t>:</w:t>
      </w:r>
    </w:p>
    <w:p w14:paraId="1483D904"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(a)</w:t>
      </w:r>
      <w:r w:rsidRPr="00BA538D">
        <w:rPr>
          <w:rFonts w:eastAsia="Times New Roman"/>
          <w:kern w:val="22"/>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конкретным членом;</w:t>
      </w:r>
    </w:p>
    <w:p w14:paraId="21292D3F"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(b)</w:t>
      </w:r>
      <w:r w:rsidRPr="00BA538D">
        <w:rPr>
          <w:rFonts w:eastAsia="Times New Roman"/>
          <w:kern w:val="22"/>
        </w:rPr>
        <w:tab/>
        <w:t xml:space="preserve">публикацию сводной информации обо всех сделанных заявлениях и принятых мерах по </w:t>
      </w:r>
      <w:r w:rsidRPr="00BA538D">
        <w:rPr>
          <w:rFonts w:eastAsia="Times New Roman"/>
          <w:szCs w:val="24"/>
        </w:rPr>
        <w:t xml:space="preserve">урегулированию </w:t>
      </w:r>
      <w:r w:rsidRPr="00BA538D">
        <w:rPr>
          <w:rFonts w:eastAsia="Times New Roman"/>
          <w:kern w:val="22"/>
        </w:rPr>
        <w:t xml:space="preserve">любых существующих или потенциальных конфликтов интересов в докладах совещаний и любых других итоговых документах о работе или </w:t>
      </w:r>
      <w:r w:rsidRPr="00BA538D">
        <w:rPr>
          <w:rFonts w:eastAsia="Times New Roman"/>
          <w:szCs w:val="24"/>
        </w:rPr>
        <w:t xml:space="preserve">материалах </w:t>
      </w:r>
      <w:r w:rsidRPr="00BA538D">
        <w:rPr>
          <w:kern w:val="22"/>
        </w:rPr>
        <w:t>экспертных групп</w:t>
      </w:r>
      <w:r w:rsidRPr="00BA538D">
        <w:rPr>
          <w:rFonts w:eastAsia="Times New Roman"/>
          <w:kern w:val="22"/>
        </w:rPr>
        <w:t>;</w:t>
      </w:r>
    </w:p>
    <w:p w14:paraId="55DA3B51" w14:textId="77777777" w:rsidR="003D5C5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4.</w:t>
      </w:r>
      <w:r w:rsidRPr="00BA538D">
        <w:rPr>
          <w:rFonts w:eastAsia="Times New Roman"/>
          <w:kern w:val="22"/>
        </w:rPr>
        <w:tab/>
      </w:r>
      <w:r w:rsidRPr="00BA538D">
        <w:rPr>
          <w:rFonts w:eastAsia="Times New Roman"/>
          <w:i/>
          <w:iCs/>
          <w:kern w:val="22"/>
        </w:rPr>
        <w:t>далее</w:t>
      </w:r>
      <w:r w:rsidRPr="00BA538D">
        <w:rPr>
          <w:rFonts w:eastAsia="Times New Roman"/>
          <w:kern w:val="22"/>
        </w:rPr>
        <w:t xml:space="preserve"> </w:t>
      </w:r>
      <w:r w:rsidRPr="00BA538D">
        <w:rPr>
          <w:rFonts w:eastAsia="Times New Roman"/>
          <w:i/>
          <w:iCs/>
          <w:kern w:val="22"/>
        </w:rPr>
        <w:t xml:space="preserve">поручает </w:t>
      </w:r>
      <w:r w:rsidRPr="00BA538D">
        <w:rPr>
          <w:rFonts w:eastAsia="Times New Roman"/>
          <w:kern w:val="22"/>
        </w:rPr>
        <w:t>Исполнительному секретарю подготовить доклад об осуществлении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19-м совещанием Конференции Сторон;</w:t>
      </w:r>
    </w:p>
    <w:p w14:paraId="2C2018D3" w14:textId="0D1E1361" w:rsidR="00851875" w:rsidRPr="00BA538D" w:rsidRDefault="003D5C55" w:rsidP="003D5C55">
      <w:pPr>
        <w:tabs>
          <w:tab w:val="clear" w:pos="567"/>
          <w:tab w:val="clear" w:pos="1134"/>
          <w:tab w:val="clear" w:pos="2268"/>
        </w:tabs>
        <w:spacing w:before="120" w:after="120"/>
        <w:ind w:left="567" w:firstLine="567"/>
        <w:rPr>
          <w:rFonts w:eastAsia="Times New Roman"/>
          <w:kern w:val="22"/>
        </w:rPr>
      </w:pPr>
      <w:r w:rsidRPr="00BA538D">
        <w:rPr>
          <w:rFonts w:eastAsia="Times New Roman"/>
          <w:kern w:val="22"/>
        </w:rPr>
        <w:t>5.</w:t>
      </w:r>
      <w:r w:rsidRPr="00BA538D">
        <w:rPr>
          <w:rFonts w:eastAsia="Times New Roman"/>
          <w:kern w:val="22"/>
        </w:rPr>
        <w:tab/>
      </w:r>
      <w:r w:rsidRPr="00BA538D">
        <w:rPr>
          <w:rFonts w:eastAsia="Times New Roman"/>
          <w:i/>
          <w:iCs/>
          <w:kern w:val="22"/>
        </w:rPr>
        <w:t xml:space="preserve">поручает </w:t>
      </w:r>
      <w:r w:rsidRPr="00BA538D">
        <w:rPr>
          <w:rFonts w:eastAsia="Times New Roman"/>
          <w:iCs/>
          <w:kern w:val="22"/>
        </w:rPr>
        <w:t>Вспомогательному органу по осуществлению рассмотреть доклад</w:t>
      </w:r>
      <w:r w:rsidRPr="00BA538D">
        <w:rPr>
          <w:rFonts w:eastAsia="Times New Roman"/>
          <w:i/>
          <w:iCs/>
          <w:kern w:val="22"/>
        </w:rPr>
        <w:t xml:space="preserve"> </w:t>
      </w:r>
      <w:r w:rsidRPr="00BA538D">
        <w:rPr>
          <w:rFonts w:eastAsia="Times New Roman"/>
          <w:kern w:val="22"/>
        </w:rPr>
        <w:t>и любые предложенные поправки, упомянутые в пункте 4 выше, и представить рекомендацию для рассмотрения Конференцией Сторон на ее 19-м совещании</w:t>
      </w:r>
      <w:r w:rsidR="00851875" w:rsidRPr="00BA538D">
        <w:t>.</w:t>
      </w:r>
    </w:p>
    <w:p w14:paraId="666533DC"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53837DA0" w14:textId="7943E8FA" w:rsidR="00851875" w:rsidRPr="00BA538D" w:rsidRDefault="00851875" w:rsidP="00851875">
      <w:pPr>
        <w:pStyle w:val="CBDSubTitle"/>
        <w:rPr>
          <w:sz w:val="24"/>
          <w:szCs w:val="24"/>
          <w:lang w:val="ru-RU"/>
        </w:rPr>
      </w:pPr>
      <w:bookmarkStart w:id="160" w:name="_Toc198651788"/>
      <w:bookmarkStart w:id="161" w:name="_Toc207215561"/>
      <w:r w:rsidRPr="00BA538D">
        <w:rPr>
          <w:sz w:val="24"/>
          <w:szCs w:val="24"/>
          <w:lang w:val="ru-RU"/>
        </w:rPr>
        <w:t>16/27.</w:t>
      </w:r>
      <w:r w:rsidRPr="00BA538D">
        <w:rPr>
          <w:sz w:val="24"/>
          <w:szCs w:val="24"/>
          <w:lang w:val="ru-RU"/>
        </w:rPr>
        <w:tab/>
      </w:r>
      <w:bookmarkEnd w:id="160"/>
      <w:r w:rsidR="00CB68FD" w:rsidRPr="00D619B9">
        <w:rPr>
          <w:sz w:val="24"/>
          <w:szCs w:val="24"/>
          <w:lang w:val="ru-RU"/>
        </w:rPr>
        <w:t>Сроки и место проведения будущих совещаний Конференции Сторон</w:t>
      </w:r>
      <w:bookmarkEnd w:id="161"/>
    </w:p>
    <w:p w14:paraId="4AA6C19A" w14:textId="77777777" w:rsidR="00077067" w:rsidRPr="00BA538D" w:rsidRDefault="00077067" w:rsidP="00077067">
      <w:pPr>
        <w:pStyle w:val="CBDNormalNoNumber"/>
        <w:shd w:val="clear" w:color="auto" w:fill="FFFFFF" w:themeFill="background1"/>
        <w:ind w:left="567"/>
        <w:rPr>
          <w:i/>
          <w:iCs/>
          <w:lang w:val="ru-RU"/>
        </w:rPr>
      </w:pPr>
      <w:r w:rsidRPr="00BA538D">
        <w:rPr>
          <w:i/>
          <w:iCs/>
          <w:lang w:val="ru-RU"/>
        </w:rPr>
        <w:t>Конференция Сторон</w:t>
      </w:r>
      <w:r w:rsidRPr="00BA538D">
        <w:rPr>
          <w:lang w:val="ru-RU"/>
        </w:rPr>
        <w:t>,</w:t>
      </w:r>
    </w:p>
    <w:p w14:paraId="7A5E0FF3" w14:textId="77777777" w:rsidR="00077067" w:rsidRPr="00BA538D" w:rsidRDefault="00077067" w:rsidP="00077067">
      <w:pPr>
        <w:shd w:val="clear" w:color="auto" w:fill="FFFFFF"/>
        <w:tabs>
          <w:tab w:val="left" w:pos="2835"/>
          <w:tab w:val="left" w:pos="3402"/>
        </w:tabs>
        <w:spacing w:before="120" w:after="120"/>
        <w:ind w:left="567" w:firstLine="567"/>
      </w:pPr>
      <w:r w:rsidRPr="00BA538D">
        <w:rPr>
          <w:rFonts w:eastAsia="Aptos"/>
          <w:i/>
          <w:iCs/>
          <w:kern w:val="2"/>
        </w:rPr>
        <w:t>ссылаясь</w:t>
      </w:r>
      <w:r w:rsidRPr="00BA538D">
        <w:rPr>
          <w:rFonts w:eastAsia="Aptos"/>
          <w:kern w:val="2"/>
        </w:rPr>
        <w:t xml:space="preserve"> на свое решение </w:t>
      </w:r>
      <w:hyperlink r:id="rId232" w:history="1">
        <w:r w:rsidRPr="00BA538D">
          <w:rPr>
            <w:rStyle w:val="Hyperlink"/>
          </w:rPr>
          <w:t>XIII/33</w:t>
        </w:r>
      </w:hyperlink>
      <w:r w:rsidRPr="00BA538D">
        <w:rPr>
          <w:rFonts w:eastAsia="Aptos"/>
          <w:kern w:val="2"/>
        </w:rPr>
        <w:t xml:space="preserve"> от 17 декабря 2016 года, в котором Конференция Сторон Конвенции о биологическом разнообразии</w:t>
      </w:r>
      <w:r w:rsidRPr="00BA538D">
        <w:rPr>
          <w:vertAlign w:val="superscript"/>
        </w:rPr>
        <w:footnoteReference w:id="372"/>
      </w:r>
      <w:r w:rsidRPr="00BA538D">
        <w:rPr>
          <w:rFonts w:eastAsia="Aptos"/>
          <w:kern w:val="2"/>
        </w:rPr>
        <w:t xml:space="preserve"> в соответствии с пунктом 1 правила 21 Правил процедуры совещаний</w:t>
      </w:r>
      <w:r w:rsidRPr="00BA538D">
        <w:rPr>
          <w:vertAlign w:val="superscript"/>
        </w:rPr>
        <w:footnoteReference w:id="373"/>
      </w:r>
      <w:r w:rsidRPr="00BA538D">
        <w:rPr>
          <w:rFonts w:eastAsia="Aptos"/>
          <w:kern w:val="2"/>
        </w:rPr>
        <w:t xml:space="preserve"> установила ротацию должности Председателя среди пяти региональных групп Организации Объединенных Наций, начиная с ее 17-го совещания,</w:t>
      </w:r>
    </w:p>
    <w:p w14:paraId="0596E9C6" w14:textId="4A284B76" w:rsidR="00077067" w:rsidRPr="00BA538D" w:rsidRDefault="00077067" w:rsidP="00077067">
      <w:pPr>
        <w:shd w:val="clear" w:color="auto" w:fill="FFFFFF"/>
        <w:tabs>
          <w:tab w:val="left" w:pos="2835"/>
          <w:tab w:val="left" w:pos="3402"/>
        </w:tabs>
        <w:spacing w:before="120" w:after="120"/>
        <w:ind w:left="567" w:firstLine="567"/>
      </w:pPr>
      <w:r w:rsidRPr="00BA538D">
        <w:rPr>
          <w:rFonts w:eastAsia="Aptos"/>
          <w:i/>
          <w:iCs/>
          <w:kern w:val="2"/>
        </w:rPr>
        <w:t>с признательностью принимая к сведению</w:t>
      </w:r>
      <w:r w:rsidRPr="00BA538D">
        <w:rPr>
          <w:rFonts w:eastAsia="Aptos"/>
          <w:kern w:val="2"/>
        </w:rPr>
        <w:t xml:space="preserve"> предложения правительства Армении и правительства Азербайджана провести у себя 17-е совещание Конференции </w:t>
      </w:r>
      <w:r w:rsidR="00D619B9" w:rsidRPr="00BA538D">
        <w:rPr>
          <w:rFonts w:eastAsia="Aptos"/>
          <w:kern w:val="2"/>
        </w:rPr>
        <w:t>Сторон</w:t>
      </w:r>
      <w:r w:rsidRPr="00BA538D">
        <w:rPr>
          <w:rFonts w:eastAsia="Aptos"/>
          <w:kern w:val="2"/>
        </w:rPr>
        <w:t xml:space="preserve"> Конвенции, 12-е совещание Конференции Сторон, выступающей в качестве совещания Сторон Картахенского протокола по биобезопасности</w:t>
      </w:r>
      <w:r w:rsidRPr="00BA538D">
        <w:rPr>
          <w:vertAlign w:val="superscript"/>
        </w:rPr>
        <w:footnoteReference w:id="374"/>
      </w:r>
      <w:r w:rsidRPr="00BA538D">
        <w:rPr>
          <w:rFonts w:eastAsia="Aptos"/>
          <w:kern w:val="2"/>
        </w:rPr>
        <w:t>, и 6-е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A538D">
        <w:rPr>
          <w:vertAlign w:val="superscript"/>
        </w:rPr>
        <w:footnoteReference w:id="375"/>
      </w:r>
      <w:r w:rsidRPr="00BA538D">
        <w:rPr>
          <w:rFonts w:eastAsia="Aptos"/>
          <w:kern w:val="2"/>
        </w:rPr>
        <w:t>,</w:t>
      </w:r>
    </w:p>
    <w:p w14:paraId="0992F439" w14:textId="77777777" w:rsidR="00077067" w:rsidRPr="00BA538D" w:rsidRDefault="00077067" w:rsidP="00077067">
      <w:pPr>
        <w:shd w:val="clear" w:color="auto" w:fill="FFFFFF"/>
        <w:tabs>
          <w:tab w:val="left" w:pos="2835"/>
          <w:tab w:val="left" w:pos="3402"/>
        </w:tabs>
        <w:spacing w:before="120" w:after="120"/>
        <w:ind w:left="567" w:firstLine="567"/>
      </w:pPr>
      <w:r w:rsidRPr="00BA538D">
        <w:rPr>
          <w:rFonts w:eastAsia="Aptos"/>
          <w:kern w:val="2"/>
        </w:rPr>
        <w:t>1.</w:t>
      </w:r>
      <w:r w:rsidRPr="00BA538D">
        <w:rPr>
          <w:rFonts w:eastAsia="Aptos"/>
          <w:i/>
          <w:kern w:val="2"/>
        </w:rPr>
        <w:tab/>
      </w:r>
      <w:r w:rsidRPr="00BA538D">
        <w:rPr>
          <w:rFonts w:eastAsia="Aptos"/>
          <w:i/>
          <w:iCs/>
          <w:kern w:val="2"/>
        </w:rPr>
        <w:t>постановляет</w:t>
      </w:r>
      <w:r w:rsidRPr="00BA538D">
        <w:rPr>
          <w:rFonts w:eastAsia="Aptos"/>
          <w:kern w:val="2"/>
        </w:rPr>
        <w:t>, что 17-е совещание Конференции Сторон Конвенции о биологическом разнообразии, 12-е совещание Конференции Сторон, выступающей в качестве совещания Сторон Картахенского протокола по биобезопасности, и 6-е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пройдут в Ереване (Армения) в последнем квартале 2026 года;</w:t>
      </w:r>
    </w:p>
    <w:p w14:paraId="65AFF763" w14:textId="77777777" w:rsidR="00077067" w:rsidRPr="00BA538D" w:rsidRDefault="00077067" w:rsidP="00077067">
      <w:pPr>
        <w:shd w:val="clear" w:color="auto" w:fill="FFFFFF"/>
        <w:tabs>
          <w:tab w:val="left" w:pos="2835"/>
          <w:tab w:val="left" w:pos="3402"/>
        </w:tabs>
        <w:spacing w:before="120" w:after="120"/>
        <w:ind w:left="567" w:firstLine="567"/>
      </w:pPr>
      <w:r w:rsidRPr="00BA538D">
        <w:rPr>
          <w:rFonts w:eastAsia="Aptos"/>
          <w:kern w:val="2"/>
        </w:rPr>
        <w:t>2.</w:t>
      </w:r>
      <w:r w:rsidRPr="00BA538D">
        <w:rPr>
          <w:rFonts w:eastAsia="Aptos"/>
          <w:i/>
          <w:kern w:val="2"/>
        </w:rPr>
        <w:tab/>
      </w:r>
      <w:r w:rsidRPr="00BA538D">
        <w:rPr>
          <w:rFonts w:eastAsia="Aptos"/>
          <w:i/>
          <w:iCs/>
          <w:kern w:val="2"/>
        </w:rPr>
        <w:t>поручает</w:t>
      </w:r>
      <w:r w:rsidRPr="00BA538D">
        <w:rPr>
          <w:rFonts w:eastAsia="Aptos"/>
          <w:kern w:val="2"/>
        </w:rPr>
        <w:t xml:space="preserve"> Исполнительному секретарю провести консультации с правительством Армении для обсуждения договоренностей с принимающей стороной в соответствии с применимыми резолюциями Организации Объединенных Наций и согласно руководящим принципам подготовки соглашений с правительствами принимающих стран, изложенными в резолюции 40/243</w:t>
      </w:r>
      <w:r w:rsidRPr="00BA538D">
        <w:rPr>
          <w:vertAlign w:val="superscript"/>
        </w:rPr>
        <w:footnoteReference w:id="376"/>
      </w:r>
      <w:r w:rsidRPr="00BA538D">
        <w:rPr>
          <w:rFonts w:eastAsia="Aptos"/>
          <w:kern w:val="2"/>
        </w:rPr>
        <w:t xml:space="preserve"> Генеральной Ассамблеи, в целях заключения и подписания соглашения с принимающей страной не менее чем за шесть месяцев до начала совещания Конференции Сторон;</w:t>
      </w:r>
    </w:p>
    <w:p w14:paraId="1C41BF7D" w14:textId="2AB27226" w:rsidR="00851875" w:rsidRPr="00BA538D" w:rsidRDefault="00077067" w:rsidP="00077067">
      <w:pPr>
        <w:pStyle w:val="CBDDesicionText"/>
        <w:rPr>
          <w:lang w:val="ru-RU"/>
        </w:rPr>
      </w:pPr>
      <w:r w:rsidRPr="00BA538D">
        <w:rPr>
          <w:rFonts w:eastAsia="Aptos"/>
          <w:kern w:val="2"/>
          <w:lang w:val="ru-RU"/>
        </w:rPr>
        <w:t>3.</w:t>
      </w:r>
      <w:r w:rsidRPr="00BA538D">
        <w:rPr>
          <w:rFonts w:eastAsia="Aptos"/>
          <w:kern w:val="2"/>
          <w:lang w:val="ru-RU"/>
        </w:rPr>
        <w:tab/>
      </w:r>
      <w:r w:rsidRPr="00BA538D">
        <w:rPr>
          <w:rFonts w:eastAsia="Aptos"/>
          <w:i/>
          <w:kern w:val="2"/>
          <w:lang w:val="ru-RU"/>
        </w:rPr>
        <w:t xml:space="preserve">предлагает </w:t>
      </w:r>
      <w:r w:rsidRPr="00BA538D">
        <w:rPr>
          <w:rFonts w:eastAsia="Aptos"/>
          <w:kern w:val="2"/>
          <w:lang w:val="ru-RU"/>
        </w:rPr>
        <w:t>заинтересованным Сторонам из числа государств Латинской Америки и Карибского бассейна своевременно уведомить Исполнительного секретаря о своих предложениях провести в своей стране 18-е совещание Конференции Сторон Конвенции, 13-е совещание Конференции Сторон, выступающей в качестве совещания Сторон Картахенского протокола, и 7-е совещание Конференции Сторон, выступающей в качестве совещания Сторон Нагойского протокола</w:t>
      </w:r>
      <w:r w:rsidR="00851875" w:rsidRPr="00BA538D">
        <w:rPr>
          <w:lang w:val="ru-RU"/>
        </w:rPr>
        <w:t>.</w:t>
      </w:r>
    </w:p>
    <w:p w14:paraId="5A45067F"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25172DF3" w14:textId="4B6730F0" w:rsidR="00851875" w:rsidRPr="00BA538D" w:rsidRDefault="00851875" w:rsidP="00851875">
      <w:pPr>
        <w:pStyle w:val="CBDSubTitle"/>
        <w:rPr>
          <w:lang w:val="ru-RU"/>
        </w:rPr>
      </w:pPr>
      <w:bookmarkStart w:id="162" w:name="_Toc198651789"/>
      <w:bookmarkStart w:id="163" w:name="_Toc207215562"/>
      <w:r w:rsidRPr="00BA538D">
        <w:rPr>
          <w:lang w:val="ru-RU"/>
        </w:rPr>
        <w:t>16/28.</w:t>
      </w:r>
      <w:r w:rsidRPr="00BA538D">
        <w:rPr>
          <w:lang w:val="ru-RU"/>
        </w:rPr>
        <w:tab/>
      </w:r>
      <w:r w:rsidRPr="00BA538D">
        <w:rPr>
          <w:lang w:val="ru-RU"/>
        </w:rPr>
        <w:tab/>
      </w:r>
      <w:bookmarkEnd w:id="162"/>
      <w:r w:rsidR="006F5C96" w:rsidRPr="00CA1088">
        <w:rPr>
          <w:sz w:val="24"/>
          <w:szCs w:val="24"/>
          <w:lang w:val="ru-RU"/>
        </w:rPr>
        <w:t>Административное обеспечение Конвенции и бюджет целевых фондов</w:t>
      </w:r>
      <w:bookmarkEnd w:id="163"/>
    </w:p>
    <w:p w14:paraId="02F1AD9C"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bookmarkStart w:id="164" w:name="_Toc180233562"/>
      <w:r w:rsidRPr="00BA538D">
        <w:rPr>
          <w:i/>
          <w:iCs/>
          <w:color w:val="000000"/>
        </w:rPr>
        <w:t>Конференция Сторон</w:t>
      </w:r>
      <w:r w:rsidRPr="00BA538D">
        <w:rPr>
          <w:color w:val="000000"/>
        </w:rPr>
        <w:t>,</w:t>
      </w:r>
    </w:p>
    <w:bookmarkEnd w:id="164"/>
    <w:p w14:paraId="0C9DF11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Cs/>
          <w:color w:val="000000"/>
        </w:rPr>
      </w:pPr>
      <w:r w:rsidRPr="00BA538D">
        <w:rPr>
          <w:i/>
          <w:iCs/>
          <w:color w:val="000000"/>
        </w:rPr>
        <w:t>ссылаясь</w:t>
      </w:r>
      <w:r w:rsidRPr="00BA538D">
        <w:rPr>
          <w:iCs/>
          <w:color w:val="000000"/>
        </w:rPr>
        <w:t xml:space="preserve"> на решение </w:t>
      </w:r>
      <w:hyperlink r:id="rId233" w:history="1">
        <w:r w:rsidRPr="00BA538D">
          <w:rPr>
            <w:rStyle w:val="Hyperlink"/>
            <w:iCs/>
          </w:rPr>
          <w:t>15/34</w:t>
        </w:r>
      </w:hyperlink>
      <w:r w:rsidRPr="00BA538D">
        <w:rPr>
          <w:iCs/>
          <w:color w:val="000000"/>
        </w:rPr>
        <w:t xml:space="preserve"> от </w:t>
      </w:r>
      <w:smartTag w:uri="urn:schemas-microsoft-com:office:smarttags" w:element="date">
        <w:smartTagPr>
          <w:attr w:name="ls" w:val="trans"/>
          <w:attr w:name="Month" w:val="12"/>
          <w:attr w:name="Day" w:val="19"/>
          <w:attr w:name="Year" w:val="2022"/>
        </w:smartTagPr>
        <w:r w:rsidRPr="00BA538D">
          <w:rPr>
            <w:iCs/>
            <w:color w:val="000000"/>
          </w:rPr>
          <w:t>19 декабря 2022 года</w:t>
        </w:r>
      </w:smartTag>
      <w:r w:rsidRPr="00BA538D">
        <w:rPr>
          <w:iCs/>
          <w:color w:val="000000"/>
        </w:rPr>
        <w:t>,</w:t>
      </w:r>
    </w:p>
    <w:p w14:paraId="2237F5A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color w:val="000000"/>
        </w:rPr>
        <w:t>признавая</w:t>
      </w:r>
      <w:r w:rsidRPr="00BA538D">
        <w:rPr>
          <w:color w:val="000000"/>
        </w:rPr>
        <w:t xml:space="preserve"> совокупное увеличение охвата программы работы секретариата Конвенции о биологическом разнообразии</w:t>
      </w:r>
      <w:r w:rsidRPr="00BA538D">
        <w:rPr>
          <w:color w:val="000000"/>
          <w:vertAlign w:val="superscript"/>
        </w:rPr>
        <w:footnoteReference w:id="377"/>
      </w:r>
      <w:r w:rsidRPr="00BA538D">
        <w:rPr>
          <w:color w:val="000000"/>
        </w:rPr>
        <w:t xml:space="preserve"> в течение многих двухлетних периодов и отмечая, что рост бюджета Конвенции отстает от этого увеличения,</w:t>
      </w:r>
    </w:p>
    <w:p w14:paraId="57D6D0E8"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color w:val="000000"/>
        </w:rPr>
        <w:t>признавая также</w:t>
      </w:r>
      <w:r w:rsidRPr="00BA538D">
        <w:rPr>
          <w:color w:val="000000"/>
        </w:rPr>
        <w:t>, в частности, увеличение в последнее время числа, частоты и масштабов межсессионных совещаний, а также возросшую нагрузку на секретариат, включая обеспечение конференционного обслуживания, регистрацию, поездки и иные административные задачи, редакционную работу и письменный перевод, а также надзорные и управленческие функции,</w:t>
      </w:r>
    </w:p>
    <w:p w14:paraId="67194469"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color w:val="000000"/>
        </w:rPr>
        <w:t xml:space="preserve">признавая </w:t>
      </w:r>
      <w:r w:rsidRPr="00BA538D">
        <w:rPr>
          <w:color w:val="000000"/>
        </w:rPr>
        <w:t>изменение объема работы в результате принятия Куньминско-Монреальской глобальной рамочной программы в области биоразнообразия</w:t>
      </w:r>
      <w:r w:rsidRPr="00BA538D">
        <w:rPr>
          <w:color w:val="000000"/>
          <w:vertAlign w:val="superscript"/>
        </w:rPr>
        <w:footnoteReference w:id="378"/>
      </w:r>
      <w:r w:rsidRPr="00BA538D">
        <w:rPr>
          <w:color w:val="000000"/>
        </w:rPr>
        <w:t>, которое привело к повышению уровня требований Сторон к секретариату,</w:t>
      </w:r>
    </w:p>
    <w:p w14:paraId="4F62567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рассмотрев</w:t>
      </w:r>
      <w:r w:rsidRPr="00BA538D">
        <w:rPr>
          <w:color w:val="000000"/>
        </w:rPr>
        <w:t xml:space="preserve"> информацию, содержащуюся в подготовленных секретариатом документах по пункту повестки дня об административном обеспечении Конвенции и бюджете целевых фондов</w:t>
      </w:r>
      <w:r w:rsidRPr="00BA538D">
        <w:rPr>
          <w:color w:val="000000"/>
          <w:vertAlign w:val="superscript"/>
        </w:rPr>
        <w:footnoteReference w:id="379"/>
      </w:r>
      <w:r w:rsidRPr="00BA538D">
        <w:rPr>
          <w:color w:val="000000"/>
        </w:rPr>
        <w:t>,</w:t>
      </w:r>
    </w:p>
    <w:p w14:paraId="0A9D24A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отмечая с обеспокоенностью</w:t>
      </w:r>
      <w:r w:rsidRPr="00BA538D">
        <w:rPr>
          <w:color w:val="000000"/>
        </w:rPr>
        <w:t xml:space="preserve">, что внешний углубленный функциональный обзор структуры секретариата в соответствии с поручением, изложенным в решении </w:t>
      </w:r>
      <w:hyperlink r:id="rId234" w:history="1">
        <w:r w:rsidRPr="00BA538D">
          <w:rPr>
            <w:rStyle w:val="Hyperlink"/>
          </w:rPr>
          <w:t>15/34</w:t>
        </w:r>
      </w:hyperlink>
      <w:r w:rsidRPr="00BA538D">
        <w:rPr>
          <w:color w:val="000000"/>
        </w:rPr>
        <w:t>, запланированный и предусмотренный в бюджете на 2023 год, не был проведен,</w:t>
      </w:r>
    </w:p>
    <w:p w14:paraId="4992C379"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приветствуя с признательностью</w:t>
      </w:r>
      <w:r w:rsidRPr="00BA538D">
        <w:rPr>
          <w:color w:val="000000"/>
        </w:rPr>
        <w:t xml:space="preserve"> финансовые взносы Сторон, являющихся развитыми странами, в добровольные целевые фонды Конвенции и протоколов к ней для содействия участию Сторон из числа развивающихся стран, а также коренных народов и местных общин в процессах, проводимых в рамках Конвенции и протоколов к ней,</w:t>
      </w:r>
    </w:p>
    <w:p w14:paraId="1E61DF63"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color w:val="000000"/>
        </w:rPr>
        <w:t xml:space="preserve">признавая </w:t>
      </w:r>
      <w:r w:rsidRPr="00BA538D">
        <w:rPr>
          <w:color w:val="000000"/>
        </w:rPr>
        <w:t>бюджетные ограничения Сторон,</w:t>
      </w:r>
    </w:p>
    <w:p w14:paraId="2BC3980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отмечая с обеспокоенностью</w:t>
      </w:r>
      <w:r w:rsidRPr="00BA538D">
        <w:rPr>
          <w:color w:val="000000"/>
        </w:rPr>
        <w:t>, что отсутствие предсказуемого и устойчивого финансирования неблагоприятно сказывается на участии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p>
    <w:p w14:paraId="09AD28A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BA538D">
        <w:t>1.</w:t>
      </w:r>
      <w:r w:rsidRPr="00BA538D">
        <w:rPr>
          <w:i/>
        </w:rPr>
        <w:tab/>
        <w:t>постановляет</w:t>
      </w:r>
      <w:r w:rsidRPr="00BA538D">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BA538D">
        <w:rPr>
          <w:rStyle w:val="FootnoteReference"/>
        </w:rPr>
        <w:footnoteReference w:id="380"/>
      </w:r>
      <w:r w:rsidRPr="00BA538D">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BA538D">
        <w:rPr>
          <w:rStyle w:val="FootnoteReference"/>
        </w:rPr>
        <w:footnoteReference w:id="381"/>
      </w:r>
      <w:r w:rsidRPr="00BA538D">
        <w:t>;</w:t>
      </w:r>
    </w:p>
    <w:p w14:paraId="52FE5BA6"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w:t>
      </w:r>
      <w:r w:rsidRPr="00BA538D">
        <w:rPr>
          <w:rFonts w:asciiTheme="majorBidi" w:hAnsiTheme="majorBidi"/>
          <w:i/>
        </w:rPr>
        <w:tab/>
      </w:r>
      <w:r w:rsidRPr="00BA538D">
        <w:rPr>
          <w:i/>
        </w:rPr>
        <w:t>постановляет также</w:t>
      </w:r>
      <w:r w:rsidRPr="00BA538D">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w:t>
      </w:r>
      <w:proofErr w:type="gramStart"/>
      <w:r w:rsidRPr="00BA538D">
        <w:t>2025-2026</w:t>
      </w:r>
      <w:proofErr w:type="gramEnd"/>
      <w:r w:rsidRPr="00BA538D">
        <w:t> годов;</w:t>
      </w:r>
    </w:p>
    <w:p w14:paraId="030ED13D"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3.</w:t>
      </w:r>
      <w:r w:rsidRPr="00BA538D">
        <w:rPr>
          <w:rFonts w:asciiTheme="majorBidi" w:hAnsiTheme="majorBidi"/>
          <w:i/>
        </w:rPr>
        <w:tab/>
        <w:t>утверждает</w:t>
      </w:r>
      <w:r w:rsidRPr="00BA538D">
        <w:rPr>
          <w:rFonts w:asciiTheme="majorBidi" w:hAnsiTheme="majorBidi"/>
        </w:rPr>
        <w:t xml:space="preserve"> основной бюджет по программе Конвенции (Общий целевой фонд Конвенции) в размере 15 611 078 долл. США на 2025 год и 16 382 433 долл. на 2026 год, что составляет 72% от комплексного бюджета в размере 21 682 052 долл. на 2025 год и 22 753 379 долл. на 2026 год для Конвенции и протоколов к ней, для целей, перечисленных в таблицах 1 и 2 ниже;</w:t>
      </w:r>
    </w:p>
    <w:p w14:paraId="6A7DD42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cstheme="majorBidi"/>
        </w:rPr>
        <w:t>4.</w:t>
      </w:r>
      <w:r w:rsidRPr="00BA538D">
        <w:rPr>
          <w:rFonts w:asciiTheme="majorBidi" w:hAnsiTheme="majorBidi" w:cstheme="majorBidi"/>
        </w:rPr>
        <w:tab/>
      </w:r>
      <w:r w:rsidRPr="00BA538D">
        <w:rPr>
          <w:rFonts w:asciiTheme="majorBidi" w:hAnsiTheme="majorBidi" w:cstheme="majorBidi"/>
          <w:i/>
          <w:iCs/>
        </w:rPr>
        <w:t>также утверждает</w:t>
      </w:r>
      <w:r w:rsidRPr="00BA538D">
        <w:rPr>
          <w:rFonts w:asciiTheme="majorBidi" w:hAnsiTheme="majorBidi" w:cstheme="majorBidi"/>
        </w:rPr>
        <w:t xml:space="preserve">, на случай если не будет найдена возможность созывать совещания вспомогательных органов в течение двухлетнего периода 2025-2026 гг. в Штаб-квартире Международной организации гражданской авиации, дополнительный программный бюджет, не превышающий 139 081 долл. США на 2025 год и 139 081 долл. США на 2026 год, что составляет 72% дополнительного комплексного бюджета в размере 193 168 долл. на 2025 год и 193 168 долл. на 2026 год для Конвенции и протоколов к ней, при этом средства для этого дополнительного программного бюджета предусматривается выделить из неизрасходованного остатка средств </w:t>
      </w:r>
      <w:r w:rsidRPr="00BA538D">
        <w:rPr>
          <w:rFonts w:asciiTheme="majorBidi" w:hAnsiTheme="majorBidi"/>
        </w:rPr>
        <w:t>Общего целевого фонда Конвенции</w:t>
      </w:r>
      <w:r w:rsidRPr="00BA538D">
        <w:rPr>
          <w:rFonts w:asciiTheme="majorBidi" w:hAnsiTheme="majorBidi" w:cstheme="majorBidi"/>
        </w:rPr>
        <w:t>;</w:t>
      </w:r>
    </w:p>
    <w:p w14:paraId="7840781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5.</w:t>
      </w:r>
      <w:r w:rsidRPr="00BA538D">
        <w:rPr>
          <w:rFonts w:asciiTheme="majorBidi" w:hAnsiTheme="majorBidi"/>
          <w:i/>
        </w:rPr>
        <w:tab/>
        <w:t xml:space="preserve">далее </w:t>
      </w:r>
      <w:r w:rsidRPr="00BA538D">
        <w:rPr>
          <w:i/>
        </w:rPr>
        <w:t xml:space="preserve">утверждает </w:t>
      </w:r>
      <w:r w:rsidRPr="00BA538D">
        <w:rPr>
          <w:rFonts w:asciiTheme="majorBidi" w:hAnsiTheme="majorBidi"/>
        </w:rPr>
        <w:t xml:space="preserve">использование неизрасходованного остатка средств Общего целевого фонда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 (основных целевых фондов) на двухлетний период </w:t>
      </w:r>
      <w:proofErr w:type="gramStart"/>
      <w:r w:rsidRPr="00BA538D">
        <w:rPr>
          <w:rFonts w:asciiTheme="majorBidi" w:hAnsiTheme="majorBidi"/>
        </w:rPr>
        <w:t>2023-2024</w:t>
      </w:r>
      <w:proofErr w:type="gramEnd"/>
      <w:r w:rsidRPr="00BA538D">
        <w:rPr>
          <w:rFonts w:asciiTheme="majorBidi" w:hAnsiTheme="majorBidi"/>
        </w:rPr>
        <w:t xml:space="preserve"> годов в размере 668 836 долл. США для компенсации взносов Сторон Конвенции, Сторон Картахенского протокола и Сторон Нагойского протокола за двухлетний период </w:t>
      </w:r>
      <w:proofErr w:type="gramStart"/>
      <w:r w:rsidRPr="00BA538D">
        <w:rPr>
          <w:rFonts w:asciiTheme="majorBidi" w:hAnsiTheme="majorBidi"/>
        </w:rPr>
        <w:t>2025-2026</w:t>
      </w:r>
      <w:proofErr w:type="gramEnd"/>
      <w:r w:rsidRPr="00BA538D">
        <w:rPr>
          <w:rFonts w:asciiTheme="majorBidi" w:hAnsiTheme="majorBidi"/>
        </w:rPr>
        <w:t> годов;</w:t>
      </w:r>
    </w:p>
    <w:p w14:paraId="5C4CFE39"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6.</w:t>
      </w:r>
      <w:r w:rsidRPr="00BA538D">
        <w:rPr>
          <w:rFonts w:asciiTheme="majorBidi" w:hAnsiTheme="majorBidi"/>
          <w:i/>
        </w:rPr>
        <w:tab/>
        <w:t>выражает свою признательность</w:t>
      </w:r>
      <w:r w:rsidRPr="00BA538D">
        <w:rPr>
          <w:rFonts w:asciiTheme="majorBidi" w:hAnsiTheme="majorBidi"/>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2 234 451 канадских долл. за 2025 год и 2 255 959 канадских долл. за 2026 год, предназначенный для оплаты помещений и смежных расходов секретариата, который будет распределяться в соотношении 72:15:13 для компенсации взносов Сторон Конвенции, Сторон Картахенского протокола и Сторон Нагойского протокола соответственно в двухлетний период 2025-2026 годов;</w:t>
      </w:r>
    </w:p>
    <w:p w14:paraId="10C1BD22"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BA538D">
        <w:rPr>
          <w:rFonts w:asciiTheme="majorBidi" w:hAnsiTheme="majorBidi"/>
        </w:rPr>
        <w:t>7.</w:t>
      </w:r>
      <w:r w:rsidRPr="00BA538D">
        <w:rPr>
          <w:rFonts w:asciiTheme="majorBidi" w:hAnsiTheme="majorBidi"/>
        </w:rPr>
        <w:tab/>
      </w:r>
      <w:r w:rsidRPr="00BA538D">
        <w:rPr>
          <w:rFonts w:asciiTheme="majorBidi" w:hAnsiTheme="majorBidi"/>
          <w:i/>
        </w:rPr>
        <w:t>поручает</w:t>
      </w:r>
      <w:r w:rsidRPr="00BA538D">
        <w:rPr>
          <w:rFonts w:asciiTheme="majorBidi" w:hAnsiTheme="majorBidi"/>
        </w:rPr>
        <w:t xml:space="preserve"> Исполнительному секретарю свести к минимуму расходы на проведение совещаний за счет резервирования помещений для всех совещаний вспомогательных органов, проводимых в Монреале (Канада) в течение двухлетнего периода 2025-2026 годов и позднее, посредством заключения соглашения о преференциальном использовании помещений с Международной организацией гражданской авиации, либо в Найроби, либо на любом другом доступном объекте Организации Объединенных Наций, исходя из возможностей такого объекта проводить подобные совещания, а также принимая во внимание бюджетные последствия и экономию проездных и командировочных расходов для участия Сторон и любые другие услуги в любые доступные даты, подходящие для Сторон, и разрешает использование остатков неизрасходованных средств для покрытия дополнительных расходов на аренду помещений для проведения совещаний и других связанных с этим расходов, выбирая наиболее экономичный альтернативный вариант для аренды конференционных помещений, в размере, не превышающем 386 336 долл. США, в исключительных случаях, когда проведение совещаний на вышеупомянутых объектах не представляется возможным;</w:t>
      </w:r>
    </w:p>
    <w:p w14:paraId="73816E7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8.</w:t>
      </w:r>
      <w:r w:rsidRPr="00BA538D">
        <w:rPr>
          <w:rFonts w:asciiTheme="majorBidi" w:hAnsiTheme="majorBidi"/>
          <w:i/>
        </w:rPr>
        <w:tab/>
      </w:r>
      <w:r w:rsidRPr="00BA538D">
        <w:rPr>
          <w:rFonts w:asciiTheme="majorBidi" w:hAnsiTheme="majorBidi"/>
          <w:i/>
          <w:iCs/>
        </w:rPr>
        <w:t>утверждает</w:t>
      </w:r>
      <w:r w:rsidRPr="00BA538D">
        <w:rPr>
          <w:rFonts w:asciiTheme="majorBidi" w:hAnsiTheme="majorBidi"/>
        </w:rPr>
        <w:t xml:space="preserve"> шкалу взносов для распределения расходов на 2025 и 2026 годы в соответствии со шкалой начисленных взносов Организации Объединенных Наций</w:t>
      </w:r>
      <w:r w:rsidRPr="00BA538D">
        <w:rPr>
          <w:rStyle w:val="FootnoteReference"/>
          <w:rFonts w:asciiTheme="majorBidi" w:hAnsiTheme="majorBidi" w:cstheme="majorBidi"/>
        </w:rPr>
        <w:footnoteReference w:id="382"/>
      </w:r>
      <w:r w:rsidRPr="00BA538D">
        <w:rPr>
          <w:rFonts w:asciiTheme="majorBidi" w:hAnsiTheme="majorBidi"/>
        </w:rPr>
        <w:t>, которая приводится в приложении к настоящему решению;</w:t>
      </w:r>
    </w:p>
    <w:p w14:paraId="477765A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9.</w:t>
      </w:r>
      <w:r w:rsidRPr="00BA538D">
        <w:rPr>
          <w:rFonts w:asciiTheme="majorBidi" w:hAnsiTheme="majorBidi"/>
          <w:i/>
        </w:rPr>
        <w:tab/>
        <w:t>утверждает также</w:t>
      </w:r>
      <w:r w:rsidRPr="00BA538D">
        <w:rPr>
          <w:rFonts w:asciiTheme="majorBidi" w:hAnsiTheme="majorBidi"/>
        </w:rPr>
        <w:t xml:space="preserve"> таблицу с изложением потребностей секретариата в персонале на двухлетний период </w:t>
      </w:r>
      <w:proofErr w:type="gramStart"/>
      <w:r w:rsidRPr="00BA538D">
        <w:rPr>
          <w:rFonts w:asciiTheme="majorBidi" w:hAnsiTheme="majorBidi"/>
        </w:rPr>
        <w:t>2025-2026</w:t>
      </w:r>
      <w:proofErr w:type="gramEnd"/>
      <w:r w:rsidRPr="00BA538D">
        <w:rPr>
          <w:rFonts w:asciiTheme="majorBidi" w:hAnsiTheme="majorBidi"/>
        </w:rPr>
        <w:t> годов (таблица 3 ниже), которые использовались для расчета расходов при формировании общего бюджета;</w:t>
      </w:r>
    </w:p>
    <w:p w14:paraId="4A84A2B2"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10.</w:t>
      </w:r>
      <w:r w:rsidRPr="00BA538D">
        <w:rPr>
          <w:rFonts w:asciiTheme="majorBidi" w:hAnsiTheme="majorBidi"/>
          <w:i/>
        </w:rPr>
        <w:tab/>
        <w:t>напоминает</w:t>
      </w:r>
      <w:r w:rsidRPr="00BA538D">
        <w:rPr>
          <w:rFonts w:asciiTheme="majorBidi" w:hAnsiTheme="majorBidi"/>
        </w:rPr>
        <w:t>, что штатное расписание секретариата должно обеспечивать надлежащее выполнение правовых обязательств в рамках Конвенции и протоколов к ней;</w:t>
      </w:r>
    </w:p>
    <w:p w14:paraId="5D62626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11.</w:t>
      </w:r>
      <w:r w:rsidRPr="00BA538D">
        <w:rPr>
          <w:rFonts w:asciiTheme="majorBidi" w:hAnsiTheme="majorBidi"/>
        </w:rPr>
        <w:tab/>
      </w:r>
      <w:r w:rsidRPr="00BA538D">
        <w:rPr>
          <w:rFonts w:asciiTheme="majorBidi" w:hAnsiTheme="majorBidi"/>
          <w:i/>
          <w:iCs/>
        </w:rPr>
        <w:t xml:space="preserve">настоятельно призывает </w:t>
      </w:r>
      <w:r w:rsidRPr="00BA538D">
        <w:rPr>
          <w:rFonts w:asciiTheme="majorBidi" w:hAnsiTheme="majorBidi"/>
        </w:rPr>
        <w:t xml:space="preserve">Исполнительного секретаря провести функциональный обзор в соответствии с решением </w:t>
      </w:r>
      <w:hyperlink r:id="rId235" w:history="1">
        <w:r w:rsidRPr="00BA538D">
          <w:rPr>
            <w:rStyle w:val="Hyperlink"/>
            <w:rFonts w:asciiTheme="majorBidi" w:hAnsiTheme="majorBidi"/>
          </w:rPr>
          <w:t>15/34</w:t>
        </w:r>
      </w:hyperlink>
      <w:r w:rsidRPr="00BA538D">
        <w:rPr>
          <w:rFonts w:asciiTheme="majorBidi" w:hAnsiTheme="majorBidi"/>
        </w:rPr>
        <w:t>, принимая во внимание аналитический доклад, содержащийся в документе CBD/COP/16/4/Add.2-CBD/CP/MOP/11/5/Add.2-CBD/NP/MOP/5/5/Add.2, и представить его результаты для обзора на 6-м совещании Вспомогательного органа по осуществлению и рассмотрения на 17-м совещании Конференции Сторон Конвенции, 12-м совещании Конференции Сторон, выступающей в качестве совещания Сторон Картахенского протокола, и 6-м совещании Конференции Сторон, выступающей в качестве совещания Сторон Нагойского протокола, учитывая то, что основное внимание в рамках функционального обзора должно быть посвящено оценке того, имеет ли секретариат надлежащую структуру и обеспечен ли он достаточными ресурсами для эффективного выполнения своих функций</w:t>
      </w:r>
      <w:r w:rsidRPr="00BA538D">
        <w:rPr>
          <w:rFonts w:asciiTheme="majorBidi" w:hAnsiTheme="majorBidi"/>
          <w:vertAlign w:val="superscript"/>
        </w:rPr>
        <w:footnoteReference w:id="383"/>
      </w:r>
      <w:r w:rsidRPr="00BA538D">
        <w:rPr>
          <w:rFonts w:asciiTheme="majorBidi" w:hAnsiTheme="majorBidi"/>
        </w:rPr>
        <w:t xml:space="preserve">, в частности для обслуживания совещаний, проводящихся в рамках Конвенции и протоколов к ней, и поддержки осуществления </w:t>
      </w:r>
      <w:r w:rsidRPr="00BA538D">
        <w:rPr>
          <w:color w:val="000000"/>
        </w:rPr>
        <w:t>Куньминско-Монреальской глобальной рамочной программы в области биоразнообразия, и в противном случае какие изменения должны быть сделаны для исправления ситуации</w:t>
      </w:r>
      <w:r w:rsidRPr="00BA538D">
        <w:rPr>
          <w:rFonts w:asciiTheme="majorBidi" w:hAnsiTheme="majorBidi"/>
        </w:rPr>
        <w:t>;</w:t>
      </w:r>
    </w:p>
    <w:p w14:paraId="2264E34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12.</w:t>
      </w:r>
      <w:r w:rsidRPr="00BA538D">
        <w:rPr>
          <w:rFonts w:asciiTheme="majorBidi" w:hAnsiTheme="majorBidi"/>
        </w:rPr>
        <w:tab/>
      </w:r>
      <w:r w:rsidRPr="00BA538D">
        <w:rPr>
          <w:rFonts w:asciiTheme="majorBidi" w:hAnsiTheme="majorBidi"/>
          <w:i/>
          <w:iCs/>
        </w:rPr>
        <w:t xml:space="preserve">уполномочивает </w:t>
      </w:r>
      <w:r w:rsidRPr="00BA538D">
        <w:rPr>
          <w:rFonts w:asciiTheme="majorBidi" w:hAnsiTheme="majorBidi"/>
        </w:rPr>
        <w:t xml:space="preserve">Исполнительного секретаря в порядке исключения использовать доступные остатки неизрасходованных средств общих целевых фондов за предшествующие финансовые периоды для проведения функционального обзора в соответствии с поручением, </w:t>
      </w:r>
      <w:r w:rsidRPr="00BA538D">
        <w:rPr>
          <w:color w:val="000000"/>
        </w:rPr>
        <w:t xml:space="preserve">изложенным в решении </w:t>
      </w:r>
      <w:hyperlink r:id="rId236" w:history="1">
        <w:r w:rsidRPr="00BA538D">
          <w:rPr>
            <w:rStyle w:val="Hyperlink"/>
            <w:rFonts w:asciiTheme="majorBidi" w:hAnsiTheme="majorBidi"/>
          </w:rPr>
          <w:t>15/34</w:t>
        </w:r>
      </w:hyperlink>
      <w:r w:rsidRPr="00BA538D">
        <w:t>,</w:t>
      </w:r>
      <w:r w:rsidRPr="00BA538D">
        <w:rPr>
          <w:rFonts w:asciiTheme="majorBidi" w:hAnsiTheme="majorBidi"/>
        </w:rPr>
        <w:t xml:space="preserve"> в размере, не превышающем 250 000 долл.;</w:t>
      </w:r>
    </w:p>
    <w:p w14:paraId="1370E66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iCs/>
        </w:rPr>
        <w:t>13.</w:t>
      </w:r>
      <w:r w:rsidRPr="00BA538D">
        <w:rPr>
          <w:rFonts w:asciiTheme="majorBidi" w:hAnsiTheme="majorBidi"/>
          <w:iCs/>
        </w:rPr>
        <w:tab/>
      </w:r>
      <w:r w:rsidRPr="00BA538D">
        <w:rPr>
          <w:rFonts w:asciiTheme="majorBidi" w:hAnsiTheme="majorBidi"/>
          <w:i/>
          <w:iCs/>
        </w:rPr>
        <w:t>поручает</w:t>
      </w:r>
      <w:r w:rsidRPr="00BA538D">
        <w:rPr>
          <w:rFonts w:asciiTheme="majorBidi" w:hAnsiTheme="majorBidi"/>
        </w:rPr>
        <w:t xml:space="preserve"> Исполнительному секретарю в оперативном порядке завершить выполнение невыполненных рекомендаций по итогам аудита и представить соответствующий доклад на 6-м совещании Вспомогательного органа по осуществлению и 17-м совещании Конференции Сторон Конвенции;</w:t>
      </w:r>
    </w:p>
    <w:p w14:paraId="6D44BB3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iCs/>
        </w:rPr>
        <w:t>14.</w:t>
      </w:r>
      <w:r w:rsidRPr="00BA538D">
        <w:rPr>
          <w:rFonts w:asciiTheme="majorBidi" w:hAnsiTheme="majorBidi"/>
          <w:iCs/>
        </w:rPr>
        <w:tab/>
      </w:r>
      <w:r w:rsidRPr="00BA538D">
        <w:rPr>
          <w:rFonts w:asciiTheme="majorBidi" w:hAnsiTheme="majorBidi"/>
          <w:i/>
          <w:iCs/>
        </w:rPr>
        <w:t xml:space="preserve">подтверждает </w:t>
      </w:r>
      <w:r w:rsidRPr="00BA538D">
        <w:rPr>
          <w:rFonts w:asciiTheme="majorBidi" w:hAnsiTheme="majorBidi"/>
        </w:rPr>
        <w:t>свое поручение Исполнительному секретарю с целью дальнейшего повышения транспарентности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 рекомендации по итогам аудита и ответы на выводы по итогам аудита, применимые финансовые положения и правила, а также любую другую соответствующую бюджетную и финансовую информацию, способствующую проявлению должной осмотрительности и принятию решений о финансировании Сторонами и другими потенциальными донорами;</w:t>
      </w:r>
    </w:p>
    <w:p w14:paraId="00CE073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15.</w:t>
      </w:r>
      <w:r w:rsidRPr="00BA538D">
        <w:rPr>
          <w:rFonts w:asciiTheme="majorBidi" w:hAnsiTheme="majorBidi"/>
          <w:i/>
        </w:rPr>
        <w:tab/>
        <w:t xml:space="preserve">поручает </w:t>
      </w:r>
      <w:r w:rsidRPr="00BA538D">
        <w:rPr>
          <w:rFonts w:asciiTheme="majorBidi" w:hAnsiTheme="majorBidi"/>
        </w:rPr>
        <w:t>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в целях обеспечения ведущей роли бюро в подготовке и проведении совещаний Конференции Сторон и Конференции Сторон, выступающей в качестве совещаний Сторон протоколов;</w:t>
      </w:r>
    </w:p>
    <w:p w14:paraId="7AF89117"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16.</w:t>
      </w:r>
      <w:r w:rsidRPr="00BA538D">
        <w:rPr>
          <w:rFonts w:asciiTheme="majorBidi" w:hAnsiTheme="majorBidi"/>
          <w:i/>
        </w:rPr>
        <w:tab/>
        <w:t>уполномочивает</w:t>
      </w:r>
      <w:r w:rsidRPr="00BA538D">
        <w:rPr>
          <w:rFonts w:asciiTheme="majorBidi" w:hAnsiTheme="majorBidi"/>
        </w:rPr>
        <w:t xml:space="preserve"> Исполнительного секретаря брать на себя обязательства в объеме, не превышающем уровень утвержденного бюджета, с использованием имеющихся в наличии средств, включая резервы в пределах утвержденных или допустимых пороговых значений,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w:t>
      </w:r>
      <w:r w:rsidRPr="00BA538D">
        <w:rPr>
          <w:rFonts w:asciiTheme="majorBidi" w:hAnsiTheme="majorBidi"/>
          <w:vertAlign w:val="superscript"/>
        </w:rPr>
        <w:footnoteReference w:id="384"/>
      </w:r>
      <w:r w:rsidRPr="00BA538D">
        <w:rPr>
          <w:rFonts w:asciiTheme="majorBidi" w:hAnsiTheme="majorBidi"/>
        </w:rPr>
        <w:t>, и просит Исполнительного секретаря своевременно раскрывать информацию об этих обязательствах;</w:t>
      </w:r>
    </w:p>
    <w:p w14:paraId="2CE308B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17.</w:t>
      </w:r>
      <w:r w:rsidRPr="00BA538D">
        <w:rPr>
          <w:rFonts w:asciiTheme="majorBidi" w:hAnsiTheme="majorBidi"/>
          <w:i/>
        </w:rPr>
        <w:tab/>
        <w:t>также</w:t>
      </w:r>
      <w:r w:rsidRPr="00BA538D">
        <w:rPr>
          <w:rFonts w:asciiTheme="majorBidi" w:hAnsiTheme="majorBidi"/>
        </w:rPr>
        <w:t xml:space="preserve"> </w:t>
      </w:r>
      <w:r w:rsidRPr="00BA538D">
        <w:rPr>
          <w:rFonts w:asciiTheme="majorBidi" w:hAnsiTheme="majorBidi"/>
          <w:i/>
        </w:rPr>
        <w:t xml:space="preserve">уполномочивает </w:t>
      </w:r>
      <w:r w:rsidRPr="00BA538D">
        <w:rPr>
          <w:rFonts w:asciiTheme="majorBidi" w:hAnsiTheme="majorBidi"/>
        </w:rPr>
        <w:t>Исполнительного секретаря перераспределять средства между программами, то есть между основными разделами бюджетных ассигнований, перечисленными в таблице 2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1CD1D59B"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18.</w:t>
      </w:r>
      <w:r w:rsidRPr="00BA538D">
        <w:rPr>
          <w:rFonts w:asciiTheme="majorBidi" w:hAnsiTheme="majorBidi"/>
          <w:i/>
        </w:rPr>
        <w:tab/>
        <w:t>настоятельно призывает</w:t>
      </w:r>
      <w:r w:rsidRPr="00BA538D">
        <w:rPr>
          <w:rFonts w:asciiTheme="majorBidi" w:hAnsiTheme="majorBidi"/>
        </w:rPr>
        <w:t xml:space="preserve"> Исполнительного секретаря продолжать принимать меры по сокращению воздействия деятельности секретариата на окружающую среду и информировать Конференцию Сторон о предпринятых в этом направлении мерах;</w:t>
      </w:r>
    </w:p>
    <w:p w14:paraId="38FC6A9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19.</w:t>
      </w:r>
      <w:r w:rsidRPr="00BA538D">
        <w:rPr>
          <w:rFonts w:asciiTheme="majorBidi" w:hAnsiTheme="majorBidi"/>
          <w:i/>
        </w:rPr>
        <w:tab/>
      </w:r>
      <w:r w:rsidRPr="00BA538D">
        <w:rPr>
          <w:i/>
        </w:rPr>
        <w:t>напоминает</w:t>
      </w:r>
      <w:r w:rsidRPr="00BA538D">
        <w:t xml:space="preserve"> всем </w:t>
      </w:r>
      <w:r w:rsidRPr="00BA538D">
        <w:rPr>
          <w:rFonts w:asciiTheme="majorBidi" w:hAnsiTheme="majorBidi"/>
        </w:rPr>
        <w:t>Сторонам Конвенции и протоколов к ней, что взносы в основные целевые фонды должны поступать к 1 января того года, на который они предусмотрены бюджетом, настоятельно призывает все Стороны обеспечивать их своевременную уплату и поручает Исполнительному секретарю уведомлять Стороны как можно раньше в течение года, предшествующего соответствующему бюджетному году, о размерах их взносов;</w:t>
      </w:r>
    </w:p>
    <w:p w14:paraId="4691B6B6"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cstheme="majorBidi"/>
          <w:iCs/>
        </w:rPr>
        <w:t>20.</w:t>
      </w:r>
      <w:r w:rsidRPr="00BA538D">
        <w:rPr>
          <w:rFonts w:asciiTheme="majorBidi" w:hAnsiTheme="majorBidi" w:cstheme="majorBidi"/>
          <w:iCs/>
        </w:rPr>
        <w:tab/>
      </w:r>
      <w:r w:rsidRPr="00BA538D">
        <w:rPr>
          <w:rFonts w:asciiTheme="majorBidi" w:hAnsiTheme="majorBidi" w:cstheme="majorBidi"/>
          <w:i/>
          <w:iCs/>
        </w:rPr>
        <w:t>признает с обеспокоенностью</w:t>
      </w:r>
      <w:r w:rsidRPr="00BA538D">
        <w:rPr>
          <w:rFonts w:asciiTheme="majorBidi" w:hAnsiTheme="majorBidi" w:cstheme="majorBidi"/>
        </w:rPr>
        <w:t>, что некоторые Стороны сталкиваются с трудностями при перечислении их взносов по Конвенции и протоколам к ней из-за технических проблем, в том числе в сфере информационных технологий, касающихся процедуры представления счетов, несмотря на их готовность осуществить такие платежи, и поручает Исполнительному секретарю в консультации с Программой Организации Объединенных Наций по окружающей среде сотрудничать со Сторонами, сообщившими о подобных технических сложностях, в целях изучения альтернативных способов перечисления их взносов;</w:t>
      </w:r>
    </w:p>
    <w:p w14:paraId="5F1B432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21.</w:t>
      </w:r>
      <w:r w:rsidRPr="00BA538D">
        <w:rPr>
          <w:rFonts w:asciiTheme="majorBidi" w:hAnsiTheme="majorBidi"/>
          <w:i/>
        </w:rPr>
        <w:tab/>
      </w:r>
      <w:r w:rsidRPr="00BA538D">
        <w:rPr>
          <w:i/>
        </w:rPr>
        <w:t>отмечает с обеспокоенностью</w:t>
      </w:r>
      <w:r w:rsidRPr="00BA538D">
        <w:t xml:space="preserve">, </w:t>
      </w:r>
      <w:r w:rsidRPr="00BA538D">
        <w:rPr>
          <w:rFonts w:asciiTheme="majorBidi" w:hAnsiTheme="majorBidi"/>
        </w:rPr>
        <w:t>что многие Стороны Конвенции и протоколов к ней не внесли взносы в основные целевые фонды за 2023 год и за предыдущие годы, что некоторые Стороны ни разу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Pr="00BA538D">
        <w:rPr>
          <w:rStyle w:val="FootnoteReference"/>
          <w:rFonts w:asciiTheme="majorBidi" w:hAnsiTheme="majorBidi" w:cstheme="majorBidi"/>
        </w:rPr>
        <w:footnoteReference w:id="385"/>
      </w:r>
      <w:r w:rsidRPr="00BA538D">
        <w:rPr>
          <w:rFonts w:asciiTheme="majorBidi" w:hAnsiTheme="majorBidi"/>
        </w:rPr>
        <w:t xml:space="preserve">, резервы под кредитные убытки оценивались на конец 2023 года в размере 2 741 256 долл. США для Конвенции, 583 172 долл. для Картахенского протокола и 337 966 долл. для Нагойского протокола и были удержаны из остатка средств в фондах, в связи с чем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 и протоколов к ней; </w:t>
      </w:r>
    </w:p>
    <w:p w14:paraId="33EB08C1"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22.</w:t>
      </w:r>
      <w:r w:rsidRPr="00BA538D">
        <w:rPr>
          <w:rFonts w:asciiTheme="majorBidi" w:hAnsiTheme="majorBidi"/>
          <w:i/>
        </w:rPr>
        <w:tab/>
      </w:r>
      <w:r w:rsidRPr="00BA538D">
        <w:rPr>
          <w:i/>
        </w:rPr>
        <w:t>настоятельно призывает</w:t>
      </w:r>
      <w:r w:rsidRPr="00BA538D">
        <w:t xml:space="preserve"> </w:t>
      </w:r>
      <w:r w:rsidRPr="00BA538D">
        <w:rPr>
          <w:rFonts w:asciiTheme="majorBidi" w:hAnsiTheme="majorBidi"/>
        </w:rPr>
        <w:t>Стороны Конвенции и протоколов к ней, которые еще не внесли взносы в основные целевые фонды за 2023 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целевые фонды Конвенции и протоколов к ней (три основных целевых фонда, Специальный добровольный целевой фонд для дополнительных утвержденных мероприятий в рамках Конвенции и протоколов к ней, Специальный добровольный целевой фонд для содействия участию Сторон в процессе осуществления Конвенции 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Конвенции и протоколов к ней, чтобы они могли представлять информацию о невыплаченных взносах и связанных с этим последствиях соответствующим регионам, как указано в пункте 24;</w:t>
      </w:r>
    </w:p>
    <w:p w14:paraId="5ABB9DB1"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23.</w:t>
      </w:r>
      <w:r w:rsidRPr="00BA538D">
        <w:rPr>
          <w:rFonts w:asciiTheme="majorBidi" w:hAnsiTheme="majorBidi"/>
          <w:i/>
        </w:rPr>
        <w:tab/>
      </w:r>
      <w:r w:rsidRPr="00BA538D">
        <w:rPr>
          <w:i/>
        </w:rPr>
        <w:t>просит</w:t>
      </w:r>
      <w:r w:rsidRPr="00BA538D">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основные целевые фонды за 2024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бюро и Конференции Сторон на ее 17-м совещании доклад о положении дел с этими задолженностями;</w:t>
      </w:r>
    </w:p>
    <w:p w14:paraId="6A9D776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24.</w:t>
      </w:r>
      <w:r w:rsidRPr="00BA538D">
        <w:rPr>
          <w:rFonts w:asciiTheme="majorBidi" w:hAnsiTheme="majorBidi"/>
          <w:i/>
        </w:rPr>
        <w:tab/>
        <w:t>подтверждает</w:t>
      </w:r>
      <w:r w:rsidRPr="00BA538D">
        <w:rPr>
          <w:rFonts w:asciiTheme="majorBidi" w:hAnsiTheme="majorBidi"/>
        </w:rPr>
        <w:t>, что в отношении взносов, подлежащих уплате с 1 января 2005 года и позже, Стороны, чьи взносы просрочены на два года или более, не могут 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данное ограничение не применяется к Сторонам, являющимся наименее развитыми странами или малыми островными развивающимися государствами;</w:t>
      </w:r>
    </w:p>
    <w:p w14:paraId="35F9832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25.</w:t>
      </w:r>
      <w:r w:rsidRPr="00BA538D">
        <w:rPr>
          <w:rFonts w:asciiTheme="majorBidi" w:hAnsiTheme="majorBidi"/>
          <w:i/>
        </w:rPr>
        <w:tab/>
      </w:r>
      <w:r w:rsidRPr="00BA538D">
        <w:rPr>
          <w:i/>
        </w:rPr>
        <w:t>уполномочивает</w:t>
      </w:r>
      <w:r w:rsidRPr="00BA538D">
        <w:t xml:space="preserve"> </w:t>
      </w:r>
      <w:r w:rsidRPr="00BA538D">
        <w:rPr>
          <w:rFonts w:asciiTheme="majorBidi" w:hAnsiTheme="majorBidi"/>
        </w:rPr>
        <w:t xml:space="preserve">Исполнительного секретаря заключать договоренности с любой из Сторон, </w:t>
      </w:r>
      <w:r w:rsidRPr="00BA538D">
        <w:rPr>
          <w:rFonts w:asciiTheme="majorBidi" w:hAnsiTheme="majorBidi" w:cstheme="majorBidi"/>
        </w:rPr>
        <w:t>имеющей задолженность по взносам в течение двух или более лет</w:t>
      </w:r>
      <w:r w:rsidRPr="00BA538D">
        <w:rPr>
          <w:rFonts w:asciiTheme="majorBidi" w:hAnsiTheme="majorBidi"/>
        </w:rPr>
        <w:t>, согласно которым такая Сторона соглашается с графиком платежей, предусматривающим погашение всех задолженностей по взносам в течение шести лет с учетом ее финансовой ситуации, а также обязуется вносить будущие взносы в установленные сроки и информировать о реализации любой такой договоренности соответствующему бюро на его следующем совещании и Конференции Сторон на ее 17-м совещании;</w:t>
      </w:r>
    </w:p>
    <w:p w14:paraId="402A455E"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26.</w:t>
      </w:r>
      <w:r w:rsidRPr="00BA538D">
        <w:rPr>
          <w:rFonts w:asciiTheme="majorBidi" w:hAnsiTheme="majorBidi"/>
          <w:i/>
        </w:rPr>
        <w:tab/>
        <w:t>постановляет</w:t>
      </w:r>
      <w:r w:rsidRPr="00BA538D">
        <w:rPr>
          <w:rFonts w:asciiTheme="majorBidi" w:hAnsiTheme="majorBidi"/>
        </w:rPr>
        <w:t>, что положения вышеприведенного пункта 24 не применяются к Стороне, достигнувшей договоренности в соответствии с вышеприведенным пунктом 25 и полностью выполняющей его положения;</w:t>
      </w:r>
    </w:p>
    <w:p w14:paraId="30B3EFD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27.</w:t>
      </w:r>
      <w:r w:rsidRPr="00BA538D">
        <w:rPr>
          <w:rFonts w:asciiTheme="majorBidi" w:hAnsiTheme="majorBidi"/>
          <w:i/>
        </w:rPr>
        <w:tab/>
        <w:t>поручает</w:t>
      </w:r>
      <w:r w:rsidRPr="00BA538D">
        <w:rPr>
          <w:rFonts w:asciiTheme="majorBidi" w:hAnsiTheme="majorBidi"/>
        </w:rPr>
        <w:t xml:space="preserve"> Исполнительному секретарю и предлагает Председателю Конференции Сторон путем совместно подписанного письма уведомлять Стороны, имеющие задолженность по взносам, о наличии у них задолженности и предложить им принять своевременные меры для урегулирования этой ситуации, а также поблагодарить те Стороны, которые отреагировали положительным образом и погасили свою задолженность по взносам;</w:t>
      </w:r>
    </w:p>
    <w:p w14:paraId="02047934"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28.</w:t>
      </w:r>
      <w:r w:rsidRPr="00BA538D">
        <w:rPr>
          <w:rFonts w:asciiTheme="majorBidi" w:hAnsiTheme="majorBidi"/>
          <w:i/>
        </w:rPr>
        <w:tab/>
        <w:t>отмечает</w:t>
      </w:r>
      <w:r w:rsidRPr="00BA538D">
        <w:rPr>
          <w:rFonts w:asciiTheme="majorBidi" w:hAnsiTheme="majorBidi"/>
        </w:rPr>
        <w:t>, что продление срока действия целевых фондов представляет собой административный вопрос, находящийся в компетенции Директора-исполнителя Программы Организации Объединенных Наций по окружающей среде, что начиная с седьмой сессии Ассамблеи Организации Объединенных Наций по окружающей среде для этого не потребуется решения государств-членов, и что в целях содействия переходу между шестой и седьмой сессиями Ассамблеи по окружающей среде срок действия всех существующих целевых фондов в рамках Программы Организации Объединенных Наций по окружающей среде, в том числе находящихся под управлением секретариата Конвенции и протоколов к ней, продлевается до 31 декабря 2030 года, если только Конференция Сторон не примет иного решения;</w:t>
      </w:r>
    </w:p>
    <w:p w14:paraId="00AA639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29.</w:t>
      </w:r>
      <w:r w:rsidRPr="00BA538D">
        <w:rPr>
          <w:rFonts w:asciiTheme="majorBidi" w:hAnsiTheme="majorBidi"/>
          <w:i/>
        </w:rPr>
        <w:tab/>
        <w:t>выражает согласие</w:t>
      </w:r>
      <w:r w:rsidRPr="00BA538D">
        <w:rPr>
          <w:rFonts w:asciiTheme="majorBidi" w:hAnsiTheme="majorBidi"/>
        </w:rPr>
        <w:t xml:space="preserve"> со сметным финансированием:</w:t>
      </w:r>
    </w:p>
    <w:p w14:paraId="23BA2A1D"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(a)</w:t>
      </w:r>
      <w:r w:rsidRPr="00BA538D">
        <w:rPr>
          <w:rFonts w:asciiTheme="majorBidi" w:hAnsiTheme="majorBidi"/>
          <w:sz w:val="22"/>
          <w:lang w:val="ru-RU"/>
        </w:rPr>
        <w:tab/>
        <w:t xml:space="preserve">для Специального добровольного целевого фонда для дополнительных утвержденных мероприятий в рамках Конвенции и протоколов к ней на период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годов (см. таблицы 4 и 5);</w:t>
      </w:r>
    </w:p>
    <w:p w14:paraId="37EE57BF"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(b)</w:t>
      </w:r>
      <w:r w:rsidRPr="00BA538D">
        <w:rPr>
          <w:rFonts w:asciiTheme="majorBidi" w:hAnsiTheme="majorBidi"/>
          <w:sz w:val="22"/>
          <w:lang w:val="ru-RU"/>
        </w:rPr>
        <w:tab/>
        <w:t xml:space="preserve">для Специального добровольного целевого фонда для содействия участию Сторон в процессе осуществления Конвенции на период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годов (см. таблицу 6);</w:t>
      </w:r>
    </w:p>
    <w:p w14:paraId="4DA91071"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(c)</w:t>
      </w:r>
      <w:r w:rsidRPr="00BA538D">
        <w:rPr>
          <w:rFonts w:asciiTheme="majorBidi" w:hAnsiTheme="majorBidi"/>
          <w:sz w:val="22"/>
          <w:lang w:val="ru-RU"/>
        </w:rPr>
        <w:tab/>
        <w:t xml:space="preserve">для Специального добровольного целевого фонда для содействия участию коренных народов и местных общин на период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годов (см. таблицу 7);</w:t>
      </w:r>
    </w:p>
    <w:p w14:paraId="69E89D4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30.</w:t>
      </w:r>
      <w:r w:rsidRPr="00BA538D">
        <w:rPr>
          <w:rFonts w:asciiTheme="majorBidi" w:hAnsiTheme="majorBidi"/>
          <w:i/>
        </w:rPr>
        <w:tab/>
        <w:t>ссылается</w:t>
      </w:r>
      <w:r w:rsidRPr="00BA538D">
        <w:rPr>
          <w:rFonts w:asciiTheme="majorBidi" w:hAnsiTheme="majorBidi"/>
        </w:rPr>
        <w:t xml:space="preserve"> на правило 30 Правил процедуры для совещаний Конференции Сторон</w:t>
      </w:r>
      <w:r w:rsidRPr="00BA538D">
        <w:rPr>
          <w:rStyle w:val="FootnoteReference"/>
          <w:rFonts w:asciiTheme="majorBidi" w:hAnsiTheme="majorBidi" w:cstheme="majorBidi"/>
        </w:rPr>
        <w:footnoteReference w:id="386"/>
      </w:r>
      <w:r w:rsidRPr="00BA538D">
        <w:rPr>
          <w:rFonts w:asciiTheme="majorBidi" w:hAnsiTheme="majorBidi"/>
        </w:rPr>
        <w:t xml:space="preserve"> и подчеркивает важность широкого участия Сторон в работе совещаний Конференции Сторон Конвенции и Конференции Сторон, выступающей в качестве совещаний Сторон протоколов, особенно для достижения необходимого кворума в две трети присутствующих на совещании Сторон, что является обязательным условием для принятия решений;</w:t>
      </w:r>
    </w:p>
    <w:p w14:paraId="1BE7CCD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31.</w:t>
      </w:r>
      <w:r w:rsidRPr="00BA538D">
        <w:rPr>
          <w:rFonts w:asciiTheme="majorBidi" w:hAnsiTheme="majorBidi"/>
          <w:i/>
        </w:rPr>
        <w:tab/>
        <w:t>вновь подтверждает</w:t>
      </w:r>
      <w:r w:rsidRPr="00BA538D">
        <w:rPr>
          <w:rFonts w:asciiTheme="majorBidi" w:hAnsiTheme="majorBidi"/>
        </w:rPr>
        <w:t xml:space="preserve"> важность всестороннего и эффективного участия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 работе совещаний Конференции Сторон Конвенции и Конференции Сторон, выступающей в качестве совещаний Сторон протоколов, и в этой связи поручает Исполнительному секретарю учитывать соответствующие решения Конференции Сторон Конвенции и Конференции Сторон, выступающей в качестве совещаний Сторон протоколов, в отношении одновременного проведения совещаний и повышения эффективности структур и процессов Конвенции и протоколов к ней;</w:t>
      </w:r>
    </w:p>
    <w:p w14:paraId="26AB5371"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32.</w:t>
      </w:r>
      <w:r w:rsidRPr="00BA538D">
        <w:rPr>
          <w:rFonts w:asciiTheme="majorBidi" w:hAnsiTheme="majorBidi"/>
          <w:i/>
        </w:rPr>
        <w:tab/>
        <w:t>уполномочивает</w:t>
      </w:r>
      <w:r w:rsidRPr="00BA538D">
        <w:rPr>
          <w:rFonts w:asciiTheme="majorBidi" w:hAnsiTheme="majorBidi"/>
        </w:rPr>
        <w:t xml:space="preserve"> Исполнительного секретаря в консультации с Программой Организации Объединенных Наций по окружающей среде и в соответствии с Финансовыми положениями и правилами Организации Объединенных Наций использовать начисленные проценты в Специальном добровольном целевом фонде для содействия участию Сторон в процессе осуществления Конвенции и Специальном добровольном целевом фонде для содействия участию коренных народов и местных общин в случае дефицита средств и задержек получения взносов доноров;</w:t>
      </w:r>
    </w:p>
    <w:p w14:paraId="15ACD40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33.</w:t>
      </w:r>
      <w:r w:rsidRPr="00BA538D">
        <w:rPr>
          <w:rFonts w:asciiTheme="majorBidi" w:hAnsiTheme="majorBidi"/>
          <w:i/>
        </w:rPr>
        <w:tab/>
        <w:t>вновь подчеркивает</w:t>
      </w:r>
      <w:r w:rsidRPr="00BA538D">
        <w:rPr>
          <w:rFonts w:asciiTheme="majorBidi" w:hAnsiTheme="majorBidi"/>
        </w:rPr>
        <w:t xml:space="preserve"> важность всестороннего и эффективного участия по меньшей мере двух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совещаниях Конференции Сторон Конвенции и Конференции Сторон, выступающей в качестве совещания Сторон протоколов, а также вспомогательных органов, которое должно финансироваться из Специального добровольного целевого фонда для содействия участию Сторон в процессе осуществления Конвенции, предлагает Сторонам из числа развитых стран и другим Сторонам, располагающим соответствующими возможностями, в том числе в рамках сотрудничества по линии Юг-Юг, своевременно вносить взносы в этот Фонд в объемах, достаточных для обеспечения всестороннего и эффективного участия, и в исключительных случаях и в соответствии с Финансовыми положениями и правилами Организации Объединенных Наций, и уполномочивает Исполнительного секретаря в консультации с бюро привлечь общую сумму в размере до 500 000 долл. США в течение двухлетнего периода из доступных резервов в рамках трех основных целевых фондов для покрытия временного дефицита средств Специального добровольного целевого фонда для содействия участию Сторон в процессе осуществления Конвенции, в случаях, когда имеются письменные обязательства по взносам, но соответствующие средства ещё не поступили, в поддержку участия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 в 17-м совещании Конференции Сторон, 12-м совещании Конференции Сторон, выступающей в качестве совещания Сторон Картахенского протокола, и 6-м совещании Конференции Сторон, выступающей в качестве совещания Сторон Нагойского протокола, при условии последующего возмещения средств в три основных целевых фонда по мере поступления платежей по обязательствам;</w:t>
      </w:r>
    </w:p>
    <w:p w14:paraId="224E7F9C"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34.</w:t>
      </w:r>
      <w:r w:rsidRPr="00BA538D">
        <w:rPr>
          <w:rFonts w:asciiTheme="majorBidi" w:hAnsiTheme="majorBidi"/>
          <w:i/>
        </w:rPr>
        <w:tab/>
        <w:t>напоминает</w:t>
      </w:r>
      <w:r w:rsidRPr="00BA538D">
        <w:rPr>
          <w:rFonts w:asciiTheme="majorBidi" w:hAnsiTheme="majorBidi"/>
        </w:rPr>
        <w:t xml:space="preserve"> о пункте 31 решения </w:t>
      </w:r>
      <w:hyperlink r:id="rId237" w:history="1">
        <w:r w:rsidRPr="00BA538D">
          <w:rPr>
            <w:rStyle w:val="Hyperlink"/>
            <w:rFonts w:asciiTheme="majorBidi" w:hAnsiTheme="majorBidi"/>
          </w:rPr>
          <w:t>IX/34</w:t>
        </w:r>
      </w:hyperlink>
      <w:r w:rsidRPr="00BA538D">
        <w:rPr>
          <w:rFonts w:asciiTheme="majorBidi" w:hAnsiTheme="majorBidi"/>
        </w:rPr>
        <w:t xml:space="preserve"> от 23 мая 2008 года и поручает Исполнительному секретарю при выделении средств из Специального добровольного целевого фонда для содействия участию Сторон в процессе осуществления Конвенции продолжать уделять приоритетное внимание наименее развитым странам и малым островным развивающимся государствам;</w:t>
      </w:r>
    </w:p>
    <w:p w14:paraId="38825B90"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35.</w:t>
      </w:r>
      <w:r w:rsidRPr="00BA538D">
        <w:rPr>
          <w:rFonts w:asciiTheme="majorBidi" w:hAnsiTheme="majorBidi"/>
          <w:i/>
        </w:rPr>
        <w:tab/>
      </w:r>
      <w:r w:rsidRPr="00BA538D">
        <w:rPr>
          <w:i/>
        </w:rPr>
        <w:t>призывает</w:t>
      </w:r>
      <w:r w:rsidRPr="00BA538D">
        <w:t xml:space="preserve"> Стороны из числа развитых стран и другие Стороны, располагающие соответствующими возможностями, способствовать взаимодействию секретариата с потенциальными альтернативными донорами Специального добровольного целевого фонда для содействия участию Сторон </w:t>
      </w:r>
      <w:r w:rsidRPr="00BA538D">
        <w:rPr>
          <w:rFonts w:asciiTheme="majorBidi" w:hAnsiTheme="majorBidi"/>
        </w:rPr>
        <w:t>в процессе осуществления Конвенции</w:t>
      </w:r>
      <w:r w:rsidRPr="00BA538D">
        <w:t>, включая частные и благотворительные организации, с целью поддержки финансирования участия стран, имеющих право на получение помощи, в работе совещаний Конференции Сторон Конвенции, Конференции Сторон, выступающей в качестве совещаний Сторон протоколов, и вспомогательных органов;</w:t>
      </w:r>
    </w:p>
    <w:p w14:paraId="7BFF7F9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36.</w:t>
      </w:r>
      <w:r w:rsidRPr="00BA538D">
        <w:rPr>
          <w:rFonts w:asciiTheme="majorBidi" w:hAnsiTheme="majorBidi"/>
          <w:i/>
        </w:rPr>
        <w:tab/>
        <w:t>поручает</w:t>
      </w:r>
      <w:r w:rsidRPr="00BA538D">
        <w:rPr>
          <w:rFonts w:asciiTheme="majorBidi" w:hAnsiTheme="majorBidi"/>
        </w:rPr>
        <w:t xml:space="preserve"> Исполнительному секретарю в январе каждого финансового года напоминать Сторонам о необходимости внесения взносов в Специальный добровольный целевой фонд для содействия участию Сторон в процессе осуществления Конвенции как минимум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заблаговременно направлять другим донорам уведомления с предложением внести взносы;</w:t>
      </w:r>
    </w:p>
    <w:p w14:paraId="13CFEE93"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rFonts w:asciiTheme="majorBidi" w:hAnsiTheme="majorBidi"/>
        </w:rPr>
        <w:t>37.</w:t>
      </w:r>
      <w:r w:rsidRPr="00BA538D">
        <w:rPr>
          <w:rFonts w:asciiTheme="majorBidi" w:hAnsiTheme="majorBidi"/>
          <w:i/>
        </w:rPr>
        <w:tab/>
        <w:t>поручает также</w:t>
      </w:r>
      <w:r w:rsidRPr="00BA538D">
        <w:rPr>
          <w:rFonts w:asciiTheme="majorBidi" w:hAnsiTheme="majorBidi"/>
        </w:rPr>
        <w:t xml:space="preserve"> Исполнительному секретарю в консультации с бюро продолжать мониторинг поступления добровольных взносов в Специальный добровольный целевой фонд для содействия участию Сторон в процессе осуществления Конвенции с целью предоставления членам бюро возможности доводить информацию о любых недостающих взносах до сведения Сторон и в соответствующих случаях потенциальных доноров в их регионах;</w:t>
      </w:r>
    </w:p>
    <w:p w14:paraId="2B0041F7"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38.</w:t>
      </w:r>
      <w:r w:rsidRPr="00BA538D">
        <w:rPr>
          <w:rFonts w:asciiTheme="majorBidi" w:hAnsiTheme="majorBidi"/>
          <w:i/>
        </w:rPr>
        <w:tab/>
        <w:t>поручает далее</w:t>
      </w:r>
      <w:r w:rsidRPr="00BA538D">
        <w:rPr>
          <w:rFonts w:asciiTheme="majorBidi" w:hAnsiTheme="majorBidi"/>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w:t>
      </w:r>
      <w:r w:rsidRPr="00BA538D">
        <w:rPr>
          <w:rFonts w:asciiTheme="majorBidi" w:hAnsiTheme="majorBidi" w:cstheme="majorBidi"/>
        </w:rPr>
        <w:t xml:space="preserve">составить и распространить среди Сторон </w:t>
      </w:r>
      <w:r w:rsidRPr="00BA538D">
        <w:rPr>
          <w:rFonts w:asciiTheme="majorBidi" w:hAnsiTheme="majorBidi"/>
        </w:rPr>
        <w:t xml:space="preserve">список поручений, адресованных Исполнительному секретарю, </w:t>
      </w:r>
      <w:r w:rsidRPr="00BA538D">
        <w:rPr>
          <w:rFonts w:asciiTheme="majorBidi" w:hAnsiTheme="majorBidi" w:cstheme="majorBidi"/>
        </w:rPr>
        <w:t>с указанием административных и финансовых последствий каждого проекта решения при необходимости, требующих финансирования из основного или добровольного бюджетов, как указано в проектах рекомендаций и решений</w:t>
      </w:r>
      <w:r w:rsidRPr="00BA538D">
        <w:rPr>
          <w:rFonts w:asciiTheme="majorBidi" w:hAnsiTheme="majorBidi"/>
        </w:rPr>
        <w:t xml:space="preserve">, в целях информирования Сторон и без ущерба для решений Конференции Сторон и Конференции Сторон, выступающей в качестве совещаний Сторон протоколов, </w:t>
      </w:r>
      <w:r w:rsidRPr="00BA538D">
        <w:rPr>
          <w:rFonts w:asciiTheme="majorBidi" w:hAnsiTheme="majorBidi" w:cstheme="majorBidi"/>
        </w:rPr>
        <w:t>и предоставления при необходимости информации об административных и финансовых последствиях каждого проекта решения в рамках соответствующих пунктов повестки дня;</w:t>
      </w:r>
    </w:p>
    <w:p w14:paraId="43EF5BED"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eastAsia="Times New Roman"/>
          <w:lang w:eastAsia="fr-FR"/>
        </w:rPr>
      </w:pPr>
      <w:r w:rsidRPr="00BA538D">
        <w:rPr>
          <w:rFonts w:asciiTheme="majorBidi" w:hAnsiTheme="majorBidi"/>
        </w:rPr>
        <w:t>39.</w:t>
      </w:r>
      <w:r w:rsidRPr="00BA538D">
        <w:rPr>
          <w:rFonts w:asciiTheme="majorBidi" w:hAnsiTheme="majorBidi"/>
          <w:i/>
        </w:rPr>
        <w:tab/>
      </w:r>
      <w:r w:rsidRPr="00BA538D">
        <w:rPr>
          <w:rFonts w:eastAsia="Times New Roman"/>
          <w:i/>
          <w:iCs/>
          <w:lang w:eastAsia="fr-FR"/>
        </w:rPr>
        <w:t>поручает</w:t>
      </w:r>
      <w:r w:rsidRPr="00BA538D">
        <w:rPr>
          <w:rFonts w:eastAsia="Times New Roman"/>
          <w:lang w:eastAsia="fr-FR"/>
        </w:rPr>
        <w:t xml:space="preserve"> Исполнительному секретарю подготовить и представить обновленную, подробную и комплексную программу работы на период 2027-2028 годов с указанием целей и задач, поставленных перед секретариатом, а также ожидаемых результатов по каждому пункту бюджета для Конвенции и протоколов к ней для рассмотрения Вспомогательным органом по осуществлению до 17-го совещания Конференции Сторон Конвенции, 12-го совещания Конференции Сторон, выступающей в качестве совещания Сторон Картахенского </w:t>
      </w:r>
      <w:r w:rsidRPr="00BA538D">
        <w:rPr>
          <w:rFonts w:asciiTheme="majorBidi" w:hAnsiTheme="majorBidi"/>
        </w:rPr>
        <w:t>протокола</w:t>
      </w:r>
      <w:r w:rsidRPr="00BA538D">
        <w:rPr>
          <w:rFonts w:eastAsia="Times New Roman"/>
          <w:lang w:eastAsia="fr-FR"/>
        </w:rPr>
        <w:t xml:space="preserve">, и 6-го совещания Конференции Сторон, выступающей в качестве совещания Сторон Нагойского протокола, а также соответствующий бюджет по программам, согласованный с форматом предлагаемого программного бюджета Программы Организации Объединенных Наций по окружающей среде, включая дополнительное информационное заявление на двухлетний период, содержащее три следующих альтернативных сценария с учетом списка поручений, упомянутого в пункте 38: </w:t>
      </w:r>
    </w:p>
    <w:p w14:paraId="50A6599B"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(a)</w:t>
      </w:r>
      <w:r w:rsidRPr="00BA538D">
        <w:rPr>
          <w:rFonts w:asciiTheme="majorBidi" w:hAnsiTheme="majorBidi"/>
          <w:sz w:val="22"/>
          <w:lang w:val="ru-RU"/>
        </w:rPr>
        <w:tab/>
        <w:t xml:space="preserve">бюджет по программам (три основных целевых фонда), необходимый для выполнения программы работы Конвенции и протоколов к ней с учетом функционального обзора за вычетом суммы неизрасходованных остатков, использованных в течение двухлетнего периода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годов;</w:t>
      </w:r>
    </w:p>
    <w:p w14:paraId="18C8663A"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(b)</w:t>
      </w:r>
      <w:r w:rsidRPr="00BA538D">
        <w:rPr>
          <w:rFonts w:asciiTheme="majorBidi" w:hAnsiTheme="majorBidi"/>
          <w:sz w:val="22"/>
          <w:lang w:val="ru-RU"/>
        </w:rPr>
        <w:tab/>
        <w:t xml:space="preserve">бюджет по программам (три основных целевых фонда), установленный на уровне общего объема бюджета на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xml:space="preserve"> годы в реальном выражении за вычетом суммы неизрасходованных остатков, использованных в течение двухлетнего периода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xml:space="preserve"> годов;</w:t>
      </w:r>
    </w:p>
    <w:p w14:paraId="5B068D85" w14:textId="77777777" w:rsidR="00FA4601" w:rsidRPr="00BA538D" w:rsidRDefault="00FA4601" w:rsidP="00FA4601">
      <w:pPr>
        <w:pStyle w:val="NormalWeb"/>
        <w:spacing w:before="120" w:beforeAutospacing="0" w:after="120" w:afterAutospacing="0"/>
        <w:ind w:left="567" w:firstLine="567"/>
        <w:rPr>
          <w:rFonts w:asciiTheme="majorBidi" w:hAnsiTheme="majorBidi" w:cstheme="majorBidi"/>
          <w:sz w:val="22"/>
          <w:lang w:val="ru-RU"/>
        </w:rPr>
      </w:pPr>
      <w:r w:rsidRPr="00BA538D">
        <w:rPr>
          <w:rFonts w:asciiTheme="majorBidi" w:hAnsiTheme="majorBidi"/>
          <w:sz w:val="22"/>
          <w:lang w:val="ru-RU"/>
        </w:rPr>
        <w:t>(c)</w:t>
      </w:r>
      <w:r w:rsidRPr="00BA538D">
        <w:rPr>
          <w:rFonts w:asciiTheme="majorBidi" w:hAnsiTheme="majorBidi"/>
          <w:sz w:val="22"/>
          <w:lang w:val="ru-RU"/>
        </w:rPr>
        <w:tab/>
        <w:t xml:space="preserve">бюджет по программам (три основных целевых фонда), установленный на уровне общего объема бюджета на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xml:space="preserve"> годы в номинальном выражении за вычетом суммы неизрасходованных остатков, использованных в течение двухлетнего периода </w:t>
      </w:r>
      <w:proofErr w:type="gramStart"/>
      <w:r w:rsidRPr="00BA538D">
        <w:rPr>
          <w:rFonts w:asciiTheme="majorBidi" w:hAnsiTheme="majorBidi"/>
          <w:sz w:val="22"/>
          <w:lang w:val="ru-RU"/>
        </w:rPr>
        <w:t>2025-2026</w:t>
      </w:r>
      <w:proofErr w:type="gramEnd"/>
      <w:r w:rsidRPr="00BA538D">
        <w:rPr>
          <w:rFonts w:asciiTheme="majorBidi" w:hAnsiTheme="majorBidi"/>
          <w:sz w:val="22"/>
          <w:lang w:val="ru-RU"/>
        </w:rPr>
        <w:t xml:space="preserve"> годов;</w:t>
      </w:r>
    </w:p>
    <w:p w14:paraId="257007FA"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hd w:val="clear" w:color="auto" w:fill="FFFFFF"/>
        </w:rPr>
      </w:pPr>
      <w:r w:rsidRPr="00BA538D">
        <w:rPr>
          <w:shd w:val="clear" w:color="auto" w:fill="FFFFFF"/>
        </w:rPr>
        <w:t>40.</w:t>
      </w:r>
      <w:r w:rsidRPr="00BA538D">
        <w:rPr>
          <w:i/>
          <w:shd w:val="clear" w:color="auto" w:fill="FFFFFF"/>
        </w:rPr>
        <w:tab/>
        <w:t>поручает также</w:t>
      </w:r>
      <w:r w:rsidRPr="00BA538D">
        <w:rPr>
          <w:shd w:val="clear" w:color="auto" w:fill="FFFFFF"/>
        </w:rPr>
        <w:t xml:space="preserve"> Исполнительному секретарю принять все возможные меры для повышения эффективности и результативности работы секретариата </w:t>
      </w:r>
      <w:r w:rsidRPr="00BA538D">
        <w:rPr>
          <w:rFonts w:eastAsia="Times New Roman"/>
          <w:lang w:eastAsia="fr-FR"/>
        </w:rPr>
        <w:t xml:space="preserve">с учетом решения 16/25 от 1 ноября 2024 года о вариантах дальнейшего повышения эффективности процессов в рамках Конвенции и протоколов к ней, а также последующей межсессионной работы, проводимой до 17-го совещания Конференции Сторон, </w:t>
      </w:r>
      <w:r w:rsidRPr="00BA538D">
        <w:rPr>
          <w:shd w:val="clear" w:color="auto" w:fill="FFFFFF"/>
        </w:rPr>
        <w:t xml:space="preserve">и отразить эти меры в трех вышеуказанных сценариях; </w:t>
      </w:r>
    </w:p>
    <w:p w14:paraId="55EEC16F"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rPr>
      </w:pPr>
      <w:r w:rsidRPr="00BA538D">
        <w:rPr>
          <w:rFonts w:asciiTheme="majorBidi" w:hAnsiTheme="majorBidi"/>
        </w:rPr>
        <w:t>41.</w:t>
      </w:r>
      <w:r w:rsidRPr="00BA538D">
        <w:rPr>
          <w:rFonts w:asciiTheme="majorBidi" w:hAnsiTheme="majorBidi"/>
          <w:i/>
        </w:rPr>
        <w:tab/>
        <w:t>поручает далее</w:t>
      </w:r>
      <w:r w:rsidRPr="00BA538D">
        <w:rPr>
          <w:rFonts w:asciiTheme="majorBidi" w:hAnsiTheme="majorBidi"/>
        </w:rPr>
        <w:t xml:space="preserve"> Исполнительному секретарю представить </w:t>
      </w:r>
      <w:r w:rsidRPr="00BA538D">
        <w:rPr>
          <w:rFonts w:eastAsia="Times New Roman"/>
          <w:lang w:eastAsia="fr-FR"/>
        </w:rPr>
        <w:t>Вспомогательному органу по осуществлению до 17-го совещания Конференции Сторон Конвенции,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r w:rsidRPr="00BA538D">
        <w:rPr>
          <w:rFonts w:asciiTheme="majorBidi" w:hAnsiTheme="majorBidi"/>
        </w:rPr>
        <w:t xml:space="preserve"> доклады о поступлениях и исполнении бюджета, остатках неиспользованных средств и положении дел с излишками средств и переходящими остатками, а также о любых корректировках, внесенных в бюджет на двухлетний период 2025-2026 годов.</w:t>
      </w:r>
    </w:p>
    <w:p w14:paraId="437FA155"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BA538D">
        <w:rPr>
          <w:rFonts w:asciiTheme="majorBidi" w:hAnsiTheme="majorBidi" w:cstheme="majorBidi"/>
        </w:rPr>
        <w:t>42.</w:t>
      </w:r>
      <w:r w:rsidRPr="00BA538D">
        <w:rPr>
          <w:rFonts w:asciiTheme="majorBidi" w:hAnsiTheme="majorBidi" w:cstheme="majorBidi"/>
          <w:i/>
          <w:iCs/>
        </w:rPr>
        <w:tab/>
        <w:t>c</w:t>
      </w:r>
      <w:r w:rsidRPr="00BA538D">
        <w:rPr>
          <w:i/>
          <w:iCs/>
        </w:rPr>
        <w:t xml:space="preserve"> озабоченностью отмечает</w:t>
      </w:r>
      <w:r w:rsidRPr="00BA538D">
        <w:t xml:space="preserve"> позднее предоставление бюджетных документов в преддверии 16-го совещания Конференции Сторон,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и настоятельно призывает Исполнительного секретаря принять необходимые меры для обеспечения того, чтобы бюджетные документы для 17-го совещания Конференции Сторон,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 были распространены с полным соблюдением 90-дневного срока, установленного в пункте 7 (a) приложения I к решению </w:t>
      </w:r>
      <w:hyperlink r:id="rId238" w:history="1">
        <w:r w:rsidRPr="00BA538D">
          <w:rPr>
            <w:rStyle w:val="Hyperlink"/>
          </w:rPr>
          <w:t>I/6</w:t>
        </w:r>
      </w:hyperlink>
      <w:r w:rsidRPr="00BA538D">
        <w:t xml:space="preserve"> от 9 декабря 1994 года, и информировать бюро о ходе подготовки бюджета;</w:t>
      </w:r>
    </w:p>
    <w:p w14:paraId="125D03D6" w14:textId="77777777" w:rsidR="00FA4601" w:rsidRPr="00BA538D" w:rsidRDefault="00FA4601" w:rsidP="00FA4601">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BA538D">
        <w:t>43.</w:t>
      </w:r>
      <w:r w:rsidRPr="00BA538D">
        <w:tab/>
      </w:r>
      <w:r w:rsidRPr="00BA538D">
        <w:rPr>
          <w:i/>
          <w:iCs/>
        </w:rPr>
        <w:t>принимает к сведению</w:t>
      </w:r>
      <w:r w:rsidRPr="00BA538D">
        <w:t xml:space="preserve"> представленную Исполнительным секретарем информацию об административном обеспечении Конвенции и протоколов к ней на двухлетний период 2023-2024 годов</w:t>
      </w:r>
      <w:r w:rsidRPr="00BA538D">
        <w:rPr>
          <w:rStyle w:val="FootnoteReference"/>
          <w:rFonts w:asciiTheme="majorBidi" w:hAnsiTheme="majorBidi" w:cstheme="majorBidi"/>
        </w:rPr>
        <w:footnoteReference w:id="387"/>
      </w:r>
      <w:r w:rsidRPr="00BA538D">
        <w:t>, в частности об исполнении комплексного бюджета на 2023-2024 годы, и поручает Исполнительному секретарю представлять на всех последующих совещаниях Конференции Сторон информацию об исполнении как основного бюджета, так и бюджетов добровольных целевых фондов, с тем чтобы предоставить Сторонам полную отчетность о расходах, понесенных в рамках Конвенции.</w:t>
      </w:r>
    </w:p>
    <w:p w14:paraId="1568E6F0" w14:textId="77777777" w:rsidR="00FA4601" w:rsidRPr="00BA538D" w:rsidRDefault="00FA4601" w:rsidP="00FA4601">
      <w:pPr>
        <w:pStyle w:val="CBDTableTitle"/>
        <w:ind w:left="562"/>
        <w:rPr>
          <w:lang w:val="ru-RU" w:bidi="ar-SY"/>
        </w:rPr>
      </w:pPr>
      <w:r w:rsidRPr="00BA538D">
        <w:rPr>
          <w:b w:val="0"/>
          <w:bCs/>
          <w:lang w:val="ru-RU" w:bidi="ar-SY"/>
        </w:rPr>
        <w:t>Таблица 1</w:t>
      </w:r>
      <w:r w:rsidRPr="00BA538D">
        <w:rPr>
          <w:lang w:val="ru-RU" w:bidi="ar-SY"/>
        </w:rPr>
        <w:br/>
      </w:r>
      <w:r w:rsidRPr="00BA538D">
        <w:rPr>
          <w:bCs/>
          <w:lang w:val="ru-RU"/>
        </w:rPr>
        <w:t xml:space="preserve">Комплексный бюджет основных целевых фондов Конвенции и протоколов к ней на </w:t>
      </w:r>
      <w:r w:rsidRPr="00BA538D">
        <w:rPr>
          <w:lang w:val="ru-RU"/>
        </w:rPr>
        <w:t>двухлетний период</w:t>
      </w:r>
      <w:r w:rsidRPr="00BA538D">
        <w:rPr>
          <w:lang w:val="ru-RU" w:bidi="ar-SY"/>
        </w:rPr>
        <w:t xml:space="preserve"> </w:t>
      </w:r>
      <w:proofErr w:type="gramStart"/>
      <w:r w:rsidRPr="00BA538D">
        <w:rPr>
          <w:lang w:val="ru-RU" w:bidi="ar-SY"/>
        </w:rPr>
        <w:t>2025-2026</w:t>
      </w:r>
      <w:proofErr w:type="gramEnd"/>
      <w:r w:rsidRPr="00BA538D">
        <w:rPr>
          <w:lang w:val="ru-RU" w:bidi="ar-SY"/>
        </w:rPr>
        <w:t xml:space="preserve"> годов (по статьям расходов) </w:t>
      </w:r>
    </w:p>
    <w:p w14:paraId="74702F85" w14:textId="77777777" w:rsidR="00FA4601" w:rsidRPr="00BA538D" w:rsidRDefault="00FA4601" w:rsidP="00FA4601">
      <w:pPr>
        <w:keepNext/>
        <w:spacing w:after="80"/>
        <w:ind w:left="562"/>
        <w:rPr>
          <w:sz w:val="18"/>
          <w:szCs w:val="18"/>
          <w:lang w:bidi="ar-SY"/>
        </w:rPr>
      </w:pPr>
      <w:r w:rsidRPr="00BA538D">
        <w:rPr>
          <w:sz w:val="18"/>
          <w:szCs w:val="18"/>
          <w:lang w:bidi="ar-SY"/>
        </w:rPr>
        <w:t>(в тыс. долл. США)</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6"/>
        <w:gridCol w:w="1374"/>
      </w:tblGrid>
      <w:tr w:rsidR="00FA4601" w:rsidRPr="00BA538D" w14:paraId="3FAD5FCD" w14:textId="77777777" w:rsidTr="00434ADB">
        <w:trPr>
          <w:trHeight w:val="269"/>
          <w:tblHeader/>
          <w:jc w:val="center"/>
        </w:trPr>
        <w:tc>
          <w:tcPr>
            <w:tcW w:w="2657" w:type="pct"/>
            <w:tcBorders>
              <w:top w:val="single" w:sz="4" w:space="0" w:color="auto"/>
              <w:bottom w:val="single" w:sz="4" w:space="0" w:color="auto"/>
            </w:tcBorders>
            <w:vAlign w:val="bottom"/>
          </w:tcPr>
          <w:p w14:paraId="0EDBF336"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i/>
                <w:iCs/>
                <w:color w:val="000000"/>
                <w:lang w:eastAsia="zh-CN"/>
              </w:rPr>
            </w:pPr>
            <w:bookmarkStart w:id="165" w:name="_Hlk181426995"/>
            <w:r w:rsidRPr="00BA538D">
              <w:rPr>
                <w:i/>
                <w:color w:val="000000" w:themeColor="text1"/>
              </w:rPr>
              <w:t>Статья расходов</w:t>
            </w:r>
          </w:p>
        </w:tc>
        <w:tc>
          <w:tcPr>
            <w:tcW w:w="830" w:type="pct"/>
            <w:tcBorders>
              <w:top w:val="single" w:sz="4" w:space="0" w:color="auto"/>
              <w:bottom w:val="single" w:sz="4" w:space="0" w:color="auto"/>
            </w:tcBorders>
            <w:vAlign w:val="bottom"/>
          </w:tcPr>
          <w:p w14:paraId="270E15B1"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r w:rsidRPr="00BA538D">
              <w:rPr>
                <w:rFonts w:eastAsia="Times New Roman"/>
                <w:i/>
                <w:iCs/>
                <w:color w:val="000000"/>
                <w:lang w:eastAsia="zh-CN"/>
              </w:rPr>
              <w:t xml:space="preserve">2025 г. </w:t>
            </w:r>
          </w:p>
        </w:tc>
        <w:tc>
          <w:tcPr>
            <w:tcW w:w="668" w:type="pct"/>
            <w:tcBorders>
              <w:top w:val="single" w:sz="4" w:space="0" w:color="auto"/>
              <w:bottom w:val="single" w:sz="4" w:space="0" w:color="auto"/>
            </w:tcBorders>
            <w:vAlign w:val="bottom"/>
          </w:tcPr>
          <w:p w14:paraId="6262EE2E"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r w:rsidRPr="00BA538D">
              <w:rPr>
                <w:rFonts w:eastAsia="Times New Roman"/>
                <w:i/>
                <w:iCs/>
                <w:color w:val="000000"/>
                <w:lang w:eastAsia="zh-CN"/>
              </w:rPr>
              <w:t>2026 г.</w:t>
            </w:r>
          </w:p>
        </w:tc>
        <w:tc>
          <w:tcPr>
            <w:tcW w:w="845" w:type="pct"/>
            <w:tcBorders>
              <w:top w:val="single" w:sz="4" w:space="0" w:color="auto"/>
              <w:bottom w:val="single" w:sz="4" w:space="0" w:color="auto"/>
            </w:tcBorders>
            <w:vAlign w:val="bottom"/>
          </w:tcPr>
          <w:p w14:paraId="08585479"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proofErr w:type="gramStart"/>
            <w:r w:rsidRPr="00BA538D">
              <w:rPr>
                <w:rFonts w:eastAsia="Times New Roman"/>
                <w:i/>
                <w:iCs/>
                <w:color w:val="000000"/>
                <w:lang w:eastAsia="zh-CN"/>
              </w:rPr>
              <w:t>2025-2026</w:t>
            </w:r>
            <w:proofErr w:type="gramEnd"/>
            <w:r w:rsidRPr="00BA538D">
              <w:rPr>
                <w:rFonts w:eastAsia="Times New Roman"/>
                <w:i/>
                <w:iCs/>
                <w:color w:val="000000"/>
                <w:lang w:eastAsia="zh-CN"/>
              </w:rPr>
              <w:t> гг.</w:t>
            </w:r>
          </w:p>
        </w:tc>
      </w:tr>
      <w:tr w:rsidR="00FA4601" w:rsidRPr="00BA538D" w14:paraId="7D784F97" w14:textId="77777777" w:rsidTr="00434ADB">
        <w:trPr>
          <w:trHeight w:val="258"/>
          <w:jc w:val="center"/>
        </w:trPr>
        <w:tc>
          <w:tcPr>
            <w:tcW w:w="2657" w:type="pct"/>
            <w:tcBorders>
              <w:top w:val="single" w:sz="4" w:space="0" w:color="auto"/>
            </w:tcBorders>
          </w:tcPr>
          <w:p w14:paraId="79411E00"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Расходы на персонал</w:t>
            </w:r>
          </w:p>
        </w:tc>
        <w:tc>
          <w:tcPr>
            <w:tcW w:w="830" w:type="pct"/>
            <w:tcBorders>
              <w:top w:val="single" w:sz="4" w:space="0" w:color="auto"/>
            </w:tcBorders>
          </w:tcPr>
          <w:p w14:paraId="5228E0BB"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13 301,0</w:t>
            </w:r>
          </w:p>
        </w:tc>
        <w:tc>
          <w:tcPr>
            <w:tcW w:w="668" w:type="pct"/>
            <w:tcBorders>
              <w:top w:val="single" w:sz="4" w:space="0" w:color="auto"/>
            </w:tcBorders>
          </w:tcPr>
          <w:p w14:paraId="0542542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13 862,7</w:t>
            </w:r>
          </w:p>
        </w:tc>
        <w:tc>
          <w:tcPr>
            <w:tcW w:w="845" w:type="pct"/>
            <w:tcBorders>
              <w:top w:val="single" w:sz="4" w:space="0" w:color="auto"/>
            </w:tcBorders>
          </w:tcPr>
          <w:p w14:paraId="5CA33D6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27 163,7</w:t>
            </w:r>
          </w:p>
        </w:tc>
      </w:tr>
      <w:tr w:rsidR="00FA4601" w:rsidRPr="00BA538D" w14:paraId="13B53DCF" w14:textId="77777777" w:rsidTr="00434ADB">
        <w:trPr>
          <w:trHeight w:val="229"/>
          <w:jc w:val="center"/>
        </w:trPr>
        <w:tc>
          <w:tcPr>
            <w:tcW w:w="2657" w:type="pct"/>
          </w:tcPr>
          <w:p w14:paraId="0B9261A0"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Временный персонал</w:t>
            </w:r>
          </w:p>
        </w:tc>
        <w:tc>
          <w:tcPr>
            <w:tcW w:w="830" w:type="pct"/>
          </w:tcPr>
          <w:p w14:paraId="09B7DDB7"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100,0</w:t>
            </w:r>
          </w:p>
        </w:tc>
        <w:tc>
          <w:tcPr>
            <w:tcW w:w="668" w:type="pct"/>
          </w:tcPr>
          <w:p w14:paraId="6DC17DD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100,0</w:t>
            </w:r>
          </w:p>
        </w:tc>
        <w:tc>
          <w:tcPr>
            <w:tcW w:w="845" w:type="pct"/>
          </w:tcPr>
          <w:p w14:paraId="33064C9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200,0</w:t>
            </w:r>
          </w:p>
        </w:tc>
      </w:tr>
      <w:tr w:rsidR="00FA4601" w:rsidRPr="00BA538D" w14:paraId="582D1D08" w14:textId="77777777" w:rsidTr="00434ADB">
        <w:trPr>
          <w:trHeight w:val="249"/>
          <w:jc w:val="center"/>
        </w:trPr>
        <w:tc>
          <w:tcPr>
            <w:tcW w:w="2657" w:type="pct"/>
          </w:tcPr>
          <w:p w14:paraId="2B10F8D4"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Совещания бюро</w:t>
            </w:r>
          </w:p>
        </w:tc>
        <w:tc>
          <w:tcPr>
            <w:tcW w:w="830" w:type="pct"/>
          </w:tcPr>
          <w:p w14:paraId="4526B38F"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161,5</w:t>
            </w:r>
          </w:p>
        </w:tc>
        <w:tc>
          <w:tcPr>
            <w:tcW w:w="668" w:type="pct"/>
          </w:tcPr>
          <w:p w14:paraId="78C346EB"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176,8</w:t>
            </w:r>
          </w:p>
        </w:tc>
        <w:tc>
          <w:tcPr>
            <w:tcW w:w="845" w:type="pct"/>
          </w:tcPr>
          <w:p w14:paraId="76849AA2"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338,3</w:t>
            </w:r>
          </w:p>
        </w:tc>
      </w:tr>
      <w:tr w:rsidR="00FA4601" w:rsidRPr="00BA538D" w14:paraId="4BDF2753" w14:textId="77777777" w:rsidTr="00434ADB">
        <w:trPr>
          <w:trHeight w:val="251"/>
          <w:jc w:val="center"/>
        </w:trPr>
        <w:tc>
          <w:tcPr>
            <w:tcW w:w="2657" w:type="pct"/>
          </w:tcPr>
          <w:p w14:paraId="55BF9033"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Совещания экспертов</w:t>
            </w:r>
          </w:p>
        </w:tc>
        <w:tc>
          <w:tcPr>
            <w:tcW w:w="830" w:type="pct"/>
          </w:tcPr>
          <w:p w14:paraId="310BDBA1"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 xml:space="preserve"> 175,0</w:t>
            </w:r>
          </w:p>
        </w:tc>
        <w:tc>
          <w:tcPr>
            <w:tcW w:w="668" w:type="pct"/>
          </w:tcPr>
          <w:p w14:paraId="2EF586EE"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205,0</w:t>
            </w:r>
          </w:p>
        </w:tc>
        <w:tc>
          <w:tcPr>
            <w:tcW w:w="845" w:type="pct"/>
          </w:tcPr>
          <w:p w14:paraId="1C46315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380,0</w:t>
            </w:r>
          </w:p>
        </w:tc>
      </w:tr>
      <w:tr w:rsidR="00FA4601" w:rsidRPr="00BA538D" w14:paraId="357FBFC2" w14:textId="77777777" w:rsidTr="00434ADB">
        <w:trPr>
          <w:trHeight w:val="229"/>
          <w:jc w:val="center"/>
        </w:trPr>
        <w:tc>
          <w:tcPr>
            <w:tcW w:w="2657" w:type="pct"/>
          </w:tcPr>
          <w:p w14:paraId="4AF483C0"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themeColor="text1"/>
                <w:kern w:val="20"/>
              </w:rPr>
              <w:t xml:space="preserve">Совещания межправительственных </w:t>
            </w:r>
            <w:proofErr w:type="spellStart"/>
            <w:r w:rsidRPr="00BA538D">
              <w:rPr>
                <w:rFonts w:asciiTheme="majorBidi" w:hAnsiTheme="majorBidi" w:cstheme="majorBidi"/>
                <w:color w:val="000000" w:themeColor="text1"/>
                <w:kern w:val="20"/>
              </w:rPr>
              <w:t>органов</w:t>
            </w:r>
            <w:r w:rsidRPr="00BA538D">
              <w:rPr>
                <w:rFonts w:asciiTheme="majorBidi" w:hAnsiTheme="majorBidi" w:cstheme="majorBidi"/>
                <w:i/>
                <w:iCs/>
                <w:vertAlign w:val="superscript"/>
                <w:lang w:bidi="ar-SY"/>
              </w:rPr>
              <w:t>a</w:t>
            </w:r>
            <w:proofErr w:type="spellEnd"/>
          </w:p>
        </w:tc>
        <w:tc>
          <w:tcPr>
            <w:tcW w:w="830" w:type="pct"/>
          </w:tcPr>
          <w:p w14:paraId="216F4C7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2 274,6</w:t>
            </w:r>
          </w:p>
        </w:tc>
        <w:tc>
          <w:tcPr>
            <w:tcW w:w="668" w:type="pct"/>
          </w:tcPr>
          <w:p w14:paraId="45D56AC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2 700,9</w:t>
            </w:r>
          </w:p>
        </w:tc>
        <w:tc>
          <w:tcPr>
            <w:tcW w:w="845" w:type="pct"/>
          </w:tcPr>
          <w:p w14:paraId="276DAC82"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4 975,5</w:t>
            </w:r>
          </w:p>
        </w:tc>
      </w:tr>
      <w:tr w:rsidR="00FA4601" w:rsidRPr="00BA538D" w14:paraId="5A39AC89" w14:textId="77777777" w:rsidTr="00434ADB">
        <w:trPr>
          <w:trHeight w:val="249"/>
          <w:jc w:val="center"/>
        </w:trPr>
        <w:tc>
          <w:tcPr>
            <w:tcW w:w="2657" w:type="pct"/>
          </w:tcPr>
          <w:p w14:paraId="00EC48BA"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lang w:bidi="ar-SY"/>
              </w:rPr>
              <w:t>Консультанты</w:t>
            </w:r>
          </w:p>
        </w:tc>
        <w:tc>
          <w:tcPr>
            <w:tcW w:w="830" w:type="pct"/>
          </w:tcPr>
          <w:p w14:paraId="03AEB37B"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75,0</w:t>
            </w:r>
          </w:p>
        </w:tc>
        <w:tc>
          <w:tcPr>
            <w:tcW w:w="668" w:type="pct"/>
          </w:tcPr>
          <w:p w14:paraId="60283A1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75,0</w:t>
            </w:r>
          </w:p>
        </w:tc>
        <w:tc>
          <w:tcPr>
            <w:tcW w:w="845" w:type="pct"/>
          </w:tcPr>
          <w:p w14:paraId="024989D7"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150,0</w:t>
            </w:r>
          </w:p>
        </w:tc>
      </w:tr>
      <w:tr w:rsidR="00FA4601" w:rsidRPr="00BA538D" w14:paraId="2836C008" w14:textId="77777777" w:rsidTr="00434ADB">
        <w:trPr>
          <w:trHeight w:val="249"/>
          <w:jc w:val="center"/>
        </w:trPr>
        <w:tc>
          <w:tcPr>
            <w:tcW w:w="2657" w:type="pct"/>
          </w:tcPr>
          <w:p w14:paraId="719CDCC9"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lang w:bidi="ar-SY"/>
              </w:rPr>
              <w:t xml:space="preserve">Функциональный обзор </w:t>
            </w:r>
          </w:p>
        </w:tc>
        <w:tc>
          <w:tcPr>
            <w:tcW w:w="830" w:type="pct"/>
          </w:tcPr>
          <w:p w14:paraId="29CEF3C5"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250,0</w:t>
            </w:r>
          </w:p>
        </w:tc>
        <w:tc>
          <w:tcPr>
            <w:tcW w:w="668" w:type="pct"/>
          </w:tcPr>
          <w:p w14:paraId="036AA403"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w:t>
            </w:r>
          </w:p>
        </w:tc>
        <w:tc>
          <w:tcPr>
            <w:tcW w:w="845" w:type="pct"/>
          </w:tcPr>
          <w:p w14:paraId="2D22B99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250,0</w:t>
            </w:r>
          </w:p>
        </w:tc>
      </w:tr>
      <w:tr w:rsidR="00FA4601" w:rsidRPr="00BA538D" w14:paraId="05144E67" w14:textId="77777777" w:rsidTr="00434ADB">
        <w:trPr>
          <w:trHeight w:val="249"/>
          <w:jc w:val="center"/>
        </w:trPr>
        <w:tc>
          <w:tcPr>
            <w:tcW w:w="2657" w:type="pct"/>
          </w:tcPr>
          <w:p w14:paraId="5771B524"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Служебные командировки</w:t>
            </w:r>
          </w:p>
        </w:tc>
        <w:tc>
          <w:tcPr>
            <w:tcW w:w="830" w:type="pct"/>
          </w:tcPr>
          <w:p w14:paraId="403F15C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400,0</w:t>
            </w:r>
          </w:p>
        </w:tc>
        <w:tc>
          <w:tcPr>
            <w:tcW w:w="668" w:type="pct"/>
          </w:tcPr>
          <w:p w14:paraId="4F340647"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450,0</w:t>
            </w:r>
          </w:p>
        </w:tc>
        <w:tc>
          <w:tcPr>
            <w:tcW w:w="845" w:type="pct"/>
          </w:tcPr>
          <w:p w14:paraId="19E1C376"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850,0</w:t>
            </w:r>
          </w:p>
        </w:tc>
      </w:tr>
      <w:tr w:rsidR="00FA4601" w:rsidRPr="00BA538D" w14:paraId="11CDEFF8" w14:textId="77777777" w:rsidTr="00434ADB">
        <w:trPr>
          <w:trHeight w:val="249"/>
          <w:jc w:val="center"/>
        </w:trPr>
        <w:tc>
          <w:tcPr>
            <w:tcW w:w="2657" w:type="pct"/>
          </w:tcPr>
          <w:p w14:paraId="7710724C"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themeColor="text1"/>
              </w:rPr>
              <w:t>Арендная плата и сопутствующие расходы</w:t>
            </w:r>
          </w:p>
        </w:tc>
        <w:tc>
          <w:tcPr>
            <w:tcW w:w="830" w:type="pct"/>
          </w:tcPr>
          <w:p w14:paraId="4CFDC63E"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1 462,6</w:t>
            </w:r>
          </w:p>
        </w:tc>
        <w:tc>
          <w:tcPr>
            <w:tcW w:w="668" w:type="pct"/>
          </w:tcPr>
          <w:p w14:paraId="3EAB2372"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1 476,6</w:t>
            </w:r>
          </w:p>
        </w:tc>
        <w:tc>
          <w:tcPr>
            <w:tcW w:w="845" w:type="pct"/>
          </w:tcPr>
          <w:p w14:paraId="467BADF8"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2 939,2</w:t>
            </w:r>
          </w:p>
        </w:tc>
      </w:tr>
      <w:tr w:rsidR="00FA4601" w:rsidRPr="00BA538D" w14:paraId="36196481" w14:textId="77777777" w:rsidTr="00434ADB">
        <w:trPr>
          <w:trHeight w:val="249"/>
          <w:jc w:val="center"/>
        </w:trPr>
        <w:tc>
          <w:tcPr>
            <w:tcW w:w="2657" w:type="pct"/>
          </w:tcPr>
          <w:p w14:paraId="247BADA6"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Профподготовка</w:t>
            </w:r>
          </w:p>
        </w:tc>
        <w:tc>
          <w:tcPr>
            <w:tcW w:w="830" w:type="pct"/>
          </w:tcPr>
          <w:p w14:paraId="37C187C1"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5,0</w:t>
            </w:r>
          </w:p>
        </w:tc>
        <w:tc>
          <w:tcPr>
            <w:tcW w:w="668" w:type="pct"/>
          </w:tcPr>
          <w:p w14:paraId="1681D7C6"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5,0</w:t>
            </w:r>
          </w:p>
        </w:tc>
        <w:tc>
          <w:tcPr>
            <w:tcW w:w="845" w:type="pct"/>
          </w:tcPr>
          <w:p w14:paraId="0E3F868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10,0</w:t>
            </w:r>
          </w:p>
        </w:tc>
      </w:tr>
      <w:tr w:rsidR="00FA4601" w:rsidRPr="00BA538D" w14:paraId="7EA4156C" w14:textId="77777777" w:rsidTr="00434ADB">
        <w:trPr>
          <w:trHeight w:val="249"/>
          <w:jc w:val="center"/>
        </w:trPr>
        <w:tc>
          <w:tcPr>
            <w:tcW w:w="2657" w:type="pct"/>
          </w:tcPr>
          <w:p w14:paraId="073172D2"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Информационные технологии</w:t>
            </w:r>
          </w:p>
        </w:tc>
        <w:tc>
          <w:tcPr>
            <w:tcW w:w="830" w:type="pct"/>
          </w:tcPr>
          <w:p w14:paraId="0F0EA07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65,0</w:t>
            </w:r>
          </w:p>
        </w:tc>
        <w:tc>
          <w:tcPr>
            <w:tcW w:w="668" w:type="pct"/>
          </w:tcPr>
          <w:p w14:paraId="3F2F5F62"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65,0</w:t>
            </w:r>
          </w:p>
        </w:tc>
        <w:tc>
          <w:tcPr>
            <w:tcW w:w="845" w:type="pct"/>
          </w:tcPr>
          <w:p w14:paraId="176AFE22"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130,0</w:t>
            </w:r>
          </w:p>
        </w:tc>
      </w:tr>
      <w:tr w:rsidR="00FA4601" w:rsidRPr="00BA538D" w14:paraId="127BBC14" w14:textId="77777777" w:rsidTr="00434ADB">
        <w:trPr>
          <w:trHeight w:val="249"/>
          <w:jc w:val="center"/>
        </w:trPr>
        <w:tc>
          <w:tcPr>
            <w:tcW w:w="2657" w:type="pct"/>
          </w:tcPr>
          <w:p w14:paraId="77D6BD7A"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Общие эксплуатационные расходы</w:t>
            </w:r>
          </w:p>
        </w:tc>
        <w:tc>
          <w:tcPr>
            <w:tcW w:w="830" w:type="pct"/>
          </w:tcPr>
          <w:p w14:paraId="042FEB3C"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726,6</w:t>
            </w:r>
          </w:p>
        </w:tc>
        <w:tc>
          <w:tcPr>
            <w:tcW w:w="668" w:type="pct"/>
          </w:tcPr>
          <w:p w14:paraId="3D5FFE4A"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726,6</w:t>
            </w:r>
          </w:p>
        </w:tc>
        <w:tc>
          <w:tcPr>
            <w:tcW w:w="845" w:type="pct"/>
          </w:tcPr>
          <w:p w14:paraId="26AB3E2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1 453,2</w:t>
            </w:r>
          </w:p>
        </w:tc>
      </w:tr>
      <w:tr w:rsidR="00FA4601" w:rsidRPr="00BA538D" w14:paraId="0224FF9B" w14:textId="77777777" w:rsidTr="00434ADB">
        <w:trPr>
          <w:trHeight w:val="251"/>
          <w:jc w:val="center"/>
        </w:trPr>
        <w:tc>
          <w:tcPr>
            <w:tcW w:w="2657" w:type="pct"/>
          </w:tcPr>
          <w:p w14:paraId="2FEB0C4E"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Общественные информационные материалы</w:t>
            </w:r>
          </w:p>
        </w:tc>
        <w:tc>
          <w:tcPr>
            <w:tcW w:w="830" w:type="pct"/>
          </w:tcPr>
          <w:p w14:paraId="6743D949"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100,0</w:t>
            </w:r>
          </w:p>
        </w:tc>
        <w:tc>
          <w:tcPr>
            <w:tcW w:w="668" w:type="pct"/>
          </w:tcPr>
          <w:p w14:paraId="30F3B44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100,0</w:t>
            </w:r>
          </w:p>
        </w:tc>
        <w:tc>
          <w:tcPr>
            <w:tcW w:w="845" w:type="pct"/>
          </w:tcPr>
          <w:p w14:paraId="10575A0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200,0</w:t>
            </w:r>
          </w:p>
        </w:tc>
      </w:tr>
      <w:tr w:rsidR="00FA4601" w:rsidRPr="00BA538D" w14:paraId="02A015F0" w14:textId="77777777" w:rsidTr="00434ADB">
        <w:trPr>
          <w:trHeight w:val="60"/>
          <w:jc w:val="center"/>
        </w:trPr>
        <w:tc>
          <w:tcPr>
            <w:tcW w:w="2657" w:type="pct"/>
          </w:tcPr>
          <w:p w14:paraId="606EA0F8" w14:textId="77777777" w:rsidR="00FA4601" w:rsidRPr="00BA538D" w:rsidRDefault="00FA4601" w:rsidP="00434ADB">
            <w:pPr>
              <w:rPr>
                <w:rFonts w:asciiTheme="majorBidi" w:hAnsiTheme="majorBidi" w:cstheme="majorBidi"/>
                <w:lang w:bidi="ar-SY"/>
              </w:rPr>
            </w:pPr>
            <w:r w:rsidRPr="00BA538D">
              <w:rPr>
                <w:rFonts w:asciiTheme="majorBidi" w:hAnsiTheme="majorBidi" w:cstheme="majorBidi"/>
                <w:color w:val="000000"/>
              </w:rPr>
              <w:t>Перевод веб-сайтов механизма посредничества</w:t>
            </w:r>
          </w:p>
        </w:tc>
        <w:tc>
          <w:tcPr>
            <w:tcW w:w="830" w:type="pct"/>
          </w:tcPr>
          <w:p w14:paraId="0F2224C3"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65,0</w:t>
            </w:r>
          </w:p>
        </w:tc>
        <w:tc>
          <w:tcPr>
            <w:tcW w:w="668" w:type="pct"/>
          </w:tcPr>
          <w:p w14:paraId="2BE90F14"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65,0</w:t>
            </w:r>
          </w:p>
        </w:tc>
        <w:tc>
          <w:tcPr>
            <w:tcW w:w="845" w:type="pct"/>
          </w:tcPr>
          <w:p w14:paraId="26F43B9F"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130,0</w:t>
            </w:r>
          </w:p>
        </w:tc>
      </w:tr>
      <w:tr w:rsidR="00FA4601" w:rsidRPr="00BA538D" w14:paraId="7E274155" w14:textId="77777777" w:rsidTr="00434ADB">
        <w:trPr>
          <w:trHeight w:val="211"/>
          <w:jc w:val="center"/>
        </w:trPr>
        <w:tc>
          <w:tcPr>
            <w:tcW w:w="2657" w:type="pct"/>
          </w:tcPr>
          <w:p w14:paraId="52763D20" w14:textId="77777777" w:rsidR="00FA4601" w:rsidRPr="00BA538D" w:rsidRDefault="00FA4601" w:rsidP="00434ADB">
            <w:pPr>
              <w:tabs>
                <w:tab w:val="clear" w:pos="1134"/>
              </w:tabs>
              <w:ind w:left="284"/>
              <w:rPr>
                <w:rFonts w:asciiTheme="majorBidi" w:hAnsiTheme="majorBidi" w:cstheme="majorBidi"/>
                <w:b/>
                <w:bCs/>
                <w:lang w:bidi="ar-SY"/>
              </w:rPr>
            </w:pPr>
            <w:r w:rsidRPr="00BA538D">
              <w:rPr>
                <w:rFonts w:asciiTheme="majorBidi" w:hAnsiTheme="majorBidi" w:cstheme="majorBidi"/>
                <w:b/>
                <w:bCs/>
              </w:rPr>
              <w:t>Промежуточный итог</w:t>
            </w:r>
          </w:p>
        </w:tc>
        <w:tc>
          <w:tcPr>
            <w:tcW w:w="830" w:type="pct"/>
          </w:tcPr>
          <w:p w14:paraId="1D13E386" w14:textId="77777777" w:rsidR="00FA4601" w:rsidRPr="00BA538D" w:rsidRDefault="00FA4601" w:rsidP="00434ADB">
            <w:pPr>
              <w:jc w:val="right"/>
              <w:rPr>
                <w:rFonts w:asciiTheme="majorBidi" w:hAnsiTheme="majorBidi" w:cstheme="majorBidi"/>
                <w:b/>
                <w:bCs/>
                <w:lang w:bidi="ar-SY"/>
              </w:rPr>
            </w:pPr>
            <w:r w:rsidRPr="00BA538D">
              <w:rPr>
                <w:rFonts w:asciiTheme="majorBidi" w:hAnsiTheme="majorBidi" w:cstheme="majorBidi"/>
                <w:b/>
                <w:bCs/>
                <w:lang w:bidi="ar-SY"/>
              </w:rPr>
              <w:t>19 161,3</w:t>
            </w:r>
          </w:p>
        </w:tc>
        <w:tc>
          <w:tcPr>
            <w:tcW w:w="668" w:type="pct"/>
          </w:tcPr>
          <w:p w14:paraId="1F0C4F91" w14:textId="77777777" w:rsidR="00FA4601" w:rsidRPr="00BA538D" w:rsidRDefault="00FA4601" w:rsidP="00434ADB">
            <w:pPr>
              <w:jc w:val="right"/>
              <w:rPr>
                <w:rFonts w:asciiTheme="majorBidi" w:hAnsiTheme="majorBidi" w:cstheme="majorBidi"/>
                <w:b/>
                <w:bCs/>
                <w:lang w:bidi="ar-SY"/>
              </w:rPr>
            </w:pPr>
            <w:r w:rsidRPr="00BA538D">
              <w:rPr>
                <w:rFonts w:asciiTheme="majorBidi" w:hAnsiTheme="majorBidi" w:cstheme="majorBidi"/>
                <w:b/>
                <w:bCs/>
                <w:lang w:bidi="ar-SY"/>
              </w:rPr>
              <w:t>20 008,6</w:t>
            </w:r>
          </w:p>
        </w:tc>
        <w:tc>
          <w:tcPr>
            <w:tcW w:w="845" w:type="pct"/>
          </w:tcPr>
          <w:p w14:paraId="365536E2" w14:textId="77777777" w:rsidR="00FA4601" w:rsidRPr="00BA538D" w:rsidRDefault="00FA4601" w:rsidP="00434ADB">
            <w:pPr>
              <w:pStyle w:val="ListParagraph"/>
              <w:tabs>
                <w:tab w:val="clear" w:pos="567"/>
              </w:tabs>
              <w:ind w:left="420"/>
              <w:jc w:val="right"/>
              <w:rPr>
                <w:rFonts w:asciiTheme="majorBidi" w:hAnsiTheme="majorBidi" w:cstheme="majorBidi"/>
                <w:b/>
                <w:bCs/>
                <w:lang w:bidi="ar-SY"/>
              </w:rPr>
            </w:pPr>
            <w:r w:rsidRPr="00BA538D">
              <w:rPr>
                <w:rFonts w:asciiTheme="majorBidi" w:hAnsiTheme="majorBidi" w:cstheme="majorBidi"/>
                <w:b/>
                <w:bCs/>
                <w:lang w:bidi="ar-SY"/>
              </w:rPr>
              <w:t>39 169,9</w:t>
            </w:r>
          </w:p>
        </w:tc>
      </w:tr>
      <w:tr w:rsidR="00FA4601" w:rsidRPr="00BA538D" w14:paraId="6323F20C" w14:textId="77777777" w:rsidTr="00434ADB">
        <w:trPr>
          <w:trHeight w:val="211"/>
          <w:jc w:val="center"/>
        </w:trPr>
        <w:tc>
          <w:tcPr>
            <w:tcW w:w="2657" w:type="pct"/>
          </w:tcPr>
          <w:p w14:paraId="430253CA" w14:textId="77777777" w:rsidR="00FA4601" w:rsidRPr="00BA538D" w:rsidRDefault="00FA4601" w:rsidP="00434ADB">
            <w:pPr>
              <w:tabs>
                <w:tab w:val="clear" w:pos="1134"/>
              </w:tabs>
              <w:jc w:val="left"/>
              <w:rPr>
                <w:rFonts w:asciiTheme="majorBidi" w:hAnsiTheme="majorBidi" w:cstheme="majorBidi"/>
                <w:lang w:bidi="ar-SY"/>
              </w:rPr>
            </w:pPr>
            <w:r w:rsidRPr="00BA538D">
              <w:rPr>
                <w:rFonts w:asciiTheme="majorBidi" w:hAnsiTheme="majorBidi" w:cstheme="majorBidi"/>
                <w:b/>
                <w:bCs/>
              </w:rPr>
              <w:t>Расходы на поддержку программ (13%)</w:t>
            </w:r>
          </w:p>
        </w:tc>
        <w:tc>
          <w:tcPr>
            <w:tcW w:w="830" w:type="pct"/>
          </w:tcPr>
          <w:p w14:paraId="4B55343D"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2 491,0</w:t>
            </w:r>
          </w:p>
        </w:tc>
        <w:tc>
          <w:tcPr>
            <w:tcW w:w="668" w:type="pct"/>
          </w:tcPr>
          <w:p w14:paraId="1EC1E96B"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2 601,1</w:t>
            </w:r>
          </w:p>
        </w:tc>
        <w:tc>
          <w:tcPr>
            <w:tcW w:w="845" w:type="pct"/>
          </w:tcPr>
          <w:p w14:paraId="10247EDF" w14:textId="77777777" w:rsidR="00FA4601" w:rsidRPr="00BA538D" w:rsidRDefault="00FA4601" w:rsidP="00434ADB">
            <w:pPr>
              <w:jc w:val="right"/>
              <w:rPr>
                <w:rFonts w:asciiTheme="majorBidi" w:hAnsiTheme="majorBidi" w:cstheme="majorBidi"/>
                <w:lang w:bidi="ar-SY"/>
              </w:rPr>
            </w:pPr>
            <w:r w:rsidRPr="00BA538D">
              <w:rPr>
                <w:rFonts w:asciiTheme="majorBidi" w:hAnsiTheme="majorBidi" w:cstheme="majorBidi"/>
                <w:lang w:bidi="ar-SY"/>
              </w:rPr>
              <w:t>5 092,1</w:t>
            </w:r>
          </w:p>
        </w:tc>
      </w:tr>
      <w:tr w:rsidR="00FA4601" w:rsidRPr="00BA538D" w14:paraId="18326A94" w14:textId="77777777" w:rsidTr="00434ADB">
        <w:trPr>
          <w:trHeight w:val="211"/>
          <w:jc w:val="center"/>
        </w:trPr>
        <w:tc>
          <w:tcPr>
            <w:tcW w:w="2657" w:type="pct"/>
          </w:tcPr>
          <w:p w14:paraId="7509A9AC" w14:textId="77777777" w:rsidR="00FA4601" w:rsidRPr="00BA538D" w:rsidRDefault="00FA4601" w:rsidP="00434ADB">
            <w:pPr>
              <w:tabs>
                <w:tab w:val="clear" w:pos="567"/>
                <w:tab w:val="clear" w:pos="1134"/>
              </w:tabs>
              <w:ind w:left="284"/>
              <w:rPr>
                <w:b/>
                <w:bCs/>
                <w:lang w:bidi="ar-SY"/>
              </w:rPr>
            </w:pPr>
            <w:r w:rsidRPr="00BA538D">
              <w:rPr>
                <w:b/>
                <w:bCs/>
              </w:rPr>
              <w:t>Промежуточный итог</w:t>
            </w:r>
          </w:p>
        </w:tc>
        <w:tc>
          <w:tcPr>
            <w:tcW w:w="830" w:type="pct"/>
          </w:tcPr>
          <w:p w14:paraId="0EBF1A3B" w14:textId="77777777" w:rsidR="00FA4601" w:rsidRPr="00BA538D" w:rsidRDefault="00FA4601" w:rsidP="00434ADB">
            <w:pPr>
              <w:jc w:val="right"/>
              <w:rPr>
                <w:b/>
                <w:bCs/>
                <w:lang w:bidi="ar-SY"/>
              </w:rPr>
            </w:pPr>
            <w:r w:rsidRPr="00BA538D">
              <w:rPr>
                <w:b/>
                <w:bCs/>
                <w:lang w:bidi="ar-SY"/>
              </w:rPr>
              <w:t>21 652,3</w:t>
            </w:r>
          </w:p>
        </w:tc>
        <w:tc>
          <w:tcPr>
            <w:tcW w:w="668" w:type="pct"/>
          </w:tcPr>
          <w:p w14:paraId="545E0EE4" w14:textId="77777777" w:rsidR="00FA4601" w:rsidRPr="00BA538D" w:rsidRDefault="00FA4601" w:rsidP="00434ADB">
            <w:pPr>
              <w:jc w:val="right"/>
              <w:rPr>
                <w:b/>
                <w:bCs/>
                <w:lang w:bidi="ar-SY"/>
              </w:rPr>
            </w:pPr>
            <w:r w:rsidRPr="00BA538D">
              <w:rPr>
                <w:b/>
                <w:bCs/>
                <w:lang w:bidi="ar-SY"/>
              </w:rPr>
              <w:t>22 609,8</w:t>
            </w:r>
          </w:p>
        </w:tc>
        <w:tc>
          <w:tcPr>
            <w:tcW w:w="845" w:type="pct"/>
          </w:tcPr>
          <w:p w14:paraId="376E2947" w14:textId="77777777" w:rsidR="00FA4601" w:rsidRPr="00BA538D" w:rsidRDefault="00FA4601" w:rsidP="00434ADB">
            <w:pPr>
              <w:pStyle w:val="ListParagraph"/>
              <w:tabs>
                <w:tab w:val="clear" w:pos="567"/>
              </w:tabs>
              <w:ind w:left="420"/>
              <w:jc w:val="right"/>
              <w:rPr>
                <w:b/>
                <w:bCs/>
                <w:lang w:bidi="ar-SY"/>
              </w:rPr>
            </w:pPr>
            <w:r w:rsidRPr="00BA538D">
              <w:rPr>
                <w:rFonts w:asciiTheme="majorBidi" w:hAnsiTheme="majorBidi" w:cstheme="majorBidi"/>
                <w:b/>
                <w:bCs/>
                <w:lang w:bidi="ar-SY"/>
              </w:rPr>
              <w:t>44</w:t>
            </w:r>
            <w:r w:rsidRPr="00BA538D">
              <w:rPr>
                <w:b/>
                <w:bCs/>
                <w:lang w:bidi="ar-SY"/>
              </w:rPr>
              <w:t xml:space="preserve"> 262,1</w:t>
            </w:r>
          </w:p>
        </w:tc>
      </w:tr>
      <w:tr w:rsidR="00FA4601" w:rsidRPr="00BA538D" w14:paraId="6AE9B0E1" w14:textId="77777777" w:rsidTr="00434ADB">
        <w:trPr>
          <w:trHeight w:val="211"/>
          <w:jc w:val="center"/>
        </w:trPr>
        <w:tc>
          <w:tcPr>
            <w:tcW w:w="2657" w:type="pct"/>
          </w:tcPr>
          <w:p w14:paraId="612F64D0" w14:textId="77777777" w:rsidR="00FA4601" w:rsidRPr="00BA538D" w:rsidRDefault="00FA4601" w:rsidP="00434ADB">
            <w:pPr>
              <w:tabs>
                <w:tab w:val="clear" w:pos="1134"/>
              </w:tabs>
              <w:jc w:val="left"/>
              <w:rPr>
                <w:bCs/>
                <w:lang w:bidi="ar-SY"/>
              </w:rPr>
            </w:pPr>
            <w:r w:rsidRPr="00BA538D">
              <w:rPr>
                <w:bCs/>
              </w:rPr>
              <w:t>Резерв оборотных средств</w:t>
            </w:r>
          </w:p>
        </w:tc>
        <w:tc>
          <w:tcPr>
            <w:tcW w:w="830" w:type="pct"/>
          </w:tcPr>
          <w:p w14:paraId="723B707A" w14:textId="77777777" w:rsidR="00FA4601" w:rsidRPr="00BA538D" w:rsidRDefault="00FA4601" w:rsidP="00434ADB">
            <w:pPr>
              <w:jc w:val="right"/>
              <w:rPr>
                <w:lang w:bidi="ar-SY"/>
              </w:rPr>
            </w:pPr>
            <w:r w:rsidRPr="00BA538D">
              <w:rPr>
                <w:lang w:bidi="ar-SY"/>
              </w:rPr>
              <w:t>29,8</w:t>
            </w:r>
          </w:p>
        </w:tc>
        <w:tc>
          <w:tcPr>
            <w:tcW w:w="668" w:type="pct"/>
          </w:tcPr>
          <w:p w14:paraId="6D56EE41" w14:textId="77777777" w:rsidR="00FA4601" w:rsidRPr="00BA538D" w:rsidRDefault="00FA4601" w:rsidP="00434ADB">
            <w:pPr>
              <w:jc w:val="right"/>
              <w:rPr>
                <w:lang w:bidi="ar-SY"/>
              </w:rPr>
            </w:pPr>
            <w:r w:rsidRPr="00BA538D">
              <w:rPr>
                <w:lang w:bidi="ar-SY"/>
              </w:rPr>
              <w:t>143,6</w:t>
            </w:r>
          </w:p>
        </w:tc>
        <w:tc>
          <w:tcPr>
            <w:tcW w:w="845" w:type="pct"/>
          </w:tcPr>
          <w:p w14:paraId="3AFF3038" w14:textId="77777777" w:rsidR="00FA4601" w:rsidRPr="00BA538D" w:rsidRDefault="00FA4601" w:rsidP="00434ADB">
            <w:pPr>
              <w:jc w:val="right"/>
              <w:rPr>
                <w:lang w:bidi="ar-SY"/>
              </w:rPr>
            </w:pPr>
            <w:r w:rsidRPr="00BA538D">
              <w:rPr>
                <w:lang w:bidi="ar-SY"/>
              </w:rPr>
              <w:t>173,4</w:t>
            </w:r>
          </w:p>
        </w:tc>
      </w:tr>
      <w:tr w:rsidR="00FA4601" w:rsidRPr="00BA538D" w14:paraId="7B88C38D" w14:textId="77777777" w:rsidTr="00434ADB">
        <w:trPr>
          <w:trHeight w:val="211"/>
          <w:jc w:val="center"/>
        </w:trPr>
        <w:tc>
          <w:tcPr>
            <w:tcW w:w="2657" w:type="pct"/>
          </w:tcPr>
          <w:p w14:paraId="22338E18" w14:textId="77777777" w:rsidR="00FA4601" w:rsidRPr="00BA538D" w:rsidRDefault="00FA4601" w:rsidP="00434ADB">
            <w:pPr>
              <w:ind w:left="284"/>
              <w:rPr>
                <w:b/>
                <w:bCs/>
                <w:lang w:bidi="ar-SY"/>
              </w:rPr>
            </w:pPr>
            <w:r w:rsidRPr="00BA538D">
              <w:rPr>
                <w:b/>
                <w:bCs/>
                <w:color w:val="000000"/>
              </w:rPr>
              <w:t>Общий итог</w:t>
            </w:r>
          </w:p>
        </w:tc>
        <w:tc>
          <w:tcPr>
            <w:tcW w:w="830" w:type="pct"/>
          </w:tcPr>
          <w:p w14:paraId="2EDEE6FE" w14:textId="77777777" w:rsidR="00FA4601" w:rsidRPr="00BA538D" w:rsidRDefault="00FA4601" w:rsidP="00434ADB">
            <w:pPr>
              <w:jc w:val="right"/>
              <w:rPr>
                <w:b/>
                <w:bCs/>
                <w:lang w:bidi="ar-SY"/>
              </w:rPr>
            </w:pPr>
            <w:r w:rsidRPr="00BA538D">
              <w:rPr>
                <w:b/>
                <w:bCs/>
                <w:lang w:bidi="ar-SY"/>
              </w:rPr>
              <w:t>21 682,1</w:t>
            </w:r>
          </w:p>
        </w:tc>
        <w:tc>
          <w:tcPr>
            <w:tcW w:w="668" w:type="pct"/>
          </w:tcPr>
          <w:p w14:paraId="3850618F" w14:textId="77777777" w:rsidR="00FA4601" w:rsidRPr="00BA538D" w:rsidRDefault="00FA4601" w:rsidP="00434ADB">
            <w:pPr>
              <w:jc w:val="right"/>
              <w:rPr>
                <w:b/>
                <w:bCs/>
                <w:lang w:bidi="ar-SY"/>
              </w:rPr>
            </w:pPr>
            <w:r w:rsidRPr="00BA538D">
              <w:rPr>
                <w:b/>
                <w:bCs/>
                <w:lang w:bidi="ar-SY"/>
              </w:rPr>
              <w:t>22 753,4</w:t>
            </w:r>
          </w:p>
        </w:tc>
        <w:tc>
          <w:tcPr>
            <w:tcW w:w="845" w:type="pct"/>
          </w:tcPr>
          <w:p w14:paraId="7EBB8921" w14:textId="77777777" w:rsidR="00FA4601" w:rsidRPr="00BA538D" w:rsidRDefault="00FA4601" w:rsidP="00434ADB">
            <w:pPr>
              <w:jc w:val="right"/>
              <w:rPr>
                <w:b/>
                <w:bCs/>
                <w:lang w:bidi="ar-SY"/>
              </w:rPr>
            </w:pPr>
            <w:r w:rsidRPr="00BA538D">
              <w:rPr>
                <w:b/>
                <w:bCs/>
                <w:lang w:bidi="ar-SY"/>
              </w:rPr>
              <w:t>44 435,5</w:t>
            </w:r>
          </w:p>
        </w:tc>
      </w:tr>
      <w:tr w:rsidR="00FA4601" w:rsidRPr="00BA538D" w14:paraId="42FEB8F3" w14:textId="77777777" w:rsidTr="00434ADB">
        <w:trPr>
          <w:trHeight w:val="211"/>
          <w:jc w:val="center"/>
        </w:trPr>
        <w:tc>
          <w:tcPr>
            <w:tcW w:w="2657" w:type="pct"/>
          </w:tcPr>
          <w:p w14:paraId="48C2EF22" w14:textId="77777777" w:rsidR="00FA4601" w:rsidRPr="00BA538D" w:rsidRDefault="00FA4601" w:rsidP="00434ADB">
            <w:pPr>
              <w:jc w:val="left"/>
              <w:rPr>
                <w:lang w:bidi="ar-SY"/>
              </w:rPr>
            </w:pPr>
            <w:r w:rsidRPr="00BA538D">
              <w:t xml:space="preserve">Доля Конвенции в комплексном бюджете </w:t>
            </w:r>
            <w:r w:rsidRPr="00BA538D">
              <w:rPr>
                <w:color w:val="000000" w:themeColor="text1"/>
                <w:kern w:val="20"/>
              </w:rPr>
              <w:t>(72%)</w:t>
            </w:r>
          </w:p>
        </w:tc>
        <w:tc>
          <w:tcPr>
            <w:tcW w:w="830" w:type="pct"/>
          </w:tcPr>
          <w:p w14:paraId="795CCF61" w14:textId="77777777" w:rsidR="00FA4601" w:rsidRPr="00BA538D" w:rsidRDefault="00FA4601" w:rsidP="00434ADB">
            <w:pPr>
              <w:jc w:val="right"/>
              <w:rPr>
                <w:lang w:bidi="ar-SY"/>
              </w:rPr>
            </w:pPr>
            <w:r w:rsidRPr="00BA538D">
              <w:rPr>
                <w:lang w:bidi="ar-SY"/>
              </w:rPr>
              <w:t>15 611,1</w:t>
            </w:r>
          </w:p>
        </w:tc>
        <w:tc>
          <w:tcPr>
            <w:tcW w:w="668" w:type="pct"/>
          </w:tcPr>
          <w:p w14:paraId="788CA8E2" w14:textId="77777777" w:rsidR="00FA4601" w:rsidRPr="00BA538D" w:rsidRDefault="00FA4601" w:rsidP="00434ADB">
            <w:pPr>
              <w:jc w:val="right"/>
              <w:rPr>
                <w:lang w:bidi="ar-SY"/>
              </w:rPr>
            </w:pPr>
            <w:r w:rsidRPr="00BA538D">
              <w:rPr>
                <w:lang w:bidi="ar-SY"/>
              </w:rPr>
              <w:t>16 382,4</w:t>
            </w:r>
          </w:p>
        </w:tc>
        <w:tc>
          <w:tcPr>
            <w:tcW w:w="845" w:type="pct"/>
          </w:tcPr>
          <w:p w14:paraId="4737CEA0" w14:textId="77777777" w:rsidR="00FA4601" w:rsidRPr="00BA538D" w:rsidRDefault="00FA4601" w:rsidP="00434ADB">
            <w:pPr>
              <w:jc w:val="right"/>
              <w:rPr>
                <w:lang w:bidi="ar-SY"/>
              </w:rPr>
            </w:pPr>
            <w:r w:rsidRPr="00BA538D">
              <w:rPr>
                <w:lang w:bidi="ar-SY"/>
              </w:rPr>
              <w:t>31 993,5</w:t>
            </w:r>
          </w:p>
        </w:tc>
      </w:tr>
      <w:tr w:rsidR="00FA4601" w:rsidRPr="00BA538D" w14:paraId="34B6F7F6" w14:textId="77777777" w:rsidTr="00434ADB">
        <w:trPr>
          <w:trHeight w:val="211"/>
          <w:jc w:val="center"/>
        </w:trPr>
        <w:tc>
          <w:tcPr>
            <w:tcW w:w="2657" w:type="pct"/>
          </w:tcPr>
          <w:p w14:paraId="410A208A" w14:textId="77777777" w:rsidR="00FA4601" w:rsidRPr="00BA538D" w:rsidRDefault="00FA4601" w:rsidP="00434ADB">
            <w:pPr>
              <w:jc w:val="left"/>
              <w:rPr>
                <w:lang w:bidi="ar-SY"/>
              </w:rPr>
            </w:pPr>
            <w:r w:rsidRPr="00BA538D">
              <w:t>Взнос принимающей страны</w:t>
            </w:r>
          </w:p>
        </w:tc>
        <w:tc>
          <w:tcPr>
            <w:tcW w:w="830" w:type="pct"/>
          </w:tcPr>
          <w:p w14:paraId="3C8F14F1" w14:textId="77777777" w:rsidR="00FA4601" w:rsidRPr="00BA538D" w:rsidRDefault="00FA4601" w:rsidP="00434ADB">
            <w:pPr>
              <w:jc w:val="right"/>
              <w:rPr>
                <w:lang w:bidi="ar-SY"/>
              </w:rPr>
            </w:pPr>
            <w:r w:rsidRPr="00BA538D">
              <w:rPr>
                <w:lang w:bidi="ar-SY"/>
              </w:rPr>
              <w:t>(1 189,9)</w:t>
            </w:r>
          </w:p>
        </w:tc>
        <w:tc>
          <w:tcPr>
            <w:tcW w:w="668" w:type="pct"/>
          </w:tcPr>
          <w:p w14:paraId="58232DFA" w14:textId="77777777" w:rsidR="00FA4601" w:rsidRPr="00BA538D" w:rsidRDefault="00FA4601" w:rsidP="00434ADB">
            <w:pPr>
              <w:jc w:val="right"/>
              <w:rPr>
                <w:lang w:bidi="ar-SY"/>
              </w:rPr>
            </w:pPr>
            <w:r w:rsidRPr="00BA538D">
              <w:rPr>
                <w:lang w:bidi="ar-SY"/>
              </w:rPr>
              <w:t>(1 201,4)</w:t>
            </w:r>
          </w:p>
        </w:tc>
        <w:tc>
          <w:tcPr>
            <w:tcW w:w="845" w:type="pct"/>
          </w:tcPr>
          <w:p w14:paraId="58A7B426" w14:textId="77777777" w:rsidR="00FA4601" w:rsidRPr="00BA538D" w:rsidRDefault="00FA4601" w:rsidP="00434ADB">
            <w:pPr>
              <w:jc w:val="right"/>
              <w:rPr>
                <w:lang w:bidi="ar-SY"/>
              </w:rPr>
            </w:pPr>
            <w:r w:rsidRPr="00BA538D">
              <w:rPr>
                <w:lang w:bidi="ar-SY"/>
              </w:rPr>
              <w:t>(2 391,3)</w:t>
            </w:r>
          </w:p>
        </w:tc>
      </w:tr>
      <w:tr w:rsidR="00FA4601" w:rsidRPr="00BA538D" w14:paraId="2E31FF86" w14:textId="77777777" w:rsidTr="00434ADB">
        <w:trPr>
          <w:trHeight w:val="211"/>
          <w:jc w:val="center"/>
        </w:trPr>
        <w:tc>
          <w:tcPr>
            <w:tcW w:w="2657" w:type="pct"/>
          </w:tcPr>
          <w:p w14:paraId="6A537041" w14:textId="77777777" w:rsidR="00FA4601" w:rsidRPr="00BA538D" w:rsidRDefault="00FA4601" w:rsidP="00434ADB">
            <w:pPr>
              <w:jc w:val="left"/>
              <w:rPr>
                <w:lang w:bidi="ar-SY"/>
              </w:rPr>
            </w:pPr>
            <w:r w:rsidRPr="00BA538D">
              <w:t>Использование резервов</w:t>
            </w:r>
          </w:p>
        </w:tc>
        <w:tc>
          <w:tcPr>
            <w:tcW w:w="830" w:type="pct"/>
          </w:tcPr>
          <w:p w14:paraId="1E06704A" w14:textId="77777777" w:rsidR="00FA4601" w:rsidRPr="00BA538D" w:rsidRDefault="00FA4601" w:rsidP="00434ADB">
            <w:pPr>
              <w:jc w:val="right"/>
              <w:rPr>
                <w:lang w:bidi="ar-SY"/>
              </w:rPr>
            </w:pPr>
            <w:r w:rsidRPr="00BA538D">
              <w:rPr>
                <w:lang w:bidi="ar-SY"/>
              </w:rPr>
              <w:t>(342,5)</w:t>
            </w:r>
          </w:p>
        </w:tc>
        <w:tc>
          <w:tcPr>
            <w:tcW w:w="668" w:type="pct"/>
          </w:tcPr>
          <w:p w14:paraId="780E9854" w14:textId="77777777" w:rsidR="00FA4601" w:rsidRPr="00BA538D" w:rsidRDefault="00FA4601" w:rsidP="00434ADB">
            <w:pPr>
              <w:jc w:val="right"/>
              <w:rPr>
                <w:lang w:bidi="ar-SY"/>
              </w:rPr>
            </w:pPr>
            <w:r w:rsidRPr="00BA538D">
              <w:rPr>
                <w:lang w:bidi="ar-SY"/>
              </w:rPr>
              <w:t>(139,1)</w:t>
            </w:r>
          </w:p>
        </w:tc>
        <w:tc>
          <w:tcPr>
            <w:tcW w:w="845" w:type="pct"/>
          </w:tcPr>
          <w:p w14:paraId="62F6B95D" w14:textId="77777777" w:rsidR="00FA4601" w:rsidRPr="00BA538D" w:rsidRDefault="00FA4601" w:rsidP="00434ADB">
            <w:pPr>
              <w:jc w:val="right"/>
              <w:rPr>
                <w:lang w:bidi="ar-SY"/>
              </w:rPr>
            </w:pPr>
            <w:r w:rsidRPr="00BA538D">
              <w:rPr>
                <w:lang w:bidi="ar-SY"/>
              </w:rPr>
              <w:t>(481,6)</w:t>
            </w:r>
          </w:p>
        </w:tc>
      </w:tr>
      <w:tr w:rsidR="00FA4601" w:rsidRPr="00BA538D" w14:paraId="6E2D5201" w14:textId="77777777" w:rsidTr="00434ADB">
        <w:trPr>
          <w:trHeight w:val="211"/>
          <w:jc w:val="center"/>
        </w:trPr>
        <w:tc>
          <w:tcPr>
            <w:tcW w:w="2657" w:type="pct"/>
          </w:tcPr>
          <w:p w14:paraId="4F24903F" w14:textId="77777777" w:rsidR="00FA4601" w:rsidRPr="00BA538D" w:rsidRDefault="00FA4601" w:rsidP="00434ADB">
            <w:pPr>
              <w:ind w:left="284"/>
              <w:jc w:val="left"/>
              <w:rPr>
                <w:b/>
                <w:bCs/>
                <w:lang w:bidi="ar-SY"/>
              </w:rPr>
            </w:pPr>
            <w:r w:rsidRPr="00BA538D">
              <w:rPr>
                <w:b/>
                <w:bCs/>
              </w:rPr>
              <w:t>Чистый итог (сумма для распределения между Сторонами)</w:t>
            </w:r>
          </w:p>
        </w:tc>
        <w:tc>
          <w:tcPr>
            <w:tcW w:w="830" w:type="pct"/>
          </w:tcPr>
          <w:p w14:paraId="48BE8F30" w14:textId="77777777" w:rsidR="00FA4601" w:rsidRPr="00BA538D" w:rsidRDefault="00FA4601" w:rsidP="00434ADB">
            <w:pPr>
              <w:jc w:val="right"/>
              <w:rPr>
                <w:b/>
                <w:bCs/>
                <w:lang w:bidi="ar-SY"/>
              </w:rPr>
            </w:pPr>
            <w:r w:rsidRPr="00BA538D">
              <w:rPr>
                <w:b/>
                <w:bCs/>
                <w:lang w:bidi="ar-SY"/>
              </w:rPr>
              <w:t>14 078,7</w:t>
            </w:r>
          </w:p>
        </w:tc>
        <w:tc>
          <w:tcPr>
            <w:tcW w:w="668" w:type="pct"/>
          </w:tcPr>
          <w:p w14:paraId="5187F728" w14:textId="77777777" w:rsidR="00FA4601" w:rsidRPr="00BA538D" w:rsidRDefault="00FA4601" w:rsidP="00434ADB">
            <w:pPr>
              <w:jc w:val="right"/>
              <w:rPr>
                <w:b/>
                <w:bCs/>
                <w:lang w:bidi="ar-SY"/>
              </w:rPr>
            </w:pPr>
            <w:r w:rsidRPr="00BA538D">
              <w:rPr>
                <w:b/>
                <w:bCs/>
                <w:lang w:bidi="ar-SY"/>
              </w:rPr>
              <w:t>15 042,0</w:t>
            </w:r>
          </w:p>
        </w:tc>
        <w:tc>
          <w:tcPr>
            <w:tcW w:w="845" w:type="pct"/>
          </w:tcPr>
          <w:p w14:paraId="6821A7C0" w14:textId="77777777" w:rsidR="00FA4601" w:rsidRPr="00BA538D" w:rsidRDefault="00FA4601" w:rsidP="00434ADB">
            <w:pPr>
              <w:jc w:val="right"/>
              <w:rPr>
                <w:b/>
                <w:bCs/>
                <w:lang w:bidi="ar-SY"/>
              </w:rPr>
            </w:pPr>
            <w:r w:rsidRPr="00BA538D">
              <w:rPr>
                <w:b/>
                <w:bCs/>
                <w:lang w:bidi="ar-SY"/>
              </w:rPr>
              <w:t>29 120,6</w:t>
            </w:r>
          </w:p>
        </w:tc>
      </w:tr>
    </w:tbl>
    <w:bookmarkEnd w:id="165"/>
    <w:p w14:paraId="5BAFE7B9" w14:textId="77777777" w:rsidR="00FA4601" w:rsidRPr="00BA538D" w:rsidRDefault="00FA4601" w:rsidP="00FA4601">
      <w:pPr>
        <w:tabs>
          <w:tab w:val="left" w:pos="810"/>
        </w:tabs>
        <w:ind w:left="567"/>
        <w:rPr>
          <w:sz w:val="18"/>
          <w:szCs w:val="18"/>
          <w:lang w:bidi="ar-SY"/>
        </w:rPr>
      </w:pPr>
      <w:r w:rsidRPr="00BA538D">
        <w:rPr>
          <w:i/>
          <w:iCs/>
          <w:sz w:val="18"/>
          <w:szCs w:val="18"/>
          <w:vertAlign w:val="superscript"/>
          <w:lang w:bidi="ar-SY"/>
        </w:rPr>
        <w:t>a</w:t>
      </w:r>
      <w:r w:rsidRPr="00BA538D">
        <w:rPr>
          <w:i/>
          <w:iCs/>
          <w:sz w:val="18"/>
          <w:szCs w:val="18"/>
          <w:vertAlign w:val="superscript"/>
          <w:lang w:bidi="ar-SY"/>
        </w:rPr>
        <w:tab/>
      </w:r>
      <w:r w:rsidRPr="00BA538D">
        <w:rPr>
          <w:sz w:val="18"/>
          <w:szCs w:val="18"/>
          <w:lang w:bidi="ar-SY"/>
        </w:rPr>
        <w:t>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27-е и 28-е совещания Вспомогательного органа по научным, техническим и технологическим консультациям; 6-е совещание Вспомогательного органа по осуществлению; и проводимые параллельно 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p>
    <w:p w14:paraId="06598BB0" w14:textId="77777777" w:rsidR="00FA4601" w:rsidRPr="00BA538D" w:rsidRDefault="00FA4601" w:rsidP="00FA4601">
      <w:pPr>
        <w:pStyle w:val="CBDTableTitle"/>
        <w:rPr>
          <w:lang w:val="ru-RU" w:eastAsia="zh-CN"/>
        </w:rPr>
      </w:pPr>
      <w:r w:rsidRPr="00BA538D">
        <w:rPr>
          <w:b w:val="0"/>
          <w:bCs/>
          <w:lang w:val="ru-RU" w:bidi="ar-SY"/>
        </w:rPr>
        <w:t xml:space="preserve">Таблица </w:t>
      </w:r>
      <w:r w:rsidRPr="00BA538D">
        <w:rPr>
          <w:b w:val="0"/>
          <w:bCs/>
          <w:lang w:val="ru-RU" w:eastAsia="zh-CN"/>
        </w:rPr>
        <w:t>2</w:t>
      </w:r>
      <w:r w:rsidRPr="00BA538D">
        <w:rPr>
          <w:lang w:val="ru-RU" w:eastAsia="zh-CN"/>
        </w:rPr>
        <w:br/>
      </w:r>
      <w:r w:rsidRPr="00BA538D">
        <w:rPr>
          <w:bCs/>
          <w:lang w:val="ru-RU"/>
        </w:rPr>
        <w:t xml:space="preserve">Комплексный бюджет основных целевых фондов Конвенции и протоколов к ней на </w:t>
      </w:r>
      <w:r w:rsidRPr="00BA538D">
        <w:rPr>
          <w:lang w:val="ru-RU"/>
        </w:rPr>
        <w:t>двухлетний период</w:t>
      </w:r>
      <w:r w:rsidRPr="00BA538D">
        <w:rPr>
          <w:lang w:val="ru-RU" w:bidi="ar-SY"/>
        </w:rPr>
        <w:t xml:space="preserve"> </w:t>
      </w:r>
      <w:proofErr w:type="gramStart"/>
      <w:r w:rsidRPr="00BA538D">
        <w:rPr>
          <w:lang w:val="ru-RU" w:bidi="ar-SY"/>
        </w:rPr>
        <w:t>2025-2026</w:t>
      </w:r>
      <w:proofErr w:type="gramEnd"/>
      <w:r w:rsidRPr="00BA538D">
        <w:rPr>
          <w:lang w:val="ru-RU" w:bidi="ar-SY"/>
        </w:rPr>
        <w:t xml:space="preserve"> годов</w:t>
      </w:r>
      <w:r w:rsidRPr="00BA538D">
        <w:rPr>
          <w:lang w:val="ru-RU" w:eastAsia="zh-CN"/>
        </w:rPr>
        <w:t xml:space="preserve"> </w:t>
      </w:r>
      <w:r w:rsidRPr="00BA538D">
        <w:rPr>
          <w:bCs/>
          <w:lang w:val="ru-RU" w:eastAsia="zh-CN"/>
        </w:rPr>
        <w:t>(по компонентам)</w:t>
      </w:r>
    </w:p>
    <w:p w14:paraId="34508C7F" w14:textId="77777777" w:rsidR="00FA4601" w:rsidRPr="00BA538D" w:rsidRDefault="00FA4601" w:rsidP="00FA4601">
      <w:pPr>
        <w:pStyle w:val="CBDTableTitle"/>
        <w:spacing w:before="0"/>
        <w:rPr>
          <w:b w:val="0"/>
          <w:bCs/>
          <w:sz w:val="18"/>
          <w:szCs w:val="18"/>
          <w:lang w:val="ru-RU" w:eastAsia="zh-CN"/>
        </w:rPr>
      </w:pPr>
      <w:r w:rsidRPr="00BA538D">
        <w:rPr>
          <w:rFonts w:eastAsia="Times New Roman"/>
          <w:b w:val="0"/>
          <w:bCs/>
          <w:color w:val="000000" w:themeColor="text1"/>
          <w:kern w:val="20"/>
          <w:sz w:val="18"/>
          <w:szCs w:val="18"/>
          <w:lang w:val="ru-RU" w:eastAsia="zh-CN"/>
        </w:rPr>
        <w:t>(</w:t>
      </w:r>
      <w:r w:rsidRPr="00BA538D">
        <w:rPr>
          <w:b w:val="0"/>
          <w:bCs/>
          <w:sz w:val="18"/>
          <w:szCs w:val="18"/>
          <w:lang w:val="ru-RU" w:bidi="ar-SY"/>
        </w:rPr>
        <w:t>в тыс. долл. США</w:t>
      </w:r>
      <w:r w:rsidRPr="00BA538D">
        <w:rPr>
          <w:rFonts w:eastAsia="Times New Roman"/>
          <w:b w:val="0"/>
          <w:bCs/>
          <w:color w:val="000000" w:themeColor="text1"/>
          <w:kern w:val="20"/>
          <w:sz w:val="18"/>
          <w:szCs w:val="18"/>
          <w:lang w:val="ru-RU" w:eastAsia="zh-CN"/>
        </w:rPr>
        <w:t>)</w:t>
      </w:r>
    </w:p>
    <w:tbl>
      <w:tblPr>
        <w:tblW w:w="8317" w:type="dxa"/>
        <w:jc w:val="center"/>
        <w:tblLook w:val="04A0" w:firstRow="1" w:lastRow="0" w:firstColumn="1" w:lastColumn="0" w:noHBand="0" w:noVBand="1"/>
      </w:tblPr>
      <w:tblGrid>
        <w:gridCol w:w="5103"/>
        <w:gridCol w:w="992"/>
        <w:gridCol w:w="992"/>
        <w:gridCol w:w="1045"/>
        <w:gridCol w:w="185"/>
      </w:tblGrid>
      <w:tr w:rsidR="00FA4601" w:rsidRPr="00BA538D" w14:paraId="0DF6B388" w14:textId="77777777" w:rsidTr="00434ADB">
        <w:trPr>
          <w:tblHeader/>
          <w:jc w:val="center"/>
        </w:trPr>
        <w:tc>
          <w:tcPr>
            <w:tcW w:w="5103" w:type="dxa"/>
            <w:tcBorders>
              <w:top w:val="nil"/>
              <w:left w:val="nil"/>
              <w:bottom w:val="nil"/>
              <w:right w:val="nil"/>
            </w:tcBorders>
            <w:vAlign w:val="center"/>
          </w:tcPr>
          <w:p w14:paraId="112AA866"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i/>
                <w:iCs/>
                <w:color w:val="000000"/>
                <w:lang w:eastAsia="zh-CN"/>
              </w:rPr>
            </w:pPr>
            <w:r w:rsidRPr="00BA538D">
              <w:rPr>
                <w:rFonts w:eastAsia="Times New Roman"/>
                <w:i/>
                <w:iCs/>
                <w:color w:val="000000"/>
                <w:lang w:eastAsia="zh-CN"/>
              </w:rPr>
              <w:t>Компонент</w:t>
            </w:r>
          </w:p>
        </w:tc>
        <w:tc>
          <w:tcPr>
            <w:tcW w:w="992" w:type="dxa"/>
            <w:tcBorders>
              <w:top w:val="nil"/>
              <w:left w:val="nil"/>
              <w:bottom w:val="nil"/>
              <w:right w:val="nil"/>
            </w:tcBorders>
            <w:vAlign w:val="bottom"/>
          </w:tcPr>
          <w:p w14:paraId="2C8B16BD"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r w:rsidRPr="00BA538D">
              <w:rPr>
                <w:rFonts w:eastAsia="Times New Roman"/>
                <w:i/>
                <w:iCs/>
                <w:color w:val="000000"/>
                <w:lang w:eastAsia="zh-CN"/>
              </w:rPr>
              <w:t xml:space="preserve">2025 г. </w:t>
            </w:r>
          </w:p>
        </w:tc>
        <w:tc>
          <w:tcPr>
            <w:tcW w:w="992" w:type="dxa"/>
            <w:tcBorders>
              <w:top w:val="nil"/>
              <w:left w:val="nil"/>
              <w:bottom w:val="nil"/>
              <w:right w:val="nil"/>
            </w:tcBorders>
            <w:vAlign w:val="bottom"/>
          </w:tcPr>
          <w:p w14:paraId="6EF427A6"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r w:rsidRPr="00BA538D">
              <w:rPr>
                <w:rFonts w:eastAsia="Times New Roman"/>
                <w:i/>
                <w:iCs/>
                <w:color w:val="000000"/>
                <w:lang w:eastAsia="zh-CN"/>
              </w:rPr>
              <w:t>2026 г.</w:t>
            </w:r>
          </w:p>
        </w:tc>
        <w:tc>
          <w:tcPr>
            <w:tcW w:w="1230" w:type="dxa"/>
            <w:gridSpan w:val="2"/>
            <w:tcBorders>
              <w:top w:val="nil"/>
              <w:left w:val="nil"/>
              <w:bottom w:val="nil"/>
              <w:right w:val="nil"/>
            </w:tcBorders>
            <w:vAlign w:val="bottom"/>
          </w:tcPr>
          <w:p w14:paraId="27A20717"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i/>
                <w:iCs/>
                <w:color w:val="000000"/>
                <w:lang w:eastAsia="zh-CN"/>
              </w:rPr>
            </w:pPr>
            <w:proofErr w:type="gramStart"/>
            <w:r w:rsidRPr="00BA538D">
              <w:rPr>
                <w:rFonts w:eastAsia="Times New Roman"/>
                <w:i/>
                <w:iCs/>
                <w:color w:val="000000"/>
                <w:lang w:eastAsia="zh-CN"/>
              </w:rPr>
              <w:t>2025-2026</w:t>
            </w:r>
            <w:proofErr w:type="gramEnd"/>
            <w:r w:rsidRPr="00BA538D">
              <w:rPr>
                <w:rFonts w:eastAsia="Times New Roman"/>
                <w:i/>
                <w:iCs/>
                <w:color w:val="000000"/>
                <w:lang w:eastAsia="zh-CN"/>
              </w:rPr>
              <w:t> гг.</w:t>
            </w:r>
          </w:p>
        </w:tc>
      </w:tr>
      <w:tr w:rsidR="00FA4601" w:rsidRPr="00BA538D" w14:paraId="68C17ED3" w14:textId="77777777" w:rsidTr="00434ADB">
        <w:trPr>
          <w:gridAfter w:val="1"/>
          <w:wAfter w:w="185" w:type="dxa"/>
          <w:jc w:val="center"/>
        </w:trPr>
        <w:tc>
          <w:tcPr>
            <w:tcW w:w="5103" w:type="dxa"/>
            <w:tcBorders>
              <w:top w:val="single" w:sz="4" w:space="0" w:color="auto"/>
              <w:left w:val="nil"/>
              <w:bottom w:val="nil"/>
              <w:right w:val="nil"/>
            </w:tcBorders>
            <w:vAlign w:val="center"/>
            <w:hideMark/>
          </w:tcPr>
          <w:p w14:paraId="4C522865"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color w:val="000000"/>
                <w:lang w:eastAsia="zh-CN"/>
              </w:rPr>
            </w:pPr>
            <w:bookmarkStart w:id="166" w:name="_Hlk198203448"/>
            <w:r w:rsidRPr="00BA538D">
              <w:rPr>
                <w:rFonts w:eastAsia="Times New Roman"/>
                <w:color w:val="000000"/>
                <w:lang w:eastAsia="zh-CN"/>
              </w:rPr>
              <w:t xml:space="preserve">A. </w:t>
            </w:r>
            <w:r w:rsidRPr="00BA538D">
              <w:rPr>
                <w:color w:val="000000"/>
              </w:rPr>
              <w:t>Руководящие и вспомогательные органы</w:t>
            </w:r>
          </w:p>
        </w:tc>
        <w:tc>
          <w:tcPr>
            <w:tcW w:w="992" w:type="dxa"/>
            <w:tcBorders>
              <w:top w:val="single" w:sz="4" w:space="0" w:color="auto"/>
              <w:left w:val="nil"/>
              <w:bottom w:val="nil"/>
              <w:right w:val="nil"/>
            </w:tcBorders>
            <w:vAlign w:val="center"/>
            <w:hideMark/>
          </w:tcPr>
          <w:p w14:paraId="06E4892E"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2 611,2</w:t>
            </w:r>
          </w:p>
        </w:tc>
        <w:tc>
          <w:tcPr>
            <w:tcW w:w="992" w:type="dxa"/>
            <w:tcBorders>
              <w:top w:val="single" w:sz="4" w:space="0" w:color="auto"/>
              <w:left w:val="nil"/>
              <w:bottom w:val="nil"/>
              <w:right w:val="nil"/>
            </w:tcBorders>
            <w:vAlign w:val="center"/>
            <w:hideMark/>
          </w:tcPr>
          <w:p w14:paraId="086F5F10"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3 082,7</w:t>
            </w:r>
          </w:p>
        </w:tc>
        <w:tc>
          <w:tcPr>
            <w:tcW w:w="1045" w:type="dxa"/>
            <w:tcBorders>
              <w:top w:val="single" w:sz="4" w:space="0" w:color="auto"/>
              <w:left w:val="nil"/>
              <w:bottom w:val="nil"/>
              <w:right w:val="nil"/>
            </w:tcBorders>
            <w:vAlign w:val="center"/>
            <w:hideMark/>
          </w:tcPr>
          <w:p w14:paraId="339EA8E1"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5 693,9</w:t>
            </w:r>
          </w:p>
        </w:tc>
      </w:tr>
      <w:tr w:rsidR="00FA4601" w:rsidRPr="00BA538D" w14:paraId="055C856D" w14:textId="77777777" w:rsidTr="00434ADB">
        <w:trPr>
          <w:gridAfter w:val="1"/>
          <w:wAfter w:w="185" w:type="dxa"/>
          <w:jc w:val="center"/>
        </w:trPr>
        <w:tc>
          <w:tcPr>
            <w:tcW w:w="5103" w:type="dxa"/>
            <w:tcBorders>
              <w:top w:val="nil"/>
              <w:left w:val="nil"/>
              <w:bottom w:val="nil"/>
              <w:right w:val="nil"/>
            </w:tcBorders>
            <w:vAlign w:val="center"/>
            <w:hideMark/>
          </w:tcPr>
          <w:p w14:paraId="622B629B"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color w:val="000000"/>
                <w:lang w:eastAsia="zh-CN"/>
              </w:rPr>
            </w:pPr>
            <w:r w:rsidRPr="00BA538D">
              <w:rPr>
                <w:rFonts w:eastAsia="Times New Roman"/>
                <w:color w:val="000000"/>
                <w:lang w:eastAsia="zh-CN"/>
              </w:rPr>
              <w:t xml:space="preserve">B. </w:t>
            </w:r>
            <w:r w:rsidRPr="00BA538D">
              <w:rPr>
                <w:color w:val="000000"/>
              </w:rPr>
              <w:t>Исполнительное руководство и управление</w:t>
            </w:r>
          </w:p>
        </w:tc>
        <w:tc>
          <w:tcPr>
            <w:tcW w:w="992" w:type="dxa"/>
            <w:tcBorders>
              <w:top w:val="nil"/>
              <w:left w:val="nil"/>
              <w:bottom w:val="nil"/>
              <w:right w:val="nil"/>
            </w:tcBorders>
            <w:vAlign w:val="center"/>
            <w:hideMark/>
          </w:tcPr>
          <w:p w14:paraId="3572BB1C"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2 946,8</w:t>
            </w:r>
          </w:p>
        </w:tc>
        <w:tc>
          <w:tcPr>
            <w:tcW w:w="992" w:type="dxa"/>
            <w:tcBorders>
              <w:top w:val="nil"/>
              <w:left w:val="nil"/>
              <w:bottom w:val="nil"/>
              <w:right w:val="nil"/>
            </w:tcBorders>
            <w:vAlign w:val="center"/>
            <w:hideMark/>
          </w:tcPr>
          <w:p w14:paraId="0D81031B"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3 098,4</w:t>
            </w:r>
          </w:p>
        </w:tc>
        <w:tc>
          <w:tcPr>
            <w:tcW w:w="1045" w:type="dxa"/>
            <w:tcBorders>
              <w:top w:val="nil"/>
              <w:left w:val="nil"/>
              <w:bottom w:val="nil"/>
              <w:right w:val="nil"/>
            </w:tcBorders>
            <w:vAlign w:val="center"/>
            <w:hideMark/>
          </w:tcPr>
          <w:p w14:paraId="2960E5CC"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6 045,1</w:t>
            </w:r>
          </w:p>
        </w:tc>
      </w:tr>
      <w:tr w:rsidR="00FA4601" w:rsidRPr="00BA538D" w14:paraId="6A17B0D8" w14:textId="77777777" w:rsidTr="00434ADB">
        <w:trPr>
          <w:gridAfter w:val="1"/>
          <w:wAfter w:w="185" w:type="dxa"/>
          <w:jc w:val="center"/>
        </w:trPr>
        <w:tc>
          <w:tcPr>
            <w:tcW w:w="5103" w:type="dxa"/>
            <w:tcBorders>
              <w:top w:val="nil"/>
              <w:left w:val="nil"/>
              <w:bottom w:val="nil"/>
              <w:right w:val="nil"/>
            </w:tcBorders>
            <w:vAlign w:val="center"/>
            <w:hideMark/>
          </w:tcPr>
          <w:p w14:paraId="4977508F"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color w:val="000000"/>
                <w:lang w:eastAsia="zh-CN"/>
              </w:rPr>
            </w:pPr>
            <w:r w:rsidRPr="00BA538D">
              <w:rPr>
                <w:rFonts w:eastAsia="Times New Roman"/>
                <w:color w:val="000000"/>
                <w:lang w:eastAsia="zh-CN"/>
              </w:rPr>
              <w:t xml:space="preserve">C. </w:t>
            </w:r>
            <w:r w:rsidRPr="00BA538D">
              <w:rPr>
                <w:color w:val="000000"/>
              </w:rPr>
              <w:t>Программа работы</w:t>
            </w:r>
          </w:p>
        </w:tc>
        <w:tc>
          <w:tcPr>
            <w:tcW w:w="992" w:type="dxa"/>
            <w:tcBorders>
              <w:top w:val="nil"/>
              <w:left w:val="nil"/>
              <w:bottom w:val="nil"/>
              <w:right w:val="nil"/>
            </w:tcBorders>
            <w:vAlign w:val="center"/>
            <w:hideMark/>
          </w:tcPr>
          <w:p w14:paraId="015A4D01"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10 013,3</w:t>
            </w:r>
          </w:p>
        </w:tc>
        <w:tc>
          <w:tcPr>
            <w:tcW w:w="992" w:type="dxa"/>
            <w:tcBorders>
              <w:top w:val="nil"/>
              <w:left w:val="nil"/>
              <w:bottom w:val="nil"/>
              <w:right w:val="nil"/>
            </w:tcBorders>
            <w:vAlign w:val="center"/>
            <w:hideMark/>
          </w:tcPr>
          <w:p w14:paraId="0048C4AF"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10 384,3</w:t>
            </w:r>
          </w:p>
        </w:tc>
        <w:tc>
          <w:tcPr>
            <w:tcW w:w="1045" w:type="dxa"/>
            <w:tcBorders>
              <w:top w:val="nil"/>
              <w:left w:val="nil"/>
              <w:bottom w:val="nil"/>
              <w:right w:val="nil"/>
            </w:tcBorders>
            <w:vAlign w:val="center"/>
            <w:hideMark/>
          </w:tcPr>
          <w:p w14:paraId="02AE0C3A"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20 397,6</w:t>
            </w:r>
          </w:p>
        </w:tc>
      </w:tr>
      <w:tr w:rsidR="00FA4601" w:rsidRPr="00BA538D" w14:paraId="3E866324" w14:textId="77777777" w:rsidTr="00434ADB">
        <w:trPr>
          <w:gridAfter w:val="1"/>
          <w:wAfter w:w="185" w:type="dxa"/>
          <w:jc w:val="center"/>
        </w:trPr>
        <w:tc>
          <w:tcPr>
            <w:tcW w:w="5103" w:type="dxa"/>
            <w:tcBorders>
              <w:top w:val="nil"/>
              <w:left w:val="nil"/>
              <w:bottom w:val="single" w:sz="4" w:space="0" w:color="auto"/>
              <w:right w:val="nil"/>
            </w:tcBorders>
            <w:vAlign w:val="center"/>
            <w:hideMark/>
          </w:tcPr>
          <w:p w14:paraId="29E84382" w14:textId="77777777" w:rsidR="00FA4601" w:rsidRPr="00BA538D" w:rsidRDefault="00FA4601" w:rsidP="00434ADB">
            <w:pPr>
              <w:keepNext/>
              <w:keepLines/>
              <w:tabs>
                <w:tab w:val="clear" w:pos="567"/>
                <w:tab w:val="clear" w:pos="1134"/>
                <w:tab w:val="clear" w:pos="1701"/>
                <w:tab w:val="clear" w:pos="2268"/>
              </w:tabs>
              <w:spacing w:before="40" w:after="40"/>
              <w:jc w:val="left"/>
              <w:rPr>
                <w:rFonts w:eastAsia="Times New Roman"/>
                <w:color w:val="000000"/>
                <w:lang w:eastAsia="zh-CN"/>
              </w:rPr>
            </w:pPr>
            <w:r w:rsidRPr="00BA538D">
              <w:rPr>
                <w:rFonts w:eastAsia="Times New Roman"/>
                <w:color w:val="000000"/>
                <w:lang w:eastAsia="zh-CN"/>
              </w:rPr>
              <w:t xml:space="preserve">D. </w:t>
            </w:r>
            <w:r w:rsidRPr="00BA538D">
              <w:rPr>
                <w:color w:val="000000"/>
              </w:rPr>
              <w:t>Административная поддержка</w:t>
            </w:r>
          </w:p>
        </w:tc>
        <w:tc>
          <w:tcPr>
            <w:tcW w:w="992" w:type="dxa"/>
            <w:tcBorders>
              <w:top w:val="nil"/>
              <w:left w:val="nil"/>
              <w:bottom w:val="single" w:sz="4" w:space="0" w:color="auto"/>
              <w:right w:val="nil"/>
            </w:tcBorders>
            <w:vAlign w:val="center"/>
            <w:hideMark/>
          </w:tcPr>
          <w:p w14:paraId="4E72A16D"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3 590,2</w:t>
            </w:r>
          </w:p>
        </w:tc>
        <w:tc>
          <w:tcPr>
            <w:tcW w:w="992" w:type="dxa"/>
            <w:tcBorders>
              <w:top w:val="nil"/>
              <w:left w:val="nil"/>
              <w:bottom w:val="single" w:sz="4" w:space="0" w:color="auto"/>
              <w:right w:val="nil"/>
            </w:tcBorders>
            <w:vAlign w:val="center"/>
            <w:hideMark/>
          </w:tcPr>
          <w:p w14:paraId="1EA7AC37"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3 443,2</w:t>
            </w:r>
          </w:p>
        </w:tc>
        <w:tc>
          <w:tcPr>
            <w:tcW w:w="1045" w:type="dxa"/>
            <w:tcBorders>
              <w:top w:val="nil"/>
              <w:left w:val="nil"/>
              <w:bottom w:val="single" w:sz="4" w:space="0" w:color="auto"/>
              <w:right w:val="nil"/>
            </w:tcBorders>
            <w:vAlign w:val="center"/>
            <w:hideMark/>
          </w:tcPr>
          <w:p w14:paraId="218676C0" w14:textId="77777777" w:rsidR="00FA4601" w:rsidRPr="00BA538D" w:rsidRDefault="00FA4601" w:rsidP="00434ADB">
            <w:pPr>
              <w:keepNext/>
              <w:keepLines/>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7 033,4</w:t>
            </w:r>
          </w:p>
        </w:tc>
      </w:tr>
      <w:tr w:rsidR="00FA4601" w:rsidRPr="00BA538D" w14:paraId="62B8DBD2" w14:textId="77777777" w:rsidTr="00434ADB">
        <w:trPr>
          <w:gridAfter w:val="1"/>
          <w:wAfter w:w="185" w:type="dxa"/>
          <w:jc w:val="center"/>
        </w:trPr>
        <w:tc>
          <w:tcPr>
            <w:tcW w:w="5103" w:type="dxa"/>
            <w:tcBorders>
              <w:top w:val="single" w:sz="4" w:space="0" w:color="auto"/>
              <w:left w:val="nil"/>
              <w:bottom w:val="single" w:sz="4" w:space="0" w:color="auto"/>
              <w:right w:val="nil"/>
            </w:tcBorders>
            <w:vAlign w:val="center"/>
            <w:hideMark/>
          </w:tcPr>
          <w:p w14:paraId="4496292E" w14:textId="77777777" w:rsidR="00FA4601" w:rsidRPr="00BA538D" w:rsidRDefault="00FA4601" w:rsidP="00434ADB">
            <w:pPr>
              <w:tabs>
                <w:tab w:val="clear" w:pos="567"/>
                <w:tab w:val="clear" w:pos="1134"/>
                <w:tab w:val="clear" w:pos="1701"/>
                <w:tab w:val="clear" w:pos="2268"/>
              </w:tabs>
              <w:spacing w:before="40" w:after="40"/>
              <w:ind w:left="319"/>
              <w:jc w:val="left"/>
              <w:rPr>
                <w:rFonts w:eastAsia="Times New Roman"/>
                <w:b/>
                <w:bCs/>
                <w:color w:val="000000"/>
                <w:lang w:eastAsia="zh-CN"/>
              </w:rPr>
            </w:pPr>
            <w:r w:rsidRPr="00BA538D">
              <w:rPr>
                <w:b/>
                <w:bCs/>
              </w:rPr>
              <w:t>Промежуточный итог</w:t>
            </w:r>
          </w:p>
        </w:tc>
        <w:tc>
          <w:tcPr>
            <w:tcW w:w="992" w:type="dxa"/>
            <w:tcBorders>
              <w:top w:val="single" w:sz="4" w:space="0" w:color="auto"/>
              <w:left w:val="nil"/>
              <w:bottom w:val="single" w:sz="4" w:space="0" w:color="auto"/>
              <w:right w:val="nil"/>
            </w:tcBorders>
            <w:vAlign w:val="center"/>
            <w:hideMark/>
          </w:tcPr>
          <w:p w14:paraId="4FB6A007"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19 161,3</w:t>
            </w:r>
          </w:p>
        </w:tc>
        <w:tc>
          <w:tcPr>
            <w:tcW w:w="992" w:type="dxa"/>
            <w:tcBorders>
              <w:top w:val="single" w:sz="4" w:space="0" w:color="auto"/>
              <w:left w:val="nil"/>
              <w:bottom w:val="single" w:sz="4" w:space="0" w:color="auto"/>
              <w:right w:val="nil"/>
            </w:tcBorders>
            <w:vAlign w:val="center"/>
            <w:hideMark/>
          </w:tcPr>
          <w:p w14:paraId="2C260FF9"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20 008,6</w:t>
            </w:r>
          </w:p>
        </w:tc>
        <w:tc>
          <w:tcPr>
            <w:tcW w:w="1045" w:type="dxa"/>
            <w:tcBorders>
              <w:top w:val="single" w:sz="4" w:space="0" w:color="auto"/>
              <w:left w:val="nil"/>
              <w:bottom w:val="single" w:sz="4" w:space="0" w:color="auto"/>
              <w:right w:val="nil"/>
            </w:tcBorders>
            <w:vAlign w:val="center"/>
            <w:hideMark/>
          </w:tcPr>
          <w:p w14:paraId="4B3F9EB8"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39 170,0</w:t>
            </w:r>
          </w:p>
        </w:tc>
      </w:tr>
      <w:tr w:rsidR="00FA4601" w:rsidRPr="00BA538D" w14:paraId="1FE32759" w14:textId="77777777" w:rsidTr="00434ADB">
        <w:trPr>
          <w:gridAfter w:val="1"/>
          <w:wAfter w:w="185" w:type="dxa"/>
          <w:jc w:val="center"/>
        </w:trPr>
        <w:tc>
          <w:tcPr>
            <w:tcW w:w="5103" w:type="dxa"/>
            <w:tcBorders>
              <w:top w:val="single" w:sz="4" w:space="0" w:color="auto"/>
              <w:left w:val="nil"/>
              <w:bottom w:val="nil"/>
              <w:right w:val="nil"/>
            </w:tcBorders>
            <w:hideMark/>
          </w:tcPr>
          <w:p w14:paraId="68D60577" w14:textId="77777777" w:rsidR="00FA4601" w:rsidRPr="00BA538D" w:rsidRDefault="00FA4601" w:rsidP="00434ADB">
            <w:pPr>
              <w:rPr>
                <w:color w:val="000000"/>
              </w:rPr>
            </w:pPr>
            <w:r w:rsidRPr="00BA538D">
              <w:rPr>
                <w:color w:val="000000"/>
              </w:rPr>
              <w:t>Расходы на поддержку программ (13%)</w:t>
            </w:r>
          </w:p>
        </w:tc>
        <w:tc>
          <w:tcPr>
            <w:tcW w:w="992" w:type="dxa"/>
            <w:tcBorders>
              <w:top w:val="single" w:sz="4" w:space="0" w:color="auto"/>
              <w:left w:val="nil"/>
              <w:bottom w:val="nil"/>
              <w:right w:val="nil"/>
            </w:tcBorders>
            <w:vAlign w:val="center"/>
            <w:hideMark/>
          </w:tcPr>
          <w:p w14:paraId="759CA1EF"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2 491,0</w:t>
            </w:r>
          </w:p>
        </w:tc>
        <w:tc>
          <w:tcPr>
            <w:tcW w:w="992" w:type="dxa"/>
            <w:tcBorders>
              <w:top w:val="single" w:sz="4" w:space="0" w:color="auto"/>
              <w:left w:val="nil"/>
              <w:bottom w:val="nil"/>
              <w:right w:val="nil"/>
            </w:tcBorders>
            <w:vAlign w:val="center"/>
            <w:hideMark/>
          </w:tcPr>
          <w:p w14:paraId="14FD49C2"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2 601,1</w:t>
            </w:r>
          </w:p>
        </w:tc>
        <w:tc>
          <w:tcPr>
            <w:tcW w:w="1045" w:type="dxa"/>
            <w:tcBorders>
              <w:top w:val="single" w:sz="4" w:space="0" w:color="auto"/>
              <w:left w:val="nil"/>
              <w:bottom w:val="nil"/>
              <w:right w:val="nil"/>
            </w:tcBorders>
            <w:vAlign w:val="center"/>
            <w:hideMark/>
          </w:tcPr>
          <w:p w14:paraId="54035BBC"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5 092,1</w:t>
            </w:r>
          </w:p>
        </w:tc>
      </w:tr>
      <w:tr w:rsidR="00FA4601" w:rsidRPr="00BA538D" w14:paraId="1FF7BCAD" w14:textId="77777777" w:rsidTr="00434ADB">
        <w:trPr>
          <w:gridAfter w:val="1"/>
          <w:wAfter w:w="185" w:type="dxa"/>
          <w:jc w:val="center"/>
        </w:trPr>
        <w:tc>
          <w:tcPr>
            <w:tcW w:w="5103" w:type="dxa"/>
            <w:tcBorders>
              <w:top w:val="nil"/>
              <w:left w:val="nil"/>
              <w:bottom w:val="single" w:sz="4" w:space="0" w:color="auto"/>
              <w:right w:val="nil"/>
            </w:tcBorders>
            <w:hideMark/>
          </w:tcPr>
          <w:p w14:paraId="686931F5" w14:textId="77777777" w:rsidR="00FA4601" w:rsidRPr="00BA538D" w:rsidRDefault="00FA4601" w:rsidP="00434ADB">
            <w:pPr>
              <w:rPr>
                <w:color w:val="000000"/>
              </w:rPr>
            </w:pPr>
            <w:r w:rsidRPr="00BA538D">
              <w:rPr>
                <w:color w:val="000000"/>
              </w:rPr>
              <w:t>Резерв оборотных средств</w:t>
            </w:r>
          </w:p>
        </w:tc>
        <w:tc>
          <w:tcPr>
            <w:tcW w:w="992" w:type="dxa"/>
            <w:tcBorders>
              <w:top w:val="nil"/>
              <w:left w:val="nil"/>
              <w:bottom w:val="single" w:sz="4" w:space="0" w:color="auto"/>
              <w:right w:val="nil"/>
            </w:tcBorders>
            <w:vAlign w:val="center"/>
            <w:hideMark/>
          </w:tcPr>
          <w:p w14:paraId="26AE7FCA"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29,8</w:t>
            </w:r>
          </w:p>
        </w:tc>
        <w:tc>
          <w:tcPr>
            <w:tcW w:w="992" w:type="dxa"/>
            <w:tcBorders>
              <w:top w:val="nil"/>
              <w:left w:val="nil"/>
              <w:bottom w:val="single" w:sz="4" w:space="0" w:color="auto"/>
              <w:right w:val="nil"/>
            </w:tcBorders>
            <w:vAlign w:val="center"/>
            <w:hideMark/>
          </w:tcPr>
          <w:p w14:paraId="0F691E8F"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143,6</w:t>
            </w:r>
          </w:p>
        </w:tc>
        <w:tc>
          <w:tcPr>
            <w:tcW w:w="1045" w:type="dxa"/>
            <w:tcBorders>
              <w:top w:val="nil"/>
              <w:left w:val="nil"/>
              <w:bottom w:val="single" w:sz="4" w:space="0" w:color="auto"/>
              <w:right w:val="nil"/>
            </w:tcBorders>
            <w:noWrap/>
            <w:vAlign w:val="center"/>
            <w:hideMark/>
          </w:tcPr>
          <w:p w14:paraId="4EC613F0"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173,4</w:t>
            </w:r>
          </w:p>
        </w:tc>
      </w:tr>
      <w:tr w:rsidR="00FA4601" w:rsidRPr="00BA538D" w14:paraId="33A5F572" w14:textId="77777777" w:rsidTr="00434ADB">
        <w:trPr>
          <w:gridAfter w:val="1"/>
          <w:wAfter w:w="185" w:type="dxa"/>
          <w:jc w:val="center"/>
        </w:trPr>
        <w:tc>
          <w:tcPr>
            <w:tcW w:w="5103" w:type="dxa"/>
            <w:tcBorders>
              <w:top w:val="single" w:sz="4" w:space="0" w:color="auto"/>
              <w:left w:val="nil"/>
              <w:bottom w:val="single" w:sz="4" w:space="0" w:color="auto"/>
              <w:right w:val="nil"/>
            </w:tcBorders>
            <w:vAlign w:val="center"/>
            <w:hideMark/>
          </w:tcPr>
          <w:p w14:paraId="7E0DEE31" w14:textId="77777777" w:rsidR="00FA4601" w:rsidRPr="00BA538D" w:rsidRDefault="00FA4601" w:rsidP="00434ADB">
            <w:pPr>
              <w:tabs>
                <w:tab w:val="clear" w:pos="567"/>
                <w:tab w:val="clear" w:pos="1134"/>
                <w:tab w:val="clear" w:pos="1701"/>
                <w:tab w:val="clear" w:pos="2268"/>
              </w:tabs>
              <w:spacing w:before="40" w:after="40"/>
              <w:ind w:left="319"/>
              <w:jc w:val="left"/>
              <w:rPr>
                <w:rFonts w:eastAsia="Times New Roman"/>
                <w:b/>
                <w:bCs/>
                <w:color w:val="000000"/>
                <w:lang w:eastAsia="zh-CN"/>
              </w:rPr>
            </w:pPr>
            <w:r w:rsidRPr="00BA538D">
              <w:rPr>
                <w:b/>
                <w:bCs/>
                <w:color w:val="000000"/>
              </w:rPr>
              <w:t>Итого потребностей</w:t>
            </w:r>
          </w:p>
        </w:tc>
        <w:tc>
          <w:tcPr>
            <w:tcW w:w="992" w:type="dxa"/>
            <w:tcBorders>
              <w:top w:val="single" w:sz="4" w:space="0" w:color="auto"/>
              <w:left w:val="nil"/>
              <w:bottom w:val="single" w:sz="4" w:space="0" w:color="auto"/>
              <w:right w:val="nil"/>
            </w:tcBorders>
            <w:vAlign w:val="center"/>
            <w:hideMark/>
          </w:tcPr>
          <w:p w14:paraId="7777DA97"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21 682,1</w:t>
            </w:r>
          </w:p>
        </w:tc>
        <w:tc>
          <w:tcPr>
            <w:tcW w:w="992" w:type="dxa"/>
            <w:tcBorders>
              <w:top w:val="single" w:sz="4" w:space="0" w:color="auto"/>
              <w:left w:val="nil"/>
              <w:bottom w:val="single" w:sz="4" w:space="0" w:color="auto"/>
              <w:right w:val="nil"/>
            </w:tcBorders>
            <w:vAlign w:val="center"/>
            <w:hideMark/>
          </w:tcPr>
          <w:p w14:paraId="4C09B862"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22 753,4</w:t>
            </w:r>
          </w:p>
        </w:tc>
        <w:tc>
          <w:tcPr>
            <w:tcW w:w="1045" w:type="dxa"/>
            <w:tcBorders>
              <w:top w:val="single" w:sz="4" w:space="0" w:color="auto"/>
              <w:left w:val="nil"/>
              <w:bottom w:val="single" w:sz="4" w:space="0" w:color="auto"/>
              <w:right w:val="nil"/>
            </w:tcBorders>
            <w:vAlign w:val="center"/>
            <w:hideMark/>
          </w:tcPr>
          <w:p w14:paraId="2BF3663D"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color w:val="000000"/>
                <w:lang w:eastAsia="zh-CN"/>
              </w:rPr>
            </w:pPr>
            <w:r w:rsidRPr="00BA538D">
              <w:rPr>
                <w:rFonts w:eastAsia="Times New Roman"/>
                <w:b/>
                <w:bCs/>
                <w:color w:val="000000"/>
                <w:lang w:eastAsia="zh-CN"/>
              </w:rPr>
              <w:t>44 435,5</w:t>
            </w:r>
          </w:p>
        </w:tc>
      </w:tr>
      <w:tr w:rsidR="00FA4601" w:rsidRPr="00BA538D" w14:paraId="28603262" w14:textId="77777777" w:rsidTr="00434ADB">
        <w:trPr>
          <w:gridAfter w:val="1"/>
          <w:wAfter w:w="185" w:type="dxa"/>
          <w:jc w:val="center"/>
        </w:trPr>
        <w:tc>
          <w:tcPr>
            <w:tcW w:w="5103" w:type="dxa"/>
            <w:tcBorders>
              <w:top w:val="single" w:sz="4" w:space="0" w:color="auto"/>
              <w:left w:val="nil"/>
              <w:right w:val="nil"/>
            </w:tcBorders>
            <w:vAlign w:val="center"/>
            <w:hideMark/>
          </w:tcPr>
          <w:p w14:paraId="00C5F49A" w14:textId="77777777" w:rsidR="00FA4601" w:rsidRPr="00BA538D" w:rsidRDefault="00FA4601" w:rsidP="00434ADB">
            <w:pPr>
              <w:tabs>
                <w:tab w:val="clear" w:pos="567"/>
                <w:tab w:val="clear" w:pos="1134"/>
                <w:tab w:val="clear" w:pos="1701"/>
                <w:tab w:val="clear" w:pos="2268"/>
              </w:tabs>
              <w:spacing w:before="40" w:after="40"/>
              <w:jc w:val="left"/>
              <w:rPr>
                <w:rFonts w:eastAsia="Times New Roman"/>
                <w:color w:val="000000"/>
                <w:lang w:eastAsia="zh-CN"/>
              </w:rPr>
            </w:pPr>
            <w:r w:rsidRPr="00BA538D">
              <w:rPr>
                <w:rFonts w:eastAsia="Times New Roman"/>
                <w:color w:val="000000"/>
                <w:lang w:eastAsia="zh-CN"/>
              </w:rPr>
              <w:t>Доля Конвенции в комплексном бюджете (72%)</w:t>
            </w:r>
          </w:p>
        </w:tc>
        <w:tc>
          <w:tcPr>
            <w:tcW w:w="992" w:type="dxa"/>
            <w:tcBorders>
              <w:top w:val="single" w:sz="4" w:space="0" w:color="auto"/>
              <w:left w:val="nil"/>
              <w:right w:val="nil"/>
            </w:tcBorders>
            <w:vAlign w:val="center"/>
            <w:hideMark/>
          </w:tcPr>
          <w:p w14:paraId="454577C9"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15 611,1</w:t>
            </w:r>
          </w:p>
        </w:tc>
        <w:tc>
          <w:tcPr>
            <w:tcW w:w="992" w:type="dxa"/>
            <w:tcBorders>
              <w:top w:val="single" w:sz="4" w:space="0" w:color="auto"/>
              <w:left w:val="nil"/>
              <w:right w:val="nil"/>
            </w:tcBorders>
            <w:vAlign w:val="center"/>
            <w:hideMark/>
          </w:tcPr>
          <w:p w14:paraId="15112A92"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16 382,4</w:t>
            </w:r>
          </w:p>
        </w:tc>
        <w:tc>
          <w:tcPr>
            <w:tcW w:w="1045" w:type="dxa"/>
            <w:tcBorders>
              <w:top w:val="single" w:sz="4" w:space="0" w:color="auto"/>
              <w:left w:val="nil"/>
              <w:right w:val="nil"/>
            </w:tcBorders>
            <w:vAlign w:val="center"/>
            <w:hideMark/>
          </w:tcPr>
          <w:p w14:paraId="4E9AEC18"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31 993,5</w:t>
            </w:r>
          </w:p>
        </w:tc>
      </w:tr>
      <w:tr w:rsidR="00FA4601" w:rsidRPr="00BA538D" w14:paraId="4129679F" w14:textId="77777777" w:rsidTr="00434ADB">
        <w:trPr>
          <w:gridAfter w:val="1"/>
          <w:wAfter w:w="185" w:type="dxa"/>
          <w:jc w:val="center"/>
        </w:trPr>
        <w:tc>
          <w:tcPr>
            <w:tcW w:w="5103" w:type="dxa"/>
            <w:tcBorders>
              <w:left w:val="nil"/>
              <w:bottom w:val="nil"/>
              <w:right w:val="nil"/>
            </w:tcBorders>
            <w:vAlign w:val="center"/>
            <w:hideMark/>
          </w:tcPr>
          <w:p w14:paraId="0D798F07" w14:textId="77777777" w:rsidR="00FA4601" w:rsidRPr="00BA538D" w:rsidRDefault="00FA4601" w:rsidP="00434ADB">
            <w:pPr>
              <w:tabs>
                <w:tab w:val="clear" w:pos="567"/>
                <w:tab w:val="clear" w:pos="1134"/>
                <w:tab w:val="clear" w:pos="1701"/>
                <w:tab w:val="clear" w:pos="2268"/>
              </w:tabs>
              <w:spacing w:before="40" w:after="40"/>
              <w:jc w:val="left"/>
              <w:rPr>
                <w:rFonts w:eastAsia="Times New Roman"/>
                <w:color w:val="000000"/>
                <w:lang w:eastAsia="zh-CN"/>
              </w:rPr>
            </w:pPr>
            <w:r w:rsidRPr="00BA538D">
              <w:t>Взнос принимающей страны</w:t>
            </w:r>
          </w:p>
        </w:tc>
        <w:tc>
          <w:tcPr>
            <w:tcW w:w="992" w:type="dxa"/>
            <w:tcBorders>
              <w:left w:val="nil"/>
              <w:bottom w:val="nil"/>
              <w:right w:val="nil"/>
            </w:tcBorders>
            <w:vAlign w:val="center"/>
            <w:hideMark/>
          </w:tcPr>
          <w:p w14:paraId="0B70C694"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(1 189,9)</w:t>
            </w:r>
          </w:p>
        </w:tc>
        <w:tc>
          <w:tcPr>
            <w:tcW w:w="992" w:type="dxa"/>
            <w:tcBorders>
              <w:left w:val="nil"/>
              <w:bottom w:val="nil"/>
              <w:right w:val="nil"/>
            </w:tcBorders>
            <w:vAlign w:val="center"/>
            <w:hideMark/>
          </w:tcPr>
          <w:p w14:paraId="007ED6BD"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(1 201,4)</w:t>
            </w:r>
          </w:p>
        </w:tc>
        <w:tc>
          <w:tcPr>
            <w:tcW w:w="1045" w:type="dxa"/>
            <w:tcBorders>
              <w:left w:val="nil"/>
              <w:bottom w:val="nil"/>
              <w:right w:val="nil"/>
            </w:tcBorders>
            <w:vAlign w:val="center"/>
            <w:hideMark/>
          </w:tcPr>
          <w:p w14:paraId="1D00C244"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(2 391,3)</w:t>
            </w:r>
          </w:p>
        </w:tc>
      </w:tr>
      <w:tr w:rsidR="00FA4601" w:rsidRPr="00BA538D" w14:paraId="79C58A91" w14:textId="77777777" w:rsidTr="00434ADB">
        <w:trPr>
          <w:gridAfter w:val="1"/>
          <w:wAfter w:w="185" w:type="dxa"/>
          <w:jc w:val="center"/>
        </w:trPr>
        <w:tc>
          <w:tcPr>
            <w:tcW w:w="5103" w:type="dxa"/>
            <w:tcBorders>
              <w:top w:val="nil"/>
              <w:left w:val="nil"/>
              <w:bottom w:val="single" w:sz="8" w:space="0" w:color="auto"/>
              <w:right w:val="nil"/>
            </w:tcBorders>
            <w:vAlign w:val="center"/>
            <w:hideMark/>
          </w:tcPr>
          <w:p w14:paraId="6C791796" w14:textId="77777777" w:rsidR="00FA4601" w:rsidRPr="00BA538D" w:rsidRDefault="00FA4601" w:rsidP="00434ADB">
            <w:pPr>
              <w:tabs>
                <w:tab w:val="clear" w:pos="567"/>
                <w:tab w:val="clear" w:pos="1134"/>
                <w:tab w:val="clear" w:pos="1701"/>
                <w:tab w:val="clear" w:pos="2268"/>
              </w:tabs>
              <w:spacing w:before="40" w:after="40"/>
              <w:jc w:val="left"/>
              <w:rPr>
                <w:rFonts w:eastAsia="Times New Roman"/>
                <w:color w:val="000000"/>
                <w:lang w:eastAsia="zh-CN"/>
              </w:rPr>
            </w:pPr>
            <w:r w:rsidRPr="00BA538D">
              <w:rPr>
                <w:rFonts w:eastAsia="Times New Roman"/>
                <w:color w:val="000000"/>
                <w:lang w:eastAsia="zh-CN"/>
              </w:rPr>
              <w:t xml:space="preserve">Резерв </w:t>
            </w:r>
          </w:p>
        </w:tc>
        <w:tc>
          <w:tcPr>
            <w:tcW w:w="992" w:type="dxa"/>
            <w:tcBorders>
              <w:top w:val="nil"/>
              <w:left w:val="nil"/>
              <w:bottom w:val="single" w:sz="8" w:space="0" w:color="auto"/>
              <w:right w:val="nil"/>
            </w:tcBorders>
            <w:vAlign w:val="center"/>
            <w:hideMark/>
          </w:tcPr>
          <w:p w14:paraId="7C8ACF52"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(342,5)</w:t>
            </w:r>
          </w:p>
        </w:tc>
        <w:tc>
          <w:tcPr>
            <w:tcW w:w="992" w:type="dxa"/>
            <w:tcBorders>
              <w:top w:val="nil"/>
              <w:left w:val="nil"/>
              <w:bottom w:val="single" w:sz="8" w:space="0" w:color="auto"/>
              <w:right w:val="nil"/>
            </w:tcBorders>
            <w:vAlign w:val="center"/>
            <w:hideMark/>
          </w:tcPr>
          <w:p w14:paraId="74408A7A"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(139,1)</w:t>
            </w:r>
          </w:p>
        </w:tc>
        <w:tc>
          <w:tcPr>
            <w:tcW w:w="1045" w:type="dxa"/>
            <w:tcBorders>
              <w:top w:val="nil"/>
              <w:left w:val="nil"/>
              <w:bottom w:val="nil"/>
              <w:right w:val="nil"/>
            </w:tcBorders>
            <w:vAlign w:val="center"/>
            <w:hideMark/>
          </w:tcPr>
          <w:p w14:paraId="6B0D56BD"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color w:val="000000"/>
                <w:lang w:eastAsia="zh-CN"/>
              </w:rPr>
            </w:pPr>
            <w:r w:rsidRPr="00BA538D">
              <w:rPr>
                <w:rFonts w:eastAsia="Times New Roman"/>
                <w:color w:val="000000"/>
                <w:lang w:eastAsia="zh-CN"/>
              </w:rPr>
              <w:t>(481,6)</w:t>
            </w:r>
          </w:p>
        </w:tc>
      </w:tr>
      <w:tr w:rsidR="00FA4601" w:rsidRPr="00BA538D" w14:paraId="0B3A9109" w14:textId="77777777" w:rsidTr="00434ADB">
        <w:trPr>
          <w:gridAfter w:val="1"/>
          <w:wAfter w:w="185" w:type="dxa"/>
          <w:jc w:val="center"/>
        </w:trPr>
        <w:tc>
          <w:tcPr>
            <w:tcW w:w="5103" w:type="dxa"/>
            <w:tcBorders>
              <w:top w:val="nil"/>
              <w:left w:val="nil"/>
              <w:bottom w:val="single" w:sz="8" w:space="0" w:color="auto"/>
              <w:right w:val="nil"/>
            </w:tcBorders>
            <w:vAlign w:val="center"/>
            <w:hideMark/>
          </w:tcPr>
          <w:p w14:paraId="2A61CAE6" w14:textId="77777777" w:rsidR="00FA4601" w:rsidRPr="00BA538D" w:rsidRDefault="00FA4601" w:rsidP="00434ADB">
            <w:pPr>
              <w:tabs>
                <w:tab w:val="clear" w:pos="567"/>
                <w:tab w:val="clear" w:pos="1134"/>
                <w:tab w:val="clear" w:pos="1701"/>
                <w:tab w:val="clear" w:pos="2268"/>
              </w:tabs>
              <w:spacing w:before="40" w:after="40"/>
              <w:ind w:left="319"/>
              <w:jc w:val="left"/>
              <w:rPr>
                <w:rFonts w:eastAsia="Times New Roman"/>
                <w:b/>
                <w:bCs/>
                <w:color w:val="000000"/>
                <w:lang w:eastAsia="zh-CN"/>
              </w:rPr>
            </w:pPr>
            <w:r w:rsidRPr="00BA538D">
              <w:rPr>
                <w:b/>
                <w:bCs/>
              </w:rPr>
              <w:t>Чистый итог (сумма для распределения между Сторонами)</w:t>
            </w:r>
          </w:p>
        </w:tc>
        <w:tc>
          <w:tcPr>
            <w:tcW w:w="992" w:type="dxa"/>
            <w:tcBorders>
              <w:top w:val="nil"/>
              <w:left w:val="nil"/>
              <w:bottom w:val="single" w:sz="8" w:space="0" w:color="auto"/>
              <w:right w:val="nil"/>
            </w:tcBorders>
            <w:vAlign w:val="center"/>
            <w:hideMark/>
          </w:tcPr>
          <w:p w14:paraId="04B19487"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i/>
                <w:iCs/>
                <w:color w:val="000000"/>
                <w:lang w:eastAsia="zh-CN"/>
              </w:rPr>
            </w:pPr>
            <w:r w:rsidRPr="00BA538D">
              <w:rPr>
                <w:rFonts w:eastAsia="Times New Roman"/>
                <w:b/>
                <w:bCs/>
                <w:color w:val="000000"/>
                <w:lang w:eastAsia="zh-CN"/>
              </w:rPr>
              <w:t>14 078,7</w:t>
            </w:r>
          </w:p>
        </w:tc>
        <w:tc>
          <w:tcPr>
            <w:tcW w:w="992" w:type="dxa"/>
            <w:tcBorders>
              <w:top w:val="nil"/>
              <w:left w:val="nil"/>
              <w:bottom w:val="single" w:sz="8" w:space="0" w:color="auto"/>
              <w:right w:val="nil"/>
            </w:tcBorders>
            <w:vAlign w:val="center"/>
            <w:hideMark/>
          </w:tcPr>
          <w:p w14:paraId="2B9BB0A6"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i/>
                <w:iCs/>
                <w:color w:val="000000"/>
                <w:lang w:eastAsia="zh-CN"/>
              </w:rPr>
            </w:pPr>
            <w:r w:rsidRPr="00BA538D">
              <w:rPr>
                <w:rFonts w:eastAsia="Times New Roman"/>
                <w:b/>
                <w:bCs/>
                <w:color w:val="000000"/>
                <w:lang w:eastAsia="zh-CN"/>
              </w:rPr>
              <w:t>15 042,0</w:t>
            </w:r>
          </w:p>
        </w:tc>
        <w:tc>
          <w:tcPr>
            <w:tcW w:w="1045" w:type="dxa"/>
            <w:tcBorders>
              <w:top w:val="single" w:sz="8" w:space="0" w:color="auto"/>
              <w:left w:val="nil"/>
              <w:bottom w:val="single" w:sz="8" w:space="0" w:color="auto"/>
              <w:right w:val="nil"/>
            </w:tcBorders>
            <w:vAlign w:val="center"/>
            <w:hideMark/>
          </w:tcPr>
          <w:p w14:paraId="0ED48D3A" w14:textId="77777777" w:rsidR="00FA4601" w:rsidRPr="00BA538D" w:rsidRDefault="00FA4601" w:rsidP="00434ADB">
            <w:pPr>
              <w:tabs>
                <w:tab w:val="clear" w:pos="567"/>
                <w:tab w:val="clear" w:pos="1134"/>
                <w:tab w:val="clear" w:pos="1701"/>
                <w:tab w:val="clear" w:pos="2268"/>
              </w:tabs>
              <w:spacing w:before="40" w:after="40"/>
              <w:jc w:val="right"/>
              <w:rPr>
                <w:rFonts w:eastAsia="Times New Roman"/>
                <w:b/>
                <w:bCs/>
                <w:i/>
                <w:iCs/>
                <w:color w:val="000000"/>
                <w:lang w:eastAsia="zh-CN"/>
              </w:rPr>
            </w:pPr>
            <w:r w:rsidRPr="00BA538D">
              <w:rPr>
                <w:rFonts w:eastAsia="Times New Roman"/>
                <w:b/>
                <w:bCs/>
                <w:color w:val="000000"/>
                <w:lang w:eastAsia="zh-CN"/>
              </w:rPr>
              <w:t>29 120,6</w:t>
            </w:r>
          </w:p>
        </w:tc>
      </w:tr>
    </w:tbl>
    <w:bookmarkEnd w:id="166"/>
    <w:p w14:paraId="60DACB21" w14:textId="77777777" w:rsidR="00FA4601" w:rsidRPr="00BA538D" w:rsidRDefault="00FA4601" w:rsidP="00FA4601">
      <w:pPr>
        <w:pStyle w:val="CBDTableTitle"/>
        <w:keepNext w:val="0"/>
        <w:keepLines w:val="0"/>
        <w:widowControl w:val="0"/>
        <w:spacing w:before="240"/>
        <w:ind w:right="310"/>
        <w:rPr>
          <w:lang w:val="ru-RU"/>
        </w:rPr>
      </w:pPr>
      <w:r w:rsidRPr="00BA538D">
        <w:rPr>
          <w:b w:val="0"/>
          <w:bCs/>
          <w:lang w:val="ru-RU" w:bidi="ar-SY"/>
        </w:rPr>
        <w:t xml:space="preserve">Таблица </w:t>
      </w:r>
      <w:r w:rsidRPr="00BA538D">
        <w:rPr>
          <w:b w:val="0"/>
          <w:bCs/>
          <w:lang w:val="ru-RU"/>
        </w:rPr>
        <w:t>3</w:t>
      </w:r>
      <w:r w:rsidRPr="00BA538D">
        <w:rPr>
          <w:lang w:val="ru-RU"/>
        </w:rPr>
        <w:br/>
        <w:t>Потребности секретариата в персонале, финансируемом из основного бюджета Конвенции и протоколов к ней на период</w:t>
      </w:r>
      <w:r w:rsidRPr="00BA538D">
        <w:rPr>
          <w:rFonts w:asciiTheme="majorBidi" w:hAnsiTheme="majorBidi" w:cstheme="majorBidi"/>
          <w:kern w:val="22"/>
          <w:lang w:val="ru-RU"/>
        </w:rPr>
        <w:t xml:space="preserve"> </w:t>
      </w:r>
      <w:proofErr w:type="gramStart"/>
      <w:r w:rsidRPr="00BA538D">
        <w:rPr>
          <w:lang w:val="ru-RU"/>
        </w:rPr>
        <w:t>2025-2026</w:t>
      </w:r>
      <w:proofErr w:type="gramEnd"/>
      <w:r w:rsidRPr="00BA538D">
        <w:rPr>
          <w:lang w:val="ru-RU"/>
        </w:rPr>
        <w:t xml:space="preserve"> годов</w:t>
      </w:r>
    </w:p>
    <w:tbl>
      <w:tblPr>
        <w:tblW w:w="0" w:type="auto"/>
        <w:tblInd w:w="682" w:type="dxa"/>
        <w:tblLayout w:type="fixed"/>
        <w:tblLook w:val="04A0" w:firstRow="1" w:lastRow="0" w:firstColumn="1" w:lastColumn="0" w:noHBand="0" w:noVBand="1"/>
      </w:tblPr>
      <w:tblGrid>
        <w:gridCol w:w="3870"/>
        <w:gridCol w:w="2070"/>
        <w:gridCol w:w="2184"/>
      </w:tblGrid>
      <w:tr w:rsidR="00FA4601" w:rsidRPr="00BA538D" w14:paraId="34C4FA3D" w14:textId="77777777" w:rsidTr="00434ADB">
        <w:trPr>
          <w:cantSplit/>
          <w:tblHeader/>
        </w:trPr>
        <w:tc>
          <w:tcPr>
            <w:tcW w:w="387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44AF880E" w14:textId="77777777" w:rsidR="00FA4601" w:rsidRPr="00BA538D" w:rsidRDefault="00FA4601" w:rsidP="00434ADB">
            <w:pPr>
              <w:keepNext/>
              <w:keepLines/>
              <w:suppressLineNumbers/>
              <w:suppressAutoHyphens/>
              <w:spacing w:before="20" w:after="20"/>
              <w:ind w:hanging="35"/>
              <w:jc w:val="left"/>
              <w:rPr>
                <w:rFonts w:asciiTheme="majorBidi" w:hAnsiTheme="majorBidi" w:cstheme="majorBidi"/>
                <w:bCs/>
                <w:i/>
                <w:iCs/>
                <w:kern w:val="22"/>
              </w:rPr>
            </w:pPr>
            <w:r w:rsidRPr="00BA538D">
              <w:rPr>
                <w:rFonts w:asciiTheme="majorBidi" w:hAnsiTheme="majorBidi"/>
                <w:i/>
                <w:kern w:val="22"/>
              </w:rPr>
              <w:t>Категория</w:t>
            </w:r>
            <w:r w:rsidRPr="00BA538D">
              <w:rPr>
                <w:rFonts w:asciiTheme="majorBidi" w:hAnsiTheme="majorBidi" w:cstheme="majorBidi"/>
                <w:bCs/>
                <w:i/>
                <w:iCs/>
                <w:kern w:val="22"/>
              </w:rPr>
              <w:t xml:space="preserve"> и уровень</w:t>
            </w:r>
          </w:p>
        </w:tc>
        <w:tc>
          <w:tcPr>
            <w:tcW w:w="2070" w:type="dxa"/>
            <w:tcBorders>
              <w:top w:val="single" w:sz="4" w:space="0" w:color="auto"/>
              <w:left w:val="nil"/>
              <w:bottom w:val="single" w:sz="8" w:space="0" w:color="auto"/>
              <w:right w:val="nil"/>
            </w:tcBorders>
          </w:tcPr>
          <w:p w14:paraId="1D035D7A" w14:textId="77777777" w:rsidR="00FA4601" w:rsidRPr="00BA538D" w:rsidRDefault="00FA4601" w:rsidP="00434ADB">
            <w:pPr>
              <w:keepNext/>
              <w:keepLines/>
              <w:suppressLineNumbers/>
              <w:suppressAutoHyphens/>
              <w:spacing w:before="40" w:after="40"/>
              <w:ind w:left="-460" w:firstLine="425"/>
              <w:jc w:val="right"/>
              <w:rPr>
                <w:rFonts w:asciiTheme="majorBidi" w:hAnsiTheme="majorBidi" w:cstheme="majorBidi"/>
                <w:bCs/>
                <w:i/>
                <w:iCs/>
                <w:kern w:val="22"/>
              </w:rPr>
            </w:pPr>
            <w:r w:rsidRPr="00BA538D">
              <w:rPr>
                <w:rFonts w:asciiTheme="majorBidi" w:hAnsiTheme="majorBidi" w:cstheme="majorBidi"/>
                <w:bCs/>
                <w:i/>
                <w:iCs/>
                <w:kern w:val="22"/>
              </w:rPr>
              <w:t xml:space="preserve">Утверждено </w:t>
            </w:r>
            <w:r w:rsidRPr="00BA538D">
              <w:rPr>
                <w:rFonts w:asciiTheme="majorBidi" w:hAnsiTheme="majorBidi" w:cstheme="majorBidi"/>
                <w:bCs/>
                <w:i/>
                <w:iCs/>
                <w:kern w:val="22"/>
              </w:rPr>
              <w:br/>
              <w:t xml:space="preserve">на </w:t>
            </w:r>
            <w:proofErr w:type="gramStart"/>
            <w:r w:rsidRPr="00BA538D">
              <w:rPr>
                <w:rFonts w:asciiTheme="majorBidi" w:hAnsiTheme="majorBidi" w:cstheme="majorBidi"/>
                <w:bCs/>
                <w:i/>
                <w:iCs/>
                <w:kern w:val="22"/>
              </w:rPr>
              <w:t>2023-2024</w:t>
            </w:r>
            <w:proofErr w:type="gramEnd"/>
            <w:r w:rsidRPr="00BA538D">
              <w:rPr>
                <w:rFonts w:asciiTheme="majorBidi" w:hAnsiTheme="majorBidi" w:cstheme="majorBidi"/>
                <w:bCs/>
                <w:i/>
                <w:iCs/>
                <w:kern w:val="22"/>
              </w:rPr>
              <w:t xml:space="preserve"> гг.</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2525C360" w14:textId="77777777" w:rsidR="00FA4601" w:rsidRPr="00BA538D" w:rsidRDefault="00FA4601" w:rsidP="00434ADB">
            <w:pPr>
              <w:keepNext/>
              <w:keepLines/>
              <w:suppressLineNumbers/>
              <w:suppressAutoHyphens/>
              <w:spacing w:before="40" w:after="40"/>
              <w:ind w:left="-460" w:firstLine="425"/>
              <w:jc w:val="right"/>
              <w:rPr>
                <w:rFonts w:asciiTheme="majorBidi" w:hAnsiTheme="majorBidi" w:cstheme="majorBidi"/>
                <w:bCs/>
                <w:i/>
                <w:iCs/>
                <w:kern w:val="22"/>
              </w:rPr>
            </w:pPr>
            <w:r w:rsidRPr="00BA538D">
              <w:rPr>
                <w:rFonts w:asciiTheme="majorBidi" w:hAnsiTheme="majorBidi" w:cstheme="majorBidi"/>
                <w:bCs/>
                <w:i/>
                <w:iCs/>
                <w:kern w:val="22"/>
              </w:rPr>
              <w:t xml:space="preserve">Утверждено на </w:t>
            </w:r>
            <w:proofErr w:type="gramStart"/>
            <w:r w:rsidRPr="00BA538D">
              <w:rPr>
                <w:rFonts w:asciiTheme="majorBidi" w:hAnsiTheme="majorBidi" w:cstheme="majorBidi"/>
                <w:bCs/>
                <w:i/>
                <w:iCs/>
                <w:kern w:val="22"/>
              </w:rPr>
              <w:t>2025-2026</w:t>
            </w:r>
            <w:proofErr w:type="gramEnd"/>
            <w:r w:rsidRPr="00BA538D">
              <w:rPr>
                <w:rFonts w:asciiTheme="majorBidi" w:hAnsiTheme="majorBidi" w:cstheme="majorBidi"/>
                <w:bCs/>
                <w:i/>
                <w:iCs/>
                <w:kern w:val="22"/>
              </w:rPr>
              <w:t xml:space="preserve"> </w:t>
            </w:r>
            <w:proofErr w:type="spellStart"/>
            <w:proofErr w:type="gramStart"/>
            <w:r w:rsidRPr="00BA538D">
              <w:rPr>
                <w:rFonts w:asciiTheme="majorBidi" w:hAnsiTheme="majorBidi" w:cstheme="majorBidi"/>
                <w:bCs/>
                <w:i/>
                <w:iCs/>
                <w:kern w:val="22"/>
              </w:rPr>
              <w:t>гг.</w:t>
            </w:r>
            <w:r w:rsidRPr="00BA538D">
              <w:rPr>
                <w:rFonts w:asciiTheme="majorBidi" w:hAnsiTheme="majorBidi" w:cstheme="majorBidi"/>
                <w:bCs/>
                <w:i/>
                <w:iCs/>
                <w:kern w:val="22"/>
                <w:vertAlign w:val="superscript"/>
              </w:rPr>
              <w:t>a</w:t>
            </w:r>
            <w:proofErr w:type="spellEnd"/>
            <w:proofErr w:type="gramEnd"/>
          </w:p>
        </w:tc>
      </w:tr>
      <w:tr w:rsidR="00FA4601" w:rsidRPr="00BA538D" w14:paraId="2CE9FEA5" w14:textId="77777777" w:rsidTr="00434ADB">
        <w:trPr>
          <w:cantSplit/>
        </w:trPr>
        <w:tc>
          <w:tcPr>
            <w:tcW w:w="3870" w:type="dxa"/>
            <w:tcBorders>
              <w:top w:val="nil"/>
              <w:left w:val="nil"/>
              <w:bottom w:val="nil"/>
              <w:right w:val="nil"/>
            </w:tcBorders>
            <w:noWrap/>
            <w:tcMar>
              <w:top w:w="14" w:type="dxa"/>
              <w:left w:w="115" w:type="dxa"/>
              <w:bottom w:w="14" w:type="dxa"/>
              <w:right w:w="115" w:type="dxa"/>
            </w:tcMar>
            <w:vAlign w:val="center"/>
            <w:hideMark/>
          </w:tcPr>
          <w:p w14:paraId="03C0D121" w14:textId="77777777" w:rsidR="00FA4601" w:rsidRPr="00BA538D" w:rsidRDefault="00FA4601" w:rsidP="00434ADB">
            <w:pPr>
              <w:widowControl w:val="0"/>
              <w:spacing w:beforeLines="40" w:before="96" w:afterLines="40" w:after="96"/>
              <w:ind w:left="-460" w:firstLine="425"/>
              <w:jc w:val="left"/>
              <w:rPr>
                <w:rFonts w:asciiTheme="majorBidi" w:hAnsiTheme="majorBidi" w:cstheme="majorBidi"/>
                <w:kern w:val="22"/>
              </w:rPr>
            </w:pPr>
            <w:r w:rsidRPr="00BA538D">
              <w:rPr>
                <w:rFonts w:asciiTheme="majorBidi" w:hAnsiTheme="majorBidi" w:cstheme="majorBidi"/>
                <w:kern w:val="22"/>
              </w:rPr>
              <w:t>Категория специалистов и выше</w:t>
            </w:r>
          </w:p>
        </w:tc>
        <w:tc>
          <w:tcPr>
            <w:tcW w:w="2070" w:type="dxa"/>
            <w:tcBorders>
              <w:top w:val="nil"/>
              <w:left w:val="nil"/>
              <w:bottom w:val="nil"/>
              <w:right w:val="nil"/>
            </w:tcBorders>
          </w:tcPr>
          <w:p w14:paraId="17237FBC" w14:textId="77777777" w:rsidR="00FA4601" w:rsidRPr="00BA538D" w:rsidRDefault="00FA4601" w:rsidP="00434ADB">
            <w:pPr>
              <w:keepNext/>
              <w:keepLines/>
              <w:suppressLineNumbers/>
              <w:suppressAutoHyphens/>
              <w:spacing w:beforeLines="40" w:before="96" w:afterLines="40" w:after="96"/>
              <w:ind w:left="-460" w:right="432" w:firstLine="425"/>
              <w:jc w:val="right"/>
              <w:rPr>
                <w:rFonts w:asciiTheme="majorBidi" w:hAnsiTheme="majorBidi" w:cstheme="majorBidi"/>
                <w:bCs/>
                <w:kern w:val="22"/>
              </w:rPr>
            </w:pPr>
          </w:p>
        </w:tc>
        <w:tc>
          <w:tcPr>
            <w:tcW w:w="2184" w:type="dxa"/>
            <w:tcBorders>
              <w:top w:val="nil"/>
              <w:left w:val="nil"/>
              <w:bottom w:val="nil"/>
              <w:right w:val="nil"/>
            </w:tcBorders>
            <w:tcMar>
              <w:top w:w="14" w:type="dxa"/>
              <w:left w:w="115" w:type="dxa"/>
              <w:bottom w:w="14" w:type="dxa"/>
              <w:right w:w="115" w:type="dxa"/>
            </w:tcMar>
            <w:vAlign w:val="center"/>
            <w:hideMark/>
          </w:tcPr>
          <w:p w14:paraId="47E8113C" w14:textId="77777777" w:rsidR="00FA4601" w:rsidRPr="00BA538D" w:rsidRDefault="00FA4601" w:rsidP="00434ADB">
            <w:pPr>
              <w:keepNext/>
              <w:keepLines/>
              <w:suppressLineNumbers/>
              <w:suppressAutoHyphens/>
              <w:spacing w:beforeLines="40" w:before="96" w:afterLines="40" w:after="96"/>
              <w:ind w:left="-460" w:right="432" w:firstLine="425"/>
              <w:jc w:val="right"/>
              <w:rPr>
                <w:rFonts w:asciiTheme="majorBidi" w:hAnsiTheme="majorBidi" w:cstheme="majorBidi"/>
                <w:bCs/>
                <w:kern w:val="22"/>
              </w:rPr>
            </w:pPr>
          </w:p>
        </w:tc>
      </w:tr>
      <w:tr w:rsidR="00FA4601" w:rsidRPr="00BA538D" w14:paraId="0EDC5F41"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27DABD3C"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ПГС</w:t>
            </w:r>
          </w:p>
        </w:tc>
        <w:tc>
          <w:tcPr>
            <w:tcW w:w="2070" w:type="dxa"/>
            <w:tcBorders>
              <w:top w:val="nil"/>
              <w:left w:val="nil"/>
              <w:bottom w:val="nil"/>
              <w:right w:val="nil"/>
            </w:tcBorders>
          </w:tcPr>
          <w:p w14:paraId="0D9A709B"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w:t>
            </w:r>
          </w:p>
        </w:tc>
        <w:tc>
          <w:tcPr>
            <w:tcW w:w="2184" w:type="dxa"/>
            <w:tcBorders>
              <w:top w:val="nil"/>
              <w:left w:val="nil"/>
              <w:bottom w:val="nil"/>
              <w:right w:val="nil"/>
            </w:tcBorders>
            <w:tcMar>
              <w:top w:w="14" w:type="dxa"/>
              <w:left w:w="115" w:type="dxa"/>
              <w:bottom w:w="14" w:type="dxa"/>
              <w:right w:w="115" w:type="dxa"/>
            </w:tcMar>
            <w:vAlign w:val="center"/>
            <w:hideMark/>
          </w:tcPr>
          <w:p w14:paraId="78DE9A8F"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w:t>
            </w:r>
          </w:p>
        </w:tc>
      </w:tr>
      <w:tr w:rsidR="00FA4601" w:rsidRPr="00BA538D" w14:paraId="6110B750"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373F0B78"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Д-1</w:t>
            </w:r>
          </w:p>
        </w:tc>
        <w:tc>
          <w:tcPr>
            <w:tcW w:w="2070" w:type="dxa"/>
            <w:tcBorders>
              <w:top w:val="nil"/>
              <w:left w:val="nil"/>
              <w:bottom w:val="nil"/>
              <w:right w:val="nil"/>
            </w:tcBorders>
          </w:tcPr>
          <w:p w14:paraId="08A7BFAE"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3</w:t>
            </w:r>
          </w:p>
        </w:tc>
        <w:tc>
          <w:tcPr>
            <w:tcW w:w="2184" w:type="dxa"/>
            <w:tcBorders>
              <w:top w:val="nil"/>
              <w:left w:val="nil"/>
              <w:bottom w:val="nil"/>
              <w:right w:val="nil"/>
            </w:tcBorders>
            <w:tcMar>
              <w:top w:w="14" w:type="dxa"/>
              <w:left w:w="115" w:type="dxa"/>
              <w:bottom w:w="14" w:type="dxa"/>
              <w:right w:w="115" w:type="dxa"/>
            </w:tcMar>
            <w:vAlign w:val="center"/>
            <w:hideMark/>
          </w:tcPr>
          <w:p w14:paraId="26713BD2"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3</w:t>
            </w:r>
          </w:p>
        </w:tc>
      </w:tr>
      <w:tr w:rsidR="00FA4601" w:rsidRPr="00BA538D" w14:paraId="05080C4E"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5955519A"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С-5</w:t>
            </w:r>
          </w:p>
        </w:tc>
        <w:tc>
          <w:tcPr>
            <w:tcW w:w="2070" w:type="dxa"/>
            <w:tcBorders>
              <w:top w:val="nil"/>
              <w:left w:val="nil"/>
              <w:bottom w:val="nil"/>
              <w:right w:val="nil"/>
            </w:tcBorders>
          </w:tcPr>
          <w:p w14:paraId="39285D1C"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10</w:t>
            </w:r>
          </w:p>
        </w:tc>
        <w:tc>
          <w:tcPr>
            <w:tcW w:w="2184" w:type="dxa"/>
            <w:tcBorders>
              <w:top w:val="nil"/>
              <w:left w:val="nil"/>
              <w:bottom w:val="nil"/>
              <w:right w:val="nil"/>
            </w:tcBorders>
            <w:tcMar>
              <w:top w:w="14" w:type="dxa"/>
              <w:left w:w="115" w:type="dxa"/>
              <w:bottom w:w="14" w:type="dxa"/>
              <w:right w:w="115" w:type="dxa"/>
            </w:tcMar>
            <w:vAlign w:val="center"/>
            <w:hideMark/>
          </w:tcPr>
          <w:p w14:paraId="5C88BEAE"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10</w:t>
            </w:r>
          </w:p>
        </w:tc>
      </w:tr>
      <w:tr w:rsidR="00FA4601" w:rsidRPr="00BA538D" w14:paraId="48777AAA"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20CCBFD0"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С-4</w:t>
            </w:r>
          </w:p>
        </w:tc>
        <w:tc>
          <w:tcPr>
            <w:tcW w:w="2070" w:type="dxa"/>
            <w:tcBorders>
              <w:top w:val="nil"/>
              <w:left w:val="nil"/>
              <w:bottom w:val="nil"/>
              <w:right w:val="nil"/>
            </w:tcBorders>
          </w:tcPr>
          <w:p w14:paraId="69E7603B"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14</w:t>
            </w:r>
          </w:p>
        </w:tc>
        <w:tc>
          <w:tcPr>
            <w:tcW w:w="2184" w:type="dxa"/>
            <w:tcBorders>
              <w:top w:val="nil"/>
              <w:left w:val="nil"/>
              <w:bottom w:val="nil"/>
              <w:right w:val="nil"/>
            </w:tcBorders>
            <w:tcMar>
              <w:top w:w="14" w:type="dxa"/>
              <w:left w:w="115" w:type="dxa"/>
              <w:bottom w:w="14" w:type="dxa"/>
              <w:right w:w="115" w:type="dxa"/>
            </w:tcMar>
            <w:vAlign w:val="center"/>
            <w:hideMark/>
          </w:tcPr>
          <w:p w14:paraId="6C63B72F"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16</w:t>
            </w:r>
          </w:p>
        </w:tc>
      </w:tr>
      <w:tr w:rsidR="00FA4601" w:rsidRPr="00BA538D" w14:paraId="71ED1977"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2AA99783"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С-3</w:t>
            </w:r>
          </w:p>
        </w:tc>
        <w:tc>
          <w:tcPr>
            <w:tcW w:w="2070" w:type="dxa"/>
            <w:tcBorders>
              <w:top w:val="nil"/>
              <w:left w:val="nil"/>
              <w:bottom w:val="nil"/>
              <w:right w:val="nil"/>
            </w:tcBorders>
          </w:tcPr>
          <w:p w14:paraId="47264891"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15</w:t>
            </w:r>
          </w:p>
        </w:tc>
        <w:tc>
          <w:tcPr>
            <w:tcW w:w="2184" w:type="dxa"/>
            <w:tcBorders>
              <w:top w:val="nil"/>
              <w:left w:val="nil"/>
              <w:bottom w:val="nil"/>
              <w:right w:val="nil"/>
            </w:tcBorders>
            <w:tcMar>
              <w:top w:w="14" w:type="dxa"/>
              <w:left w:w="115" w:type="dxa"/>
              <w:bottom w:w="14" w:type="dxa"/>
              <w:right w:w="115" w:type="dxa"/>
            </w:tcMar>
            <w:vAlign w:val="center"/>
            <w:hideMark/>
          </w:tcPr>
          <w:p w14:paraId="22BAC38F"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16</w:t>
            </w:r>
          </w:p>
        </w:tc>
      </w:tr>
      <w:tr w:rsidR="00FA4601" w:rsidRPr="00BA538D" w14:paraId="5038664E" w14:textId="77777777" w:rsidTr="00434ADB">
        <w:trPr>
          <w:cantSplit/>
        </w:trPr>
        <w:tc>
          <w:tcPr>
            <w:tcW w:w="3870" w:type="dxa"/>
            <w:tcBorders>
              <w:top w:val="nil"/>
              <w:left w:val="nil"/>
              <w:bottom w:val="nil"/>
              <w:right w:val="nil"/>
            </w:tcBorders>
            <w:tcMar>
              <w:top w:w="14" w:type="dxa"/>
              <w:left w:w="115" w:type="dxa"/>
              <w:bottom w:w="14" w:type="dxa"/>
              <w:right w:w="115" w:type="dxa"/>
            </w:tcMar>
            <w:vAlign w:val="center"/>
            <w:hideMark/>
          </w:tcPr>
          <w:p w14:paraId="2FF6E63D"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С-2/1</w:t>
            </w:r>
          </w:p>
        </w:tc>
        <w:tc>
          <w:tcPr>
            <w:tcW w:w="2070" w:type="dxa"/>
            <w:tcBorders>
              <w:top w:val="nil"/>
              <w:left w:val="nil"/>
              <w:bottom w:val="nil"/>
              <w:right w:val="nil"/>
            </w:tcBorders>
          </w:tcPr>
          <w:p w14:paraId="2DEB7D51"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10</w:t>
            </w:r>
          </w:p>
        </w:tc>
        <w:tc>
          <w:tcPr>
            <w:tcW w:w="2184" w:type="dxa"/>
            <w:tcBorders>
              <w:top w:val="nil"/>
              <w:left w:val="nil"/>
              <w:bottom w:val="nil"/>
              <w:right w:val="nil"/>
            </w:tcBorders>
            <w:tcMar>
              <w:top w:w="14" w:type="dxa"/>
              <w:left w:w="115" w:type="dxa"/>
              <w:bottom w:w="14" w:type="dxa"/>
              <w:right w:w="115" w:type="dxa"/>
            </w:tcMar>
            <w:vAlign w:val="center"/>
            <w:hideMark/>
          </w:tcPr>
          <w:p w14:paraId="3E334705"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kern w:val="22"/>
              </w:rPr>
            </w:pPr>
            <w:r w:rsidRPr="00BA538D">
              <w:rPr>
                <w:rFonts w:asciiTheme="majorBidi" w:hAnsiTheme="majorBidi" w:cstheme="majorBidi"/>
                <w:kern w:val="22"/>
              </w:rPr>
              <w:t>10</w:t>
            </w:r>
          </w:p>
        </w:tc>
      </w:tr>
      <w:tr w:rsidR="00FA4601" w:rsidRPr="00BA538D" w14:paraId="09B095FA" w14:textId="77777777" w:rsidTr="00434ADB">
        <w:trPr>
          <w:cantSplit/>
        </w:trPr>
        <w:tc>
          <w:tcPr>
            <w:tcW w:w="387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1EB98FDC"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b/>
                <w:kern w:val="22"/>
              </w:rPr>
            </w:pPr>
            <w:r w:rsidRPr="00BA538D">
              <w:rPr>
                <w:rFonts w:asciiTheme="majorBidi" w:hAnsiTheme="majorBidi" w:cstheme="majorBidi"/>
                <w:b/>
                <w:kern w:val="22"/>
              </w:rPr>
              <w:t>Промежуточный итог</w:t>
            </w:r>
          </w:p>
        </w:tc>
        <w:tc>
          <w:tcPr>
            <w:tcW w:w="2070" w:type="dxa"/>
            <w:tcBorders>
              <w:top w:val="single" w:sz="8" w:space="0" w:color="auto"/>
              <w:left w:val="nil"/>
              <w:bottom w:val="single" w:sz="8" w:space="0" w:color="auto"/>
              <w:right w:val="nil"/>
            </w:tcBorders>
          </w:tcPr>
          <w:p w14:paraId="4FD0B660"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
                <w:kern w:val="22"/>
              </w:rPr>
            </w:pPr>
            <w:r w:rsidRPr="00BA538D">
              <w:rPr>
                <w:rFonts w:asciiTheme="majorBidi" w:hAnsiTheme="majorBidi" w:cstheme="majorBidi"/>
                <w:b/>
                <w:kern w:val="22"/>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14F15758"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
                <w:bCs/>
                <w:kern w:val="22"/>
              </w:rPr>
            </w:pPr>
            <w:r w:rsidRPr="00BA538D">
              <w:rPr>
                <w:rFonts w:asciiTheme="majorBidi" w:hAnsiTheme="majorBidi" w:cstheme="majorBidi"/>
                <w:b/>
                <w:bCs/>
                <w:kern w:val="22"/>
              </w:rPr>
              <w:t>56</w:t>
            </w:r>
          </w:p>
        </w:tc>
      </w:tr>
      <w:tr w:rsidR="00FA4601" w:rsidRPr="00BA538D" w14:paraId="64D391A1" w14:textId="77777777" w:rsidTr="00434ADB">
        <w:trPr>
          <w:cantSplit/>
        </w:trPr>
        <w:tc>
          <w:tcPr>
            <w:tcW w:w="3870" w:type="dxa"/>
            <w:tcBorders>
              <w:top w:val="nil"/>
              <w:left w:val="nil"/>
              <w:bottom w:val="single" w:sz="8" w:space="0" w:color="auto"/>
              <w:right w:val="nil"/>
            </w:tcBorders>
            <w:tcMar>
              <w:top w:w="14" w:type="dxa"/>
              <w:left w:w="115" w:type="dxa"/>
              <w:bottom w:w="14" w:type="dxa"/>
              <w:right w:w="115" w:type="dxa"/>
            </w:tcMar>
            <w:vAlign w:val="center"/>
            <w:hideMark/>
          </w:tcPr>
          <w:p w14:paraId="5676447A" w14:textId="77777777" w:rsidR="00FA4601" w:rsidRPr="00BA538D" w:rsidRDefault="00FA4601" w:rsidP="00434ADB">
            <w:pPr>
              <w:widowControl w:val="0"/>
              <w:suppressLineNumbers/>
              <w:suppressAutoHyphens/>
              <w:spacing w:before="40" w:after="40"/>
              <w:ind w:left="-460" w:firstLine="425"/>
              <w:rPr>
                <w:rFonts w:asciiTheme="majorBidi" w:hAnsiTheme="majorBidi" w:cstheme="majorBidi"/>
                <w:bCs/>
                <w:kern w:val="22"/>
              </w:rPr>
            </w:pPr>
            <w:r w:rsidRPr="00BA538D">
              <w:rPr>
                <w:rFonts w:asciiTheme="majorBidi" w:hAnsiTheme="majorBidi" w:cstheme="majorBidi"/>
                <w:bCs/>
                <w:kern w:val="22"/>
              </w:rPr>
              <w:t xml:space="preserve">Категория общего обслуживания </w:t>
            </w:r>
          </w:p>
        </w:tc>
        <w:tc>
          <w:tcPr>
            <w:tcW w:w="2070" w:type="dxa"/>
            <w:tcBorders>
              <w:top w:val="nil"/>
              <w:left w:val="nil"/>
              <w:bottom w:val="single" w:sz="8" w:space="0" w:color="auto"/>
              <w:right w:val="nil"/>
            </w:tcBorders>
          </w:tcPr>
          <w:p w14:paraId="122DE00E"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Cs/>
                <w:kern w:val="22"/>
              </w:rPr>
            </w:pPr>
            <w:r w:rsidRPr="00BA538D">
              <w:rPr>
                <w:rFonts w:asciiTheme="majorBidi" w:hAnsiTheme="majorBidi" w:cstheme="majorBidi"/>
                <w:bCs/>
                <w:kern w:val="22"/>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04F92380"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Cs/>
                <w:kern w:val="22"/>
              </w:rPr>
            </w:pPr>
            <w:r w:rsidRPr="00BA538D">
              <w:rPr>
                <w:rFonts w:asciiTheme="majorBidi" w:hAnsiTheme="majorBidi" w:cstheme="majorBidi"/>
                <w:bCs/>
                <w:kern w:val="22"/>
              </w:rPr>
              <w:t>31</w:t>
            </w:r>
          </w:p>
        </w:tc>
      </w:tr>
      <w:tr w:rsidR="00FA4601" w:rsidRPr="00BA538D" w14:paraId="164E56A4" w14:textId="77777777" w:rsidTr="00434ADB">
        <w:trPr>
          <w:cantSplit/>
        </w:trPr>
        <w:tc>
          <w:tcPr>
            <w:tcW w:w="387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386CD2B" w14:textId="77777777" w:rsidR="00FA4601" w:rsidRPr="00BA538D" w:rsidRDefault="00FA4601" w:rsidP="00434ADB">
            <w:pPr>
              <w:keepNext/>
              <w:keepLines/>
              <w:suppressLineNumbers/>
              <w:suppressAutoHyphens/>
              <w:spacing w:before="40" w:after="40"/>
              <w:ind w:left="-460" w:firstLine="425"/>
              <w:rPr>
                <w:rFonts w:asciiTheme="majorBidi" w:hAnsiTheme="majorBidi" w:cstheme="majorBidi"/>
                <w:b/>
                <w:kern w:val="22"/>
              </w:rPr>
            </w:pPr>
            <w:r w:rsidRPr="00BA538D">
              <w:rPr>
                <w:rFonts w:asciiTheme="majorBidi" w:hAnsiTheme="majorBidi" w:cstheme="majorBidi"/>
                <w:b/>
                <w:kern w:val="22"/>
              </w:rPr>
              <w:t>Общий итог</w:t>
            </w:r>
          </w:p>
        </w:tc>
        <w:tc>
          <w:tcPr>
            <w:tcW w:w="2070" w:type="dxa"/>
            <w:tcBorders>
              <w:top w:val="single" w:sz="8" w:space="0" w:color="auto"/>
              <w:left w:val="nil"/>
              <w:bottom w:val="single" w:sz="4" w:space="0" w:color="auto"/>
              <w:right w:val="nil"/>
            </w:tcBorders>
          </w:tcPr>
          <w:p w14:paraId="0579B1E2"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
                <w:kern w:val="22"/>
              </w:rPr>
            </w:pPr>
            <w:r w:rsidRPr="00BA538D">
              <w:rPr>
                <w:rFonts w:asciiTheme="majorBidi" w:hAnsiTheme="majorBidi" w:cstheme="majorBidi"/>
                <w:b/>
                <w:kern w:val="22"/>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8A9D49D" w14:textId="77777777" w:rsidR="00FA4601" w:rsidRPr="00BA538D" w:rsidRDefault="00FA4601" w:rsidP="00434ADB">
            <w:pPr>
              <w:keepNext/>
              <w:keepLines/>
              <w:suppressLineNumbers/>
              <w:tabs>
                <w:tab w:val="clear" w:pos="1701"/>
              </w:tabs>
              <w:suppressAutoHyphens/>
              <w:spacing w:before="40" w:after="40"/>
              <w:ind w:left="-460" w:firstLine="425"/>
              <w:rPr>
                <w:rFonts w:asciiTheme="majorBidi" w:hAnsiTheme="majorBidi" w:cstheme="majorBidi"/>
                <w:b/>
                <w:kern w:val="22"/>
              </w:rPr>
            </w:pPr>
            <w:r w:rsidRPr="00BA538D">
              <w:rPr>
                <w:rFonts w:asciiTheme="majorBidi" w:hAnsiTheme="majorBidi" w:cstheme="majorBidi"/>
                <w:b/>
                <w:kern w:val="22"/>
              </w:rPr>
              <w:t>87</w:t>
            </w:r>
          </w:p>
        </w:tc>
      </w:tr>
    </w:tbl>
    <w:p w14:paraId="565E8F9E" w14:textId="77777777" w:rsidR="00FA4601" w:rsidRPr="00BA538D" w:rsidRDefault="00FA4601" w:rsidP="00FA4601">
      <w:pPr>
        <w:pStyle w:val="CBDFootnoteText"/>
        <w:widowControl w:val="0"/>
        <w:tabs>
          <w:tab w:val="clear" w:pos="1134"/>
          <w:tab w:val="left" w:pos="990"/>
          <w:tab w:val="left" w:pos="8640"/>
        </w:tabs>
        <w:ind w:left="567"/>
        <w:rPr>
          <w:szCs w:val="18"/>
          <w:lang w:val="ru-RU"/>
        </w:rPr>
      </w:pPr>
      <w:r w:rsidRPr="00BA538D">
        <w:rPr>
          <w:i/>
          <w:iCs/>
          <w:szCs w:val="18"/>
          <w:lang w:val="ru-RU"/>
        </w:rPr>
        <w:tab/>
        <w:t xml:space="preserve">Сокращения: </w:t>
      </w:r>
      <w:r w:rsidRPr="00BA538D">
        <w:rPr>
          <w:szCs w:val="18"/>
          <w:lang w:val="ru-RU"/>
        </w:rPr>
        <w:t>ПГС – помощник Генерального секретаря; Д – директор; С – специалист.</w:t>
      </w:r>
      <w:r w:rsidRPr="00BA538D">
        <w:rPr>
          <w:szCs w:val="18"/>
          <w:lang w:val="ru-RU"/>
        </w:rPr>
        <w:tab/>
      </w:r>
    </w:p>
    <w:p w14:paraId="04B88987" w14:textId="77777777" w:rsidR="00FA4601" w:rsidRPr="00BA538D" w:rsidRDefault="00FA4601" w:rsidP="00FA4601">
      <w:pPr>
        <w:pStyle w:val="CBDFootnoteText"/>
        <w:widowControl w:val="0"/>
        <w:tabs>
          <w:tab w:val="clear" w:pos="1134"/>
          <w:tab w:val="left" w:pos="990"/>
        </w:tabs>
        <w:ind w:left="567"/>
        <w:rPr>
          <w:szCs w:val="18"/>
          <w:lang w:val="ru-RU"/>
        </w:rPr>
      </w:pPr>
      <w:r w:rsidRPr="00BA538D">
        <w:rPr>
          <w:i/>
          <w:iCs/>
          <w:szCs w:val="18"/>
          <w:vertAlign w:val="superscript"/>
          <w:lang w:val="ru-RU"/>
        </w:rPr>
        <w:tab/>
        <w:t>a</w:t>
      </w:r>
      <w:r w:rsidRPr="00BA538D">
        <w:rPr>
          <w:szCs w:val="18"/>
          <w:vertAlign w:val="superscript"/>
          <w:lang w:val="ru-RU"/>
        </w:rPr>
        <w:t xml:space="preserve"> </w:t>
      </w:r>
      <w:r w:rsidRPr="00BA538D">
        <w:rPr>
          <w:szCs w:val="18"/>
          <w:lang w:val="ru-RU"/>
        </w:rPr>
        <w:t>Новые должности, утвержденные на 16-м совещании Конференции Сторон: 1 сотрудник по управлению программами – цифровая информация о последовательностях (С-4); 1 сотрудник по управлению программами – Коренные народы и местные общины и традиционные знания (С-4); 1 редактор (С-3); и 2 помощника по проведению совещаний (ОО-6).</w:t>
      </w:r>
    </w:p>
    <w:p w14:paraId="3680AD73" w14:textId="77777777" w:rsidR="00FA4601" w:rsidRPr="00BA538D" w:rsidRDefault="00FA4601" w:rsidP="00FA4601">
      <w:pPr>
        <w:pStyle w:val="CBDTableTitle"/>
        <w:rPr>
          <w:lang w:val="ru-RU"/>
        </w:rPr>
      </w:pPr>
      <w:r w:rsidRPr="00BA538D">
        <w:rPr>
          <w:b w:val="0"/>
          <w:bCs/>
          <w:lang w:val="ru-RU" w:bidi="ar-SY"/>
        </w:rPr>
        <w:t xml:space="preserve">Таблица </w:t>
      </w:r>
      <w:r w:rsidRPr="00BA538D">
        <w:rPr>
          <w:b w:val="0"/>
          <w:bCs/>
          <w:lang w:val="ru-RU"/>
        </w:rPr>
        <w:t>4</w:t>
      </w:r>
      <w:r w:rsidRPr="00BA538D">
        <w:rPr>
          <w:lang w:val="ru-RU"/>
        </w:rPr>
        <w:br/>
      </w:r>
      <w:r w:rsidRPr="00BA538D">
        <w:rPr>
          <w:lang w:val="ru-RU" w:bidi="ar-SY"/>
        </w:rPr>
        <w:t xml:space="preserve">Потребности в ресурсах для Специального добровольного целевого фонда </w:t>
      </w:r>
      <w:r w:rsidRPr="00BA538D">
        <w:rPr>
          <w:rFonts w:asciiTheme="majorBidi" w:hAnsiTheme="majorBidi"/>
          <w:lang w:val="ru-RU"/>
        </w:rPr>
        <w:t xml:space="preserve">для дополнительных утвержденных мероприятий </w:t>
      </w:r>
      <w:r w:rsidRPr="00BA538D">
        <w:rPr>
          <w:lang w:val="ru-RU" w:bidi="ar-SY"/>
        </w:rPr>
        <w:t xml:space="preserve">в рамках Конвенции и протоколов к ней на период </w:t>
      </w:r>
      <w:proofErr w:type="gramStart"/>
      <w:r w:rsidRPr="00BA538D">
        <w:rPr>
          <w:lang w:val="ru-RU"/>
        </w:rPr>
        <w:t>2025-2026</w:t>
      </w:r>
      <w:proofErr w:type="gramEnd"/>
      <w:r w:rsidRPr="00BA538D">
        <w:rPr>
          <w:lang w:val="ru-RU"/>
        </w:rPr>
        <w:t xml:space="preserve"> годов: потребности в финансировании по тематическим областям и компонентам расходов</w:t>
      </w:r>
    </w:p>
    <w:p w14:paraId="018AF178" w14:textId="77777777" w:rsidR="00FA4601" w:rsidRPr="00BA538D" w:rsidRDefault="00FA4601" w:rsidP="00FA4601">
      <w:pPr>
        <w:keepNext/>
        <w:tabs>
          <w:tab w:val="left" w:pos="1742"/>
          <w:tab w:val="left" w:pos="2693"/>
          <w:tab w:val="left" w:pos="3182"/>
          <w:tab w:val="left" w:pos="3658"/>
          <w:tab w:val="left" w:pos="4133"/>
          <w:tab w:val="left" w:pos="4622"/>
          <w:tab w:val="left" w:pos="5098"/>
          <w:tab w:val="left" w:pos="5573"/>
          <w:tab w:val="left" w:pos="6048"/>
        </w:tabs>
        <w:spacing w:after="60"/>
        <w:ind w:left="567"/>
        <w:jc w:val="left"/>
        <w:outlineLvl w:val="3"/>
        <w:rPr>
          <w:rFonts w:eastAsiaTheme="minorEastAsia"/>
          <w:b/>
          <w:bCs/>
        </w:rPr>
      </w:pPr>
      <w:r w:rsidRPr="00BA538D">
        <w:rPr>
          <w:sz w:val="18"/>
          <w:szCs w:val="18"/>
        </w:rPr>
        <w:t>(в долл. США)</w:t>
      </w:r>
    </w:p>
    <w:tbl>
      <w:tblPr>
        <w:tblStyle w:val="TableGrid"/>
        <w:tblW w:w="1003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582"/>
        <w:gridCol w:w="1659"/>
        <w:gridCol w:w="1116"/>
      </w:tblGrid>
      <w:tr w:rsidR="00FA4601" w:rsidRPr="00BA538D" w14:paraId="6DF9B8AE" w14:textId="77777777" w:rsidTr="00434ADB">
        <w:trPr>
          <w:tblHeader/>
        </w:trPr>
        <w:tc>
          <w:tcPr>
            <w:tcW w:w="4756" w:type="dxa"/>
            <w:tcBorders>
              <w:top w:val="single" w:sz="4" w:space="0" w:color="auto"/>
              <w:bottom w:val="single" w:sz="4" w:space="0" w:color="auto"/>
            </w:tcBorders>
            <w:noWrap/>
            <w:vAlign w:val="bottom"/>
            <w:hideMark/>
          </w:tcPr>
          <w:p w14:paraId="4A5E3028" w14:textId="77777777" w:rsidR="00FA4601" w:rsidRPr="00BA538D" w:rsidRDefault="00FA4601" w:rsidP="00434ADB">
            <w:pPr>
              <w:spacing w:before="20" w:after="20"/>
              <w:jc w:val="left"/>
              <w:rPr>
                <w:rFonts w:asciiTheme="majorBidi" w:hAnsiTheme="majorBidi" w:cstheme="majorBidi"/>
                <w:i/>
                <w:iCs/>
              </w:rPr>
            </w:pPr>
            <w:r w:rsidRPr="00BA538D">
              <w:rPr>
                <w:rFonts w:asciiTheme="majorBidi" w:hAnsiTheme="majorBidi" w:cstheme="majorBidi"/>
                <w:i/>
                <w:iCs/>
              </w:rPr>
              <w:t>Тематическая область</w:t>
            </w:r>
          </w:p>
        </w:tc>
        <w:tc>
          <w:tcPr>
            <w:tcW w:w="1316" w:type="dxa"/>
            <w:tcBorders>
              <w:top w:val="single" w:sz="4" w:space="0" w:color="auto"/>
              <w:bottom w:val="single" w:sz="4" w:space="0" w:color="auto"/>
            </w:tcBorders>
            <w:noWrap/>
            <w:vAlign w:val="bottom"/>
            <w:hideMark/>
          </w:tcPr>
          <w:p w14:paraId="1A6A44C7" w14:textId="77777777" w:rsidR="00FA4601" w:rsidRPr="00BA538D" w:rsidRDefault="00FA4601" w:rsidP="00434ADB">
            <w:pPr>
              <w:spacing w:before="20" w:after="20"/>
              <w:jc w:val="right"/>
              <w:rPr>
                <w:rFonts w:asciiTheme="majorBidi" w:hAnsiTheme="majorBidi" w:cstheme="majorBidi"/>
                <w:i/>
                <w:iCs/>
              </w:rPr>
            </w:pPr>
            <w:r w:rsidRPr="00BA538D">
              <w:rPr>
                <w:rFonts w:asciiTheme="majorBidi" w:hAnsiTheme="majorBidi" w:cstheme="majorBidi"/>
                <w:i/>
                <w:iCs/>
              </w:rPr>
              <w:t>Расходы на совещания</w:t>
            </w:r>
          </w:p>
        </w:tc>
        <w:tc>
          <w:tcPr>
            <w:tcW w:w="1319" w:type="dxa"/>
            <w:tcBorders>
              <w:top w:val="single" w:sz="4" w:space="0" w:color="auto"/>
              <w:bottom w:val="single" w:sz="4" w:space="0" w:color="auto"/>
            </w:tcBorders>
            <w:noWrap/>
            <w:vAlign w:val="bottom"/>
            <w:hideMark/>
          </w:tcPr>
          <w:p w14:paraId="79DD47DA" w14:textId="77777777" w:rsidR="00FA4601" w:rsidRPr="00BA538D" w:rsidRDefault="00FA4601" w:rsidP="00434ADB">
            <w:pPr>
              <w:spacing w:before="20" w:after="20"/>
              <w:jc w:val="right"/>
              <w:rPr>
                <w:rFonts w:asciiTheme="majorBidi" w:hAnsiTheme="majorBidi" w:cstheme="majorBidi"/>
                <w:i/>
                <w:iCs/>
              </w:rPr>
            </w:pPr>
            <w:r w:rsidRPr="00BA538D">
              <w:rPr>
                <w:rFonts w:asciiTheme="majorBidi" w:hAnsiTheme="majorBidi" w:cstheme="majorBidi"/>
                <w:i/>
                <w:iCs/>
              </w:rPr>
              <w:t>Командировки</w:t>
            </w:r>
          </w:p>
          <w:p w14:paraId="391A73ED" w14:textId="77777777" w:rsidR="00FA4601" w:rsidRPr="00BA538D" w:rsidRDefault="00FA4601" w:rsidP="00434ADB">
            <w:pPr>
              <w:spacing w:before="20" w:after="20"/>
              <w:jc w:val="right"/>
              <w:rPr>
                <w:rFonts w:asciiTheme="majorBidi" w:hAnsiTheme="majorBidi" w:cstheme="majorBidi"/>
                <w:i/>
                <w:iCs/>
              </w:rPr>
            </w:pPr>
            <w:r w:rsidRPr="00BA538D">
              <w:rPr>
                <w:rFonts w:asciiTheme="majorBidi" w:hAnsiTheme="majorBidi" w:cstheme="majorBidi"/>
                <w:i/>
                <w:iCs/>
              </w:rPr>
              <w:t>сотрудников</w:t>
            </w:r>
          </w:p>
        </w:tc>
        <w:tc>
          <w:tcPr>
            <w:tcW w:w="1528" w:type="dxa"/>
            <w:tcBorders>
              <w:top w:val="single" w:sz="4" w:space="0" w:color="auto"/>
              <w:bottom w:val="single" w:sz="4" w:space="0" w:color="auto"/>
            </w:tcBorders>
            <w:noWrap/>
            <w:vAlign w:val="bottom"/>
            <w:hideMark/>
          </w:tcPr>
          <w:p w14:paraId="46DE1D25" w14:textId="77777777" w:rsidR="00FA4601" w:rsidRPr="00BA538D" w:rsidRDefault="00FA4601" w:rsidP="00434ADB">
            <w:pPr>
              <w:spacing w:before="20" w:after="20"/>
              <w:jc w:val="right"/>
              <w:rPr>
                <w:rFonts w:asciiTheme="majorBidi" w:hAnsiTheme="majorBidi" w:cstheme="majorBidi"/>
                <w:i/>
                <w:iCs/>
              </w:rPr>
            </w:pPr>
            <w:r w:rsidRPr="00BA538D">
              <w:rPr>
                <w:rFonts w:asciiTheme="majorBidi" w:hAnsiTheme="majorBidi" w:cstheme="majorBidi"/>
                <w:i/>
                <w:iCs/>
              </w:rPr>
              <w:t>Консультанты</w:t>
            </w:r>
          </w:p>
        </w:tc>
        <w:tc>
          <w:tcPr>
            <w:tcW w:w="1116" w:type="dxa"/>
            <w:tcBorders>
              <w:top w:val="single" w:sz="4" w:space="0" w:color="auto"/>
              <w:bottom w:val="single" w:sz="4" w:space="0" w:color="auto"/>
            </w:tcBorders>
            <w:noWrap/>
            <w:vAlign w:val="bottom"/>
            <w:hideMark/>
          </w:tcPr>
          <w:p w14:paraId="5210EA4F" w14:textId="77777777" w:rsidR="00FA4601" w:rsidRPr="00BA538D" w:rsidRDefault="00FA4601" w:rsidP="00434ADB">
            <w:pPr>
              <w:spacing w:before="20" w:after="20"/>
              <w:jc w:val="right"/>
              <w:rPr>
                <w:rFonts w:asciiTheme="majorBidi" w:hAnsiTheme="majorBidi" w:cstheme="majorBidi"/>
                <w:i/>
                <w:iCs/>
              </w:rPr>
            </w:pPr>
            <w:r w:rsidRPr="00BA538D">
              <w:rPr>
                <w:rFonts w:asciiTheme="majorBidi" w:hAnsiTheme="majorBidi" w:cstheme="majorBidi"/>
                <w:i/>
                <w:iCs/>
              </w:rPr>
              <w:t>Итого</w:t>
            </w:r>
          </w:p>
        </w:tc>
      </w:tr>
      <w:tr w:rsidR="00FA4601" w:rsidRPr="00BA538D" w14:paraId="41358843" w14:textId="77777777" w:rsidTr="00434ADB">
        <w:tc>
          <w:tcPr>
            <w:tcW w:w="10035" w:type="dxa"/>
            <w:gridSpan w:val="5"/>
            <w:tcBorders>
              <w:top w:val="single" w:sz="4" w:space="0" w:color="auto"/>
              <w:bottom w:val="single" w:sz="4" w:space="0" w:color="auto"/>
            </w:tcBorders>
            <w:noWrap/>
            <w:vAlign w:val="bottom"/>
            <w:hideMark/>
          </w:tcPr>
          <w:p w14:paraId="202EDF34"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b/>
                <w:bCs/>
              </w:rPr>
              <w:t>A. Конвенция о биологическом разнообразии</w:t>
            </w:r>
          </w:p>
        </w:tc>
      </w:tr>
      <w:tr w:rsidR="00FA4601" w:rsidRPr="00BA538D" w14:paraId="5C7418C9" w14:textId="77777777" w:rsidTr="00434ADB">
        <w:tc>
          <w:tcPr>
            <w:tcW w:w="4756" w:type="dxa"/>
            <w:tcBorders>
              <w:top w:val="single" w:sz="4" w:space="0" w:color="auto"/>
            </w:tcBorders>
            <w:noWrap/>
            <w:vAlign w:val="bottom"/>
            <w:hideMark/>
          </w:tcPr>
          <w:p w14:paraId="3DB938EC" w14:textId="77777777" w:rsidR="00FA4601" w:rsidRPr="00BA538D" w:rsidRDefault="00FA4601" w:rsidP="00434ADB">
            <w:pPr>
              <w:spacing w:before="20" w:after="20"/>
              <w:jc w:val="left"/>
              <w:rPr>
                <w:rFonts w:asciiTheme="majorBidi" w:hAnsiTheme="majorBidi" w:cstheme="majorBidi"/>
              </w:rPr>
            </w:pPr>
            <w:bookmarkStart w:id="167" w:name="_Hlk198203668"/>
            <w:r w:rsidRPr="00BA538D">
              <w:rPr>
                <w:rFonts w:asciiTheme="majorBidi" w:hAnsiTheme="majorBidi" w:cstheme="majorBidi"/>
              </w:rPr>
              <w:t>Цифровая информация о последовательностях в отношении генетических ресурсов</w:t>
            </w:r>
          </w:p>
        </w:tc>
        <w:tc>
          <w:tcPr>
            <w:tcW w:w="1316" w:type="dxa"/>
            <w:tcBorders>
              <w:top w:val="single" w:sz="4" w:space="0" w:color="auto"/>
            </w:tcBorders>
            <w:noWrap/>
            <w:vAlign w:val="bottom"/>
            <w:hideMark/>
          </w:tcPr>
          <w:p w14:paraId="05C993A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317 600</w:t>
            </w:r>
          </w:p>
        </w:tc>
        <w:tc>
          <w:tcPr>
            <w:tcW w:w="1319" w:type="dxa"/>
            <w:tcBorders>
              <w:top w:val="single" w:sz="4" w:space="0" w:color="auto"/>
            </w:tcBorders>
            <w:noWrap/>
            <w:vAlign w:val="bottom"/>
            <w:hideMark/>
          </w:tcPr>
          <w:p w14:paraId="2131051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66 500</w:t>
            </w:r>
          </w:p>
        </w:tc>
        <w:tc>
          <w:tcPr>
            <w:tcW w:w="1528" w:type="dxa"/>
            <w:tcBorders>
              <w:top w:val="single" w:sz="4" w:space="0" w:color="auto"/>
            </w:tcBorders>
            <w:noWrap/>
            <w:vAlign w:val="bottom"/>
            <w:hideMark/>
          </w:tcPr>
          <w:p w14:paraId="709D2463"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450 000</w:t>
            </w:r>
          </w:p>
        </w:tc>
        <w:tc>
          <w:tcPr>
            <w:tcW w:w="1116" w:type="dxa"/>
            <w:tcBorders>
              <w:top w:val="single" w:sz="4" w:space="0" w:color="auto"/>
            </w:tcBorders>
            <w:noWrap/>
            <w:vAlign w:val="bottom"/>
            <w:hideMark/>
          </w:tcPr>
          <w:p w14:paraId="5789CC6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834 100</w:t>
            </w:r>
          </w:p>
        </w:tc>
      </w:tr>
      <w:tr w:rsidR="00FA4601" w:rsidRPr="00BA538D" w14:paraId="222A4DFA" w14:textId="77777777" w:rsidTr="00434ADB">
        <w:tc>
          <w:tcPr>
            <w:tcW w:w="4756" w:type="dxa"/>
            <w:vAlign w:val="bottom"/>
            <w:hideMark/>
          </w:tcPr>
          <w:p w14:paraId="6CE7B0C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Создание и развитие потенциала, научно-техническое сотрудничество и передача технологий</w:t>
            </w:r>
          </w:p>
        </w:tc>
        <w:tc>
          <w:tcPr>
            <w:tcW w:w="1316" w:type="dxa"/>
            <w:noWrap/>
            <w:vAlign w:val="bottom"/>
            <w:hideMark/>
          </w:tcPr>
          <w:p w14:paraId="0F75D9B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608 050</w:t>
            </w:r>
          </w:p>
        </w:tc>
        <w:tc>
          <w:tcPr>
            <w:tcW w:w="1319" w:type="dxa"/>
            <w:noWrap/>
            <w:vAlign w:val="bottom"/>
            <w:hideMark/>
          </w:tcPr>
          <w:p w14:paraId="372E6BC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185 750</w:t>
            </w:r>
          </w:p>
        </w:tc>
        <w:tc>
          <w:tcPr>
            <w:tcW w:w="1528" w:type="dxa"/>
            <w:noWrap/>
            <w:vAlign w:val="bottom"/>
            <w:hideMark/>
          </w:tcPr>
          <w:p w14:paraId="0AEA1F92"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486 000</w:t>
            </w:r>
          </w:p>
        </w:tc>
        <w:tc>
          <w:tcPr>
            <w:tcW w:w="1116" w:type="dxa"/>
            <w:noWrap/>
            <w:vAlign w:val="bottom"/>
            <w:hideMark/>
          </w:tcPr>
          <w:p w14:paraId="52C9C8D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1 279 800</w:t>
            </w:r>
          </w:p>
        </w:tc>
      </w:tr>
      <w:tr w:rsidR="00FA4601" w:rsidRPr="00BA538D" w14:paraId="4A497C11" w14:textId="77777777" w:rsidTr="00434ADB">
        <w:tc>
          <w:tcPr>
            <w:tcW w:w="4756" w:type="dxa"/>
            <w:vAlign w:val="bottom"/>
            <w:hideMark/>
          </w:tcPr>
          <w:p w14:paraId="4BFE24F2" w14:textId="77777777" w:rsidR="00FA4601" w:rsidRPr="00BA538D" w:rsidRDefault="00FA4601" w:rsidP="00434ADB">
            <w:pPr>
              <w:spacing w:before="20" w:after="20"/>
              <w:jc w:val="left"/>
              <w:rPr>
                <w:rFonts w:asciiTheme="majorBidi" w:hAnsiTheme="majorBidi" w:cstheme="majorBidi"/>
                <w:strike/>
              </w:rPr>
            </w:pPr>
            <w:r w:rsidRPr="00BA538D">
              <w:rPr>
                <w:rFonts w:asciiTheme="majorBidi" w:hAnsiTheme="majorBidi" w:cstheme="majorBidi"/>
              </w:rPr>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tc>
        <w:tc>
          <w:tcPr>
            <w:tcW w:w="1316" w:type="dxa"/>
            <w:noWrap/>
            <w:vAlign w:val="bottom"/>
            <w:hideMark/>
          </w:tcPr>
          <w:p w14:paraId="6FDC296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431 950</w:t>
            </w:r>
          </w:p>
        </w:tc>
        <w:tc>
          <w:tcPr>
            <w:tcW w:w="1319" w:type="dxa"/>
            <w:noWrap/>
            <w:vAlign w:val="bottom"/>
            <w:hideMark/>
          </w:tcPr>
          <w:p w14:paraId="6C2E7923"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149 000</w:t>
            </w:r>
          </w:p>
        </w:tc>
        <w:tc>
          <w:tcPr>
            <w:tcW w:w="1528" w:type="dxa"/>
            <w:noWrap/>
            <w:vAlign w:val="bottom"/>
            <w:hideMark/>
          </w:tcPr>
          <w:p w14:paraId="4DEA309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216 000</w:t>
            </w:r>
          </w:p>
        </w:tc>
        <w:tc>
          <w:tcPr>
            <w:tcW w:w="1116" w:type="dxa"/>
            <w:noWrap/>
            <w:vAlign w:val="bottom"/>
            <w:hideMark/>
          </w:tcPr>
          <w:p w14:paraId="2C5815C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796 950</w:t>
            </w:r>
          </w:p>
        </w:tc>
      </w:tr>
      <w:tr w:rsidR="00FA4601" w:rsidRPr="00BA538D" w14:paraId="5BBE4C1E" w14:textId="77777777" w:rsidTr="00434ADB">
        <w:tc>
          <w:tcPr>
            <w:tcW w:w="4756" w:type="dxa"/>
            <w:noWrap/>
            <w:vAlign w:val="bottom"/>
            <w:hideMark/>
          </w:tcPr>
          <w:p w14:paraId="0029782A"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Механизм посредничества и управление знаниями</w:t>
            </w:r>
          </w:p>
        </w:tc>
        <w:tc>
          <w:tcPr>
            <w:tcW w:w="1316" w:type="dxa"/>
            <w:noWrap/>
            <w:vAlign w:val="bottom"/>
            <w:hideMark/>
          </w:tcPr>
          <w:p w14:paraId="51F38A8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1 778 950</w:t>
            </w:r>
          </w:p>
        </w:tc>
        <w:tc>
          <w:tcPr>
            <w:tcW w:w="1319" w:type="dxa"/>
            <w:noWrap/>
            <w:vAlign w:val="bottom"/>
            <w:hideMark/>
          </w:tcPr>
          <w:p w14:paraId="0715F10E"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210 500</w:t>
            </w:r>
          </w:p>
        </w:tc>
        <w:tc>
          <w:tcPr>
            <w:tcW w:w="1528" w:type="dxa"/>
            <w:noWrap/>
            <w:vAlign w:val="bottom"/>
            <w:hideMark/>
          </w:tcPr>
          <w:p w14:paraId="6FCD54B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1 296 000</w:t>
            </w:r>
          </w:p>
        </w:tc>
        <w:tc>
          <w:tcPr>
            <w:tcW w:w="1116" w:type="dxa"/>
            <w:noWrap/>
            <w:vAlign w:val="bottom"/>
            <w:hideMark/>
          </w:tcPr>
          <w:p w14:paraId="3336E36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3 285 450</w:t>
            </w:r>
          </w:p>
        </w:tc>
      </w:tr>
      <w:tr w:rsidR="00FA4601" w:rsidRPr="00BA538D" w14:paraId="604FFF48" w14:textId="77777777" w:rsidTr="00434ADB">
        <w:tc>
          <w:tcPr>
            <w:tcW w:w="4756" w:type="dxa"/>
            <w:noWrap/>
            <w:vAlign w:val="bottom"/>
            <w:hideMark/>
          </w:tcPr>
          <w:p w14:paraId="2E7AFE1B"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Коммуникация, просвещение и информирование общественности</w:t>
            </w:r>
          </w:p>
        </w:tc>
        <w:tc>
          <w:tcPr>
            <w:tcW w:w="1316" w:type="dxa"/>
            <w:noWrap/>
            <w:vAlign w:val="bottom"/>
            <w:hideMark/>
          </w:tcPr>
          <w:p w14:paraId="3F73182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311 300</w:t>
            </w:r>
          </w:p>
        </w:tc>
        <w:tc>
          <w:tcPr>
            <w:tcW w:w="1319" w:type="dxa"/>
            <w:noWrap/>
            <w:vAlign w:val="bottom"/>
            <w:hideMark/>
          </w:tcPr>
          <w:p w14:paraId="3D72F29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59 750</w:t>
            </w:r>
          </w:p>
        </w:tc>
        <w:tc>
          <w:tcPr>
            <w:tcW w:w="1528" w:type="dxa"/>
            <w:noWrap/>
            <w:vAlign w:val="bottom"/>
            <w:hideMark/>
          </w:tcPr>
          <w:p w14:paraId="7DD1D4A2"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522 500</w:t>
            </w:r>
          </w:p>
        </w:tc>
        <w:tc>
          <w:tcPr>
            <w:tcW w:w="1116" w:type="dxa"/>
            <w:noWrap/>
            <w:vAlign w:val="bottom"/>
            <w:hideMark/>
          </w:tcPr>
          <w:p w14:paraId="75D7511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893 550</w:t>
            </w:r>
          </w:p>
        </w:tc>
      </w:tr>
      <w:tr w:rsidR="00FA4601" w:rsidRPr="00BA538D" w14:paraId="48B741A3" w14:textId="77777777" w:rsidTr="00434ADB">
        <w:tc>
          <w:tcPr>
            <w:tcW w:w="4756" w:type="dxa"/>
            <w:vAlign w:val="bottom"/>
            <w:hideMark/>
          </w:tcPr>
          <w:p w14:paraId="78015215"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1316" w:type="dxa"/>
            <w:noWrap/>
            <w:vAlign w:val="bottom"/>
            <w:hideMark/>
          </w:tcPr>
          <w:p w14:paraId="65B6E32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23 300</w:t>
            </w:r>
          </w:p>
        </w:tc>
        <w:tc>
          <w:tcPr>
            <w:tcW w:w="1319" w:type="dxa"/>
            <w:noWrap/>
            <w:vAlign w:val="bottom"/>
            <w:hideMark/>
          </w:tcPr>
          <w:p w14:paraId="3435C60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27 250</w:t>
            </w:r>
          </w:p>
        </w:tc>
        <w:tc>
          <w:tcPr>
            <w:tcW w:w="1528" w:type="dxa"/>
            <w:noWrap/>
            <w:vAlign w:val="bottom"/>
            <w:hideMark/>
          </w:tcPr>
          <w:p w14:paraId="0DFBF456"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116" w:type="dxa"/>
            <w:noWrap/>
            <w:vAlign w:val="bottom"/>
            <w:hideMark/>
          </w:tcPr>
          <w:p w14:paraId="15D93447"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50 550</w:t>
            </w:r>
          </w:p>
        </w:tc>
      </w:tr>
      <w:tr w:rsidR="00FA4601" w:rsidRPr="00BA538D" w14:paraId="4A9CAF30" w14:textId="77777777" w:rsidTr="00434ADB">
        <w:tc>
          <w:tcPr>
            <w:tcW w:w="4756" w:type="dxa"/>
            <w:vAlign w:val="bottom"/>
            <w:hideMark/>
          </w:tcPr>
          <w:p w14:paraId="395DECBF"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Научно-технические потребности для поддержки осуществления Куньминско-Монреальской глобальной рамочной программы в области биоразнообразия</w:t>
            </w:r>
          </w:p>
        </w:tc>
        <w:tc>
          <w:tcPr>
            <w:tcW w:w="1316" w:type="dxa"/>
            <w:noWrap/>
            <w:vAlign w:val="bottom"/>
            <w:hideMark/>
          </w:tcPr>
          <w:p w14:paraId="63502FC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449 400</w:t>
            </w:r>
          </w:p>
        </w:tc>
        <w:tc>
          <w:tcPr>
            <w:tcW w:w="1319" w:type="dxa"/>
            <w:noWrap/>
            <w:vAlign w:val="bottom"/>
            <w:hideMark/>
          </w:tcPr>
          <w:p w14:paraId="1644ED3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49 000</w:t>
            </w:r>
          </w:p>
        </w:tc>
        <w:tc>
          <w:tcPr>
            <w:tcW w:w="1528" w:type="dxa"/>
            <w:noWrap/>
            <w:vAlign w:val="bottom"/>
            <w:hideMark/>
          </w:tcPr>
          <w:p w14:paraId="6D4BF76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234 000</w:t>
            </w:r>
          </w:p>
        </w:tc>
        <w:tc>
          <w:tcPr>
            <w:tcW w:w="1116" w:type="dxa"/>
            <w:noWrap/>
            <w:vAlign w:val="bottom"/>
            <w:hideMark/>
          </w:tcPr>
          <w:p w14:paraId="165EB6E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732 400</w:t>
            </w:r>
          </w:p>
        </w:tc>
      </w:tr>
      <w:tr w:rsidR="00FA4601" w:rsidRPr="00BA538D" w14:paraId="1C3BDC89" w14:textId="77777777" w:rsidTr="00434ADB">
        <w:tc>
          <w:tcPr>
            <w:tcW w:w="4756" w:type="dxa"/>
            <w:vAlign w:val="bottom"/>
            <w:hideMark/>
          </w:tcPr>
          <w:p w14:paraId="77F99F66"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Учет проблематики биоразнообразия внутри и на уровне секторов</w:t>
            </w:r>
          </w:p>
        </w:tc>
        <w:tc>
          <w:tcPr>
            <w:tcW w:w="1316" w:type="dxa"/>
            <w:noWrap/>
            <w:vAlign w:val="bottom"/>
            <w:hideMark/>
          </w:tcPr>
          <w:p w14:paraId="3E64F98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w:t>
            </w:r>
          </w:p>
        </w:tc>
        <w:tc>
          <w:tcPr>
            <w:tcW w:w="1319" w:type="dxa"/>
            <w:noWrap/>
            <w:vAlign w:val="bottom"/>
            <w:hideMark/>
          </w:tcPr>
          <w:p w14:paraId="42C5720E"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28 500</w:t>
            </w:r>
          </w:p>
        </w:tc>
        <w:tc>
          <w:tcPr>
            <w:tcW w:w="1528" w:type="dxa"/>
            <w:noWrap/>
            <w:vAlign w:val="bottom"/>
            <w:hideMark/>
          </w:tcPr>
          <w:p w14:paraId="2BB55DE7"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c>
          <w:tcPr>
            <w:tcW w:w="1116" w:type="dxa"/>
            <w:noWrap/>
            <w:vAlign w:val="bottom"/>
            <w:hideMark/>
          </w:tcPr>
          <w:p w14:paraId="67E0201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60 000</w:t>
            </w:r>
          </w:p>
        </w:tc>
      </w:tr>
      <w:tr w:rsidR="00FA4601" w:rsidRPr="00BA538D" w14:paraId="2F9ED8D9" w14:textId="77777777" w:rsidTr="00434ADB">
        <w:tc>
          <w:tcPr>
            <w:tcW w:w="4756" w:type="dxa"/>
            <w:noWrap/>
            <w:vAlign w:val="bottom"/>
            <w:hideMark/>
          </w:tcPr>
          <w:p w14:paraId="3F8846DE"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Устойчивое управление ресурсами дикой природы</w:t>
            </w:r>
          </w:p>
        </w:tc>
        <w:tc>
          <w:tcPr>
            <w:tcW w:w="1316" w:type="dxa"/>
            <w:noWrap/>
            <w:vAlign w:val="bottom"/>
            <w:hideMark/>
          </w:tcPr>
          <w:p w14:paraId="6A1376F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616 250</w:t>
            </w:r>
          </w:p>
        </w:tc>
        <w:tc>
          <w:tcPr>
            <w:tcW w:w="1319" w:type="dxa"/>
            <w:noWrap/>
            <w:vAlign w:val="bottom"/>
            <w:hideMark/>
          </w:tcPr>
          <w:p w14:paraId="07C86E3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98 500</w:t>
            </w:r>
          </w:p>
        </w:tc>
        <w:tc>
          <w:tcPr>
            <w:tcW w:w="1528" w:type="dxa"/>
            <w:noWrap/>
            <w:vAlign w:val="bottom"/>
            <w:hideMark/>
          </w:tcPr>
          <w:p w14:paraId="2F386D6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220 500</w:t>
            </w:r>
          </w:p>
        </w:tc>
        <w:tc>
          <w:tcPr>
            <w:tcW w:w="1116" w:type="dxa"/>
            <w:noWrap/>
            <w:vAlign w:val="bottom"/>
            <w:hideMark/>
          </w:tcPr>
          <w:p w14:paraId="22C9B7D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935 250</w:t>
            </w:r>
          </w:p>
        </w:tc>
      </w:tr>
      <w:tr w:rsidR="00FA4601" w:rsidRPr="00BA538D" w14:paraId="464268C0" w14:textId="77777777" w:rsidTr="00434ADB">
        <w:tc>
          <w:tcPr>
            <w:tcW w:w="4756" w:type="dxa"/>
            <w:vAlign w:val="bottom"/>
            <w:hideMark/>
          </w:tcPr>
          <w:p w14:paraId="7BF1CE93"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Дальнейшая работа в области экологически или биологически значимых морских районов</w:t>
            </w:r>
          </w:p>
        </w:tc>
        <w:tc>
          <w:tcPr>
            <w:tcW w:w="1316" w:type="dxa"/>
            <w:noWrap/>
            <w:vAlign w:val="bottom"/>
            <w:hideMark/>
          </w:tcPr>
          <w:p w14:paraId="068EE42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536 000</w:t>
            </w:r>
          </w:p>
        </w:tc>
        <w:tc>
          <w:tcPr>
            <w:tcW w:w="1319" w:type="dxa"/>
            <w:noWrap/>
            <w:vAlign w:val="bottom"/>
            <w:hideMark/>
          </w:tcPr>
          <w:p w14:paraId="32D269E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63 000</w:t>
            </w:r>
          </w:p>
        </w:tc>
        <w:tc>
          <w:tcPr>
            <w:tcW w:w="1528" w:type="dxa"/>
            <w:noWrap/>
            <w:vAlign w:val="bottom"/>
            <w:hideMark/>
          </w:tcPr>
          <w:p w14:paraId="4D34B6C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270 000</w:t>
            </w:r>
          </w:p>
        </w:tc>
        <w:tc>
          <w:tcPr>
            <w:tcW w:w="1116" w:type="dxa"/>
            <w:noWrap/>
            <w:vAlign w:val="bottom"/>
            <w:hideMark/>
          </w:tcPr>
          <w:p w14:paraId="7A55BD0C"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869 000</w:t>
            </w:r>
          </w:p>
        </w:tc>
      </w:tr>
      <w:tr w:rsidR="00FA4601" w:rsidRPr="00BA538D" w14:paraId="19A83332" w14:textId="77777777" w:rsidTr="00434ADB">
        <w:tc>
          <w:tcPr>
            <w:tcW w:w="4756" w:type="dxa"/>
            <w:vAlign w:val="bottom"/>
            <w:hideMark/>
          </w:tcPr>
          <w:p w14:paraId="7CB95D1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Сохранение и устойчивое использование морского и прибрежного биоразнообразия и биоразнообразия островов</w:t>
            </w:r>
          </w:p>
        </w:tc>
        <w:tc>
          <w:tcPr>
            <w:tcW w:w="1316" w:type="dxa"/>
            <w:noWrap/>
            <w:vAlign w:val="bottom"/>
            <w:hideMark/>
          </w:tcPr>
          <w:p w14:paraId="6E356FA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674 000</w:t>
            </w:r>
          </w:p>
        </w:tc>
        <w:tc>
          <w:tcPr>
            <w:tcW w:w="1319" w:type="dxa"/>
            <w:noWrap/>
            <w:vAlign w:val="bottom"/>
            <w:hideMark/>
          </w:tcPr>
          <w:p w14:paraId="130874E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150 250</w:t>
            </w:r>
          </w:p>
        </w:tc>
        <w:tc>
          <w:tcPr>
            <w:tcW w:w="1528" w:type="dxa"/>
            <w:noWrap/>
            <w:vAlign w:val="bottom"/>
            <w:hideMark/>
          </w:tcPr>
          <w:p w14:paraId="46791CF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306 000</w:t>
            </w:r>
          </w:p>
        </w:tc>
        <w:tc>
          <w:tcPr>
            <w:tcW w:w="1116" w:type="dxa"/>
            <w:noWrap/>
            <w:vAlign w:val="bottom"/>
            <w:hideMark/>
          </w:tcPr>
          <w:p w14:paraId="2F598DF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1 130 250</w:t>
            </w:r>
          </w:p>
        </w:tc>
      </w:tr>
      <w:tr w:rsidR="00FA4601" w:rsidRPr="00BA538D" w14:paraId="7A649781" w14:textId="77777777" w:rsidTr="00434ADB">
        <w:tc>
          <w:tcPr>
            <w:tcW w:w="4756" w:type="dxa"/>
            <w:noWrap/>
            <w:vAlign w:val="bottom"/>
            <w:hideMark/>
          </w:tcPr>
          <w:p w14:paraId="64C0BF4E"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Инвазивные чужеродные виды</w:t>
            </w:r>
          </w:p>
        </w:tc>
        <w:tc>
          <w:tcPr>
            <w:tcW w:w="1316" w:type="dxa"/>
            <w:noWrap/>
            <w:vAlign w:val="bottom"/>
            <w:hideMark/>
          </w:tcPr>
          <w:p w14:paraId="517811B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131 200</w:t>
            </w:r>
          </w:p>
        </w:tc>
        <w:tc>
          <w:tcPr>
            <w:tcW w:w="1319" w:type="dxa"/>
            <w:noWrap/>
            <w:vAlign w:val="bottom"/>
            <w:hideMark/>
          </w:tcPr>
          <w:p w14:paraId="064D69E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55 000</w:t>
            </w:r>
          </w:p>
        </w:tc>
        <w:tc>
          <w:tcPr>
            <w:tcW w:w="1528" w:type="dxa"/>
            <w:noWrap/>
            <w:vAlign w:val="bottom"/>
            <w:hideMark/>
          </w:tcPr>
          <w:p w14:paraId="62E4D8D9"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315 000</w:t>
            </w:r>
          </w:p>
        </w:tc>
        <w:tc>
          <w:tcPr>
            <w:tcW w:w="1116" w:type="dxa"/>
            <w:noWrap/>
            <w:vAlign w:val="bottom"/>
            <w:hideMark/>
          </w:tcPr>
          <w:p w14:paraId="005FE86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501 200</w:t>
            </w:r>
          </w:p>
        </w:tc>
      </w:tr>
      <w:tr w:rsidR="00FA4601" w:rsidRPr="00BA538D" w14:paraId="3342A31C" w14:textId="77777777" w:rsidTr="00434ADB">
        <w:tc>
          <w:tcPr>
            <w:tcW w:w="4756" w:type="dxa"/>
            <w:noWrap/>
            <w:vAlign w:val="bottom"/>
            <w:hideMark/>
          </w:tcPr>
          <w:p w14:paraId="00151E03"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Биоразнообразие и здоровье</w:t>
            </w:r>
          </w:p>
        </w:tc>
        <w:tc>
          <w:tcPr>
            <w:tcW w:w="1316" w:type="dxa"/>
            <w:noWrap/>
            <w:vAlign w:val="bottom"/>
            <w:hideMark/>
          </w:tcPr>
          <w:p w14:paraId="452D1B67"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316 800</w:t>
            </w:r>
          </w:p>
        </w:tc>
        <w:tc>
          <w:tcPr>
            <w:tcW w:w="1319" w:type="dxa"/>
            <w:noWrap/>
            <w:vAlign w:val="bottom"/>
            <w:hideMark/>
          </w:tcPr>
          <w:p w14:paraId="6E810EB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103 000</w:t>
            </w:r>
          </w:p>
        </w:tc>
        <w:tc>
          <w:tcPr>
            <w:tcW w:w="1528" w:type="dxa"/>
            <w:noWrap/>
            <w:vAlign w:val="bottom"/>
            <w:hideMark/>
          </w:tcPr>
          <w:p w14:paraId="681F6BB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162 000</w:t>
            </w:r>
          </w:p>
        </w:tc>
        <w:tc>
          <w:tcPr>
            <w:tcW w:w="1116" w:type="dxa"/>
            <w:noWrap/>
            <w:vAlign w:val="bottom"/>
            <w:hideMark/>
          </w:tcPr>
          <w:p w14:paraId="1873F31F"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581 800</w:t>
            </w:r>
          </w:p>
        </w:tc>
      </w:tr>
      <w:tr w:rsidR="00FA4601" w:rsidRPr="00BA538D" w14:paraId="0AF4F8A8" w14:textId="77777777" w:rsidTr="00434ADB">
        <w:tc>
          <w:tcPr>
            <w:tcW w:w="4756" w:type="dxa"/>
            <w:noWrap/>
            <w:vAlign w:val="bottom"/>
            <w:hideMark/>
          </w:tcPr>
          <w:p w14:paraId="1E784184"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Синтетическая биология</w:t>
            </w:r>
          </w:p>
        </w:tc>
        <w:tc>
          <w:tcPr>
            <w:tcW w:w="1316" w:type="dxa"/>
            <w:noWrap/>
            <w:vAlign w:val="bottom"/>
            <w:hideMark/>
          </w:tcPr>
          <w:p w14:paraId="06761E5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267 000</w:t>
            </w:r>
          </w:p>
        </w:tc>
        <w:tc>
          <w:tcPr>
            <w:tcW w:w="1319" w:type="dxa"/>
            <w:noWrap/>
            <w:vAlign w:val="bottom"/>
            <w:hideMark/>
          </w:tcPr>
          <w:p w14:paraId="7C771B6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30 500</w:t>
            </w:r>
          </w:p>
        </w:tc>
        <w:tc>
          <w:tcPr>
            <w:tcW w:w="1528" w:type="dxa"/>
            <w:noWrap/>
            <w:vAlign w:val="bottom"/>
            <w:hideMark/>
          </w:tcPr>
          <w:p w14:paraId="00639E9C"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108 000</w:t>
            </w:r>
          </w:p>
        </w:tc>
        <w:tc>
          <w:tcPr>
            <w:tcW w:w="1116" w:type="dxa"/>
            <w:noWrap/>
            <w:vAlign w:val="bottom"/>
            <w:hideMark/>
          </w:tcPr>
          <w:p w14:paraId="08C865C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405 500</w:t>
            </w:r>
          </w:p>
        </w:tc>
      </w:tr>
      <w:tr w:rsidR="00FA4601" w:rsidRPr="00BA538D" w14:paraId="4FCD3115" w14:textId="77777777" w:rsidTr="00434ADB">
        <w:tc>
          <w:tcPr>
            <w:tcW w:w="4756" w:type="dxa"/>
            <w:noWrap/>
            <w:vAlign w:val="bottom"/>
            <w:hideMark/>
          </w:tcPr>
          <w:p w14:paraId="72F40ED3"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Биоразнообразие и изменение климата</w:t>
            </w:r>
          </w:p>
        </w:tc>
        <w:tc>
          <w:tcPr>
            <w:tcW w:w="1316" w:type="dxa"/>
            <w:noWrap/>
            <w:vAlign w:val="bottom"/>
            <w:hideMark/>
          </w:tcPr>
          <w:p w14:paraId="17E9A26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1 399 000</w:t>
            </w:r>
          </w:p>
        </w:tc>
        <w:tc>
          <w:tcPr>
            <w:tcW w:w="1319" w:type="dxa"/>
            <w:noWrap/>
            <w:vAlign w:val="bottom"/>
            <w:hideMark/>
          </w:tcPr>
          <w:p w14:paraId="79071B3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118 750</w:t>
            </w:r>
          </w:p>
        </w:tc>
        <w:tc>
          <w:tcPr>
            <w:tcW w:w="1528" w:type="dxa"/>
            <w:noWrap/>
            <w:vAlign w:val="bottom"/>
            <w:hideMark/>
          </w:tcPr>
          <w:p w14:paraId="20ABB46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18 000</w:t>
            </w:r>
          </w:p>
        </w:tc>
        <w:tc>
          <w:tcPr>
            <w:tcW w:w="1116" w:type="dxa"/>
            <w:noWrap/>
            <w:vAlign w:val="bottom"/>
            <w:hideMark/>
          </w:tcPr>
          <w:p w14:paraId="76344F2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1 535 750</w:t>
            </w:r>
          </w:p>
        </w:tc>
      </w:tr>
      <w:tr w:rsidR="00FA4601" w:rsidRPr="00BA538D" w14:paraId="4C9DE037" w14:textId="77777777" w:rsidTr="00434ADB">
        <w:tc>
          <w:tcPr>
            <w:tcW w:w="4756" w:type="dxa"/>
            <w:vAlign w:val="bottom"/>
            <w:hideMark/>
          </w:tcPr>
          <w:p w14:paraId="0DE0C92D"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Варианты дальнейшего повышения эффективности процессов в рамках Конвенции и протоколов к ней</w:t>
            </w:r>
          </w:p>
        </w:tc>
        <w:tc>
          <w:tcPr>
            <w:tcW w:w="1316" w:type="dxa"/>
            <w:noWrap/>
            <w:vAlign w:val="bottom"/>
            <w:hideMark/>
          </w:tcPr>
          <w:p w14:paraId="03926EF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159 100</w:t>
            </w:r>
          </w:p>
        </w:tc>
        <w:tc>
          <w:tcPr>
            <w:tcW w:w="1319" w:type="dxa"/>
            <w:noWrap/>
            <w:vAlign w:val="bottom"/>
            <w:hideMark/>
          </w:tcPr>
          <w:p w14:paraId="23B77BE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42 500</w:t>
            </w:r>
          </w:p>
        </w:tc>
        <w:tc>
          <w:tcPr>
            <w:tcW w:w="1528" w:type="dxa"/>
            <w:noWrap/>
            <w:vAlign w:val="bottom"/>
            <w:hideMark/>
          </w:tcPr>
          <w:p w14:paraId="5119310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36 000</w:t>
            </w:r>
          </w:p>
        </w:tc>
        <w:tc>
          <w:tcPr>
            <w:tcW w:w="1116" w:type="dxa"/>
            <w:noWrap/>
            <w:vAlign w:val="bottom"/>
            <w:hideMark/>
          </w:tcPr>
          <w:p w14:paraId="4E7A806E"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237 600</w:t>
            </w:r>
          </w:p>
        </w:tc>
      </w:tr>
      <w:tr w:rsidR="00FA4601" w:rsidRPr="00BA538D" w14:paraId="28B8CEBD" w14:textId="77777777" w:rsidTr="00434ADB">
        <w:tc>
          <w:tcPr>
            <w:tcW w:w="4756" w:type="dxa"/>
            <w:vAlign w:val="bottom"/>
            <w:hideMark/>
          </w:tcPr>
          <w:p w14:paraId="5FAF792B"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Процедура предотвращения или регулирования конфликтов интересов в экспертных группах</w:t>
            </w:r>
          </w:p>
        </w:tc>
        <w:tc>
          <w:tcPr>
            <w:tcW w:w="1316" w:type="dxa"/>
            <w:noWrap/>
            <w:vAlign w:val="bottom"/>
            <w:hideMark/>
          </w:tcPr>
          <w:p w14:paraId="69C842A1"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226 600</w:t>
            </w:r>
          </w:p>
        </w:tc>
        <w:tc>
          <w:tcPr>
            <w:tcW w:w="1319" w:type="dxa"/>
            <w:noWrap/>
            <w:vAlign w:val="bottom"/>
            <w:hideMark/>
          </w:tcPr>
          <w:p w14:paraId="42B11CC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25 500</w:t>
            </w:r>
          </w:p>
        </w:tc>
        <w:tc>
          <w:tcPr>
            <w:tcW w:w="1528" w:type="dxa"/>
            <w:noWrap/>
            <w:vAlign w:val="bottom"/>
            <w:hideMark/>
          </w:tcPr>
          <w:p w14:paraId="1FAA465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9 000</w:t>
            </w:r>
          </w:p>
        </w:tc>
        <w:tc>
          <w:tcPr>
            <w:tcW w:w="1116" w:type="dxa"/>
            <w:noWrap/>
            <w:vAlign w:val="bottom"/>
            <w:hideMark/>
          </w:tcPr>
          <w:p w14:paraId="6259C3C9"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261 100</w:t>
            </w:r>
          </w:p>
        </w:tc>
      </w:tr>
      <w:tr w:rsidR="00FA4601" w:rsidRPr="00BA538D" w14:paraId="65D6D269" w14:textId="77777777" w:rsidTr="00434ADB">
        <w:tc>
          <w:tcPr>
            <w:tcW w:w="4756" w:type="dxa"/>
            <w:vAlign w:val="bottom"/>
            <w:hideMark/>
          </w:tcPr>
          <w:p w14:paraId="54DFDE8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Механизм мониторинга Куньминско-Монреальской глобальной рамочной программы в области биоразнообразия</w:t>
            </w:r>
          </w:p>
        </w:tc>
        <w:tc>
          <w:tcPr>
            <w:tcW w:w="1316" w:type="dxa"/>
            <w:noWrap/>
            <w:vAlign w:val="bottom"/>
            <w:hideMark/>
          </w:tcPr>
          <w:p w14:paraId="2B68F84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699 500</w:t>
            </w:r>
          </w:p>
        </w:tc>
        <w:tc>
          <w:tcPr>
            <w:tcW w:w="1319" w:type="dxa"/>
            <w:noWrap/>
            <w:vAlign w:val="bottom"/>
            <w:hideMark/>
          </w:tcPr>
          <w:p w14:paraId="750877D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68 500</w:t>
            </w:r>
          </w:p>
        </w:tc>
        <w:tc>
          <w:tcPr>
            <w:tcW w:w="1528" w:type="dxa"/>
            <w:noWrap/>
            <w:vAlign w:val="bottom"/>
            <w:hideMark/>
          </w:tcPr>
          <w:p w14:paraId="60EAE6C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198 000</w:t>
            </w:r>
          </w:p>
        </w:tc>
        <w:tc>
          <w:tcPr>
            <w:tcW w:w="1116" w:type="dxa"/>
            <w:noWrap/>
            <w:vAlign w:val="bottom"/>
            <w:hideMark/>
          </w:tcPr>
          <w:p w14:paraId="2EA4081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966 000</w:t>
            </w:r>
          </w:p>
        </w:tc>
      </w:tr>
      <w:tr w:rsidR="00FA4601" w:rsidRPr="00BA538D" w14:paraId="6FB8ACEA" w14:textId="77777777" w:rsidTr="00434ADB">
        <w:tc>
          <w:tcPr>
            <w:tcW w:w="4756" w:type="dxa"/>
            <w:vAlign w:val="bottom"/>
            <w:hideMark/>
          </w:tcPr>
          <w:p w14:paraId="7D52FC9A"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Механизмы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p>
        </w:tc>
        <w:tc>
          <w:tcPr>
            <w:tcW w:w="1316" w:type="dxa"/>
            <w:noWrap/>
            <w:vAlign w:val="bottom"/>
            <w:hideMark/>
          </w:tcPr>
          <w:p w14:paraId="73B1A6D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1 101 800</w:t>
            </w:r>
          </w:p>
        </w:tc>
        <w:tc>
          <w:tcPr>
            <w:tcW w:w="1319" w:type="dxa"/>
            <w:noWrap/>
            <w:vAlign w:val="bottom"/>
            <w:hideMark/>
          </w:tcPr>
          <w:p w14:paraId="015977F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269 750</w:t>
            </w:r>
          </w:p>
        </w:tc>
        <w:tc>
          <w:tcPr>
            <w:tcW w:w="1528" w:type="dxa"/>
            <w:noWrap/>
            <w:vAlign w:val="bottom"/>
            <w:hideMark/>
          </w:tcPr>
          <w:p w14:paraId="605C290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129 000</w:t>
            </w:r>
          </w:p>
        </w:tc>
        <w:tc>
          <w:tcPr>
            <w:tcW w:w="1116" w:type="dxa"/>
            <w:noWrap/>
            <w:vAlign w:val="bottom"/>
            <w:hideMark/>
          </w:tcPr>
          <w:p w14:paraId="4A9FCE43"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1 500 550</w:t>
            </w:r>
          </w:p>
        </w:tc>
      </w:tr>
      <w:tr w:rsidR="00FA4601" w:rsidRPr="00BA538D" w14:paraId="7B5092C4" w14:textId="77777777" w:rsidTr="00434ADB">
        <w:tc>
          <w:tcPr>
            <w:tcW w:w="4756" w:type="dxa"/>
            <w:noWrap/>
            <w:vAlign w:val="bottom"/>
            <w:hideMark/>
          </w:tcPr>
          <w:p w14:paraId="1ACE7F47"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Механизм финансирования</w:t>
            </w:r>
          </w:p>
        </w:tc>
        <w:tc>
          <w:tcPr>
            <w:tcW w:w="1316" w:type="dxa"/>
            <w:noWrap/>
            <w:vAlign w:val="bottom"/>
            <w:hideMark/>
          </w:tcPr>
          <w:p w14:paraId="7EF57A6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240 000</w:t>
            </w:r>
          </w:p>
        </w:tc>
        <w:tc>
          <w:tcPr>
            <w:tcW w:w="1319" w:type="dxa"/>
            <w:noWrap/>
            <w:vAlign w:val="bottom"/>
            <w:hideMark/>
          </w:tcPr>
          <w:p w14:paraId="2A663A7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86 000</w:t>
            </w:r>
          </w:p>
        </w:tc>
        <w:tc>
          <w:tcPr>
            <w:tcW w:w="1528" w:type="dxa"/>
            <w:noWrap/>
            <w:vAlign w:val="bottom"/>
            <w:hideMark/>
          </w:tcPr>
          <w:p w14:paraId="2EDE51D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54 000</w:t>
            </w:r>
          </w:p>
        </w:tc>
        <w:tc>
          <w:tcPr>
            <w:tcW w:w="1116" w:type="dxa"/>
            <w:noWrap/>
            <w:vAlign w:val="bottom"/>
            <w:hideMark/>
          </w:tcPr>
          <w:p w14:paraId="21F6275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380 000</w:t>
            </w:r>
          </w:p>
        </w:tc>
      </w:tr>
      <w:tr w:rsidR="00FA4601" w:rsidRPr="00BA538D" w14:paraId="094D7616" w14:textId="77777777" w:rsidTr="00434ADB">
        <w:tc>
          <w:tcPr>
            <w:tcW w:w="4756" w:type="dxa"/>
            <w:noWrap/>
            <w:vAlign w:val="bottom"/>
            <w:hideMark/>
          </w:tcPr>
          <w:p w14:paraId="5D1B58B2"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Мобилизация ресурсов</w:t>
            </w:r>
          </w:p>
        </w:tc>
        <w:tc>
          <w:tcPr>
            <w:tcW w:w="1316" w:type="dxa"/>
            <w:noWrap/>
            <w:vAlign w:val="bottom"/>
            <w:hideMark/>
          </w:tcPr>
          <w:p w14:paraId="7D26894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68 300</w:t>
            </w:r>
          </w:p>
        </w:tc>
        <w:tc>
          <w:tcPr>
            <w:tcW w:w="1319" w:type="dxa"/>
            <w:noWrap/>
            <w:vAlign w:val="bottom"/>
            <w:hideMark/>
          </w:tcPr>
          <w:p w14:paraId="4A6DD9E9"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36 000</w:t>
            </w:r>
          </w:p>
        </w:tc>
        <w:tc>
          <w:tcPr>
            <w:tcW w:w="1528" w:type="dxa"/>
            <w:noWrap/>
            <w:vAlign w:val="bottom"/>
            <w:hideMark/>
          </w:tcPr>
          <w:p w14:paraId="734DAD9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181 500</w:t>
            </w:r>
          </w:p>
        </w:tc>
        <w:tc>
          <w:tcPr>
            <w:tcW w:w="1116" w:type="dxa"/>
            <w:noWrap/>
            <w:vAlign w:val="bottom"/>
            <w:hideMark/>
          </w:tcPr>
          <w:p w14:paraId="0608591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285 800</w:t>
            </w:r>
          </w:p>
        </w:tc>
      </w:tr>
      <w:tr w:rsidR="00FA4601" w:rsidRPr="00BA538D" w14:paraId="462B4DD0" w14:textId="77777777" w:rsidTr="00434ADB">
        <w:tc>
          <w:tcPr>
            <w:tcW w:w="4756" w:type="dxa"/>
            <w:tcBorders>
              <w:bottom w:val="single" w:sz="4" w:space="0" w:color="auto"/>
            </w:tcBorders>
            <w:vAlign w:val="bottom"/>
            <w:hideMark/>
          </w:tcPr>
          <w:p w14:paraId="7BB7D11A"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Сотрудничество с другими конвенциями и международными организациями</w:t>
            </w:r>
          </w:p>
        </w:tc>
        <w:tc>
          <w:tcPr>
            <w:tcW w:w="1316" w:type="dxa"/>
            <w:tcBorders>
              <w:bottom w:val="single" w:sz="4" w:space="0" w:color="auto"/>
            </w:tcBorders>
            <w:noWrap/>
            <w:vAlign w:val="bottom"/>
            <w:hideMark/>
          </w:tcPr>
          <w:p w14:paraId="55DDCB9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20 000</w:t>
            </w:r>
          </w:p>
        </w:tc>
        <w:tc>
          <w:tcPr>
            <w:tcW w:w="1319" w:type="dxa"/>
            <w:tcBorders>
              <w:bottom w:val="single" w:sz="4" w:space="0" w:color="auto"/>
            </w:tcBorders>
            <w:noWrap/>
            <w:vAlign w:val="bottom"/>
            <w:hideMark/>
          </w:tcPr>
          <w:p w14:paraId="38D8C83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80 000</w:t>
            </w:r>
          </w:p>
        </w:tc>
        <w:tc>
          <w:tcPr>
            <w:tcW w:w="1528" w:type="dxa"/>
            <w:tcBorders>
              <w:bottom w:val="single" w:sz="4" w:space="0" w:color="auto"/>
            </w:tcBorders>
            <w:noWrap/>
            <w:vAlign w:val="bottom"/>
            <w:hideMark/>
          </w:tcPr>
          <w:p w14:paraId="6F857D5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w:t>
            </w:r>
          </w:p>
        </w:tc>
        <w:tc>
          <w:tcPr>
            <w:tcW w:w="1116" w:type="dxa"/>
            <w:tcBorders>
              <w:bottom w:val="single" w:sz="4" w:space="0" w:color="auto"/>
            </w:tcBorders>
            <w:noWrap/>
            <w:vAlign w:val="bottom"/>
            <w:hideMark/>
          </w:tcPr>
          <w:p w14:paraId="6F26FFAC"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100 000</w:t>
            </w:r>
          </w:p>
        </w:tc>
      </w:tr>
      <w:tr w:rsidR="00FA4601" w:rsidRPr="00BA538D" w14:paraId="629E63E1" w14:textId="77777777" w:rsidTr="00434ADB">
        <w:trPr>
          <w:trHeight w:val="227"/>
        </w:trPr>
        <w:tc>
          <w:tcPr>
            <w:tcW w:w="4756" w:type="dxa"/>
            <w:tcBorders>
              <w:top w:val="single" w:sz="4" w:space="0" w:color="auto"/>
              <w:bottom w:val="single" w:sz="4" w:space="0" w:color="auto"/>
            </w:tcBorders>
            <w:vAlign w:val="bottom"/>
            <w:hideMark/>
          </w:tcPr>
          <w:p w14:paraId="065506CC"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Промежуточный итог</w:t>
            </w:r>
          </w:p>
        </w:tc>
        <w:tc>
          <w:tcPr>
            <w:tcW w:w="1316" w:type="dxa"/>
            <w:tcBorders>
              <w:top w:val="single" w:sz="4" w:space="0" w:color="auto"/>
              <w:bottom w:val="single" w:sz="4" w:space="0" w:color="auto"/>
            </w:tcBorders>
            <w:noWrap/>
            <w:vAlign w:val="bottom"/>
            <w:hideMark/>
          </w:tcPr>
          <w:p w14:paraId="06F2789C"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10 376 100</w:t>
            </w:r>
          </w:p>
        </w:tc>
        <w:tc>
          <w:tcPr>
            <w:tcW w:w="1319" w:type="dxa"/>
            <w:tcBorders>
              <w:top w:val="single" w:sz="4" w:space="0" w:color="auto"/>
              <w:bottom w:val="single" w:sz="4" w:space="0" w:color="auto"/>
            </w:tcBorders>
            <w:noWrap/>
            <w:vAlign w:val="bottom"/>
            <w:hideMark/>
          </w:tcPr>
          <w:p w14:paraId="1F09AA80"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2 003 500</w:t>
            </w:r>
          </w:p>
        </w:tc>
        <w:tc>
          <w:tcPr>
            <w:tcW w:w="1528" w:type="dxa"/>
            <w:tcBorders>
              <w:top w:val="single" w:sz="4" w:space="0" w:color="auto"/>
              <w:bottom w:val="single" w:sz="4" w:space="0" w:color="auto"/>
            </w:tcBorders>
            <w:noWrap/>
            <w:vAlign w:val="bottom"/>
            <w:hideMark/>
          </w:tcPr>
          <w:p w14:paraId="50DEC252"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5 243 000</w:t>
            </w:r>
          </w:p>
        </w:tc>
        <w:tc>
          <w:tcPr>
            <w:tcW w:w="1116" w:type="dxa"/>
            <w:tcBorders>
              <w:top w:val="single" w:sz="4" w:space="0" w:color="auto"/>
              <w:bottom w:val="single" w:sz="4" w:space="0" w:color="auto"/>
            </w:tcBorders>
            <w:noWrap/>
            <w:vAlign w:val="bottom"/>
            <w:hideMark/>
          </w:tcPr>
          <w:p w14:paraId="0CD1AB1E"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17 622 600</w:t>
            </w:r>
          </w:p>
        </w:tc>
      </w:tr>
      <w:tr w:rsidR="00FA4601" w:rsidRPr="00BA538D" w14:paraId="774C60C5" w14:textId="77777777" w:rsidTr="00434ADB">
        <w:tc>
          <w:tcPr>
            <w:tcW w:w="4756" w:type="dxa"/>
            <w:tcBorders>
              <w:top w:val="single" w:sz="4" w:space="0" w:color="auto"/>
              <w:bottom w:val="single" w:sz="4" w:space="0" w:color="auto"/>
            </w:tcBorders>
            <w:vAlign w:val="bottom"/>
            <w:hideMark/>
          </w:tcPr>
          <w:p w14:paraId="716AA19A"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Расходы на поддержку программы (13%)</w:t>
            </w:r>
          </w:p>
        </w:tc>
        <w:tc>
          <w:tcPr>
            <w:tcW w:w="1316" w:type="dxa"/>
            <w:tcBorders>
              <w:top w:val="single" w:sz="4" w:space="0" w:color="auto"/>
              <w:bottom w:val="single" w:sz="4" w:space="0" w:color="auto"/>
            </w:tcBorders>
            <w:noWrap/>
            <w:hideMark/>
          </w:tcPr>
          <w:p w14:paraId="22C67C3F" w14:textId="77777777" w:rsidR="00FA4601" w:rsidRPr="00BA538D" w:rsidRDefault="00FA4601" w:rsidP="00434ADB">
            <w:pPr>
              <w:keepNext/>
              <w:spacing w:before="20" w:after="20"/>
              <w:jc w:val="right"/>
              <w:rPr>
                <w:rFonts w:asciiTheme="majorBidi" w:hAnsiTheme="majorBidi" w:cstheme="majorBidi"/>
              </w:rPr>
            </w:pPr>
            <w:r w:rsidRPr="00BA538D">
              <w:rPr>
                <w:rFonts w:asciiTheme="majorBidi" w:hAnsiTheme="majorBidi" w:cstheme="majorBidi"/>
              </w:rPr>
              <w:t>1 348 893</w:t>
            </w:r>
          </w:p>
        </w:tc>
        <w:tc>
          <w:tcPr>
            <w:tcW w:w="1319" w:type="dxa"/>
            <w:tcBorders>
              <w:top w:val="single" w:sz="4" w:space="0" w:color="auto"/>
              <w:bottom w:val="single" w:sz="4" w:space="0" w:color="auto"/>
            </w:tcBorders>
            <w:noWrap/>
            <w:hideMark/>
          </w:tcPr>
          <w:p w14:paraId="3399348F" w14:textId="77777777" w:rsidR="00FA4601" w:rsidRPr="00BA538D" w:rsidRDefault="00FA4601" w:rsidP="00434ADB">
            <w:pPr>
              <w:keepNext/>
              <w:spacing w:before="20" w:after="20"/>
              <w:jc w:val="right"/>
              <w:rPr>
                <w:rFonts w:asciiTheme="majorBidi" w:hAnsiTheme="majorBidi" w:cstheme="majorBidi"/>
              </w:rPr>
            </w:pPr>
            <w:r w:rsidRPr="00BA538D">
              <w:rPr>
                <w:rFonts w:asciiTheme="majorBidi" w:hAnsiTheme="majorBidi" w:cstheme="majorBidi"/>
              </w:rPr>
              <w:t>260 455</w:t>
            </w:r>
          </w:p>
        </w:tc>
        <w:tc>
          <w:tcPr>
            <w:tcW w:w="1528" w:type="dxa"/>
            <w:tcBorders>
              <w:top w:val="single" w:sz="4" w:space="0" w:color="auto"/>
              <w:bottom w:val="single" w:sz="4" w:space="0" w:color="auto"/>
            </w:tcBorders>
            <w:noWrap/>
            <w:hideMark/>
          </w:tcPr>
          <w:p w14:paraId="17822A38" w14:textId="77777777" w:rsidR="00FA4601" w:rsidRPr="00BA538D" w:rsidRDefault="00FA4601" w:rsidP="00434ADB">
            <w:pPr>
              <w:keepNext/>
              <w:spacing w:before="20" w:after="20"/>
              <w:jc w:val="right"/>
              <w:rPr>
                <w:rFonts w:asciiTheme="majorBidi" w:hAnsiTheme="majorBidi" w:cstheme="majorBidi"/>
              </w:rPr>
            </w:pPr>
            <w:r w:rsidRPr="00BA538D">
              <w:rPr>
                <w:rFonts w:asciiTheme="majorBidi" w:hAnsiTheme="majorBidi" w:cstheme="majorBidi"/>
              </w:rPr>
              <w:t>681 590</w:t>
            </w:r>
          </w:p>
        </w:tc>
        <w:tc>
          <w:tcPr>
            <w:tcW w:w="1116" w:type="dxa"/>
            <w:tcBorders>
              <w:top w:val="single" w:sz="4" w:space="0" w:color="auto"/>
              <w:bottom w:val="single" w:sz="4" w:space="0" w:color="auto"/>
            </w:tcBorders>
            <w:noWrap/>
            <w:vAlign w:val="bottom"/>
            <w:hideMark/>
          </w:tcPr>
          <w:p w14:paraId="779A58C4" w14:textId="77777777" w:rsidR="00FA4601" w:rsidRPr="00BA538D" w:rsidRDefault="00FA4601" w:rsidP="00434ADB">
            <w:pPr>
              <w:keepNext/>
              <w:spacing w:before="20" w:after="20"/>
              <w:jc w:val="right"/>
              <w:rPr>
                <w:rFonts w:asciiTheme="majorBidi" w:hAnsiTheme="majorBidi" w:cstheme="majorBidi"/>
              </w:rPr>
            </w:pPr>
            <w:r w:rsidRPr="00BA538D">
              <w:rPr>
                <w:rFonts w:asciiTheme="majorBidi" w:hAnsiTheme="majorBidi" w:cstheme="majorBidi"/>
              </w:rPr>
              <w:t>2 290 938</w:t>
            </w:r>
          </w:p>
        </w:tc>
      </w:tr>
      <w:tr w:rsidR="00FA4601" w:rsidRPr="00BA538D" w14:paraId="1EA38FDD" w14:textId="77777777" w:rsidTr="00434ADB">
        <w:trPr>
          <w:trHeight w:val="227"/>
        </w:trPr>
        <w:tc>
          <w:tcPr>
            <w:tcW w:w="4756" w:type="dxa"/>
            <w:tcBorders>
              <w:top w:val="single" w:sz="4" w:space="0" w:color="auto"/>
              <w:bottom w:val="single" w:sz="4" w:space="0" w:color="auto"/>
            </w:tcBorders>
            <w:vAlign w:val="bottom"/>
            <w:hideMark/>
          </w:tcPr>
          <w:p w14:paraId="4829524A"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Итого</w:t>
            </w:r>
          </w:p>
        </w:tc>
        <w:tc>
          <w:tcPr>
            <w:tcW w:w="1316" w:type="dxa"/>
            <w:tcBorders>
              <w:top w:val="single" w:sz="4" w:space="0" w:color="auto"/>
              <w:bottom w:val="single" w:sz="4" w:space="0" w:color="auto"/>
            </w:tcBorders>
            <w:noWrap/>
            <w:hideMark/>
          </w:tcPr>
          <w:p w14:paraId="7446A9EF"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11 724 993</w:t>
            </w:r>
          </w:p>
        </w:tc>
        <w:tc>
          <w:tcPr>
            <w:tcW w:w="1319" w:type="dxa"/>
            <w:tcBorders>
              <w:top w:val="single" w:sz="4" w:space="0" w:color="auto"/>
              <w:bottom w:val="single" w:sz="4" w:space="0" w:color="auto"/>
            </w:tcBorders>
            <w:noWrap/>
            <w:hideMark/>
          </w:tcPr>
          <w:p w14:paraId="55F239D9"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2 263 955</w:t>
            </w:r>
          </w:p>
        </w:tc>
        <w:tc>
          <w:tcPr>
            <w:tcW w:w="1528" w:type="dxa"/>
            <w:tcBorders>
              <w:top w:val="single" w:sz="4" w:space="0" w:color="auto"/>
              <w:bottom w:val="single" w:sz="4" w:space="0" w:color="auto"/>
            </w:tcBorders>
            <w:noWrap/>
            <w:hideMark/>
          </w:tcPr>
          <w:p w14:paraId="48A215C5"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5 924 590</w:t>
            </w:r>
          </w:p>
        </w:tc>
        <w:tc>
          <w:tcPr>
            <w:tcW w:w="1116" w:type="dxa"/>
            <w:tcBorders>
              <w:top w:val="single" w:sz="4" w:space="0" w:color="auto"/>
              <w:bottom w:val="single" w:sz="4" w:space="0" w:color="auto"/>
            </w:tcBorders>
            <w:noWrap/>
            <w:vAlign w:val="bottom"/>
            <w:hideMark/>
          </w:tcPr>
          <w:p w14:paraId="0D29FB8A"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19 913 538</w:t>
            </w:r>
          </w:p>
        </w:tc>
      </w:tr>
      <w:tr w:rsidR="00FA4601" w:rsidRPr="00BA538D" w14:paraId="47A82074" w14:textId="77777777" w:rsidTr="00434ADB">
        <w:tc>
          <w:tcPr>
            <w:tcW w:w="10035" w:type="dxa"/>
            <w:gridSpan w:val="5"/>
            <w:tcBorders>
              <w:top w:val="single" w:sz="4" w:space="0" w:color="auto"/>
              <w:bottom w:val="single" w:sz="4" w:space="0" w:color="auto"/>
            </w:tcBorders>
            <w:noWrap/>
            <w:vAlign w:val="bottom"/>
            <w:hideMark/>
          </w:tcPr>
          <w:p w14:paraId="03D2C3A4" w14:textId="77777777" w:rsidR="00FA4601" w:rsidRPr="00BA538D" w:rsidRDefault="00FA4601" w:rsidP="00434ADB">
            <w:pPr>
              <w:keepNext/>
              <w:spacing w:before="20" w:after="20"/>
              <w:jc w:val="left"/>
              <w:rPr>
                <w:rFonts w:asciiTheme="majorBidi" w:hAnsiTheme="majorBidi" w:cstheme="majorBidi"/>
              </w:rPr>
            </w:pPr>
            <w:r w:rsidRPr="00BA538D">
              <w:rPr>
                <w:rFonts w:asciiTheme="majorBidi" w:hAnsiTheme="majorBidi" w:cstheme="majorBidi"/>
                <w:b/>
                <w:bCs/>
              </w:rPr>
              <w:t>B. Картахенский протокол по биобезопасности</w:t>
            </w:r>
          </w:p>
        </w:tc>
      </w:tr>
      <w:tr w:rsidR="00FA4601" w:rsidRPr="00BA538D" w14:paraId="6B8A3C6C" w14:textId="77777777" w:rsidTr="00434ADB">
        <w:tc>
          <w:tcPr>
            <w:tcW w:w="4756" w:type="dxa"/>
            <w:tcBorders>
              <w:top w:val="single" w:sz="4" w:space="0" w:color="auto"/>
            </w:tcBorders>
            <w:vAlign w:val="bottom"/>
            <w:hideMark/>
          </w:tcPr>
          <w:p w14:paraId="17F1CC9F"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Вопросы, связанные с механизмом финансирования и финансовыми ресурсами</w:t>
            </w:r>
          </w:p>
        </w:tc>
        <w:tc>
          <w:tcPr>
            <w:tcW w:w="1316" w:type="dxa"/>
            <w:tcBorders>
              <w:top w:val="single" w:sz="4" w:space="0" w:color="auto"/>
            </w:tcBorders>
            <w:noWrap/>
            <w:vAlign w:val="bottom"/>
            <w:hideMark/>
          </w:tcPr>
          <w:p w14:paraId="3243B85E"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319" w:type="dxa"/>
            <w:tcBorders>
              <w:top w:val="single" w:sz="4" w:space="0" w:color="auto"/>
            </w:tcBorders>
            <w:noWrap/>
            <w:vAlign w:val="bottom"/>
            <w:hideMark/>
          </w:tcPr>
          <w:p w14:paraId="6B04C85C"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528" w:type="dxa"/>
            <w:tcBorders>
              <w:top w:val="single" w:sz="4" w:space="0" w:color="auto"/>
            </w:tcBorders>
            <w:noWrap/>
            <w:vAlign w:val="bottom"/>
            <w:hideMark/>
          </w:tcPr>
          <w:p w14:paraId="318765F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c>
          <w:tcPr>
            <w:tcW w:w="1116" w:type="dxa"/>
            <w:tcBorders>
              <w:top w:val="single" w:sz="4" w:space="0" w:color="auto"/>
            </w:tcBorders>
            <w:noWrap/>
            <w:vAlign w:val="bottom"/>
            <w:hideMark/>
          </w:tcPr>
          <w:p w14:paraId="325E6D0C"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r>
      <w:tr w:rsidR="00FA4601" w:rsidRPr="00BA538D" w14:paraId="35CF95C0" w14:textId="77777777" w:rsidTr="00434ADB">
        <w:tc>
          <w:tcPr>
            <w:tcW w:w="4756" w:type="dxa"/>
            <w:noWrap/>
            <w:vAlign w:val="bottom"/>
            <w:hideMark/>
          </w:tcPr>
          <w:p w14:paraId="313CFDFC"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Функционирование и деятельность Механизма посредничества по биобезопасности</w:t>
            </w:r>
          </w:p>
        </w:tc>
        <w:tc>
          <w:tcPr>
            <w:tcW w:w="1316" w:type="dxa"/>
            <w:noWrap/>
            <w:vAlign w:val="bottom"/>
            <w:hideMark/>
          </w:tcPr>
          <w:p w14:paraId="0BE8850A"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186 400</w:t>
            </w:r>
          </w:p>
        </w:tc>
        <w:tc>
          <w:tcPr>
            <w:tcW w:w="1319" w:type="dxa"/>
            <w:noWrap/>
            <w:vAlign w:val="bottom"/>
            <w:hideMark/>
          </w:tcPr>
          <w:p w14:paraId="724497F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20 000</w:t>
            </w:r>
          </w:p>
        </w:tc>
        <w:tc>
          <w:tcPr>
            <w:tcW w:w="1528" w:type="dxa"/>
            <w:noWrap/>
            <w:vAlign w:val="bottom"/>
            <w:hideMark/>
          </w:tcPr>
          <w:p w14:paraId="4C86B592"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432 000</w:t>
            </w:r>
          </w:p>
        </w:tc>
        <w:tc>
          <w:tcPr>
            <w:tcW w:w="1116" w:type="dxa"/>
            <w:noWrap/>
            <w:vAlign w:val="bottom"/>
            <w:hideMark/>
          </w:tcPr>
          <w:p w14:paraId="66F08FF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638 400</w:t>
            </w:r>
          </w:p>
        </w:tc>
      </w:tr>
      <w:tr w:rsidR="00FA4601" w:rsidRPr="00BA538D" w14:paraId="0FCDCD42" w14:textId="77777777" w:rsidTr="00434ADB">
        <w:tc>
          <w:tcPr>
            <w:tcW w:w="4756" w:type="dxa"/>
            <w:noWrap/>
            <w:vAlign w:val="bottom"/>
            <w:hideMark/>
          </w:tcPr>
          <w:p w14:paraId="77B0C83B"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Оценка и регулирование рисков</w:t>
            </w:r>
          </w:p>
        </w:tc>
        <w:tc>
          <w:tcPr>
            <w:tcW w:w="1316" w:type="dxa"/>
            <w:noWrap/>
            <w:vAlign w:val="bottom"/>
            <w:hideMark/>
          </w:tcPr>
          <w:p w14:paraId="53FE655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200 450</w:t>
            </w:r>
          </w:p>
        </w:tc>
        <w:tc>
          <w:tcPr>
            <w:tcW w:w="1319" w:type="dxa"/>
            <w:noWrap/>
            <w:vAlign w:val="bottom"/>
            <w:hideMark/>
          </w:tcPr>
          <w:p w14:paraId="61826F47"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c>
          <w:tcPr>
            <w:tcW w:w="1528" w:type="dxa"/>
            <w:noWrap/>
            <w:vAlign w:val="bottom"/>
            <w:hideMark/>
          </w:tcPr>
          <w:p w14:paraId="63F3EB3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54 000</w:t>
            </w:r>
          </w:p>
        </w:tc>
        <w:tc>
          <w:tcPr>
            <w:tcW w:w="1116" w:type="dxa"/>
            <w:noWrap/>
            <w:vAlign w:val="bottom"/>
            <w:hideMark/>
          </w:tcPr>
          <w:p w14:paraId="1F941A9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285 950</w:t>
            </w:r>
          </w:p>
        </w:tc>
      </w:tr>
      <w:tr w:rsidR="00FA4601" w:rsidRPr="00BA538D" w14:paraId="718E5489" w14:textId="77777777" w:rsidTr="00434ADB">
        <w:tc>
          <w:tcPr>
            <w:tcW w:w="4756" w:type="dxa"/>
            <w:noWrap/>
            <w:vAlign w:val="bottom"/>
            <w:hideMark/>
          </w:tcPr>
          <w:p w14:paraId="654816BF"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Обнаружение и идентификация живых измененных организмов</w:t>
            </w:r>
          </w:p>
        </w:tc>
        <w:tc>
          <w:tcPr>
            <w:tcW w:w="1316" w:type="dxa"/>
            <w:noWrap/>
            <w:vAlign w:val="bottom"/>
            <w:hideMark/>
          </w:tcPr>
          <w:p w14:paraId="199D78F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69 000</w:t>
            </w:r>
          </w:p>
        </w:tc>
        <w:tc>
          <w:tcPr>
            <w:tcW w:w="1319" w:type="dxa"/>
            <w:noWrap/>
            <w:vAlign w:val="bottom"/>
            <w:hideMark/>
          </w:tcPr>
          <w:p w14:paraId="4935DAC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10 500</w:t>
            </w:r>
          </w:p>
        </w:tc>
        <w:tc>
          <w:tcPr>
            <w:tcW w:w="1528" w:type="dxa"/>
            <w:noWrap/>
            <w:vAlign w:val="bottom"/>
            <w:hideMark/>
          </w:tcPr>
          <w:p w14:paraId="32167EE6"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116" w:type="dxa"/>
            <w:noWrap/>
            <w:vAlign w:val="bottom"/>
            <w:hideMark/>
          </w:tcPr>
          <w:p w14:paraId="240F146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79 500</w:t>
            </w:r>
          </w:p>
        </w:tc>
      </w:tr>
      <w:tr w:rsidR="00FA4601" w:rsidRPr="00BA538D" w14:paraId="265F666A" w14:textId="77777777" w:rsidTr="00434ADB">
        <w:tc>
          <w:tcPr>
            <w:tcW w:w="4756" w:type="dxa"/>
            <w:noWrap/>
            <w:vAlign w:val="bottom"/>
            <w:hideMark/>
          </w:tcPr>
          <w:p w14:paraId="7C4DF08B"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Социально-экономические соображения</w:t>
            </w:r>
          </w:p>
        </w:tc>
        <w:tc>
          <w:tcPr>
            <w:tcW w:w="1316" w:type="dxa"/>
            <w:noWrap/>
            <w:vAlign w:val="bottom"/>
            <w:hideMark/>
          </w:tcPr>
          <w:p w14:paraId="55121089"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319" w:type="dxa"/>
            <w:noWrap/>
            <w:vAlign w:val="bottom"/>
            <w:hideMark/>
          </w:tcPr>
          <w:p w14:paraId="31114458"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528" w:type="dxa"/>
            <w:noWrap/>
            <w:vAlign w:val="bottom"/>
            <w:hideMark/>
          </w:tcPr>
          <w:p w14:paraId="7E779F02"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c>
          <w:tcPr>
            <w:tcW w:w="1116" w:type="dxa"/>
            <w:noWrap/>
            <w:vAlign w:val="bottom"/>
            <w:hideMark/>
          </w:tcPr>
          <w:p w14:paraId="4E1C150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r>
      <w:tr w:rsidR="00FA4601" w:rsidRPr="00BA538D" w14:paraId="6B669CDA" w14:textId="77777777" w:rsidTr="00434ADB">
        <w:tc>
          <w:tcPr>
            <w:tcW w:w="4756" w:type="dxa"/>
            <w:tcBorders>
              <w:bottom w:val="single" w:sz="4" w:space="0" w:color="auto"/>
            </w:tcBorders>
            <w:vAlign w:val="bottom"/>
            <w:hideMark/>
          </w:tcPr>
          <w:p w14:paraId="34E8C52E" w14:textId="77777777" w:rsidR="00FA4601" w:rsidRPr="00BA538D" w:rsidRDefault="00FA4601" w:rsidP="00434ADB">
            <w:pPr>
              <w:spacing w:before="20" w:after="20"/>
              <w:jc w:val="left"/>
              <w:rPr>
                <w:rFonts w:asciiTheme="majorBidi" w:hAnsiTheme="majorBidi" w:cstheme="majorBidi"/>
              </w:rPr>
            </w:pPr>
            <w:proofErr w:type="spellStart"/>
            <w:r w:rsidRPr="00BA538D">
              <w:rPr>
                <w:rFonts w:asciiTheme="majorBidi" w:hAnsiTheme="majorBidi" w:cstheme="majorBidi"/>
              </w:rPr>
              <w:t>Нагойско</w:t>
            </w:r>
            <w:proofErr w:type="spellEnd"/>
            <w:r w:rsidRPr="00BA538D">
              <w:rPr>
                <w:rFonts w:asciiTheme="majorBidi" w:hAnsiTheme="majorBidi" w:cstheme="majorBidi"/>
              </w:rPr>
              <w:t xml:space="preserve">-Куала-Лумпурский дополнительный протокол об ответственности и возмещении </w:t>
            </w:r>
          </w:p>
        </w:tc>
        <w:tc>
          <w:tcPr>
            <w:tcW w:w="1316" w:type="dxa"/>
            <w:tcBorders>
              <w:bottom w:val="single" w:sz="4" w:space="0" w:color="auto"/>
            </w:tcBorders>
            <w:noWrap/>
            <w:vAlign w:val="bottom"/>
            <w:hideMark/>
          </w:tcPr>
          <w:p w14:paraId="60E132ED"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319" w:type="dxa"/>
            <w:tcBorders>
              <w:bottom w:val="single" w:sz="4" w:space="0" w:color="auto"/>
            </w:tcBorders>
            <w:noWrap/>
            <w:vAlign w:val="bottom"/>
            <w:hideMark/>
          </w:tcPr>
          <w:p w14:paraId="3A6B974C"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528" w:type="dxa"/>
            <w:tcBorders>
              <w:bottom w:val="single" w:sz="4" w:space="0" w:color="auto"/>
            </w:tcBorders>
            <w:noWrap/>
            <w:vAlign w:val="bottom"/>
            <w:hideMark/>
          </w:tcPr>
          <w:p w14:paraId="4C981959"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c>
          <w:tcPr>
            <w:tcW w:w="1116" w:type="dxa"/>
            <w:tcBorders>
              <w:bottom w:val="single" w:sz="4" w:space="0" w:color="auto"/>
            </w:tcBorders>
            <w:noWrap/>
            <w:vAlign w:val="bottom"/>
            <w:hideMark/>
          </w:tcPr>
          <w:p w14:paraId="021143E7"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31 500</w:t>
            </w:r>
          </w:p>
        </w:tc>
      </w:tr>
      <w:tr w:rsidR="00FA4601" w:rsidRPr="00BA538D" w14:paraId="792C0FF8" w14:textId="77777777" w:rsidTr="00434ADB">
        <w:tc>
          <w:tcPr>
            <w:tcW w:w="4756" w:type="dxa"/>
            <w:tcBorders>
              <w:top w:val="single" w:sz="4" w:space="0" w:color="auto"/>
              <w:bottom w:val="single" w:sz="4" w:space="0" w:color="auto"/>
            </w:tcBorders>
            <w:vAlign w:val="bottom"/>
            <w:hideMark/>
          </w:tcPr>
          <w:p w14:paraId="5A9C5048"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Промежуточный итог</w:t>
            </w:r>
          </w:p>
        </w:tc>
        <w:tc>
          <w:tcPr>
            <w:tcW w:w="1316" w:type="dxa"/>
            <w:tcBorders>
              <w:top w:val="single" w:sz="4" w:space="0" w:color="auto"/>
              <w:bottom w:val="single" w:sz="4" w:space="0" w:color="auto"/>
            </w:tcBorders>
            <w:noWrap/>
            <w:vAlign w:val="bottom"/>
            <w:hideMark/>
          </w:tcPr>
          <w:p w14:paraId="39C0B917"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455 850</w:t>
            </w:r>
          </w:p>
        </w:tc>
        <w:tc>
          <w:tcPr>
            <w:tcW w:w="1319" w:type="dxa"/>
            <w:tcBorders>
              <w:top w:val="single" w:sz="4" w:space="0" w:color="auto"/>
              <w:bottom w:val="single" w:sz="4" w:space="0" w:color="auto"/>
            </w:tcBorders>
            <w:noWrap/>
            <w:vAlign w:val="bottom"/>
            <w:hideMark/>
          </w:tcPr>
          <w:p w14:paraId="31898684"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62 000</w:t>
            </w:r>
          </w:p>
        </w:tc>
        <w:tc>
          <w:tcPr>
            <w:tcW w:w="1528" w:type="dxa"/>
            <w:tcBorders>
              <w:top w:val="single" w:sz="4" w:space="0" w:color="auto"/>
              <w:bottom w:val="single" w:sz="4" w:space="0" w:color="auto"/>
            </w:tcBorders>
            <w:noWrap/>
            <w:vAlign w:val="bottom"/>
            <w:hideMark/>
          </w:tcPr>
          <w:p w14:paraId="03FA43A8"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580 500</w:t>
            </w:r>
          </w:p>
        </w:tc>
        <w:tc>
          <w:tcPr>
            <w:tcW w:w="1116" w:type="dxa"/>
            <w:tcBorders>
              <w:top w:val="single" w:sz="4" w:space="0" w:color="auto"/>
              <w:bottom w:val="single" w:sz="4" w:space="0" w:color="auto"/>
            </w:tcBorders>
            <w:noWrap/>
            <w:vAlign w:val="bottom"/>
            <w:hideMark/>
          </w:tcPr>
          <w:p w14:paraId="3302455F"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1 098 350</w:t>
            </w:r>
          </w:p>
        </w:tc>
      </w:tr>
      <w:tr w:rsidR="00FA4601" w:rsidRPr="00BA538D" w14:paraId="16D57E96" w14:textId="77777777" w:rsidTr="00434ADB">
        <w:tc>
          <w:tcPr>
            <w:tcW w:w="4756" w:type="dxa"/>
            <w:tcBorders>
              <w:top w:val="single" w:sz="4" w:space="0" w:color="auto"/>
              <w:bottom w:val="single" w:sz="4" w:space="0" w:color="auto"/>
            </w:tcBorders>
            <w:vAlign w:val="bottom"/>
            <w:hideMark/>
          </w:tcPr>
          <w:p w14:paraId="2A6DA1B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Расходы на поддержку программы (13%)</w:t>
            </w:r>
          </w:p>
        </w:tc>
        <w:tc>
          <w:tcPr>
            <w:tcW w:w="1316" w:type="dxa"/>
            <w:tcBorders>
              <w:top w:val="single" w:sz="4" w:space="0" w:color="auto"/>
              <w:bottom w:val="single" w:sz="4" w:space="0" w:color="auto"/>
            </w:tcBorders>
            <w:noWrap/>
            <w:hideMark/>
          </w:tcPr>
          <w:p w14:paraId="4AE1D6CD"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59 261</w:t>
            </w:r>
          </w:p>
        </w:tc>
        <w:tc>
          <w:tcPr>
            <w:tcW w:w="1319" w:type="dxa"/>
            <w:tcBorders>
              <w:top w:val="single" w:sz="4" w:space="0" w:color="auto"/>
              <w:bottom w:val="single" w:sz="4" w:space="0" w:color="auto"/>
            </w:tcBorders>
            <w:noWrap/>
            <w:hideMark/>
          </w:tcPr>
          <w:p w14:paraId="54FA50D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8 060</w:t>
            </w:r>
          </w:p>
        </w:tc>
        <w:tc>
          <w:tcPr>
            <w:tcW w:w="1528" w:type="dxa"/>
            <w:tcBorders>
              <w:top w:val="single" w:sz="4" w:space="0" w:color="auto"/>
              <w:bottom w:val="single" w:sz="4" w:space="0" w:color="auto"/>
            </w:tcBorders>
            <w:noWrap/>
            <w:hideMark/>
          </w:tcPr>
          <w:p w14:paraId="21FBFDD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75 465</w:t>
            </w:r>
          </w:p>
        </w:tc>
        <w:tc>
          <w:tcPr>
            <w:tcW w:w="1116" w:type="dxa"/>
            <w:tcBorders>
              <w:top w:val="single" w:sz="4" w:space="0" w:color="auto"/>
              <w:bottom w:val="single" w:sz="4" w:space="0" w:color="auto"/>
            </w:tcBorders>
            <w:noWrap/>
            <w:vAlign w:val="bottom"/>
            <w:hideMark/>
          </w:tcPr>
          <w:p w14:paraId="5B4590E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142 786</w:t>
            </w:r>
          </w:p>
        </w:tc>
      </w:tr>
      <w:tr w:rsidR="00FA4601" w:rsidRPr="00BA538D" w14:paraId="4679A311" w14:textId="77777777" w:rsidTr="00434ADB">
        <w:tc>
          <w:tcPr>
            <w:tcW w:w="4756" w:type="dxa"/>
            <w:tcBorders>
              <w:top w:val="single" w:sz="4" w:space="0" w:color="auto"/>
              <w:bottom w:val="single" w:sz="4" w:space="0" w:color="auto"/>
            </w:tcBorders>
            <w:vAlign w:val="bottom"/>
            <w:hideMark/>
          </w:tcPr>
          <w:p w14:paraId="1765F399"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Итого</w:t>
            </w:r>
          </w:p>
        </w:tc>
        <w:tc>
          <w:tcPr>
            <w:tcW w:w="1316" w:type="dxa"/>
            <w:tcBorders>
              <w:top w:val="single" w:sz="4" w:space="0" w:color="auto"/>
              <w:bottom w:val="single" w:sz="4" w:space="0" w:color="auto"/>
            </w:tcBorders>
            <w:noWrap/>
            <w:hideMark/>
          </w:tcPr>
          <w:p w14:paraId="3D3EE36A"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515 111</w:t>
            </w:r>
          </w:p>
        </w:tc>
        <w:tc>
          <w:tcPr>
            <w:tcW w:w="1319" w:type="dxa"/>
            <w:tcBorders>
              <w:top w:val="single" w:sz="4" w:space="0" w:color="auto"/>
              <w:bottom w:val="single" w:sz="4" w:space="0" w:color="auto"/>
            </w:tcBorders>
            <w:noWrap/>
            <w:hideMark/>
          </w:tcPr>
          <w:p w14:paraId="30A72124"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70 060</w:t>
            </w:r>
          </w:p>
        </w:tc>
        <w:tc>
          <w:tcPr>
            <w:tcW w:w="1528" w:type="dxa"/>
            <w:tcBorders>
              <w:top w:val="single" w:sz="4" w:space="0" w:color="auto"/>
              <w:bottom w:val="single" w:sz="4" w:space="0" w:color="auto"/>
            </w:tcBorders>
            <w:noWrap/>
            <w:hideMark/>
          </w:tcPr>
          <w:p w14:paraId="16AF2E6F"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655 965</w:t>
            </w:r>
          </w:p>
        </w:tc>
        <w:tc>
          <w:tcPr>
            <w:tcW w:w="1116" w:type="dxa"/>
            <w:tcBorders>
              <w:top w:val="single" w:sz="4" w:space="0" w:color="auto"/>
              <w:bottom w:val="single" w:sz="4" w:space="0" w:color="auto"/>
            </w:tcBorders>
            <w:noWrap/>
            <w:vAlign w:val="bottom"/>
            <w:hideMark/>
          </w:tcPr>
          <w:p w14:paraId="59950F52"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1 241 136</w:t>
            </w:r>
          </w:p>
        </w:tc>
      </w:tr>
      <w:tr w:rsidR="00FA4601" w:rsidRPr="00BA538D" w14:paraId="78485822" w14:textId="77777777" w:rsidTr="00434ADB">
        <w:tc>
          <w:tcPr>
            <w:tcW w:w="10035" w:type="dxa"/>
            <w:gridSpan w:val="5"/>
            <w:tcBorders>
              <w:top w:val="single" w:sz="4" w:space="0" w:color="auto"/>
              <w:bottom w:val="single" w:sz="4" w:space="0" w:color="auto"/>
            </w:tcBorders>
            <w:noWrap/>
            <w:vAlign w:val="bottom"/>
            <w:hideMark/>
          </w:tcPr>
          <w:p w14:paraId="43719AB1"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b/>
                <w:bCs/>
              </w:rPr>
              <w:t>C. Нагойский протокол регулирования доступа к генетическим ресурсам и совместного использования выгод</w:t>
            </w:r>
          </w:p>
        </w:tc>
      </w:tr>
      <w:tr w:rsidR="00FA4601" w:rsidRPr="00BA538D" w14:paraId="0E1208DC" w14:textId="77777777" w:rsidTr="00434ADB">
        <w:tc>
          <w:tcPr>
            <w:tcW w:w="4756" w:type="dxa"/>
            <w:tcBorders>
              <w:top w:val="single" w:sz="4" w:space="0" w:color="auto"/>
            </w:tcBorders>
            <w:noWrap/>
            <w:vAlign w:val="bottom"/>
            <w:hideMark/>
          </w:tcPr>
          <w:p w14:paraId="0A69F66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Создание и развитие потенциала и повышение осведомленности</w:t>
            </w:r>
          </w:p>
        </w:tc>
        <w:tc>
          <w:tcPr>
            <w:tcW w:w="1316" w:type="dxa"/>
            <w:tcBorders>
              <w:top w:val="single" w:sz="4" w:space="0" w:color="auto"/>
            </w:tcBorders>
            <w:noWrap/>
            <w:vAlign w:val="bottom"/>
            <w:hideMark/>
          </w:tcPr>
          <w:p w14:paraId="1E1EB68B"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270 400</w:t>
            </w:r>
          </w:p>
        </w:tc>
        <w:tc>
          <w:tcPr>
            <w:tcW w:w="1319" w:type="dxa"/>
            <w:tcBorders>
              <w:top w:val="single" w:sz="4" w:space="0" w:color="auto"/>
            </w:tcBorders>
            <w:noWrap/>
            <w:vAlign w:val="bottom"/>
            <w:hideMark/>
          </w:tcPr>
          <w:p w14:paraId="1B4DC64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15 000</w:t>
            </w:r>
          </w:p>
        </w:tc>
        <w:tc>
          <w:tcPr>
            <w:tcW w:w="1528" w:type="dxa"/>
            <w:tcBorders>
              <w:top w:val="single" w:sz="4" w:space="0" w:color="auto"/>
            </w:tcBorders>
            <w:noWrap/>
            <w:vAlign w:val="bottom"/>
            <w:hideMark/>
          </w:tcPr>
          <w:p w14:paraId="11BBFB6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27 000</w:t>
            </w:r>
          </w:p>
        </w:tc>
        <w:tc>
          <w:tcPr>
            <w:tcW w:w="1116" w:type="dxa"/>
            <w:tcBorders>
              <w:top w:val="single" w:sz="4" w:space="0" w:color="auto"/>
            </w:tcBorders>
            <w:noWrap/>
            <w:vAlign w:val="bottom"/>
            <w:hideMark/>
          </w:tcPr>
          <w:p w14:paraId="73A7F940"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312 400</w:t>
            </w:r>
          </w:p>
        </w:tc>
      </w:tr>
      <w:tr w:rsidR="00FA4601" w:rsidRPr="00BA538D" w14:paraId="527ABB11" w14:textId="77777777" w:rsidTr="00434ADB">
        <w:tc>
          <w:tcPr>
            <w:tcW w:w="4756" w:type="dxa"/>
            <w:noWrap/>
            <w:vAlign w:val="bottom"/>
            <w:hideMark/>
          </w:tcPr>
          <w:p w14:paraId="64EA9618"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Механизм посредничества для регулирования доступа к генетическим ресурсам и совместного использования выгод и обмен информацией</w:t>
            </w:r>
          </w:p>
        </w:tc>
        <w:tc>
          <w:tcPr>
            <w:tcW w:w="1316" w:type="dxa"/>
            <w:noWrap/>
            <w:vAlign w:val="bottom"/>
            <w:hideMark/>
          </w:tcPr>
          <w:p w14:paraId="168CFD13"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45 150</w:t>
            </w:r>
          </w:p>
        </w:tc>
        <w:tc>
          <w:tcPr>
            <w:tcW w:w="1319" w:type="dxa"/>
            <w:noWrap/>
            <w:vAlign w:val="bottom"/>
            <w:hideMark/>
          </w:tcPr>
          <w:p w14:paraId="39D57A0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77 750</w:t>
            </w:r>
          </w:p>
        </w:tc>
        <w:tc>
          <w:tcPr>
            <w:tcW w:w="1528" w:type="dxa"/>
            <w:noWrap/>
            <w:vAlign w:val="bottom"/>
            <w:hideMark/>
          </w:tcPr>
          <w:p w14:paraId="4DB713E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216 000</w:t>
            </w:r>
          </w:p>
        </w:tc>
        <w:tc>
          <w:tcPr>
            <w:tcW w:w="1116" w:type="dxa"/>
            <w:noWrap/>
            <w:vAlign w:val="bottom"/>
            <w:hideMark/>
          </w:tcPr>
          <w:p w14:paraId="0382F842"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338 900</w:t>
            </w:r>
          </w:p>
        </w:tc>
      </w:tr>
      <w:tr w:rsidR="00FA4601" w:rsidRPr="00BA538D" w14:paraId="0530C285" w14:textId="77777777" w:rsidTr="00434ADB">
        <w:tc>
          <w:tcPr>
            <w:tcW w:w="4756" w:type="dxa"/>
            <w:tcBorders>
              <w:bottom w:val="single" w:sz="4" w:space="0" w:color="auto"/>
            </w:tcBorders>
            <w:vAlign w:val="bottom"/>
            <w:hideMark/>
          </w:tcPr>
          <w:p w14:paraId="496752C4"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Методика проведения второй оценки и обзора эффективности Нагойского протокола</w:t>
            </w:r>
          </w:p>
        </w:tc>
        <w:tc>
          <w:tcPr>
            <w:tcW w:w="1316" w:type="dxa"/>
            <w:tcBorders>
              <w:bottom w:val="single" w:sz="4" w:space="0" w:color="auto"/>
            </w:tcBorders>
            <w:noWrap/>
            <w:vAlign w:val="bottom"/>
            <w:hideMark/>
          </w:tcPr>
          <w:p w14:paraId="1BDF1002"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319" w:type="dxa"/>
            <w:tcBorders>
              <w:bottom w:val="single" w:sz="4" w:space="0" w:color="auto"/>
            </w:tcBorders>
            <w:noWrap/>
            <w:vAlign w:val="bottom"/>
            <w:hideMark/>
          </w:tcPr>
          <w:p w14:paraId="5775D84B" w14:textId="77777777" w:rsidR="00FA4601" w:rsidRPr="00BA538D" w:rsidRDefault="00FA4601" w:rsidP="00434ADB">
            <w:pPr>
              <w:spacing w:before="20" w:after="20"/>
              <w:jc w:val="right"/>
              <w:rPr>
                <w:rFonts w:asciiTheme="majorBidi" w:hAnsiTheme="majorBidi" w:cstheme="majorBidi"/>
              </w:rPr>
            </w:pPr>
            <w:r w:rsidRPr="00BA538D">
              <w:rPr>
                <w:lang w:bidi="ar-SY"/>
              </w:rPr>
              <w:t>-</w:t>
            </w:r>
          </w:p>
        </w:tc>
        <w:tc>
          <w:tcPr>
            <w:tcW w:w="1528" w:type="dxa"/>
            <w:tcBorders>
              <w:bottom w:val="single" w:sz="4" w:space="0" w:color="auto"/>
            </w:tcBorders>
            <w:noWrap/>
            <w:vAlign w:val="bottom"/>
            <w:hideMark/>
          </w:tcPr>
          <w:p w14:paraId="5EF79E9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45 000</w:t>
            </w:r>
          </w:p>
        </w:tc>
        <w:tc>
          <w:tcPr>
            <w:tcW w:w="1116" w:type="dxa"/>
            <w:tcBorders>
              <w:bottom w:val="single" w:sz="4" w:space="0" w:color="auto"/>
            </w:tcBorders>
            <w:noWrap/>
            <w:vAlign w:val="bottom"/>
            <w:hideMark/>
          </w:tcPr>
          <w:p w14:paraId="5C8C15E4"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45 000</w:t>
            </w:r>
          </w:p>
        </w:tc>
      </w:tr>
      <w:tr w:rsidR="00FA4601" w:rsidRPr="00BA538D" w14:paraId="243A217D" w14:textId="77777777" w:rsidTr="00434ADB">
        <w:tc>
          <w:tcPr>
            <w:tcW w:w="4756" w:type="dxa"/>
            <w:tcBorders>
              <w:top w:val="single" w:sz="4" w:space="0" w:color="auto"/>
              <w:bottom w:val="single" w:sz="4" w:space="0" w:color="auto"/>
            </w:tcBorders>
            <w:vAlign w:val="bottom"/>
            <w:hideMark/>
          </w:tcPr>
          <w:p w14:paraId="3AA31101"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 xml:space="preserve">Промежуточный итог </w:t>
            </w:r>
          </w:p>
        </w:tc>
        <w:tc>
          <w:tcPr>
            <w:tcW w:w="1316" w:type="dxa"/>
            <w:tcBorders>
              <w:top w:val="single" w:sz="4" w:space="0" w:color="auto"/>
              <w:bottom w:val="single" w:sz="4" w:space="0" w:color="auto"/>
            </w:tcBorders>
            <w:noWrap/>
            <w:vAlign w:val="bottom"/>
            <w:hideMark/>
          </w:tcPr>
          <w:p w14:paraId="1CD01F0B"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315 550</w:t>
            </w:r>
          </w:p>
        </w:tc>
        <w:tc>
          <w:tcPr>
            <w:tcW w:w="1319" w:type="dxa"/>
            <w:tcBorders>
              <w:top w:val="single" w:sz="4" w:space="0" w:color="auto"/>
              <w:bottom w:val="single" w:sz="4" w:space="0" w:color="auto"/>
            </w:tcBorders>
            <w:noWrap/>
            <w:vAlign w:val="bottom"/>
            <w:hideMark/>
          </w:tcPr>
          <w:p w14:paraId="7743AE01"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92 750</w:t>
            </w:r>
          </w:p>
        </w:tc>
        <w:tc>
          <w:tcPr>
            <w:tcW w:w="1528" w:type="dxa"/>
            <w:tcBorders>
              <w:top w:val="single" w:sz="4" w:space="0" w:color="auto"/>
              <w:bottom w:val="single" w:sz="4" w:space="0" w:color="auto"/>
            </w:tcBorders>
            <w:noWrap/>
            <w:vAlign w:val="bottom"/>
            <w:hideMark/>
          </w:tcPr>
          <w:p w14:paraId="7A77415D"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288 000</w:t>
            </w:r>
          </w:p>
        </w:tc>
        <w:tc>
          <w:tcPr>
            <w:tcW w:w="1116" w:type="dxa"/>
            <w:tcBorders>
              <w:top w:val="single" w:sz="4" w:space="0" w:color="auto"/>
              <w:bottom w:val="single" w:sz="4" w:space="0" w:color="auto"/>
            </w:tcBorders>
            <w:noWrap/>
            <w:vAlign w:val="bottom"/>
            <w:hideMark/>
          </w:tcPr>
          <w:p w14:paraId="4C13874B"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696 300</w:t>
            </w:r>
          </w:p>
        </w:tc>
      </w:tr>
      <w:tr w:rsidR="00FA4601" w:rsidRPr="00BA538D" w14:paraId="55FD1B07" w14:textId="77777777" w:rsidTr="00434ADB">
        <w:tc>
          <w:tcPr>
            <w:tcW w:w="4756" w:type="dxa"/>
            <w:tcBorders>
              <w:top w:val="single" w:sz="4" w:space="0" w:color="auto"/>
              <w:bottom w:val="single" w:sz="4" w:space="0" w:color="auto"/>
            </w:tcBorders>
            <w:vAlign w:val="bottom"/>
            <w:hideMark/>
          </w:tcPr>
          <w:p w14:paraId="652378B2" w14:textId="77777777" w:rsidR="00FA4601" w:rsidRPr="00BA538D" w:rsidRDefault="00FA4601" w:rsidP="00434ADB">
            <w:pPr>
              <w:spacing w:before="20" w:after="20"/>
              <w:jc w:val="left"/>
              <w:rPr>
                <w:rFonts w:asciiTheme="majorBidi" w:hAnsiTheme="majorBidi" w:cstheme="majorBidi"/>
              </w:rPr>
            </w:pPr>
            <w:r w:rsidRPr="00BA538D">
              <w:rPr>
                <w:rFonts w:asciiTheme="majorBidi" w:hAnsiTheme="majorBidi" w:cstheme="majorBidi"/>
              </w:rPr>
              <w:t>Расходы на поддержку программы (13%)</w:t>
            </w:r>
          </w:p>
        </w:tc>
        <w:tc>
          <w:tcPr>
            <w:tcW w:w="1316" w:type="dxa"/>
            <w:tcBorders>
              <w:top w:val="single" w:sz="4" w:space="0" w:color="auto"/>
              <w:bottom w:val="single" w:sz="4" w:space="0" w:color="auto"/>
            </w:tcBorders>
            <w:noWrap/>
            <w:hideMark/>
          </w:tcPr>
          <w:p w14:paraId="1CDA3F06"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41 022</w:t>
            </w:r>
          </w:p>
        </w:tc>
        <w:tc>
          <w:tcPr>
            <w:tcW w:w="1319" w:type="dxa"/>
            <w:tcBorders>
              <w:top w:val="single" w:sz="4" w:space="0" w:color="auto"/>
              <w:bottom w:val="single" w:sz="4" w:space="0" w:color="auto"/>
            </w:tcBorders>
            <w:noWrap/>
            <w:hideMark/>
          </w:tcPr>
          <w:p w14:paraId="7BB09468"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12 058</w:t>
            </w:r>
          </w:p>
        </w:tc>
        <w:tc>
          <w:tcPr>
            <w:tcW w:w="1528" w:type="dxa"/>
            <w:tcBorders>
              <w:top w:val="single" w:sz="4" w:space="0" w:color="auto"/>
              <w:bottom w:val="single" w:sz="4" w:space="0" w:color="auto"/>
            </w:tcBorders>
            <w:noWrap/>
            <w:hideMark/>
          </w:tcPr>
          <w:p w14:paraId="403A41B5"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37 440</w:t>
            </w:r>
          </w:p>
        </w:tc>
        <w:tc>
          <w:tcPr>
            <w:tcW w:w="1116" w:type="dxa"/>
            <w:tcBorders>
              <w:top w:val="single" w:sz="4" w:space="0" w:color="auto"/>
              <w:bottom w:val="single" w:sz="4" w:space="0" w:color="auto"/>
            </w:tcBorders>
            <w:noWrap/>
            <w:vAlign w:val="bottom"/>
            <w:hideMark/>
          </w:tcPr>
          <w:p w14:paraId="15F79433" w14:textId="77777777" w:rsidR="00FA4601" w:rsidRPr="00BA538D" w:rsidRDefault="00FA4601" w:rsidP="00434ADB">
            <w:pPr>
              <w:spacing w:before="20" w:after="20"/>
              <w:jc w:val="right"/>
              <w:rPr>
                <w:rFonts w:asciiTheme="majorBidi" w:hAnsiTheme="majorBidi" w:cstheme="majorBidi"/>
              </w:rPr>
            </w:pPr>
            <w:r w:rsidRPr="00BA538D">
              <w:rPr>
                <w:rFonts w:asciiTheme="majorBidi" w:hAnsiTheme="majorBidi" w:cstheme="majorBidi"/>
              </w:rPr>
              <w:t>90 519</w:t>
            </w:r>
          </w:p>
        </w:tc>
      </w:tr>
      <w:tr w:rsidR="00FA4601" w:rsidRPr="00BA538D" w14:paraId="50C2D269" w14:textId="77777777" w:rsidTr="00434ADB">
        <w:tc>
          <w:tcPr>
            <w:tcW w:w="4756" w:type="dxa"/>
            <w:tcBorders>
              <w:top w:val="single" w:sz="4" w:space="0" w:color="auto"/>
              <w:bottom w:val="single" w:sz="4" w:space="0" w:color="auto"/>
            </w:tcBorders>
            <w:vAlign w:val="bottom"/>
            <w:hideMark/>
          </w:tcPr>
          <w:p w14:paraId="6A02C5B7" w14:textId="77777777" w:rsidR="00FA4601" w:rsidRPr="00BA538D" w:rsidRDefault="00FA4601" w:rsidP="00434ADB">
            <w:pPr>
              <w:spacing w:before="20" w:after="20"/>
              <w:ind w:left="316"/>
              <w:jc w:val="left"/>
              <w:rPr>
                <w:rFonts w:asciiTheme="majorBidi" w:hAnsiTheme="majorBidi" w:cstheme="majorBidi"/>
                <w:b/>
                <w:bCs/>
              </w:rPr>
            </w:pPr>
            <w:r w:rsidRPr="00BA538D">
              <w:rPr>
                <w:rFonts w:asciiTheme="majorBidi" w:hAnsiTheme="majorBidi" w:cstheme="majorBidi"/>
                <w:b/>
                <w:bCs/>
              </w:rPr>
              <w:t>Итого</w:t>
            </w:r>
          </w:p>
        </w:tc>
        <w:tc>
          <w:tcPr>
            <w:tcW w:w="1316" w:type="dxa"/>
            <w:tcBorders>
              <w:top w:val="single" w:sz="4" w:space="0" w:color="auto"/>
              <w:bottom w:val="single" w:sz="4" w:space="0" w:color="auto"/>
            </w:tcBorders>
            <w:noWrap/>
            <w:hideMark/>
          </w:tcPr>
          <w:p w14:paraId="0767E616"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356 572</w:t>
            </w:r>
          </w:p>
        </w:tc>
        <w:tc>
          <w:tcPr>
            <w:tcW w:w="1319" w:type="dxa"/>
            <w:tcBorders>
              <w:top w:val="single" w:sz="4" w:space="0" w:color="auto"/>
              <w:bottom w:val="single" w:sz="4" w:space="0" w:color="auto"/>
            </w:tcBorders>
            <w:noWrap/>
            <w:hideMark/>
          </w:tcPr>
          <w:p w14:paraId="37F27CFC"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104 808</w:t>
            </w:r>
          </w:p>
        </w:tc>
        <w:tc>
          <w:tcPr>
            <w:tcW w:w="1528" w:type="dxa"/>
            <w:tcBorders>
              <w:top w:val="single" w:sz="4" w:space="0" w:color="auto"/>
              <w:bottom w:val="single" w:sz="4" w:space="0" w:color="auto"/>
            </w:tcBorders>
            <w:noWrap/>
            <w:hideMark/>
          </w:tcPr>
          <w:p w14:paraId="6CB1A2B7"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325 440</w:t>
            </w:r>
          </w:p>
        </w:tc>
        <w:tc>
          <w:tcPr>
            <w:tcW w:w="1116" w:type="dxa"/>
            <w:tcBorders>
              <w:top w:val="single" w:sz="4" w:space="0" w:color="auto"/>
              <w:bottom w:val="single" w:sz="4" w:space="0" w:color="auto"/>
            </w:tcBorders>
            <w:noWrap/>
            <w:vAlign w:val="bottom"/>
            <w:hideMark/>
          </w:tcPr>
          <w:p w14:paraId="75BC3825"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786 819</w:t>
            </w:r>
          </w:p>
        </w:tc>
      </w:tr>
      <w:tr w:rsidR="00FA4601" w:rsidRPr="00BA538D" w14:paraId="5C4BFE34" w14:textId="77777777" w:rsidTr="00434ADB">
        <w:tc>
          <w:tcPr>
            <w:tcW w:w="4756" w:type="dxa"/>
            <w:tcBorders>
              <w:top w:val="single" w:sz="4" w:space="0" w:color="auto"/>
              <w:bottom w:val="single" w:sz="4" w:space="0" w:color="auto"/>
            </w:tcBorders>
            <w:noWrap/>
            <w:vAlign w:val="bottom"/>
            <w:hideMark/>
          </w:tcPr>
          <w:p w14:paraId="5D0EE06F" w14:textId="77777777" w:rsidR="00FA4601" w:rsidRPr="00BA538D" w:rsidRDefault="00FA4601" w:rsidP="00434ADB">
            <w:pPr>
              <w:spacing w:before="20" w:after="20"/>
              <w:ind w:left="318"/>
              <w:jc w:val="left"/>
              <w:rPr>
                <w:rFonts w:asciiTheme="majorBidi" w:hAnsiTheme="majorBidi" w:cstheme="majorBidi"/>
                <w:b/>
                <w:bCs/>
              </w:rPr>
            </w:pPr>
            <w:r w:rsidRPr="00BA538D">
              <w:rPr>
                <w:rFonts w:asciiTheme="majorBidi" w:hAnsiTheme="majorBidi" w:cstheme="majorBidi"/>
                <w:b/>
                <w:bCs/>
              </w:rPr>
              <w:t xml:space="preserve">Общий итог по Конвенции и протоколам </w:t>
            </w:r>
            <w:r w:rsidRPr="00BA538D">
              <w:rPr>
                <w:rFonts w:asciiTheme="majorBidi" w:hAnsiTheme="majorBidi" w:cstheme="majorBidi"/>
              </w:rPr>
              <w:t>(включая расходы на поддержку программ)</w:t>
            </w:r>
          </w:p>
        </w:tc>
        <w:tc>
          <w:tcPr>
            <w:tcW w:w="1316" w:type="dxa"/>
            <w:tcBorders>
              <w:top w:val="single" w:sz="4" w:space="0" w:color="auto"/>
              <w:bottom w:val="single" w:sz="4" w:space="0" w:color="auto"/>
            </w:tcBorders>
            <w:noWrap/>
            <w:vAlign w:val="bottom"/>
            <w:hideMark/>
          </w:tcPr>
          <w:p w14:paraId="1EC4D772"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12 596 675</w:t>
            </w:r>
          </w:p>
        </w:tc>
        <w:tc>
          <w:tcPr>
            <w:tcW w:w="1319" w:type="dxa"/>
            <w:tcBorders>
              <w:top w:val="single" w:sz="4" w:space="0" w:color="auto"/>
              <w:bottom w:val="single" w:sz="4" w:space="0" w:color="auto"/>
            </w:tcBorders>
            <w:noWrap/>
            <w:vAlign w:val="bottom"/>
            <w:hideMark/>
          </w:tcPr>
          <w:p w14:paraId="0089F115"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2 438 823</w:t>
            </w:r>
          </w:p>
        </w:tc>
        <w:tc>
          <w:tcPr>
            <w:tcW w:w="1528" w:type="dxa"/>
            <w:tcBorders>
              <w:top w:val="single" w:sz="4" w:space="0" w:color="auto"/>
              <w:bottom w:val="single" w:sz="4" w:space="0" w:color="auto"/>
            </w:tcBorders>
            <w:noWrap/>
            <w:vAlign w:val="bottom"/>
            <w:hideMark/>
          </w:tcPr>
          <w:p w14:paraId="46F25CBD"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6 905 995</w:t>
            </w:r>
          </w:p>
        </w:tc>
        <w:tc>
          <w:tcPr>
            <w:tcW w:w="1116" w:type="dxa"/>
            <w:tcBorders>
              <w:top w:val="single" w:sz="4" w:space="0" w:color="auto"/>
              <w:bottom w:val="single" w:sz="4" w:space="0" w:color="auto"/>
            </w:tcBorders>
            <w:noWrap/>
            <w:vAlign w:val="bottom"/>
            <w:hideMark/>
          </w:tcPr>
          <w:p w14:paraId="5ADC9BA5" w14:textId="77777777" w:rsidR="00FA4601" w:rsidRPr="00BA538D" w:rsidRDefault="00FA4601" w:rsidP="00434ADB">
            <w:pPr>
              <w:spacing w:before="20" w:after="20"/>
              <w:jc w:val="right"/>
              <w:rPr>
                <w:rFonts w:asciiTheme="majorBidi" w:hAnsiTheme="majorBidi" w:cstheme="majorBidi"/>
                <w:b/>
                <w:bCs/>
              </w:rPr>
            </w:pPr>
            <w:r w:rsidRPr="00BA538D">
              <w:rPr>
                <w:rFonts w:asciiTheme="majorBidi" w:hAnsiTheme="majorBidi" w:cstheme="majorBidi"/>
                <w:b/>
                <w:bCs/>
              </w:rPr>
              <w:t>21 941 493</w:t>
            </w:r>
          </w:p>
        </w:tc>
      </w:tr>
      <w:bookmarkEnd w:id="167"/>
    </w:tbl>
    <w:p w14:paraId="6A63F4FE" w14:textId="77777777" w:rsidR="00FA4601" w:rsidRPr="00BA538D" w:rsidRDefault="00FA4601" w:rsidP="00FA4601">
      <w:pPr>
        <w:pStyle w:val="CBDTableTitle"/>
        <w:tabs>
          <w:tab w:val="clear" w:pos="567"/>
        </w:tabs>
        <w:spacing w:before="0"/>
        <w:rPr>
          <w:lang w:val="ru-RU"/>
        </w:rPr>
      </w:pPr>
    </w:p>
    <w:p w14:paraId="17BAA7E4" w14:textId="77777777" w:rsidR="00FA4601" w:rsidRPr="00BA538D" w:rsidRDefault="00FA4601" w:rsidP="00FA4601">
      <w:pPr>
        <w:pStyle w:val="CBDTableTitle"/>
        <w:tabs>
          <w:tab w:val="clear" w:pos="567"/>
        </w:tabs>
        <w:spacing w:before="240" w:after="0"/>
        <w:rPr>
          <w:b w:val="0"/>
          <w:bCs/>
          <w:lang w:val="ru-RU"/>
        </w:rPr>
      </w:pPr>
      <w:r w:rsidRPr="00BA538D">
        <w:rPr>
          <w:b w:val="0"/>
          <w:bCs/>
          <w:lang w:val="ru-RU"/>
        </w:rPr>
        <w:t>Таблица 5</w:t>
      </w:r>
    </w:p>
    <w:p w14:paraId="6EC793B7" w14:textId="77777777" w:rsidR="00FA4601" w:rsidRPr="00BA538D" w:rsidRDefault="00FA4601" w:rsidP="00FA4601">
      <w:pPr>
        <w:pStyle w:val="CBDTableTitle"/>
        <w:tabs>
          <w:tab w:val="clear" w:pos="567"/>
        </w:tabs>
        <w:spacing w:before="0"/>
        <w:rPr>
          <w:lang w:val="ru-RU"/>
        </w:rPr>
      </w:pPr>
      <w:r w:rsidRPr="00BA538D">
        <w:rPr>
          <w:lang w:val="ru-RU"/>
        </w:rPr>
        <w:t xml:space="preserve">Потребности в ресурсах для </w:t>
      </w:r>
      <w:r w:rsidRPr="00BA538D">
        <w:rPr>
          <w:lang w:val="ru-RU" w:bidi="ar-SY"/>
        </w:rPr>
        <w:t xml:space="preserve">Специального добровольного целевого фонда </w:t>
      </w:r>
      <w:r w:rsidRPr="00BA538D">
        <w:rPr>
          <w:rFonts w:asciiTheme="majorBidi" w:hAnsiTheme="majorBidi"/>
          <w:lang w:val="ru-RU"/>
        </w:rPr>
        <w:t xml:space="preserve">для дополнительных утвержденных мероприятий </w:t>
      </w:r>
      <w:r w:rsidRPr="00BA538D">
        <w:rPr>
          <w:lang w:val="ru-RU"/>
        </w:rPr>
        <w:t xml:space="preserve">в рамках Конвенции и протоколов к ней на </w:t>
      </w:r>
      <w:proofErr w:type="gramStart"/>
      <w:r w:rsidRPr="00BA538D">
        <w:rPr>
          <w:lang w:val="ru-RU"/>
        </w:rPr>
        <w:t>2025-2026</w:t>
      </w:r>
      <w:proofErr w:type="gramEnd"/>
      <w:r w:rsidRPr="00BA538D">
        <w:rPr>
          <w:lang w:val="ru-RU"/>
        </w:rPr>
        <w:t xml:space="preserve"> годы: потребности в кадровых ресурсах </w:t>
      </w:r>
    </w:p>
    <w:tbl>
      <w:tblPr>
        <w:tblW w:w="9356" w:type="dxa"/>
        <w:tblInd w:w="108" w:type="dxa"/>
        <w:tblLayout w:type="fixed"/>
        <w:tblLook w:val="04A0" w:firstRow="1" w:lastRow="0" w:firstColumn="1" w:lastColumn="0" w:noHBand="0" w:noVBand="1"/>
      </w:tblPr>
      <w:tblGrid>
        <w:gridCol w:w="6993"/>
        <w:gridCol w:w="945"/>
        <w:gridCol w:w="1418"/>
      </w:tblGrid>
      <w:tr w:rsidR="00FA4601" w:rsidRPr="00BA538D" w14:paraId="01D80382" w14:textId="77777777" w:rsidTr="00434ADB">
        <w:trPr>
          <w:trHeight w:val="227"/>
          <w:tblHeader/>
        </w:trPr>
        <w:tc>
          <w:tcPr>
            <w:tcW w:w="6993" w:type="dxa"/>
            <w:tcBorders>
              <w:top w:val="single" w:sz="4" w:space="0" w:color="auto"/>
              <w:bottom w:val="single" w:sz="4" w:space="0" w:color="auto"/>
            </w:tcBorders>
            <w:noWrap/>
            <w:vAlign w:val="center"/>
            <w:hideMark/>
          </w:tcPr>
          <w:p w14:paraId="797AD507" w14:textId="77777777" w:rsidR="00FA4601" w:rsidRPr="00BA538D" w:rsidRDefault="00FA4601" w:rsidP="00434ADB">
            <w:pPr>
              <w:spacing w:before="20" w:after="20"/>
              <w:jc w:val="left"/>
              <w:rPr>
                <w:rFonts w:asciiTheme="majorBidi" w:eastAsia="Times New Roman" w:hAnsiTheme="majorBidi" w:cstheme="majorBidi"/>
                <w:i/>
                <w:iCs/>
                <w:color w:val="000000"/>
              </w:rPr>
            </w:pPr>
            <w:r w:rsidRPr="00BA538D">
              <w:rPr>
                <w:rFonts w:asciiTheme="majorBidi" w:hAnsiTheme="majorBidi" w:cstheme="majorBidi"/>
                <w:i/>
                <w:iCs/>
              </w:rPr>
              <w:t>Тематическая</w:t>
            </w:r>
            <w:r w:rsidRPr="00BA538D">
              <w:rPr>
                <w:rFonts w:asciiTheme="majorBidi" w:eastAsia="Times New Roman" w:hAnsiTheme="majorBidi" w:cstheme="majorBidi"/>
                <w:i/>
                <w:iCs/>
                <w:color w:val="000000"/>
              </w:rPr>
              <w:t xml:space="preserve"> область</w:t>
            </w:r>
          </w:p>
        </w:tc>
        <w:tc>
          <w:tcPr>
            <w:tcW w:w="945" w:type="dxa"/>
            <w:tcBorders>
              <w:top w:val="single" w:sz="4" w:space="0" w:color="auto"/>
              <w:bottom w:val="single" w:sz="4" w:space="0" w:color="auto"/>
            </w:tcBorders>
            <w:noWrap/>
            <w:vAlign w:val="center"/>
            <w:hideMark/>
          </w:tcPr>
          <w:p w14:paraId="784B6FFD" w14:textId="77777777" w:rsidR="00FA4601" w:rsidRPr="00BA538D" w:rsidRDefault="00FA4601" w:rsidP="00434ADB">
            <w:pPr>
              <w:spacing w:before="20" w:after="20"/>
              <w:jc w:val="center"/>
              <w:rPr>
                <w:rFonts w:asciiTheme="majorBidi" w:eastAsia="Times New Roman" w:hAnsiTheme="majorBidi" w:cstheme="majorBidi"/>
                <w:i/>
                <w:iCs/>
                <w:color w:val="000000"/>
              </w:rPr>
            </w:pPr>
            <w:r w:rsidRPr="00BA538D">
              <w:rPr>
                <w:rFonts w:asciiTheme="majorBidi" w:eastAsia="Times New Roman" w:hAnsiTheme="majorBidi" w:cstheme="majorBidi"/>
                <w:i/>
                <w:iCs/>
                <w:color w:val="000000"/>
              </w:rPr>
              <w:t>Класс</w:t>
            </w:r>
          </w:p>
        </w:tc>
        <w:tc>
          <w:tcPr>
            <w:tcW w:w="1418" w:type="dxa"/>
            <w:tcBorders>
              <w:top w:val="single" w:sz="4" w:space="0" w:color="auto"/>
              <w:bottom w:val="single" w:sz="4" w:space="0" w:color="auto"/>
            </w:tcBorders>
            <w:noWrap/>
            <w:vAlign w:val="center"/>
            <w:hideMark/>
          </w:tcPr>
          <w:p w14:paraId="01144642" w14:textId="77777777" w:rsidR="00FA4601" w:rsidRPr="00BA538D" w:rsidRDefault="00FA4601" w:rsidP="00434ADB">
            <w:pPr>
              <w:spacing w:before="20" w:after="20"/>
              <w:jc w:val="center"/>
              <w:rPr>
                <w:rFonts w:asciiTheme="majorBidi" w:eastAsia="Times New Roman" w:hAnsiTheme="majorBidi" w:cstheme="majorBidi"/>
                <w:i/>
                <w:iCs/>
                <w:color w:val="000000"/>
              </w:rPr>
            </w:pPr>
            <w:r w:rsidRPr="00BA538D">
              <w:rPr>
                <w:rFonts w:asciiTheme="majorBidi" w:eastAsia="Times New Roman" w:hAnsiTheme="majorBidi" w:cstheme="majorBidi"/>
                <w:i/>
                <w:iCs/>
                <w:color w:val="000000"/>
              </w:rPr>
              <w:t>Расходы</w:t>
            </w:r>
            <w:r w:rsidRPr="00BA538D">
              <w:rPr>
                <w:rFonts w:asciiTheme="majorBidi" w:eastAsia="Times New Roman" w:hAnsiTheme="majorBidi" w:cstheme="majorBidi"/>
                <w:i/>
                <w:iCs/>
                <w:color w:val="000000"/>
              </w:rPr>
              <w:br/>
              <w:t>(долл. США)</w:t>
            </w:r>
          </w:p>
        </w:tc>
      </w:tr>
      <w:tr w:rsidR="00FA4601" w:rsidRPr="00BA538D" w14:paraId="66DCC34B" w14:textId="77777777" w:rsidTr="00434ADB">
        <w:trPr>
          <w:trHeight w:val="227"/>
        </w:trPr>
        <w:tc>
          <w:tcPr>
            <w:tcW w:w="9356" w:type="dxa"/>
            <w:gridSpan w:val="3"/>
            <w:tcBorders>
              <w:top w:val="single" w:sz="4" w:space="0" w:color="auto"/>
              <w:bottom w:val="single" w:sz="4" w:space="0" w:color="auto"/>
            </w:tcBorders>
            <w:noWrap/>
            <w:vAlign w:val="center"/>
            <w:hideMark/>
          </w:tcPr>
          <w:p w14:paraId="570B482D"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Цифровая информация о последовательностях в отношении генетических ресурсов</w:t>
            </w:r>
          </w:p>
        </w:tc>
      </w:tr>
      <w:tr w:rsidR="00FA4601" w:rsidRPr="00BA538D" w14:paraId="6A15698C" w14:textId="77777777" w:rsidTr="00434ADB">
        <w:trPr>
          <w:trHeight w:val="227"/>
        </w:trPr>
        <w:tc>
          <w:tcPr>
            <w:tcW w:w="6993" w:type="dxa"/>
            <w:tcBorders>
              <w:top w:val="single" w:sz="4" w:space="0" w:color="auto"/>
            </w:tcBorders>
            <w:noWrap/>
            <w:vAlign w:val="center"/>
            <w:hideMark/>
          </w:tcPr>
          <w:p w14:paraId="3E3CF6C7"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43D404AA"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tcBorders>
              <w:top w:val="single" w:sz="4" w:space="0" w:color="auto"/>
            </w:tcBorders>
            <w:noWrap/>
            <w:vAlign w:val="center"/>
            <w:hideMark/>
          </w:tcPr>
          <w:p w14:paraId="37C3B577"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5682DA5D" w14:textId="77777777" w:rsidTr="00434ADB">
        <w:trPr>
          <w:trHeight w:val="227"/>
        </w:trPr>
        <w:tc>
          <w:tcPr>
            <w:tcW w:w="6993" w:type="dxa"/>
            <w:noWrap/>
            <w:vAlign w:val="center"/>
            <w:hideMark/>
          </w:tcPr>
          <w:p w14:paraId="527F1F76"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Младший сотрудник по программе</w:t>
            </w:r>
          </w:p>
        </w:tc>
        <w:tc>
          <w:tcPr>
            <w:tcW w:w="945" w:type="dxa"/>
            <w:noWrap/>
            <w:vAlign w:val="center"/>
            <w:hideMark/>
          </w:tcPr>
          <w:p w14:paraId="71E6D884"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С-2</w:t>
            </w:r>
          </w:p>
        </w:tc>
        <w:tc>
          <w:tcPr>
            <w:tcW w:w="1418" w:type="dxa"/>
            <w:noWrap/>
            <w:vAlign w:val="center"/>
            <w:hideMark/>
          </w:tcPr>
          <w:p w14:paraId="400D3A50"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261 000</w:t>
            </w:r>
          </w:p>
        </w:tc>
      </w:tr>
      <w:tr w:rsidR="00FA4601" w:rsidRPr="00BA538D" w14:paraId="1F690E93" w14:textId="77777777" w:rsidTr="00434ADB">
        <w:trPr>
          <w:trHeight w:val="227"/>
        </w:trPr>
        <w:tc>
          <w:tcPr>
            <w:tcW w:w="6993" w:type="dxa"/>
            <w:noWrap/>
            <w:vAlign w:val="center"/>
            <w:hideMark/>
          </w:tcPr>
          <w:p w14:paraId="750010AD"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Помощник по программе (2 должности)</w:t>
            </w:r>
          </w:p>
        </w:tc>
        <w:tc>
          <w:tcPr>
            <w:tcW w:w="945" w:type="dxa"/>
            <w:noWrap/>
            <w:vAlign w:val="center"/>
            <w:hideMark/>
          </w:tcPr>
          <w:p w14:paraId="1E8CB675"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ОО</w:t>
            </w:r>
          </w:p>
        </w:tc>
        <w:tc>
          <w:tcPr>
            <w:tcW w:w="1418" w:type="dxa"/>
            <w:noWrap/>
            <w:vAlign w:val="center"/>
            <w:hideMark/>
          </w:tcPr>
          <w:p w14:paraId="174078DA"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231 000</w:t>
            </w:r>
          </w:p>
        </w:tc>
      </w:tr>
      <w:tr w:rsidR="00FA4601" w:rsidRPr="00BA538D" w14:paraId="4D6D290B" w14:textId="77777777" w:rsidTr="00434ADB">
        <w:trPr>
          <w:trHeight w:val="227"/>
        </w:trPr>
        <w:tc>
          <w:tcPr>
            <w:tcW w:w="9356" w:type="dxa"/>
            <w:gridSpan w:val="3"/>
            <w:tcBorders>
              <w:top w:val="single" w:sz="4" w:space="0" w:color="auto"/>
              <w:bottom w:val="single" w:sz="4" w:space="0" w:color="auto"/>
            </w:tcBorders>
            <w:vAlign w:val="center"/>
            <w:hideMark/>
          </w:tcPr>
          <w:p w14:paraId="1C60ECE7"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Создание и развитие потенциала, научно-техническое сотрудничество, механизм посредничества и управление знаниями</w:t>
            </w:r>
          </w:p>
        </w:tc>
      </w:tr>
      <w:tr w:rsidR="00FA4601" w:rsidRPr="00BA538D" w14:paraId="1BBC100F" w14:textId="77777777" w:rsidTr="00434ADB">
        <w:trPr>
          <w:trHeight w:val="227"/>
        </w:trPr>
        <w:tc>
          <w:tcPr>
            <w:tcW w:w="6993" w:type="dxa"/>
            <w:tcBorders>
              <w:top w:val="single" w:sz="4" w:space="0" w:color="auto"/>
            </w:tcBorders>
            <w:noWrap/>
            <w:vAlign w:val="center"/>
            <w:hideMark/>
          </w:tcPr>
          <w:p w14:paraId="6FCC5DA4"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0E3143D5"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С-5</w:t>
            </w:r>
          </w:p>
        </w:tc>
        <w:tc>
          <w:tcPr>
            <w:tcW w:w="1418" w:type="dxa"/>
            <w:tcBorders>
              <w:top w:val="single" w:sz="4" w:space="0" w:color="auto"/>
            </w:tcBorders>
            <w:noWrap/>
            <w:vAlign w:val="center"/>
            <w:hideMark/>
          </w:tcPr>
          <w:p w14:paraId="1304018C"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421 500</w:t>
            </w:r>
          </w:p>
        </w:tc>
      </w:tr>
      <w:tr w:rsidR="00FA4601" w:rsidRPr="00BA538D" w14:paraId="34BE2A28" w14:textId="77777777" w:rsidTr="00434ADB">
        <w:trPr>
          <w:trHeight w:val="227"/>
        </w:trPr>
        <w:tc>
          <w:tcPr>
            <w:tcW w:w="6993" w:type="dxa"/>
            <w:noWrap/>
            <w:vAlign w:val="center"/>
            <w:hideMark/>
          </w:tcPr>
          <w:p w14:paraId="18C0CBC5"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noWrap/>
            <w:vAlign w:val="center"/>
            <w:hideMark/>
          </w:tcPr>
          <w:p w14:paraId="37560083"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noWrap/>
            <w:vAlign w:val="center"/>
            <w:hideMark/>
          </w:tcPr>
          <w:p w14:paraId="795E610D"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693F62EB" w14:textId="77777777" w:rsidTr="00434ADB">
        <w:trPr>
          <w:trHeight w:val="227"/>
        </w:trPr>
        <w:tc>
          <w:tcPr>
            <w:tcW w:w="6993" w:type="dxa"/>
            <w:noWrap/>
            <w:vAlign w:val="center"/>
            <w:hideMark/>
          </w:tcPr>
          <w:p w14:paraId="7E6412E0"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Помощник по программе</w:t>
            </w:r>
          </w:p>
        </w:tc>
        <w:tc>
          <w:tcPr>
            <w:tcW w:w="945" w:type="dxa"/>
            <w:noWrap/>
            <w:vAlign w:val="center"/>
            <w:hideMark/>
          </w:tcPr>
          <w:p w14:paraId="60350D1D"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ОО</w:t>
            </w:r>
          </w:p>
        </w:tc>
        <w:tc>
          <w:tcPr>
            <w:tcW w:w="1418" w:type="dxa"/>
            <w:noWrap/>
            <w:vAlign w:val="center"/>
            <w:hideMark/>
          </w:tcPr>
          <w:p w14:paraId="6E45078B"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115 500</w:t>
            </w:r>
          </w:p>
        </w:tc>
      </w:tr>
      <w:tr w:rsidR="00FA4601" w:rsidRPr="00BA538D" w14:paraId="2DA46075" w14:textId="77777777" w:rsidTr="00434ADB">
        <w:trPr>
          <w:trHeight w:val="227"/>
        </w:trPr>
        <w:tc>
          <w:tcPr>
            <w:tcW w:w="9356" w:type="dxa"/>
            <w:gridSpan w:val="3"/>
            <w:tcBorders>
              <w:top w:val="single" w:sz="4" w:space="0" w:color="auto"/>
              <w:bottom w:val="single" w:sz="4" w:space="0" w:color="auto"/>
            </w:tcBorders>
            <w:noWrap/>
            <w:vAlign w:val="center"/>
            <w:hideMark/>
          </w:tcPr>
          <w:p w14:paraId="3FC2C24A"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Коммуникация, просвещение и информирование общественности</w:t>
            </w:r>
          </w:p>
        </w:tc>
      </w:tr>
      <w:tr w:rsidR="00FA4601" w:rsidRPr="00BA538D" w14:paraId="0A0C9D2F" w14:textId="77777777" w:rsidTr="00434ADB">
        <w:trPr>
          <w:trHeight w:val="227"/>
        </w:trPr>
        <w:tc>
          <w:tcPr>
            <w:tcW w:w="6993" w:type="dxa"/>
            <w:tcBorders>
              <w:top w:val="single" w:sz="4" w:space="0" w:color="auto"/>
            </w:tcBorders>
            <w:noWrap/>
            <w:vAlign w:val="center"/>
            <w:hideMark/>
          </w:tcPr>
          <w:p w14:paraId="16153E99"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480F421B"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С-2</w:t>
            </w:r>
          </w:p>
        </w:tc>
        <w:tc>
          <w:tcPr>
            <w:tcW w:w="1418" w:type="dxa"/>
            <w:tcBorders>
              <w:top w:val="single" w:sz="4" w:space="0" w:color="auto"/>
            </w:tcBorders>
            <w:noWrap/>
            <w:vAlign w:val="center"/>
            <w:hideMark/>
          </w:tcPr>
          <w:p w14:paraId="0C67ED70"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261 000</w:t>
            </w:r>
          </w:p>
        </w:tc>
      </w:tr>
      <w:tr w:rsidR="00FA4601" w:rsidRPr="00BA538D" w14:paraId="3799EF27" w14:textId="77777777" w:rsidTr="00434ADB">
        <w:trPr>
          <w:trHeight w:val="227"/>
        </w:trPr>
        <w:tc>
          <w:tcPr>
            <w:tcW w:w="9356" w:type="dxa"/>
            <w:gridSpan w:val="3"/>
            <w:tcBorders>
              <w:top w:val="single" w:sz="4" w:space="0" w:color="auto"/>
              <w:bottom w:val="single" w:sz="4" w:space="0" w:color="auto"/>
            </w:tcBorders>
            <w:noWrap/>
            <w:vAlign w:val="center"/>
            <w:hideMark/>
          </w:tcPr>
          <w:p w14:paraId="20F6D018"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Учет проблематики биоразнообразия внутри и на уровне секторов</w:t>
            </w:r>
          </w:p>
        </w:tc>
      </w:tr>
      <w:tr w:rsidR="00FA4601" w:rsidRPr="00BA538D" w14:paraId="48BE09E0" w14:textId="77777777" w:rsidTr="00434ADB">
        <w:trPr>
          <w:trHeight w:val="227"/>
        </w:trPr>
        <w:tc>
          <w:tcPr>
            <w:tcW w:w="6993" w:type="dxa"/>
            <w:tcBorders>
              <w:top w:val="single" w:sz="4" w:space="0" w:color="auto"/>
            </w:tcBorders>
            <w:noWrap/>
            <w:vAlign w:val="center"/>
            <w:hideMark/>
          </w:tcPr>
          <w:p w14:paraId="27787B1E"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 xml:space="preserve">Сотрудник по программам </w:t>
            </w:r>
          </w:p>
        </w:tc>
        <w:tc>
          <w:tcPr>
            <w:tcW w:w="945" w:type="dxa"/>
            <w:tcBorders>
              <w:top w:val="single" w:sz="4" w:space="0" w:color="auto"/>
            </w:tcBorders>
            <w:noWrap/>
            <w:vAlign w:val="center"/>
            <w:hideMark/>
          </w:tcPr>
          <w:p w14:paraId="54180078"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С-4</w:t>
            </w:r>
          </w:p>
        </w:tc>
        <w:tc>
          <w:tcPr>
            <w:tcW w:w="1418" w:type="dxa"/>
            <w:tcBorders>
              <w:top w:val="single" w:sz="4" w:space="0" w:color="auto"/>
            </w:tcBorders>
            <w:noWrap/>
            <w:vAlign w:val="center"/>
            <w:hideMark/>
          </w:tcPr>
          <w:p w14:paraId="37D6DBE1"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 xml:space="preserve">375 000 </w:t>
            </w:r>
          </w:p>
        </w:tc>
      </w:tr>
      <w:tr w:rsidR="00FA4601" w:rsidRPr="00BA538D" w14:paraId="7E3E1034" w14:textId="77777777" w:rsidTr="00434ADB">
        <w:trPr>
          <w:trHeight w:val="227"/>
        </w:trPr>
        <w:tc>
          <w:tcPr>
            <w:tcW w:w="9356" w:type="dxa"/>
            <w:gridSpan w:val="3"/>
            <w:tcBorders>
              <w:top w:val="single" w:sz="4" w:space="0" w:color="auto"/>
              <w:bottom w:val="single" w:sz="4" w:space="0" w:color="auto"/>
            </w:tcBorders>
            <w:noWrap/>
            <w:vAlign w:val="center"/>
            <w:hideMark/>
          </w:tcPr>
          <w:p w14:paraId="3D8DA6A0"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Устойчивое управление ресурсами дикой природы</w:t>
            </w:r>
          </w:p>
        </w:tc>
      </w:tr>
      <w:tr w:rsidR="00FA4601" w:rsidRPr="00BA538D" w14:paraId="5E7771CA" w14:textId="77777777" w:rsidTr="00434ADB">
        <w:trPr>
          <w:trHeight w:val="227"/>
        </w:trPr>
        <w:tc>
          <w:tcPr>
            <w:tcW w:w="6993" w:type="dxa"/>
            <w:tcBorders>
              <w:top w:val="single" w:sz="4" w:space="0" w:color="auto"/>
            </w:tcBorders>
            <w:noWrap/>
            <w:vAlign w:val="center"/>
            <w:hideMark/>
          </w:tcPr>
          <w:p w14:paraId="2E00910E"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66C98ACB"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tcBorders>
              <w:top w:val="single" w:sz="4" w:space="0" w:color="auto"/>
            </w:tcBorders>
            <w:noWrap/>
            <w:vAlign w:val="center"/>
            <w:hideMark/>
          </w:tcPr>
          <w:p w14:paraId="5CDE7D3D"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093AFC22" w14:textId="77777777" w:rsidTr="00434ADB">
        <w:trPr>
          <w:trHeight w:val="227"/>
        </w:trPr>
        <w:tc>
          <w:tcPr>
            <w:tcW w:w="9356" w:type="dxa"/>
            <w:gridSpan w:val="3"/>
            <w:tcBorders>
              <w:top w:val="single" w:sz="4" w:space="0" w:color="auto"/>
              <w:bottom w:val="single" w:sz="4" w:space="0" w:color="auto"/>
            </w:tcBorders>
            <w:noWrap/>
            <w:vAlign w:val="center"/>
            <w:hideMark/>
          </w:tcPr>
          <w:p w14:paraId="27552A0D" w14:textId="77777777" w:rsidR="00FA4601" w:rsidRPr="00BA538D" w:rsidRDefault="00FA4601" w:rsidP="00434ADB">
            <w:pPr>
              <w:keepNext/>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Инвазивные чужеродные виды</w:t>
            </w:r>
          </w:p>
        </w:tc>
      </w:tr>
      <w:tr w:rsidR="00FA4601" w:rsidRPr="00BA538D" w14:paraId="27D82D7D" w14:textId="77777777" w:rsidTr="00434ADB">
        <w:trPr>
          <w:trHeight w:val="227"/>
        </w:trPr>
        <w:tc>
          <w:tcPr>
            <w:tcW w:w="6993" w:type="dxa"/>
            <w:tcBorders>
              <w:top w:val="single" w:sz="4" w:space="0" w:color="auto"/>
            </w:tcBorders>
            <w:noWrap/>
            <w:vAlign w:val="center"/>
            <w:hideMark/>
          </w:tcPr>
          <w:p w14:paraId="36E75BCD"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Помощник по программе</w:t>
            </w:r>
          </w:p>
        </w:tc>
        <w:tc>
          <w:tcPr>
            <w:tcW w:w="945" w:type="dxa"/>
            <w:tcBorders>
              <w:top w:val="single" w:sz="4" w:space="0" w:color="auto"/>
            </w:tcBorders>
            <w:noWrap/>
            <w:vAlign w:val="center"/>
            <w:hideMark/>
          </w:tcPr>
          <w:p w14:paraId="64B98AD5"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ОО</w:t>
            </w:r>
          </w:p>
        </w:tc>
        <w:tc>
          <w:tcPr>
            <w:tcW w:w="1418" w:type="dxa"/>
            <w:tcBorders>
              <w:top w:val="single" w:sz="4" w:space="0" w:color="auto"/>
            </w:tcBorders>
            <w:noWrap/>
            <w:vAlign w:val="center"/>
            <w:hideMark/>
          </w:tcPr>
          <w:p w14:paraId="3D0FF288"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115 500</w:t>
            </w:r>
          </w:p>
        </w:tc>
      </w:tr>
      <w:tr w:rsidR="00FA4601" w:rsidRPr="00BA538D" w14:paraId="194BCE50" w14:textId="77777777" w:rsidTr="00434ADB">
        <w:trPr>
          <w:trHeight w:val="227"/>
        </w:trPr>
        <w:tc>
          <w:tcPr>
            <w:tcW w:w="9356" w:type="dxa"/>
            <w:gridSpan w:val="3"/>
            <w:tcBorders>
              <w:top w:val="single" w:sz="4" w:space="0" w:color="auto"/>
              <w:bottom w:val="single" w:sz="4" w:space="0" w:color="auto"/>
            </w:tcBorders>
            <w:noWrap/>
            <w:vAlign w:val="center"/>
            <w:hideMark/>
          </w:tcPr>
          <w:p w14:paraId="2B55E556"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Биоразнообразие и здоровье</w:t>
            </w:r>
          </w:p>
        </w:tc>
      </w:tr>
      <w:tr w:rsidR="00FA4601" w:rsidRPr="00BA538D" w14:paraId="1ED76C64" w14:textId="77777777" w:rsidTr="00434ADB">
        <w:trPr>
          <w:trHeight w:val="227"/>
        </w:trPr>
        <w:tc>
          <w:tcPr>
            <w:tcW w:w="6993" w:type="dxa"/>
            <w:tcBorders>
              <w:top w:val="single" w:sz="4" w:space="0" w:color="auto"/>
            </w:tcBorders>
            <w:noWrap/>
            <w:vAlign w:val="center"/>
            <w:hideMark/>
          </w:tcPr>
          <w:p w14:paraId="0C36A423"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27439AB9"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tcBorders>
              <w:top w:val="single" w:sz="4" w:space="0" w:color="auto"/>
            </w:tcBorders>
            <w:noWrap/>
            <w:vAlign w:val="center"/>
            <w:hideMark/>
          </w:tcPr>
          <w:p w14:paraId="67937409"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683916CE" w14:textId="77777777" w:rsidTr="00434ADB">
        <w:trPr>
          <w:trHeight w:val="227"/>
        </w:trPr>
        <w:tc>
          <w:tcPr>
            <w:tcW w:w="9356" w:type="dxa"/>
            <w:gridSpan w:val="3"/>
            <w:tcBorders>
              <w:top w:val="single" w:sz="4" w:space="0" w:color="auto"/>
              <w:bottom w:val="single" w:sz="4" w:space="0" w:color="auto"/>
            </w:tcBorders>
            <w:noWrap/>
            <w:vAlign w:val="center"/>
            <w:hideMark/>
          </w:tcPr>
          <w:p w14:paraId="4965FA1D"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Синтетическая биология</w:t>
            </w:r>
          </w:p>
        </w:tc>
      </w:tr>
      <w:tr w:rsidR="00FA4601" w:rsidRPr="00BA538D" w14:paraId="423555B7" w14:textId="77777777" w:rsidTr="00434ADB">
        <w:trPr>
          <w:trHeight w:val="227"/>
        </w:trPr>
        <w:tc>
          <w:tcPr>
            <w:tcW w:w="6993" w:type="dxa"/>
            <w:tcBorders>
              <w:top w:val="single" w:sz="4" w:space="0" w:color="auto"/>
            </w:tcBorders>
            <w:noWrap/>
            <w:vAlign w:val="center"/>
            <w:hideMark/>
          </w:tcPr>
          <w:p w14:paraId="712CC8BB"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5E1D9D5A"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С-2</w:t>
            </w:r>
          </w:p>
        </w:tc>
        <w:tc>
          <w:tcPr>
            <w:tcW w:w="1418" w:type="dxa"/>
            <w:tcBorders>
              <w:top w:val="single" w:sz="4" w:space="0" w:color="auto"/>
            </w:tcBorders>
            <w:noWrap/>
            <w:vAlign w:val="center"/>
            <w:hideMark/>
          </w:tcPr>
          <w:p w14:paraId="312A636F"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261 000</w:t>
            </w:r>
          </w:p>
        </w:tc>
      </w:tr>
      <w:tr w:rsidR="00FA4601" w:rsidRPr="00BA538D" w14:paraId="3C0F6BD2" w14:textId="77777777" w:rsidTr="00434ADB">
        <w:trPr>
          <w:trHeight w:val="227"/>
        </w:trPr>
        <w:tc>
          <w:tcPr>
            <w:tcW w:w="9356" w:type="dxa"/>
            <w:gridSpan w:val="3"/>
            <w:tcBorders>
              <w:top w:val="single" w:sz="4" w:space="0" w:color="auto"/>
              <w:bottom w:val="single" w:sz="4" w:space="0" w:color="auto"/>
            </w:tcBorders>
            <w:vAlign w:val="center"/>
            <w:hideMark/>
          </w:tcPr>
          <w:p w14:paraId="132636C2"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Механизмы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p>
        </w:tc>
      </w:tr>
      <w:tr w:rsidR="00FA4601" w:rsidRPr="00BA538D" w14:paraId="6A946AB8" w14:textId="77777777" w:rsidTr="00434ADB">
        <w:trPr>
          <w:trHeight w:val="227"/>
        </w:trPr>
        <w:tc>
          <w:tcPr>
            <w:tcW w:w="6993" w:type="dxa"/>
            <w:tcBorders>
              <w:top w:val="single" w:sz="4" w:space="0" w:color="auto"/>
            </w:tcBorders>
            <w:noWrap/>
            <w:vAlign w:val="center"/>
            <w:hideMark/>
          </w:tcPr>
          <w:p w14:paraId="36A82BBC"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6CA299F8"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С-4</w:t>
            </w:r>
          </w:p>
        </w:tc>
        <w:tc>
          <w:tcPr>
            <w:tcW w:w="1418" w:type="dxa"/>
            <w:tcBorders>
              <w:top w:val="single" w:sz="4" w:space="0" w:color="auto"/>
            </w:tcBorders>
            <w:noWrap/>
            <w:vAlign w:val="center"/>
            <w:hideMark/>
          </w:tcPr>
          <w:p w14:paraId="34F9B4A8"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375 000</w:t>
            </w:r>
          </w:p>
        </w:tc>
      </w:tr>
      <w:tr w:rsidR="00FA4601" w:rsidRPr="00BA538D" w14:paraId="009D9906" w14:textId="77777777" w:rsidTr="00434ADB">
        <w:trPr>
          <w:trHeight w:val="227"/>
        </w:trPr>
        <w:tc>
          <w:tcPr>
            <w:tcW w:w="6993" w:type="dxa"/>
            <w:noWrap/>
            <w:vAlign w:val="center"/>
            <w:hideMark/>
          </w:tcPr>
          <w:p w14:paraId="5ACEFEF1"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noWrap/>
            <w:vAlign w:val="center"/>
            <w:hideMark/>
          </w:tcPr>
          <w:p w14:paraId="5217452E"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noWrap/>
            <w:vAlign w:val="center"/>
            <w:hideMark/>
          </w:tcPr>
          <w:p w14:paraId="61C5E98C"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2913235D" w14:textId="77777777" w:rsidTr="00434ADB">
        <w:trPr>
          <w:trHeight w:val="227"/>
        </w:trPr>
        <w:tc>
          <w:tcPr>
            <w:tcW w:w="6993" w:type="dxa"/>
            <w:noWrap/>
            <w:vAlign w:val="center"/>
            <w:hideMark/>
          </w:tcPr>
          <w:p w14:paraId="390423A4"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Младший сотрудник по программе</w:t>
            </w:r>
          </w:p>
        </w:tc>
        <w:tc>
          <w:tcPr>
            <w:tcW w:w="945" w:type="dxa"/>
            <w:noWrap/>
            <w:vAlign w:val="center"/>
            <w:hideMark/>
          </w:tcPr>
          <w:p w14:paraId="6ED827B6"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С-2</w:t>
            </w:r>
          </w:p>
        </w:tc>
        <w:tc>
          <w:tcPr>
            <w:tcW w:w="1418" w:type="dxa"/>
            <w:noWrap/>
            <w:vAlign w:val="center"/>
            <w:hideMark/>
          </w:tcPr>
          <w:p w14:paraId="75787450"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261 000</w:t>
            </w:r>
          </w:p>
        </w:tc>
      </w:tr>
      <w:tr w:rsidR="00FA4601" w:rsidRPr="00BA538D" w14:paraId="42B8B1D3" w14:textId="77777777" w:rsidTr="00434ADB">
        <w:trPr>
          <w:trHeight w:val="227"/>
        </w:trPr>
        <w:tc>
          <w:tcPr>
            <w:tcW w:w="6993" w:type="dxa"/>
            <w:noWrap/>
            <w:vAlign w:val="center"/>
            <w:hideMark/>
          </w:tcPr>
          <w:p w14:paraId="5E407BD4"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Помощник по программе</w:t>
            </w:r>
          </w:p>
        </w:tc>
        <w:tc>
          <w:tcPr>
            <w:tcW w:w="945" w:type="dxa"/>
            <w:noWrap/>
            <w:vAlign w:val="center"/>
            <w:hideMark/>
          </w:tcPr>
          <w:p w14:paraId="6ADB5412"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ОО</w:t>
            </w:r>
          </w:p>
        </w:tc>
        <w:tc>
          <w:tcPr>
            <w:tcW w:w="1418" w:type="dxa"/>
            <w:noWrap/>
            <w:vAlign w:val="center"/>
            <w:hideMark/>
          </w:tcPr>
          <w:p w14:paraId="7B35317E"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115 500</w:t>
            </w:r>
          </w:p>
        </w:tc>
      </w:tr>
      <w:tr w:rsidR="00FA4601" w:rsidRPr="00BA538D" w14:paraId="5F0118E1" w14:textId="77777777" w:rsidTr="00434ADB">
        <w:trPr>
          <w:trHeight w:val="227"/>
        </w:trPr>
        <w:tc>
          <w:tcPr>
            <w:tcW w:w="9356" w:type="dxa"/>
            <w:gridSpan w:val="3"/>
            <w:tcBorders>
              <w:top w:val="single" w:sz="4" w:space="0" w:color="auto"/>
              <w:bottom w:val="single" w:sz="4" w:space="0" w:color="auto"/>
            </w:tcBorders>
            <w:vAlign w:val="center"/>
            <w:hideMark/>
          </w:tcPr>
          <w:p w14:paraId="428AB9A7"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 xml:space="preserve">Сотрудничество с другими конвенциями и международными организациями </w:t>
            </w:r>
          </w:p>
        </w:tc>
      </w:tr>
      <w:tr w:rsidR="00FA4601" w:rsidRPr="00BA538D" w14:paraId="6B64076F" w14:textId="77777777" w:rsidTr="00434ADB">
        <w:trPr>
          <w:trHeight w:val="270"/>
        </w:trPr>
        <w:tc>
          <w:tcPr>
            <w:tcW w:w="6993" w:type="dxa"/>
            <w:tcBorders>
              <w:top w:val="single" w:sz="4" w:space="0" w:color="auto"/>
            </w:tcBorders>
            <w:noWrap/>
            <w:vAlign w:val="center"/>
            <w:hideMark/>
          </w:tcPr>
          <w:p w14:paraId="48244814"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w:t>
            </w:r>
          </w:p>
        </w:tc>
        <w:tc>
          <w:tcPr>
            <w:tcW w:w="945" w:type="dxa"/>
            <w:tcBorders>
              <w:top w:val="single" w:sz="4" w:space="0" w:color="auto"/>
            </w:tcBorders>
            <w:noWrap/>
            <w:vAlign w:val="center"/>
            <w:hideMark/>
          </w:tcPr>
          <w:p w14:paraId="32EE0706"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tcBorders>
              <w:top w:val="single" w:sz="4" w:space="0" w:color="auto"/>
            </w:tcBorders>
            <w:noWrap/>
            <w:vAlign w:val="center"/>
            <w:hideMark/>
          </w:tcPr>
          <w:p w14:paraId="70905043"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318 000</w:t>
            </w:r>
          </w:p>
        </w:tc>
      </w:tr>
      <w:tr w:rsidR="00FA4601" w:rsidRPr="00BA538D" w14:paraId="3B9788F8" w14:textId="77777777" w:rsidTr="00434ADB">
        <w:trPr>
          <w:trHeight w:val="227"/>
        </w:trPr>
        <w:tc>
          <w:tcPr>
            <w:tcW w:w="9356" w:type="dxa"/>
            <w:gridSpan w:val="3"/>
            <w:tcBorders>
              <w:top w:val="single" w:sz="4" w:space="0" w:color="auto"/>
              <w:bottom w:val="single" w:sz="4" w:space="0" w:color="auto"/>
            </w:tcBorders>
            <w:vAlign w:val="center"/>
            <w:hideMark/>
          </w:tcPr>
          <w:p w14:paraId="777E1925" w14:textId="77777777" w:rsidR="00FA4601" w:rsidRPr="00BA538D" w:rsidRDefault="00FA4601" w:rsidP="00434ADB">
            <w:pPr>
              <w:spacing w:before="20" w:after="20"/>
              <w:jc w:val="left"/>
              <w:rPr>
                <w:rFonts w:asciiTheme="majorBidi" w:eastAsia="Times New Roman" w:hAnsiTheme="majorBidi" w:cstheme="majorBidi"/>
              </w:rPr>
            </w:pPr>
            <w:r w:rsidRPr="00BA538D">
              <w:rPr>
                <w:rFonts w:asciiTheme="majorBidi" w:eastAsia="Times New Roman" w:hAnsiTheme="majorBidi" w:cstheme="majorBidi"/>
                <w:b/>
                <w:bCs/>
                <w:color w:val="000000"/>
              </w:rPr>
              <w:t>Многолетняя программа работы Конференции Сторон</w:t>
            </w:r>
          </w:p>
        </w:tc>
      </w:tr>
      <w:tr w:rsidR="00FA4601" w:rsidRPr="00BA538D" w14:paraId="7CA35000" w14:textId="77777777" w:rsidTr="00434ADB">
        <w:trPr>
          <w:trHeight w:val="270"/>
        </w:trPr>
        <w:tc>
          <w:tcPr>
            <w:tcW w:w="6993" w:type="dxa"/>
            <w:tcBorders>
              <w:top w:val="single" w:sz="4" w:space="0" w:color="auto"/>
            </w:tcBorders>
            <w:noWrap/>
            <w:vAlign w:val="center"/>
            <w:hideMark/>
          </w:tcPr>
          <w:p w14:paraId="3F6E548E"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Сотрудник по программе (4 должности)</w:t>
            </w:r>
          </w:p>
        </w:tc>
        <w:tc>
          <w:tcPr>
            <w:tcW w:w="945" w:type="dxa"/>
            <w:tcBorders>
              <w:top w:val="single" w:sz="4" w:space="0" w:color="auto"/>
            </w:tcBorders>
            <w:noWrap/>
            <w:vAlign w:val="center"/>
            <w:hideMark/>
          </w:tcPr>
          <w:p w14:paraId="06AEA9D9"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rFonts w:asciiTheme="majorBidi" w:eastAsia="Times New Roman" w:hAnsiTheme="majorBidi" w:cstheme="majorBidi"/>
                <w:color w:val="000000"/>
              </w:rPr>
              <w:t>С-3</w:t>
            </w:r>
          </w:p>
        </w:tc>
        <w:tc>
          <w:tcPr>
            <w:tcW w:w="1418" w:type="dxa"/>
            <w:tcBorders>
              <w:top w:val="single" w:sz="4" w:space="0" w:color="auto"/>
            </w:tcBorders>
            <w:noWrap/>
            <w:vAlign w:val="center"/>
            <w:hideMark/>
          </w:tcPr>
          <w:p w14:paraId="75B6B0A3"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color w:val="000000"/>
              </w:rPr>
              <w:t>1 272 000</w:t>
            </w:r>
          </w:p>
        </w:tc>
      </w:tr>
      <w:tr w:rsidR="00FA4601" w:rsidRPr="00BA538D" w14:paraId="52F9730B" w14:textId="77777777" w:rsidTr="00434ADB">
        <w:trPr>
          <w:trHeight w:val="270"/>
        </w:trPr>
        <w:tc>
          <w:tcPr>
            <w:tcW w:w="6993" w:type="dxa"/>
            <w:tcBorders>
              <w:top w:val="single" w:sz="4" w:space="0" w:color="auto"/>
            </w:tcBorders>
            <w:noWrap/>
            <w:vAlign w:val="bottom"/>
          </w:tcPr>
          <w:p w14:paraId="20411AB2" w14:textId="77777777" w:rsidR="00FA4601" w:rsidRPr="00BA538D" w:rsidRDefault="00FA4601" w:rsidP="00434ADB">
            <w:pPr>
              <w:tabs>
                <w:tab w:val="clear" w:pos="567"/>
              </w:tabs>
              <w:spacing w:before="20" w:after="20"/>
              <w:ind w:left="318"/>
              <w:jc w:val="left"/>
              <w:rPr>
                <w:rFonts w:asciiTheme="majorBidi" w:eastAsia="Times New Roman" w:hAnsiTheme="majorBidi" w:cstheme="majorBidi"/>
                <w:color w:val="000000"/>
              </w:rPr>
            </w:pPr>
            <w:r w:rsidRPr="00BA538D">
              <w:rPr>
                <w:rFonts w:asciiTheme="majorBidi" w:eastAsia="Times New Roman" w:hAnsiTheme="majorBidi" w:cstheme="majorBidi"/>
                <w:b/>
                <w:bCs/>
                <w:color w:val="000000"/>
              </w:rPr>
              <w:t>Промежуточный</w:t>
            </w:r>
            <w:r w:rsidRPr="00BA538D">
              <w:rPr>
                <w:rFonts w:asciiTheme="majorBidi" w:hAnsiTheme="majorBidi" w:cstheme="majorBidi"/>
                <w:b/>
                <w:bCs/>
              </w:rPr>
              <w:t xml:space="preserve"> итог </w:t>
            </w:r>
          </w:p>
        </w:tc>
        <w:tc>
          <w:tcPr>
            <w:tcW w:w="945" w:type="dxa"/>
            <w:tcBorders>
              <w:top w:val="single" w:sz="4" w:space="0" w:color="auto"/>
            </w:tcBorders>
            <w:noWrap/>
            <w:vAlign w:val="center"/>
          </w:tcPr>
          <w:p w14:paraId="7CA9DA87" w14:textId="77777777" w:rsidR="00FA4601" w:rsidRPr="00BA538D" w:rsidRDefault="00FA4601" w:rsidP="00434ADB">
            <w:pPr>
              <w:spacing w:before="20" w:after="20"/>
              <w:jc w:val="left"/>
              <w:rPr>
                <w:rFonts w:asciiTheme="majorBidi" w:eastAsia="Times New Roman" w:hAnsiTheme="majorBidi" w:cstheme="majorBidi"/>
                <w:color w:val="000000"/>
              </w:rPr>
            </w:pPr>
          </w:p>
        </w:tc>
        <w:tc>
          <w:tcPr>
            <w:tcW w:w="1418" w:type="dxa"/>
            <w:tcBorders>
              <w:top w:val="single" w:sz="4" w:space="0" w:color="auto"/>
            </w:tcBorders>
            <w:noWrap/>
            <w:vAlign w:val="center"/>
          </w:tcPr>
          <w:p w14:paraId="1B317245"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rPr>
                <w:rFonts w:asciiTheme="majorBidi" w:eastAsia="Times New Roman" w:hAnsiTheme="majorBidi" w:cstheme="majorBidi"/>
                <w:b/>
                <w:bCs/>
                <w:color w:val="000000"/>
              </w:rPr>
              <w:t>5 973 000</w:t>
            </w:r>
          </w:p>
        </w:tc>
      </w:tr>
      <w:tr w:rsidR="00FA4601" w:rsidRPr="00BA538D" w14:paraId="162F8DCD" w14:textId="77777777" w:rsidTr="00434ADB">
        <w:trPr>
          <w:trHeight w:val="270"/>
        </w:trPr>
        <w:tc>
          <w:tcPr>
            <w:tcW w:w="6993" w:type="dxa"/>
            <w:tcBorders>
              <w:top w:val="single" w:sz="4" w:space="0" w:color="auto"/>
            </w:tcBorders>
            <w:noWrap/>
            <w:vAlign w:val="center"/>
          </w:tcPr>
          <w:p w14:paraId="46BF4CC1" w14:textId="77777777" w:rsidR="00FA4601" w:rsidRPr="00BA538D" w:rsidRDefault="00FA4601" w:rsidP="00434ADB">
            <w:pPr>
              <w:spacing w:before="20" w:after="20"/>
              <w:jc w:val="left"/>
              <w:rPr>
                <w:rFonts w:asciiTheme="majorBidi" w:eastAsia="Times New Roman" w:hAnsiTheme="majorBidi" w:cstheme="majorBidi"/>
                <w:color w:val="000000"/>
              </w:rPr>
            </w:pPr>
            <w:r w:rsidRPr="00BA538D">
              <w:rPr>
                <w:color w:val="000000"/>
              </w:rPr>
              <w:t>Расходы на поддержку программ (13%)</w:t>
            </w:r>
          </w:p>
        </w:tc>
        <w:tc>
          <w:tcPr>
            <w:tcW w:w="945" w:type="dxa"/>
            <w:tcBorders>
              <w:top w:val="single" w:sz="4" w:space="0" w:color="auto"/>
            </w:tcBorders>
            <w:noWrap/>
            <w:vAlign w:val="center"/>
          </w:tcPr>
          <w:p w14:paraId="33F06733" w14:textId="77777777" w:rsidR="00FA4601" w:rsidRPr="00BA538D" w:rsidRDefault="00FA4601" w:rsidP="00434ADB">
            <w:pPr>
              <w:spacing w:before="20" w:after="20"/>
              <w:jc w:val="left"/>
              <w:rPr>
                <w:rFonts w:asciiTheme="majorBidi" w:eastAsia="Times New Roman" w:hAnsiTheme="majorBidi" w:cstheme="majorBidi"/>
                <w:color w:val="000000"/>
              </w:rPr>
            </w:pPr>
          </w:p>
        </w:tc>
        <w:tc>
          <w:tcPr>
            <w:tcW w:w="1418" w:type="dxa"/>
            <w:tcBorders>
              <w:top w:val="single" w:sz="4" w:space="0" w:color="auto"/>
            </w:tcBorders>
            <w:noWrap/>
            <w:vAlign w:val="center"/>
          </w:tcPr>
          <w:p w14:paraId="28B3D643" w14:textId="77777777" w:rsidR="00FA4601" w:rsidRPr="00BA538D" w:rsidRDefault="00FA4601" w:rsidP="00434ADB">
            <w:pPr>
              <w:spacing w:before="20" w:after="20"/>
              <w:jc w:val="right"/>
              <w:rPr>
                <w:rFonts w:asciiTheme="majorBidi" w:eastAsia="Times New Roman" w:hAnsiTheme="majorBidi" w:cstheme="majorBidi"/>
                <w:color w:val="000000"/>
              </w:rPr>
            </w:pPr>
            <w:r w:rsidRPr="00BA538D">
              <w:t>776 490</w:t>
            </w:r>
          </w:p>
        </w:tc>
      </w:tr>
      <w:tr w:rsidR="00FA4601" w:rsidRPr="00BA538D" w14:paraId="4EA41F58" w14:textId="77777777" w:rsidTr="00434ADB">
        <w:trPr>
          <w:trHeight w:val="227"/>
        </w:trPr>
        <w:tc>
          <w:tcPr>
            <w:tcW w:w="7938" w:type="dxa"/>
            <w:gridSpan w:val="2"/>
            <w:tcBorders>
              <w:top w:val="single" w:sz="4" w:space="0" w:color="auto"/>
              <w:bottom w:val="single" w:sz="4" w:space="0" w:color="auto"/>
            </w:tcBorders>
            <w:noWrap/>
            <w:vAlign w:val="bottom"/>
            <w:hideMark/>
          </w:tcPr>
          <w:p w14:paraId="395FB38F" w14:textId="77777777" w:rsidR="00FA4601" w:rsidRPr="00BA538D" w:rsidRDefault="00FA4601" w:rsidP="00434ADB">
            <w:pPr>
              <w:tabs>
                <w:tab w:val="clear" w:pos="567"/>
              </w:tabs>
              <w:spacing w:before="20" w:after="20"/>
              <w:ind w:left="318"/>
              <w:jc w:val="left"/>
              <w:rPr>
                <w:rFonts w:asciiTheme="majorBidi" w:eastAsia="Times New Roman" w:hAnsiTheme="majorBidi" w:cstheme="majorBidi"/>
                <w:b/>
                <w:bCs/>
                <w:color w:val="000000"/>
              </w:rPr>
            </w:pPr>
            <w:r w:rsidRPr="00BA538D">
              <w:rPr>
                <w:rFonts w:asciiTheme="majorBidi" w:eastAsia="Times New Roman" w:hAnsiTheme="majorBidi" w:cstheme="majorBidi"/>
                <w:b/>
                <w:bCs/>
                <w:color w:val="000000"/>
              </w:rPr>
              <w:t>Итого</w:t>
            </w:r>
          </w:p>
        </w:tc>
        <w:tc>
          <w:tcPr>
            <w:tcW w:w="1418" w:type="dxa"/>
            <w:tcBorders>
              <w:top w:val="single" w:sz="4" w:space="0" w:color="auto"/>
              <w:bottom w:val="single" w:sz="4" w:space="0" w:color="auto"/>
            </w:tcBorders>
            <w:noWrap/>
            <w:hideMark/>
          </w:tcPr>
          <w:p w14:paraId="277856BC" w14:textId="77777777" w:rsidR="00FA4601" w:rsidRPr="00BA538D" w:rsidRDefault="00FA4601" w:rsidP="00434ADB">
            <w:pPr>
              <w:spacing w:before="20" w:after="20"/>
              <w:jc w:val="right"/>
              <w:rPr>
                <w:rFonts w:asciiTheme="majorBidi" w:eastAsia="Times New Roman" w:hAnsiTheme="majorBidi" w:cstheme="majorBidi"/>
                <w:b/>
                <w:bCs/>
                <w:color w:val="000000"/>
              </w:rPr>
            </w:pPr>
            <w:r w:rsidRPr="00BA538D">
              <w:rPr>
                <w:b/>
                <w:bCs/>
              </w:rPr>
              <w:t>6 749 490</w:t>
            </w:r>
          </w:p>
        </w:tc>
      </w:tr>
    </w:tbl>
    <w:p w14:paraId="095363E4" w14:textId="77777777" w:rsidR="00FA4601" w:rsidRPr="00BA538D" w:rsidRDefault="00FA4601" w:rsidP="00FA4601">
      <w:pPr>
        <w:pStyle w:val="CBDFootnoteText"/>
        <w:tabs>
          <w:tab w:val="clear" w:pos="1134"/>
          <w:tab w:val="left" w:pos="990"/>
        </w:tabs>
        <w:spacing w:before="120"/>
        <w:ind w:left="567"/>
        <w:rPr>
          <w:szCs w:val="18"/>
          <w:lang w:val="ru-RU"/>
        </w:rPr>
      </w:pPr>
      <w:r w:rsidRPr="00BA538D">
        <w:rPr>
          <w:i/>
          <w:iCs/>
          <w:szCs w:val="18"/>
          <w:lang w:val="ru-RU"/>
        </w:rPr>
        <w:tab/>
        <w:t>Сокращения</w:t>
      </w:r>
      <w:r w:rsidRPr="00BA538D">
        <w:rPr>
          <w:szCs w:val="18"/>
          <w:lang w:val="ru-RU"/>
        </w:rPr>
        <w:t>: ОО – категория общих служб; С – специалист.</w:t>
      </w:r>
    </w:p>
    <w:p w14:paraId="5F2BCB0A" w14:textId="77777777" w:rsidR="00FA4601" w:rsidRPr="00BA538D" w:rsidRDefault="00FA4601" w:rsidP="00FA4601">
      <w:pPr>
        <w:pStyle w:val="CBDTableTitle"/>
        <w:ind w:left="562"/>
        <w:rPr>
          <w:lang w:val="ru-RU"/>
        </w:rPr>
      </w:pPr>
      <w:r w:rsidRPr="00BA538D">
        <w:rPr>
          <w:b w:val="0"/>
          <w:bCs/>
          <w:lang w:val="ru-RU" w:bidi="ar-SY"/>
        </w:rPr>
        <w:t>Таблица 6</w:t>
      </w:r>
      <w:r w:rsidRPr="00BA538D">
        <w:rPr>
          <w:lang w:val="ru-RU"/>
        </w:rPr>
        <w:br/>
      </w:r>
      <w:r w:rsidRPr="00BA538D">
        <w:rPr>
          <w:color w:val="000000" w:themeColor="text1"/>
          <w:kern w:val="20"/>
          <w:lang w:val="ru-RU"/>
        </w:rPr>
        <w:t>Потребности в ресурсах из Специального добровольного целевого фонда для содействия участию Сторон в процессе осуществления Конвенции на период</w:t>
      </w:r>
      <w:r w:rsidRPr="00BA538D">
        <w:rPr>
          <w:lang w:val="ru-RU"/>
        </w:rPr>
        <w:t xml:space="preserve"> </w:t>
      </w:r>
      <w:proofErr w:type="gramStart"/>
      <w:r w:rsidRPr="00BA538D">
        <w:rPr>
          <w:lang w:val="ru-RU"/>
        </w:rPr>
        <w:t>2025-2026</w:t>
      </w:r>
      <w:proofErr w:type="gramEnd"/>
      <w:r w:rsidRPr="00BA538D">
        <w:rPr>
          <w:lang w:val="ru-RU"/>
        </w:rPr>
        <w:t xml:space="preserve"> годов</w:t>
      </w:r>
    </w:p>
    <w:p w14:paraId="2E1914BA" w14:textId="77777777" w:rsidR="00FA4601" w:rsidRPr="00BA538D" w:rsidRDefault="00FA4601" w:rsidP="00FA4601">
      <w:pPr>
        <w:pStyle w:val="CBDNormalNoNumber"/>
        <w:keepNext/>
        <w:spacing w:after="60"/>
        <w:ind w:left="562"/>
        <w:rPr>
          <w:sz w:val="18"/>
          <w:szCs w:val="18"/>
          <w:lang w:val="ru-RU"/>
        </w:rPr>
      </w:pPr>
      <w:r w:rsidRPr="00BA538D">
        <w:rPr>
          <w:sz w:val="18"/>
          <w:szCs w:val="18"/>
          <w:lang w:val="ru-RU"/>
        </w:rPr>
        <w:t>(</w:t>
      </w:r>
      <w:r w:rsidRPr="00BA538D">
        <w:rPr>
          <w:sz w:val="18"/>
          <w:szCs w:val="18"/>
          <w:lang w:val="ru-RU" w:bidi="ar-SY"/>
        </w:rPr>
        <w:t>в тыс. долл. США</w:t>
      </w:r>
      <w:r w:rsidRPr="00BA538D">
        <w:rPr>
          <w:sz w:val="18"/>
          <w:szCs w:val="18"/>
          <w:lang w:val="ru-RU"/>
        </w:rPr>
        <w:t>)</w:t>
      </w:r>
    </w:p>
    <w:tbl>
      <w:tblPr>
        <w:tblW w:w="9271" w:type="dxa"/>
        <w:jc w:val="center"/>
        <w:tblLook w:val="04A0" w:firstRow="1" w:lastRow="0" w:firstColumn="1" w:lastColumn="0" w:noHBand="0" w:noVBand="1"/>
      </w:tblPr>
      <w:tblGrid>
        <w:gridCol w:w="915"/>
        <w:gridCol w:w="6173"/>
        <w:gridCol w:w="1268"/>
        <w:gridCol w:w="915"/>
      </w:tblGrid>
      <w:tr w:rsidR="00FA4601" w:rsidRPr="00BA538D" w14:paraId="0A9C93D4" w14:textId="77777777" w:rsidTr="00434ADB">
        <w:trPr>
          <w:gridAfter w:val="1"/>
          <w:wAfter w:w="915" w:type="dxa"/>
          <w:trHeight w:val="339"/>
          <w:tblHeader/>
          <w:jc w:val="center"/>
        </w:trPr>
        <w:tc>
          <w:tcPr>
            <w:tcW w:w="7088" w:type="dxa"/>
            <w:gridSpan w:val="2"/>
            <w:tcBorders>
              <w:top w:val="single" w:sz="4" w:space="0" w:color="auto"/>
              <w:left w:val="nil"/>
              <w:bottom w:val="single" w:sz="4" w:space="0" w:color="auto"/>
              <w:right w:val="nil"/>
            </w:tcBorders>
            <w:vAlign w:val="center"/>
            <w:hideMark/>
          </w:tcPr>
          <w:p w14:paraId="133CF219" w14:textId="77777777" w:rsidR="00FA4601" w:rsidRPr="00BA538D" w:rsidRDefault="00FA4601" w:rsidP="00434ADB">
            <w:pPr>
              <w:keepLines/>
              <w:jc w:val="left"/>
              <w:rPr>
                <w:i/>
                <w:iCs/>
                <w:color w:val="000000" w:themeColor="text1"/>
                <w:kern w:val="20"/>
              </w:rPr>
            </w:pPr>
            <w:r w:rsidRPr="00BA538D">
              <w:rPr>
                <w:i/>
                <w:iCs/>
                <w:color w:val="000000" w:themeColor="text1"/>
                <w:kern w:val="20"/>
              </w:rPr>
              <w:t>Совещания</w:t>
            </w:r>
          </w:p>
        </w:tc>
        <w:tc>
          <w:tcPr>
            <w:tcW w:w="1268" w:type="dxa"/>
            <w:tcBorders>
              <w:top w:val="single" w:sz="4" w:space="0" w:color="auto"/>
              <w:left w:val="nil"/>
              <w:bottom w:val="single" w:sz="4" w:space="0" w:color="auto"/>
              <w:right w:val="nil"/>
            </w:tcBorders>
            <w:vAlign w:val="center"/>
            <w:hideMark/>
          </w:tcPr>
          <w:p w14:paraId="24206A59" w14:textId="77777777" w:rsidR="00FA4601" w:rsidRPr="00BA538D" w:rsidRDefault="00FA4601" w:rsidP="00434ADB">
            <w:pPr>
              <w:keepLines/>
              <w:jc w:val="center"/>
              <w:rPr>
                <w:i/>
                <w:iCs/>
                <w:color w:val="000000" w:themeColor="text1"/>
                <w:kern w:val="20"/>
              </w:rPr>
            </w:pPr>
            <w:proofErr w:type="gramStart"/>
            <w:r w:rsidRPr="00BA538D">
              <w:rPr>
                <w:i/>
                <w:iCs/>
                <w:color w:val="000000" w:themeColor="text1"/>
                <w:kern w:val="20"/>
              </w:rPr>
              <w:t>2025-2026</w:t>
            </w:r>
            <w:proofErr w:type="gramEnd"/>
            <w:r w:rsidRPr="00BA538D">
              <w:rPr>
                <w:i/>
                <w:iCs/>
                <w:color w:val="000000" w:themeColor="text1"/>
                <w:kern w:val="20"/>
              </w:rPr>
              <w:t xml:space="preserve"> гг.</w:t>
            </w:r>
          </w:p>
        </w:tc>
      </w:tr>
      <w:tr w:rsidR="00FA4601" w:rsidRPr="00BA538D" w14:paraId="28F83457" w14:textId="77777777" w:rsidTr="00434ADB">
        <w:trPr>
          <w:gridAfter w:val="1"/>
          <w:wAfter w:w="915" w:type="dxa"/>
          <w:trHeight w:val="288"/>
          <w:jc w:val="center"/>
        </w:trPr>
        <w:tc>
          <w:tcPr>
            <w:tcW w:w="7088" w:type="dxa"/>
            <w:gridSpan w:val="2"/>
            <w:tcBorders>
              <w:top w:val="nil"/>
              <w:left w:val="nil"/>
              <w:bottom w:val="nil"/>
              <w:right w:val="nil"/>
            </w:tcBorders>
            <w:noWrap/>
            <w:vAlign w:val="center"/>
            <w:hideMark/>
          </w:tcPr>
          <w:p w14:paraId="33DFE809" w14:textId="77777777" w:rsidR="00FA4601" w:rsidRPr="00BA538D" w:rsidRDefault="00FA4601" w:rsidP="00434ADB">
            <w:pPr>
              <w:keepLines/>
              <w:spacing w:before="40" w:after="40"/>
              <w:jc w:val="left"/>
              <w:rPr>
                <w:color w:val="000000" w:themeColor="text1"/>
                <w:kern w:val="20"/>
              </w:rPr>
            </w:pPr>
            <w:r w:rsidRPr="00BA538D">
              <w:rPr>
                <w:rFonts w:eastAsiaTheme="minorEastAsia"/>
                <w:color w:val="000000" w:themeColor="text1"/>
                <w:kern w:val="20"/>
              </w:rPr>
              <w:t xml:space="preserve">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w:t>
            </w:r>
            <w:proofErr w:type="spellStart"/>
            <w:r w:rsidRPr="00BA538D">
              <w:rPr>
                <w:rFonts w:eastAsiaTheme="minorEastAsia"/>
                <w:color w:val="000000" w:themeColor="text1"/>
                <w:kern w:val="20"/>
              </w:rPr>
              <w:t>Нагойского</w:t>
            </w:r>
            <w:proofErr w:type="spellEnd"/>
            <w:r w:rsidRPr="00BA538D">
              <w:rPr>
                <w:rFonts w:eastAsiaTheme="minorEastAsia"/>
                <w:color w:val="000000" w:themeColor="text1"/>
                <w:kern w:val="20"/>
              </w:rPr>
              <w:t xml:space="preserve"> </w:t>
            </w:r>
            <w:proofErr w:type="spellStart"/>
            <w:r w:rsidRPr="00BA538D">
              <w:rPr>
                <w:rFonts w:eastAsiaTheme="minorEastAsia"/>
                <w:color w:val="000000" w:themeColor="text1"/>
                <w:kern w:val="20"/>
              </w:rPr>
              <w:t>протокола</w:t>
            </w:r>
            <w:r w:rsidRPr="00BA538D">
              <w:rPr>
                <w:i/>
                <w:iCs/>
                <w:color w:val="000000" w:themeColor="text1"/>
                <w:kern w:val="20"/>
                <w:vertAlign w:val="superscript"/>
              </w:rPr>
              <w:t>a</w:t>
            </w:r>
            <w:proofErr w:type="spellEnd"/>
          </w:p>
        </w:tc>
        <w:tc>
          <w:tcPr>
            <w:tcW w:w="1268" w:type="dxa"/>
            <w:tcBorders>
              <w:top w:val="nil"/>
              <w:left w:val="nil"/>
              <w:bottom w:val="nil"/>
              <w:right w:val="nil"/>
            </w:tcBorders>
            <w:vAlign w:val="center"/>
            <w:hideMark/>
          </w:tcPr>
          <w:p w14:paraId="2FD567B4" w14:textId="77777777" w:rsidR="00FA4601" w:rsidRPr="00BA538D" w:rsidRDefault="00FA4601" w:rsidP="00434ADB">
            <w:pPr>
              <w:keepLines/>
              <w:spacing w:before="60" w:after="60"/>
              <w:jc w:val="right"/>
              <w:rPr>
                <w:color w:val="000000" w:themeColor="text1"/>
                <w:kern w:val="20"/>
              </w:rPr>
            </w:pPr>
            <w:r w:rsidRPr="00BA538D">
              <w:rPr>
                <w:color w:val="000000" w:themeColor="text1"/>
                <w:kern w:val="20"/>
              </w:rPr>
              <w:t>2 925,9</w:t>
            </w:r>
          </w:p>
        </w:tc>
      </w:tr>
      <w:tr w:rsidR="00FA4601" w:rsidRPr="00BA538D" w14:paraId="6EEC2FFC" w14:textId="77777777" w:rsidTr="00434ADB">
        <w:trPr>
          <w:gridAfter w:val="1"/>
          <w:wAfter w:w="915" w:type="dxa"/>
          <w:trHeight w:val="288"/>
          <w:jc w:val="center"/>
        </w:trPr>
        <w:tc>
          <w:tcPr>
            <w:tcW w:w="7088" w:type="dxa"/>
            <w:gridSpan w:val="2"/>
            <w:tcBorders>
              <w:top w:val="nil"/>
              <w:left w:val="nil"/>
              <w:bottom w:val="nil"/>
              <w:right w:val="nil"/>
            </w:tcBorders>
            <w:noWrap/>
            <w:vAlign w:val="center"/>
            <w:hideMark/>
          </w:tcPr>
          <w:p w14:paraId="54FCC02D" w14:textId="77777777" w:rsidR="00FA4601" w:rsidRPr="00BA538D" w:rsidRDefault="00FA4601" w:rsidP="00434ADB">
            <w:pPr>
              <w:keepLines/>
              <w:spacing w:before="40" w:after="40"/>
              <w:jc w:val="left"/>
              <w:rPr>
                <w:color w:val="000000" w:themeColor="text1"/>
                <w:kern w:val="20"/>
              </w:rPr>
            </w:pPr>
            <w:r w:rsidRPr="00BA538D">
              <w:rPr>
                <w:color w:val="000000" w:themeColor="text1"/>
                <w:kern w:val="20"/>
              </w:rPr>
              <w:t xml:space="preserve">27-е совещание Вспомогательного органа по научным, техническим и технологическим консультациям и первое совещание Вспомогательного органа по осуществлению статьи 8 (j) и других положений Конвенции, касающихся коренных народов и местных </w:t>
            </w:r>
            <w:proofErr w:type="spellStart"/>
            <w:r w:rsidRPr="00BA538D">
              <w:rPr>
                <w:color w:val="000000" w:themeColor="text1"/>
                <w:kern w:val="20"/>
              </w:rPr>
              <w:t>общин</w:t>
            </w:r>
            <w:r w:rsidRPr="00BA538D">
              <w:rPr>
                <w:i/>
                <w:iCs/>
                <w:color w:val="000000" w:themeColor="text1"/>
                <w:kern w:val="20"/>
                <w:vertAlign w:val="superscript"/>
              </w:rPr>
              <w:t>b</w:t>
            </w:r>
            <w:proofErr w:type="spellEnd"/>
          </w:p>
        </w:tc>
        <w:tc>
          <w:tcPr>
            <w:tcW w:w="1268" w:type="dxa"/>
            <w:tcBorders>
              <w:top w:val="nil"/>
              <w:left w:val="nil"/>
              <w:bottom w:val="nil"/>
              <w:right w:val="nil"/>
            </w:tcBorders>
            <w:vAlign w:val="center"/>
            <w:hideMark/>
          </w:tcPr>
          <w:p w14:paraId="7F655EA1" w14:textId="77777777" w:rsidR="00FA4601" w:rsidRPr="00BA538D" w:rsidRDefault="00FA4601" w:rsidP="00434ADB">
            <w:pPr>
              <w:keepLines/>
              <w:spacing w:before="60" w:after="60"/>
              <w:jc w:val="right"/>
              <w:rPr>
                <w:color w:val="000000" w:themeColor="text1"/>
                <w:kern w:val="20"/>
              </w:rPr>
            </w:pPr>
            <w:r w:rsidRPr="00BA538D">
              <w:rPr>
                <w:color w:val="000000" w:themeColor="text1"/>
                <w:kern w:val="20"/>
              </w:rPr>
              <w:t>1 811,1</w:t>
            </w:r>
          </w:p>
        </w:tc>
      </w:tr>
      <w:tr w:rsidR="00FA4601" w:rsidRPr="00BA538D" w14:paraId="4097D791" w14:textId="77777777" w:rsidTr="00434ADB">
        <w:trPr>
          <w:gridAfter w:val="1"/>
          <w:wAfter w:w="915" w:type="dxa"/>
          <w:trHeight w:val="288"/>
          <w:jc w:val="center"/>
        </w:trPr>
        <w:tc>
          <w:tcPr>
            <w:tcW w:w="7088" w:type="dxa"/>
            <w:gridSpan w:val="2"/>
            <w:tcBorders>
              <w:top w:val="nil"/>
              <w:left w:val="nil"/>
              <w:bottom w:val="nil"/>
              <w:right w:val="nil"/>
            </w:tcBorders>
            <w:noWrap/>
            <w:vAlign w:val="center"/>
            <w:hideMark/>
          </w:tcPr>
          <w:p w14:paraId="75F9CD28" w14:textId="77777777" w:rsidR="00FA4601" w:rsidRPr="00BA538D" w:rsidRDefault="00FA4601" w:rsidP="00434ADB">
            <w:pPr>
              <w:keepLines/>
              <w:spacing w:before="40" w:after="40"/>
              <w:jc w:val="left"/>
              <w:rPr>
                <w:color w:val="000000" w:themeColor="text1"/>
                <w:kern w:val="20"/>
              </w:rPr>
            </w:pPr>
            <w:r w:rsidRPr="00BA538D">
              <w:rPr>
                <w:color w:val="000000" w:themeColor="text1"/>
                <w:kern w:val="20"/>
              </w:rPr>
              <w:t xml:space="preserve">28-е совещание Вспомогательного органа по научным, техническим и технологическим консультациям и 6-е совещание Вспомогательного органа по </w:t>
            </w:r>
            <w:proofErr w:type="spellStart"/>
            <w:r w:rsidRPr="00BA538D">
              <w:rPr>
                <w:color w:val="000000" w:themeColor="text1"/>
                <w:kern w:val="20"/>
              </w:rPr>
              <w:t>осуществлению</w:t>
            </w:r>
            <w:r w:rsidRPr="00BA538D">
              <w:rPr>
                <w:i/>
                <w:iCs/>
                <w:color w:val="000000" w:themeColor="text1"/>
                <w:kern w:val="20"/>
                <w:vertAlign w:val="superscript"/>
              </w:rPr>
              <w:t>b</w:t>
            </w:r>
            <w:proofErr w:type="spellEnd"/>
          </w:p>
        </w:tc>
        <w:tc>
          <w:tcPr>
            <w:tcW w:w="1268" w:type="dxa"/>
            <w:tcBorders>
              <w:top w:val="nil"/>
              <w:left w:val="nil"/>
              <w:bottom w:val="nil"/>
              <w:right w:val="nil"/>
            </w:tcBorders>
            <w:vAlign w:val="center"/>
            <w:hideMark/>
          </w:tcPr>
          <w:p w14:paraId="0B40660E" w14:textId="77777777" w:rsidR="00FA4601" w:rsidRPr="00BA538D" w:rsidRDefault="00FA4601" w:rsidP="00434ADB">
            <w:pPr>
              <w:keepLines/>
              <w:spacing w:before="60" w:after="60"/>
              <w:jc w:val="right"/>
              <w:rPr>
                <w:color w:val="000000" w:themeColor="text1"/>
                <w:kern w:val="20"/>
              </w:rPr>
            </w:pPr>
            <w:r w:rsidRPr="00BA538D">
              <w:rPr>
                <w:color w:val="000000" w:themeColor="text1"/>
                <w:kern w:val="20"/>
              </w:rPr>
              <w:t>2 249,1</w:t>
            </w:r>
          </w:p>
        </w:tc>
      </w:tr>
      <w:tr w:rsidR="00FA4601" w:rsidRPr="00BA538D" w14:paraId="1CA8784E" w14:textId="77777777" w:rsidTr="00434ADB">
        <w:trPr>
          <w:gridAfter w:val="1"/>
          <w:wAfter w:w="915" w:type="dxa"/>
          <w:trHeight w:val="300"/>
          <w:jc w:val="center"/>
        </w:trPr>
        <w:tc>
          <w:tcPr>
            <w:tcW w:w="7088" w:type="dxa"/>
            <w:gridSpan w:val="2"/>
            <w:tcBorders>
              <w:top w:val="nil"/>
              <w:left w:val="nil"/>
              <w:bottom w:val="single" w:sz="8" w:space="0" w:color="000000"/>
              <w:right w:val="nil"/>
            </w:tcBorders>
            <w:vAlign w:val="center"/>
            <w:hideMark/>
          </w:tcPr>
          <w:p w14:paraId="1C359D29" w14:textId="77777777" w:rsidR="00FA4601" w:rsidRPr="00BA538D" w:rsidRDefault="00FA4601" w:rsidP="00434ADB">
            <w:pPr>
              <w:rPr>
                <w:b/>
                <w:bCs/>
                <w:color w:val="000000" w:themeColor="text1"/>
                <w:kern w:val="20"/>
              </w:rPr>
            </w:pPr>
            <w:r w:rsidRPr="00BA538D">
              <w:rPr>
                <w:b/>
                <w:bCs/>
                <w:color w:val="000000" w:themeColor="text1"/>
                <w:kern w:val="20"/>
              </w:rPr>
              <w:tab/>
            </w:r>
            <w:r w:rsidRPr="00BA538D">
              <w:rPr>
                <w:b/>
                <w:bCs/>
              </w:rPr>
              <w:t>Промежуточный итог</w:t>
            </w:r>
          </w:p>
        </w:tc>
        <w:tc>
          <w:tcPr>
            <w:tcW w:w="1268" w:type="dxa"/>
            <w:tcBorders>
              <w:top w:val="nil"/>
              <w:left w:val="nil"/>
              <w:bottom w:val="single" w:sz="8" w:space="0" w:color="000000"/>
              <w:right w:val="nil"/>
            </w:tcBorders>
            <w:vAlign w:val="center"/>
            <w:hideMark/>
          </w:tcPr>
          <w:p w14:paraId="4FDAEC4F" w14:textId="77777777" w:rsidR="00FA4601" w:rsidRPr="00BA538D" w:rsidRDefault="00FA4601" w:rsidP="00434ADB">
            <w:pPr>
              <w:jc w:val="right"/>
              <w:rPr>
                <w:b/>
                <w:bCs/>
                <w:color w:val="000000" w:themeColor="text1"/>
                <w:kern w:val="20"/>
              </w:rPr>
            </w:pPr>
            <w:r w:rsidRPr="00BA538D">
              <w:rPr>
                <w:b/>
                <w:bCs/>
                <w:color w:val="000000" w:themeColor="text1"/>
                <w:kern w:val="20"/>
              </w:rPr>
              <w:t>6 986,1</w:t>
            </w:r>
          </w:p>
        </w:tc>
      </w:tr>
      <w:tr w:rsidR="00FA4601" w:rsidRPr="00BA538D" w14:paraId="6DCE5A21" w14:textId="77777777" w:rsidTr="00434ADB">
        <w:trPr>
          <w:gridAfter w:val="1"/>
          <w:wAfter w:w="915" w:type="dxa"/>
          <w:trHeight w:val="300"/>
          <w:jc w:val="center"/>
        </w:trPr>
        <w:tc>
          <w:tcPr>
            <w:tcW w:w="7088" w:type="dxa"/>
            <w:gridSpan w:val="2"/>
            <w:tcBorders>
              <w:top w:val="nil"/>
              <w:left w:val="nil"/>
              <w:bottom w:val="single" w:sz="8" w:space="0" w:color="000000"/>
              <w:right w:val="nil"/>
            </w:tcBorders>
            <w:vAlign w:val="center"/>
            <w:hideMark/>
          </w:tcPr>
          <w:p w14:paraId="061C0781" w14:textId="77777777" w:rsidR="00FA4601" w:rsidRPr="00BA538D" w:rsidRDefault="00FA4601" w:rsidP="00434ADB">
            <w:pPr>
              <w:rPr>
                <w:color w:val="000000" w:themeColor="text1"/>
                <w:kern w:val="20"/>
              </w:rPr>
            </w:pPr>
            <w:r w:rsidRPr="00BA538D">
              <w:rPr>
                <w:color w:val="000000" w:themeColor="text1"/>
                <w:kern w:val="20"/>
              </w:rPr>
              <w:t xml:space="preserve">Расходы на поддержку программ </w:t>
            </w:r>
            <w:r w:rsidRPr="00BA538D">
              <w:rPr>
                <w:color w:val="000000"/>
              </w:rPr>
              <w:t>(13%)</w:t>
            </w:r>
          </w:p>
        </w:tc>
        <w:tc>
          <w:tcPr>
            <w:tcW w:w="1268" w:type="dxa"/>
            <w:tcBorders>
              <w:top w:val="nil"/>
              <w:left w:val="nil"/>
              <w:bottom w:val="single" w:sz="8" w:space="0" w:color="000000"/>
              <w:right w:val="nil"/>
            </w:tcBorders>
            <w:vAlign w:val="center"/>
            <w:hideMark/>
          </w:tcPr>
          <w:p w14:paraId="7C58980E" w14:textId="77777777" w:rsidR="00FA4601" w:rsidRPr="00BA538D" w:rsidRDefault="00FA4601" w:rsidP="00434ADB">
            <w:pPr>
              <w:jc w:val="right"/>
              <w:rPr>
                <w:color w:val="000000" w:themeColor="text1"/>
                <w:kern w:val="20"/>
              </w:rPr>
            </w:pPr>
            <w:r w:rsidRPr="00BA538D">
              <w:rPr>
                <w:color w:val="000000" w:themeColor="text1"/>
                <w:kern w:val="20"/>
              </w:rPr>
              <w:t>908,2</w:t>
            </w:r>
          </w:p>
        </w:tc>
      </w:tr>
      <w:tr w:rsidR="00FA4601" w:rsidRPr="00BA538D" w14:paraId="162AE3BC" w14:textId="77777777" w:rsidTr="00434ADB">
        <w:trPr>
          <w:gridAfter w:val="1"/>
          <w:wAfter w:w="915" w:type="dxa"/>
          <w:trHeight w:val="300"/>
          <w:jc w:val="center"/>
        </w:trPr>
        <w:tc>
          <w:tcPr>
            <w:tcW w:w="7088" w:type="dxa"/>
            <w:gridSpan w:val="2"/>
            <w:tcBorders>
              <w:top w:val="nil"/>
              <w:left w:val="nil"/>
              <w:bottom w:val="single" w:sz="8" w:space="0" w:color="000000"/>
              <w:right w:val="nil"/>
            </w:tcBorders>
            <w:vAlign w:val="center"/>
            <w:hideMark/>
          </w:tcPr>
          <w:p w14:paraId="2064865F" w14:textId="77777777" w:rsidR="00FA4601" w:rsidRPr="00BA538D" w:rsidRDefault="00FA4601" w:rsidP="00434ADB">
            <w:pPr>
              <w:rPr>
                <w:b/>
                <w:bCs/>
                <w:color w:val="000000" w:themeColor="text1"/>
                <w:kern w:val="20"/>
              </w:rPr>
            </w:pPr>
            <w:r w:rsidRPr="00BA538D">
              <w:rPr>
                <w:b/>
                <w:bCs/>
                <w:color w:val="000000" w:themeColor="text1"/>
                <w:kern w:val="20"/>
              </w:rPr>
              <w:tab/>
            </w:r>
            <w:r w:rsidRPr="00BA538D">
              <w:rPr>
                <w:b/>
                <w:bCs/>
                <w:color w:val="000000"/>
              </w:rPr>
              <w:t>Итого</w:t>
            </w:r>
          </w:p>
        </w:tc>
        <w:tc>
          <w:tcPr>
            <w:tcW w:w="1268" w:type="dxa"/>
            <w:tcBorders>
              <w:top w:val="nil"/>
              <w:left w:val="nil"/>
              <w:bottom w:val="single" w:sz="8" w:space="0" w:color="000000"/>
              <w:right w:val="nil"/>
            </w:tcBorders>
            <w:vAlign w:val="center"/>
            <w:hideMark/>
          </w:tcPr>
          <w:p w14:paraId="4B83B105" w14:textId="77777777" w:rsidR="00FA4601" w:rsidRPr="00BA538D" w:rsidRDefault="00FA4601" w:rsidP="00434ADB">
            <w:pPr>
              <w:jc w:val="right"/>
              <w:rPr>
                <w:b/>
                <w:bCs/>
                <w:color w:val="000000" w:themeColor="text1"/>
                <w:kern w:val="20"/>
              </w:rPr>
            </w:pPr>
            <w:r w:rsidRPr="00BA538D">
              <w:rPr>
                <w:b/>
                <w:bCs/>
                <w:color w:val="000000" w:themeColor="text1"/>
                <w:kern w:val="20"/>
              </w:rPr>
              <w:t>7 894,3</w:t>
            </w:r>
          </w:p>
        </w:tc>
      </w:tr>
      <w:tr w:rsidR="00FA4601" w:rsidRPr="00BA538D" w14:paraId="450EC4F9" w14:textId="77777777" w:rsidTr="00434ADB">
        <w:trPr>
          <w:gridBefore w:val="1"/>
          <w:wBefore w:w="915" w:type="dxa"/>
          <w:trHeight w:val="288"/>
          <w:jc w:val="center"/>
        </w:trPr>
        <w:tc>
          <w:tcPr>
            <w:tcW w:w="8356" w:type="dxa"/>
            <w:gridSpan w:val="3"/>
            <w:tcBorders>
              <w:top w:val="nil"/>
              <w:left w:val="nil"/>
              <w:bottom w:val="nil"/>
              <w:right w:val="nil"/>
            </w:tcBorders>
            <w:noWrap/>
            <w:vAlign w:val="center"/>
          </w:tcPr>
          <w:p w14:paraId="066F71C0" w14:textId="77777777" w:rsidR="00FA4601" w:rsidRPr="00BA538D" w:rsidRDefault="00FA4601" w:rsidP="00434ADB">
            <w:pPr>
              <w:tabs>
                <w:tab w:val="clear" w:pos="567"/>
                <w:tab w:val="left" w:pos="310"/>
              </w:tabs>
              <w:spacing w:before="40" w:after="40"/>
              <w:rPr>
                <w:color w:val="000000" w:themeColor="text1"/>
                <w:kern w:val="20"/>
                <w:sz w:val="18"/>
                <w:szCs w:val="18"/>
              </w:rPr>
            </w:pPr>
            <w:r w:rsidRPr="00BA538D">
              <w:rPr>
                <w:i/>
                <w:iCs/>
                <w:color w:val="000000" w:themeColor="text1"/>
                <w:kern w:val="20"/>
                <w:sz w:val="18"/>
                <w:szCs w:val="18"/>
                <w:vertAlign w:val="superscript"/>
              </w:rPr>
              <w:t>a</w:t>
            </w:r>
            <w:r w:rsidRPr="00BA538D">
              <w:rPr>
                <w:i/>
                <w:iCs/>
                <w:color w:val="000000" w:themeColor="text1"/>
                <w:kern w:val="20"/>
                <w:sz w:val="18"/>
                <w:szCs w:val="18"/>
                <w:vertAlign w:val="superscript"/>
              </w:rPr>
              <w:tab/>
            </w:r>
            <w:r w:rsidRPr="00BA538D">
              <w:rPr>
                <w:rFonts w:eastAsiaTheme="minorEastAsia"/>
                <w:color w:val="000000" w:themeColor="text1"/>
                <w:kern w:val="20"/>
                <w:sz w:val="18"/>
                <w:szCs w:val="18"/>
                <w:lang w:eastAsia="zh-CN"/>
              </w:rPr>
              <w:t>Три делегата, финансируемые от каждой Стороны, имеющей право на получение помощи</w:t>
            </w:r>
            <w:r w:rsidRPr="00BA538D">
              <w:rPr>
                <w:color w:val="000000" w:themeColor="text1"/>
                <w:kern w:val="20"/>
                <w:sz w:val="18"/>
                <w:szCs w:val="18"/>
              </w:rPr>
              <w:t>.</w:t>
            </w:r>
          </w:p>
          <w:p w14:paraId="7C6B8D0A" w14:textId="77777777" w:rsidR="00FA4601" w:rsidRPr="00BA538D" w:rsidRDefault="00FA4601" w:rsidP="00434ADB">
            <w:pPr>
              <w:tabs>
                <w:tab w:val="left" w:pos="310"/>
              </w:tabs>
              <w:spacing w:before="40" w:after="40"/>
              <w:rPr>
                <w:color w:val="000000" w:themeColor="text1"/>
                <w:kern w:val="20"/>
                <w:sz w:val="18"/>
                <w:szCs w:val="18"/>
              </w:rPr>
            </w:pPr>
            <w:r w:rsidRPr="00BA538D">
              <w:rPr>
                <w:i/>
                <w:iCs/>
                <w:color w:val="000000" w:themeColor="text1"/>
                <w:kern w:val="20"/>
                <w:sz w:val="18"/>
                <w:szCs w:val="18"/>
                <w:vertAlign w:val="superscript"/>
              </w:rPr>
              <w:t>b</w:t>
            </w:r>
            <w:r w:rsidRPr="00BA538D">
              <w:rPr>
                <w:i/>
                <w:iCs/>
                <w:color w:val="000000" w:themeColor="text1"/>
                <w:kern w:val="20"/>
                <w:sz w:val="18"/>
                <w:szCs w:val="18"/>
                <w:vertAlign w:val="superscript"/>
              </w:rPr>
              <w:tab/>
            </w:r>
            <w:r w:rsidRPr="00BA538D">
              <w:rPr>
                <w:rFonts w:eastAsiaTheme="minorEastAsia"/>
                <w:color w:val="000000" w:themeColor="text1"/>
                <w:kern w:val="20"/>
                <w:sz w:val="18"/>
                <w:szCs w:val="18"/>
                <w:lang w:eastAsia="zh-CN"/>
              </w:rPr>
              <w:t xml:space="preserve">Два делегата, финансируемые от каждой Стороны, имеющей право на получение помощи </w:t>
            </w:r>
            <w:r w:rsidRPr="00BA538D">
              <w:rPr>
                <w:color w:val="000000" w:themeColor="text1"/>
                <w:kern w:val="20"/>
                <w:sz w:val="18"/>
                <w:szCs w:val="18"/>
              </w:rPr>
              <w:t>(совещания, которые будут проходить одно за другим).</w:t>
            </w:r>
          </w:p>
        </w:tc>
      </w:tr>
    </w:tbl>
    <w:p w14:paraId="62A76689" w14:textId="77777777" w:rsidR="00FA4601" w:rsidRPr="00BA538D" w:rsidRDefault="00FA4601" w:rsidP="00FA4601">
      <w:pPr>
        <w:pStyle w:val="CBDTableTitle"/>
        <w:spacing w:before="240"/>
        <w:rPr>
          <w:lang w:val="ru-RU"/>
        </w:rPr>
      </w:pPr>
      <w:r w:rsidRPr="00BA538D">
        <w:rPr>
          <w:b w:val="0"/>
          <w:bCs/>
          <w:lang w:val="ru-RU" w:bidi="ar-SY"/>
        </w:rPr>
        <w:t>Таблица 7</w:t>
      </w:r>
      <w:r w:rsidRPr="00BA538D">
        <w:rPr>
          <w:lang w:val="ru-RU"/>
        </w:rPr>
        <w:br/>
        <w:t xml:space="preserve">Потребности в ресурсах из Специального добровольного целевого фонда для содействия участию коренных народов и местных общин на </w:t>
      </w:r>
      <w:proofErr w:type="gramStart"/>
      <w:r w:rsidRPr="00BA538D">
        <w:rPr>
          <w:lang w:val="ru-RU"/>
        </w:rPr>
        <w:t>2025-2026</w:t>
      </w:r>
      <w:proofErr w:type="gramEnd"/>
      <w:r w:rsidRPr="00BA538D">
        <w:rPr>
          <w:lang w:val="ru-RU"/>
        </w:rPr>
        <w:t xml:space="preserve"> годы</w:t>
      </w:r>
    </w:p>
    <w:p w14:paraId="4B158D0E" w14:textId="77777777" w:rsidR="00FA4601" w:rsidRPr="00BA538D" w:rsidRDefault="00FA4601" w:rsidP="00FA4601">
      <w:pPr>
        <w:pStyle w:val="CBDNormalNoNumber"/>
        <w:spacing w:after="60"/>
        <w:rPr>
          <w:sz w:val="18"/>
          <w:szCs w:val="18"/>
          <w:lang w:val="ru-RU"/>
        </w:rPr>
      </w:pPr>
      <w:r w:rsidRPr="00BA538D">
        <w:rPr>
          <w:sz w:val="18"/>
          <w:szCs w:val="18"/>
          <w:lang w:val="ru-RU"/>
        </w:rPr>
        <w:t>(</w:t>
      </w:r>
      <w:r w:rsidRPr="00BA538D">
        <w:rPr>
          <w:sz w:val="18"/>
          <w:szCs w:val="18"/>
          <w:lang w:val="ru-RU" w:bidi="ar-SY"/>
        </w:rPr>
        <w:t>в тыс. долл. США</w:t>
      </w:r>
      <w:r w:rsidRPr="00BA538D">
        <w:rPr>
          <w:sz w:val="18"/>
          <w:szCs w:val="18"/>
          <w:lang w:val="ru-RU"/>
        </w:rPr>
        <w:t>)</w:t>
      </w:r>
    </w:p>
    <w:tbl>
      <w:tblPr>
        <w:tblW w:w="8678" w:type="dxa"/>
        <w:jc w:val="center"/>
        <w:tblBorders>
          <w:top w:val="nil"/>
          <w:left w:val="nil"/>
          <w:bottom w:val="nil"/>
          <w:right w:val="nil"/>
        </w:tblBorders>
        <w:tblLayout w:type="fixed"/>
        <w:tblLook w:val="0000" w:firstRow="0" w:lastRow="0" w:firstColumn="0" w:lastColumn="0" w:noHBand="0" w:noVBand="0"/>
      </w:tblPr>
      <w:tblGrid>
        <w:gridCol w:w="7203"/>
        <w:gridCol w:w="1475"/>
      </w:tblGrid>
      <w:tr w:rsidR="00FA4601" w:rsidRPr="00BA538D" w14:paraId="6A856955" w14:textId="77777777" w:rsidTr="00434ADB">
        <w:trPr>
          <w:trHeight w:val="252"/>
          <w:jc w:val="center"/>
        </w:trPr>
        <w:tc>
          <w:tcPr>
            <w:tcW w:w="7203" w:type="dxa"/>
            <w:tcBorders>
              <w:top w:val="single" w:sz="8" w:space="0" w:color="000000"/>
              <w:left w:val="nil"/>
              <w:right w:val="nil"/>
            </w:tcBorders>
          </w:tcPr>
          <w:p w14:paraId="14D13286" w14:textId="77777777" w:rsidR="00FA4601" w:rsidRPr="00BA538D" w:rsidRDefault="00FA4601" w:rsidP="00434ADB">
            <w:pPr>
              <w:pStyle w:val="Default"/>
              <w:spacing w:before="60" w:after="60"/>
              <w:rPr>
                <w:i/>
                <w:iCs/>
                <w:color w:val="000000" w:themeColor="text1"/>
                <w:kern w:val="20"/>
                <w:sz w:val="20"/>
                <w:szCs w:val="20"/>
                <w:lang w:val="ru-RU"/>
              </w:rPr>
            </w:pPr>
            <w:r w:rsidRPr="00BA538D">
              <w:rPr>
                <w:i/>
                <w:iCs/>
                <w:color w:val="000000" w:themeColor="text1"/>
                <w:kern w:val="20"/>
                <w:sz w:val="20"/>
                <w:szCs w:val="20"/>
                <w:lang w:val="ru-RU"/>
              </w:rPr>
              <w:t>Описание</w:t>
            </w:r>
          </w:p>
        </w:tc>
        <w:tc>
          <w:tcPr>
            <w:tcW w:w="1475" w:type="dxa"/>
            <w:tcBorders>
              <w:top w:val="single" w:sz="8" w:space="0" w:color="000000"/>
              <w:left w:val="nil"/>
              <w:right w:val="nil"/>
            </w:tcBorders>
          </w:tcPr>
          <w:p w14:paraId="388BE964" w14:textId="77777777" w:rsidR="00FA4601" w:rsidRPr="00BA538D" w:rsidRDefault="00FA4601" w:rsidP="00434ADB">
            <w:pPr>
              <w:pStyle w:val="Default"/>
              <w:spacing w:before="60" w:after="60"/>
              <w:jc w:val="right"/>
              <w:rPr>
                <w:i/>
                <w:iCs/>
                <w:color w:val="000000" w:themeColor="text1"/>
                <w:kern w:val="20"/>
                <w:sz w:val="20"/>
                <w:szCs w:val="20"/>
                <w:lang w:val="ru-RU"/>
              </w:rPr>
            </w:pPr>
            <w:proofErr w:type="gramStart"/>
            <w:r w:rsidRPr="00BA538D">
              <w:rPr>
                <w:i/>
                <w:iCs/>
                <w:color w:val="000000" w:themeColor="text1"/>
                <w:kern w:val="20"/>
                <w:sz w:val="20"/>
                <w:szCs w:val="20"/>
                <w:lang w:val="ru-RU"/>
              </w:rPr>
              <w:t>2025-2026</w:t>
            </w:r>
            <w:proofErr w:type="gramEnd"/>
            <w:r w:rsidRPr="00BA538D">
              <w:rPr>
                <w:i/>
                <w:iCs/>
                <w:color w:val="000000" w:themeColor="text1"/>
                <w:kern w:val="20"/>
                <w:sz w:val="20"/>
                <w:szCs w:val="20"/>
                <w:lang w:val="ru-RU"/>
              </w:rPr>
              <w:t xml:space="preserve"> гг.</w:t>
            </w:r>
          </w:p>
        </w:tc>
      </w:tr>
      <w:tr w:rsidR="00FA4601" w:rsidRPr="00BA538D" w14:paraId="2A80AB2F" w14:textId="77777777" w:rsidTr="00434ADB">
        <w:trPr>
          <w:trHeight w:val="163"/>
          <w:jc w:val="center"/>
        </w:trPr>
        <w:tc>
          <w:tcPr>
            <w:tcW w:w="7203" w:type="dxa"/>
            <w:tcBorders>
              <w:top w:val="single" w:sz="4" w:space="0" w:color="auto"/>
              <w:bottom w:val="nil"/>
            </w:tcBorders>
          </w:tcPr>
          <w:p w14:paraId="1B26D113" w14:textId="77777777" w:rsidR="00FA4601" w:rsidRPr="00BA538D" w:rsidRDefault="00FA4601" w:rsidP="00434ADB">
            <w:pPr>
              <w:pStyle w:val="Default"/>
              <w:spacing w:before="60" w:after="60"/>
              <w:rPr>
                <w:b/>
                <w:color w:val="000000" w:themeColor="text1"/>
                <w:kern w:val="20"/>
                <w:sz w:val="20"/>
                <w:szCs w:val="20"/>
                <w:lang w:val="ru-RU"/>
              </w:rPr>
            </w:pPr>
            <w:r w:rsidRPr="00BA538D">
              <w:rPr>
                <w:b/>
                <w:bCs/>
                <w:color w:val="000000" w:themeColor="text1"/>
                <w:kern w:val="20"/>
                <w:sz w:val="20"/>
                <w:szCs w:val="20"/>
                <w:lang w:val="ru-RU"/>
              </w:rPr>
              <w:t>Совещания</w:t>
            </w:r>
          </w:p>
        </w:tc>
        <w:tc>
          <w:tcPr>
            <w:tcW w:w="1475" w:type="dxa"/>
            <w:tcBorders>
              <w:top w:val="single" w:sz="4" w:space="0" w:color="auto"/>
              <w:bottom w:val="nil"/>
            </w:tcBorders>
          </w:tcPr>
          <w:p w14:paraId="3B2F8EA9" w14:textId="77777777" w:rsidR="00FA4601" w:rsidRPr="00BA538D" w:rsidRDefault="00FA4601" w:rsidP="00434ADB">
            <w:pPr>
              <w:pStyle w:val="Default"/>
              <w:spacing w:before="60" w:after="60"/>
              <w:jc w:val="right"/>
              <w:rPr>
                <w:color w:val="000000" w:themeColor="text1"/>
                <w:kern w:val="20"/>
                <w:sz w:val="20"/>
                <w:szCs w:val="20"/>
                <w:lang w:val="ru-RU"/>
              </w:rPr>
            </w:pPr>
          </w:p>
        </w:tc>
      </w:tr>
      <w:tr w:rsidR="00FA4601" w:rsidRPr="00BA538D" w14:paraId="5AFB5AAF" w14:textId="77777777" w:rsidTr="00434ADB">
        <w:trPr>
          <w:trHeight w:val="163"/>
          <w:jc w:val="center"/>
        </w:trPr>
        <w:tc>
          <w:tcPr>
            <w:tcW w:w="7203" w:type="dxa"/>
            <w:tcBorders>
              <w:top w:val="nil"/>
              <w:left w:val="nil"/>
              <w:bottom w:val="nil"/>
              <w:right w:val="nil"/>
            </w:tcBorders>
          </w:tcPr>
          <w:p w14:paraId="2533EFFC" w14:textId="77777777" w:rsidR="00FA4601" w:rsidRPr="00BA538D" w:rsidRDefault="00FA4601" w:rsidP="00434ADB">
            <w:pPr>
              <w:pStyle w:val="Default"/>
              <w:spacing w:before="40" w:after="40"/>
              <w:rPr>
                <w:b/>
                <w:bCs/>
                <w:color w:val="000000" w:themeColor="text1"/>
                <w:kern w:val="20"/>
                <w:sz w:val="20"/>
                <w:szCs w:val="20"/>
                <w:lang w:val="ru-RU"/>
              </w:rPr>
            </w:pPr>
            <w:r w:rsidRPr="00BA538D">
              <w:rPr>
                <w:color w:val="000000" w:themeColor="text1"/>
                <w:kern w:val="20"/>
                <w:sz w:val="20"/>
                <w:szCs w:val="20"/>
                <w:lang w:val="ru-RU"/>
              </w:rPr>
              <w:t xml:space="preserve">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w:t>
            </w:r>
            <w:proofErr w:type="spellStart"/>
            <w:r w:rsidRPr="00BA538D">
              <w:rPr>
                <w:color w:val="000000" w:themeColor="text1"/>
                <w:kern w:val="20"/>
                <w:sz w:val="20"/>
                <w:szCs w:val="20"/>
                <w:lang w:val="ru-RU"/>
              </w:rPr>
              <w:t>Нагойского</w:t>
            </w:r>
            <w:proofErr w:type="spellEnd"/>
            <w:r w:rsidRPr="00BA538D">
              <w:rPr>
                <w:color w:val="000000" w:themeColor="text1"/>
                <w:kern w:val="20"/>
                <w:sz w:val="20"/>
                <w:szCs w:val="20"/>
                <w:lang w:val="ru-RU"/>
              </w:rPr>
              <w:t xml:space="preserve"> </w:t>
            </w:r>
            <w:proofErr w:type="spellStart"/>
            <w:r w:rsidRPr="00BA538D">
              <w:rPr>
                <w:color w:val="000000" w:themeColor="text1"/>
                <w:kern w:val="20"/>
                <w:sz w:val="20"/>
                <w:szCs w:val="20"/>
                <w:lang w:val="ru-RU"/>
              </w:rPr>
              <w:t>протокола</w:t>
            </w:r>
            <w:r w:rsidRPr="00BA538D">
              <w:rPr>
                <w:i/>
                <w:iCs/>
                <w:color w:val="000000" w:themeColor="text1"/>
                <w:kern w:val="20"/>
                <w:sz w:val="20"/>
                <w:szCs w:val="20"/>
                <w:vertAlign w:val="superscript"/>
                <w:lang w:val="ru-RU"/>
              </w:rPr>
              <w:t>a</w:t>
            </w:r>
            <w:proofErr w:type="spellEnd"/>
          </w:p>
        </w:tc>
        <w:tc>
          <w:tcPr>
            <w:tcW w:w="1475" w:type="dxa"/>
            <w:tcBorders>
              <w:top w:val="nil"/>
              <w:left w:val="nil"/>
              <w:bottom w:val="nil"/>
              <w:right w:val="nil"/>
            </w:tcBorders>
          </w:tcPr>
          <w:p w14:paraId="548A5C14" w14:textId="77777777" w:rsidR="00FA4601" w:rsidRPr="00BA538D" w:rsidRDefault="00FA4601" w:rsidP="00434ADB">
            <w:pPr>
              <w:pStyle w:val="Default"/>
              <w:spacing w:before="60" w:after="60"/>
              <w:jc w:val="right"/>
              <w:rPr>
                <w:color w:val="000000" w:themeColor="text1"/>
                <w:kern w:val="20"/>
                <w:sz w:val="20"/>
                <w:szCs w:val="20"/>
                <w:lang w:val="ru-RU"/>
              </w:rPr>
            </w:pPr>
            <w:r w:rsidRPr="00BA538D">
              <w:rPr>
                <w:color w:val="000000" w:themeColor="text1"/>
                <w:kern w:val="20"/>
                <w:sz w:val="20"/>
                <w:szCs w:val="20"/>
                <w:lang w:val="ru-RU"/>
              </w:rPr>
              <w:t>91,0</w:t>
            </w:r>
          </w:p>
        </w:tc>
      </w:tr>
      <w:tr w:rsidR="00FA4601" w:rsidRPr="00BA538D" w14:paraId="5A2DE799" w14:textId="77777777" w:rsidTr="00434ADB">
        <w:trPr>
          <w:trHeight w:val="163"/>
          <w:jc w:val="center"/>
        </w:trPr>
        <w:tc>
          <w:tcPr>
            <w:tcW w:w="7203" w:type="dxa"/>
            <w:tcBorders>
              <w:top w:val="nil"/>
              <w:left w:val="nil"/>
              <w:bottom w:val="nil"/>
              <w:right w:val="nil"/>
            </w:tcBorders>
          </w:tcPr>
          <w:p w14:paraId="77D2C93B" w14:textId="77777777" w:rsidR="00FA4601" w:rsidRPr="00BA538D" w:rsidRDefault="00FA4601" w:rsidP="00434ADB">
            <w:pPr>
              <w:pStyle w:val="Default"/>
              <w:spacing w:before="40" w:after="40"/>
              <w:rPr>
                <w:b/>
                <w:bCs/>
                <w:color w:val="000000" w:themeColor="text1"/>
                <w:kern w:val="20"/>
                <w:sz w:val="20"/>
                <w:szCs w:val="20"/>
                <w:lang w:val="ru-RU"/>
              </w:rPr>
            </w:pPr>
            <w:r w:rsidRPr="00BA538D">
              <w:rPr>
                <w:color w:val="000000" w:themeColor="text1"/>
                <w:kern w:val="20"/>
                <w:sz w:val="20"/>
                <w:szCs w:val="20"/>
                <w:lang w:val="ru-RU"/>
              </w:rPr>
              <w:t xml:space="preserve">27-е совещание Вспомогательного органа по научным, техническим и технологическим консультациям и первое совещание Вспомогательного органа по осуществлению статьи 8 (j) и других положений Конвенции, касающихся коренных народов и местных </w:t>
            </w:r>
            <w:proofErr w:type="spellStart"/>
            <w:r w:rsidRPr="00BA538D">
              <w:rPr>
                <w:color w:val="000000" w:themeColor="text1"/>
                <w:kern w:val="20"/>
                <w:sz w:val="20"/>
                <w:szCs w:val="20"/>
                <w:lang w:val="ru-RU"/>
              </w:rPr>
              <w:t>общин</w:t>
            </w:r>
            <w:r w:rsidRPr="00BA538D">
              <w:rPr>
                <w:i/>
                <w:iCs/>
                <w:color w:val="000000" w:themeColor="text1"/>
                <w:kern w:val="20"/>
                <w:sz w:val="20"/>
                <w:szCs w:val="20"/>
                <w:vertAlign w:val="superscript"/>
                <w:lang w:val="ru-RU"/>
              </w:rPr>
              <w:t>a</w:t>
            </w:r>
            <w:proofErr w:type="spellEnd"/>
          </w:p>
        </w:tc>
        <w:tc>
          <w:tcPr>
            <w:tcW w:w="1475" w:type="dxa"/>
            <w:tcBorders>
              <w:top w:val="nil"/>
              <w:left w:val="nil"/>
              <w:bottom w:val="nil"/>
              <w:right w:val="nil"/>
            </w:tcBorders>
          </w:tcPr>
          <w:p w14:paraId="6C7EDE95" w14:textId="77777777" w:rsidR="00FA4601" w:rsidRPr="00BA538D" w:rsidRDefault="00FA4601" w:rsidP="00434ADB">
            <w:pPr>
              <w:pStyle w:val="Default"/>
              <w:spacing w:before="60" w:after="60"/>
              <w:jc w:val="right"/>
              <w:rPr>
                <w:color w:val="000000" w:themeColor="text1"/>
                <w:kern w:val="20"/>
                <w:sz w:val="20"/>
                <w:szCs w:val="20"/>
                <w:lang w:val="ru-RU"/>
              </w:rPr>
            </w:pPr>
            <w:r w:rsidRPr="00BA538D">
              <w:rPr>
                <w:color w:val="000000" w:themeColor="text1"/>
                <w:kern w:val="20"/>
                <w:sz w:val="20"/>
                <w:szCs w:val="20"/>
                <w:lang w:val="ru-RU"/>
              </w:rPr>
              <w:t>84,5</w:t>
            </w:r>
          </w:p>
        </w:tc>
      </w:tr>
      <w:tr w:rsidR="00FA4601" w:rsidRPr="00BA538D" w14:paraId="0A749E77" w14:textId="77777777" w:rsidTr="00434ADB">
        <w:trPr>
          <w:trHeight w:val="132"/>
          <w:jc w:val="center"/>
        </w:trPr>
        <w:tc>
          <w:tcPr>
            <w:tcW w:w="7203" w:type="dxa"/>
            <w:tcBorders>
              <w:top w:val="nil"/>
              <w:bottom w:val="single" w:sz="8" w:space="0" w:color="000000"/>
            </w:tcBorders>
            <w:vAlign w:val="center"/>
          </w:tcPr>
          <w:p w14:paraId="2E1AC0F5" w14:textId="77777777" w:rsidR="00FA4601" w:rsidRPr="00BA538D" w:rsidRDefault="00FA4601" w:rsidP="00434ADB">
            <w:pPr>
              <w:pStyle w:val="Default"/>
              <w:spacing w:before="40" w:after="40"/>
              <w:rPr>
                <w:color w:val="000000" w:themeColor="text1"/>
                <w:kern w:val="20"/>
                <w:sz w:val="20"/>
                <w:szCs w:val="20"/>
                <w:lang w:val="ru-RU"/>
              </w:rPr>
            </w:pPr>
            <w:r w:rsidRPr="00BA538D">
              <w:rPr>
                <w:color w:val="000000" w:themeColor="text1"/>
                <w:kern w:val="20"/>
                <w:sz w:val="20"/>
                <w:szCs w:val="20"/>
                <w:lang w:val="ru-RU"/>
              </w:rPr>
              <w:t xml:space="preserve">28-е совещание Вспомогательного органа по научным, техническим и технологическим консультациям и 6-е совещание Вспомогательного органа по осуществлению </w:t>
            </w:r>
            <w:r w:rsidRPr="00BA538D">
              <w:rPr>
                <w:i/>
                <w:iCs/>
                <w:color w:val="000000" w:themeColor="text1"/>
                <w:kern w:val="20"/>
                <w:sz w:val="20"/>
                <w:szCs w:val="20"/>
                <w:vertAlign w:val="superscript"/>
                <w:lang w:val="ru-RU"/>
              </w:rPr>
              <w:t>a</w:t>
            </w:r>
          </w:p>
        </w:tc>
        <w:tc>
          <w:tcPr>
            <w:tcW w:w="1475" w:type="dxa"/>
            <w:tcBorders>
              <w:top w:val="nil"/>
              <w:bottom w:val="single" w:sz="8" w:space="0" w:color="000000"/>
            </w:tcBorders>
            <w:vAlign w:val="center"/>
          </w:tcPr>
          <w:p w14:paraId="536951D1" w14:textId="77777777" w:rsidR="00FA4601" w:rsidRPr="00BA538D" w:rsidRDefault="00FA4601" w:rsidP="00434ADB">
            <w:pPr>
              <w:pStyle w:val="Default"/>
              <w:spacing w:before="60" w:after="60"/>
              <w:jc w:val="right"/>
              <w:rPr>
                <w:color w:val="000000" w:themeColor="text1"/>
                <w:kern w:val="20"/>
                <w:sz w:val="20"/>
                <w:szCs w:val="20"/>
                <w:lang w:val="ru-RU"/>
              </w:rPr>
            </w:pPr>
            <w:r w:rsidRPr="00BA538D">
              <w:rPr>
                <w:color w:val="000000" w:themeColor="text1"/>
                <w:kern w:val="20"/>
                <w:sz w:val="20"/>
                <w:szCs w:val="20"/>
                <w:lang w:val="ru-RU"/>
              </w:rPr>
              <w:t>105,0</w:t>
            </w:r>
          </w:p>
        </w:tc>
      </w:tr>
      <w:tr w:rsidR="00FA4601" w:rsidRPr="00BA538D" w14:paraId="360126D7" w14:textId="77777777" w:rsidTr="00434ADB">
        <w:trPr>
          <w:trHeight w:val="132"/>
          <w:jc w:val="center"/>
        </w:trPr>
        <w:tc>
          <w:tcPr>
            <w:tcW w:w="7203" w:type="dxa"/>
            <w:tcBorders>
              <w:top w:val="single" w:sz="8" w:space="0" w:color="000000"/>
              <w:bottom w:val="single" w:sz="8" w:space="0" w:color="000000"/>
            </w:tcBorders>
            <w:vAlign w:val="center"/>
          </w:tcPr>
          <w:p w14:paraId="36EFDF0C" w14:textId="77777777" w:rsidR="00FA4601" w:rsidRPr="00BA538D" w:rsidRDefault="00FA4601" w:rsidP="00434ADB">
            <w:pPr>
              <w:pStyle w:val="Default"/>
              <w:spacing w:before="60" w:after="60"/>
              <w:rPr>
                <w:color w:val="000000" w:themeColor="text1"/>
                <w:kern w:val="20"/>
                <w:sz w:val="20"/>
                <w:szCs w:val="20"/>
                <w:lang w:val="ru-RU"/>
              </w:rPr>
            </w:pPr>
            <w:r w:rsidRPr="00BA538D">
              <w:rPr>
                <w:b/>
                <w:bCs/>
                <w:sz w:val="20"/>
                <w:szCs w:val="20"/>
                <w:lang w:val="ru-RU"/>
              </w:rPr>
              <w:t>Промежуточный итог</w:t>
            </w:r>
          </w:p>
        </w:tc>
        <w:tc>
          <w:tcPr>
            <w:tcW w:w="1475" w:type="dxa"/>
            <w:tcBorders>
              <w:top w:val="single" w:sz="8" w:space="0" w:color="000000"/>
              <w:bottom w:val="single" w:sz="8" w:space="0" w:color="000000"/>
            </w:tcBorders>
            <w:vAlign w:val="center"/>
          </w:tcPr>
          <w:p w14:paraId="2B4CA275" w14:textId="77777777" w:rsidR="00FA4601" w:rsidRPr="00BA538D" w:rsidRDefault="00FA4601" w:rsidP="00434ADB">
            <w:pPr>
              <w:pStyle w:val="Default"/>
              <w:spacing w:before="60" w:after="60"/>
              <w:jc w:val="right"/>
              <w:rPr>
                <w:color w:val="000000" w:themeColor="text1"/>
                <w:kern w:val="20"/>
                <w:sz w:val="20"/>
                <w:szCs w:val="20"/>
                <w:lang w:val="ru-RU"/>
              </w:rPr>
            </w:pPr>
            <w:r w:rsidRPr="00BA538D">
              <w:rPr>
                <w:b/>
                <w:bCs/>
                <w:color w:val="000000" w:themeColor="text1"/>
                <w:kern w:val="20"/>
                <w:sz w:val="20"/>
                <w:szCs w:val="20"/>
                <w:lang w:val="ru-RU"/>
              </w:rPr>
              <w:t>280,5</w:t>
            </w:r>
          </w:p>
        </w:tc>
      </w:tr>
      <w:tr w:rsidR="00FA4601" w:rsidRPr="00BA538D" w14:paraId="05523F21" w14:textId="77777777" w:rsidTr="00434ADB">
        <w:trPr>
          <w:trHeight w:val="132"/>
          <w:jc w:val="center"/>
        </w:trPr>
        <w:tc>
          <w:tcPr>
            <w:tcW w:w="7203" w:type="dxa"/>
            <w:tcBorders>
              <w:top w:val="single" w:sz="8" w:space="0" w:color="000000"/>
              <w:bottom w:val="single" w:sz="8" w:space="0" w:color="000000"/>
            </w:tcBorders>
            <w:vAlign w:val="center"/>
          </w:tcPr>
          <w:p w14:paraId="653BD2C1" w14:textId="77777777" w:rsidR="00FA4601" w:rsidRPr="00BA538D" w:rsidRDefault="00FA4601" w:rsidP="00434ADB">
            <w:pPr>
              <w:pStyle w:val="Default"/>
              <w:spacing w:before="60" w:after="60"/>
              <w:rPr>
                <w:color w:val="000000" w:themeColor="text1"/>
                <w:kern w:val="20"/>
                <w:sz w:val="20"/>
                <w:szCs w:val="20"/>
                <w:lang w:val="ru-RU"/>
              </w:rPr>
            </w:pPr>
            <w:r w:rsidRPr="00BA538D">
              <w:rPr>
                <w:color w:val="000000" w:themeColor="text1"/>
                <w:kern w:val="20"/>
                <w:sz w:val="20"/>
                <w:szCs w:val="20"/>
                <w:lang w:val="ru-RU"/>
              </w:rPr>
              <w:t xml:space="preserve">Расходы на поддержку программ </w:t>
            </w:r>
            <w:r w:rsidRPr="00BA538D">
              <w:rPr>
                <w:lang w:val="ru-RU"/>
              </w:rPr>
              <w:t>(13%)</w:t>
            </w:r>
          </w:p>
        </w:tc>
        <w:tc>
          <w:tcPr>
            <w:tcW w:w="1475" w:type="dxa"/>
            <w:tcBorders>
              <w:top w:val="single" w:sz="8" w:space="0" w:color="000000"/>
              <w:bottom w:val="single" w:sz="8" w:space="0" w:color="000000"/>
            </w:tcBorders>
            <w:vAlign w:val="center"/>
          </w:tcPr>
          <w:p w14:paraId="43112F59" w14:textId="77777777" w:rsidR="00FA4601" w:rsidRPr="00BA538D" w:rsidRDefault="00FA4601" w:rsidP="00434ADB">
            <w:pPr>
              <w:pStyle w:val="Default"/>
              <w:spacing w:before="60" w:after="60"/>
              <w:jc w:val="right"/>
              <w:rPr>
                <w:color w:val="000000" w:themeColor="text1"/>
                <w:kern w:val="20"/>
                <w:sz w:val="20"/>
                <w:szCs w:val="20"/>
                <w:lang w:val="ru-RU"/>
              </w:rPr>
            </w:pPr>
            <w:r w:rsidRPr="00BA538D">
              <w:rPr>
                <w:color w:val="000000" w:themeColor="text1"/>
                <w:kern w:val="20"/>
                <w:sz w:val="20"/>
                <w:szCs w:val="20"/>
                <w:lang w:val="ru-RU"/>
              </w:rPr>
              <w:t>36,5</w:t>
            </w:r>
          </w:p>
        </w:tc>
      </w:tr>
      <w:tr w:rsidR="00FA4601" w:rsidRPr="00BA538D" w14:paraId="706E0082" w14:textId="77777777" w:rsidTr="00434ADB">
        <w:trPr>
          <w:trHeight w:val="132"/>
          <w:jc w:val="center"/>
        </w:trPr>
        <w:tc>
          <w:tcPr>
            <w:tcW w:w="7203" w:type="dxa"/>
            <w:tcBorders>
              <w:top w:val="single" w:sz="8" w:space="0" w:color="000000"/>
              <w:bottom w:val="single" w:sz="8" w:space="0" w:color="000000"/>
            </w:tcBorders>
            <w:vAlign w:val="center"/>
          </w:tcPr>
          <w:p w14:paraId="3F4C87A4" w14:textId="77777777" w:rsidR="00FA4601" w:rsidRPr="00BA538D" w:rsidRDefault="00FA4601" w:rsidP="00434ADB">
            <w:pPr>
              <w:pStyle w:val="Default"/>
              <w:spacing w:before="60" w:after="60"/>
              <w:rPr>
                <w:b/>
                <w:bCs/>
                <w:color w:val="000000" w:themeColor="text1"/>
                <w:kern w:val="20"/>
                <w:sz w:val="20"/>
                <w:szCs w:val="20"/>
                <w:lang w:val="ru-RU"/>
              </w:rPr>
            </w:pPr>
            <w:r w:rsidRPr="00BA538D">
              <w:rPr>
                <w:b/>
                <w:bCs/>
                <w:color w:val="000000" w:themeColor="text1"/>
                <w:kern w:val="20"/>
                <w:sz w:val="20"/>
                <w:szCs w:val="20"/>
                <w:lang w:val="ru-RU"/>
              </w:rPr>
              <w:t>Итого расходов</w:t>
            </w:r>
          </w:p>
        </w:tc>
        <w:tc>
          <w:tcPr>
            <w:tcW w:w="1475" w:type="dxa"/>
            <w:tcBorders>
              <w:top w:val="single" w:sz="8" w:space="0" w:color="000000"/>
              <w:bottom w:val="single" w:sz="8" w:space="0" w:color="000000"/>
            </w:tcBorders>
            <w:vAlign w:val="center"/>
          </w:tcPr>
          <w:p w14:paraId="75FC7052" w14:textId="77777777" w:rsidR="00FA4601" w:rsidRPr="00BA538D" w:rsidRDefault="00FA4601" w:rsidP="00434ADB">
            <w:pPr>
              <w:pStyle w:val="Default"/>
              <w:spacing w:before="60" w:after="60"/>
              <w:jc w:val="right"/>
              <w:rPr>
                <w:b/>
                <w:bCs/>
                <w:i/>
                <w:iCs/>
                <w:color w:val="000000" w:themeColor="text1"/>
                <w:kern w:val="20"/>
                <w:sz w:val="20"/>
                <w:szCs w:val="20"/>
                <w:lang w:val="ru-RU"/>
              </w:rPr>
            </w:pPr>
            <w:r w:rsidRPr="00BA538D">
              <w:rPr>
                <w:b/>
                <w:bCs/>
                <w:color w:val="000000" w:themeColor="text1"/>
                <w:kern w:val="20"/>
                <w:sz w:val="20"/>
                <w:szCs w:val="20"/>
                <w:lang w:val="ru-RU"/>
              </w:rPr>
              <w:t>317,0</w:t>
            </w:r>
          </w:p>
        </w:tc>
      </w:tr>
    </w:tbl>
    <w:p w14:paraId="47166BD8" w14:textId="77777777" w:rsidR="00FA4601" w:rsidRPr="00BA538D" w:rsidRDefault="00FA4601" w:rsidP="00FA4601">
      <w:pPr>
        <w:tabs>
          <w:tab w:val="clear" w:pos="567"/>
          <w:tab w:val="left" w:pos="851"/>
        </w:tabs>
        <w:spacing w:before="120" w:after="120"/>
        <w:ind w:left="567"/>
        <w:rPr>
          <w:lang w:bidi="ar-SY"/>
        </w:rPr>
      </w:pPr>
      <w:r w:rsidRPr="00BA538D">
        <w:rPr>
          <w:i/>
          <w:iCs/>
          <w:color w:val="000000" w:themeColor="text1"/>
          <w:kern w:val="20"/>
          <w:sz w:val="18"/>
          <w:szCs w:val="18"/>
          <w:vertAlign w:val="superscript"/>
        </w:rPr>
        <w:t>a</w:t>
      </w:r>
      <w:r w:rsidRPr="00BA538D">
        <w:rPr>
          <w:i/>
          <w:iCs/>
          <w:color w:val="000000" w:themeColor="text1"/>
          <w:kern w:val="20"/>
          <w:sz w:val="18"/>
          <w:szCs w:val="18"/>
          <w:vertAlign w:val="superscript"/>
        </w:rPr>
        <w:tab/>
      </w:r>
      <w:r w:rsidRPr="00BA538D">
        <w:rPr>
          <w:rFonts w:asciiTheme="majorBidi" w:hAnsiTheme="majorBidi" w:cstheme="majorBidi"/>
          <w:color w:val="000000"/>
          <w:sz w:val="18"/>
          <w:szCs w:val="18"/>
        </w:rPr>
        <w:t>Два делегата, финансируемые от каждого региона</w:t>
      </w:r>
      <w:r w:rsidRPr="00BA538D">
        <w:rPr>
          <w:rFonts w:eastAsiaTheme="minorEastAsia"/>
          <w:color w:val="000000" w:themeColor="text1"/>
          <w:kern w:val="20"/>
          <w:sz w:val="16"/>
          <w:szCs w:val="16"/>
          <w:lang w:eastAsia="zh-CN"/>
        </w:rPr>
        <w:t xml:space="preserve"> </w:t>
      </w:r>
    </w:p>
    <w:p w14:paraId="4234179C" w14:textId="77777777" w:rsidR="00FA4601" w:rsidRPr="00BA538D" w:rsidRDefault="00FA4601" w:rsidP="00FA4601">
      <w:pPr>
        <w:tabs>
          <w:tab w:val="clear" w:pos="567"/>
          <w:tab w:val="clear" w:pos="1134"/>
          <w:tab w:val="clear" w:pos="1701"/>
          <w:tab w:val="clear" w:pos="2268"/>
        </w:tabs>
        <w:spacing w:after="160" w:line="259" w:lineRule="auto"/>
        <w:jc w:val="left"/>
        <w:rPr>
          <w:lang w:bidi="ar-SY"/>
        </w:rPr>
      </w:pPr>
      <w:r w:rsidRPr="00BA538D">
        <w:rPr>
          <w:lang w:bidi="ar-SY"/>
        </w:rPr>
        <w:br w:type="page"/>
      </w:r>
    </w:p>
    <w:p w14:paraId="637A82DA" w14:textId="77777777" w:rsidR="00FA4601" w:rsidRPr="00BA538D" w:rsidRDefault="00FA4601" w:rsidP="001A365E">
      <w:pPr>
        <w:keepNext/>
        <w:spacing w:after="120"/>
        <w:ind w:left="567"/>
        <w:rPr>
          <w:b/>
          <w:color w:val="000000" w:themeColor="text1"/>
          <w:kern w:val="20"/>
          <w:sz w:val="24"/>
          <w:szCs w:val="24"/>
        </w:rPr>
      </w:pPr>
      <w:r w:rsidRPr="00BA538D">
        <w:rPr>
          <w:b/>
          <w:color w:val="000000" w:themeColor="text1"/>
          <w:kern w:val="20"/>
          <w:sz w:val="24"/>
          <w:szCs w:val="24"/>
        </w:rPr>
        <w:t>Приложение</w:t>
      </w:r>
    </w:p>
    <w:p w14:paraId="6DFAD476" w14:textId="77777777" w:rsidR="00FA4601" w:rsidRPr="00BA538D" w:rsidRDefault="00FA4601" w:rsidP="001A365E">
      <w:pPr>
        <w:keepNext/>
        <w:spacing w:after="120"/>
        <w:ind w:left="567"/>
        <w:rPr>
          <w:b/>
          <w:color w:val="000000" w:themeColor="text1"/>
          <w:kern w:val="20"/>
          <w:sz w:val="24"/>
          <w:szCs w:val="24"/>
          <w:vertAlign w:val="superscript"/>
        </w:rPr>
      </w:pPr>
      <w:r w:rsidRPr="00BA538D">
        <w:rPr>
          <w:b/>
          <w:color w:val="000000" w:themeColor="text1"/>
          <w:kern w:val="20"/>
          <w:sz w:val="24"/>
          <w:szCs w:val="24"/>
        </w:rPr>
        <w:t xml:space="preserve">Взносы в Общий целевой фонд Конвенции на период </w:t>
      </w:r>
      <w:proofErr w:type="gramStart"/>
      <w:r w:rsidRPr="00BA538D">
        <w:rPr>
          <w:b/>
          <w:color w:val="000000" w:themeColor="text1"/>
          <w:kern w:val="20"/>
          <w:sz w:val="24"/>
          <w:szCs w:val="24"/>
        </w:rPr>
        <w:t>2025-2026</w:t>
      </w:r>
      <w:proofErr w:type="gramEnd"/>
      <w:r w:rsidRPr="00BA538D">
        <w:rPr>
          <w:b/>
          <w:color w:val="000000" w:themeColor="text1"/>
          <w:kern w:val="20"/>
          <w:sz w:val="24"/>
          <w:szCs w:val="24"/>
        </w:rPr>
        <w:t xml:space="preserve"> годов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276"/>
        <w:gridCol w:w="1701"/>
        <w:gridCol w:w="1134"/>
        <w:gridCol w:w="1134"/>
        <w:gridCol w:w="1446"/>
      </w:tblGrid>
      <w:tr w:rsidR="00FA4601" w:rsidRPr="00BA538D" w14:paraId="72377F93" w14:textId="77777777" w:rsidTr="00434ADB">
        <w:trPr>
          <w:cantSplit/>
          <w:trHeight w:val="245"/>
          <w:tblHeader/>
        </w:trPr>
        <w:tc>
          <w:tcPr>
            <w:tcW w:w="3227" w:type="dxa"/>
            <w:vMerge w:val="restart"/>
            <w:noWrap/>
            <w:vAlign w:val="center"/>
          </w:tcPr>
          <w:p w14:paraId="4AB5A8F4" w14:textId="77777777" w:rsidR="00FA4601" w:rsidRPr="00BA538D" w:rsidRDefault="00FA4601" w:rsidP="00434ADB">
            <w:pPr>
              <w:jc w:val="center"/>
              <w:rPr>
                <w:rFonts w:asciiTheme="majorBidi" w:hAnsiTheme="majorBidi" w:cstheme="majorBidi"/>
                <w:i/>
                <w:iCs/>
                <w:sz w:val="18"/>
                <w:szCs w:val="18"/>
              </w:rPr>
            </w:pPr>
            <w:r w:rsidRPr="00BA538D">
              <w:rPr>
                <w:rFonts w:asciiTheme="majorBidi" w:hAnsiTheme="majorBidi" w:cstheme="majorBidi"/>
                <w:i/>
                <w:iCs/>
                <w:sz w:val="18"/>
                <w:szCs w:val="18"/>
              </w:rPr>
              <w:t>Стороны</w:t>
            </w:r>
          </w:p>
        </w:tc>
        <w:tc>
          <w:tcPr>
            <w:tcW w:w="2977" w:type="dxa"/>
            <w:gridSpan w:val="2"/>
            <w:vAlign w:val="center"/>
          </w:tcPr>
          <w:p w14:paraId="361F7CAC" w14:textId="77777777" w:rsidR="00FA4601" w:rsidRPr="00BA538D" w:rsidRDefault="00FA4601" w:rsidP="00434ADB">
            <w:pPr>
              <w:jc w:val="center"/>
              <w:rPr>
                <w:rFonts w:asciiTheme="majorBidi" w:hAnsiTheme="majorBidi" w:cstheme="majorBidi"/>
                <w:i/>
                <w:iCs/>
                <w:sz w:val="18"/>
                <w:szCs w:val="18"/>
              </w:rPr>
            </w:pPr>
            <w:r w:rsidRPr="00BA538D">
              <w:rPr>
                <w:rFonts w:asciiTheme="majorBidi" w:hAnsiTheme="majorBidi" w:cstheme="majorBidi"/>
                <w:i/>
                <w:iCs/>
                <w:sz w:val="18"/>
                <w:szCs w:val="18"/>
              </w:rPr>
              <w:t>Шкала взносов (в %)</w:t>
            </w:r>
          </w:p>
        </w:tc>
        <w:tc>
          <w:tcPr>
            <w:tcW w:w="3714" w:type="dxa"/>
            <w:gridSpan w:val="3"/>
            <w:vAlign w:val="center"/>
          </w:tcPr>
          <w:p w14:paraId="70FE98C4" w14:textId="77777777" w:rsidR="00FA4601" w:rsidRPr="00BA538D" w:rsidRDefault="00FA4601" w:rsidP="00434ADB">
            <w:pPr>
              <w:jc w:val="center"/>
              <w:rPr>
                <w:rFonts w:asciiTheme="majorBidi" w:hAnsiTheme="majorBidi" w:cstheme="majorBidi"/>
                <w:i/>
                <w:iCs/>
                <w:sz w:val="18"/>
                <w:szCs w:val="18"/>
              </w:rPr>
            </w:pPr>
            <w:r w:rsidRPr="00BA538D">
              <w:rPr>
                <w:rFonts w:asciiTheme="majorBidi" w:hAnsiTheme="majorBidi" w:cstheme="majorBidi"/>
                <w:i/>
                <w:iCs/>
                <w:sz w:val="18"/>
                <w:szCs w:val="18"/>
              </w:rPr>
              <w:t>Взносы (в долл. США)</w:t>
            </w:r>
          </w:p>
        </w:tc>
      </w:tr>
      <w:tr w:rsidR="00FA4601" w:rsidRPr="00BA538D" w14:paraId="30815058" w14:textId="77777777" w:rsidTr="00434ADB">
        <w:trPr>
          <w:cantSplit/>
          <w:trHeight w:val="245"/>
          <w:tblHeader/>
        </w:trPr>
        <w:tc>
          <w:tcPr>
            <w:tcW w:w="3227" w:type="dxa"/>
            <w:vMerge/>
            <w:noWrap/>
            <w:vAlign w:val="center"/>
          </w:tcPr>
          <w:p w14:paraId="56262BA7" w14:textId="77777777" w:rsidR="00FA4601" w:rsidRPr="00BA538D" w:rsidRDefault="00FA4601" w:rsidP="00434ADB">
            <w:pPr>
              <w:jc w:val="center"/>
              <w:rPr>
                <w:rFonts w:asciiTheme="majorBidi" w:hAnsiTheme="majorBidi" w:cstheme="majorBidi"/>
                <w:i/>
                <w:iCs/>
                <w:sz w:val="18"/>
                <w:szCs w:val="18"/>
              </w:rPr>
            </w:pPr>
          </w:p>
        </w:tc>
        <w:tc>
          <w:tcPr>
            <w:tcW w:w="1276" w:type="dxa"/>
            <w:vAlign w:val="center"/>
          </w:tcPr>
          <w:p w14:paraId="11658C3F" w14:textId="77777777" w:rsidR="00FA4601" w:rsidRPr="00BA538D" w:rsidRDefault="00FA4601" w:rsidP="00434ADB">
            <w:pPr>
              <w:jc w:val="center"/>
              <w:rPr>
                <w:rFonts w:asciiTheme="majorBidi" w:hAnsiTheme="majorBidi" w:cstheme="majorBidi"/>
                <w:i/>
                <w:iCs/>
                <w:sz w:val="18"/>
                <w:szCs w:val="18"/>
              </w:rPr>
            </w:pPr>
            <w:proofErr w:type="gramStart"/>
            <w:r w:rsidRPr="00BA538D">
              <w:rPr>
                <w:rFonts w:asciiTheme="majorBidi" w:hAnsiTheme="majorBidi" w:cstheme="majorBidi"/>
                <w:i/>
                <w:iCs/>
                <w:sz w:val="18"/>
                <w:szCs w:val="18"/>
              </w:rPr>
              <w:t>2022-2024</w:t>
            </w:r>
            <w:proofErr w:type="gramEnd"/>
            <w:r w:rsidRPr="00BA538D">
              <w:rPr>
                <w:rFonts w:asciiTheme="majorBidi" w:hAnsiTheme="majorBidi" w:cstheme="majorBidi"/>
                <w:i/>
                <w:iCs/>
                <w:sz w:val="18"/>
                <w:szCs w:val="18"/>
              </w:rPr>
              <w:t xml:space="preserve"> гг.</w:t>
            </w:r>
          </w:p>
        </w:tc>
        <w:tc>
          <w:tcPr>
            <w:tcW w:w="1701" w:type="dxa"/>
            <w:vAlign w:val="center"/>
          </w:tcPr>
          <w:p w14:paraId="7FC219E9" w14:textId="77777777" w:rsidR="00FA4601" w:rsidRPr="00BA538D" w:rsidRDefault="00FA4601" w:rsidP="00434ADB">
            <w:pPr>
              <w:jc w:val="center"/>
              <w:rPr>
                <w:rFonts w:asciiTheme="majorBidi" w:hAnsiTheme="majorBidi" w:cstheme="majorBidi"/>
                <w:i/>
                <w:iCs/>
                <w:sz w:val="18"/>
                <w:szCs w:val="18"/>
              </w:rPr>
            </w:pPr>
            <w:r w:rsidRPr="00BA538D">
              <w:rPr>
                <w:rFonts w:asciiTheme="majorBidi" w:hAnsiTheme="majorBidi" w:cstheme="majorBidi"/>
                <w:i/>
                <w:iCs/>
                <w:sz w:val="18"/>
                <w:szCs w:val="18"/>
              </w:rPr>
              <w:t>Шкала с предельным взносом в 22%; ни одна из наименее развитых стран не вносит более 0,01%</w:t>
            </w:r>
          </w:p>
        </w:tc>
        <w:tc>
          <w:tcPr>
            <w:tcW w:w="1134" w:type="dxa"/>
            <w:vAlign w:val="bottom"/>
          </w:tcPr>
          <w:p w14:paraId="5468F55B" w14:textId="77777777" w:rsidR="00FA4601" w:rsidRPr="00BA538D" w:rsidRDefault="00FA4601" w:rsidP="00434ADB">
            <w:pPr>
              <w:pStyle w:val="CBDTableNormal"/>
              <w:spacing w:before="0" w:after="0"/>
              <w:jc w:val="center"/>
              <w:rPr>
                <w:rFonts w:asciiTheme="majorBidi" w:hAnsiTheme="majorBidi" w:cstheme="majorBidi"/>
                <w:i/>
                <w:iCs/>
                <w:szCs w:val="18"/>
                <w:lang w:val="ru-RU" w:eastAsia="en-CA"/>
              </w:rPr>
            </w:pPr>
            <w:r w:rsidRPr="00BA538D">
              <w:rPr>
                <w:rFonts w:asciiTheme="majorBidi" w:hAnsiTheme="majorBidi" w:cstheme="majorBidi"/>
                <w:i/>
                <w:iCs/>
                <w:szCs w:val="18"/>
                <w:lang w:val="ru-RU" w:eastAsia="en-CA"/>
              </w:rPr>
              <w:t>2025 г.</w:t>
            </w:r>
          </w:p>
        </w:tc>
        <w:tc>
          <w:tcPr>
            <w:tcW w:w="1134" w:type="dxa"/>
            <w:vAlign w:val="bottom"/>
          </w:tcPr>
          <w:p w14:paraId="59998BAF" w14:textId="77777777" w:rsidR="00FA4601" w:rsidRPr="00BA538D" w:rsidRDefault="00FA4601" w:rsidP="00434ADB">
            <w:pPr>
              <w:pStyle w:val="CBDTableNormal"/>
              <w:spacing w:before="0" w:after="0"/>
              <w:jc w:val="center"/>
              <w:rPr>
                <w:rFonts w:asciiTheme="majorBidi" w:hAnsiTheme="majorBidi" w:cstheme="majorBidi"/>
                <w:i/>
                <w:iCs/>
                <w:szCs w:val="18"/>
                <w:lang w:val="ru-RU" w:eastAsia="en-CA"/>
              </w:rPr>
            </w:pPr>
            <w:r w:rsidRPr="00BA538D">
              <w:rPr>
                <w:rFonts w:asciiTheme="majorBidi" w:hAnsiTheme="majorBidi" w:cstheme="majorBidi"/>
                <w:i/>
                <w:iCs/>
                <w:szCs w:val="18"/>
                <w:lang w:val="ru-RU" w:eastAsia="en-CA"/>
              </w:rPr>
              <w:t>2026 г.</w:t>
            </w:r>
          </w:p>
        </w:tc>
        <w:tc>
          <w:tcPr>
            <w:tcW w:w="1446" w:type="dxa"/>
            <w:vAlign w:val="bottom"/>
          </w:tcPr>
          <w:p w14:paraId="72909A6E" w14:textId="77777777" w:rsidR="00FA4601" w:rsidRPr="00BA538D" w:rsidRDefault="00FA4601" w:rsidP="00434ADB">
            <w:pPr>
              <w:pStyle w:val="CBDTableNormal"/>
              <w:spacing w:before="0" w:after="0"/>
              <w:jc w:val="center"/>
              <w:rPr>
                <w:rFonts w:asciiTheme="majorBidi" w:hAnsiTheme="majorBidi" w:cstheme="majorBidi"/>
                <w:i/>
                <w:iCs/>
                <w:szCs w:val="18"/>
                <w:lang w:val="ru-RU" w:eastAsia="en-CA"/>
              </w:rPr>
            </w:pPr>
            <w:proofErr w:type="gramStart"/>
            <w:r w:rsidRPr="00BA538D">
              <w:rPr>
                <w:rFonts w:asciiTheme="majorBidi" w:hAnsiTheme="majorBidi" w:cstheme="majorBidi"/>
                <w:i/>
                <w:iCs/>
                <w:szCs w:val="18"/>
                <w:lang w:val="ru-RU" w:eastAsia="en-CA"/>
              </w:rPr>
              <w:t>2025-2026</w:t>
            </w:r>
            <w:proofErr w:type="gramEnd"/>
            <w:r w:rsidRPr="00BA538D">
              <w:rPr>
                <w:rFonts w:asciiTheme="majorBidi" w:hAnsiTheme="majorBidi" w:cstheme="majorBidi"/>
                <w:i/>
                <w:iCs/>
                <w:szCs w:val="18"/>
                <w:lang w:val="ru-RU" w:eastAsia="en-CA"/>
              </w:rPr>
              <w:t xml:space="preserve"> гг.</w:t>
            </w:r>
          </w:p>
        </w:tc>
      </w:tr>
      <w:tr w:rsidR="00FA4601" w:rsidRPr="00BA538D" w14:paraId="39CFE964" w14:textId="77777777" w:rsidTr="00434ADB">
        <w:trPr>
          <w:cantSplit/>
          <w:trHeight w:val="245"/>
        </w:trPr>
        <w:tc>
          <w:tcPr>
            <w:tcW w:w="3227" w:type="dxa"/>
            <w:hideMark/>
          </w:tcPr>
          <w:p w14:paraId="6BF4067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Австралия</w:t>
            </w:r>
          </w:p>
        </w:tc>
        <w:tc>
          <w:tcPr>
            <w:tcW w:w="1276" w:type="dxa"/>
            <w:vAlign w:val="bottom"/>
            <w:hideMark/>
          </w:tcPr>
          <w:p w14:paraId="0BA94D3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2,111</w:t>
            </w:r>
          </w:p>
        </w:tc>
        <w:tc>
          <w:tcPr>
            <w:tcW w:w="1701" w:type="dxa"/>
            <w:noWrap/>
            <w:vAlign w:val="bottom"/>
            <w:hideMark/>
          </w:tcPr>
          <w:p w14:paraId="7904EB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2,639</w:t>
            </w:r>
          </w:p>
        </w:tc>
        <w:tc>
          <w:tcPr>
            <w:tcW w:w="1134" w:type="dxa"/>
            <w:noWrap/>
            <w:vAlign w:val="bottom"/>
            <w:hideMark/>
          </w:tcPr>
          <w:p w14:paraId="4CCFA05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371 524</w:t>
            </w:r>
          </w:p>
        </w:tc>
        <w:tc>
          <w:tcPr>
            <w:tcW w:w="1134" w:type="dxa"/>
            <w:noWrap/>
            <w:vAlign w:val="bottom"/>
            <w:hideMark/>
          </w:tcPr>
          <w:p w14:paraId="54469CA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396 945</w:t>
            </w:r>
          </w:p>
        </w:tc>
        <w:tc>
          <w:tcPr>
            <w:tcW w:w="1446" w:type="dxa"/>
            <w:noWrap/>
            <w:vAlign w:val="bottom"/>
            <w:hideMark/>
          </w:tcPr>
          <w:p w14:paraId="33F42F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768 469</w:t>
            </w:r>
          </w:p>
        </w:tc>
      </w:tr>
      <w:tr w:rsidR="00FA4601" w:rsidRPr="00BA538D" w14:paraId="74E1AE71" w14:textId="77777777" w:rsidTr="00434ADB">
        <w:trPr>
          <w:cantSplit/>
          <w:trHeight w:val="245"/>
        </w:trPr>
        <w:tc>
          <w:tcPr>
            <w:tcW w:w="3227" w:type="dxa"/>
            <w:hideMark/>
          </w:tcPr>
          <w:p w14:paraId="783986A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Австрия</w:t>
            </w:r>
          </w:p>
        </w:tc>
        <w:tc>
          <w:tcPr>
            <w:tcW w:w="1276" w:type="dxa"/>
            <w:vAlign w:val="bottom"/>
            <w:hideMark/>
          </w:tcPr>
          <w:p w14:paraId="51EEBE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0,679</w:t>
            </w:r>
          </w:p>
        </w:tc>
        <w:tc>
          <w:tcPr>
            <w:tcW w:w="1701" w:type="dxa"/>
            <w:noWrap/>
            <w:vAlign w:val="bottom"/>
            <w:hideMark/>
          </w:tcPr>
          <w:p w14:paraId="4F0F49F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0,849</w:t>
            </w:r>
          </w:p>
        </w:tc>
        <w:tc>
          <w:tcPr>
            <w:tcW w:w="1134" w:type="dxa"/>
            <w:noWrap/>
            <w:vAlign w:val="bottom"/>
            <w:hideMark/>
          </w:tcPr>
          <w:p w14:paraId="18960A5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119 500</w:t>
            </w:r>
          </w:p>
        </w:tc>
        <w:tc>
          <w:tcPr>
            <w:tcW w:w="1134" w:type="dxa"/>
            <w:noWrap/>
            <w:vAlign w:val="bottom"/>
            <w:hideMark/>
          </w:tcPr>
          <w:p w14:paraId="4F174B2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127 677</w:t>
            </w:r>
          </w:p>
        </w:tc>
        <w:tc>
          <w:tcPr>
            <w:tcW w:w="1446" w:type="dxa"/>
            <w:noWrap/>
            <w:vAlign w:val="bottom"/>
            <w:hideMark/>
          </w:tcPr>
          <w:p w14:paraId="4BAADC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247 177</w:t>
            </w:r>
          </w:p>
        </w:tc>
      </w:tr>
      <w:tr w:rsidR="00FA4601" w:rsidRPr="00BA538D" w14:paraId="7C56931E" w14:textId="77777777" w:rsidTr="00434ADB">
        <w:trPr>
          <w:cantSplit/>
          <w:trHeight w:val="245"/>
        </w:trPr>
        <w:tc>
          <w:tcPr>
            <w:tcW w:w="3227" w:type="dxa"/>
            <w:hideMark/>
          </w:tcPr>
          <w:p w14:paraId="10EE291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Азербайджан</w:t>
            </w:r>
          </w:p>
        </w:tc>
        <w:tc>
          <w:tcPr>
            <w:tcW w:w="1276" w:type="dxa"/>
            <w:vAlign w:val="bottom"/>
            <w:hideMark/>
          </w:tcPr>
          <w:p w14:paraId="1BAA99D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0,030</w:t>
            </w:r>
          </w:p>
        </w:tc>
        <w:tc>
          <w:tcPr>
            <w:tcW w:w="1701" w:type="dxa"/>
            <w:noWrap/>
            <w:vAlign w:val="bottom"/>
            <w:hideMark/>
          </w:tcPr>
          <w:p w14:paraId="7ADCA21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0,038</w:t>
            </w:r>
          </w:p>
        </w:tc>
        <w:tc>
          <w:tcPr>
            <w:tcW w:w="1134" w:type="dxa"/>
            <w:noWrap/>
            <w:vAlign w:val="bottom"/>
            <w:hideMark/>
          </w:tcPr>
          <w:p w14:paraId="7D428BF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5 280</w:t>
            </w:r>
          </w:p>
        </w:tc>
        <w:tc>
          <w:tcPr>
            <w:tcW w:w="1134" w:type="dxa"/>
            <w:noWrap/>
            <w:vAlign w:val="bottom"/>
            <w:hideMark/>
          </w:tcPr>
          <w:p w14:paraId="7D01680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5 641</w:t>
            </w:r>
          </w:p>
        </w:tc>
        <w:tc>
          <w:tcPr>
            <w:tcW w:w="1446" w:type="dxa"/>
            <w:noWrap/>
            <w:vAlign w:val="bottom"/>
            <w:hideMark/>
          </w:tcPr>
          <w:p w14:paraId="3A02111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10 921</w:t>
            </w:r>
          </w:p>
        </w:tc>
      </w:tr>
      <w:tr w:rsidR="00FA4601" w:rsidRPr="00BA538D" w14:paraId="4A9E43E7" w14:textId="77777777" w:rsidTr="00434ADB">
        <w:trPr>
          <w:cantSplit/>
          <w:trHeight w:val="245"/>
        </w:trPr>
        <w:tc>
          <w:tcPr>
            <w:tcW w:w="3227" w:type="dxa"/>
            <w:hideMark/>
          </w:tcPr>
          <w:p w14:paraId="2056D81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 xml:space="preserve">Албания </w:t>
            </w:r>
          </w:p>
        </w:tc>
        <w:tc>
          <w:tcPr>
            <w:tcW w:w="1276" w:type="dxa"/>
            <w:vAlign w:val="bottom"/>
            <w:hideMark/>
          </w:tcPr>
          <w:p w14:paraId="3EACBD4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03E70F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525374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669D4D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1 504 </w:t>
            </w:r>
          </w:p>
        </w:tc>
        <w:tc>
          <w:tcPr>
            <w:tcW w:w="1446" w:type="dxa"/>
            <w:noWrap/>
            <w:vAlign w:val="bottom"/>
            <w:hideMark/>
          </w:tcPr>
          <w:p w14:paraId="3BC333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2 912 </w:t>
            </w:r>
          </w:p>
        </w:tc>
      </w:tr>
      <w:tr w:rsidR="00FA4601" w:rsidRPr="00BA538D" w14:paraId="36B390FE" w14:textId="77777777" w:rsidTr="00434ADB">
        <w:trPr>
          <w:cantSplit/>
          <w:trHeight w:val="245"/>
        </w:trPr>
        <w:tc>
          <w:tcPr>
            <w:tcW w:w="3227" w:type="dxa"/>
            <w:hideMark/>
          </w:tcPr>
          <w:p w14:paraId="349FC2E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 xml:space="preserve">Алжир </w:t>
            </w:r>
          </w:p>
        </w:tc>
        <w:tc>
          <w:tcPr>
            <w:tcW w:w="1276" w:type="dxa"/>
            <w:vAlign w:val="bottom"/>
            <w:hideMark/>
          </w:tcPr>
          <w:p w14:paraId="70058E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0,109</w:t>
            </w:r>
          </w:p>
        </w:tc>
        <w:tc>
          <w:tcPr>
            <w:tcW w:w="1701" w:type="dxa"/>
            <w:noWrap/>
            <w:vAlign w:val="bottom"/>
            <w:hideMark/>
          </w:tcPr>
          <w:p w14:paraId="203BC2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0,136</w:t>
            </w:r>
          </w:p>
        </w:tc>
        <w:tc>
          <w:tcPr>
            <w:tcW w:w="1134" w:type="dxa"/>
            <w:noWrap/>
            <w:vAlign w:val="bottom"/>
            <w:hideMark/>
          </w:tcPr>
          <w:p w14:paraId="2FA0556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19 183</w:t>
            </w:r>
          </w:p>
        </w:tc>
        <w:tc>
          <w:tcPr>
            <w:tcW w:w="1134" w:type="dxa"/>
            <w:noWrap/>
            <w:vAlign w:val="bottom"/>
            <w:hideMark/>
          </w:tcPr>
          <w:p w14:paraId="34FA1CA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20 496 </w:t>
            </w:r>
          </w:p>
        </w:tc>
        <w:tc>
          <w:tcPr>
            <w:tcW w:w="1446" w:type="dxa"/>
            <w:noWrap/>
            <w:vAlign w:val="bottom"/>
            <w:hideMark/>
          </w:tcPr>
          <w:p w14:paraId="7A29F5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39 679 </w:t>
            </w:r>
          </w:p>
        </w:tc>
      </w:tr>
      <w:tr w:rsidR="00FA4601" w:rsidRPr="00BA538D" w14:paraId="570A5D0F" w14:textId="77777777" w:rsidTr="00434ADB">
        <w:trPr>
          <w:cantSplit/>
          <w:trHeight w:val="245"/>
        </w:trPr>
        <w:tc>
          <w:tcPr>
            <w:tcW w:w="3227" w:type="dxa"/>
            <w:hideMark/>
          </w:tcPr>
          <w:p w14:paraId="21CE1ED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Ангола</w:t>
            </w:r>
          </w:p>
        </w:tc>
        <w:tc>
          <w:tcPr>
            <w:tcW w:w="1276" w:type="dxa"/>
            <w:vAlign w:val="bottom"/>
            <w:hideMark/>
          </w:tcPr>
          <w:p w14:paraId="7B81EB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422C067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2DFFFC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508410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1 504 </w:t>
            </w:r>
          </w:p>
        </w:tc>
        <w:tc>
          <w:tcPr>
            <w:tcW w:w="1446" w:type="dxa"/>
            <w:noWrap/>
            <w:vAlign w:val="bottom"/>
            <w:hideMark/>
          </w:tcPr>
          <w:p w14:paraId="758A55C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2 912 </w:t>
            </w:r>
          </w:p>
        </w:tc>
      </w:tr>
      <w:tr w:rsidR="00FA4601" w:rsidRPr="00BA538D" w14:paraId="105B351E" w14:textId="77777777" w:rsidTr="00434ADB">
        <w:trPr>
          <w:cantSplit/>
          <w:trHeight w:val="245"/>
        </w:trPr>
        <w:tc>
          <w:tcPr>
            <w:tcW w:w="3227" w:type="dxa"/>
            <w:hideMark/>
          </w:tcPr>
          <w:p w14:paraId="43A0DC4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 xml:space="preserve">Андорра </w:t>
            </w:r>
          </w:p>
        </w:tc>
        <w:tc>
          <w:tcPr>
            <w:tcW w:w="1276" w:type="dxa"/>
            <w:vAlign w:val="bottom"/>
            <w:hideMark/>
          </w:tcPr>
          <w:p w14:paraId="0D300C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076BC3B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4C4066D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5DB5859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940 </w:t>
            </w:r>
          </w:p>
        </w:tc>
        <w:tc>
          <w:tcPr>
            <w:tcW w:w="1446" w:type="dxa"/>
            <w:noWrap/>
            <w:vAlign w:val="bottom"/>
            <w:hideMark/>
          </w:tcPr>
          <w:p w14:paraId="17D2E3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1 820 </w:t>
            </w:r>
          </w:p>
        </w:tc>
      </w:tr>
      <w:tr w:rsidR="00FA4601" w:rsidRPr="00BA538D" w14:paraId="2B7EA463" w14:textId="77777777" w:rsidTr="00434ADB">
        <w:trPr>
          <w:cantSplit/>
          <w:trHeight w:val="245"/>
        </w:trPr>
        <w:tc>
          <w:tcPr>
            <w:tcW w:w="3227" w:type="dxa"/>
            <w:hideMark/>
          </w:tcPr>
          <w:p w14:paraId="161189A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Антигуа и Барбуда</w:t>
            </w:r>
          </w:p>
        </w:tc>
        <w:tc>
          <w:tcPr>
            <w:tcW w:w="1276" w:type="dxa"/>
            <w:vAlign w:val="bottom"/>
            <w:hideMark/>
          </w:tcPr>
          <w:p w14:paraId="39D9B5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7006DCC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525088B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7698FC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376 </w:t>
            </w:r>
          </w:p>
        </w:tc>
        <w:tc>
          <w:tcPr>
            <w:tcW w:w="1446" w:type="dxa"/>
            <w:noWrap/>
            <w:vAlign w:val="bottom"/>
            <w:hideMark/>
          </w:tcPr>
          <w:p w14:paraId="6624C3F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728 </w:t>
            </w:r>
          </w:p>
        </w:tc>
      </w:tr>
      <w:tr w:rsidR="00FA4601" w:rsidRPr="00BA538D" w14:paraId="5AD423FE" w14:textId="77777777" w:rsidTr="00434ADB">
        <w:trPr>
          <w:cantSplit/>
          <w:trHeight w:val="245"/>
        </w:trPr>
        <w:tc>
          <w:tcPr>
            <w:tcW w:w="3227" w:type="dxa"/>
            <w:hideMark/>
          </w:tcPr>
          <w:p w14:paraId="347532A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Аргентина</w:t>
            </w:r>
          </w:p>
        </w:tc>
        <w:tc>
          <w:tcPr>
            <w:tcW w:w="1276" w:type="dxa"/>
            <w:vAlign w:val="bottom"/>
            <w:hideMark/>
          </w:tcPr>
          <w:p w14:paraId="0F24C5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0,719</w:t>
            </w:r>
          </w:p>
        </w:tc>
        <w:tc>
          <w:tcPr>
            <w:tcW w:w="1701" w:type="dxa"/>
            <w:noWrap/>
            <w:vAlign w:val="bottom"/>
            <w:hideMark/>
          </w:tcPr>
          <w:p w14:paraId="10AB26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0,899</w:t>
            </w:r>
          </w:p>
        </w:tc>
        <w:tc>
          <w:tcPr>
            <w:tcW w:w="1134" w:type="dxa"/>
            <w:noWrap/>
            <w:vAlign w:val="bottom"/>
            <w:hideMark/>
          </w:tcPr>
          <w:p w14:paraId="10F6C0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126 540</w:t>
            </w:r>
          </w:p>
        </w:tc>
        <w:tc>
          <w:tcPr>
            <w:tcW w:w="1134" w:type="dxa"/>
            <w:noWrap/>
            <w:vAlign w:val="bottom"/>
            <w:hideMark/>
          </w:tcPr>
          <w:p w14:paraId="6537E4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135 198 </w:t>
            </w:r>
          </w:p>
        </w:tc>
        <w:tc>
          <w:tcPr>
            <w:tcW w:w="1446" w:type="dxa"/>
            <w:noWrap/>
            <w:vAlign w:val="bottom"/>
            <w:hideMark/>
          </w:tcPr>
          <w:p w14:paraId="2C4129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261 738 </w:t>
            </w:r>
          </w:p>
        </w:tc>
      </w:tr>
      <w:tr w:rsidR="00FA4601" w:rsidRPr="00BA538D" w14:paraId="27FC519C" w14:textId="77777777" w:rsidTr="00434ADB">
        <w:trPr>
          <w:cantSplit/>
          <w:trHeight w:val="245"/>
        </w:trPr>
        <w:tc>
          <w:tcPr>
            <w:tcW w:w="3227" w:type="dxa"/>
            <w:hideMark/>
          </w:tcPr>
          <w:p w14:paraId="17759FE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Армения</w:t>
            </w:r>
          </w:p>
        </w:tc>
        <w:tc>
          <w:tcPr>
            <w:tcW w:w="1276" w:type="dxa"/>
            <w:vAlign w:val="bottom"/>
            <w:hideMark/>
          </w:tcPr>
          <w:p w14:paraId="1684A9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hideMark/>
          </w:tcPr>
          <w:p w14:paraId="7A5ED7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hideMark/>
          </w:tcPr>
          <w:p w14:paraId="237A05E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hideMark/>
          </w:tcPr>
          <w:p w14:paraId="1B420C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hideMark/>
          </w:tcPr>
          <w:p w14:paraId="4FE53A5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77895F78" w14:textId="77777777" w:rsidTr="00434ADB">
        <w:trPr>
          <w:cantSplit/>
          <w:trHeight w:val="245"/>
        </w:trPr>
        <w:tc>
          <w:tcPr>
            <w:tcW w:w="3227" w:type="dxa"/>
            <w:hideMark/>
          </w:tcPr>
          <w:p w14:paraId="15D3890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Афганистан</w:t>
            </w:r>
          </w:p>
        </w:tc>
        <w:tc>
          <w:tcPr>
            <w:tcW w:w="1276" w:type="dxa"/>
            <w:vAlign w:val="bottom"/>
            <w:hideMark/>
          </w:tcPr>
          <w:p w14:paraId="6F3C32E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701" w:type="dxa"/>
            <w:noWrap/>
            <w:vAlign w:val="bottom"/>
            <w:hideMark/>
          </w:tcPr>
          <w:p w14:paraId="737970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134" w:type="dxa"/>
            <w:noWrap/>
            <w:vAlign w:val="bottom"/>
            <w:hideMark/>
          </w:tcPr>
          <w:p w14:paraId="14D356C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1 056</w:t>
            </w:r>
          </w:p>
        </w:tc>
        <w:tc>
          <w:tcPr>
            <w:tcW w:w="1134" w:type="dxa"/>
            <w:noWrap/>
            <w:vAlign w:val="bottom"/>
            <w:hideMark/>
          </w:tcPr>
          <w:p w14:paraId="0AB51E4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1 128</w:t>
            </w:r>
          </w:p>
        </w:tc>
        <w:tc>
          <w:tcPr>
            <w:tcW w:w="1446" w:type="dxa"/>
            <w:noWrap/>
            <w:vAlign w:val="bottom"/>
            <w:hideMark/>
          </w:tcPr>
          <w:p w14:paraId="615792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 xml:space="preserve">2 184 </w:t>
            </w:r>
          </w:p>
        </w:tc>
      </w:tr>
      <w:tr w:rsidR="00FA4601" w:rsidRPr="00BA538D" w14:paraId="12A39989" w14:textId="77777777" w:rsidTr="00434ADB">
        <w:trPr>
          <w:cantSplit/>
          <w:trHeight w:val="245"/>
        </w:trPr>
        <w:tc>
          <w:tcPr>
            <w:tcW w:w="3227" w:type="dxa"/>
            <w:hideMark/>
          </w:tcPr>
          <w:p w14:paraId="6C206B6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Багамские Острова</w:t>
            </w:r>
          </w:p>
        </w:tc>
        <w:tc>
          <w:tcPr>
            <w:tcW w:w="1276" w:type="dxa"/>
            <w:vAlign w:val="bottom"/>
            <w:hideMark/>
          </w:tcPr>
          <w:p w14:paraId="32C4AB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701" w:type="dxa"/>
            <w:noWrap/>
            <w:vAlign w:val="bottom"/>
            <w:hideMark/>
          </w:tcPr>
          <w:p w14:paraId="3DEB95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134" w:type="dxa"/>
            <w:noWrap/>
            <w:vAlign w:val="bottom"/>
            <w:hideMark/>
          </w:tcPr>
          <w:p w14:paraId="11D0D0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3 344</w:t>
            </w:r>
          </w:p>
        </w:tc>
        <w:tc>
          <w:tcPr>
            <w:tcW w:w="1134" w:type="dxa"/>
            <w:noWrap/>
            <w:vAlign w:val="bottom"/>
            <w:hideMark/>
          </w:tcPr>
          <w:p w14:paraId="12EC6C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3 573</w:t>
            </w:r>
          </w:p>
        </w:tc>
        <w:tc>
          <w:tcPr>
            <w:tcW w:w="1446" w:type="dxa"/>
            <w:noWrap/>
            <w:vAlign w:val="bottom"/>
            <w:hideMark/>
          </w:tcPr>
          <w:p w14:paraId="130DC74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6 917</w:t>
            </w:r>
          </w:p>
        </w:tc>
      </w:tr>
      <w:tr w:rsidR="00FA4601" w:rsidRPr="00BA538D" w14:paraId="56EBDE4E" w14:textId="77777777" w:rsidTr="00434ADB">
        <w:trPr>
          <w:cantSplit/>
          <w:trHeight w:val="245"/>
        </w:trPr>
        <w:tc>
          <w:tcPr>
            <w:tcW w:w="3227" w:type="dxa"/>
            <w:hideMark/>
          </w:tcPr>
          <w:p w14:paraId="2945D7F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Бангладеш</w:t>
            </w:r>
          </w:p>
        </w:tc>
        <w:tc>
          <w:tcPr>
            <w:tcW w:w="1276" w:type="dxa"/>
            <w:vAlign w:val="bottom"/>
            <w:hideMark/>
          </w:tcPr>
          <w:p w14:paraId="777AE53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40B92C1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1ADCC9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233352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02E2EEB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0ACB754" w14:textId="77777777" w:rsidTr="00434ADB">
        <w:trPr>
          <w:cantSplit/>
          <w:trHeight w:val="245"/>
        </w:trPr>
        <w:tc>
          <w:tcPr>
            <w:tcW w:w="3227" w:type="dxa"/>
            <w:hideMark/>
          </w:tcPr>
          <w:p w14:paraId="31BC46A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Барбадос</w:t>
            </w:r>
          </w:p>
        </w:tc>
        <w:tc>
          <w:tcPr>
            <w:tcW w:w="1276" w:type="dxa"/>
            <w:vAlign w:val="bottom"/>
            <w:hideMark/>
          </w:tcPr>
          <w:p w14:paraId="1EEF70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62B128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41734D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7F7A4F6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124448E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4789CEEE" w14:textId="77777777" w:rsidTr="00434ADB">
        <w:trPr>
          <w:cantSplit/>
          <w:trHeight w:val="245"/>
        </w:trPr>
        <w:tc>
          <w:tcPr>
            <w:tcW w:w="3227" w:type="dxa"/>
            <w:hideMark/>
          </w:tcPr>
          <w:p w14:paraId="5D01F85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Бахрейн</w:t>
            </w:r>
          </w:p>
        </w:tc>
        <w:tc>
          <w:tcPr>
            <w:tcW w:w="1276" w:type="dxa"/>
            <w:vAlign w:val="bottom"/>
            <w:hideMark/>
          </w:tcPr>
          <w:p w14:paraId="2FA01D5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0,054</w:t>
            </w:r>
          </w:p>
        </w:tc>
        <w:tc>
          <w:tcPr>
            <w:tcW w:w="1701" w:type="dxa"/>
            <w:noWrap/>
            <w:vAlign w:val="bottom"/>
            <w:hideMark/>
          </w:tcPr>
          <w:p w14:paraId="2C93156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0,068</w:t>
            </w:r>
          </w:p>
        </w:tc>
        <w:tc>
          <w:tcPr>
            <w:tcW w:w="1134" w:type="dxa"/>
            <w:noWrap/>
            <w:vAlign w:val="bottom"/>
            <w:hideMark/>
          </w:tcPr>
          <w:p w14:paraId="21A91F7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9 504</w:t>
            </w:r>
          </w:p>
        </w:tc>
        <w:tc>
          <w:tcPr>
            <w:tcW w:w="1134" w:type="dxa"/>
            <w:noWrap/>
            <w:vAlign w:val="bottom"/>
            <w:hideMark/>
          </w:tcPr>
          <w:p w14:paraId="70289BD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10 154</w:t>
            </w:r>
          </w:p>
        </w:tc>
        <w:tc>
          <w:tcPr>
            <w:tcW w:w="1446" w:type="dxa"/>
            <w:noWrap/>
            <w:vAlign w:val="bottom"/>
            <w:hideMark/>
          </w:tcPr>
          <w:p w14:paraId="60EEE31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19 658</w:t>
            </w:r>
          </w:p>
        </w:tc>
      </w:tr>
      <w:tr w:rsidR="00FA4601" w:rsidRPr="00BA538D" w14:paraId="49F08D31" w14:textId="77777777" w:rsidTr="00434ADB">
        <w:trPr>
          <w:cantSplit/>
          <w:trHeight w:val="245"/>
        </w:trPr>
        <w:tc>
          <w:tcPr>
            <w:tcW w:w="3227" w:type="dxa"/>
            <w:hideMark/>
          </w:tcPr>
          <w:p w14:paraId="0CD44C7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Беларусь</w:t>
            </w:r>
          </w:p>
        </w:tc>
        <w:tc>
          <w:tcPr>
            <w:tcW w:w="1276" w:type="dxa"/>
            <w:vAlign w:val="bottom"/>
            <w:hideMark/>
          </w:tcPr>
          <w:p w14:paraId="478545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0,041</w:t>
            </w:r>
          </w:p>
        </w:tc>
        <w:tc>
          <w:tcPr>
            <w:tcW w:w="1701" w:type="dxa"/>
            <w:noWrap/>
            <w:vAlign w:val="bottom"/>
            <w:hideMark/>
          </w:tcPr>
          <w:p w14:paraId="5ECAC68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0,051</w:t>
            </w:r>
          </w:p>
        </w:tc>
        <w:tc>
          <w:tcPr>
            <w:tcW w:w="1134" w:type="dxa"/>
            <w:noWrap/>
            <w:vAlign w:val="bottom"/>
            <w:hideMark/>
          </w:tcPr>
          <w:p w14:paraId="2430319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7 216</w:t>
            </w:r>
          </w:p>
        </w:tc>
        <w:tc>
          <w:tcPr>
            <w:tcW w:w="1134" w:type="dxa"/>
            <w:noWrap/>
            <w:vAlign w:val="bottom"/>
            <w:hideMark/>
          </w:tcPr>
          <w:p w14:paraId="67EB5F4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7 709</w:t>
            </w:r>
          </w:p>
        </w:tc>
        <w:tc>
          <w:tcPr>
            <w:tcW w:w="1446" w:type="dxa"/>
            <w:noWrap/>
            <w:vAlign w:val="bottom"/>
            <w:hideMark/>
          </w:tcPr>
          <w:p w14:paraId="4BB3C0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14 925</w:t>
            </w:r>
          </w:p>
        </w:tc>
      </w:tr>
      <w:tr w:rsidR="00FA4601" w:rsidRPr="00BA538D" w14:paraId="3A2CA058" w14:textId="77777777" w:rsidTr="00434ADB">
        <w:trPr>
          <w:cantSplit/>
          <w:trHeight w:val="245"/>
        </w:trPr>
        <w:tc>
          <w:tcPr>
            <w:tcW w:w="3227" w:type="dxa"/>
            <w:hideMark/>
          </w:tcPr>
          <w:p w14:paraId="2C6561F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Белиз</w:t>
            </w:r>
          </w:p>
        </w:tc>
        <w:tc>
          <w:tcPr>
            <w:tcW w:w="1276" w:type="dxa"/>
            <w:vAlign w:val="bottom"/>
            <w:hideMark/>
          </w:tcPr>
          <w:p w14:paraId="486B764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5DA4605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0610194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32A6C3C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42B1CDB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C3615A6" w14:textId="77777777" w:rsidTr="00434ADB">
        <w:trPr>
          <w:cantSplit/>
          <w:trHeight w:val="245"/>
        </w:trPr>
        <w:tc>
          <w:tcPr>
            <w:tcW w:w="3227" w:type="dxa"/>
            <w:hideMark/>
          </w:tcPr>
          <w:p w14:paraId="5D102DC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Бельгия</w:t>
            </w:r>
          </w:p>
        </w:tc>
        <w:tc>
          <w:tcPr>
            <w:tcW w:w="1276" w:type="dxa"/>
            <w:vAlign w:val="bottom"/>
            <w:hideMark/>
          </w:tcPr>
          <w:p w14:paraId="50B9150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0,828</w:t>
            </w:r>
          </w:p>
        </w:tc>
        <w:tc>
          <w:tcPr>
            <w:tcW w:w="1701" w:type="dxa"/>
            <w:noWrap/>
            <w:vAlign w:val="bottom"/>
            <w:hideMark/>
          </w:tcPr>
          <w:p w14:paraId="67681F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1,035</w:t>
            </w:r>
          </w:p>
        </w:tc>
        <w:tc>
          <w:tcPr>
            <w:tcW w:w="1134" w:type="dxa"/>
            <w:noWrap/>
            <w:vAlign w:val="bottom"/>
            <w:hideMark/>
          </w:tcPr>
          <w:p w14:paraId="20915F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145 723</w:t>
            </w:r>
          </w:p>
        </w:tc>
        <w:tc>
          <w:tcPr>
            <w:tcW w:w="1134" w:type="dxa"/>
            <w:noWrap/>
            <w:vAlign w:val="bottom"/>
            <w:hideMark/>
          </w:tcPr>
          <w:p w14:paraId="040550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155 694</w:t>
            </w:r>
          </w:p>
        </w:tc>
        <w:tc>
          <w:tcPr>
            <w:tcW w:w="1446" w:type="dxa"/>
            <w:noWrap/>
            <w:vAlign w:val="bottom"/>
            <w:hideMark/>
          </w:tcPr>
          <w:p w14:paraId="5AE487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301 418</w:t>
            </w:r>
          </w:p>
        </w:tc>
      </w:tr>
      <w:tr w:rsidR="00FA4601" w:rsidRPr="00BA538D" w14:paraId="6E995A18" w14:textId="77777777" w:rsidTr="00434ADB">
        <w:trPr>
          <w:cantSplit/>
          <w:trHeight w:val="245"/>
        </w:trPr>
        <w:tc>
          <w:tcPr>
            <w:tcW w:w="3227" w:type="dxa"/>
            <w:hideMark/>
          </w:tcPr>
          <w:p w14:paraId="11E9495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Бенин</w:t>
            </w:r>
          </w:p>
        </w:tc>
        <w:tc>
          <w:tcPr>
            <w:tcW w:w="1276" w:type="dxa"/>
            <w:vAlign w:val="bottom"/>
            <w:hideMark/>
          </w:tcPr>
          <w:p w14:paraId="3DAE4AE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627BFBF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497D5B1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691B611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5A684E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4A96E6FB" w14:textId="77777777" w:rsidTr="00434ADB">
        <w:trPr>
          <w:cantSplit/>
          <w:trHeight w:val="245"/>
        </w:trPr>
        <w:tc>
          <w:tcPr>
            <w:tcW w:w="3227" w:type="dxa"/>
            <w:hideMark/>
          </w:tcPr>
          <w:p w14:paraId="0C224EBF"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Болгария</w:t>
            </w:r>
          </w:p>
        </w:tc>
        <w:tc>
          <w:tcPr>
            <w:tcW w:w="1276" w:type="dxa"/>
            <w:vAlign w:val="bottom"/>
            <w:hideMark/>
          </w:tcPr>
          <w:p w14:paraId="1B33AA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0,056</w:t>
            </w:r>
          </w:p>
        </w:tc>
        <w:tc>
          <w:tcPr>
            <w:tcW w:w="1701" w:type="dxa"/>
            <w:noWrap/>
            <w:vAlign w:val="bottom"/>
            <w:hideMark/>
          </w:tcPr>
          <w:p w14:paraId="2832745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0,070</w:t>
            </w:r>
          </w:p>
        </w:tc>
        <w:tc>
          <w:tcPr>
            <w:tcW w:w="1134" w:type="dxa"/>
            <w:noWrap/>
            <w:vAlign w:val="bottom"/>
            <w:hideMark/>
          </w:tcPr>
          <w:p w14:paraId="32A5E05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9 856</w:t>
            </w:r>
          </w:p>
        </w:tc>
        <w:tc>
          <w:tcPr>
            <w:tcW w:w="1134" w:type="dxa"/>
            <w:noWrap/>
            <w:vAlign w:val="bottom"/>
            <w:hideMark/>
          </w:tcPr>
          <w:p w14:paraId="209BF5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10 530</w:t>
            </w:r>
          </w:p>
        </w:tc>
        <w:tc>
          <w:tcPr>
            <w:tcW w:w="1446" w:type="dxa"/>
            <w:noWrap/>
            <w:vAlign w:val="bottom"/>
            <w:hideMark/>
          </w:tcPr>
          <w:p w14:paraId="1A29A47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20 386</w:t>
            </w:r>
          </w:p>
        </w:tc>
      </w:tr>
      <w:tr w:rsidR="00FA4601" w:rsidRPr="00BA538D" w14:paraId="36CA1164" w14:textId="77777777" w:rsidTr="00434ADB">
        <w:trPr>
          <w:cantSplit/>
          <w:trHeight w:val="245"/>
        </w:trPr>
        <w:tc>
          <w:tcPr>
            <w:tcW w:w="3227" w:type="dxa"/>
            <w:hideMark/>
          </w:tcPr>
          <w:p w14:paraId="1A281A28"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Боливия (Многонациональное Государство)</w:t>
            </w:r>
          </w:p>
        </w:tc>
        <w:tc>
          <w:tcPr>
            <w:tcW w:w="1276" w:type="dxa"/>
            <w:vAlign w:val="bottom"/>
            <w:hideMark/>
          </w:tcPr>
          <w:p w14:paraId="0F80246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701" w:type="dxa"/>
            <w:noWrap/>
            <w:vAlign w:val="bottom"/>
            <w:hideMark/>
          </w:tcPr>
          <w:p w14:paraId="420091C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134" w:type="dxa"/>
            <w:noWrap/>
            <w:vAlign w:val="bottom"/>
            <w:hideMark/>
          </w:tcPr>
          <w:p w14:paraId="2AE45D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3 344</w:t>
            </w:r>
          </w:p>
        </w:tc>
        <w:tc>
          <w:tcPr>
            <w:tcW w:w="1134" w:type="dxa"/>
            <w:noWrap/>
            <w:vAlign w:val="bottom"/>
            <w:hideMark/>
          </w:tcPr>
          <w:p w14:paraId="15F310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3 573</w:t>
            </w:r>
          </w:p>
        </w:tc>
        <w:tc>
          <w:tcPr>
            <w:tcW w:w="1446" w:type="dxa"/>
            <w:noWrap/>
            <w:vAlign w:val="bottom"/>
            <w:hideMark/>
          </w:tcPr>
          <w:p w14:paraId="28D2B72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6 917</w:t>
            </w:r>
          </w:p>
        </w:tc>
      </w:tr>
      <w:tr w:rsidR="00FA4601" w:rsidRPr="00BA538D" w14:paraId="6EDF997D" w14:textId="77777777" w:rsidTr="00434ADB">
        <w:trPr>
          <w:cantSplit/>
          <w:trHeight w:val="245"/>
        </w:trPr>
        <w:tc>
          <w:tcPr>
            <w:tcW w:w="3227" w:type="dxa"/>
            <w:hideMark/>
          </w:tcPr>
          <w:p w14:paraId="0109ED3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Босния и Герцеговина</w:t>
            </w:r>
          </w:p>
        </w:tc>
        <w:tc>
          <w:tcPr>
            <w:tcW w:w="1276" w:type="dxa"/>
            <w:vAlign w:val="bottom"/>
            <w:hideMark/>
          </w:tcPr>
          <w:p w14:paraId="74DE202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0,012</w:t>
            </w:r>
          </w:p>
        </w:tc>
        <w:tc>
          <w:tcPr>
            <w:tcW w:w="1701" w:type="dxa"/>
            <w:noWrap/>
            <w:vAlign w:val="bottom"/>
            <w:hideMark/>
          </w:tcPr>
          <w:p w14:paraId="088596A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0,015</w:t>
            </w:r>
          </w:p>
        </w:tc>
        <w:tc>
          <w:tcPr>
            <w:tcW w:w="1134" w:type="dxa"/>
            <w:noWrap/>
            <w:vAlign w:val="bottom"/>
            <w:hideMark/>
          </w:tcPr>
          <w:p w14:paraId="07F223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2 112</w:t>
            </w:r>
          </w:p>
        </w:tc>
        <w:tc>
          <w:tcPr>
            <w:tcW w:w="1134" w:type="dxa"/>
            <w:noWrap/>
            <w:vAlign w:val="bottom"/>
            <w:hideMark/>
          </w:tcPr>
          <w:p w14:paraId="6F4B5E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2 256</w:t>
            </w:r>
          </w:p>
        </w:tc>
        <w:tc>
          <w:tcPr>
            <w:tcW w:w="1446" w:type="dxa"/>
            <w:noWrap/>
            <w:vAlign w:val="bottom"/>
            <w:hideMark/>
          </w:tcPr>
          <w:p w14:paraId="397F97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4 368</w:t>
            </w:r>
          </w:p>
        </w:tc>
      </w:tr>
      <w:tr w:rsidR="00FA4601" w:rsidRPr="00BA538D" w14:paraId="6281AD73" w14:textId="77777777" w:rsidTr="00434ADB">
        <w:trPr>
          <w:cantSplit/>
          <w:trHeight w:val="245"/>
        </w:trPr>
        <w:tc>
          <w:tcPr>
            <w:tcW w:w="3227" w:type="dxa"/>
            <w:hideMark/>
          </w:tcPr>
          <w:p w14:paraId="1310392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Ботсвана</w:t>
            </w:r>
          </w:p>
        </w:tc>
        <w:tc>
          <w:tcPr>
            <w:tcW w:w="1276" w:type="dxa"/>
            <w:vAlign w:val="bottom"/>
            <w:hideMark/>
          </w:tcPr>
          <w:p w14:paraId="706DB15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0,015</w:t>
            </w:r>
          </w:p>
        </w:tc>
        <w:tc>
          <w:tcPr>
            <w:tcW w:w="1701" w:type="dxa"/>
            <w:noWrap/>
            <w:vAlign w:val="bottom"/>
            <w:hideMark/>
          </w:tcPr>
          <w:p w14:paraId="3B39091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134" w:type="dxa"/>
            <w:noWrap/>
            <w:vAlign w:val="bottom"/>
            <w:hideMark/>
          </w:tcPr>
          <w:p w14:paraId="161F3B2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2 640</w:t>
            </w:r>
          </w:p>
        </w:tc>
        <w:tc>
          <w:tcPr>
            <w:tcW w:w="1134" w:type="dxa"/>
            <w:noWrap/>
            <w:vAlign w:val="bottom"/>
            <w:hideMark/>
          </w:tcPr>
          <w:p w14:paraId="472C57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2 821</w:t>
            </w:r>
          </w:p>
        </w:tc>
        <w:tc>
          <w:tcPr>
            <w:tcW w:w="1446" w:type="dxa"/>
            <w:noWrap/>
            <w:vAlign w:val="bottom"/>
            <w:hideMark/>
          </w:tcPr>
          <w:p w14:paraId="0B26972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5 460</w:t>
            </w:r>
          </w:p>
        </w:tc>
      </w:tr>
      <w:tr w:rsidR="00FA4601" w:rsidRPr="00BA538D" w14:paraId="3197D847" w14:textId="77777777" w:rsidTr="00434ADB">
        <w:trPr>
          <w:cantSplit/>
          <w:trHeight w:val="245"/>
        </w:trPr>
        <w:tc>
          <w:tcPr>
            <w:tcW w:w="3227" w:type="dxa"/>
            <w:hideMark/>
          </w:tcPr>
          <w:p w14:paraId="23E7FF6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Бразилия</w:t>
            </w:r>
          </w:p>
        </w:tc>
        <w:tc>
          <w:tcPr>
            <w:tcW w:w="1276" w:type="dxa"/>
            <w:vAlign w:val="bottom"/>
            <w:hideMark/>
          </w:tcPr>
          <w:p w14:paraId="163DD81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2,013</w:t>
            </w:r>
          </w:p>
        </w:tc>
        <w:tc>
          <w:tcPr>
            <w:tcW w:w="1701" w:type="dxa"/>
            <w:noWrap/>
            <w:vAlign w:val="bottom"/>
            <w:hideMark/>
          </w:tcPr>
          <w:p w14:paraId="5D9834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2,516</w:t>
            </w:r>
          </w:p>
        </w:tc>
        <w:tc>
          <w:tcPr>
            <w:tcW w:w="1134" w:type="dxa"/>
            <w:noWrap/>
            <w:vAlign w:val="bottom"/>
            <w:hideMark/>
          </w:tcPr>
          <w:p w14:paraId="3320821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354 277</w:t>
            </w:r>
          </w:p>
        </w:tc>
        <w:tc>
          <w:tcPr>
            <w:tcW w:w="1134" w:type="dxa"/>
            <w:noWrap/>
            <w:vAlign w:val="bottom"/>
            <w:hideMark/>
          </w:tcPr>
          <w:p w14:paraId="012C225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378 517</w:t>
            </w:r>
          </w:p>
        </w:tc>
        <w:tc>
          <w:tcPr>
            <w:tcW w:w="1446" w:type="dxa"/>
            <w:noWrap/>
            <w:vAlign w:val="bottom"/>
            <w:hideMark/>
          </w:tcPr>
          <w:p w14:paraId="152E705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732 794</w:t>
            </w:r>
          </w:p>
        </w:tc>
      </w:tr>
      <w:tr w:rsidR="00FA4601" w:rsidRPr="00BA538D" w14:paraId="11138681" w14:textId="77777777" w:rsidTr="00434ADB">
        <w:trPr>
          <w:cantSplit/>
          <w:trHeight w:val="245"/>
        </w:trPr>
        <w:tc>
          <w:tcPr>
            <w:tcW w:w="3227" w:type="dxa"/>
            <w:hideMark/>
          </w:tcPr>
          <w:p w14:paraId="2950DCA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Бруней-Даруссалам</w:t>
            </w:r>
          </w:p>
        </w:tc>
        <w:tc>
          <w:tcPr>
            <w:tcW w:w="1276" w:type="dxa"/>
            <w:vAlign w:val="bottom"/>
            <w:hideMark/>
          </w:tcPr>
          <w:p w14:paraId="1E2D74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0,021</w:t>
            </w:r>
          </w:p>
        </w:tc>
        <w:tc>
          <w:tcPr>
            <w:tcW w:w="1701" w:type="dxa"/>
            <w:noWrap/>
            <w:vAlign w:val="bottom"/>
            <w:hideMark/>
          </w:tcPr>
          <w:p w14:paraId="50E1108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0,026</w:t>
            </w:r>
          </w:p>
        </w:tc>
        <w:tc>
          <w:tcPr>
            <w:tcW w:w="1134" w:type="dxa"/>
            <w:noWrap/>
            <w:vAlign w:val="bottom"/>
            <w:hideMark/>
          </w:tcPr>
          <w:p w14:paraId="65441C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3 696</w:t>
            </w:r>
          </w:p>
        </w:tc>
        <w:tc>
          <w:tcPr>
            <w:tcW w:w="1134" w:type="dxa"/>
            <w:noWrap/>
            <w:vAlign w:val="bottom"/>
            <w:hideMark/>
          </w:tcPr>
          <w:p w14:paraId="00F874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3 949</w:t>
            </w:r>
          </w:p>
        </w:tc>
        <w:tc>
          <w:tcPr>
            <w:tcW w:w="1446" w:type="dxa"/>
            <w:noWrap/>
            <w:vAlign w:val="bottom"/>
            <w:hideMark/>
          </w:tcPr>
          <w:p w14:paraId="56979A9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7 645</w:t>
            </w:r>
          </w:p>
        </w:tc>
      </w:tr>
      <w:tr w:rsidR="00FA4601" w:rsidRPr="00BA538D" w14:paraId="1BB0596F" w14:textId="77777777" w:rsidTr="00434ADB">
        <w:trPr>
          <w:cantSplit/>
          <w:trHeight w:val="245"/>
        </w:trPr>
        <w:tc>
          <w:tcPr>
            <w:tcW w:w="3227" w:type="dxa"/>
            <w:hideMark/>
          </w:tcPr>
          <w:p w14:paraId="351BBF6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Буркина-Фасо</w:t>
            </w:r>
          </w:p>
        </w:tc>
        <w:tc>
          <w:tcPr>
            <w:tcW w:w="1276" w:type="dxa"/>
            <w:vAlign w:val="bottom"/>
            <w:hideMark/>
          </w:tcPr>
          <w:p w14:paraId="048AC9A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5B65FE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72F2ABD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62B6F85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2063473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73DA938E" w14:textId="77777777" w:rsidTr="00434ADB">
        <w:trPr>
          <w:cantSplit/>
          <w:trHeight w:val="245"/>
        </w:trPr>
        <w:tc>
          <w:tcPr>
            <w:tcW w:w="3227" w:type="dxa"/>
            <w:hideMark/>
          </w:tcPr>
          <w:p w14:paraId="5763B73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Бурунди</w:t>
            </w:r>
          </w:p>
        </w:tc>
        <w:tc>
          <w:tcPr>
            <w:tcW w:w="1276" w:type="dxa"/>
            <w:vAlign w:val="bottom"/>
            <w:hideMark/>
          </w:tcPr>
          <w:p w14:paraId="277976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9CAAA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6F02BB4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56D6E27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CBAC31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381145B7" w14:textId="77777777" w:rsidTr="00434ADB">
        <w:trPr>
          <w:cantSplit/>
          <w:trHeight w:val="245"/>
        </w:trPr>
        <w:tc>
          <w:tcPr>
            <w:tcW w:w="3227" w:type="dxa"/>
            <w:hideMark/>
          </w:tcPr>
          <w:p w14:paraId="235B9EC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Бутан</w:t>
            </w:r>
          </w:p>
        </w:tc>
        <w:tc>
          <w:tcPr>
            <w:tcW w:w="1276" w:type="dxa"/>
            <w:vAlign w:val="bottom"/>
            <w:hideMark/>
          </w:tcPr>
          <w:p w14:paraId="0CE628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4B846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5C7ED40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8998E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60CE7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31EFA87" w14:textId="77777777" w:rsidTr="00434ADB">
        <w:trPr>
          <w:cantSplit/>
          <w:trHeight w:val="245"/>
        </w:trPr>
        <w:tc>
          <w:tcPr>
            <w:tcW w:w="3227" w:type="dxa"/>
            <w:hideMark/>
          </w:tcPr>
          <w:p w14:paraId="09AC5CC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Вануату</w:t>
            </w:r>
          </w:p>
        </w:tc>
        <w:tc>
          <w:tcPr>
            <w:tcW w:w="1276" w:type="dxa"/>
            <w:vAlign w:val="bottom"/>
            <w:hideMark/>
          </w:tcPr>
          <w:p w14:paraId="34708D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5CDED84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6C1BDF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44700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32EE18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5C905D18" w14:textId="77777777" w:rsidTr="00434ADB">
        <w:trPr>
          <w:cantSplit/>
          <w:trHeight w:val="245"/>
        </w:trPr>
        <w:tc>
          <w:tcPr>
            <w:tcW w:w="3227" w:type="dxa"/>
            <w:hideMark/>
          </w:tcPr>
          <w:p w14:paraId="067DF48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Венгрия</w:t>
            </w:r>
          </w:p>
        </w:tc>
        <w:tc>
          <w:tcPr>
            <w:tcW w:w="1276" w:type="dxa"/>
            <w:vAlign w:val="bottom"/>
            <w:hideMark/>
          </w:tcPr>
          <w:p w14:paraId="291A665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0,228</w:t>
            </w:r>
          </w:p>
        </w:tc>
        <w:tc>
          <w:tcPr>
            <w:tcW w:w="1701" w:type="dxa"/>
            <w:noWrap/>
            <w:vAlign w:val="bottom"/>
            <w:hideMark/>
          </w:tcPr>
          <w:p w14:paraId="74D3D64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0,285</w:t>
            </w:r>
          </w:p>
        </w:tc>
        <w:tc>
          <w:tcPr>
            <w:tcW w:w="1134" w:type="dxa"/>
            <w:noWrap/>
            <w:vAlign w:val="bottom"/>
            <w:hideMark/>
          </w:tcPr>
          <w:p w14:paraId="7DD0BCC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40 127</w:t>
            </w:r>
          </w:p>
        </w:tc>
        <w:tc>
          <w:tcPr>
            <w:tcW w:w="1134" w:type="dxa"/>
            <w:noWrap/>
            <w:vAlign w:val="bottom"/>
            <w:hideMark/>
          </w:tcPr>
          <w:p w14:paraId="4BE828A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42 872</w:t>
            </w:r>
          </w:p>
        </w:tc>
        <w:tc>
          <w:tcPr>
            <w:tcW w:w="1446" w:type="dxa"/>
            <w:noWrap/>
            <w:vAlign w:val="bottom"/>
            <w:hideMark/>
          </w:tcPr>
          <w:p w14:paraId="246BF48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82 999</w:t>
            </w:r>
          </w:p>
        </w:tc>
      </w:tr>
      <w:tr w:rsidR="00FA4601" w:rsidRPr="00BA538D" w14:paraId="0FDD7F18" w14:textId="77777777" w:rsidTr="00434ADB">
        <w:trPr>
          <w:cantSplit/>
          <w:trHeight w:val="245"/>
        </w:trPr>
        <w:tc>
          <w:tcPr>
            <w:tcW w:w="3227" w:type="dxa"/>
            <w:hideMark/>
          </w:tcPr>
          <w:p w14:paraId="29504633"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Венесуэла (Боливарианская Республика)</w:t>
            </w:r>
          </w:p>
        </w:tc>
        <w:tc>
          <w:tcPr>
            <w:tcW w:w="1276" w:type="dxa"/>
            <w:vAlign w:val="bottom"/>
            <w:hideMark/>
          </w:tcPr>
          <w:p w14:paraId="07A1DC4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0,175</w:t>
            </w:r>
          </w:p>
        </w:tc>
        <w:tc>
          <w:tcPr>
            <w:tcW w:w="1701" w:type="dxa"/>
            <w:noWrap/>
            <w:vAlign w:val="bottom"/>
            <w:hideMark/>
          </w:tcPr>
          <w:p w14:paraId="678B9F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0,219</w:t>
            </w:r>
          </w:p>
        </w:tc>
        <w:tc>
          <w:tcPr>
            <w:tcW w:w="1134" w:type="dxa"/>
            <w:noWrap/>
            <w:vAlign w:val="bottom"/>
            <w:hideMark/>
          </w:tcPr>
          <w:p w14:paraId="72779A2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30 799</w:t>
            </w:r>
          </w:p>
        </w:tc>
        <w:tc>
          <w:tcPr>
            <w:tcW w:w="1134" w:type="dxa"/>
            <w:noWrap/>
            <w:vAlign w:val="bottom"/>
            <w:hideMark/>
          </w:tcPr>
          <w:p w14:paraId="7162EDD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32 906</w:t>
            </w:r>
          </w:p>
        </w:tc>
        <w:tc>
          <w:tcPr>
            <w:tcW w:w="1446" w:type="dxa"/>
            <w:noWrap/>
            <w:vAlign w:val="bottom"/>
            <w:hideMark/>
          </w:tcPr>
          <w:p w14:paraId="7B4B392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63 705</w:t>
            </w:r>
          </w:p>
        </w:tc>
      </w:tr>
      <w:tr w:rsidR="00FA4601" w:rsidRPr="00BA538D" w14:paraId="5852C511" w14:textId="77777777" w:rsidTr="00434ADB">
        <w:trPr>
          <w:cantSplit/>
          <w:trHeight w:val="245"/>
        </w:trPr>
        <w:tc>
          <w:tcPr>
            <w:tcW w:w="3227" w:type="dxa"/>
            <w:hideMark/>
          </w:tcPr>
          <w:p w14:paraId="3F61660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Вьетнам</w:t>
            </w:r>
          </w:p>
        </w:tc>
        <w:tc>
          <w:tcPr>
            <w:tcW w:w="1276" w:type="dxa"/>
            <w:vAlign w:val="bottom"/>
            <w:hideMark/>
          </w:tcPr>
          <w:p w14:paraId="1694F29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0,093</w:t>
            </w:r>
          </w:p>
        </w:tc>
        <w:tc>
          <w:tcPr>
            <w:tcW w:w="1701" w:type="dxa"/>
            <w:noWrap/>
            <w:vAlign w:val="bottom"/>
            <w:hideMark/>
          </w:tcPr>
          <w:p w14:paraId="6B2C4E7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0,116</w:t>
            </w:r>
          </w:p>
        </w:tc>
        <w:tc>
          <w:tcPr>
            <w:tcW w:w="1134" w:type="dxa"/>
            <w:noWrap/>
            <w:vAlign w:val="bottom"/>
            <w:hideMark/>
          </w:tcPr>
          <w:p w14:paraId="1DCB3ED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16 367</w:t>
            </w:r>
          </w:p>
        </w:tc>
        <w:tc>
          <w:tcPr>
            <w:tcW w:w="1134" w:type="dxa"/>
            <w:noWrap/>
            <w:vAlign w:val="bottom"/>
            <w:hideMark/>
          </w:tcPr>
          <w:p w14:paraId="193691A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17 487</w:t>
            </w:r>
          </w:p>
        </w:tc>
        <w:tc>
          <w:tcPr>
            <w:tcW w:w="1446" w:type="dxa"/>
            <w:noWrap/>
            <w:vAlign w:val="bottom"/>
            <w:hideMark/>
          </w:tcPr>
          <w:p w14:paraId="5D7E7B7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33 855</w:t>
            </w:r>
          </w:p>
        </w:tc>
      </w:tr>
      <w:tr w:rsidR="00FA4601" w:rsidRPr="00BA538D" w14:paraId="0965F547" w14:textId="77777777" w:rsidTr="00434ADB">
        <w:trPr>
          <w:cantSplit/>
          <w:trHeight w:val="245"/>
        </w:trPr>
        <w:tc>
          <w:tcPr>
            <w:tcW w:w="3227" w:type="dxa"/>
            <w:hideMark/>
          </w:tcPr>
          <w:p w14:paraId="7A5EF24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Габон</w:t>
            </w:r>
          </w:p>
        </w:tc>
        <w:tc>
          <w:tcPr>
            <w:tcW w:w="1276" w:type="dxa"/>
            <w:vAlign w:val="bottom"/>
            <w:hideMark/>
          </w:tcPr>
          <w:p w14:paraId="27820E4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0,013</w:t>
            </w:r>
          </w:p>
        </w:tc>
        <w:tc>
          <w:tcPr>
            <w:tcW w:w="1701" w:type="dxa"/>
            <w:noWrap/>
            <w:vAlign w:val="bottom"/>
            <w:hideMark/>
          </w:tcPr>
          <w:p w14:paraId="436A63F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0,016</w:t>
            </w:r>
          </w:p>
        </w:tc>
        <w:tc>
          <w:tcPr>
            <w:tcW w:w="1134" w:type="dxa"/>
            <w:noWrap/>
            <w:vAlign w:val="bottom"/>
            <w:hideMark/>
          </w:tcPr>
          <w:p w14:paraId="638A51C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2 288</w:t>
            </w:r>
          </w:p>
        </w:tc>
        <w:tc>
          <w:tcPr>
            <w:tcW w:w="1134" w:type="dxa"/>
            <w:noWrap/>
            <w:vAlign w:val="bottom"/>
            <w:hideMark/>
          </w:tcPr>
          <w:p w14:paraId="4C6FFE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2 444</w:t>
            </w:r>
          </w:p>
        </w:tc>
        <w:tc>
          <w:tcPr>
            <w:tcW w:w="1446" w:type="dxa"/>
            <w:noWrap/>
            <w:vAlign w:val="bottom"/>
            <w:hideMark/>
          </w:tcPr>
          <w:p w14:paraId="7F876C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4 732</w:t>
            </w:r>
          </w:p>
        </w:tc>
      </w:tr>
      <w:tr w:rsidR="00FA4601" w:rsidRPr="00BA538D" w14:paraId="74E0CA49" w14:textId="77777777" w:rsidTr="00434ADB">
        <w:trPr>
          <w:cantSplit/>
          <w:trHeight w:val="245"/>
        </w:trPr>
        <w:tc>
          <w:tcPr>
            <w:tcW w:w="3227" w:type="dxa"/>
            <w:hideMark/>
          </w:tcPr>
          <w:p w14:paraId="277F619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Гайана</w:t>
            </w:r>
          </w:p>
        </w:tc>
        <w:tc>
          <w:tcPr>
            <w:tcW w:w="1276" w:type="dxa"/>
            <w:vAlign w:val="bottom"/>
            <w:hideMark/>
          </w:tcPr>
          <w:p w14:paraId="5CCE90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7B9216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2E75B61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74D773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0881C14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18C0232D" w14:textId="77777777" w:rsidTr="00434ADB">
        <w:trPr>
          <w:cantSplit/>
          <w:trHeight w:val="245"/>
        </w:trPr>
        <w:tc>
          <w:tcPr>
            <w:tcW w:w="3227" w:type="dxa"/>
            <w:hideMark/>
          </w:tcPr>
          <w:p w14:paraId="6EBD384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Гаити</w:t>
            </w:r>
          </w:p>
        </w:tc>
        <w:tc>
          <w:tcPr>
            <w:tcW w:w="1276" w:type="dxa"/>
            <w:vAlign w:val="bottom"/>
            <w:hideMark/>
          </w:tcPr>
          <w:p w14:paraId="6C24A2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701" w:type="dxa"/>
            <w:noWrap/>
            <w:vAlign w:val="bottom"/>
            <w:hideMark/>
          </w:tcPr>
          <w:p w14:paraId="5481D18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134" w:type="dxa"/>
            <w:noWrap/>
            <w:vAlign w:val="bottom"/>
            <w:hideMark/>
          </w:tcPr>
          <w:p w14:paraId="13507D5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1 056</w:t>
            </w:r>
          </w:p>
        </w:tc>
        <w:tc>
          <w:tcPr>
            <w:tcW w:w="1134" w:type="dxa"/>
            <w:noWrap/>
            <w:vAlign w:val="bottom"/>
            <w:hideMark/>
          </w:tcPr>
          <w:p w14:paraId="11E637A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1 128</w:t>
            </w:r>
          </w:p>
        </w:tc>
        <w:tc>
          <w:tcPr>
            <w:tcW w:w="1446" w:type="dxa"/>
            <w:noWrap/>
            <w:vAlign w:val="bottom"/>
            <w:hideMark/>
          </w:tcPr>
          <w:p w14:paraId="47F18D2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2 184</w:t>
            </w:r>
          </w:p>
        </w:tc>
      </w:tr>
      <w:tr w:rsidR="00FA4601" w:rsidRPr="00BA538D" w14:paraId="40FD7099" w14:textId="77777777" w:rsidTr="00434ADB">
        <w:trPr>
          <w:cantSplit/>
          <w:trHeight w:val="245"/>
        </w:trPr>
        <w:tc>
          <w:tcPr>
            <w:tcW w:w="3227" w:type="dxa"/>
            <w:hideMark/>
          </w:tcPr>
          <w:p w14:paraId="1E12365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Гамбия</w:t>
            </w:r>
          </w:p>
        </w:tc>
        <w:tc>
          <w:tcPr>
            <w:tcW w:w="1276" w:type="dxa"/>
            <w:vAlign w:val="bottom"/>
            <w:hideMark/>
          </w:tcPr>
          <w:p w14:paraId="3BBA610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829D5D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77FE443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708BF6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4477BF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805CAF7" w14:textId="77777777" w:rsidTr="00434ADB">
        <w:trPr>
          <w:cantSplit/>
          <w:trHeight w:val="245"/>
        </w:trPr>
        <w:tc>
          <w:tcPr>
            <w:tcW w:w="3227" w:type="dxa"/>
            <w:hideMark/>
          </w:tcPr>
          <w:p w14:paraId="55D583A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Гана</w:t>
            </w:r>
          </w:p>
        </w:tc>
        <w:tc>
          <w:tcPr>
            <w:tcW w:w="1276" w:type="dxa"/>
            <w:vAlign w:val="bottom"/>
            <w:hideMark/>
          </w:tcPr>
          <w:p w14:paraId="7B27C6D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701" w:type="dxa"/>
            <w:noWrap/>
            <w:vAlign w:val="bottom"/>
            <w:hideMark/>
          </w:tcPr>
          <w:p w14:paraId="400378D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0,030</w:t>
            </w:r>
          </w:p>
        </w:tc>
        <w:tc>
          <w:tcPr>
            <w:tcW w:w="1134" w:type="dxa"/>
            <w:noWrap/>
            <w:vAlign w:val="bottom"/>
            <w:hideMark/>
          </w:tcPr>
          <w:p w14:paraId="604001C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4 224</w:t>
            </w:r>
          </w:p>
        </w:tc>
        <w:tc>
          <w:tcPr>
            <w:tcW w:w="1134" w:type="dxa"/>
            <w:noWrap/>
            <w:vAlign w:val="bottom"/>
            <w:hideMark/>
          </w:tcPr>
          <w:p w14:paraId="129063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4 513</w:t>
            </w:r>
          </w:p>
        </w:tc>
        <w:tc>
          <w:tcPr>
            <w:tcW w:w="1446" w:type="dxa"/>
            <w:noWrap/>
            <w:vAlign w:val="bottom"/>
            <w:hideMark/>
          </w:tcPr>
          <w:p w14:paraId="48336D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8 737</w:t>
            </w:r>
          </w:p>
        </w:tc>
      </w:tr>
      <w:tr w:rsidR="00FA4601" w:rsidRPr="00BA538D" w14:paraId="6A3A7332" w14:textId="77777777" w:rsidTr="00434ADB">
        <w:trPr>
          <w:cantSplit/>
          <w:trHeight w:val="245"/>
        </w:trPr>
        <w:tc>
          <w:tcPr>
            <w:tcW w:w="3227" w:type="dxa"/>
            <w:hideMark/>
          </w:tcPr>
          <w:p w14:paraId="114867B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Гватемала</w:t>
            </w:r>
          </w:p>
        </w:tc>
        <w:tc>
          <w:tcPr>
            <w:tcW w:w="1276" w:type="dxa"/>
            <w:vAlign w:val="bottom"/>
            <w:hideMark/>
          </w:tcPr>
          <w:p w14:paraId="21C0507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0,041</w:t>
            </w:r>
          </w:p>
        </w:tc>
        <w:tc>
          <w:tcPr>
            <w:tcW w:w="1701" w:type="dxa"/>
            <w:noWrap/>
            <w:vAlign w:val="bottom"/>
            <w:hideMark/>
          </w:tcPr>
          <w:p w14:paraId="69DBD5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0,051</w:t>
            </w:r>
          </w:p>
        </w:tc>
        <w:tc>
          <w:tcPr>
            <w:tcW w:w="1134" w:type="dxa"/>
            <w:noWrap/>
            <w:vAlign w:val="bottom"/>
            <w:hideMark/>
          </w:tcPr>
          <w:p w14:paraId="31A4E00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7 216</w:t>
            </w:r>
          </w:p>
        </w:tc>
        <w:tc>
          <w:tcPr>
            <w:tcW w:w="1134" w:type="dxa"/>
            <w:noWrap/>
            <w:vAlign w:val="bottom"/>
            <w:hideMark/>
          </w:tcPr>
          <w:p w14:paraId="1D3330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7 709</w:t>
            </w:r>
          </w:p>
        </w:tc>
        <w:tc>
          <w:tcPr>
            <w:tcW w:w="1446" w:type="dxa"/>
            <w:noWrap/>
            <w:vAlign w:val="bottom"/>
            <w:hideMark/>
          </w:tcPr>
          <w:p w14:paraId="4FE6F4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14 925</w:t>
            </w:r>
          </w:p>
        </w:tc>
      </w:tr>
      <w:tr w:rsidR="00FA4601" w:rsidRPr="00BA538D" w14:paraId="503DA615" w14:textId="77777777" w:rsidTr="00434ADB">
        <w:trPr>
          <w:cantSplit/>
          <w:trHeight w:val="245"/>
        </w:trPr>
        <w:tc>
          <w:tcPr>
            <w:tcW w:w="3227" w:type="dxa"/>
            <w:hideMark/>
          </w:tcPr>
          <w:p w14:paraId="5F62415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Гвинея</w:t>
            </w:r>
          </w:p>
        </w:tc>
        <w:tc>
          <w:tcPr>
            <w:tcW w:w="1276" w:type="dxa"/>
            <w:vAlign w:val="bottom"/>
            <w:hideMark/>
          </w:tcPr>
          <w:p w14:paraId="5770BFC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noWrap/>
            <w:vAlign w:val="bottom"/>
            <w:hideMark/>
          </w:tcPr>
          <w:p w14:paraId="1B7B139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noWrap/>
            <w:vAlign w:val="bottom"/>
            <w:hideMark/>
          </w:tcPr>
          <w:p w14:paraId="5BAB1B7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noWrap/>
            <w:vAlign w:val="bottom"/>
            <w:hideMark/>
          </w:tcPr>
          <w:p w14:paraId="4E4A548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noWrap/>
            <w:vAlign w:val="bottom"/>
            <w:hideMark/>
          </w:tcPr>
          <w:p w14:paraId="1499181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56AFF5FB" w14:textId="77777777" w:rsidTr="00434ADB">
        <w:trPr>
          <w:cantSplit/>
          <w:trHeight w:val="245"/>
        </w:trPr>
        <w:tc>
          <w:tcPr>
            <w:tcW w:w="3227" w:type="dxa"/>
            <w:hideMark/>
          </w:tcPr>
          <w:p w14:paraId="6819664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Гвинея-Бисау</w:t>
            </w:r>
          </w:p>
        </w:tc>
        <w:tc>
          <w:tcPr>
            <w:tcW w:w="1276" w:type="dxa"/>
            <w:vAlign w:val="bottom"/>
            <w:hideMark/>
          </w:tcPr>
          <w:p w14:paraId="31753B7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976E1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60C5320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81E4CE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D782F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606D5CA9" w14:textId="77777777" w:rsidTr="00434ADB">
        <w:trPr>
          <w:cantSplit/>
          <w:trHeight w:val="245"/>
        </w:trPr>
        <w:tc>
          <w:tcPr>
            <w:tcW w:w="3227" w:type="dxa"/>
            <w:hideMark/>
          </w:tcPr>
          <w:p w14:paraId="377C760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Германия</w:t>
            </w:r>
          </w:p>
        </w:tc>
        <w:tc>
          <w:tcPr>
            <w:tcW w:w="1276" w:type="dxa"/>
            <w:vAlign w:val="bottom"/>
            <w:hideMark/>
          </w:tcPr>
          <w:p w14:paraId="3CC7B35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6,111</w:t>
            </w:r>
          </w:p>
        </w:tc>
        <w:tc>
          <w:tcPr>
            <w:tcW w:w="1701" w:type="dxa"/>
            <w:noWrap/>
            <w:vAlign w:val="bottom"/>
            <w:hideMark/>
          </w:tcPr>
          <w:p w14:paraId="54380C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7,639</w:t>
            </w:r>
          </w:p>
        </w:tc>
        <w:tc>
          <w:tcPr>
            <w:tcW w:w="1134" w:type="dxa"/>
            <w:noWrap/>
            <w:vAlign w:val="bottom"/>
            <w:hideMark/>
          </w:tcPr>
          <w:p w14:paraId="0545CE3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1 075 502</w:t>
            </w:r>
          </w:p>
        </w:tc>
        <w:tc>
          <w:tcPr>
            <w:tcW w:w="1134" w:type="dxa"/>
            <w:noWrap/>
            <w:vAlign w:val="bottom"/>
            <w:hideMark/>
          </w:tcPr>
          <w:p w14:paraId="6205FEA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1 149 091</w:t>
            </w:r>
          </w:p>
        </w:tc>
        <w:tc>
          <w:tcPr>
            <w:tcW w:w="1446" w:type="dxa"/>
            <w:noWrap/>
            <w:vAlign w:val="bottom"/>
            <w:hideMark/>
          </w:tcPr>
          <w:p w14:paraId="1B066C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2 224 593</w:t>
            </w:r>
          </w:p>
        </w:tc>
      </w:tr>
      <w:tr w:rsidR="00FA4601" w:rsidRPr="00BA538D" w14:paraId="5060532F" w14:textId="77777777" w:rsidTr="00434ADB">
        <w:trPr>
          <w:cantSplit/>
          <w:trHeight w:val="245"/>
        </w:trPr>
        <w:tc>
          <w:tcPr>
            <w:tcW w:w="3227" w:type="dxa"/>
            <w:hideMark/>
          </w:tcPr>
          <w:p w14:paraId="5E88A2F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Гондурас</w:t>
            </w:r>
          </w:p>
        </w:tc>
        <w:tc>
          <w:tcPr>
            <w:tcW w:w="1276" w:type="dxa"/>
            <w:vAlign w:val="bottom"/>
            <w:hideMark/>
          </w:tcPr>
          <w:p w14:paraId="3AE113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701" w:type="dxa"/>
            <w:noWrap/>
            <w:vAlign w:val="bottom"/>
            <w:hideMark/>
          </w:tcPr>
          <w:p w14:paraId="67BBEEC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0,011</w:t>
            </w:r>
          </w:p>
        </w:tc>
        <w:tc>
          <w:tcPr>
            <w:tcW w:w="1134" w:type="dxa"/>
            <w:noWrap/>
            <w:vAlign w:val="bottom"/>
            <w:hideMark/>
          </w:tcPr>
          <w:p w14:paraId="2FC3D42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1 584</w:t>
            </w:r>
          </w:p>
        </w:tc>
        <w:tc>
          <w:tcPr>
            <w:tcW w:w="1134" w:type="dxa"/>
            <w:noWrap/>
            <w:vAlign w:val="bottom"/>
            <w:hideMark/>
          </w:tcPr>
          <w:p w14:paraId="06ADEA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1 692</w:t>
            </w:r>
          </w:p>
        </w:tc>
        <w:tc>
          <w:tcPr>
            <w:tcW w:w="1446" w:type="dxa"/>
            <w:noWrap/>
            <w:vAlign w:val="bottom"/>
            <w:hideMark/>
          </w:tcPr>
          <w:p w14:paraId="590FDB6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3 276</w:t>
            </w:r>
          </w:p>
        </w:tc>
      </w:tr>
      <w:tr w:rsidR="00FA4601" w:rsidRPr="00BA538D" w14:paraId="4ADEA163" w14:textId="77777777" w:rsidTr="00434ADB">
        <w:trPr>
          <w:cantSplit/>
          <w:trHeight w:val="245"/>
        </w:trPr>
        <w:tc>
          <w:tcPr>
            <w:tcW w:w="3227" w:type="dxa"/>
            <w:tcBorders>
              <w:right w:val="single" w:sz="4" w:space="0" w:color="auto"/>
            </w:tcBorders>
            <w:hideMark/>
          </w:tcPr>
          <w:p w14:paraId="1A64135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Государство Палестина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C4674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5FE9C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3D14B3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1 936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F4078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2 068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4752B4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4 004</w:t>
            </w:r>
          </w:p>
        </w:tc>
      </w:tr>
      <w:tr w:rsidR="00FA4601" w:rsidRPr="00BA538D" w14:paraId="7FD8E9B9" w14:textId="77777777" w:rsidTr="00434ADB">
        <w:trPr>
          <w:cantSplit/>
          <w:trHeight w:val="245"/>
        </w:trPr>
        <w:tc>
          <w:tcPr>
            <w:tcW w:w="3227" w:type="dxa"/>
            <w:hideMark/>
          </w:tcPr>
          <w:p w14:paraId="59E23CF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Гренада</w:t>
            </w:r>
          </w:p>
        </w:tc>
        <w:tc>
          <w:tcPr>
            <w:tcW w:w="1276" w:type="dxa"/>
            <w:vAlign w:val="bottom"/>
            <w:hideMark/>
          </w:tcPr>
          <w:p w14:paraId="574A909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629928F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28C6B76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6A777C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4F32B8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188CB2B6" w14:textId="77777777" w:rsidTr="00434ADB">
        <w:trPr>
          <w:cantSplit/>
          <w:trHeight w:val="245"/>
        </w:trPr>
        <w:tc>
          <w:tcPr>
            <w:tcW w:w="3227" w:type="dxa"/>
            <w:hideMark/>
          </w:tcPr>
          <w:p w14:paraId="3F8B53B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Греция</w:t>
            </w:r>
          </w:p>
        </w:tc>
        <w:tc>
          <w:tcPr>
            <w:tcW w:w="1276" w:type="dxa"/>
            <w:vAlign w:val="bottom"/>
            <w:hideMark/>
          </w:tcPr>
          <w:p w14:paraId="5F16A6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0,325</w:t>
            </w:r>
          </w:p>
        </w:tc>
        <w:tc>
          <w:tcPr>
            <w:tcW w:w="1701" w:type="dxa"/>
            <w:noWrap/>
            <w:vAlign w:val="bottom"/>
            <w:hideMark/>
          </w:tcPr>
          <w:p w14:paraId="02F70B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0,406</w:t>
            </w:r>
          </w:p>
        </w:tc>
        <w:tc>
          <w:tcPr>
            <w:tcW w:w="1134" w:type="dxa"/>
            <w:noWrap/>
            <w:vAlign w:val="bottom"/>
            <w:hideMark/>
          </w:tcPr>
          <w:p w14:paraId="5A924EA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57 198</w:t>
            </w:r>
          </w:p>
        </w:tc>
        <w:tc>
          <w:tcPr>
            <w:tcW w:w="1134" w:type="dxa"/>
            <w:noWrap/>
            <w:vAlign w:val="bottom"/>
            <w:hideMark/>
          </w:tcPr>
          <w:p w14:paraId="39E053A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61 112</w:t>
            </w:r>
          </w:p>
        </w:tc>
        <w:tc>
          <w:tcPr>
            <w:tcW w:w="1446" w:type="dxa"/>
            <w:noWrap/>
            <w:vAlign w:val="bottom"/>
            <w:hideMark/>
          </w:tcPr>
          <w:p w14:paraId="6DF62F9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118 310</w:t>
            </w:r>
          </w:p>
        </w:tc>
      </w:tr>
      <w:tr w:rsidR="00FA4601" w:rsidRPr="00BA538D" w14:paraId="6B862B2C" w14:textId="77777777" w:rsidTr="00434ADB">
        <w:trPr>
          <w:cantSplit/>
          <w:trHeight w:val="245"/>
        </w:trPr>
        <w:tc>
          <w:tcPr>
            <w:tcW w:w="3227" w:type="dxa"/>
            <w:hideMark/>
          </w:tcPr>
          <w:p w14:paraId="68B0B78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Грузия</w:t>
            </w:r>
          </w:p>
        </w:tc>
        <w:tc>
          <w:tcPr>
            <w:tcW w:w="1276" w:type="dxa"/>
            <w:vAlign w:val="bottom"/>
            <w:hideMark/>
          </w:tcPr>
          <w:p w14:paraId="5E7D6D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0CDE3E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450283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0C7BCDF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04988DD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18A2EBE4" w14:textId="77777777" w:rsidTr="00434ADB">
        <w:trPr>
          <w:cantSplit/>
          <w:trHeight w:val="245"/>
        </w:trPr>
        <w:tc>
          <w:tcPr>
            <w:tcW w:w="3227" w:type="dxa"/>
            <w:hideMark/>
          </w:tcPr>
          <w:p w14:paraId="15332E6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Дания</w:t>
            </w:r>
          </w:p>
        </w:tc>
        <w:tc>
          <w:tcPr>
            <w:tcW w:w="1276" w:type="dxa"/>
            <w:vAlign w:val="bottom"/>
            <w:hideMark/>
          </w:tcPr>
          <w:p w14:paraId="6788AD6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0,553</w:t>
            </w:r>
          </w:p>
        </w:tc>
        <w:tc>
          <w:tcPr>
            <w:tcW w:w="1701" w:type="dxa"/>
            <w:noWrap/>
            <w:vAlign w:val="bottom"/>
            <w:hideMark/>
          </w:tcPr>
          <w:p w14:paraId="0170AC1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0,691</w:t>
            </w:r>
          </w:p>
        </w:tc>
        <w:tc>
          <w:tcPr>
            <w:tcW w:w="1134" w:type="dxa"/>
            <w:noWrap/>
            <w:vAlign w:val="bottom"/>
            <w:hideMark/>
          </w:tcPr>
          <w:p w14:paraId="5A86FB9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97 325</w:t>
            </w:r>
          </w:p>
        </w:tc>
        <w:tc>
          <w:tcPr>
            <w:tcW w:w="1134" w:type="dxa"/>
            <w:noWrap/>
            <w:vAlign w:val="bottom"/>
            <w:hideMark/>
          </w:tcPr>
          <w:p w14:paraId="076EDF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103 984</w:t>
            </w:r>
          </w:p>
        </w:tc>
        <w:tc>
          <w:tcPr>
            <w:tcW w:w="1446" w:type="dxa"/>
            <w:noWrap/>
            <w:vAlign w:val="bottom"/>
            <w:hideMark/>
          </w:tcPr>
          <w:p w14:paraId="4372729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201 309</w:t>
            </w:r>
          </w:p>
        </w:tc>
      </w:tr>
      <w:tr w:rsidR="00FA4601" w:rsidRPr="00BA538D" w14:paraId="24C0B6A1" w14:textId="77777777" w:rsidTr="00434ADB">
        <w:trPr>
          <w:cantSplit/>
          <w:trHeight w:val="245"/>
        </w:trPr>
        <w:tc>
          <w:tcPr>
            <w:tcW w:w="3227" w:type="dxa"/>
            <w:hideMark/>
          </w:tcPr>
          <w:p w14:paraId="3D4045EC"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Демократическая Республика Конго</w:t>
            </w:r>
          </w:p>
        </w:tc>
        <w:tc>
          <w:tcPr>
            <w:tcW w:w="1276" w:type="dxa"/>
            <w:vAlign w:val="bottom"/>
            <w:hideMark/>
          </w:tcPr>
          <w:p w14:paraId="65C73C2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275AD68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62E5657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15717C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3DCE0C7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92E5F8B" w14:textId="77777777" w:rsidTr="00434ADB">
        <w:trPr>
          <w:cantSplit/>
          <w:trHeight w:val="245"/>
        </w:trPr>
        <w:tc>
          <w:tcPr>
            <w:tcW w:w="3227" w:type="dxa"/>
            <w:hideMark/>
          </w:tcPr>
          <w:p w14:paraId="102AF4F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Джибути</w:t>
            </w:r>
          </w:p>
        </w:tc>
        <w:tc>
          <w:tcPr>
            <w:tcW w:w="1276" w:type="dxa"/>
            <w:vAlign w:val="bottom"/>
            <w:hideMark/>
          </w:tcPr>
          <w:p w14:paraId="5B045D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51796E6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3A8E75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63FE1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5BABCE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4A64A157" w14:textId="77777777" w:rsidTr="00434ADB">
        <w:trPr>
          <w:cantSplit/>
          <w:trHeight w:val="245"/>
        </w:trPr>
        <w:tc>
          <w:tcPr>
            <w:tcW w:w="3227" w:type="dxa"/>
            <w:hideMark/>
          </w:tcPr>
          <w:p w14:paraId="3314449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Доминика</w:t>
            </w:r>
          </w:p>
        </w:tc>
        <w:tc>
          <w:tcPr>
            <w:tcW w:w="1276" w:type="dxa"/>
            <w:vAlign w:val="bottom"/>
            <w:hideMark/>
          </w:tcPr>
          <w:p w14:paraId="2B9840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0AF6154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1D9BE66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0E265B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865F4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6D8F7003" w14:textId="77777777" w:rsidTr="00434ADB">
        <w:trPr>
          <w:cantSplit/>
          <w:trHeight w:val="245"/>
        </w:trPr>
        <w:tc>
          <w:tcPr>
            <w:tcW w:w="3227" w:type="dxa"/>
            <w:hideMark/>
          </w:tcPr>
          <w:p w14:paraId="118E683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Доминиканская Республика</w:t>
            </w:r>
          </w:p>
        </w:tc>
        <w:tc>
          <w:tcPr>
            <w:tcW w:w="1276" w:type="dxa"/>
            <w:vAlign w:val="bottom"/>
            <w:hideMark/>
          </w:tcPr>
          <w:p w14:paraId="1F4049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0,067</w:t>
            </w:r>
          </w:p>
        </w:tc>
        <w:tc>
          <w:tcPr>
            <w:tcW w:w="1701" w:type="dxa"/>
            <w:noWrap/>
            <w:vAlign w:val="bottom"/>
            <w:hideMark/>
          </w:tcPr>
          <w:p w14:paraId="0059B0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0,084</w:t>
            </w:r>
          </w:p>
        </w:tc>
        <w:tc>
          <w:tcPr>
            <w:tcW w:w="1134" w:type="dxa"/>
            <w:noWrap/>
            <w:vAlign w:val="bottom"/>
            <w:hideMark/>
          </w:tcPr>
          <w:p w14:paraId="0BC1CFC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11 792</w:t>
            </w:r>
          </w:p>
        </w:tc>
        <w:tc>
          <w:tcPr>
            <w:tcW w:w="1134" w:type="dxa"/>
            <w:noWrap/>
            <w:vAlign w:val="bottom"/>
            <w:hideMark/>
          </w:tcPr>
          <w:p w14:paraId="254C249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12 598</w:t>
            </w:r>
          </w:p>
        </w:tc>
        <w:tc>
          <w:tcPr>
            <w:tcW w:w="1446" w:type="dxa"/>
            <w:noWrap/>
            <w:vAlign w:val="bottom"/>
            <w:hideMark/>
          </w:tcPr>
          <w:p w14:paraId="75237D6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24 390</w:t>
            </w:r>
          </w:p>
        </w:tc>
      </w:tr>
      <w:tr w:rsidR="00FA4601" w:rsidRPr="00BA538D" w14:paraId="6529F590" w14:textId="77777777" w:rsidTr="00434ADB">
        <w:trPr>
          <w:cantSplit/>
          <w:trHeight w:val="245"/>
        </w:trPr>
        <w:tc>
          <w:tcPr>
            <w:tcW w:w="3227" w:type="dxa"/>
            <w:hideMark/>
          </w:tcPr>
          <w:p w14:paraId="32C9082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Европейский союз</w:t>
            </w:r>
          </w:p>
        </w:tc>
        <w:tc>
          <w:tcPr>
            <w:tcW w:w="1276" w:type="dxa"/>
            <w:vAlign w:val="bottom"/>
            <w:hideMark/>
          </w:tcPr>
          <w:p w14:paraId="654B34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szCs w:val="18"/>
                <w:lang w:val="ru-RU" w:eastAsia="en-CA"/>
              </w:rPr>
              <w:t>–</w:t>
            </w:r>
          </w:p>
        </w:tc>
        <w:tc>
          <w:tcPr>
            <w:tcW w:w="1701" w:type="dxa"/>
            <w:noWrap/>
            <w:vAlign w:val="bottom"/>
            <w:hideMark/>
          </w:tcPr>
          <w:p w14:paraId="1135C53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2,500</w:t>
            </w:r>
          </w:p>
        </w:tc>
        <w:tc>
          <w:tcPr>
            <w:tcW w:w="1134" w:type="dxa"/>
            <w:noWrap/>
            <w:vAlign w:val="bottom"/>
            <w:hideMark/>
          </w:tcPr>
          <w:p w14:paraId="56DB848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351 966</w:t>
            </w:r>
          </w:p>
        </w:tc>
        <w:tc>
          <w:tcPr>
            <w:tcW w:w="1134" w:type="dxa"/>
            <w:noWrap/>
            <w:vAlign w:val="bottom"/>
            <w:hideMark/>
          </w:tcPr>
          <w:p w14:paraId="3E79108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376 049</w:t>
            </w:r>
          </w:p>
        </w:tc>
        <w:tc>
          <w:tcPr>
            <w:tcW w:w="1446" w:type="dxa"/>
            <w:noWrap/>
            <w:vAlign w:val="bottom"/>
            <w:hideMark/>
          </w:tcPr>
          <w:p w14:paraId="457CF0A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728 015</w:t>
            </w:r>
          </w:p>
        </w:tc>
      </w:tr>
      <w:tr w:rsidR="00FA4601" w:rsidRPr="00BA538D" w14:paraId="3B969826" w14:textId="77777777" w:rsidTr="00434ADB">
        <w:trPr>
          <w:cantSplit/>
          <w:trHeight w:val="245"/>
        </w:trPr>
        <w:tc>
          <w:tcPr>
            <w:tcW w:w="3227" w:type="dxa"/>
            <w:hideMark/>
          </w:tcPr>
          <w:p w14:paraId="15BE718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Египет</w:t>
            </w:r>
          </w:p>
        </w:tc>
        <w:tc>
          <w:tcPr>
            <w:tcW w:w="1276" w:type="dxa"/>
            <w:vAlign w:val="bottom"/>
            <w:hideMark/>
          </w:tcPr>
          <w:p w14:paraId="4616F8B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0,139</w:t>
            </w:r>
          </w:p>
        </w:tc>
        <w:tc>
          <w:tcPr>
            <w:tcW w:w="1701" w:type="dxa"/>
            <w:noWrap/>
            <w:vAlign w:val="bottom"/>
            <w:hideMark/>
          </w:tcPr>
          <w:p w14:paraId="7A4FD9F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0,174</w:t>
            </w:r>
          </w:p>
        </w:tc>
        <w:tc>
          <w:tcPr>
            <w:tcW w:w="1134" w:type="dxa"/>
            <w:noWrap/>
            <w:vAlign w:val="bottom"/>
            <w:hideMark/>
          </w:tcPr>
          <w:p w14:paraId="646AE5D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24 463</w:t>
            </w:r>
          </w:p>
        </w:tc>
        <w:tc>
          <w:tcPr>
            <w:tcW w:w="1134" w:type="dxa"/>
            <w:noWrap/>
            <w:vAlign w:val="bottom"/>
            <w:hideMark/>
          </w:tcPr>
          <w:p w14:paraId="7400AA5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26 137</w:t>
            </w:r>
          </w:p>
        </w:tc>
        <w:tc>
          <w:tcPr>
            <w:tcW w:w="1446" w:type="dxa"/>
            <w:noWrap/>
            <w:vAlign w:val="bottom"/>
            <w:hideMark/>
          </w:tcPr>
          <w:p w14:paraId="5893DD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50 600</w:t>
            </w:r>
          </w:p>
        </w:tc>
      </w:tr>
      <w:tr w:rsidR="00FA4601" w:rsidRPr="00BA538D" w14:paraId="54DE4EC0" w14:textId="77777777" w:rsidTr="00434ADB">
        <w:trPr>
          <w:cantSplit/>
          <w:trHeight w:val="245"/>
        </w:trPr>
        <w:tc>
          <w:tcPr>
            <w:tcW w:w="3227" w:type="dxa"/>
            <w:hideMark/>
          </w:tcPr>
          <w:p w14:paraId="1B57B1E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Замбия</w:t>
            </w:r>
          </w:p>
        </w:tc>
        <w:tc>
          <w:tcPr>
            <w:tcW w:w="1276" w:type="dxa"/>
            <w:vAlign w:val="bottom"/>
            <w:hideMark/>
          </w:tcPr>
          <w:p w14:paraId="0E5021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3318F25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5F15B5C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5EEB08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79C34F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32279565" w14:textId="77777777" w:rsidTr="00434ADB">
        <w:trPr>
          <w:cantSplit/>
          <w:trHeight w:val="245"/>
        </w:trPr>
        <w:tc>
          <w:tcPr>
            <w:tcW w:w="3227" w:type="dxa"/>
            <w:hideMark/>
          </w:tcPr>
          <w:p w14:paraId="6F800E2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Зимбабве</w:t>
            </w:r>
          </w:p>
        </w:tc>
        <w:tc>
          <w:tcPr>
            <w:tcW w:w="1276" w:type="dxa"/>
            <w:vAlign w:val="bottom"/>
            <w:hideMark/>
          </w:tcPr>
          <w:p w14:paraId="1EAC491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hideMark/>
          </w:tcPr>
          <w:p w14:paraId="527D87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hideMark/>
          </w:tcPr>
          <w:p w14:paraId="34CC81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hideMark/>
          </w:tcPr>
          <w:p w14:paraId="249C54C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hideMark/>
          </w:tcPr>
          <w:p w14:paraId="1C6D8F8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5D5DD855" w14:textId="77777777" w:rsidTr="00434ADB">
        <w:trPr>
          <w:cantSplit/>
          <w:trHeight w:val="245"/>
        </w:trPr>
        <w:tc>
          <w:tcPr>
            <w:tcW w:w="3227" w:type="dxa"/>
            <w:hideMark/>
          </w:tcPr>
          <w:p w14:paraId="339B006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Йемен</w:t>
            </w:r>
          </w:p>
        </w:tc>
        <w:tc>
          <w:tcPr>
            <w:tcW w:w="1276" w:type="dxa"/>
            <w:vAlign w:val="bottom"/>
            <w:hideMark/>
          </w:tcPr>
          <w:p w14:paraId="5C6A8E6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7EE53D2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3B69306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4D71E0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24B5612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CFE4383" w14:textId="77777777" w:rsidTr="00434ADB">
        <w:trPr>
          <w:cantSplit/>
          <w:trHeight w:val="245"/>
        </w:trPr>
        <w:tc>
          <w:tcPr>
            <w:tcW w:w="3227" w:type="dxa"/>
            <w:hideMark/>
          </w:tcPr>
          <w:p w14:paraId="74411EA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Израиль</w:t>
            </w:r>
          </w:p>
        </w:tc>
        <w:tc>
          <w:tcPr>
            <w:tcW w:w="1276" w:type="dxa"/>
            <w:vAlign w:val="bottom"/>
            <w:hideMark/>
          </w:tcPr>
          <w:p w14:paraId="0142BEF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0,561</w:t>
            </w:r>
          </w:p>
        </w:tc>
        <w:tc>
          <w:tcPr>
            <w:tcW w:w="1701" w:type="dxa"/>
            <w:noWrap/>
            <w:vAlign w:val="bottom"/>
            <w:hideMark/>
          </w:tcPr>
          <w:p w14:paraId="78A50E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0,701</w:t>
            </w:r>
          </w:p>
        </w:tc>
        <w:tc>
          <w:tcPr>
            <w:tcW w:w="1134" w:type="dxa"/>
            <w:noWrap/>
            <w:vAlign w:val="bottom"/>
            <w:hideMark/>
          </w:tcPr>
          <w:p w14:paraId="6F1BE0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98 733</w:t>
            </w:r>
          </w:p>
        </w:tc>
        <w:tc>
          <w:tcPr>
            <w:tcW w:w="1134" w:type="dxa"/>
            <w:noWrap/>
            <w:vAlign w:val="bottom"/>
            <w:hideMark/>
          </w:tcPr>
          <w:p w14:paraId="1B7701F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105 488</w:t>
            </w:r>
          </w:p>
        </w:tc>
        <w:tc>
          <w:tcPr>
            <w:tcW w:w="1446" w:type="dxa"/>
            <w:noWrap/>
            <w:vAlign w:val="bottom"/>
            <w:hideMark/>
          </w:tcPr>
          <w:p w14:paraId="3F925C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204 221</w:t>
            </w:r>
          </w:p>
        </w:tc>
      </w:tr>
      <w:tr w:rsidR="00FA4601" w:rsidRPr="00BA538D" w14:paraId="4AB5DAF2" w14:textId="77777777" w:rsidTr="00434ADB">
        <w:trPr>
          <w:cantSplit/>
          <w:trHeight w:val="245"/>
        </w:trPr>
        <w:tc>
          <w:tcPr>
            <w:tcW w:w="3227" w:type="dxa"/>
            <w:hideMark/>
          </w:tcPr>
          <w:p w14:paraId="7170F72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Индия</w:t>
            </w:r>
          </w:p>
        </w:tc>
        <w:tc>
          <w:tcPr>
            <w:tcW w:w="1276" w:type="dxa"/>
            <w:vAlign w:val="bottom"/>
            <w:hideMark/>
          </w:tcPr>
          <w:p w14:paraId="15C6185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1,044</w:t>
            </w:r>
          </w:p>
        </w:tc>
        <w:tc>
          <w:tcPr>
            <w:tcW w:w="1701" w:type="dxa"/>
            <w:noWrap/>
            <w:vAlign w:val="bottom"/>
            <w:hideMark/>
          </w:tcPr>
          <w:p w14:paraId="6BA0899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1,305</w:t>
            </w:r>
          </w:p>
        </w:tc>
        <w:tc>
          <w:tcPr>
            <w:tcW w:w="1134" w:type="dxa"/>
            <w:noWrap/>
            <w:vAlign w:val="bottom"/>
            <w:hideMark/>
          </w:tcPr>
          <w:p w14:paraId="08CC14D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183 738</w:t>
            </w:r>
          </w:p>
        </w:tc>
        <w:tc>
          <w:tcPr>
            <w:tcW w:w="1134" w:type="dxa"/>
            <w:noWrap/>
            <w:vAlign w:val="bottom"/>
            <w:hideMark/>
          </w:tcPr>
          <w:p w14:paraId="1849516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196 310</w:t>
            </w:r>
          </w:p>
        </w:tc>
        <w:tc>
          <w:tcPr>
            <w:tcW w:w="1446" w:type="dxa"/>
            <w:noWrap/>
            <w:vAlign w:val="bottom"/>
            <w:hideMark/>
          </w:tcPr>
          <w:p w14:paraId="4FC4C49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380 048</w:t>
            </w:r>
          </w:p>
        </w:tc>
      </w:tr>
      <w:tr w:rsidR="00FA4601" w:rsidRPr="00BA538D" w14:paraId="0910F136" w14:textId="77777777" w:rsidTr="00434ADB">
        <w:trPr>
          <w:cantSplit/>
          <w:trHeight w:val="245"/>
        </w:trPr>
        <w:tc>
          <w:tcPr>
            <w:tcW w:w="3227" w:type="dxa"/>
            <w:hideMark/>
          </w:tcPr>
          <w:p w14:paraId="3D9D61D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Индонезия</w:t>
            </w:r>
          </w:p>
        </w:tc>
        <w:tc>
          <w:tcPr>
            <w:tcW w:w="1276" w:type="dxa"/>
            <w:vAlign w:val="bottom"/>
            <w:hideMark/>
          </w:tcPr>
          <w:p w14:paraId="59BE319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0,549</w:t>
            </w:r>
          </w:p>
        </w:tc>
        <w:tc>
          <w:tcPr>
            <w:tcW w:w="1701" w:type="dxa"/>
            <w:noWrap/>
            <w:vAlign w:val="bottom"/>
            <w:hideMark/>
          </w:tcPr>
          <w:p w14:paraId="7082580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0,686</w:t>
            </w:r>
          </w:p>
        </w:tc>
        <w:tc>
          <w:tcPr>
            <w:tcW w:w="1134" w:type="dxa"/>
            <w:noWrap/>
            <w:vAlign w:val="bottom"/>
            <w:hideMark/>
          </w:tcPr>
          <w:p w14:paraId="5379133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96 621</w:t>
            </w:r>
          </w:p>
        </w:tc>
        <w:tc>
          <w:tcPr>
            <w:tcW w:w="1134" w:type="dxa"/>
            <w:noWrap/>
            <w:vAlign w:val="bottom"/>
            <w:hideMark/>
          </w:tcPr>
          <w:p w14:paraId="66E3D2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103 232</w:t>
            </w:r>
          </w:p>
        </w:tc>
        <w:tc>
          <w:tcPr>
            <w:tcW w:w="1446" w:type="dxa"/>
            <w:noWrap/>
            <w:vAlign w:val="bottom"/>
            <w:hideMark/>
          </w:tcPr>
          <w:p w14:paraId="4D0663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199 853</w:t>
            </w:r>
          </w:p>
        </w:tc>
      </w:tr>
      <w:tr w:rsidR="00FA4601" w:rsidRPr="00BA538D" w14:paraId="3BFDE0B7" w14:textId="77777777" w:rsidTr="00434ADB">
        <w:trPr>
          <w:cantSplit/>
          <w:trHeight w:val="245"/>
        </w:trPr>
        <w:tc>
          <w:tcPr>
            <w:tcW w:w="3227" w:type="dxa"/>
            <w:hideMark/>
          </w:tcPr>
          <w:p w14:paraId="6A0261E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Иордания</w:t>
            </w:r>
          </w:p>
        </w:tc>
        <w:tc>
          <w:tcPr>
            <w:tcW w:w="1276" w:type="dxa"/>
            <w:vAlign w:val="bottom"/>
            <w:hideMark/>
          </w:tcPr>
          <w:p w14:paraId="7872F17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0,022</w:t>
            </w:r>
          </w:p>
        </w:tc>
        <w:tc>
          <w:tcPr>
            <w:tcW w:w="1701" w:type="dxa"/>
            <w:noWrap/>
            <w:vAlign w:val="bottom"/>
            <w:hideMark/>
          </w:tcPr>
          <w:p w14:paraId="6CA59F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0,028</w:t>
            </w:r>
          </w:p>
        </w:tc>
        <w:tc>
          <w:tcPr>
            <w:tcW w:w="1134" w:type="dxa"/>
            <w:noWrap/>
            <w:vAlign w:val="bottom"/>
            <w:hideMark/>
          </w:tcPr>
          <w:p w14:paraId="28E0BEA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3 872</w:t>
            </w:r>
          </w:p>
        </w:tc>
        <w:tc>
          <w:tcPr>
            <w:tcW w:w="1134" w:type="dxa"/>
            <w:noWrap/>
            <w:vAlign w:val="bottom"/>
            <w:hideMark/>
          </w:tcPr>
          <w:p w14:paraId="50FE17B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4 137</w:t>
            </w:r>
          </w:p>
        </w:tc>
        <w:tc>
          <w:tcPr>
            <w:tcW w:w="1446" w:type="dxa"/>
            <w:noWrap/>
            <w:vAlign w:val="bottom"/>
            <w:hideMark/>
          </w:tcPr>
          <w:p w14:paraId="3EE03FD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8 009</w:t>
            </w:r>
          </w:p>
        </w:tc>
      </w:tr>
      <w:tr w:rsidR="00FA4601" w:rsidRPr="00BA538D" w14:paraId="34D39218" w14:textId="77777777" w:rsidTr="00434ADB">
        <w:trPr>
          <w:cantSplit/>
          <w:trHeight w:val="245"/>
        </w:trPr>
        <w:tc>
          <w:tcPr>
            <w:tcW w:w="3227" w:type="dxa"/>
            <w:hideMark/>
          </w:tcPr>
          <w:p w14:paraId="15A29C8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Ирак</w:t>
            </w:r>
          </w:p>
        </w:tc>
        <w:tc>
          <w:tcPr>
            <w:tcW w:w="1276" w:type="dxa"/>
            <w:vAlign w:val="bottom"/>
            <w:hideMark/>
          </w:tcPr>
          <w:p w14:paraId="1A5ADA6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0,128</w:t>
            </w:r>
          </w:p>
        </w:tc>
        <w:tc>
          <w:tcPr>
            <w:tcW w:w="1701" w:type="dxa"/>
            <w:noWrap/>
            <w:vAlign w:val="bottom"/>
            <w:hideMark/>
          </w:tcPr>
          <w:p w14:paraId="2A797D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0,160</w:t>
            </w:r>
          </w:p>
        </w:tc>
        <w:tc>
          <w:tcPr>
            <w:tcW w:w="1134" w:type="dxa"/>
            <w:noWrap/>
            <w:vAlign w:val="bottom"/>
            <w:hideMark/>
          </w:tcPr>
          <w:p w14:paraId="11D380A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22 527</w:t>
            </w:r>
          </w:p>
        </w:tc>
        <w:tc>
          <w:tcPr>
            <w:tcW w:w="1134" w:type="dxa"/>
            <w:noWrap/>
            <w:vAlign w:val="bottom"/>
            <w:hideMark/>
          </w:tcPr>
          <w:p w14:paraId="79FAE04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24 069</w:t>
            </w:r>
          </w:p>
        </w:tc>
        <w:tc>
          <w:tcPr>
            <w:tcW w:w="1446" w:type="dxa"/>
            <w:noWrap/>
            <w:vAlign w:val="bottom"/>
            <w:hideMark/>
          </w:tcPr>
          <w:p w14:paraId="287BEA2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46 596</w:t>
            </w:r>
          </w:p>
        </w:tc>
      </w:tr>
      <w:tr w:rsidR="00FA4601" w:rsidRPr="00BA538D" w14:paraId="19496F64" w14:textId="77777777" w:rsidTr="00434ADB">
        <w:trPr>
          <w:cantSplit/>
          <w:trHeight w:val="245"/>
        </w:trPr>
        <w:tc>
          <w:tcPr>
            <w:tcW w:w="3227" w:type="dxa"/>
            <w:hideMark/>
          </w:tcPr>
          <w:p w14:paraId="3398831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Иран (Исламская Республика)</w:t>
            </w:r>
          </w:p>
        </w:tc>
        <w:tc>
          <w:tcPr>
            <w:tcW w:w="1276" w:type="dxa"/>
            <w:vAlign w:val="bottom"/>
            <w:hideMark/>
          </w:tcPr>
          <w:p w14:paraId="7CE9605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0,371</w:t>
            </w:r>
          </w:p>
        </w:tc>
        <w:tc>
          <w:tcPr>
            <w:tcW w:w="1701" w:type="dxa"/>
            <w:noWrap/>
            <w:vAlign w:val="bottom"/>
            <w:hideMark/>
          </w:tcPr>
          <w:p w14:paraId="2022E8A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0,464</w:t>
            </w:r>
          </w:p>
        </w:tc>
        <w:tc>
          <w:tcPr>
            <w:tcW w:w="1134" w:type="dxa"/>
            <w:noWrap/>
            <w:vAlign w:val="bottom"/>
            <w:hideMark/>
          </w:tcPr>
          <w:p w14:paraId="7643A40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65 294</w:t>
            </w:r>
          </w:p>
        </w:tc>
        <w:tc>
          <w:tcPr>
            <w:tcW w:w="1134" w:type="dxa"/>
            <w:noWrap/>
            <w:vAlign w:val="bottom"/>
            <w:hideMark/>
          </w:tcPr>
          <w:p w14:paraId="1BF8B9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69 762</w:t>
            </w:r>
          </w:p>
        </w:tc>
        <w:tc>
          <w:tcPr>
            <w:tcW w:w="1446" w:type="dxa"/>
            <w:noWrap/>
            <w:vAlign w:val="bottom"/>
            <w:hideMark/>
          </w:tcPr>
          <w:p w14:paraId="2FF306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135 055</w:t>
            </w:r>
          </w:p>
        </w:tc>
      </w:tr>
      <w:tr w:rsidR="00FA4601" w:rsidRPr="00BA538D" w14:paraId="05A2B71A" w14:textId="77777777" w:rsidTr="00434ADB">
        <w:trPr>
          <w:cantSplit/>
          <w:trHeight w:val="245"/>
        </w:trPr>
        <w:tc>
          <w:tcPr>
            <w:tcW w:w="3227" w:type="dxa"/>
            <w:hideMark/>
          </w:tcPr>
          <w:p w14:paraId="31431E3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Ирландия</w:t>
            </w:r>
          </w:p>
        </w:tc>
        <w:tc>
          <w:tcPr>
            <w:tcW w:w="1276" w:type="dxa"/>
            <w:vAlign w:val="bottom"/>
            <w:hideMark/>
          </w:tcPr>
          <w:p w14:paraId="76EB7B2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0,439</w:t>
            </w:r>
          </w:p>
        </w:tc>
        <w:tc>
          <w:tcPr>
            <w:tcW w:w="1701" w:type="dxa"/>
            <w:noWrap/>
            <w:vAlign w:val="bottom"/>
            <w:hideMark/>
          </w:tcPr>
          <w:p w14:paraId="42E13A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0,549</w:t>
            </w:r>
          </w:p>
        </w:tc>
        <w:tc>
          <w:tcPr>
            <w:tcW w:w="1134" w:type="dxa"/>
            <w:noWrap/>
            <w:vAlign w:val="bottom"/>
            <w:hideMark/>
          </w:tcPr>
          <w:p w14:paraId="5591E3E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77 262</w:t>
            </w:r>
          </w:p>
        </w:tc>
        <w:tc>
          <w:tcPr>
            <w:tcW w:w="1134" w:type="dxa"/>
            <w:noWrap/>
            <w:vAlign w:val="bottom"/>
            <w:hideMark/>
          </w:tcPr>
          <w:p w14:paraId="58E143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82 548</w:t>
            </w:r>
          </w:p>
        </w:tc>
        <w:tc>
          <w:tcPr>
            <w:tcW w:w="1446" w:type="dxa"/>
            <w:noWrap/>
            <w:vAlign w:val="bottom"/>
            <w:hideMark/>
          </w:tcPr>
          <w:p w14:paraId="54F2E75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159 810</w:t>
            </w:r>
          </w:p>
        </w:tc>
      </w:tr>
      <w:tr w:rsidR="00FA4601" w:rsidRPr="00BA538D" w14:paraId="2657F933" w14:textId="77777777" w:rsidTr="00434ADB">
        <w:trPr>
          <w:cantSplit/>
          <w:trHeight w:val="245"/>
        </w:trPr>
        <w:tc>
          <w:tcPr>
            <w:tcW w:w="3227" w:type="dxa"/>
            <w:hideMark/>
          </w:tcPr>
          <w:p w14:paraId="4E570B8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Исландия</w:t>
            </w:r>
          </w:p>
        </w:tc>
        <w:tc>
          <w:tcPr>
            <w:tcW w:w="1276" w:type="dxa"/>
            <w:vAlign w:val="bottom"/>
            <w:hideMark/>
          </w:tcPr>
          <w:p w14:paraId="7C6224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0,036</w:t>
            </w:r>
          </w:p>
        </w:tc>
        <w:tc>
          <w:tcPr>
            <w:tcW w:w="1701" w:type="dxa"/>
            <w:noWrap/>
            <w:vAlign w:val="bottom"/>
            <w:hideMark/>
          </w:tcPr>
          <w:p w14:paraId="5C2E196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0,045</w:t>
            </w:r>
          </w:p>
        </w:tc>
        <w:tc>
          <w:tcPr>
            <w:tcW w:w="1134" w:type="dxa"/>
            <w:noWrap/>
            <w:vAlign w:val="bottom"/>
            <w:hideMark/>
          </w:tcPr>
          <w:p w14:paraId="6F91E8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6 336</w:t>
            </w:r>
          </w:p>
        </w:tc>
        <w:tc>
          <w:tcPr>
            <w:tcW w:w="1134" w:type="dxa"/>
            <w:noWrap/>
            <w:vAlign w:val="bottom"/>
            <w:hideMark/>
          </w:tcPr>
          <w:p w14:paraId="4B942CE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6 769</w:t>
            </w:r>
          </w:p>
        </w:tc>
        <w:tc>
          <w:tcPr>
            <w:tcW w:w="1446" w:type="dxa"/>
            <w:noWrap/>
            <w:vAlign w:val="bottom"/>
            <w:hideMark/>
          </w:tcPr>
          <w:p w14:paraId="0E8BDAD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13 105</w:t>
            </w:r>
          </w:p>
        </w:tc>
      </w:tr>
      <w:tr w:rsidR="00FA4601" w:rsidRPr="00BA538D" w14:paraId="6D2F6B3E" w14:textId="77777777" w:rsidTr="00434ADB">
        <w:trPr>
          <w:cantSplit/>
          <w:trHeight w:val="245"/>
        </w:trPr>
        <w:tc>
          <w:tcPr>
            <w:tcW w:w="3227" w:type="dxa"/>
            <w:tcBorders>
              <w:right w:val="single" w:sz="4" w:space="0" w:color="auto"/>
            </w:tcBorders>
            <w:hideMark/>
          </w:tcPr>
          <w:p w14:paraId="17FFD3C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Испания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4C6B256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2,134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58679D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2,668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2FC36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375 572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0D1CAB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401 270</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B5B008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776 842</w:t>
            </w:r>
          </w:p>
        </w:tc>
      </w:tr>
      <w:tr w:rsidR="00FA4601" w:rsidRPr="00BA538D" w14:paraId="392D5B1A" w14:textId="77777777" w:rsidTr="00434ADB">
        <w:trPr>
          <w:cantSplit/>
          <w:trHeight w:val="245"/>
        </w:trPr>
        <w:tc>
          <w:tcPr>
            <w:tcW w:w="3227" w:type="dxa"/>
            <w:hideMark/>
          </w:tcPr>
          <w:p w14:paraId="4F3218A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Италия</w:t>
            </w:r>
          </w:p>
        </w:tc>
        <w:tc>
          <w:tcPr>
            <w:tcW w:w="1276" w:type="dxa"/>
            <w:vAlign w:val="bottom"/>
            <w:hideMark/>
          </w:tcPr>
          <w:p w14:paraId="4FE833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3,189</w:t>
            </w:r>
          </w:p>
        </w:tc>
        <w:tc>
          <w:tcPr>
            <w:tcW w:w="1701" w:type="dxa"/>
            <w:noWrap/>
            <w:vAlign w:val="bottom"/>
            <w:hideMark/>
          </w:tcPr>
          <w:p w14:paraId="1A1832B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3,987</w:t>
            </w:r>
          </w:p>
        </w:tc>
        <w:tc>
          <w:tcPr>
            <w:tcW w:w="1134" w:type="dxa"/>
            <w:noWrap/>
            <w:vAlign w:val="bottom"/>
            <w:hideMark/>
          </w:tcPr>
          <w:p w14:paraId="2D5E57E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561 246</w:t>
            </w:r>
          </w:p>
        </w:tc>
        <w:tc>
          <w:tcPr>
            <w:tcW w:w="1134" w:type="dxa"/>
            <w:noWrap/>
            <w:vAlign w:val="bottom"/>
            <w:hideMark/>
          </w:tcPr>
          <w:p w14:paraId="175EB5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599 648</w:t>
            </w:r>
          </w:p>
        </w:tc>
        <w:tc>
          <w:tcPr>
            <w:tcW w:w="1446" w:type="dxa"/>
            <w:noWrap/>
            <w:vAlign w:val="bottom"/>
            <w:hideMark/>
          </w:tcPr>
          <w:p w14:paraId="276A6E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1 160 895</w:t>
            </w:r>
          </w:p>
        </w:tc>
      </w:tr>
      <w:tr w:rsidR="00FA4601" w:rsidRPr="00BA538D" w14:paraId="004CBA58" w14:textId="77777777" w:rsidTr="00434ADB">
        <w:trPr>
          <w:cantSplit/>
          <w:trHeight w:val="245"/>
        </w:trPr>
        <w:tc>
          <w:tcPr>
            <w:tcW w:w="3227" w:type="dxa"/>
            <w:hideMark/>
          </w:tcPr>
          <w:p w14:paraId="1C0CBD5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Кабо-Верде</w:t>
            </w:r>
          </w:p>
        </w:tc>
        <w:tc>
          <w:tcPr>
            <w:tcW w:w="1276" w:type="dxa"/>
            <w:vAlign w:val="bottom"/>
            <w:hideMark/>
          </w:tcPr>
          <w:p w14:paraId="2FC8F56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4B7BED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6C627D3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1969F5E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110B79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A785CA7" w14:textId="77777777" w:rsidTr="00434ADB">
        <w:trPr>
          <w:cantSplit/>
          <w:trHeight w:val="245"/>
        </w:trPr>
        <w:tc>
          <w:tcPr>
            <w:tcW w:w="3227" w:type="dxa"/>
            <w:hideMark/>
          </w:tcPr>
          <w:p w14:paraId="1A9561A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Казахстан</w:t>
            </w:r>
          </w:p>
        </w:tc>
        <w:tc>
          <w:tcPr>
            <w:tcW w:w="1276" w:type="dxa"/>
            <w:vAlign w:val="bottom"/>
            <w:hideMark/>
          </w:tcPr>
          <w:p w14:paraId="6FD08A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0,133</w:t>
            </w:r>
          </w:p>
        </w:tc>
        <w:tc>
          <w:tcPr>
            <w:tcW w:w="1701" w:type="dxa"/>
            <w:noWrap/>
            <w:vAlign w:val="bottom"/>
            <w:hideMark/>
          </w:tcPr>
          <w:p w14:paraId="2E53C89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0,166</w:t>
            </w:r>
          </w:p>
        </w:tc>
        <w:tc>
          <w:tcPr>
            <w:tcW w:w="1134" w:type="dxa"/>
            <w:noWrap/>
            <w:vAlign w:val="bottom"/>
            <w:hideMark/>
          </w:tcPr>
          <w:p w14:paraId="5F44108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23 407</w:t>
            </w:r>
          </w:p>
        </w:tc>
        <w:tc>
          <w:tcPr>
            <w:tcW w:w="1134" w:type="dxa"/>
            <w:noWrap/>
            <w:vAlign w:val="bottom"/>
            <w:hideMark/>
          </w:tcPr>
          <w:p w14:paraId="513A7DD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25 009</w:t>
            </w:r>
          </w:p>
        </w:tc>
        <w:tc>
          <w:tcPr>
            <w:tcW w:w="1446" w:type="dxa"/>
            <w:noWrap/>
            <w:vAlign w:val="bottom"/>
            <w:hideMark/>
          </w:tcPr>
          <w:p w14:paraId="4BFB15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48 416</w:t>
            </w:r>
          </w:p>
        </w:tc>
      </w:tr>
      <w:tr w:rsidR="00FA4601" w:rsidRPr="00BA538D" w14:paraId="56741F9D" w14:textId="77777777" w:rsidTr="00434ADB">
        <w:trPr>
          <w:cantSplit/>
          <w:trHeight w:val="245"/>
        </w:trPr>
        <w:tc>
          <w:tcPr>
            <w:tcW w:w="3227" w:type="dxa"/>
            <w:hideMark/>
          </w:tcPr>
          <w:p w14:paraId="76877D3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Камбоджа</w:t>
            </w:r>
          </w:p>
        </w:tc>
        <w:tc>
          <w:tcPr>
            <w:tcW w:w="1276" w:type="dxa"/>
            <w:vAlign w:val="bottom"/>
            <w:hideMark/>
          </w:tcPr>
          <w:p w14:paraId="46DB54E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hideMark/>
          </w:tcPr>
          <w:p w14:paraId="675555D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hideMark/>
          </w:tcPr>
          <w:p w14:paraId="4FCA37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hideMark/>
          </w:tcPr>
          <w:p w14:paraId="1BC7A2C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hideMark/>
          </w:tcPr>
          <w:p w14:paraId="54BC4A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3D3535A3" w14:textId="77777777" w:rsidTr="00434ADB">
        <w:trPr>
          <w:cantSplit/>
          <w:trHeight w:val="245"/>
        </w:trPr>
        <w:tc>
          <w:tcPr>
            <w:tcW w:w="3227" w:type="dxa"/>
            <w:hideMark/>
          </w:tcPr>
          <w:p w14:paraId="3FEDA52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Камерун</w:t>
            </w:r>
          </w:p>
        </w:tc>
        <w:tc>
          <w:tcPr>
            <w:tcW w:w="1276" w:type="dxa"/>
            <w:vAlign w:val="bottom"/>
            <w:hideMark/>
          </w:tcPr>
          <w:p w14:paraId="1AE577D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0,013</w:t>
            </w:r>
          </w:p>
        </w:tc>
        <w:tc>
          <w:tcPr>
            <w:tcW w:w="1701" w:type="dxa"/>
            <w:noWrap/>
            <w:vAlign w:val="bottom"/>
            <w:hideMark/>
          </w:tcPr>
          <w:p w14:paraId="70339F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0,016</w:t>
            </w:r>
          </w:p>
        </w:tc>
        <w:tc>
          <w:tcPr>
            <w:tcW w:w="1134" w:type="dxa"/>
            <w:noWrap/>
            <w:vAlign w:val="bottom"/>
            <w:hideMark/>
          </w:tcPr>
          <w:p w14:paraId="0789C26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2 288</w:t>
            </w:r>
          </w:p>
        </w:tc>
        <w:tc>
          <w:tcPr>
            <w:tcW w:w="1134" w:type="dxa"/>
            <w:noWrap/>
            <w:vAlign w:val="bottom"/>
            <w:hideMark/>
          </w:tcPr>
          <w:p w14:paraId="4AF485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2 444</w:t>
            </w:r>
          </w:p>
        </w:tc>
        <w:tc>
          <w:tcPr>
            <w:tcW w:w="1446" w:type="dxa"/>
            <w:noWrap/>
            <w:vAlign w:val="bottom"/>
            <w:hideMark/>
          </w:tcPr>
          <w:p w14:paraId="21C27CA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4 732</w:t>
            </w:r>
          </w:p>
        </w:tc>
      </w:tr>
      <w:tr w:rsidR="00FA4601" w:rsidRPr="00BA538D" w14:paraId="614D60E8" w14:textId="77777777" w:rsidTr="00434ADB">
        <w:trPr>
          <w:cantSplit/>
          <w:trHeight w:val="245"/>
        </w:trPr>
        <w:tc>
          <w:tcPr>
            <w:tcW w:w="3227" w:type="dxa"/>
            <w:hideMark/>
          </w:tcPr>
          <w:p w14:paraId="3D578AA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Канада</w:t>
            </w:r>
          </w:p>
        </w:tc>
        <w:tc>
          <w:tcPr>
            <w:tcW w:w="1276" w:type="dxa"/>
            <w:vAlign w:val="bottom"/>
            <w:hideMark/>
          </w:tcPr>
          <w:p w14:paraId="626FEE3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2,628</w:t>
            </w:r>
          </w:p>
        </w:tc>
        <w:tc>
          <w:tcPr>
            <w:tcW w:w="1701" w:type="dxa"/>
            <w:noWrap/>
            <w:vAlign w:val="bottom"/>
            <w:hideMark/>
          </w:tcPr>
          <w:p w14:paraId="7B13300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3,285</w:t>
            </w:r>
          </w:p>
        </w:tc>
        <w:tc>
          <w:tcPr>
            <w:tcW w:w="1134" w:type="dxa"/>
            <w:noWrap/>
            <w:vAlign w:val="bottom"/>
            <w:hideMark/>
          </w:tcPr>
          <w:p w14:paraId="2A26CAF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462 513</w:t>
            </w:r>
          </w:p>
        </w:tc>
        <w:tc>
          <w:tcPr>
            <w:tcW w:w="1134" w:type="dxa"/>
            <w:noWrap/>
            <w:vAlign w:val="bottom"/>
            <w:hideMark/>
          </w:tcPr>
          <w:p w14:paraId="2D45761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494 160</w:t>
            </w:r>
          </w:p>
        </w:tc>
        <w:tc>
          <w:tcPr>
            <w:tcW w:w="1446" w:type="dxa"/>
            <w:noWrap/>
            <w:vAlign w:val="bottom"/>
            <w:hideMark/>
          </w:tcPr>
          <w:p w14:paraId="5CD1378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956 673</w:t>
            </w:r>
          </w:p>
        </w:tc>
      </w:tr>
      <w:tr w:rsidR="00FA4601" w:rsidRPr="00BA538D" w14:paraId="5121606F" w14:textId="77777777" w:rsidTr="00434ADB">
        <w:trPr>
          <w:cantSplit/>
          <w:trHeight w:val="245"/>
        </w:trPr>
        <w:tc>
          <w:tcPr>
            <w:tcW w:w="3227" w:type="dxa"/>
            <w:hideMark/>
          </w:tcPr>
          <w:p w14:paraId="708B9D1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Катар</w:t>
            </w:r>
          </w:p>
        </w:tc>
        <w:tc>
          <w:tcPr>
            <w:tcW w:w="1276" w:type="dxa"/>
            <w:vAlign w:val="bottom"/>
            <w:hideMark/>
          </w:tcPr>
          <w:p w14:paraId="371567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0,269</w:t>
            </w:r>
          </w:p>
        </w:tc>
        <w:tc>
          <w:tcPr>
            <w:tcW w:w="1701" w:type="dxa"/>
            <w:noWrap/>
            <w:vAlign w:val="bottom"/>
            <w:hideMark/>
          </w:tcPr>
          <w:p w14:paraId="4B314B2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0,336</w:t>
            </w:r>
          </w:p>
        </w:tc>
        <w:tc>
          <w:tcPr>
            <w:tcW w:w="1134" w:type="dxa"/>
            <w:noWrap/>
            <w:vAlign w:val="bottom"/>
            <w:hideMark/>
          </w:tcPr>
          <w:p w14:paraId="3D1C2DD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47 343</w:t>
            </w:r>
          </w:p>
        </w:tc>
        <w:tc>
          <w:tcPr>
            <w:tcW w:w="1134" w:type="dxa"/>
            <w:noWrap/>
            <w:vAlign w:val="bottom"/>
            <w:hideMark/>
          </w:tcPr>
          <w:p w14:paraId="7D169C4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50 582</w:t>
            </w:r>
          </w:p>
        </w:tc>
        <w:tc>
          <w:tcPr>
            <w:tcW w:w="1446" w:type="dxa"/>
            <w:noWrap/>
            <w:vAlign w:val="bottom"/>
            <w:hideMark/>
          </w:tcPr>
          <w:p w14:paraId="6776BC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97 924</w:t>
            </w:r>
          </w:p>
        </w:tc>
      </w:tr>
      <w:tr w:rsidR="00FA4601" w:rsidRPr="00BA538D" w14:paraId="07F655A9" w14:textId="77777777" w:rsidTr="00434ADB">
        <w:trPr>
          <w:cantSplit/>
          <w:trHeight w:val="245"/>
        </w:trPr>
        <w:tc>
          <w:tcPr>
            <w:tcW w:w="3227" w:type="dxa"/>
            <w:hideMark/>
          </w:tcPr>
          <w:p w14:paraId="087D531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Кения</w:t>
            </w:r>
          </w:p>
        </w:tc>
        <w:tc>
          <w:tcPr>
            <w:tcW w:w="1276" w:type="dxa"/>
            <w:vAlign w:val="bottom"/>
            <w:hideMark/>
          </w:tcPr>
          <w:p w14:paraId="4AE9B8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0,030</w:t>
            </w:r>
          </w:p>
        </w:tc>
        <w:tc>
          <w:tcPr>
            <w:tcW w:w="1701" w:type="dxa"/>
            <w:noWrap/>
            <w:vAlign w:val="bottom"/>
            <w:hideMark/>
          </w:tcPr>
          <w:p w14:paraId="035ADF1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0,038</w:t>
            </w:r>
          </w:p>
        </w:tc>
        <w:tc>
          <w:tcPr>
            <w:tcW w:w="1134" w:type="dxa"/>
            <w:noWrap/>
            <w:vAlign w:val="bottom"/>
            <w:hideMark/>
          </w:tcPr>
          <w:p w14:paraId="502CEF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5 280</w:t>
            </w:r>
          </w:p>
        </w:tc>
        <w:tc>
          <w:tcPr>
            <w:tcW w:w="1134" w:type="dxa"/>
            <w:noWrap/>
            <w:vAlign w:val="bottom"/>
            <w:hideMark/>
          </w:tcPr>
          <w:p w14:paraId="66FBA75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5 641</w:t>
            </w:r>
          </w:p>
        </w:tc>
        <w:tc>
          <w:tcPr>
            <w:tcW w:w="1446" w:type="dxa"/>
            <w:noWrap/>
            <w:vAlign w:val="bottom"/>
            <w:hideMark/>
          </w:tcPr>
          <w:p w14:paraId="5F4F803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10 921</w:t>
            </w:r>
          </w:p>
        </w:tc>
      </w:tr>
      <w:tr w:rsidR="00FA4601" w:rsidRPr="00BA538D" w14:paraId="3DF2FC88" w14:textId="77777777" w:rsidTr="00434ADB">
        <w:trPr>
          <w:cantSplit/>
          <w:trHeight w:val="245"/>
        </w:trPr>
        <w:tc>
          <w:tcPr>
            <w:tcW w:w="3227" w:type="dxa"/>
            <w:hideMark/>
          </w:tcPr>
          <w:p w14:paraId="1040F72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Кипр</w:t>
            </w:r>
          </w:p>
        </w:tc>
        <w:tc>
          <w:tcPr>
            <w:tcW w:w="1276" w:type="dxa"/>
            <w:vAlign w:val="bottom"/>
            <w:hideMark/>
          </w:tcPr>
          <w:p w14:paraId="27568D4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0,036</w:t>
            </w:r>
          </w:p>
        </w:tc>
        <w:tc>
          <w:tcPr>
            <w:tcW w:w="1701" w:type="dxa"/>
            <w:noWrap/>
            <w:vAlign w:val="bottom"/>
            <w:hideMark/>
          </w:tcPr>
          <w:p w14:paraId="3E779FA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0,045</w:t>
            </w:r>
          </w:p>
        </w:tc>
        <w:tc>
          <w:tcPr>
            <w:tcW w:w="1134" w:type="dxa"/>
            <w:noWrap/>
            <w:vAlign w:val="bottom"/>
            <w:hideMark/>
          </w:tcPr>
          <w:p w14:paraId="0E34E45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6 336</w:t>
            </w:r>
          </w:p>
        </w:tc>
        <w:tc>
          <w:tcPr>
            <w:tcW w:w="1134" w:type="dxa"/>
            <w:noWrap/>
            <w:vAlign w:val="bottom"/>
            <w:hideMark/>
          </w:tcPr>
          <w:p w14:paraId="1E27F40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6 769</w:t>
            </w:r>
          </w:p>
        </w:tc>
        <w:tc>
          <w:tcPr>
            <w:tcW w:w="1446" w:type="dxa"/>
            <w:noWrap/>
            <w:vAlign w:val="bottom"/>
            <w:hideMark/>
          </w:tcPr>
          <w:p w14:paraId="7DC9B35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13 105</w:t>
            </w:r>
          </w:p>
        </w:tc>
      </w:tr>
      <w:tr w:rsidR="00FA4601" w:rsidRPr="00BA538D" w14:paraId="1D854F92" w14:textId="77777777" w:rsidTr="00434ADB">
        <w:trPr>
          <w:cantSplit/>
          <w:trHeight w:val="245"/>
        </w:trPr>
        <w:tc>
          <w:tcPr>
            <w:tcW w:w="3227" w:type="dxa"/>
            <w:hideMark/>
          </w:tcPr>
          <w:p w14:paraId="2DCED01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Кирибати</w:t>
            </w:r>
          </w:p>
        </w:tc>
        <w:tc>
          <w:tcPr>
            <w:tcW w:w="1276" w:type="dxa"/>
            <w:vAlign w:val="bottom"/>
            <w:hideMark/>
          </w:tcPr>
          <w:p w14:paraId="7211BE4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2DBE4F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78FA4FD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35D5778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5957EF5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122E355" w14:textId="77777777" w:rsidTr="00434ADB">
        <w:trPr>
          <w:cantSplit/>
          <w:trHeight w:val="245"/>
        </w:trPr>
        <w:tc>
          <w:tcPr>
            <w:tcW w:w="3227" w:type="dxa"/>
            <w:hideMark/>
          </w:tcPr>
          <w:p w14:paraId="1E4A56A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Китай</w:t>
            </w:r>
          </w:p>
        </w:tc>
        <w:tc>
          <w:tcPr>
            <w:tcW w:w="1276" w:type="dxa"/>
            <w:vAlign w:val="bottom"/>
            <w:hideMark/>
          </w:tcPr>
          <w:p w14:paraId="24EB0A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15,254</w:t>
            </w:r>
          </w:p>
        </w:tc>
        <w:tc>
          <w:tcPr>
            <w:tcW w:w="1701" w:type="dxa"/>
            <w:noWrap/>
            <w:vAlign w:val="bottom"/>
            <w:hideMark/>
          </w:tcPr>
          <w:p w14:paraId="67FEB56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19,069</w:t>
            </w:r>
          </w:p>
        </w:tc>
        <w:tc>
          <w:tcPr>
            <w:tcW w:w="1134" w:type="dxa"/>
            <w:noWrap/>
            <w:vAlign w:val="bottom"/>
            <w:hideMark/>
          </w:tcPr>
          <w:p w14:paraId="31830A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2 684 619</w:t>
            </w:r>
          </w:p>
        </w:tc>
        <w:tc>
          <w:tcPr>
            <w:tcW w:w="1134" w:type="dxa"/>
            <w:noWrap/>
            <w:vAlign w:val="bottom"/>
            <w:hideMark/>
          </w:tcPr>
          <w:p w14:paraId="0B28BE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2 868 309</w:t>
            </w:r>
          </w:p>
        </w:tc>
        <w:tc>
          <w:tcPr>
            <w:tcW w:w="1446" w:type="dxa"/>
            <w:noWrap/>
            <w:vAlign w:val="bottom"/>
            <w:hideMark/>
          </w:tcPr>
          <w:p w14:paraId="350DE5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5 552 928</w:t>
            </w:r>
          </w:p>
        </w:tc>
      </w:tr>
      <w:tr w:rsidR="00FA4601" w:rsidRPr="00BA538D" w14:paraId="4CF16995" w14:textId="77777777" w:rsidTr="00434ADB">
        <w:trPr>
          <w:cantSplit/>
          <w:trHeight w:val="245"/>
        </w:trPr>
        <w:tc>
          <w:tcPr>
            <w:tcW w:w="3227" w:type="dxa"/>
            <w:hideMark/>
          </w:tcPr>
          <w:p w14:paraId="627839B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Колумбия</w:t>
            </w:r>
          </w:p>
        </w:tc>
        <w:tc>
          <w:tcPr>
            <w:tcW w:w="1276" w:type="dxa"/>
            <w:vAlign w:val="bottom"/>
            <w:hideMark/>
          </w:tcPr>
          <w:p w14:paraId="394A71C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0,246</w:t>
            </w:r>
          </w:p>
        </w:tc>
        <w:tc>
          <w:tcPr>
            <w:tcW w:w="1701" w:type="dxa"/>
            <w:noWrap/>
            <w:vAlign w:val="bottom"/>
            <w:hideMark/>
          </w:tcPr>
          <w:p w14:paraId="77FAB7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0,308</w:t>
            </w:r>
          </w:p>
        </w:tc>
        <w:tc>
          <w:tcPr>
            <w:tcW w:w="1134" w:type="dxa"/>
            <w:noWrap/>
            <w:vAlign w:val="bottom"/>
            <w:hideMark/>
          </w:tcPr>
          <w:p w14:paraId="686DFAF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43 295</w:t>
            </w:r>
          </w:p>
        </w:tc>
        <w:tc>
          <w:tcPr>
            <w:tcW w:w="1134" w:type="dxa"/>
            <w:noWrap/>
            <w:vAlign w:val="bottom"/>
            <w:hideMark/>
          </w:tcPr>
          <w:p w14:paraId="5E42FFF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46 257</w:t>
            </w:r>
          </w:p>
        </w:tc>
        <w:tc>
          <w:tcPr>
            <w:tcW w:w="1446" w:type="dxa"/>
            <w:noWrap/>
            <w:vAlign w:val="bottom"/>
            <w:hideMark/>
          </w:tcPr>
          <w:p w14:paraId="4B63C10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89 552</w:t>
            </w:r>
          </w:p>
        </w:tc>
      </w:tr>
      <w:tr w:rsidR="00FA4601" w:rsidRPr="00BA538D" w14:paraId="5C460D8E" w14:textId="77777777" w:rsidTr="00434ADB">
        <w:trPr>
          <w:cantSplit/>
          <w:trHeight w:val="245"/>
        </w:trPr>
        <w:tc>
          <w:tcPr>
            <w:tcW w:w="3227" w:type="dxa"/>
            <w:hideMark/>
          </w:tcPr>
          <w:p w14:paraId="646C67DF"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Коморские Острова</w:t>
            </w:r>
          </w:p>
        </w:tc>
        <w:tc>
          <w:tcPr>
            <w:tcW w:w="1276" w:type="dxa"/>
            <w:vAlign w:val="bottom"/>
            <w:hideMark/>
          </w:tcPr>
          <w:p w14:paraId="2DD9C1A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15E831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07B003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6708B1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2695CF7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C192CAE" w14:textId="77777777" w:rsidTr="00434ADB">
        <w:trPr>
          <w:cantSplit/>
          <w:trHeight w:val="245"/>
        </w:trPr>
        <w:tc>
          <w:tcPr>
            <w:tcW w:w="3227" w:type="dxa"/>
            <w:hideMark/>
          </w:tcPr>
          <w:p w14:paraId="0682F94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Конго</w:t>
            </w:r>
          </w:p>
        </w:tc>
        <w:tc>
          <w:tcPr>
            <w:tcW w:w="1276" w:type="dxa"/>
            <w:vAlign w:val="bottom"/>
            <w:hideMark/>
          </w:tcPr>
          <w:p w14:paraId="69A2A3F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1F79F06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2408BB4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7E0518B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2491E55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5A4114E7" w14:textId="77777777" w:rsidTr="00434ADB">
        <w:trPr>
          <w:cantSplit/>
          <w:trHeight w:val="245"/>
        </w:trPr>
        <w:tc>
          <w:tcPr>
            <w:tcW w:w="3227" w:type="dxa"/>
            <w:hideMark/>
          </w:tcPr>
          <w:p w14:paraId="3CD3C768"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Корейская Народно-Демократическая Республика</w:t>
            </w:r>
          </w:p>
        </w:tc>
        <w:tc>
          <w:tcPr>
            <w:tcW w:w="1276" w:type="dxa"/>
            <w:vAlign w:val="bottom"/>
            <w:hideMark/>
          </w:tcPr>
          <w:p w14:paraId="2395C37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4378682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7D4145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4C2010A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052AE93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016397D5" w14:textId="77777777" w:rsidTr="00434ADB">
        <w:trPr>
          <w:cantSplit/>
          <w:trHeight w:val="245"/>
        </w:trPr>
        <w:tc>
          <w:tcPr>
            <w:tcW w:w="3227" w:type="dxa"/>
            <w:hideMark/>
          </w:tcPr>
          <w:p w14:paraId="0DCBD7C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Коста-Рика</w:t>
            </w:r>
          </w:p>
        </w:tc>
        <w:tc>
          <w:tcPr>
            <w:tcW w:w="1276" w:type="dxa"/>
            <w:vAlign w:val="bottom"/>
            <w:hideMark/>
          </w:tcPr>
          <w:p w14:paraId="6021E2C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0,069</w:t>
            </w:r>
          </w:p>
        </w:tc>
        <w:tc>
          <w:tcPr>
            <w:tcW w:w="1701" w:type="dxa"/>
            <w:noWrap/>
            <w:vAlign w:val="bottom"/>
            <w:hideMark/>
          </w:tcPr>
          <w:p w14:paraId="0F05E54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0,086</w:t>
            </w:r>
          </w:p>
        </w:tc>
        <w:tc>
          <w:tcPr>
            <w:tcW w:w="1134" w:type="dxa"/>
            <w:noWrap/>
            <w:vAlign w:val="bottom"/>
            <w:hideMark/>
          </w:tcPr>
          <w:p w14:paraId="703AA2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12 144</w:t>
            </w:r>
          </w:p>
        </w:tc>
        <w:tc>
          <w:tcPr>
            <w:tcW w:w="1134" w:type="dxa"/>
            <w:noWrap/>
            <w:vAlign w:val="bottom"/>
            <w:hideMark/>
          </w:tcPr>
          <w:p w14:paraId="146E4A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12 975</w:t>
            </w:r>
          </w:p>
        </w:tc>
        <w:tc>
          <w:tcPr>
            <w:tcW w:w="1446" w:type="dxa"/>
            <w:noWrap/>
            <w:vAlign w:val="bottom"/>
            <w:hideMark/>
          </w:tcPr>
          <w:p w14:paraId="661CFEB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25 118</w:t>
            </w:r>
          </w:p>
        </w:tc>
      </w:tr>
      <w:tr w:rsidR="00FA4601" w:rsidRPr="00BA538D" w14:paraId="02D09D82" w14:textId="77777777" w:rsidTr="00434ADB">
        <w:trPr>
          <w:cantSplit/>
          <w:trHeight w:val="245"/>
        </w:trPr>
        <w:tc>
          <w:tcPr>
            <w:tcW w:w="3227" w:type="dxa"/>
            <w:hideMark/>
          </w:tcPr>
          <w:p w14:paraId="64C47D7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Кот-д'Ивуар</w:t>
            </w:r>
          </w:p>
        </w:tc>
        <w:tc>
          <w:tcPr>
            <w:tcW w:w="1276" w:type="dxa"/>
            <w:vAlign w:val="bottom"/>
            <w:hideMark/>
          </w:tcPr>
          <w:p w14:paraId="610D920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0,022</w:t>
            </w:r>
          </w:p>
        </w:tc>
        <w:tc>
          <w:tcPr>
            <w:tcW w:w="1701" w:type="dxa"/>
            <w:noWrap/>
            <w:vAlign w:val="bottom"/>
            <w:hideMark/>
          </w:tcPr>
          <w:p w14:paraId="60A7CF0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0,028</w:t>
            </w:r>
          </w:p>
        </w:tc>
        <w:tc>
          <w:tcPr>
            <w:tcW w:w="1134" w:type="dxa"/>
            <w:noWrap/>
            <w:vAlign w:val="bottom"/>
            <w:hideMark/>
          </w:tcPr>
          <w:p w14:paraId="20BE8AD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3 872</w:t>
            </w:r>
          </w:p>
        </w:tc>
        <w:tc>
          <w:tcPr>
            <w:tcW w:w="1134" w:type="dxa"/>
            <w:noWrap/>
            <w:vAlign w:val="bottom"/>
            <w:hideMark/>
          </w:tcPr>
          <w:p w14:paraId="48E092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4 137</w:t>
            </w:r>
          </w:p>
        </w:tc>
        <w:tc>
          <w:tcPr>
            <w:tcW w:w="1446" w:type="dxa"/>
            <w:noWrap/>
            <w:vAlign w:val="bottom"/>
            <w:hideMark/>
          </w:tcPr>
          <w:p w14:paraId="6A60134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8 009</w:t>
            </w:r>
          </w:p>
        </w:tc>
      </w:tr>
      <w:tr w:rsidR="00FA4601" w:rsidRPr="00BA538D" w14:paraId="257263B0" w14:textId="77777777" w:rsidTr="00434ADB">
        <w:trPr>
          <w:cantSplit/>
          <w:trHeight w:val="245"/>
        </w:trPr>
        <w:tc>
          <w:tcPr>
            <w:tcW w:w="3227" w:type="dxa"/>
            <w:hideMark/>
          </w:tcPr>
          <w:p w14:paraId="18372A5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Куба</w:t>
            </w:r>
          </w:p>
        </w:tc>
        <w:tc>
          <w:tcPr>
            <w:tcW w:w="1276" w:type="dxa"/>
            <w:vAlign w:val="bottom"/>
            <w:hideMark/>
          </w:tcPr>
          <w:p w14:paraId="17611D1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0,095</w:t>
            </w:r>
          </w:p>
        </w:tc>
        <w:tc>
          <w:tcPr>
            <w:tcW w:w="1701" w:type="dxa"/>
            <w:noWrap/>
            <w:vAlign w:val="bottom"/>
            <w:hideMark/>
          </w:tcPr>
          <w:p w14:paraId="03A5A3A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0,119</w:t>
            </w:r>
          </w:p>
        </w:tc>
        <w:tc>
          <w:tcPr>
            <w:tcW w:w="1134" w:type="dxa"/>
            <w:noWrap/>
            <w:vAlign w:val="bottom"/>
            <w:hideMark/>
          </w:tcPr>
          <w:p w14:paraId="0484A65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16 719</w:t>
            </w:r>
          </w:p>
        </w:tc>
        <w:tc>
          <w:tcPr>
            <w:tcW w:w="1134" w:type="dxa"/>
            <w:noWrap/>
            <w:vAlign w:val="bottom"/>
            <w:hideMark/>
          </w:tcPr>
          <w:p w14:paraId="6FED71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17 863</w:t>
            </w:r>
          </w:p>
        </w:tc>
        <w:tc>
          <w:tcPr>
            <w:tcW w:w="1446" w:type="dxa"/>
            <w:noWrap/>
            <w:vAlign w:val="bottom"/>
            <w:hideMark/>
          </w:tcPr>
          <w:p w14:paraId="03245F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34 583</w:t>
            </w:r>
          </w:p>
        </w:tc>
      </w:tr>
      <w:tr w:rsidR="00FA4601" w:rsidRPr="00BA538D" w14:paraId="15886A3F" w14:textId="77777777" w:rsidTr="00434ADB">
        <w:trPr>
          <w:cantSplit/>
          <w:trHeight w:val="245"/>
        </w:trPr>
        <w:tc>
          <w:tcPr>
            <w:tcW w:w="3227" w:type="dxa"/>
            <w:hideMark/>
          </w:tcPr>
          <w:p w14:paraId="30672B0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Кувейт</w:t>
            </w:r>
          </w:p>
        </w:tc>
        <w:tc>
          <w:tcPr>
            <w:tcW w:w="1276" w:type="dxa"/>
            <w:vAlign w:val="bottom"/>
            <w:hideMark/>
          </w:tcPr>
          <w:p w14:paraId="00E9D4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0,234</w:t>
            </w:r>
          </w:p>
        </w:tc>
        <w:tc>
          <w:tcPr>
            <w:tcW w:w="1701" w:type="dxa"/>
            <w:noWrap/>
            <w:vAlign w:val="bottom"/>
            <w:hideMark/>
          </w:tcPr>
          <w:p w14:paraId="259A62D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0,293</w:t>
            </w:r>
          </w:p>
        </w:tc>
        <w:tc>
          <w:tcPr>
            <w:tcW w:w="1134" w:type="dxa"/>
            <w:noWrap/>
            <w:vAlign w:val="bottom"/>
            <w:hideMark/>
          </w:tcPr>
          <w:p w14:paraId="2ECE84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41 183</w:t>
            </w:r>
          </w:p>
        </w:tc>
        <w:tc>
          <w:tcPr>
            <w:tcW w:w="1134" w:type="dxa"/>
            <w:noWrap/>
            <w:vAlign w:val="bottom"/>
            <w:hideMark/>
          </w:tcPr>
          <w:p w14:paraId="43B6A4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44 001</w:t>
            </w:r>
          </w:p>
        </w:tc>
        <w:tc>
          <w:tcPr>
            <w:tcW w:w="1446" w:type="dxa"/>
            <w:noWrap/>
            <w:vAlign w:val="bottom"/>
            <w:hideMark/>
          </w:tcPr>
          <w:p w14:paraId="50D1A3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85 183</w:t>
            </w:r>
          </w:p>
        </w:tc>
      </w:tr>
      <w:tr w:rsidR="00FA4601" w:rsidRPr="00BA538D" w14:paraId="2F432F90" w14:textId="77777777" w:rsidTr="00434ADB">
        <w:trPr>
          <w:cantSplit/>
          <w:trHeight w:val="245"/>
        </w:trPr>
        <w:tc>
          <w:tcPr>
            <w:tcW w:w="3227" w:type="dxa"/>
            <w:hideMark/>
          </w:tcPr>
          <w:p w14:paraId="2D60AA4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Кыргызстан</w:t>
            </w:r>
          </w:p>
        </w:tc>
        <w:tc>
          <w:tcPr>
            <w:tcW w:w="1276" w:type="dxa"/>
            <w:vAlign w:val="bottom"/>
            <w:hideMark/>
          </w:tcPr>
          <w:p w14:paraId="707088B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283A573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61306E0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19FA2AA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2D44462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2BE8CD55" w14:textId="77777777" w:rsidTr="00434ADB">
        <w:trPr>
          <w:cantSplit/>
          <w:trHeight w:val="245"/>
        </w:trPr>
        <w:tc>
          <w:tcPr>
            <w:tcW w:w="3227" w:type="dxa"/>
            <w:hideMark/>
          </w:tcPr>
          <w:p w14:paraId="3F847D68"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Лаосская Народно-Демократическая Республика</w:t>
            </w:r>
          </w:p>
        </w:tc>
        <w:tc>
          <w:tcPr>
            <w:tcW w:w="1276" w:type="dxa"/>
            <w:vAlign w:val="bottom"/>
            <w:hideMark/>
          </w:tcPr>
          <w:p w14:paraId="58CBCD4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hideMark/>
          </w:tcPr>
          <w:p w14:paraId="1D9010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hideMark/>
          </w:tcPr>
          <w:p w14:paraId="3AE78F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hideMark/>
          </w:tcPr>
          <w:p w14:paraId="606E601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hideMark/>
          </w:tcPr>
          <w:p w14:paraId="056918C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4625AC46" w14:textId="77777777" w:rsidTr="00434ADB">
        <w:trPr>
          <w:cantSplit/>
          <w:trHeight w:val="245"/>
        </w:trPr>
        <w:tc>
          <w:tcPr>
            <w:tcW w:w="3227" w:type="dxa"/>
            <w:hideMark/>
          </w:tcPr>
          <w:p w14:paraId="1D1A087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Латвия</w:t>
            </w:r>
          </w:p>
        </w:tc>
        <w:tc>
          <w:tcPr>
            <w:tcW w:w="1276" w:type="dxa"/>
            <w:vAlign w:val="bottom"/>
            <w:hideMark/>
          </w:tcPr>
          <w:p w14:paraId="0AC3041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0,050</w:t>
            </w:r>
          </w:p>
        </w:tc>
        <w:tc>
          <w:tcPr>
            <w:tcW w:w="1701" w:type="dxa"/>
            <w:noWrap/>
            <w:vAlign w:val="bottom"/>
            <w:hideMark/>
          </w:tcPr>
          <w:p w14:paraId="767F9CF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0,063</w:t>
            </w:r>
          </w:p>
        </w:tc>
        <w:tc>
          <w:tcPr>
            <w:tcW w:w="1134" w:type="dxa"/>
            <w:noWrap/>
            <w:vAlign w:val="bottom"/>
            <w:hideMark/>
          </w:tcPr>
          <w:p w14:paraId="18B4E68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8 800</w:t>
            </w:r>
          </w:p>
        </w:tc>
        <w:tc>
          <w:tcPr>
            <w:tcW w:w="1134" w:type="dxa"/>
            <w:noWrap/>
            <w:vAlign w:val="bottom"/>
            <w:hideMark/>
          </w:tcPr>
          <w:p w14:paraId="6EFC913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9 402</w:t>
            </w:r>
          </w:p>
        </w:tc>
        <w:tc>
          <w:tcPr>
            <w:tcW w:w="1446" w:type="dxa"/>
            <w:noWrap/>
            <w:vAlign w:val="bottom"/>
            <w:hideMark/>
          </w:tcPr>
          <w:p w14:paraId="6A5B284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18 202</w:t>
            </w:r>
          </w:p>
        </w:tc>
      </w:tr>
      <w:tr w:rsidR="00FA4601" w:rsidRPr="00BA538D" w14:paraId="62E4E6C0" w14:textId="77777777" w:rsidTr="00434ADB">
        <w:trPr>
          <w:cantSplit/>
          <w:trHeight w:val="245"/>
        </w:trPr>
        <w:tc>
          <w:tcPr>
            <w:tcW w:w="3227" w:type="dxa"/>
            <w:hideMark/>
          </w:tcPr>
          <w:p w14:paraId="2E4EC9E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Лесото</w:t>
            </w:r>
          </w:p>
        </w:tc>
        <w:tc>
          <w:tcPr>
            <w:tcW w:w="1276" w:type="dxa"/>
            <w:vAlign w:val="bottom"/>
            <w:hideMark/>
          </w:tcPr>
          <w:p w14:paraId="1FA47FE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04CBAA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14611A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6C4663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63738C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E8A3B49" w14:textId="77777777" w:rsidTr="00434ADB">
        <w:trPr>
          <w:cantSplit/>
          <w:trHeight w:val="245"/>
        </w:trPr>
        <w:tc>
          <w:tcPr>
            <w:tcW w:w="3227" w:type="dxa"/>
            <w:hideMark/>
          </w:tcPr>
          <w:p w14:paraId="02753D8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Либерия</w:t>
            </w:r>
          </w:p>
        </w:tc>
        <w:tc>
          <w:tcPr>
            <w:tcW w:w="1276" w:type="dxa"/>
            <w:vAlign w:val="bottom"/>
            <w:hideMark/>
          </w:tcPr>
          <w:p w14:paraId="66C70FF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DBCEE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5408E9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74FBF1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07AB5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1F1CE766" w14:textId="77777777" w:rsidTr="00434ADB">
        <w:trPr>
          <w:cantSplit/>
          <w:trHeight w:val="245"/>
        </w:trPr>
        <w:tc>
          <w:tcPr>
            <w:tcW w:w="3227" w:type="dxa"/>
            <w:hideMark/>
          </w:tcPr>
          <w:p w14:paraId="18116A7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Ливан</w:t>
            </w:r>
          </w:p>
        </w:tc>
        <w:tc>
          <w:tcPr>
            <w:tcW w:w="1276" w:type="dxa"/>
            <w:vAlign w:val="bottom"/>
            <w:hideMark/>
          </w:tcPr>
          <w:p w14:paraId="6F2D26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0,036</w:t>
            </w:r>
          </w:p>
        </w:tc>
        <w:tc>
          <w:tcPr>
            <w:tcW w:w="1701" w:type="dxa"/>
            <w:noWrap/>
            <w:vAlign w:val="bottom"/>
            <w:hideMark/>
          </w:tcPr>
          <w:p w14:paraId="323B1C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0,045</w:t>
            </w:r>
          </w:p>
        </w:tc>
        <w:tc>
          <w:tcPr>
            <w:tcW w:w="1134" w:type="dxa"/>
            <w:noWrap/>
            <w:vAlign w:val="bottom"/>
            <w:hideMark/>
          </w:tcPr>
          <w:p w14:paraId="20C422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6 336</w:t>
            </w:r>
          </w:p>
        </w:tc>
        <w:tc>
          <w:tcPr>
            <w:tcW w:w="1134" w:type="dxa"/>
            <w:noWrap/>
            <w:vAlign w:val="bottom"/>
            <w:hideMark/>
          </w:tcPr>
          <w:p w14:paraId="1F6D307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6 769</w:t>
            </w:r>
          </w:p>
        </w:tc>
        <w:tc>
          <w:tcPr>
            <w:tcW w:w="1446" w:type="dxa"/>
            <w:noWrap/>
            <w:vAlign w:val="bottom"/>
            <w:hideMark/>
          </w:tcPr>
          <w:p w14:paraId="3AE931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13 105</w:t>
            </w:r>
          </w:p>
        </w:tc>
      </w:tr>
      <w:tr w:rsidR="00FA4601" w:rsidRPr="00BA538D" w14:paraId="11655103" w14:textId="77777777" w:rsidTr="00434ADB">
        <w:trPr>
          <w:cantSplit/>
          <w:trHeight w:val="245"/>
        </w:trPr>
        <w:tc>
          <w:tcPr>
            <w:tcW w:w="3227" w:type="dxa"/>
            <w:hideMark/>
          </w:tcPr>
          <w:p w14:paraId="32E5FD1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Ливия</w:t>
            </w:r>
          </w:p>
        </w:tc>
        <w:tc>
          <w:tcPr>
            <w:tcW w:w="1276" w:type="dxa"/>
            <w:vAlign w:val="bottom"/>
            <w:hideMark/>
          </w:tcPr>
          <w:p w14:paraId="3C2BF8D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0,018</w:t>
            </w:r>
          </w:p>
        </w:tc>
        <w:tc>
          <w:tcPr>
            <w:tcW w:w="1701" w:type="dxa"/>
            <w:noWrap/>
            <w:vAlign w:val="bottom"/>
            <w:hideMark/>
          </w:tcPr>
          <w:p w14:paraId="7DF5DF2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0,023</w:t>
            </w:r>
          </w:p>
        </w:tc>
        <w:tc>
          <w:tcPr>
            <w:tcW w:w="1134" w:type="dxa"/>
            <w:noWrap/>
            <w:vAlign w:val="bottom"/>
            <w:hideMark/>
          </w:tcPr>
          <w:p w14:paraId="5C7F3BA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3 168</w:t>
            </w:r>
          </w:p>
        </w:tc>
        <w:tc>
          <w:tcPr>
            <w:tcW w:w="1134" w:type="dxa"/>
            <w:noWrap/>
            <w:vAlign w:val="bottom"/>
            <w:hideMark/>
          </w:tcPr>
          <w:p w14:paraId="182057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3 385</w:t>
            </w:r>
          </w:p>
        </w:tc>
        <w:tc>
          <w:tcPr>
            <w:tcW w:w="1446" w:type="dxa"/>
            <w:noWrap/>
            <w:vAlign w:val="bottom"/>
            <w:hideMark/>
          </w:tcPr>
          <w:p w14:paraId="2BB672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6 553</w:t>
            </w:r>
          </w:p>
        </w:tc>
      </w:tr>
      <w:tr w:rsidR="00FA4601" w:rsidRPr="00BA538D" w14:paraId="2BAD0E10" w14:textId="77777777" w:rsidTr="00434ADB">
        <w:trPr>
          <w:cantSplit/>
          <w:trHeight w:val="245"/>
        </w:trPr>
        <w:tc>
          <w:tcPr>
            <w:tcW w:w="3227" w:type="dxa"/>
            <w:hideMark/>
          </w:tcPr>
          <w:p w14:paraId="76E1AD6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Литва</w:t>
            </w:r>
          </w:p>
        </w:tc>
        <w:tc>
          <w:tcPr>
            <w:tcW w:w="1276" w:type="dxa"/>
            <w:vAlign w:val="bottom"/>
            <w:hideMark/>
          </w:tcPr>
          <w:p w14:paraId="4AC6A6B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0,077</w:t>
            </w:r>
          </w:p>
        </w:tc>
        <w:tc>
          <w:tcPr>
            <w:tcW w:w="1701" w:type="dxa"/>
            <w:noWrap/>
            <w:vAlign w:val="bottom"/>
            <w:hideMark/>
          </w:tcPr>
          <w:p w14:paraId="41F72B1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0,096</w:t>
            </w:r>
          </w:p>
        </w:tc>
        <w:tc>
          <w:tcPr>
            <w:tcW w:w="1134" w:type="dxa"/>
            <w:noWrap/>
            <w:vAlign w:val="bottom"/>
            <w:hideMark/>
          </w:tcPr>
          <w:p w14:paraId="423C5B4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13 552</w:t>
            </w:r>
          </w:p>
        </w:tc>
        <w:tc>
          <w:tcPr>
            <w:tcW w:w="1134" w:type="dxa"/>
            <w:noWrap/>
            <w:vAlign w:val="bottom"/>
            <w:hideMark/>
          </w:tcPr>
          <w:p w14:paraId="2085C74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14 479</w:t>
            </w:r>
          </w:p>
        </w:tc>
        <w:tc>
          <w:tcPr>
            <w:tcW w:w="1446" w:type="dxa"/>
            <w:noWrap/>
            <w:vAlign w:val="bottom"/>
            <w:hideMark/>
          </w:tcPr>
          <w:p w14:paraId="473A892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28 030</w:t>
            </w:r>
          </w:p>
        </w:tc>
      </w:tr>
      <w:tr w:rsidR="00FA4601" w:rsidRPr="00BA538D" w14:paraId="1647135E" w14:textId="77777777" w:rsidTr="00434ADB">
        <w:trPr>
          <w:cantSplit/>
          <w:trHeight w:val="245"/>
        </w:trPr>
        <w:tc>
          <w:tcPr>
            <w:tcW w:w="3227" w:type="dxa"/>
            <w:hideMark/>
          </w:tcPr>
          <w:p w14:paraId="290154A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Лихтенштейн</w:t>
            </w:r>
          </w:p>
        </w:tc>
        <w:tc>
          <w:tcPr>
            <w:tcW w:w="1276" w:type="dxa"/>
            <w:vAlign w:val="bottom"/>
            <w:hideMark/>
          </w:tcPr>
          <w:p w14:paraId="331A5B0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1522B76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0,013</w:t>
            </w:r>
          </w:p>
        </w:tc>
        <w:tc>
          <w:tcPr>
            <w:tcW w:w="1134" w:type="dxa"/>
            <w:noWrap/>
            <w:vAlign w:val="bottom"/>
            <w:hideMark/>
          </w:tcPr>
          <w:p w14:paraId="6FE34D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1 760</w:t>
            </w:r>
          </w:p>
        </w:tc>
        <w:tc>
          <w:tcPr>
            <w:tcW w:w="1134" w:type="dxa"/>
            <w:noWrap/>
            <w:vAlign w:val="bottom"/>
            <w:hideMark/>
          </w:tcPr>
          <w:p w14:paraId="7E167D3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1 880</w:t>
            </w:r>
          </w:p>
        </w:tc>
        <w:tc>
          <w:tcPr>
            <w:tcW w:w="1446" w:type="dxa"/>
            <w:noWrap/>
            <w:vAlign w:val="bottom"/>
            <w:hideMark/>
          </w:tcPr>
          <w:p w14:paraId="3FCF7EF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3 640</w:t>
            </w:r>
          </w:p>
        </w:tc>
      </w:tr>
      <w:tr w:rsidR="00FA4601" w:rsidRPr="00BA538D" w14:paraId="1C9177A8" w14:textId="77777777" w:rsidTr="00434ADB">
        <w:trPr>
          <w:cantSplit/>
          <w:trHeight w:val="245"/>
        </w:trPr>
        <w:tc>
          <w:tcPr>
            <w:tcW w:w="3227" w:type="dxa"/>
            <w:hideMark/>
          </w:tcPr>
          <w:p w14:paraId="3FBEA8C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Люксембург</w:t>
            </w:r>
          </w:p>
        </w:tc>
        <w:tc>
          <w:tcPr>
            <w:tcW w:w="1276" w:type="dxa"/>
            <w:vAlign w:val="bottom"/>
            <w:hideMark/>
          </w:tcPr>
          <w:p w14:paraId="105CE96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0,068</w:t>
            </w:r>
          </w:p>
        </w:tc>
        <w:tc>
          <w:tcPr>
            <w:tcW w:w="1701" w:type="dxa"/>
            <w:noWrap/>
            <w:vAlign w:val="bottom"/>
            <w:hideMark/>
          </w:tcPr>
          <w:p w14:paraId="5771EBF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0,085</w:t>
            </w:r>
          </w:p>
        </w:tc>
        <w:tc>
          <w:tcPr>
            <w:tcW w:w="1134" w:type="dxa"/>
            <w:noWrap/>
            <w:vAlign w:val="bottom"/>
            <w:hideMark/>
          </w:tcPr>
          <w:p w14:paraId="4876C96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11 968</w:t>
            </w:r>
          </w:p>
        </w:tc>
        <w:tc>
          <w:tcPr>
            <w:tcW w:w="1134" w:type="dxa"/>
            <w:noWrap/>
            <w:vAlign w:val="bottom"/>
            <w:hideMark/>
          </w:tcPr>
          <w:p w14:paraId="101A8B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12 786</w:t>
            </w:r>
          </w:p>
        </w:tc>
        <w:tc>
          <w:tcPr>
            <w:tcW w:w="1446" w:type="dxa"/>
            <w:noWrap/>
            <w:vAlign w:val="bottom"/>
            <w:hideMark/>
          </w:tcPr>
          <w:p w14:paraId="656987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24 754</w:t>
            </w:r>
          </w:p>
        </w:tc>
      </w:tr>
      <w:tr w:rsidR="00FA4601" w:rsidRPr="00BA538D" w14:paraId="081F9861" w14:textId="77777777" w:rsidTr="00434ADB">
        <w:trPr>
          <w:cantSplit/>
          <w:trHeight w:val="245"/>
        </w:trPr>
        <w:tc>
          <w:tcPr>
            <w:tcW w:w="3227" w:type="dxa"/>
            <w:hideMark/>
          </w:tcPr>
          <w:p w14:paraId="13A81D9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Маврикий</w:t>
            </w:r>
          </w:p>
        </w:tc>
        <w:tc>
          <w:tcPr>
            <w:tcW w:w="1276" w:type="dxa"/>
            <w:vAlign w:val="bottom"/>
            <w:hideMark/>
          </w:tcPr>
          <w:p w14:paraId="338498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701" w:type="dxa"/>
            <w:noWrap/>
            <w:vAlign w:val="bottom"/>
            <w:hideMark/>
          </w:tcPr>
          <w:p w14:paraId="00D2B4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134" w:type="dxa"/>
            <w:noWrap/>
            <w:vAlign w:val="bottom"/>
            <w:hideMark/>
          </w:tcPr>
          <w:p w14:paraId="2E721A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3 344</w:t>
            </w:r>
          </w:p>
        </w:tc>
        <w:tc>
          <w:tcPr>
            <w:tcW w:w="1134" w:type="dxa"/>
            <w:noWrap/>
            <w:vAlign w:val="bottom"/>
            <w:hideMark/>
          </w:tcPr>
          <w:p w14:paraId="6A7BA02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3 573</w:t>
            </w:r>
          </w:p>
        </w:tc>
        <w:tc>
          <w:tcPr>
            <w:tcW w:w="1446" w:type="dxa"/>
            <w:noWrap/>
            <w:vAlign w:val="bottom"/>
            <w:hideMark/>
          </w:tcPr>
          <w:p w14:paraId="23BC413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6 917</w:t>
            </w:r>
          </w:p>
        </w:tc>
      </w:tr>
      <w:tr w:rsidR="00FA4601" w:rsidRPr="00BA538D" w14:paraId="023B1FF9" w14:textId="77777777" w:rsidTr="00434ADB">
        <w:trPr>
          <w:cantSplit/>
          <w:trHeight w:val="245"/>
        </w:trPr>
        <w:tc>
          <w:tcPr>
            <w:tcW w:w="3227" w:type="dxa"/>
            <w:hideMark/>
          </w:tcPr>
          <w:p w14:paraId="3F25853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Мавритания</w:t>
            </w:r>
          </w:p>
        </w:tc>
        <w:tc>
          <w:tcPr>
            <w:tcW w:w="1276" w:type="dxa"/>
            <w:vAlign w:val="bottom"/>
            <w:hideMark/>
          </w:tcPr>
          <w:p w14:paraId="1D73C5B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7D744B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718167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0C774E4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5802E5E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0DBA7AAB" w14:textId="77777777" w:rsidTr="00434ADB">
        <w:trPr>
          <w:cantSplit/>
          <w:trHeight w:val="245"/>
        </w:trPr>
        <w:tc>
          <w:tcPr>
            <w:tcW w:w="3227" w:type="dxa"/>
            <w:hideMark/>
          </w:tcPr>
          <w:p w14:paraId="31463E6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Мадагаскар</w:t>
            </w:r>
          </w:p>
        </w:tc>
        <w:tc>
          <w:tcPr>
            <w:tcW w:w="1276" w:type="dxa"/>
            <w:vAlign w:val="bottom"/>
            <w:hideMark/>
          </w:tcPr>
          <w:p w14:paraId="6ED45F3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6456A0F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6A6B17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297534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107C5A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69768CD6" w14:textId="77777777" w:rsidTr="00434ADB">
        <w:trPr>
          <w:cantSplit/>
          <w:trHeight w:val="245"/>
        </w:trPr>
        <w:tc>
          <w:tcPr>
            <w:tcW w:w="3227" w:type="dxa"/>
            <w:hideMark/>
          </w:tcPr>
          <w:p w14:paraId="4600A9C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Малави</w:t>
            </w:r>
          </w:p>
        </w:tc>
        <w:tc>
          <w:tcPr>
            <w:tcW w:w="1276" w:type="dxa"/>
            <w:vAlign w:val="bottom"/>
            <w:hideMark/>
          </w:tcPr>
          <w:p w14:paraId="227EA90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7026B0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175C8AF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544B2C4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62EE426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15684C7A" w14:textId="77777777" w:rsidTr="00434ADB">
        <w:trPr>
          <w:cantSplit/>
          <w:trHeight w:val="245"/>
        </w:trPr>
        <w:tc>
          <w:tcPr>
            <w:tcW w:w="3227" w:type="dxa"/>
            <w:hideMark/>
          </w:tcPr>
          <w:p w14:paraId="0405CDA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Малайзия</w:t>
            </w:r>
          </w:p>
        </w:tc>
        <w:tc>
          <w:tcPr>
            <w:tcW w:w="1276" w:type="dxa"/>
            <w:vAlign w:val="bottom"/>
            <w:hideMark/>
          </w:tcPr>
          <w:p w14:paraId="6DAF465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0,348</w:t>
            </w:r>
          </w:p>
        </w:tc>
        <w:tc>
          <w:tcPr>
            <w:tcW w:w="1701" w:type="dxa"/>
            <w:noWrap/>
            <w:vAlign w:val="bottom"/>
            <w:hideMark/>
          </w:tcPr>
          <w:p w14:paraId="7829C3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0,435</w:t>
            </w:r>
          </w:p>
        </w:tc>
        <w:tc>
          <w:tcPr>
            <w:tcW w:w="1134" w:type="dxa"/>
            <w:noWrap/>
            <w:vAlign w:val="bottom"/>
            <w:hideMark/>
          </w:tcPr>
          <w:p w14:paraId="752AEA1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61 246</w:t>
            </w:r>
          </w:p>
        </w:tc>
        <w:tc>
          <w:tcPr>
            <w:tcW w:w="1134" w:type="dxa"/>
            <w:noWrap/>
            <w:vAlign w:val="bottom"/>
            <w:hideMark/>
          </w:tcPr>
          <w:p w14:paraId="0A63170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65 437</w:t>
            </w:r>
          </w:p>
        </w:tc>
        <w:tc>
          <w:tcPr>
            <w:tcW w:w="1446" w:type="dxa"/>
            <w:noWrap/>
            <w:vAlign w:val="bottom"/>
            <w:hideMark/>
          </w:tcPr>
          <w:p w14:paraId="1678051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126 683</w:t>
            </w:r>
          </w:p>
        </w:tc>
      </w:tr>
      <w:tr w:rsidR="00FA4601" w:rsidRPr="00BA538D" w14:paraId="5B203AFC" w14:textId="77777777" w:rsidTr="00434ADB">
        <w:trPr>
          <w:cantSplit/>
          <w:trHeight w:val="245"/>
        </w:trPr>
        <w:tc>
          <w:tcPr>
            <w:tcW w:w="3227" w:type="dxa"/>
            <w:hideMark/>
          </w:tcPr>
          <w:p w14:paraId="5D4AA73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Мали</w:t>
            </w:r>
          </w:p>
        </w:tc>
        <w:tc>
          <w:tcPr>
            <w:tcW w:w="1276" w:type="dxa"/>
            <w:vAlign w:val="bottom"/>
            <w:hideMark/>
          </w:tcPr>
          <w:p w14:paraId="13FE642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21548D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43C61C5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223A9E4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3DD6239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0025A8B7" w14:textId="77777777" w:rsidTr="00434ADB">
        <w:trPr>
          <w:cantSplit/>
          <w:trHeight w:val="245"/>
        </w:trPr>
        <w:tc>
          <w:tcPr>
            <w:tcW w:w="3227" w:type="dxa"/>
            <w:hideMark/>
          </w:tcPr>
          <w:p w14:paraId="7E83BB4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Мальдивские Острова</w:t>
            </w:r>
          </w:p>
        </w:tc>
        <w:tc>
          <w:tcPr>
            <w:tcW w:w="1276" w:type="dxa"/>
            <w:vAlign w:val="bottom"/>
            <w:hideMark/>
          </w:tcPr>
          <w:p w14:paraId="1EB5461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2B4E1D4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6EC6B0A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5773811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052BE61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057218DE" w14:textId="77777777" w:rsidTr="00434ADB">
        <w:trPr>
          <w:cantSplit/>
          <w:trHeight w:val="245"/>
        </w:trPr>
        <w:tc>
          <w:tcPr>
            <w:tcW w:w="3227" w:type="dxa"/>
            <w:hideMark/>
          </w:tcPr>
          <w:p w14:paraId="3FC6311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Мальта</w:t>
            </w:r>
          </w:p>
        </w:tc>
        <w:tc>
          <w:tcPr>
            <w:tcW w:w="1276" w:type="dxa"/>
            <w:vAlign w:val="bottom"/>
            <w:hideMark/>
          </w:tcPr>
          <w:p w14:paraId="315663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701" w:type="dxa"/>
            <w:noWrap/>
            <w:vAlign w:val="bottom"/>
            <w:hideMark/>
          </w:tcPr>
          <w:p w14:paraId="5A43524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134" w:type="dxa"/>
            <w:noWrap/>
            <w:vAlign w:val="bottom"/>
            <w:hideMark/>
          </w:tcPr>
          <w:p w14:paraId="63B88B4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3 344</w:t>
            </w:r>
          </w:p>
        </w:tc>
        <w:tc>
          <w:tcPr>
            <w:tcW w:w="1134" w:type="dxa"/>
            <w:noWrap/>
            <w:vAlign w:val="bottom"/>
            <w:hideMark/>
          </w:tcPr>
          <w:p w14:paraId="39C48E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3 573</w:t>
            </w:r>
          </w:p>
        </w:tc>
        <w:tc>
          <w:tcPr>
            <w:tcW w:w="1446" w:type="dxa"/>
            <w:noWrap/>
            <w:vAlign w:val="bottom"/>
            <w:hideMark/>
          </w:tcPr>
          <w:p w14:paraId="44A4E85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6 917</w:t>
            </w:r>
          </w:p>
        </w:tc>
      </w:tr>
      <w:tr w:rsidR="00FA4601" w:rsidRPr="00BA538D" w14:paraId="4B8C2692" w14:textId="77777777" w:rsidTr="00434ADB">
        <w:trPr>
          <w:cantSplit/>
          <w:trHeight w:val="245"/>
        </w:trPr>
        <w:tc>
          <w:tcPr>
            <w:tcW w:w="3227" w:type="dxa"/>
            <w:hideMark/>
          </w:tcPr>
          <w:p w14:paraId="0530A62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Марокко</w:t>
            </w:r>
          </w:p>
        </w:tc>
        <w:tc>
          <w:tcPr>
            <w:tcW w:w="1276" w:type="dxa"/>
            <w:vAlign w:val="bottom"/>
            <w:hideMark/>
          </w:tcPr>
          <w:p w14:paraId="36633E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0,055</w:t>
            </w:r>
          </w:p>
        </w:tc>
        <w:tc>
          <w:tcPr>
            <w:tcW w:w="1701" w:type="dxa"/>
            <w:noWrap/>
            <w:vAlign w:val="bottom"/>
            <w:hideMark/>
          </w:tcPr>
          <w:p w14:paraId="1861728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0,069</w:t>
            </w:r>
          </w:p>
        </w:tc>
        <w:tc>
          <w:tcPr>
            <w:tcW w:w="1134" w:type="dxa"/>
            <w:noWrap/>
            <w:vAlign w:val="bottom"/>
            <w:hideMark/>
          </w:tcPr>
          <w:p w14:paraId="6D7401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9 680</w:t>
            </w:r>
          </w:p>
        </w:tc>
        <w:tc>
          <w:tcPr>
            <w:tcW w:w="1134" w:type="dxa"/>
            <w:noWrap/>
            <w:vAlign w:val="bottom"/>
            <w:hideMark/>
          </w:tcPr>
          <w:p w14:paraId="166114C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10 342</w:t>
            </w:r>
          </w:p>
        </w:tc>
        <w:tc>
          <w:tcPr>
            <w:tcW w:w="1446" w:type="dxa"/>
            <w:noWrap/>
            <w:vAlign w:val="bottom"/>
            <w:hideMark/>
          </w:tcPr>
          <w:p w14:paraId="2565C0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20 022</w:t>
            </w:r>
          </w:p>
        </w:tc>
      </w:tr>
      <w:tr w:rsidR="00FA4601" w:rsidRPr="00BA538D" w14:paraId="685D9DD0" w14:textId="77777777" w:rsidTr="00434ADB">
        <w:trPr>
          <w:cantSplit/>
          <w:trHeight w:val="245"/>
        </w:trPr>
        <w:tc>
          <w:tcPr>
            <w:tcW w:w="3227" w:type="dxa"/>
            <w:hideMark/>
          </w:tcPr>
          <w:p w14:paraId="5AB07D0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Маршалловы Острова</w:t>
            </w:r>
          </w:p>
        </w:tc>
        <w:tc>
          <w:tcPr>
            <w:tcW w:w="1276" w:type="dxa"/>
            <w:vAlign w:val="bottom"/>
            <w:hideMark/>
          </w:tcPr>
          <w:p w14:paraId="3FB9C5D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54E7C7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5AE92FF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3EE1A9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72209E1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290A3E94" w14:textId="77777777" w:rsidTr="00434ADB">
        <w:trPr>
          <w:cantSplit/>
          <w:trHeight w:val="245"/>
        </w:trPr>
        <w:tc>
          <w:tcPr>
            <w:tcW w:w="3227" w:type="dxa"/>
            <w:hideMark/>
          </w:tcPr>
          <w:p w14:paraId="6A7C1D1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Мексика</w:t>
            </w:r>
          </w:p>
        </w:tc>
        <w:tc>
          <w:tcPr>
            <w:tcW w:w="1276" w:type="dxa"/>
            <w:vAlign w:val="bottom"/>
            <w:hideMark/>
          </w:tcPr>
          <w:p w14:paraId="3674BD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1,221</w:t>
            </w:r>
          </w:p>
        </w:tc>
        <w:tc>
          <w:tcPr>
            <w:tcW w:w="1701" w:type="dxa"/>
            <w:noWrap/>
            <w:vAlign w:val="bottom"/>
            <w:hideMark/>
          </w:tcPr>
          <w:p w14:paraId="379FF95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1,526</w:t>
            </w:r>
          </w:p>
        </w:tc>
        <w:tc>
          <w:tcPr>
            <w:tcW w:w="1134" w:type="dxa"/>
            <w:noWrap/>
            <w:vAlign w:val="bottom"/>
            <w:hideMark/>
          </w:tcPr>
          <w:p w14:paraId="0F2C635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214 889</w:t>
            </w:r>
          </w:p>
        </w:tc>
        <w:tc>
          <w:tcPr>
            <w:tcW w:w="1134" w:type="dxa"/>
            <w:noWrap/>
            <w:vAlign w:val="bottom"/>
            <w:hideMark/>
          </w:tcPr>
          <w:p w14:paraId="34EC66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229 593</w:t>
            </w:r>
          </w:p>
        </w:tc>
        <w:tc>
          <w:tcPr>
            <w:tcW w:w="1446" w:type="dxa"/>
            <w:noWrap/>
            <w:vAlign w:val="bottom"/>
            <w:hideMark/>
          </w:tcPr>
          <w:p w14:paraId="6C1628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444 482</w:t>
            </w:r>
          </w:p>
        </w:tc>
      </w:tr>
      <w:tr w:rsidR="00FA4601" w:rsidRPr="00BA538D" w14:paraId="3CE22488" w14:textId="77777777" w:rsidTr="00434ADB">
        <w:trPr>
          <w:cantSplit/>
          <w:trHeight w:val="245"/>
        </w:trPr>
        <w:tc>
          <w:tcPr>
            <w:tcW w:w="3227" w:type="dxa"/>
            <w:hideMark/>
          </w:tcPr>
          <w:p w14:paraId="090F89D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Микронезия (Федеративные Штаты)</w:t>
            </w:r>
          </w:p>
        </w:tc>
        <w:tc>
          <w:tcPr>
            <w:tcW w:w="1276" w:type="dxa"/>
            <w:vAlign w:val="bottom"/>
            <w:hideMark/>
          </w:tcPr>
          <w:p w14:paraId="34288B7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127A7C0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7FF56D7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57636C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2320D0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2080CC13" w14:textId="77777777" w:rsidTr="00434ADB">
        <w:trPr>
          <w:cantSplit/>
          <w:trHeight w:val="245"/>
        </w:trPr>
        <w:tc>
          <w:tcPr>
            <w:tcW w:w="3227" w:type="dxa"/>
            <w:hideMark/>
          </w:tcPr>
          <w:p w14:paraId="4AA043D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Мозамбик</w:t>
            </w:r>
          </w:p>
        </w:tc>
        <w:tc>
          <w:tcPr>
            <w:tcW w:w="1276" w:type="dxa"/>
            <w:vAlign w:val="bottom"/>
            <w:hideMark/>
          </w:tcPr>
          <w:p w14:paraId="0158093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296668F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58D561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0CF785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0ECB18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751036F9" w14:textId="77777777" w:rsidTr="00434ADB">
        <w:trPr>
          <w:cantSplit/>
          <w:trHeight w:val="245"/>
        </w:trPr>
        <w:tc>
          <w:tcPr>
            <w:tcW w:w="3227" w:type="dxa"/>
            <w:hideMark/>
          </w:tcPr>
          <w:p w14:paraId="0821BE5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Монако</w:t>
            </w:r>
          </w:p>
        </w:tc>
        <w:tc>
          <w:tcPr>
            <w:tcW w:w="1276" w:type="dxa"/>
            <w:vAlign w:val="bottom"/>
            <w:hideMark/>
          </w:tcPr>
          <w:p w14:paraId="118F9D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0,011</w:t>
            </w:r>
          </w:p>
        </w:tc>
        <w:tc>
          <w:tcPr>
            <w:tcW w:w="1701" w:type="dxa"/>
            <w:noWrap/>
            <w:vAlign w:val="bottom"/>
            <w:hideMark/>
          </w:tcPr>
          <w:p w14:paraId="4D878FF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0,014</w:t>
            </w:r>
          </w:p>
        </w:tc>
        <w:tc>
          <w:tcPr>
            <w:tcW w:w="1134" w:type="dxa"/>
            <w:noWrap/>
            <w:vAlign w:val="bottom"/>
            <w:hideMark/>
          </w:tcPr>
          <w:p w14:paraId="64AC18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1 936</w:t>
            </w:r>
          </w:p>
        </w:tc>
        <w:tc>
          <w:tcPr>
            <w:tcW w:w="1134" w:type="dxa"/>
            <w:noWrap/>
            <w:vAlign w:val="bottom"/>
            <w:hideMark/>
          </w:tcPr>
          <w:p w14:paraId="39444C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2 068</w:t>
            </w:r>
          </w:p>
        </w:tc>
        <w:tc>
          <w:tcPr>
            <w:tcW w:w="1446" w:type="dxa"/>
            <w:noWrap/>
            <w:vAlign w:val="bottom"/>
            <w:hideMark/>
          </w:tcPr>
          <w:p w14:paraId="0C24A66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4 004</w:t>
            </w:r>
          </w:p>
        </w:tc>
      </w:tr>
      <w:tr w:rsidR="00FA4601" w:rsidRPr="00BA538D" w14:paraId="48B1388A" w14:textId="77777777" w:rsidTr="00434ADB">
        <w:trPr>
          <w:cantSplit/>
          <w:trHeight w:val="245"/>
        </w:trPr>
        <w:tc>
          <w:tcPr>
            <w:tcW w:w="3227" w:type="dxa"/>
            <w:hideMark/>
          </w:tcPr>
          <w:p w14:paraId="0A19D6D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Монголия</w:t>
            </w:r>
          </w:p>
        </w:tc>
        <w:tc>
          <w:tcPr>
            <w:tcW w:w="1276" w:type="dxa"/>
            <w:vAlign w:val="bottom"/>
            <w:hideMark/>
          </w:tcPr>
          <w:p w14:paraId="1C53844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4B060B3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41E8B65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17A6EE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7A19BE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163F2D10" w14:textId="77777777" w:rsidTr="00434ADB">
        <w:trPr>
          <w:cantSplit/>
          <w:trHeight w:val="245"/>
        </w:trPr>
        <w:tc>
          <w:tcPr>
            <w:tcW w:w="3227" w:type="dxa"/>
            <w:hideMark/>
          </w:tcPr>
          <w:p w14:paraId="51D2DAE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Мьянма</w:t>
            </w:r>
          </w:p>
        </w:tc>
        <w:tc>
          <w:tcPr>
            <w:tcW w:w="1276" w:type="dxa"/>
            <w:vAlign w:val="bottom"/>
            <w:hideMark/>
          </w:tcPr>
          <w:p w14:paraId="2123ADE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70D41B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143BD5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568122E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332464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4C5C1730" w14:textId="77777777" w:rsidTr="00434ADB">
        <w:trPr>
          <w:cantSplit/>
          <w:trHeight w:val="245"/>
        </w:trPr>
        <w:tc>
          <w:tcPr>
            <w:tcW w:w="3227" w:type="dxa"/>
            <w:hideMark/>
          </w:tcPr>
          <w:p w14:paraId="10B0751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Намибия</w:t>
            </w:r>
          </w:p>
        </w:tc>
        <w:tc>
          <w:tcPr>
            <w:tcW w:w="1276" w:type="dxa"/>
            <w:vAlign w:val="bottom"/>
            <w:hideMark/>
          </w:tcPr>
          <w:p w14:paraId="5C87AD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701" w:type="dxa"/>
            <w:noWrap/>
            <w:vAlign w:val="bottom"/>
            <w:hideMark/>
          </w:tcPr>
          <w:p w14:paraId="5C2238E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0,011</w:t>
            </w:r>
          </w:p>
        </w:tc>
        <w:tc>
          <w:tcPr>
            <w:tcW w:w="1134" w:type="dxa"/>
            <w:noWrap/>
            <w:vAlign w:val="bottom"/>
            <w:hideMark/>
          </w:tcPr>
          <w:p w14:paraId="27EEDE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1 584</w:t>
            </w:r>
          </w:p>
        </w:tc>
        <w:tc>
          <w:tcPr>
            <w:tcW w:w="1134" w:type="dxa"/>
            <w:noWrap/>
            <w:vAlign w:val="bottom"/>
            <w:hideMark/>
          </w:tcPr>
          <w:p w14:paraId="11DC83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1 692</w:t>
            </w:r>
          </w:p>
        </w:tc>
        <w:tc>
          <w:tcPr>
            <w:tcW w:w="1446" w:type="dxa"/>
            <w:noWrap/>
            <w:vAlign w:val="bottom"/>
            <w:hideMark/>
          </w:tcPr>
          <w:p w14:paraId="53B7C70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3 276</w:t>
            </w:r>
          </w:p>
        </w:tc>
      </w:tr>
      <w:tr w:rsidR="00FA4601" w:rsidRPr="00BA538D" w14:paraId="69752B9A" w14:textId="77777777" w:rsidTr="00434ADB">
        <w:trPr>
          <w:cantSplit/>
          <w:trHeight w:val="245"/>
        </w:trPr>
        <w:tc>
          <w:tcPr>
            <w:tcW w:w="3227" w:type="dxa"/>
            <w:hideMark/>
          </w:tcPr>
          <w:p w14:paraId="03F261A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Науру</w:t>
            </w:r>
          </w:p>
        </w:tc>
        <w:tc>
          <w:tcPr>
            <w:tcW w:w="1276" w:type="dxa"/>
            <w:vAlign w:val="bottom"/>
            <w:hideMark/>
          </w:tcPr>
          <w:p w14:paraId="04984B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6194A06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1DDA466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59CC36C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A5E948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660D710D" w14:textId="77777777" w:rsidTr="00434ADB">
        <w:trPr>
          <w:cantSplit/>
          <w:trHeight w:val="245"/>
        </w:trPr>
        <w:tc>
          <w:tcPr>
            <w:tcW w:w="3227" w:type="dxa"/>
            <w:hideMark/>
          </w:tcPr>
          <w:p w14:paraId="4F1698FF"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Непал</w:t>
            </w:r>
          </w:p>
        </w:tc>
        <w:tc>
          <w:tcPr>
            <w:tcW w:w="1276" w:type="dxa"/>
            <w:vAlign w:val="bottom"/>
            <w:hideMark/>
          </w:tcPr>
          <w:p w14:paraId="30F8579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4245E7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0EDD14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526B3E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775A80D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F819B37" w14:textId="77777777" w:rsidTr="00434ADB">
        <w:trPr>
          <w:cantSplit/>
          <w:trHeight w:val="245"/>
        </w:trPr>
        <w:tc>
          <w:tcPr>
            <w:tcW w:w="3227" w:type="dxa"/>
            <w:hideMark/>
          </w:tcPr>
          <w:p w14:paraId="2CB6DB5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Нигер</w:t>
            </w:r>
          </w:p>
        </w:tc>
        <w:tc>
          <w:tcPr>
            <w:tcW w:w="1276" w:type="dxa"/>
            <w:vAlign w:val="bottom"/>
            <w:hideMark/>
          </w:tcPr>
          <w:p w14:paraId="7E0A37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noWrap/>
            <w:vAlign w:val="bottom"/>
            <w:hideMark/>
          </w:tcPr>
          <w:p w14:paraId="690E9C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noWrap/>
            <w:vAlign w:val="bottom"/>
            <w:hideMark/>
          </w:tcPr>
          <w:p w14:paraId="708F805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noWrap/>
            <w:vAlign w:val="bottom"/>
            <w:hideMark/>
          </w:tcPr>
          <w:p w14:paraId="4C3BEDF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noWrap/>
            <w:vAlign w:val="bottom"/>
            <w:hideMark/>
          </w:tcPr>
          <w:p w14:paraId="3225CE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30357D7F" w14:textId="77777777" w:rsidTr="00434ADB">
        <w:trPr>
          <w:cantSplit/>
          <w:trHeight w:val="245"/>
        </w:trPr>
        <w:tc>
          <w:tcPr>
            <w:tcW w:w="3227" w:type="dxa"/>
            <w:hideMark/>
          </w:tcPr>
          <w:p w14:paraId="5A2C83B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Нигерия</w:t>
            </w:r>
          </w:p>
        </w:tc>
        <w:tc>
          <w:tcPr>
            <w:tcW w:w="1276" w:type="dxa"/>
            <w:vAlign w:val="bottom"/>
            <w:hideMark/>
          </w:tcPr>
          <w:p w14:paraId="78C6E6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0,182</w:t>
            </w:r>
          </w:p>
        </w:tc>
        <w:tc>
          <w:tcPr>
            <w:tcW w:w="1701" w:type="dxa"/>
            <w:noWrap/>
            <w:vAlign w:val="bottom"/>
            <w:hideMark/>
          </w:tcPr>
          <w:p w14:paraId="0176DB6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0,228</w:t>
            </w:r>
          </w:p>
        </w:tc>
        <w:tc>
          <w:tcPr>
            <w:tcW w:w="1134" w:type="dxa"/>
            <w:noWrap/>
            <w:vAlign w:val="bottom"/>
            <w:hideMark/>
          </w:tcPr>
          <w:p w14:paraId="47CCA5D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32 031</w:t>
            </w:r>
          </w:p>
        </w:tc>
        <w:tc>
          <w:tcPr>
            <w:tcW w:w="1134" w:type="dxa"/>
            <w:noWrap/>
            <w:vAlign w:val="bottom"/>
            <w:hideMark/>
          </w:tcPr>
          <w:p w14:paraId="1103CA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34 223</w:t>
            </w:r>
          </w:p>
        </w:tc>
        <w:tc>
          <w:tcPr>
            <w:tcW w:w="1446" w:type="dxa"/>
            <w:noWrap/>
            <w:vAlign w:val="bottom"/>
            <w:hideMark/>
          </w:tcPr>
          <w:p w14:paraId="598722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66 254</w:t>
            </w:r>
          </w:p>
        </w:tc>
      </w:tr>
      <w:tr w:rsidR="00FA4601" w:rsidRPr="00BA538D" w14:paraId="0EE36DB9" w14:textId="77777777" w:rsidTr="00434ADB">
        <w:trPr>
          <w:cantSplit/>
          <w:trHeight w:val="245"/>
        </w:trPr>
        <w:tc>
          <w:tcPr>
            <w:tcW w:w="3227" w:type="dxa"/>
            <w:hideMark/>
          </w:tcPr>
          <w:p w14:paraId="0F1C306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Нидерланды (Королевство)</w:t>
            </w:r>
          </w:p>
        </w:tc>
        <w:tc>
          <w:tcPr>
            <w:tcW w:w="1276" w:type="dxa"/>
            <w:vAlign w:val="bottom"/>
            <w:hideMark/>
          </w:tcPr>
          <w:p w14:paraId="4778B8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1,377</w:t>
            </w:r>
          </w:p>
        </w:tc>
        <w:tc>
          <w:tcPr>
            <w:tcW w:w="1701" w:type="dxa"/>
            <w:noWrap/>
            <w:vAlign w:val="bottom"/>
            <w:hideMark/>
          </w:tcPr>
          <w:p w14:paraId="7D4725F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1,721</w:t>
            </w:r>
          </w:p>
        </w:tc>
        <w:tc>
          <w:tcPr>
            <w:tcW w:w="1134" w:type="dxa"/>
            <w:noWrap/>
            <w:vAlign w:val="bottom"/>
            <w:hideMark/>
          </w:tcPr>
          <w:p w14:paraId="2D88CA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242 344</w:t>
            </w:r>
          </w:p>
        </w:tc>
        <w:tc>
          <w:tcPr>
            <w:tcW w:w="1134" w:type="dxa"/>
            <w:noWrap/>
            <w:vAlign w:val="bottom"/>
            <w:hideMark/>
          </w:tcPr>
          <w:p w14:paraId="73CD72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258 926</w:t>
            </w:r>
          </w:p>
        </w:tc>
        <w:tc>
          <w:tcPr>
            <w:tcW w:w="1446" w:type="dxa"/>
            <w:noWrap/>
            <w:vAlign w:val="bottom"/>
            <w:hideMark/>
          </w:tcPr>
          <w:p w14:paraId="2BBD0E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501 271</w:t>
            </w:r>
          </w:p>
        </w:tc>
      </w:tr>
      <w:tr w:rsidR="00FA4601" w:rsidRPr="00BA538D" w14:paraId="5A6CF75A" w14:textId="77777777" w:rsidTr="00434ADB">
        <w:trPr>
          <w:cantSplit/>
          <w:trHeight w:val="245"/>
        </w:trPr>
        <w:tc>
          <w:tcPr>
            <w:tcW w:w="3227" w:type="dxa"/>
            <w:hideMark/>
          </w:tcPr>
          <w:p w14:paraId="45F4FE6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Никарагуа</w:t>
            </w:r>
          </w:p>
        </w:tc>
        <w:tc>
          <w:tcPr>
            <w:tcW w:w="1276" w:type="dxa"/>
            <w:vAlign w:val="bottom"/>
            <w:hideMark/>
          </w:tcPr>
          <w:p w14:paraId="62D108C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084B16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43B9AC5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4515C0C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6E91621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1FEE2D0D" w14:textId="77777777" w:rsidTr="00434ADB">
        <w:trPr>
          <w:cantSplit/>
          <w:trHeight w:val="245"/>
        </w:trPr>
        <w:tc>
          <w:tcPr>
            <w:tcW w:w="3227" w:type="dxa"/>
            <w:hideMark/>
          </w:tcPr>
          <w:p w14:paraId="215A203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Ниуэ</w:t>
            </w:r>
          </w:p>
        </w:tc>
        <w:tc>
          <w:tcPr>
            <w:tcW w:w="1276" w:type="dxa"/>
            <w:vAlign w:val="bottom"/>
            <w:hideMark/>
          </w:tcPr>
          <w:p w14:paraId="1992ED1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349E89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40FB03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78AFA2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508068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3A2D78D2" w14:textId="77777777" w:rsidTr="00434ADB">
        <w:trPr>
          <w:cantSplit/>
          <w:trHeight w:val="245"/>
        </w:trPr>
        <w:tc>
          <w:tcPr>
            <w:tcW w:w="3227" w:type="dxa"/>
            <w:hideMark/>
          </w:tcPr>
          <w:p w14:paraId="0F43095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Новая Зеландия</w:t>
            </w:r>
          </w:p>
        </w:tc>
        <w:tc>
          <w:tcPr>
            <w:tcW w:w="1276" w:type="dxa"/>
            <w:vAlign w:val="bottom"/>
            <w:hideMark/>
          </w:tcPr>
          <w:p w14:paraId="19C927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0,309</w:t>
            </w:r>
          </w:p>
        </w:tc>
        <w:tc>
          <w:tcPr>
            <w:tcW w:w="1701" w:type="dxa"/>
            <w:noWrap/>
            <w:vAlign w:val="bottom"/>
            <w:hideMark/>
          </w:tcPr>
          <w:p w14:paraId="55066A2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0,386</w:t>
            </w:r>
          </w:p>
        </w:tc>
        <w:tc>
          <w:tcPr>
            <w:tcW w:w="1134" w:type="dxa"/>
            <w:noWrap/>
            <w:vAlign w:val="bottom"/>
            <w:hideMark/>
          </w:tcPr>
          <w:p w14:paraId="72235A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54 382</w:t>
            </w:r>
          </w:p>
        </w:tc>
        <w:tc>
          <w:tcPr>
            <w:tcW w:w="1134" w:type="dxa"/>
            <w:noWrap/>
            <w:vAlign w:val="bottom"/>
            <w:hideMark/>
          </w:tcPr>
          <w:p w14:paraId="5165BF2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58 103</w:t>
            </w:r>
          </w:p>
        </w:tc>
        <w:tc>
          <w:tcPr>
            <w:tcW w:w="1446" w:type="dxa"/>
            <w:noWrap/>
            <w:vAlign w:val="bottom"/>
            <w:hideMark/>
          </w:tcPr>
          <w:p w14:paraId="4762F3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112 486</w:t>
            </w:r>
          </w:p>
        </w:tc>
      </w:tr>
      <w:tr w:rsidR="00FA4601" w:rsidRPr="00BA538D" w14:paraId="37AAFC51" w14:textId="77777777" w:rsidTr="00434ADB">
        <w:trPr>
          <w:cantSplit/>
          <w:trHeight w:val="245"/>
        </w:trPr>
        <w:tc>
          <w:tcPr>
            <w:tcW w:w="3227" w:type="dxa"/>
            <w:hideMark/>
          </w:tcPr>
          <w:p w14:paraId="7D80DDF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Норвегия</w:t>
            </w:r>
          </w:p>
        </w:tc>
        <w:tc>
          <w:tcPr>
            <w:tcW w:w="1276" w:type="dxa"/>
            <w:vAlign w:val="bottom"/>
            <w:hideMark/>
          </w:tcPr>
          <w:p w14:paraId="53D11A9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0,679</w:t>
            </w:r>
          </w:p>
        </w:tc>
        <w:tc>
          <w:tcPr>
            <w:tcW w:w="1701" w:type="dxa"/>
            <w:noWrap/>
            <w:vAlign w:val="bottom"/>
            <w:hideMark/>
          </w:tcPr>
          <w:p w14:paraId="17F6BB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0,849</w:t>
            </w:r>
          </w:p>
        </w:tc>
        <w:tc>
          <w:tcPr>
            <w:tcW w:w="1134" w:type="dxa"/>
            <w:noWrap/>
            <w:vAlign w:val="bottom"/>
            <w:hideMark/>
          </w:tcPr>
          <w:p w14:paraId="6F83D56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119 500</w:t>
            </w:r>
          </w:p>
        </w:tc>
        <w:tc>
          <w:tcPr>
            <w:tcW w:w="1134" w:type="dxa"/>
            <w:noWrap/>
            <w:vAlign w:val="bottom"/>
            <w:hideMark/>
          </w:tcPr>
          <w:p w14:paraId="2F9E70D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127 677</w:t>
            </w:r>
          </w:p>
        </w:tc>
        <w:tc>
          <w:tcPr>
            <w:tcW w:w="1446" w:type="dxa"/>
            <w:noWrap/>
            <w:vAlign w:val="bottom"/>
            <w:hideMark/>
          </w:tcPr>
          <w:p w14:paraId="6C5C9AC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247 177</w:t>
            </w:r>
          </w:p>
        </w:tc>
      </w:tr>
      <w:tr w:rsidR="00FA4601" w:rsidRPr="00BA538D" w14:paraId="24B3B88A" w14:textId="77777777" w:rsidTr="00434ADB">
        <w:trPr>
          <w:cantSplit/>
          <w:trHeight w:val="245"/>
        </w:trPr>
        <w:tc>
          <w:tcPr>
            <w:tcW w:w="3227" w:type="dxa"/>
            <w:hideMark/>
          </w:tcPr>
          <w:p w14:paraId="359E8D76"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Объединенная Республика Танзания</w:t>
            </w:r>
          </w:p>
        </w:tc>
        <w:tc>
          <w:tcPr>
            <w:tcW w:w="1276" w:type="dxa"/>
            <w:vAlign w:val="bottom"/>
            <w:hideMark/>
          </w:tcPr>
          <w:p w14:paraId="1EA5C0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57C8B1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4940954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4DABD7E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54859B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1873510" w14:textId="77777777" w:rsidTr="00434ADB">
        <w:trPr>
          <w:cantSplit/>
          <w:trHeight w:val="245"/>
        </w:trPr>
        <w:tc>
          <w:tcPr>
            <w:tcW w:w="3227" w:type="dxa"/>
            <w:hideMark/>
          </w:tcPr>
          <w:p w14:paraId="1DBB3FA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Объединенные Арабские Эмираты</w:t>
            </w:r>
          </w:p>
        </w:tc>
        <w:tc>
          <w:tcPr>
            <w:tcW w:w="1276" w:type="dxa"/>
            <w:vAlign w:val="bottom"/>
            <w:hideMark/>
          </w:tcPr>
          <w:p w14:paraId="3386BCD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0,635</w:t>
            </w:r>
          </w:p>
        </w:tc>
        <w:tc>
          <w:tcPr>
            <w:tcW w:w="1701" w:type="dxa"/>
            <w:noWrap/>
            <w:vAlign w:val="bottom"/>
            <w:hideMark/>
          </w:tcPr>
          <w:p w14:paraId="530875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0,794</w:t>
            </w:r>
          </w:p>
        </w:tc>
        <w:tc>
          <w:tcPr>
            <w:tcW w:w="1134" w:type="dxa"/>
            <w:noWrap/>
            <w:vAlign w:val="bottom"/>
            <w:hideMark/>
          </w:tcPr>
          <w:p w14:paraId="06909C1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111 756</w:t>
            </w:r>
          </w:p>
        </w:tc>
        <w:tc>
          <w:tcPr>
            <w:tcW w:w="1134" w:type="dxa"/>
            <w:noWrap/>
            <w:vAlign w:val="bottom"/>
            <w:hideMark/>
          </w:tcPr>
          <w:p w14:paraId="74C03F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119 403</w:t>
            </w:r>
          </w:p>
        </w:tc>
        <w:tc>
          <w:tcPr>
            <w:tcW w:w="1446" w:type="dxa"/>
            <w:noWrap/>
            <w:vAlign w:val="bottom"/>
            <w:hideMark/>
          </w:tcPr>
          <w:p w14:paraId="0E6205D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231 160</w:t>
            </w:r>
          </w:p>
        </w:tc>
      </w:tr>
      <w:tr w:rsidR="00FA4601" w:rsidRPr="00BA538D" w14:paraId="102B8CB9" w14:textId="77777777" w:rsidTr="00434ADB">
        <w:trPr>
          <w:cantSplit/>
          <w:trHeight w:val="245"/>
        </w:trPr>
        <w:tc>
          <w:tcPr>
            <w:tcW w:w="3227" w:type="dxa"/>
            <w:hideMark/>
          </w:tcPr>
          <w:p w14:paraId="1B0BA1D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Оман</w:t>
            </w:r>
          </w:p>
        </w:tc>
        <w:tc>
          <w:tcPr>
            <w:tcW w:w="1276" w:type="dxa"/>
            <w:vAlign w:val="bottom"/>
            <w:hideMark/>
          </w:tcPr>
          <w:p w14:paraId="284CBF0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0,111</w:t>
            </w:r>
          </w:p>
        </w:tc>
        <w:tc>
          <w:tcPr>
            <w:tcW w:w="1701" w:type="dxa"/>
            <w:noWrap/>
            <w:vAlign w:val="bottom"/>
            <w:hideMark/>
          </w:tcPr>
          <w:p w14:paraId="234A189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0,139</w:t>
            </w:r>
          </w:p>
        </w:tc>
        <w:tc>
          <w:tcPr>
            <w:tcW w:w="1134" w:type="dxa"/>
            <w:noWrap/>
            <w:vAlign w:val="bottom"/>
            <w:hideMark/>
          </w:tcPr>
          <w:p w14:paraId="6C9D00A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19 535</w:t>
            </w:r>
          </w:p>
        </w:tc>
        <w:tc>
          <w:tcPr>
            <w:tcW w:w="1134" w:type="dxa"/>
            <w:noWrap/>
            <w:vAlign w:val="bottom"/>
            <w:hideMark/>
          </w:tcPr>
          <w:p w14:paraId="5E3038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20 872</w:t>
            </w:r>
          </w:p>
        </w:tc>
        <w:tc>
          <w:tcPr>
            <w:tcW w:w="1446" w:type="dxa"/>
            <w:noWrap/>
            <w:vAlign w:val="bottom"/>
            <w:hideMark/>
          </w:tcPr>
          <w:p w14:paraId="7AF47B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40 407</w:t>
            </w:r>
          </w:p>
        </w:tc>
      </w:tr>
      <w:tr w:rsidR="00FA4601" w:rsidRPr="00BA538D" w14:paraId="40521968" w14:textId="77777777" w:rsidTr="00434ADB">
        <w:trPr>
          <w:cantSplit/>
          <w:trHeight w:val="245"/>
        </w:trPr>
        <w:tc>
          <w:tcPr>
            <w:tcW w:w="3227" w:type="dxa"/>
            <w:hideMark/>
          </w:tcPr>
          <w:p w14:paraId="71C254F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Острова Кука</w:t>
            </w:r>
          </w:p>
        </w:tc>
        <w:tc>
          <w:tcPr>
            <w:tcW w:w="1276" w:type="dxa"/>
            <w:vAlign w:val="bottom"/>
            <w:hideMark/>
          </w:tcPr>
          <w:p w14:paraId="47429E0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61B5A77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10E7800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1C26DA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19A7401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330050F" w14:textId="77777777" w:rsidTr="00434ADB">
        <w:trPr>
          <w:cantSplit/>
          <w:trHeight w:val="245"/>
        </w:trPr>
        <w:tc>
          <w:tcPr>
            <w:tcW w:w="3227" w:type="dxa"/>
            <w:hideMark/>
          </w:tcPr>
          <w:p w14:paraId="28A571F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Пакистан</w:t>
            </w:r>
          </w:p>
        </w:tc>
        <w:tc>
          <w:tcPr>
            <w:tcW w:w="1276" w:type="dxa"/>
            <w:vAlign w:val="bottom"/>
            <w:hideMark/>
          </w:tcPr>
          <w:p w14:paraId="6E11D9A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0,114</w:t>
            </w:r>
          </w:p>
        </w:tc>
        <w:tc>
          <w:tcPr>
            <w:tcW w:w="1701" w:type="dxa"/>
            <w:noWrap/>
            <w:vAlign w:val="bottom"/>
            <w:hideMark/>
          </w:tcPr>
          <w:p w14:paraId="3DD711F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0,143</w:t>
            </w:r>
          </w:p>
        </w:tc>
        <w:tc>
          <w:tcPr>
            <w:tcW w:w="1134" w:type="dxa"/>
            <w:noWrap/>
            <w:vAlign w:val="bottom"/>
            <w:hideMark/>
          </w:tcPr>
          <w:p w14:paraId="7ED8083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20 063</w:t>
            </w:r>
          </w:p>
        </w:tc>
        <w:tc>
          <w:tcPr>
            <w:tcW w:w="1134" w:type="dxa"/>
            <w:noWrap/>
            <w:vAlign w:val="bottom"/>
            <w:hideMark/>
          </w:tcPr>
          <w:p w14:paraId="40C012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21 436</w:t>
            </w:r>
          </w:p>
        </w:tc>
        <w:tc>
          <w:tcPr>
            <w:tcW w:w="1446" w:type="dxa"/>
            <w:noWrap/>
            <w:vAlign w:val="bottom"/>
            <w:hideMark/>
          </w:tcPr>
          <w:p w14:paraId="23976CA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41 500</w:t>
            </w:r>
          </w:p>
        </w:tc>
      </w:tr>
      <w:tr w:rsidR="00FA4601" w:rsidRPr="00BA538D" w14:paraId="356689CF" w14:textId="77777777" w:rsidTr="00434ADB">
        <w:trPr>
          <w:cantSplit/>
          <w:trHeight w:val="245"/>
        </w:trPr>
        <w:tc>
          <w:tcPr>
            <w:tcW w:w="3227" w:type="dxa"/>
            <w:hideMark/>
          </w:tcPr>
          <w:p w14:paraId="643EC16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Палау</w:t>
            </w:r>
          </w:p>
        </w:tc>
        <w:tc>
          <w:tcPr>
            <w:tcW w:w="1276" w:type="dxa"/>
            <w:vAlign w:val="bottom"/>
            <w:hideMark/>
          </w:tcPr>
          <w:p w14:paraId="568D712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0B3B61A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001F08A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419B001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725EAED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378401FA" w14:textId="77777777" w:rsidTr="00434ADB">
        <w:trPr>
          <w:cantSplit/>
          <w:trHeight w:val="245"/>
        </w:trPr>
        <w:tc>
          <w:tcPr>
            <w:tcW w:w="3227" w:type="dxa"/>
            <w:hideMark/>
          </w:tcPr>
          <w:p w14:paraId="39C18F0F"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Панама</w:t>
            </w:r>
          </w:p>
        </w:tc>
        <w:tc>
          <w:tcPr>
            <w:tcW w:w="1276" w:type="dxa"/>
            <w:vAlign w:val="bottom"/>
            <w:hideMark/>
          </w:tcPr>
          <w:p w14:paraId="519A098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0,090</w:t>
            </w:r>
          </w:p>
        </w:tc>
        <w:tc>
          <w:tcPr>
            <w:tcW w:w="1701" w:type="dxa"/>
            <w:noWrap/>
            <w:vAlign w:val="bottom"/>
            <w:hideMark/>
          </w:tcPr>
          <w:p w14:paraId="1D6BE95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0,113</w:t>
            </w:r>
          </w:p>
        </w:tc>
        <w:tc>
          <w:tcPr>
            <w:tcW w:w="1134" w:type="dxa"/>
            <w:noWrap/>
            <w:vAlign w:val="bottom"/>
            <w:hideMark/>
          </w:tcPr>
          <w:p w14:paraId="4FE387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15 839</w:t>
            </w:r>
          </w:p>
        </w:tc>
        <w:tc>
          <w:tcPr>
            <w:tcW w:w="1134" w:type="dxa"/>
            <w:noWrap/>
            <w:vAlign w:val="bottom"/>
            <w:hideMark/>
          </w:tcPr>
          <w:p w14:paraId="66BFB18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16 923</w:t>
            </w:r>
          </w:p>
        </w:tc>
        <w:tc>
          <w:tcPr>
            <w:tcW w:w="1446" w:type="dxa"/>
            <w:noWrap/>
            <w:vAlign w:val="bottom"/>
            <w:hideMark/>
          </w:tcPr>
          <w:p w14:paraId="630AFC7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32 763</w:t>
            </w:r>
          </w:p>
        </w:tc>
      </w:tr>
      <w:tr w:rsidR="00FA4601" w:rsidRPr="00BA538D" w14:paraId="22A1465F" w14:textId="77777777" w:rsidTr="00434ADB">
        <w:trPr>
          <w:cantSplit/>
          <w:trHeight w:val="245"/>
        </w:trPr>
        <w:tc>
          <w:tcPr>
            <w:tcW w:w="3227" w:type="dxa"/>
            <w:hideMark/>
          </w:tcPr>
          <w:p w14:paraId="5E4C95C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Папуа - Новая Гвинея</w:t>
            </w:r>
          </w:p>
        </w:tc>
        <w:tc>
          <w:tcPr>
            <w:tcW w:w="1276" w:type="dxa"/>
            <w:vAlign w:val="bottom"/>
            <w:hideMark/>
          </w:tcPr>
          <w:p w14:paraId="3B1A075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7097B87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0,013</w:t>
            </w:r>
          </w:p>
        </w:tc>
        <w:tc>
          <w:tcPr>
            <w:tcW w:w="1134" w:type="dxa"/>
            <w:noWrap/>
            <w:vAlign w:val="bottom"/>
            <w:hideMark/>
          </w:tcPr>
          <w:p w14:paraId="078BB7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1 760</w:t>
            </w:r>
          </w:p>
        </w:tc>
        <w:tc>
          <w:tcPr>
            <w:tcW w:w="1134" w:type="dxa"/>
            <w:noWrap/>
            <w:vAlign w:val="bottom"/>
            <w:hideMark/>
          </w:tcPr>
          <w:p w14:paraId="1600B60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1 880</w:t>
            </w:r>
          </w:p>
        </w:tc>
        <w:tc>
          <w:tcPr>
            <w:tcW w:w="1446" w:type="dxa"/>
            <w:noWrap/>
            <w:vAlign w:val="bottom"/>
            <w:hideMark/>
          </w:tcPr>
          <w:p w14:paraId="3454572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3 640</w:t>
            </w:r>
          </w:p>
        </w:tc>
      </w:tr>
      <w:tr w:rsidR="00FA4601" w:rsidRPr="00BA538D" w14:paraId="47A21CA8" w14:textId="77777777" w:rsidTr="00434ADB">
        <w:trPr>
          <w:cantSplit/>
          <w:trHeight w:val="245"/>
        </w:trPr>
        <w:tc>
          <w:tcPr>
            <w:tcW w:w="3227" w:type="dxa"/>
            <w:hideMark/>
          </w:tcPr>
          <w:p w14:paraId="2015690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Парагвай</w:t>
            </w:r>
          </w:p>
        </w:tc>
        <w:tc>
          <w:tcPr>
            <w:tcW w:w="1276" w:type="dxa"/>
            <w:vAlign w:val="bottom"/>
            <w:hideMark/>
          </w:tcPr>
          <w:p w14:paraId="706A119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0,026</w:t>
            </w:r>
          </w:p>
        </w:tc>
        <w:tc>
          <w:tcPr>
            <w:tcW w:w="1701" w:type="dxa"/>
            <w:noWrap/>
            <w:vAlign w:val="bottom"/>
            <w:hideMark/>
          </w:tcPr>
          <w:p w14:paraId="3030EF7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0,033</w:t>
            </w:r>
          </w:p>
        </w:tc>
        <w:tc>
          <w:tcPr>
            <w:tcW w:w="1134" w:type="dxa"/>
            <w:noWrap/>
            <w:vAlign w:val="bottom"/>
            <w:hideMark/>
          </w:tcPr>
          <w:p w14:paraId="605EC75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4 576</w:t>
            </w:r>
          </w:p>
        </w:tc>
        <w:tc>
          <w:tcPr>
            <w:tcW w:w="1134" w:type="dxa"/>
            <w:noWrap/>
            <w:vAlign w:val="bottom"/>
            <w:hideMark/>
          </w:tcPr>
          <w:p w14:paraId="2F12807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4 889</w:t>
            </w:r>
          </w:p>
        </w:tc>
        <w:tc>
          <w:tcPr>
            <w:tcW w:w="1446" w:type="dxa"/>
            <w:noWrap/>
            <w:vAlign w:val="bottom"/>
            <w:hideMark/>
          </w:tcPr>
          <w:p w14:paraId="73D82F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9 465</w:t>
            </w:r>
          </w:p>
        </w:tc>
      </w:tr>
      <w:tr w:rsidR="00FA4601" w:rsidRPr="00BA538D" w14:paraId="7EB5E8E0" w14:textId="77777777" w:rsidTr="00434ADB">
        <w:trPr>
          <w:cantSplit/>
          <w:trHeight w:val="245"/>
        </w:trPr>
        <w:tc>
          <w:tcPr>
            <w:tcW w:w="3227" w:type="dxa"/>
            <w:hideMark/>
          </w:tcPr>
          <w:p w14:paraId="313241D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Перу</w:t>
            </w:r>
          </w:p>
        </w:tc>
        <w:tc>
          <w:tcPr>
            <w:tcW w:w="1276" w:type="dxa"/>
            <w:vAlign w:val="bottom"/>
            <w:hideMark/>
          </w:tcPr>
          <w:p w14:paraId="70154C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0,163</w:t>
            </w:r>
          </w:p>
        </w:tc>
        <w:tc>
          <w:tcPr>
            <w:tcW w:w="1701" w:type="dxa"/>
            <w:noWrap/>
            <w:vAlign w:val="bottom"/>
            <w:hideMark/>
          </w:tcPr>
          <w:p w14:paraId="7C30DB1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0,204</w:t>
            </w:r>
          </w:p>
        </w:tc>
        <w:tc>
          <w:tcPr>
            <w:tcW w:w="1134" w:type="dxa"/>
            <w:noWrap/>
            <w:vAlign w:val="bottom"/>
            <w:hideMark/>
          </w:tcPr>
          <w:p w14:paraId="79521A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28 687</w:t>
            </w:r>
          </w:p>
        </w:tc>
        <w:tc>
          <w:tcPr>
            <w:tcW w:w="1134" w:type="dxa"/>
            <w:noWrap/>
            <w:vAlign w:val="bottom"/>
            <w:hideMark/>
          </w:tcPr>
          <w:p w14:paraId="5DD2B1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30 650</w:t>
            </w:r>
          </w:p>
        </w:tc>
        <w:tc>
          <w:tcPr>
            <w:tcW w:w="1446" w:type="dxa"/>
            <w:noWrap/>
            <w:vAlign w:val="bottom"/>
            <w:hideMark/>
          </w:tcPr>
          <w:p w14:paraId="76F0609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59 337</w:t>
            </w:r>
          </w:p>
        </w:tc>
      </w:tr>
      <w:tr w:rsidR="00FA4601" w:rsidRPr="00BA538D" w14:paraId="4645C0B8" w14:textId="77777777" w:rsidTr="00434ADB">
        <w:trPr>
          <w:cantSplit/>
          <w:trHeight w:val="245"/>
        </w:trPr>
        <w:tc>
          <w:tcPr>
            <w:tcW w:w="3227" w:type="dxa"/>
            <w:hideMark/>
          </w:tcPr>
          <w:p w14:paraId="23B3D4C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Польша</w:t>
            </w:r>
          </w:p>
        </w:tc>
        <w:tc>
          <w:tcPr>
            <w:tcW w:w="1276" w:type="dxa"/>
            <w:vAlign w:val="bottom"/>
            <w:hideMark/>
          </w:tcPr>
          <w:p w14:paraId="44F6DCC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0,837</w:t>
            </w:r>
          </w:p>
        </w:tc>
        <w:tc>
          <w:tcPr>
            <w:tcW w:w="1701" w:type="dxa"/>
            <w:noWrap/>
            <w:vAlign w:val="bottom"/>
            <w:hideMark/>
          </w:tcPr>
          <w:p w14:paraId="4D810CF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1,046</w:t>
            </w:r>
          </w:p>
        </w:tc>
        <w:tc>
          <w:tcPr>
            <w:tcW w:w="1134" w:type="dxa"/>
            <w:noWrap/>
            <w:vAlign w:val="bottom"/>
            <w:hideMark/>
          </w:tcPr>
          <w:p w14:paraId="6ADA78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147 307</w:t>
            </w:r>
          </w:p>
        </w:tc>
        <w:tc>
          <w:tcPr>
            <w:tcW w:w="1134" w:type="dxa"/>
            <w:noWrap/>
            <w:vAlign w:val="bottom"/>
            <w:hideMark/>
          </w:tcPr>
          <w:p w14:paraId="5A49F5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157 387</w:t>
            </w:r>
          </w:p>
        </w:tc>
        <w:tc>
          <w:tcPr>
            <w:tcW w:w="1446" w:type="dxa"/>
            <w:noWrap/>
            <w:vAlign w:val="bottom"/>
            <w:hideMark/>
          </w:tcPr>
          <w:p w14:paraId="624D30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304 694</w:t>
            </w:r>
          </w:p>
        </w:tc>
      </w:tr>
      <w:tr w:rsidR="00FA4601" w:rsidRPr="00BA538D" w14:paraId="11CD2BE4" w14:textId="77777777" w:rsidTr="00434ADB">
        <w:trPr>
          <w:cantSplit/>
          <w:trHeight w:val="245"/>
        </w:trPr>
        <w:tc>
          <w:tcPr>
            <w:tcW w:w="3227" w:type="dxa"/>
            <w:hideMark/>
          </w:tcPr>
          <w:p w14:paraId="7CFF379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Португалия</w:t>
            </w:r>
          </w:p>
        </w:tc>
        <w:tc>
          <w:tcPr>
            <w:tcW w:w="1276" w:type="dxa"/>
            <w:vAlign w:val="bottom"/>
            <w:hideMark/>
          </w:tcPr>
          <w:p w14:paraId="6605B45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0,353</w:t>
            </w:r>
          </w:p>
        </w:tc>
        <w:tc>
          <w:tcPr>
            <w:tcW w:w="1701" w:type="dxa"/>
            <w:noWrap/>
            <w:vAlign w:val="bottom"/>
            <w:hideMark/>
          </w:tcPr>
          <w:p w14:paraId="03E5395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0,441</w:t>
            </w:r>
          </w:p>
        </w:tc>
        <w:tc>
          <w:tcPr>
            <w:tcW w:w="1134" w:type="dxa"/>
            <w:noWrap/>
            <w:vAlign w:val="bottom"/>
            <w:hideMark/>
          </w:tcPr>
          <w:p w14:paraId="0BD490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62 126</w:t>
            </w:r>
          </w:p>
        </w:tc>
        <w:tc>
          <w:tcPr>
            <w:tcW w:w="1134" w:type="dxa"/>
            <w:noWrap/>
            <w:vAlign w:val="bottom"/>
            <w:hideMark/>
          </w:tcPr>
          <w:p w14:paraId="74BD067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66 377</w:t>
            </w:r>
          </w:p>
        </w:tc>
        <w:tc>
          <w:tcPr>
            <w:tcW w:w="1446" w:type="dxa"/>
            <w:noWrap/>
            <w:vAlign w:val="bottom"/>
            <w:hideMark/>
          </w:tcPr>
          <w:p w14:paraId="12ACFF5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128 503</w:t>
            </w:r>
          </w:p>
        </w:tc>
      </w:tr>
      <w:tr w:rsidR="00FA4601" w:rsidRPr="00BA538D" w14:paraId="4F67D8F8" w14:textId="77777777" w:rsidTr="00434ADB">
        <w:trPr>
          <w:cantSplit/>
          <w:trHeight w:val="245"/>
        </w:trPr>
        <w:tc>
          <w:tcPr>
            <w:tcW w:w="3227" w:type="dxa"/>
            <w:hideMark/>
          </w:tcPr>
          <w:p w14:paraId="0719778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Республика Корея</w:t>
            </w:r>
          </w:p>
        </w:tc>
        <w:tc>
          <w:tcPr>
            <w:tcW w:w="1276" w:type="dxa"/>
            <w:vAlign w:val="bottom"/>
            <w:hideMark/>
          </w:tcPr>
          <w:p w14:paraId="770B94F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2,574</w:t>
            </w:r>
          </w:p>
        </w:tc>
        <w:tc>
          <w:tcPr>
            <w:tcW w:w="1701" w:type="dxa"/>
            <w:noWrap/>
            <w:vAlign w:val="bottom"/>
            <w:hideMark/>
          </w:tcPr>
          <w:p w14:paraId="125EAB8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3,218</w:t>
            </w:r>
          </w:p>
        </w:tc>
        <w:tc>
          <w:tcPr>
            <w:tcW w:w="1134" w:type="dxa"/>
            <w:noWrap/>
            <w:vAlign w:val="bottom"/>
            <w:hideMark/>
          </w:tcPr>
          <w:p w14:paraId="54E77E8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453 010</w:t>
            </w:r>
          </w:p>
        </w:tc>
        <w:tc>
          <w:tcPr>
            <w:tcW w:w="1134" w:type="dxa"/>
            <w:noWrap/>
            <w:vAlign w:val="bottom"/>
            <w:hideMark/>
          </w:tcPr>
          <w:p w14:paraId="4FED35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484 006</w:t>
            </w:r>
          </w:p>
        </w:tc>
        <w:tc>
          <w:tcPr>
            <w:tcW w:w="1446" w:type="dxa"/>
            <w:noWrap/>
            <w:vAlign w:val="bottom"/>
            <w:hideMark/>
          </w:tcPr>
          <w:p w14:paraId="5A3C1E6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937 016</w:t>
            </w:r>
          </w:p>
        </w:tc>
      </w:tr>
      <w:tr w:rsidR="00FA4601" w:rsidRPr="00BA538D" w14:paraId="05AD62A7" w14:textId="77777777" w:rsidTr="00434ADB">
        <w:trPr>
          <w:cantSplit/>
          <w:trHeight w:val="245"/>
        </w:trPr>
        <w:tc>
          <w:tcPr>
            <w:tcW w:w="3227" w:type="dxa"/>
            <w:hideMark/>
          </w:tcPr>
          <w:p w14:paraId="5DFB83B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Республика Молдова</w:t>
            </w:r>
          </w:p>
        </w:tc>
        <w:tc>
          <w:tcPr>
            <w:tcW w:w="1276" w:type="dxa"/>
            <w:vAlign w:val="bottom"/>
            <w:hideMark/>
          </w:tcPr>
          <w:p w14:paraId="14F9440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701" w:type="dxa"/>
            <w:noWrap/>
            <w:vAlign w:val="bottom"/>
            <w:hideMark/>
          </w:tcPr>
          <w:p w14:paraId="39B4532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0,006</w:t>
            </w:r>
          </w:p>
        </w:tc>
        <w:tc>
          <w:tcPr>
            <w:tcW w:w="1134" w:type="dxa"/>
            <w:noWrap/>
            <w:vAlign w:val="bottom"/>
            <w:hideMark/>
          </w:tcPr>
          <w:p w14:paraId="55E6F45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880</w:t>
            </w:r>
          </w:p>
        </w:tc>
        <w:tc>
          <w:tcPr>
            <w:tcW w:w="1134" w:type="dxa"/>
            <w:noWrap/>
            <w:vAlign w:val="bottom"/>
            <w:hideMark/>
          </w:tcPr>
          <w:p w14:paraId="1839243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940</w:t>
            </w:r>
          </w:p>
        </w:tc>
        <w:tc>
          <w:tcPr>
            <w:tcW w:w="1446" w:type="dxa"/>
            <w:noWrap/>
            <w:vAlign w:val="bottom"/>
            <w:hideMark/>
          </w:tcPr>
          <w:p w14:paraId="632E63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1 820</w:t>
            </w:r>
          </w:p>
        </w:tc>
      </w:tr>
      <w:tr w:rsidR="00FA4601" w:rsidRPr="00BA538D" w14:paraId="51FE63A9" w14:textId="77777777" w:rsidTr="00434ADB">
        <w:trPr>
          <w:cantSplit/>
          <w:trHeight w:val="245"/>
        </w:trPr>
        <w:tc>
          <w:tcPr>
            <w:tcW w:w="3227" w:type="dxa"/>
            <w:hideMark/>
          </w:tcPr>
          <w:p w14:paraId="67AE590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Российская Федерация</w:t>
            </w:r>
          </w:p>
        </w:tc>
        <w:tc>
          <w:tcPr>
            <w:tcW w:w="1276" w:type="dxa"/>
            <w:vAlign w:val="bottom"/>
            <w:hideMark/>
          </w:tcPr>
          <w:p w14:paraId="2699B8B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1,866</w:t>
            </w:r>
          </w:p>
        </w:tc>
        <w:tc>
          <w:tcPr>
            <w:tcW w:w="1701" w:type="dxa"/>
            <w:noWrap/>
            <w:vAlign w:val="bottom"/>
            <w:hideMark/>
          </w:tcPr>
          <w:p w14:paraId="724FD1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2,333</w:t>
            </w:r>
          </w:p>
        </w:tc>
        <w:tc>
          <w:tcPr>
            <w:tcW w:w="1134" w:type="dxa"/>
            <w:noWrap/>
            <w:vAlign w:val="bottom"/>
            <w:hideMark/>
          </w:tcPr>
          <w:p w14:paraId="7B3125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328 406</w:t>
            </w:r>
          </w:p>
        </w:tc>
        <w:tc>
          <w:tcPr>
            <w:tcW w:w="1134" w:type="dxa"/>
            <w:noWrap/>
            <w:vAlign w:val="bottom"/>
            <w:hideMark/>
          </w:tcPr>
          <w:p w14:paraId="277892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350 876</w:t>
            </w:r>
          </w:p>
        </w:tc>
        <w:tc>
          <w:tcPr>
            <w:tcW w:w="1446" w:type="dxa"/>
            <w:noWrap/>
            <w:vAlign w:val="bottom"/>
            <w:hideMark/>
          </w:tcPr>
          <w:p w14:paraId="57AAE41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679 282</w:t>
            </w:r>
          </w:p>
        </w:tc>
      </w:tr>
      <w:tr w:rsidR="00FA4601" w:rsidRPr="00BA538D" w14:paraId="12FD2C6B" w14:textId="77777777" w:rsidTr="00434ADB">
        <w:trPr>
          <w:cantSplit/>
          <w:trHeight w:val="245"/>
        </w:trPr>
        <w:tc>
          <w:tcPr>
            <w:tcW w:w="3227" w:type="dxa"/>
            <w:hideMark/>
          </w:tcPr>
          <w:p w14:paraId="2742218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Руанда</w:t>
            </w:r>
          </w:p>
        </w:tc>
        <w:tc>
          <w:tcPr>
            <w:tcW w:w="1276" w:type="dxa"/>
            <w:vAlign w:val="bottom"/>
            <w:hideMark/>
          </w:tcPr>
          <w:p w14:paraId="2F0D68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noWrap/>
            <w:vAlign w:val="bottom"/>
            <w:hideMark/>
          </w:tcPr>
          <w:p w14:paraId="306067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noWrap/>
            <w:vAlign w:val="bottom"/>
            <w:hideMark/>
          </w:tcPr>
          <w:p w14:paraId="7D7F897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noWrap/>
            <w:vAlign w:val="bottom"/>
            <w:hideMark/>
          </w:tcPr>
          <w:p w14:paraId="20C9BE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noWrap/>
            <w:vAlign w:val="bottom"/>
            <w:hideMark/>
          </w:tcPr>
          <w:p w14:paraId="769A27F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5BEE4F0C" w14:textId="77777777" w:rsidTr="00434ADB">
        <w:trPr>
          <w:cantSplit/>
          <w:trHeight w:val="245"/>
        </w:trPr>
        <w:tc>
          <w:tcPr>
            <w:tcW w:w="3227" w:type="dxa"/>
            <w:hideMark/>
          </w:tcPr>
          <w:p w14:paraId="159DC32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Румыния</w:t>
            </w:r>
          </w:p>
        </w:tc>
        <w:tc>
          <w:tcPr>
            <w:tcW w:w="1276" w:type="dxa"/>
            <w:vAlign w:val="bottom"/>
            <w:hideMark/>
          </w:tcPr>
          <w:p w14:paraId="6053ED6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0,312</w:t>
            </w:r>
          </w:p>
        </w:tc>
        <w:tc>
          <w:tcPr>
            <w:tcW w:w="1701" w:type="dxa"/>
            <w:noWrap/>
            <w:vAlign w:val="bottom"/>
            <w:hideMark/>
          </w:tcPr>
          <w:p w14:paraId="0EC690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0,390</w:t>
            </w:r>
          </w:p>
        </w:tc>
        <w:tc>
          <w:tcPr>
            <w:tcW w:w="1134" w:type="dxa"/>
            <w:noWrap/>
            <w:vAlign w:val="bottom"/>
            <w:hideMark/>
          </w:tcPr>
          <w:p w14:paraId="728F7A8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54 910</w:t>
            </w:r>
          </w:p>
        </w:tc>
        <w:tc>
          <w:tcPr>
            <w:tcW w:w="1134" w:type="dxa"/>
            <w:noWrap/>
            <w:vAlign w:val="bottom"/>
            <w:hideMark/>
          </w:tcPr>
          <w:p w14:paraId="055CC37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58 667</w:t>
            </w:r>
          </w:p>
        </w:tc>
        <w:tc>
          <w:tcPr>
            <w:tcW w:w="1446" w:type="dxa"/>
            <w:noWrap/>
            <w:vAlign w:val="bottom"/>
            <w:hideMark/>
          </w:tcPr>
          <w:p w14:paraId="52C49E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113 578</w:t>
            </w:r>
          </w:p>
        </w:tc>
      </w:tr>
      <w:tr w:rsidR="00FA4601" w:rsidRPr="00BA538D" w14:paraId="4A1CE26F" w14:textId="77777777" w:rsidTr="00434ADB">
        <w:trPr>
          <w:cantSplit/>
          <w:trHeight w:val="245"/>
        </w:trPr>
        <w:tc>
          <w:tcPr>
            <w:tcW w:w="3227" w:type="dxa"/>
            <w:hideMark/>
          </w:tcPr>
          <w:p w14:paraId="605B728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Сальвадор</w:t>
            </w:r>
          </w:p>
        </w:tc>
        <w:tc>
          <w:tcPr>
            <w:tcW w:w="1276" w:type="dxa"/>
            <w:vAlign w:val="bottom"/>
            <w:hideMark/>
          </w:tcPr>
          <w:p w14:paraId="2F455F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0,013</w:t>
            </w:r>
          </w:p>
        </w:tc>
        <w:tc>
          <w:tcPr>
            <w:tcW w:w="1701" w:type="dxa"/>
            <w:noWrap/>
            <w:vAlign w:val="bottom"/>
            <w:hideMark/>
          </w:tcPr>
          <w:p w14:paraId="136D0B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0,016</w:t>
            </w:r>
          </w:p>
        </w:tc>
        <w:tc>
          <w:tcPr>
            <w:tcW w:w="1134" w:type="dxa"/>
            <w:noWrap/>
            <w:vAlign w:val="bottom"/>
            <w:hideMark/>
          </w:tcPr>
          <w:p w14:paraId="5970B62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2 288</w:t>
            </w:r>
          </w:p>
        </w:tc>
        <w:tc>
          <w:tcPr>
            <w:tcW w:w="1134" w:type="dxa"/>
            <w:noWrap/>
            <w:vAlign w:val="bottom"/>
            <w:hideMark/>
          </w:tcPr>
          <w:p w14:paraId="5408010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2 444</w:t>
            </w:r>
          </w:p>
        </w:tc>
        <w:tc>
          <w:tcPr>
            <w:tcW w:w="1446" w:type="dxa"/>
            <w:noWrap/>
            <w:vAlign w:val="bottom"/>
            <w:hideMark/>
          </w:tcPr>
          <w:p w14:paraId="521D539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4 732</w:t>
            </w:r>
          </w:p>
        </w:tc>
      </w:tr>
      <w:tr w:rsidR="00FA4601" w:rsidRPr="00BA538D" w14:paraId="7416FCA4" w14:textId="77777777" w:rsidTr="00434ADB">
        <w:trPr>
          <w:cantSplit/>
          <w:trHeight w:val="245"/>
        </w:trPr>
        <w:tc>
          <w:tcPr>
            <w:tcW w:w="3227" w:type="dxa"/>
            <w:hideMark/>
          </w:tcPr>
          <w:p w14:paraId="51278B9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Самоа</w:t>
            </w:r>
          </w:p>
        </w:tc>
        <w:tc>
          <w:tcPr>
            <w:tcW w:w="1276" w:type="dxa"/>
            <w:vAlign w:val="bottom"/>
            <w:hideMark/>
          </w:tcPr>
          <w:p w14:paraId="75234D2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6654234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44D9CDD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72BA2DF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6B81F81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2DE8BCBC" w14:textId="77777777" w:rsidTr="00434ADB">
        <w:trPr>
          <w:cantSplit/>
          <w:trHeight w:val="245"/>
        </w:trPr>
        <w:tc>
          <w:tcPr>
            <w:tcW w:w="3227" w:type="dxa"/>
            <w:hideMark/>
          </w:tcPr>
          <w:p w14:paraId="30E716A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Сан-Марино</w:t>
            </w:r>
          </w:p>
        </w:tc>
        <w:tc>
          <w:tcPr>
            <w:tcW w:w="1276" w:type="dxa"/>
            <w:vAlign w:val="bottom"/>
            <w:hideMark/>
          </w:tcPr>
          <w:p w14:paraId="2C5C5D2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6E6F92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49454BA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0274663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468315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1601575C" w14:textId="77777777" w:rsidTr="00434ADB">
        <w:trPr>
          <w:cantSplit/>
          <w:trHeight w:val="245"/>
        </w:trPr>
        <w:tc>
          <w:tcPr>
            <w:tcW w:w="3227" w:type="dxa"/>
            <w:hideMark/>
          </w:tcPr>
          <w:p w14:paraId="549D3F8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Сан-Томе и Принсипи</w:t>
            </w:r>
          </w:p>
        </w:tc>
        <w:tc>
          <w:tcPr>
            <w:tcW w:w="1276" w:type="dxa"/>
            <w:vAlign w:val="bottom"/>
            <w:hideMark/>
          </w:tcPr>
          <w:p w14:paraId="2F9BFA7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0DE44C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0A567C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32DFCEC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4F0BE29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1F4343A" w14:textId="77777777" w:rsidTr="00434ADB">
        <w:trPr>
          <w:cantSplit/>
          <w:trHeight w:val="245"/>
        </w:trPr>
        <w:tc>
          <w:tcPr>
            <w:tcW w:w="3227" w:type="dxa"/>
            <w:hideMark/>
          </w:tcPr>
          <w:p w14:paraId="4C81325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Саудовская Аравия</w:t>
            </w:r>
          </w:p>
        </w:tc>
        <w:tc>
          <w:tcPr>
            <w:tcW w:w="1276" w:type="dxa"/>
            <w:vAlign w:val="bottom"/>
            <w:hideMark/>
          </w:tcPr>
          <w:p w14:paraId="137556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1,184</w:t>
            </w:r>
          </w:p>
        </w:tc>
        <w:tc>
          <w:tcPr>
            <w:tcW w:w="1701" w:type="dxa"/>
            <w:noWrap/>
            <w:vAlign w:val="bottom"/>
            <w:hideMark/>
          </w:tcPr>
          <w:p w14:paraId="178721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1,480</w:t>
            </w:r>
          </w:p>
        </w:tc>
        <w:tc>
          <w:tcPr>
            <w:tcW w:w="1134" w:type="dxa"/>
            <w:noWrap/>
            <w:vAlign w:val="bottom"/>
            <w:hideMark/>
          </w:tcPr>
          <w:p w14:paraId="362AFAA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208 377</w:t>
            </w:r>
          </w:p>
        </w:tc>
        <w:tc>
          <w:tcPr>
            <w:tcW w:w="1134" w:type="dxa"/>
            <w:noWrap/>
            <w:vAlign w:val="bottom"/>
            <w:hideMark/>
          </w:tcPr>
          <w:p w14:paraId="29DF54B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222 635</w:t>
            </w:r>
          </w:p>
        </w:tc>
        <w:tc>
          <w:tcPr>
            <w:tcW w:w="1446" w:type="dxa"/>
            <w:noWrap/>
            <w:vAlign w:val="bottom"/>
            <w:hideMark/>
          </w:tcPr>
          <w:p w14:paraId="77C23EE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431 013</w:t>
            </w:r>
          </w:p>
        </w:tc>
      </w:tr>
      <w:tr w:rsidR="00FA4601" w:rsidRPr="00BA538D" w14:paraId="5956B2B5" w14:textId="77777777" w:rsidTr="00434ADB">
        <w:trPr>
          <w:cantSplit/>
          <w:trHeight w:val="245"/>
        </w:trPr>
        <w:tc>
          <w:tcPr>
            <w:tcW w:w="3227" w:type="dxa"/>
          </w:tcPr>
          <w:p w14:paraId="40848F4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Северная Македония</w:t>
            </w:r>
          </w:p>
        </w:tc>
        <w:tc>
          <w:tcPr>
            <w:tcW w:w="1276" w:type="dxa"/>
            <w:vAlign w:val="bottom"/>
          </w:tcPr>
          <w:p w14:paraId="38797A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tcPr>
          <w:p w14:paraId="275E377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tcPr>
          <w:p w14:paraId="64822FA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tcPr>
          <w:p w14:paraId="716A598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tcPr>
          <w:p w14:paraId="17F97DA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124C8A7B" w14:textId="77777777" w:rsidTr="00434ADB">
        <w:trPr>
          <w:cantSplit/>
          <w:trHeight w:val="245"/>
        </w:trPr>
        <w:tc>
          <w:tcPr>
            <w:tcW w:w="3227" w:type="dxa"/>
            <w:tcBorders>
              <w:right w:val="single" w:sz="4" w:space="0" w:color="auto"/>
            </w:tcBorders>
            <w:hideMark/>
          </w:tcPr>
          <w:p w14:paraId="6E129C5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Сейшельские Острова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B03FC6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2F817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2B9A9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7B2D4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529DFF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2C61B40D" w14:textId="77777777" w:rsidTr="00434ADB">
        <w:trPr>
          <w:cantSplit/>
          <w:trHeight w:val="245"/>
        </w:trPr>
        <w:tc>
          <w:tcPr>
            <w:tcW w:w="3227" w:type="dxa"/>
            <w:hideMark/>
          </w:tcPr>
          <w:p w14:paraId="1D693E3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Сенегал</w:t>
            </w:r>
          </w:p>
        </w:tc>
        <w:tc>
          <w:tcPr>
            <w:tcW w:w="1276" w:type="dxa"/>
            <w:vAlign w:val="bottom"/>
            <w:hideMark/>
          </w:tcPr>
          <w:p w14:paraId="698594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0,007</w:t>
            </w:r>
          </w:p>
        </w:tc>
        <w:tc>
          <w:tcPr>
            <w:tcW w:w="1701" w:type="dxa"/>
            <w:noWrap/>
            <w:vAlign w:val="bottom"/>
            <w:hideMark/>
          </w:tcPr>
          <w:p w14:paraId="44A9A8B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134" w:type="dxa"/>
            <w:noWrap/>
            <w:vAlign w:val="bottom"/>
            <w:hideMark/>
          </w:tcPr>
          <w:p w14:paraId="3BB9D86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1 232</w:t>
            </w:r>
          </w:p>
        </w:tc>
        <w:tc>
          <w:tcPr>
            <w:tcW w:w="1134" w:type="dxa"/>
            <w:noWrap/>
            <w:vAlign w:val="bottom"/>
            <w:hideMark/>
          </w:tcPr>
          <w:p w14:paraId="63AEFD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1 316</w:t>
            </w:r>
          </w:p>
        </w:tc>
        <w:tc>
          <w:tcPr>
            <w:tcW w:w="1446" w:type="dxa"/>
            <w:noWrap/>
            <w:vAlign w:val="bottom"/>
            <w:hideMark/>
          </w:tcPr>
          <w:p w14:paraId="4B2D855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2 548</w:t>
            </w:r>
          </w:p>
        </w:tc>
      </w:tr>
      <w:tr w:rsidR="00FA4601" w:rsidRPr="00BA538D" w14:paraId="4D6000CD" w14:textId="77777777" w:rsidTr="00434ADB">
        <w:trPr>
          <w:cantSplit/>
          <w:trHeight w:val="245"/>
        </w:trPr>
        <w:tc>
          <w:tcPr>
            <w:tcW w:w="3227" w:type="dxa"/>
            <w:hideMark/>
          </w:tcPr>
          <w:p w14:paraId="3B450ED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Сент-Винсент и Гренадины</w:t>
            </w:r>
          </w:p>
        </w:tc>
        <w:tc>
          <w:tcPr>
            <w:tcW w:w="1276" w:type="dxa"/>
            <w:vAlign w:val="bottom"/>
            <w:hideMark/>
          </w:tcPr>
          <w:p w14:paraId="6357502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27ABDB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0702B32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0DA0503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5A320E6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2CD8967" w14:textId="77777777" w:rsidTr="00434ADB">
        <w:trPr>
          <w:cantSplit/>
          <w:trHeight w:val="245"/>
        </w:trPr>
        <w:tc>
          <w:tcPr>
            <w:tcW w:w="3227" w:type="dxa"/>
            <w:hideMark/>
          </w:tcPr>
          <w:p w14:paraId="770BA1D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Сент-Китс и Невис</w:t>
            </w:r>
          </w:p>
        </w:tc>
        <w:tc>
          <w:tcPr>
            <w:tcW w:w="1276" w:type="dxa"/>
            <w:vAlign w:val="bottom"/>
            <w:hideMark/>
          </w:tcPr>
          <w:p w14:paraId="144BDD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3D8F1D2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365D510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34F9814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62E192E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4DF7DCE8" w14:textId="77777777" w:rsidTr="00434ADB">
        <w:trPr>
          <w:cantSplit/>
          <w:trHeight w:val="245"/>
        </w:trPr>
        <w:tc>
          <w:tcPr>
            <w:tcW w:w="3227" w:type="dxa"/>
            <w:hideMark/>
          </w:tcPr>
          <w:p w14:paraId="221CF3F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Сент-Люсия</w:t>
            </w:r>
          </w:p>
        </w:tc>
        <w:tc>
          <w:tcPr>
            <w:tcW w:w="1276" w:type="dxa"/>
            <w:vAlign w:val="bottom"/>
            <w:hideMark/>
          </w:tcPr>
          <w:p w14:paraId="4BC7D90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4CDE601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0A1894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6BF3327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6BE512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726ED7DE" w14:textId="77777777" w:rsidTr="00434ADB">
        <w:trPr>
          <w:cantSplit/>
          <w:trHeight w:val="245"/>
        </w:trPr>
        <w:tc>
          <w:tcPr>
            <w:tcW w:w="3227" w:type="dxa"/>
            <w:tcBorders>
              <w:right w:val="single" w:sz="4" w:space="0" w:color="auto"/>
            </w:tcBorders>
            <w:hideMark/>
          </w:tcPr>
          <w:p w14:paraId="38E29AE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Сербия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85D7BF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56989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CD553A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5 632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EF5FDA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6 017</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E1122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11 649</w:t>
            </w:r>
          </w:p>
        </w:tc>
      </w:tr>
      <w:tr w:rsidR="00FA4601" w:rsidRPr="00BA538D" w14:paraId="487D4B75" w14:textId="77777777" w:rsidTr="00434ADB">
        <w:trPr>
          <w:cantSplit/>
          <w:trHeight w:val="245"/>
        </w:trPr>
        <w:tc>
          <w:tcPr>
            <w:tcW w:w="3227" w:type="dxa"/>
            <w:tcBorders>
              <w:right w:val="single" w:sz="4" w:space="0" w:color="auto"/>
            </w:tcBorders>
            <w:hideMark/>
          </w:tcPr>
          <w:p w14:paraId="215C61CD"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Сингапур</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020BC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0,504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2EF621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0,630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491FA0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88 701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F31757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94 770</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7746CC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183 472</w:t>
            </w:r>
          </w:p>
        </w:tc>
      </w:tr>
      <w:tr w:rsidR="00FA4601" w:rsidRPr="00BA538D" w14:paraId="10DD4824" w14:textId="77777777" w:rsidTr="00434ADB">
        <w:trPr>
          <w:cantSplit/>
          <w:trHeight w:val="245"/>
        </w:trPr>
        <w:tc>
          <w:tcPr>
            <w:tcW w:w="3227" w:type="dxa"/>
            <w:tcBorders>
              <w:right w:val="single" w:sz="4" w:space="0" w:color="auto"/>
            </w:tcBorders>
            <w:hideMark/>
          </w:tcPr>
          <w:p w14:paraId="09C4A07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Сирийская Арабская Республика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74C00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0,009</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9B03C4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9055F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1 584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E3C571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1 692</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6BE6D09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3 276</w:t>
            </w:r>
          </w:p>
        </w:tc>
      </w:tr>
      <w:tr w:rsidR="00FA4601" w:rsidRPr="00BA538D" w14:paraId="3D6B497A" w14:textId="77777777" w:rsidTr="00434ADB">
        <w:trPr>
          <w:cantSplit/>
          <w:trHeight w:val="245"/>
        </w:trPr>
        <w:tc>
          <w:tcPr>
            <w:tcW w:w="3227" w:type="dxa"/>
            <w:tcBorders>
              <w:right w:val="single" w:sz="4" w:space="0" w:color="auto"/>
            </w:tcBorders>
            <w:hideMark/>
          </w:tcPr>
          <w:p w14:paraId="1425365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Словакия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2A36AD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0,155</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0246D13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0,194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1D5D2D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27 279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3079A5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29 146</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45B7F62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56 425</w:t>
            </w:r>
          </w:p>
        </w:tc>
      </w:tr>
      <w:tr w:rsidR="00FA4601" w:rsidRPr="00BA538D" w14:paraId="27EC83CB" w14:textId="77777777" w:rsidTr="00434ADB">
        <w:trPr>
          <w:cantSplit/>
          <w:trHeight w:val="245"/>
        </w:trPr>
        <w:tc>
          <w:tcPr>
            <w:tcW w:w="3227" w:type="dxa"/>
            <w:tcBorders>
              <w:right w:val="single" w:sz="4" w:space="0" w:color="auto"/>
            </w:tcBorders>
            <w:hideMark/>
          </w:tcPr>
          <w:p w14:paraId="57EEAB3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Словения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7A2ADA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0,079</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910672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552726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13 904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6FC93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14 855</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42C558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28 758</w:t>
            </w:r>
          </w:p>
        </w:tc>
      </w:tr>
      <w:tr w:rsidR="00FA4601" w:rsidRPr="00BA538D" w14:paraId="14B271A9" w14:textId="77777777" w:rsidTr="00434ADB">
        <w:trPr>
          <w:cantSplit/>
          <w:trHeight w:val="245"/>
        </w:trPr>
        <w:tc>
          <w:tcPr>
            <w:tcW w:w="3227" w:type="dxa"/>
            <w:hideMark/>
          </w:tcPr>
          <w:p w14:paraId="3788DBFD" w14:textId="77777777" w:rsidR="00FA4601" w:rsidRPr="00BA538D" w:rsidRDefault="00FA4601" w:rsidP="00434ADB">
            <w:pPr>
              <w:jc w:val="left"/>
              <w:rPr>
                <w:rFonts w:asciiTheme="majorBidi" w:hAnsiTheme="majorBidi" w:cstheme="majorBidi"/>
                <w:sz w:val="18"/>
                <w:szCs w:val="18"/>
              </w:rPr>
            </w:pPr>
            <w:r w:rsidRPr="00BA538D">
              <w:rPr>
                <w:rFonts w:asciiTheme="majorBidi" w:hAnsiTheme="majorBidi" w:cstheme="majorBidi"/>
                <w:sz w:val="18"/>
                <w:szCs w:val="18"/>
              </w:rPr>
              <w:t>Соединенное Королевство Великобритании и Северной Ирландии</w:t>
            </w:r>
          </w:p>
        </w:tc>
        <w:tc>
          <w:tcPr>
            <w:tcW w:w="1276" w:type="dxa"/>
            <w:vAlign w:val="bottom"/>
            <w:hideMark/>
          </w:tcPr>
          <w:p w14:paraId="186C393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4,375</w:t>
            </w:r>
          </w:p>
        </w:tc>
        <w:tc>
          <w:tcPr>
            <w:tcW w:w="1701" w:type="dxa"/>
            <w:noWrap/>
            <w:vAlign w:val="bottom"/>
            <w:hideMark/>
          </w:tcPr>
          <w:p w14:paraId="0ADB2D8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5,469</w:t>
            </w:r>
          </w:p>
        </w:tc>
        <w:tc>
          <w:tcPr>
            <w:tcW w:w="1134" w:type="dxa"/>
            <w:noWrap/>
            <w:vAlign w:val="bottom"/>
            <w:hideMark/>
          </w:tcPr>
          <w:p w14:paraId="156E38E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769 976</w:t>
            </w:r>
          </w:p>
        </w:tc>
        <w:tc>
          <w:tcPr>
            <w:tcW w:w="1134" w:type="dxa"/>
            <w:noWrap/>
            <w:vAlign w:val="bottom"/>
            <w:hideMark/>
          </w:tcPr>
          <w:p w14:paraId="408A043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822 660</w:t>
            </w:r>
          </w:p>
        </w:tc>
        <w:tc>
          <w:tcPr>
            <w:tcW w:w="1446" w:type="dxa"/>
            <w:noWrap/>
            <w:vAlign w:val="bottom"/>
            <w:hideMark/>
          </w:tcPr>
          <w:p w14:paraId="09D03C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1 592 635</w:t>
            </w:r>
          </w:p>
        </w:tc>
      </w:tr>
      <w:tr w:rsidR="00FA4601" w:rsidRPr="00BA538D" w14:paraId="0935B399" w14:textId="77777777" w:rsidTr="00434ADB">
        <w:trPr>
          <w:cantSplit/>
          <w:trHeight w:val="245"/>
        </w:trPr>
        <w:tc>
          <w:tcPr>
            <w:tcW w:w="3227" w:type="dxa"/>
            <w:tcBorders>
              <w:right w:val="single" w:sz="4" w:space="0" w:color="auto"/>
            </w:tcBorders>
            <w:hideMark/>
          </w:tcPr>
          <w:p w14:paraId="1CBF285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Соломоновы Острова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C7AE0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0FEB61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69D5E7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E3DAC3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F054BB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166B6E1B" w14:textId="77777777" w:rsidTr="00434ADB">
        <w:trPr>
          <w:cantSplit/>
          <w:trHeight w:val="245"/>
        </w:trPr>
        <w:tc>
          <w:tcPr>
            <w:tcW w:w="3227" w:type="dxa"/>
            <w:tcBorders>
              <w:right w:val="single" w:sz="4" w:space="0" w:color="auto"/>
            </w:tcBorders>
            <w:hideMark/>
          </w:tcPr>
          <w:p w14:paraId="6C37B671"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Сомали</w:t>
            </w:r>
          </w:p>
        </w:tc>
        <w:tc>
          <w:tcPr>
            <w:tcW w:w="1276" w:type="dxa"/>
            <w:tcBorders>
              <w:top w:val="single" w:sz="4" w:space="0" w:color="auto"/>
              <w:left w:val="single" w:sz="4" w:space="0" w:color="auto"/>
              <w:bottom w:val="single" w:sz="4" w:space="0" w:color="auto"/>
              <w:right w:val="single" w:sz="4" w:space="0" w:color="auto"/>
            </w:tcBorders>
            <w:vAlign w:val="bottom"/>
            <w:hideMark/>
          </w:tcPr>
          <w:p w14:paraId="305F004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479AFEC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02E229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4F0E69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48CA5D5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730A80BC" w14:textId="77777777" w:rsidTr="00434ADB">
        <w:trPr>
          <w:cantSplit/>
          <w:trHeight w:val="245"/>
        </w:trPr>
        <w:tc>
          <w:tcPr>
            <w:tcW w:w="3227" w:type="dxa"/>
            <w:tcBorders>
              <w:right w:val="single" w:sz="4" w:space="0" w:color="auto"/>
            </w:tcBorders>
            <w:hideMark/>
          </w:tcPr>
          <w:p w14:paraId="326BCEB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Судан</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CE4F75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6F201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D2202C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CD0E06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443CFED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1B6CA0D2" w14:textId="77777777" w:rsidTr="00434ADB">
        <w:trPr>
          <w:cantSplit/>
          <w:trHeight w:val="245"/>
        </w:trPr>
        <w:tc>
          <w:tcPr>
            <w:tcW w:w="3227" w:type="dxa"/>
            <w:tcBorders>
              <w:right w:val="single" w:sz="4" w:space="0" w:color="auto"/>
            </w:tcBorders>
            <w:hideMark/>
          </w:tcPr>
          <w:p w14:paraId="74F9905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Суринам</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522ACE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E4ED66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185179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9E80A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5E98A5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7253A207" w14:textId="77777777" w:rsidTr="00434ADB">
        <w:trPr>
          <w:cantSplit/>
          <w:trHeight w:val="245"/>
        </w:trPr>
        <w:tc>
          <w:tcPr>
            <w:tcW w:w="3227" w:type="dxa"/>
            <w:tcBorders>
              <w:right w:val="single" w:sz="4" w:space="0" w:color="auto"/>
            </w:tcBorders>
            <w:hideMark/>
          </w:tcPr>
          <w:p w14:paraId="316245C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Сьерра-Леоне</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21B7A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32CA68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2FCC63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64CB83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684320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5F355FB0" w14:textId="77777777" w:rsidTr="00434ADB">
        <w:trPr>
          <w:cantSplit/>
          <w:trHeight w:val="245"/>
        </w:trPr>
        <w:tc>
          <w:tcPr>
            <w:tcW w:w="3227" w:type="dxa"/>
            <w:tcBorders>
              <w:right w:val="single" w:sz="4" w:space="0" w:color="auto"/>
            </w:tcBorders>
            <w:hideMark/>
          </w:tcPr>
          <w:p w14:paraId="0D7BD6A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Таджикистан</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2E5FAD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2BD5CD5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43399B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A9DA94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5D74A6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3A36D29E" w14:textId="77777777" w:rsidTr="00434ADB">
        <w:trPr>
          <w:cantSplit/>
          <w:trHeight w:val="245"/>
        </w:trPr>
        <w:tc>
          <w:tcPr>
            <w:tcW w:w="3227" w:type="dxa"/>
            <w:tcBorders>
              <w:right w:val="single" w:sz="4" w:space="0" w:color="auto"/>
            </w:tcBorders>
            <w:hideMark/>
          </w:tcPr>
          <w:p w14:paraId="1DA4D19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Таиланд</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70A0C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0,368</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377BADB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0,460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EC47BD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64 766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2D05E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69 197</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3ECF85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133 963</w:t>
            </w:r>
          </w:p>
        </w:tc>
      </w:tr>
      <w:tr w:rsidR="00FA4601" w:rsidRPr="00BA538D" w14:paraId="78355C0D" w14:textId="77777777" w:rsidTr="00434ADB">
        <w:trPr>
          <w:cantSplit/>
          <w:trHeight w:val="245"/>
        </w:trPr>
        <w:tc>
          <w:tcPr>
            <w:tcW w:w="3227" w:type="dxa"/>
            <w:tcBorders>
              <w:right w:val="single" w:sz="4" w:space="0" w:color="auto"/>
            </w:tcBorders>
            <w:hideMark/>
          </w:tcPr>
          <w:p w14:paraId="643ADB5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Тимор-</w:t>
            </w:r>
            <w:proofErr w:type="spellStart"/>
            <w:r w:rsidRPr="00BA538D">
              <w:rPr>
                <w:rFonts w:asciiTheme="majorBidi" w:hAnsiTheme="majorBidi" w:cstheme="majorBidi"/>
                <w:sz w:val="18"/>
                <w:szCs w:val="18"/>
              </w:rPr>
              <w:t>Лешти</w:t>
            </w:r>
            <w:proofErr w:type="spellEnd"/>
          </w:p>
        </w:tc>
        <w:tc>
          <w:tcPr>
            <w:tcW w:w="1276" w:type="dxa"/>
            <w:tcBorders>
              <w:top w:val="single" w:sz="4" w:space="0" w:color="auto"/>
              <w:left w:val="single" w:sz="4" w:space="0" w:color="auto"/>
              <w:bottom w:val="single" w:sz="4" w:space="0" w:color="auto"/>
              <w:right w:val="single" w:sz="4" w:space="0" w:color="auto"/>
            </w:tcBorders>
            <w:vAlign w:val="bottom"/>
            <w:hideMark/>
          </w:tcPr>
          <w:p w14:paraId="40FDF16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921B60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D50452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B7A3F5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3BDBBED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11048229" w14:textId="77777777" w:rsidTr="00434ADB">
        <w:trPr>
          <w:cantSplit/>
          <w:trHeight w:val="245"/>
        </w:trPr>
        <w:tc>
          <w:tcPr>
            <w:tcW w:w="3227" w:type="dxa"/>
            <w:tcBorders>
              <w:right w:val="single" w:sz="4" w:space="0" w:color="auto"/>
            </w:tcBorders>
            <w:hideMark/>
          </w:tcPr>
          <w:p w14:paraId="32195B08"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Того</w:t>
            </w:r>
          </w:p>
        </w:tc>
        <w:tc>
          <w:tcPr>
            <w:tcW w:w="1276" w:type="dxa"/>
            <w:tcBorders>
              <w:top w:val="single" w:sz="4" w:space="0" w:color="auto"/>
              <w:left w:val="single" w:sz="4" w:space="0" w:color="auto"/>
              <w:bottom w:val="single" w:sz="4" w:space="0" w:color="auto"/>
              <w:right w:val="single" w:sz="4" w:space="0" w:color="auto"/>
            </w:tcBorders>
            <w:vAlign w:val="bottom"/>
            <w:hideMark/>
          </w:tcPr>
          <w:p w14:paraId="11C6029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45D6B8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EF25D9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2FCBA4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6483028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261CEA01" w14:textId="77777777" w:rsidTr="00434ADB">
        <w:trPr>
          <w:cantSplit/>
          <w:trHeight w:val="245"/>
        </w:trPr>
        <w:tc>
          <w:tcPr>
            <w:tcW w:w="3227" w:type="dxa"/>
            <w:tcBorders>
              <w:right w:val="single" w:sz="4" w:space="0" w:color="auto"/>
            </w:tcBorders>
            <w:hideMark/>
          </w:tcPr>
          <w:p w14:paraId="75020A3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Тонга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A4E464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7EB067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E6389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B943D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01188E6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5C2DBA3" w14:textId="77777777" w:rsidTr="00434ADB">
        <w:trPr>
          <w:cantSplit/>
          <w:trHeight w:val="245"/>
        </w:trPr>
        <w:tc>
          <w:tcPr>
            <w:tcW w:w="3227" w:type="dxa"/>
            <w:tcBorders>
              <w:right w:val="single" w:sz="4" w:space="0" w:color="auto"/>
            </w:tcBorders>
            <w:hideMark/>
          </w:tcPr>
          <w:p w14:paraId="3E49EC4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Тринидад и Тобаго</w:t>
            </w:r>
          </w:p>
        </w:tc>
        <w:tc>
          <w:tcPr>
            <w:tcW w:w="1276" w:type="dxa"/>
            <w:tcBorders>
              <w:top w:val="single" w:sz="4" w:space="0" w:color="auto"/>
              <w:left w:val="single" w:sz="4" w:space="0" w:color="auto"/>
              <w:bottom w:val="single" w:sz="4" w:space="0" w:color="auto"/>
              <w:right w:val="single" w:sz="4" w:space="0" w:color="auto"/>
            </w:tcBorders>
            <w:vAlign w:val="bottom"/>
            <w:hideMark/>
          </w:tcPr>
          <w:p w14:paraId="34F927F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0,037</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557EB5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916095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6 512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D71D41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6 957</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2E2E6F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13 469</w:t>
            </w:r>
          </w:p>
        </w:tc>
      </w:tr>
      <w:tr w:rsidR="00FA4601" w:rsidRPr="00BA538D" w14:paraId="01B2F56A" w14:textId="77777777" w:rsidTr="00434ADB">
        <w:trPr>
          <w:cantSplit/>
          <w:trHeight w:val="245"/>
        </w:trPr>
        <w:tc>
          <w:tcPr>
            <w:tcW w:w="3227" w:type="dxa"/>
            <w:hideMark/>
          </w:tcPr>
          <w:p w14:paraId="1F70AA4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Тувалу</w:t>
            </w:r>
          </w:p>
        </w:tc>
        <w:tc>
          <w:tcPr>
            <w:tcW w:w="1276" w:type="dxa"/>
            <w:vAlign w:val="bottom"/>
            <w:hideMark/>
          </w:tcPr>
          <w:p w14:paraId="4041F44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3D4563B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2A0F637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2B6762A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383FC6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020ED616" w14:textId="77777777" w:rsidTr="00434ADB">
        <w:trPr>
          <w:cantSplit/>
          <w:trHeight w:val="245"/>
        </w:trPr>
        <w:tc>
          <w:tcPr>
            <w:tcW w:w="3227" w:type="dxa"/>
            <w:hideMark/>
          </w:tcPr>
          <w:p w14:paraId="497D937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Тунис</w:t>
            </w:r>
          </w:p>
        </w:tc>
        <w:tc>
          <w:tcPr>
            <w:tcW w:w="1276" w:type="dxa"/>
            <w:vAlign w:val="bottom"/>
            <w:hideMark/>
          </w:tcPr>
          <w:p w14:paraId="718EF94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0,019</w:t>
            </w:r>
          </w:p>
        </w:tc>
        <w:tc>
          <w:tcPr>
            <w:tcW w:w="1701" w:type="dxa"/>
            <w:noWrap/>
            <w:vAlign w:val="bottom"/>
            <w:hideMark/>
          </w:tcPr>
          <w:p w14:paraId="14FECAE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0,024</w:t>
            </w:r>
          </w:p>
        </w:tc>
        <w:tc>
          <w:tcPr>
            <w:tcW w:w="1134" w:type="dxa"/>
            <w:noWrap/>
            <w:vAlign w:val="bottom"/>
            <w:hideMark/>
          </w:tcPr>
          <w:p w14:paraId="0DB9CD5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3 344</w:t>
            </w:r>
          </w:p>
        </w:tc>
        <w:tc>
          <w:tcPr>
            <w:tcW w:w="1134" w:type="dxa"/>
            <w:noWrap/>
            <w:vAlign w:val="bottom"/>
            <w:hideMark/>
          </w:tcPr>
          <w:p w14:paraId="2C08486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3 573</w:t>
            </w:r>
          </w:p>
        </w:tc>
        <w:tc>
          <w:tcPr>
            <w:tcW w:w="1446" w:type="dxa"/>
            <w:noWrap/>
            <w:vAlign w:val="bottom"/>
            <w:hideMark/>
          </w:tcPr>
          <w:p w14:paraId="54CE1BD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6 917</w:t>
            </w:r>
          </w:p>
        </w:tc>
      </w:tr>
      <w:tr w:rsidR="00FA4601" w:rsidRPr="00BA538D" w14:paraId="4694A3B0" w14:textId="77777777" w:rsidTr="00434ADB">
        <w:trPr>
          <w:cantSplit/>
          <w:trHeight w:val="245"/>
        </w:trPr>
        <w:tc>
          <w:tcPr>
            <w:tcW w:w="3227" w:type="dxa"/>
            <w:hideMark/>
          </w:tcPr>
          <w:p w14:paraId="0E37A85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Туркменистан</w:t>
            </w:r>
          </w:p>
        </w:tc>
        <w:tc>
          <w:tcPr>
            <w:tcW w:w="1276" w:type="dxa"/>
            <w:vAlign w:val="bottom"/>
            <w:hideMark/>
          </w:tcPr>
          <w:p w14:paraId="0841DA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0,034</w:t>
            </w:r>
          </w:p>
        </w:tc>
        <w:tc>
          <w:tcPr>
            <w:tcW w:w="1701" w:type="dxa"/>
            <w:noWrap/>
            <w:vAlign w:val="bottom"/>
            <w:hideMark/>
          </w:tcPr>
          <w:p w14:paraId="617159E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0,043</w:t>
            </w:r>
          </w:p>
        </w:tc>
        <w:tc>
          <w:tcPr>
            <w:tcW w:w="1134" w:type="dxa"/>
            <w:noWrap/>
            <w:vAlign w:val="bottom"/>
            <w:hideMark/>
          </w:tcPr>
          <w:p w14:paraId="5493CE0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5 984</w:t>
            </w:r>
          </w:p>
        </w:tc>
        <w:tc>
          <w:tcPr>
            <w:tcW w:w="1134" w:type="dxa"/>
            <w:noWrap/>
            <w:vAlign w:val="bottom"/>
            <w:hideMark/>
          </w:tcPr>
          <w:p w14:paraId="4555040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6 393</w:t>
            </w:r>
          </w:p>
        </w:tc>
        <w:tc>
          <w:tcPr>
            <w:tcW w:w="1446" w:type="dxa"/>
            <w:noWrap/>
            <w:vAlign w:val="bottom"/>
            <w:hideMark/>
          </w:tcPr>
          <w:p w14:paraId="6988F7B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12 377</w:t>
            </w:r>
          </w:p>
        </w:tc>
      </w:tr>
      <w:tr w:rsidR="00FA4601" w:rsidRPr="00BA538D" w14:paraId="7D2D5B7E" w14:textId="77777777" w:rsidTr="00434ADB">
        <w:trPr>
          <w:cantSplit/>
          <w:trHeight w:val="245"/>
        </w:trPr>
        <w:tc>
          <w:tcPr>
            <w:tcW w:w="3227" w:type="dxa"/>
            <w:hideMark/>
          </w:tcPr>
          <w:p w14:paraId="4F58803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Турция</w:t>
            </w:r>
          </w:p>
        </w:tc>
        <w:tc>
          <w:tcPr>
            <w:tcW w:w="1276" w:type="dxa"/>
            <w:vAlign w:val="bottom"/>
            <w:hideMark/>
          </w:tcPr>
          <w:p w14:paraId="113B795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0,845</w:t>
            </w:r>
          </w:p>
        </w:tc>
        <w:tc>
          <w:tcPr>
            <w:tcW w:w="1701" w:type="dxa"/>
            <w:noWrap/>
            <w:vAlign w:val="bottom"/>
            <w:hideMark/>
          </w:tcPr>
          <w:p w14:paraId="31AA39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1,056</w:t>
            </w:r>
          </w:p>
        </w:tc>
        <w:tc>
          <w:tcPr>
            <w:tcW w:w="1134" w:type="dxa"/>
            <w:noWrap/>
            <w:vAlign w:val="bottom"/>
            <w:hideMark/>
          </w:tcPr>
          <w:p w14:paraId="6A7071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148 715</w:t>
            </w:r>
          </w:p>
        </w:tc>
        <w:tc>
          <w:tcPr>
            <w:tcW w:w="1134" w:type="dxa"/>
            <w:noWrap/>
            <w:vAlign w:val="bottom"/>
            <w:hideMark/>
          </w:tcPr>
          <w:p w14:paraId="76B5C02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158 891</w:t>
            </w:r>
          </w:p>
        </w:tc>
        <w:tc>
          <w:tcPr>
            <w:tcW w:w="1446" w:type="dxa"/>
            <w:noWrap/>
            <w:vAlign w:val="bottom"/>
            <w:hideMark/>
          </w:tcPr>
          <w:p w14:paraId="359A57F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307 606</w:t>
            </w:r>
          </w:p>
        </w:tc>
      </w:tr>
      <w:tr w:rsidR="00FA4601" w:rsidRPr="00BA538D" w14:paraId="1EEA8F1C" w14:textId="77777777" w:rsidTr="00434ADB">
        <w:trPr>
          <w:cantSplit/>
          <w:trHeight w:val="245"/>
        </w:trPr>
        <w:tc>
          <w:tcPr>
            <w:tcW w:w="3227" w:type="dxa"/>
            <w:hideMark/>
          </w:tcPr>
          <w:p w14:paraId="501BFCE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Уганда</w:t>
            </w:r>
          </w:p>
        </w:tc>
        <w:tc>
          <w:tcPr>
            <w:tcW w:w="1276" w:type="dxa"/>
            <w:vAlign w:val="bottom"/>
            <w:hideMark/>
          </w:tcPr>
          <w:p w14:paraId="5CC1841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06F4D7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79FCE48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75D704D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54E2E15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75675D46" w14:textId="77777777" w:rsidTr="00434ADB">
        <w:trPr>
          <w:cantSplit/>
          <w:trHeight w:val="245"/>
        </w:trPr>
        <w:tc>
          <w:tcPr>
            <w:tcW w:w="3227" w:type="dxa"/>
            <w:hideMark/>
          </w:tcPr>
          <w:p w14:paraId="2780DED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Узбекистан</w:t>
            </w:r>
          </w:p>
        </w:tc>
        <w:tc>
          <w:tcPr>
            <w:tcW w:w="1276" w:type="dxa"/>
            <w:vAlign w:val="bottom"/>
            <w:hideMark/>
          </w:tcPr>
          <w:p w14:paraId="15F2BF3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0,027</w:t>
            </w:r>
          </w:p>
        </w:tc>
        <w:tc>
          <w:tcPr>
            <w:tcW w:w="1701" w:type="dxa"/>
            <w:noWrap/>
            <w:vAlign w:val="bottom"/>
            <w:hideMark/>
          </w:tcPr>
          <w:p w14:paraId="1C9F8A2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0,034</w:t>
            </w:r>
          </w:p>
        </w:tc>
        <w:tc>
          <w:tcPr>
            <w:tcW w:w="1134" w:type="dxa"/>
            <w:noWrap/>
            <w:vAlign w:val="bottom"/>
            <w:hideMark/>
          </w:tcPr>
          <w:p w14:paraId="2F8327A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4 752</w:t>
            </w:r>
          </w:p>
        </w:tc>
        <w:tc>
          <w:tcPr>
            <w:tcW w:w="1134" w:type="dxa"/>
            <w:noWrap/>
            <w:vAlign w:val="bottom"/>
            <w:hideMark/>
          </w:tcPr>
          <w:p w14:paraId="5595CBD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5 077</w:t>
            </w:r>
          </w:p>
        </w:tc>
        <w:tc>
          <w:tcPr>
            <w:tcW w:w="1446" w:type="dxa"/>
            <w:noWrap/>
            <w:vAlign w:val="bottom"/>
            <w:hideMark/>
          </w:tcPr>
          <w:p w14:paraId="6EBA1FE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9 829</w:t>
            </w:r>
          </w:p>
        </w:tc>
      </w:tr>
      <w:tr w:rsidR="00FA4601" w:rsidRPr="00BA538D" w14:paraId="6235BE70" w14:textId="77777777" w:rsidTr="00434ADB">
        <w:trPr>
          <w:cantSplit/>
          <w:trHeight w:val="245"/>
        </w:trPr>
        <w:tc>
          <w:tcPr>
            <w:tcW w:w="3227" w:type="dxa"/>
            <w:hideMark/>
          </w:tcPr>
          <w:p w14:paraId="19723DA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Украина</w:t>
            </w:r>
          </w:p>
        </w:tc>
        <w:tc>
          <w:tcPr>
            <w:tcW w:w="1276" w:type="dxa"/>
            <w:vAlign w:val="bottom"/>
            <w:hideMark/>
          </w:tcPr>
          <w:p w14:paraId="4EB3961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0,056</w:t>
            </w:r>
          </w:p>
        </w:tc>
        <w:tc>
          <w:tcPr>
            <w:tcW w:w="1701" w:type="dxa"/>
            <w:noWrap/>
            <w:vAlign w:val="bottom"/>
            <w:hideMark/>
          </w:tcPr>
          <w:p w14:paraId="5A92D90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0,070</w:t>
            </w:r>
          </w:p>
        </w:tc>
        <w:tc>
          <w:tcPr>
            <w:tcW w:w="1134" w:type="dxa"/>
            <w:noWrap/>
            <w:vAlign w:val="bottom"/>
            <w:hideMark/>
          </w:tcPr>
          <w:p w14:paraId="4E9DFE5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9 856</w:t>
            </w:r>
          </w:p>
        </w:tc>
        <w:tc>
          <w:tcPr>
            <w:tcW w:w="1134" w:type="dxa"/>
            <w:noWrap/>
            <w:vAlign w:val="bottom"/>
            <w:hideMark/>
          </w:tcPr>
          <w:p w14:paraId="1E3282E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10 530</w:t>
            </w:r>
          </w:p>
        </w:tc>
        <w:tc>
          <w:tcPr>
            <w:tcW w:w="1446" w:type="dxa"/>
            <w:noWrap/>
            <w:vAlign w:val="bottom"/>
            <w:hideMark/>
          </w:tcPr>
          <w:p w14:paraId="12D3CB9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20 386</w:t>
            </w:r>
          </w:p>
        </w:tc>
      </w:tr>
      <w:tr w:rsidR="00FA4601" w:rsidRPr="00BA538D" w14:paraId="2B76AC81" w14:textId="77777777" w:rsidTr="00434ADB">
        <w:trPr>
          <w:cantSplit/>
          <w:trHeight w:val="245"/>
        </w:trPr>
        <w:tc>
          <w:tcPr>
            <w:tcW w:w="3227" w:type="dxa"/>
            <w:hideMark/>
          </w:tcPr>
          <w:p w14:paraId="42D7A81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Уругвай</w:t>
            </w:r>
          </w:p>
        </w:tc>
        <w:tc>
          <w:tcPr>
            <w:tcW w:w="1276" w:type="dxa"/>
            <w:vAlign w:val="bottom"/>
            <w:hideMark/>
          </w:tcPr>
          <w:p w14:paraId="6657D5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0,092</w:t>
            </w:r>
          </w:p>
        </w:tc>
        <w:tc>
          <w:tcPr>
            <w:tcW w:w="1701" w:type="dxa"/>
            <w:noWrap/>
            <w:vAlign w:val="bottom"/>
            <w:hideMark/>
          </w:tcPr>
          <w:p w14:paraId="52A60E8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0,115</w:t>
            </w:r>
          </w:p>
        </w:tc>
        <w:tc>
          <w:tcPr>
            <w:tcW w:w="1134" w:type="dxa"/>
            <w:noWrap/>
            <w:vAlign w:val="bottom"/>
            <w:hideMark/>
          </w:tcPr>
          <w:p w14:paraId="47881D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16 191</w:t>
            </w:r>
          </w:p>
        </w:tc>
        <w:tc>
          <w:tcPr>
            <w:tcW w:w="1134" w:type="dxa"/>
            <w:noWrap/>
            <w:vAlign w:val="bottom"/>
            <w:hideMark/>
          </w:tcPr>
          <w:p w14:paraId="4BCE29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17 299</w:t>
            </w:r>
          </w:p>
        </w:tc>
        <w:tc>
          <w:tcPr>
            <w:tcW w:w="1446" w:type="dxa"/>
            <w:noWrap/>
            <w:vAlign w:val="bottom"/>
            <w:hideMark/>
          </w:tcPr>
          <w:p w14:paraId="3F228C8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33 491</w:t>
            </w:r>
          </w:p>
        </w:tc>
      </w:tr>
      <w:tr w:rsidR="00FA4601" w:rsidRPr="00BA538D" w14:paraId="18CA43A6" w14:textId="77777777" w:rsidTr="00434ADB">
        <w:trPr>
          <w:cantSplit/>
          <w:trHeight w:val="245"/>
        </w:trPr>
        <w:tc>
          <w:tcPr>
            <w:tcW w:w="3227" w:type="dxa"/>
            <w:hideMark/>
          </w:tcPr>
          <w:p w14:paraId="02C49BF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Фиджи</w:t>
            </w:r>
          </w:p>
        </w:tc>
        <w:tc>
          <w:tcPr>
            <w:tcW w:w="1276" w:type="dxa"/>
            <w:vAlign w:val="bottom"/>
            <w:hideMark/>
          </w:tcPr>
          <w:p w14:paraId="4B9F468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3861FBB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2203902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7DBED44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1CE1AD8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79DFBDA7" w14:textId="77777777" w:rsidTr="00434ADB">
        <w:trPr>
          <w:cantSplit/>
          <w:trHeight w:val="245"/>
        </w:trPr>
        <w:tc>
          <w:tcPr>
            <w:tcW w:w="3227" w:type="dxa"/>
            <w:hideMark/>
          </w:tcPr>
          <w:p w14:paraId="2291EE9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Филиппины</w:t>
            </w:r>
          </w:p>
        </w:tc>
        <w:tc>
          <w:tcPr>
            <w:tcW w:w="1276" w:type="dxa"/>
            <w:vAlign w:val="bottom"/>
            <w:hideMark/>
          </w:tcPr>
          <w:p w14:paraId="537B65B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0,212</w:t>
            </w:r>
          </w:p>
        </w:tc>
        <w:tc>
          <w:tcPr>
            <w:tcW w:w="1701" w:type="dxa"/>
            <w:noWrap/>
            <w:vAlign w:val="bottom"/>
            <w:hideMark/>
          </w:tcPr>
          <w:p w14:paraId="3FFAA45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0,265</w:t>
            </w:r>
          </w:p>
        </w:tc>
        <w:tc>
          <w:tcPr>
            <w:tcW w:w="1134" w:type="dxa"/>
            <w:noWrap/>
            <w:vAlign w:val="bottom"/>
            <w:hideMark/>
          </w:tcPr>
          <w:p w14:paraId="0D7F0BD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37 311</w:t>
            </w:r>
          </w:p>
        </w:tc>
        <w:tc>
          <w:tcPr>
            <w:tcW w:w="1134" w:type="dxa"/>
            <w:noWrap/>
            <w:vAlign w:val="bottom"/>
            <w:hideMark/>
          </w:tcPr>
          <w:p w14:paraId="5DF65BC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39 864</w:t>
            </w:r>
          </w:p>
        </w:tc>
        <w:tc>
          <w:tcPr>
            <w:tcW w:w="1446" w:type="dxa"/>
            <w:noWrap/>
            <w:vAlign w:val="bottom"/>
            <w:hideMark/>
          </w:tcPr>
          <w:p w14:paraId="4F2C846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77 175</w:t>
            </w:r>
          </w:p>
        </w:tc>
      </w:tr>
      <w:tr w:rsidR="00FA4601" w:rsidRPr="00BA538D" w14:paraId="38F41D16" w14:textId="77777777" w:rsidTr="00434ADB">
        <w:trPr>
          <w:cantSplit/>
          <w:trHeight w:val="245"/>
        </w:trPr>
        <w:tc>
          <w:tcPr>
            <w:tcW w:w="3227" w:type="dxa"/>
            <w:hideMark/>
          </w:tcPr>
          <w:p w14:paraId="177B9AE5"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Финляндия</w:t>
            </w:r>
          </w:p>
        </w:tc>
        <w:tc>
          <w:tcPr>
            <w:tcW w:w="1276" w:type="dxa"/>
            <w:vAlign w:val="bottom"/>
            <w:hideMark/>
          </w:tcPr>
          <w:p w14:paraId="7BF1F3F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0,417</w:t>
            </w:r>
          </w:p>
        </w:tc>
        <w:tc>
          <w:tcPr>
            <w:tcW w:w="1701" w:type="dxa"/>
            <w:noWrap/>
            <w:vAlign w:val="bottom"/>
            <w:hideMark/>
          </w:tcPr>
          <w:p w14:paraId="0C29547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0,521</w:t>
            </w:r>
          </w:p>
        </w:tc>
        <w:tc>
          <w:tcPr>
            <w:tcW w:w="1134" w:type="dxa"/>
            <w:noWrap/>
            <w:vAlign w:val="bottom"/>
            <w:hideMark/>
          </w:tcPr>
          <w:p w14:paraId="2899943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73 390</w:t>
            </w:r>
          </w:p>
        </w:tc>
        <w:tc>
          <w:tcPr>
            <w:tcW w:w="1134" w:type="dxa"/>
            <w:noWrap/>
            <w:vAlign w:val="bottom"/>
            <w:hideMark/>
          </w:tcPr>
          <w:p w14:paraId="26D81D6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78 411</w:t>
            </w:r>
          </w:p>
        </w:tc>
        <w:tc>
          <w:tcPr>
            <w:tcW w:w="1446" w:type="dxa"/>
            <w:noWrap/>
            <w:vAlign w:val="bottom"/>
            <w:hideMark/>
          </w:tcPr>
          <w:p w14:paraId="4BEC07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151 801</w:t>
            </w:r>
          </w:p>
        </w:tc>
      </w:tr>
      <w:tr w:rsidR="00FA4601" w:rsidRPr="00BA538D" w14:paraId="751F8E66" w14:textId="77777777" w:rsidTr="00434ADB">
        <w:trPr>
          <w:cantSplit/>
          <w:trHeight w:val="245"/>
        </w:trPr>
        <w:tc>
          <w:tcPr>
            <w:tcW w:w="3227" w:type="dxa"/>
            <w:hideMark/>
          </w:tcPr>
          <w:p w14:paraId="080CB82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Франция</w:t>
            </w:r>
          </w:p>
        </w:tc>
        <w:tc>
          <w:tcPr>
            <w:tcW w:w="1276" w:type="dxa"/>
            <w:vAlign w:val="bottom"/>
            <w:hideMark/>
          </w:tcPr>
          <w:p w14:paraId="6B00630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4,318</w:t>
            </w:r>
          </w:p>
        </w:tc>
        <w:tc>
          <w:tcPr>
            <w:tcW w:w="1701" w:type="dxa"/>
            <w:noWrap/>
            <w:vAlign w:val="bottom"/>
            <w:hideMark/>
          </w:tcPr>
          <w:p w14:paraId="08E35D8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5,398</w:t>
            </w:r>
          </w:p>
        </w:tc>
        <w:tc>
          <w:tcPr>
            <w:tcW w:w="1134" w:type="dxa"/>
            <w:noWrap/>
            <w:vAlign w:val="bottom"/>
            <w:hideMark/>
          </w:tcPr>
          <w:p w14:paraId="1588E6F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759 944</w:t>
            </w:r>
          </w:p>
        </w:tc>
        <w:tc>
          <w:tcPr>
            <w:tcW w:w="1134" w:type="dxa"/>
            <w:noWrap/>
            <w:vAlign w:val="bottom"/>
            <w:hideMark/>
          </w:tcPr>
          <w:p w14:paraId="4011EF3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811 942</w:t>
            </w:r>
          </w:p>
        </w:tc>
        <w:tc>
          <w:tcPr>
            <w:tcW w:w="1446" w:type="dxa"/>
            <w:noWrap/>
            <w:vAlign w:val="bottom"/>
            <w:hideMark/>
          </w:tcPr>
          <w:p w14:paraId="0B130E7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1 571 886</w:t>
            </w:r>
          </w:p>
        </w:tc>
      </w:tr>
      <w:tr w:rsidR="00FA4601" w:rsidRPr="00BA538D" w14:paraId="013AECEA" w14:textId="77777777" w:rsidTr="00434ADB">
        <w:trPr>
          <w:cantSplit/>
          <w:trHeight w:val="245"/>
        </w:trPr>
        <w:tc>
          <w:tcPr>
            <w:tcW w:w="3227" w:type="dxa"/>
            <w:hideMark/>
          </w:tcPr>
          <w:p w14:paraId="56A6D9B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Хорватия</w:t>
            </w:r>
          </w:p>
        </w:tc>
        <w:tc>
          <w:tcPr>
            <w:tcW w:w="1276" w:type="dxa"/>
            <w:vAlign w:val="bottom"/>
            <w:hideMark/>
          </w:tcPr>
          <w:p w14:paraId="59FB024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0,091</w:t>
            </w:r>
          </w:p>
        </w:tc>
        <w:tc>
          <w:tcPr>
            <w:tcW w:w="1701" w:type="dxa"/>
            <w:noWrap/>
            <w:vAlign w:val="bottom"/>
            <w:hideMark/>
          </w:tcPr>
          <w:p w14:paraId="0D93D5A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0,114</w:t>
            </w:r>
          </w:p>
        </w:tc>
        <w:tc>
          <w:tcPr>
            <w:tcW w:w="1134" w:type="dxa"/>
            <w:noWrap/>
            <w:vAlign w:val="bottom"/>
            <w:hideMark/>
          </w:tcPr>
          <w:p w14:paraId="7B7862C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16 015</w:t>
            </w:r>
          </w:p>
        </w:tc>
        <w:tc>
          <w:tcPr>
            <w:tcW w:w="1134" w:type="dxa"/>
            <w:noWrap/>
            <w:vAlign w:val="bottom"/>
            <w:hideMark/>
          </w:tcPr>
          <w:p w14:paraId="5472307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17 111</w:t>
            </w:r>
          </w:p>
        </w:tc>
        <w:tc>
          <w:tcPr>
            <w:tcW w:w="1446" w:type="dxa"/>
            <w:noWrap/>
            <w:vAlign w:val="bottom"/>
            <w:hideMark/>
          </w:tcPr>
          <w:p w14:paraId="3BBA9D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33 127</w:t>
            </w:r>
          </w:p>
        </w:tc>
      </w:tr>
      <w:tr w:rsidR="00FA4601" w:rsidRPr="00BA538D" w14:paraId="1E4330AE" w14:textId="77777777" w:rsidTr="00434ADB">
        <w:trPr>
          <w:cantSplit/>
          <w:trHeight w:val="245"/>
        </w:trPr>
        <w:tc>
          <w:tcPr>
            <w:tcW w:w="3227" w:type="dxa"/>
            <w:hideMark/>
          </w:tcPr>
          <w:p w14:paraId="4C9F7372"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Центральноафриканская Республика</w:t>
            </w:r>
          </w:p>
        </w:tc>
        <w:tc>
          <w:tcPr>
            <w:tcW w:w="1276" w:type="dxa"/>
            <w:vAlign w:val="bottom"/>
            <w:hideMark/>
          </w:tcPr>
          <w:p w14:paraId="1C1CBD3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15940CB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6BB8E6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2F80FF0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02C36D4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133835F9" w14:textId="77777777" w:rsidTr="00434ADB">
        <w:trPr>
          <w:cantSplit/>
          <w:trHeight w:val="245"/>
        </w:trPr>
        <w:tc>
          <w:tcPr>
            <w:tcW w:w="3227" w:type="dxa"/>
            <w:hideMark/>
          </w:tcPr>
          <w:p w14:paraId="12AF436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Чад</w:t>
            </w:r>
          </w:p>
        </w:tc>
        <w:tc>
          <w:tcPr>
            <w:tcW w:w="1276" w:type="dxa"/>
            <w:vAlign w:val="bottom"/>
            <w:hideMark/>
          </w:tcPr>
          <w:p w14:paraId="68BA90A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701" w:type="dxa"/>
            <w:noWrap/>
            <w:vAlign w:val="bottom"/>
            <w:hideMark/>
          </w:tcPr>
          <w:p w14:paraId="584B36C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134" w:type="dxa"/>
            <w:noWrap/>
            <w:vAlign w:val="bottom"/>
            <w:hideMark/>
          </w:tcPr>
          <w:p w14:paraId="58810BF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528</w:t>
            </w:r>
          </w:p>
        </w:tc>
        <w:tc>
          <w:tcPr>
            <w:tcW w:w="1134" w:type="dxa"/>
            <w:noWrap/>
            <w:vAlign w:val="bottom"/>
            <w:hideMark/>
          </w:tcPr>
          <w:p w14:paraId="69B3F75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564</w:t>
            </w:r>
          </w:p>
        </w:tc>
        <w:tc>
          <w:tcPr>
            <w:tcW w:w="1446" w:type="dxa"/>
            <w:noWrap/>
            <w:vAlign w:val="bottom"/>
            <w:hideMark/>
          </w:tcPr>
          <w:p w14:paraId="38258A5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1 092</w:t>
            </w:r>
          </w:p>
        </w:tc>
      </w:tr>
      <w:tr w:rsidR="00FA4601" w:rsidRPr="00BA538D" w14:paraId="794B3976" w14:textId="77777777" w:rsidTr="00434ADB">
        <w:trPr>
          <w:cantSplit/>
          <w:trHeight w:val="245"/>
        </w:trPr>
        <w:tc>
          <w:tcPr>
            <w:tcW w:w="3227" w:type="dxa"/>
            <w:hideMark/>
          </w:tcPr>
          <w:p w14:paraId="6E7B3E3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Черногория</w:t>
            </w:r>
          </w:p>
        </w:tc>
        <w:tc>
          <w:tcPr>
            <w:tcW w:w="1276" w:type="dxa"/>
            <w:vAlign w:val="bottom"/>
            <w:hideMark/>
          </w:tcPr>
          <w:p w14:paraId="090DA22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0,004</w:t>
            </w:r>
          </w:p>
        </w:tc>
        <w:tc>
          <w:tcPr>
            <w:tcW w:w="1701" w:type="dxa"/>
            <w:noWrap/>
            <w:vAlign w:val="bottom"/>
            <w:hideMark/>
          </w:tcPr>
          <w:p w14:paraId="6B11E55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0,005</w:t>
            </w:r>
          </w:p>
        </w:tc>
        <w:tc>
          <w:tcPr>
            <w:tcW w:w="1134" w:type="dxa"/>
            <w:noWrap/>
            <w:vAlign w:val="bottom"/>
            <w:hideMark/>
          </w:tcPr>
          <w:p w14:paraId="28991A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704</w:t>
            </w:r>
          </w:p>
        </w:tc>
        <w:tc>
          <w:tcPr>
            <w:tcW w:w="1134" w:type="dxa"/>
            <w:noWrap/>
            <w:vAlign w:val="bottom"/>
            <w:hideMark/>
          </w:tcPr>
          <w:p w14:paraId="148807C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752</w:t>
            </w:r>
          </w:p>
        </w:tc>
        <w:tc>
          <w:tcPr>
            <w:tcW w:w="1446" w:type="dxa"/>
            <w:noWrap/>
            <w:vAlign w:val="bottom"/>
            <w:hideMark/>
          </w:tcPr>
          <w:p w14:paraId="419E846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1 456</w:t>
            </w:r>
          </w:p>
        </w:tc>
      </w:tr>
      <w:tr w:rsidR="00FA4601" w:rsidRPr="00BA538D" w14:paraId="590A3CFC" w14:textId="77777777" w:rsidTr="00434ADB">
        <w:trPr>
          <w:cantSplit/>
          <w:trHeight w:val="245"/>
        </w:trPr>
        <w:tc>
          <w:tcPr>
            <w:tcW w:w="3227" w:type="dxa"/>
            <w:hideMark/>
          </w:tcPr>
          <w:p w14:paraId="55E86B5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Чехия</w:t>
            </w:r>
          </w:p>
        </w:tc>
        <w:tc>
          <w:tcPr>
            <w:tcW w:w="1276" w:type="dxa"/>
            <w:vAlign w:val="bottom"/>
            <w:hideMark/>
          </w:tcPr>
          <w:p w14:paraId="506AABA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0,340</w:t>
            </w:r>
          </w:p>
        </w:tc>
        <w:tc>
          <w:tcPr>
            <w:tcW w:w="1701" w:type="dxa"/>
            <w:noWrap/>
            <w:vAlign w:val="bottom"/>
            <w:hideMark/>
          </w:tcPr>
          <w:p w14:paraId="2748886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0,425</w:t>
            </w:r>
          </w:p>
        </w:tc>
        <w:tc>
          <w:tcPr>
            <w:tcW w:w="1134" w:type="dxa"/>
            <w:noWrap/>
            <w:vAlign w:val="bottom"/>
            <w:hideMark/>
          </w:tcPr>
          <w:p w14:paraId="24A5A39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59 838</w:t>
            </w:r>
          </w:p>
        </w:tc>
        <w:tc>
          <w:tcPr>
            <w:tcW w:w="1134" w:type="dxa"/>
            <w:noWrap/>
            <w:vAlign w:val="bottom"/>
            <w:hideMark/>
          </w:tcPr>
          <w:p w14:paraId="0182DA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63 932</w:t>
            </w:r>
          </w:p>
        </w:tc>
        <w:tc>
          <w:tcPr>
            <w:tcW w:w="1446" w:type="dxa"/>
            <w:noWrap/>
            <w:vAlign w:val="bottom"/>
            <w:hideMark/>
          </w:tcPr>
          <w:p w14:paraId="13F92B9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123 771</w:t>
            </w:r>
          </w:p>
        </w:tc>
      </w:tr>
      <w:tr w:rsidR="00FA4601" w:rsidRPr="00BA538D" w14:paraId="2BADB6F4" w14:textId="77777777" w:rsidTr="00434ADB">
        <w:trPr>
          <w:cantSplit/>
          <w:trHeight w:val="245"/>
        </w:trPr>
        <w:tc>
          <w:tcPr>
            <w:tcW w:w="3227" w:type="dxa"/>
            <w:hideMark/>
          </w:tcPr>
          <w:p w14:paraId="78D281E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Чили</w:t>
            </w:r>
          </w:p>
        </w:tc>
        <w:tc>
          <w:tcPr>
            <w:tcW w:w="1276" w:type="dxa"/>
            <w:vAlign w:val="bottom"/>
            <w:hideMark/>
          </w:tcPr>
          <w:p w14:paraId="3ECF325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0,420</w:t>
            </w:r>
          </w:p>
        </w:tc>
        <w:tc>
          <w:tcPr>
            <w:tcW w:w="1701" w:type="dxa"/>
            <w:noWrap/>
            <w:vAlign w:val="bottom"/>
            <w:hideMark/>
          </w:tcPr>
          <w:p w14:paraId="2DCA49B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0,525</w:t>
            </w:r>
          </w:p>
        </w:tc>
        <w:tc>
          <w:tcPr>
            <w:tcW w:w="1134" w:type="dxa"/>
            <w:noWrap/>
            <w:vAlign w:val="bottom"/>
            <w:hideMark/>
          </w:tcPr>
          <w:p w14:paraId="447B71E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73 918</w:t>
            </w:r>
          </w:p>
        </w:tc>
        <w:tc>
          <w:tcPr>
            <w:tcW w:w="1134" w:type="dxa"/>
            <w:noWrap/>
            <w:vAlign w:val="bottom"/>
            <w:hideMark/>
          </w:tcPr>
          <w:p w14:paraId="4ECCDA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78 975</w:t>
            </w:r>
          </w:p>
        </w:tc>
        <w:tc>
          <w:tcPr>
            <w:tcW w:w="1446" w:type="dxa"/>
            <w:noWrap/>
            <w:vAlign w:val="bottom"/>
            <w:hideMark/>
          </w:tcPr>
          <w:p w14:paraId="23F93D3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152 893</w:t>
            </w:r>
          </w:p>
        </w:tc>
      </w:tr>
      <w:tr w:rsidR="00FA4601" w:rsidRPr="00BA538D" w14:paraId="3F9729DD" w14:textId="77777777" w:rsidTr="00434ADB">
        <w:trPr>
          <w:cantSplit/>
          <w:trHeight w:val="245"/>
        </w:trPr>
        <w:tc>
          <w:tcPr>
            <w:tcW w:w="3227" w:type="dxa"/>
            <w:tcBorders>
              <w:right w:val="single" w:sz="4" w:space="0" w:color="auto"/>
            </w:tcBorders>
            <w:hideMark/>
          </w:tcPr>
          <w:p w14:paraId="425077E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Швейцария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241564F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1,134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3CE1A9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1,418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4DFC13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199 578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47034B9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213 233</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6476E0B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412 811</w:t>
            </w:r>
          </w:p>
        </w:tc>
      </w:tr>
      <w:tr w:rsidR="00FA4601" w:rsidRPr="00BA538D" w14:paraId="274B7710" w14:textId="77777777" w:rsidTr="00434ADB">
        <w:trPr>
          <w:cantSplit/>
          <w:trHeight w:val="245"/>
        </w:trPr>
        <w:tc>
          <w:tcPr>
            <w:tcW w:w="3227" w:type="dxa"/>
            <w:tcBorders>
              <w:right w:val="single" w:sz="4" w:space="0" w:color="auto"/>
            </w:tcBorders>
            <w:hideMark/>
          </w:tcPr>
          <w:p w14:paraId="252DE046"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Швеция</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C01A0D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0,871</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15852A6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1,089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0B8B5D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153 291</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923EB31"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163 780</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32028F9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317 071</w:t>
            </w:r>
          </w:p>
        </w:tc>
      </w:tr>
      <w:tr w:rsidR="00FA4601" w:rsidRPr="00BA538D" w14:paraId="5BA18A65" w14:textId="77777777" w:rsidTr="00434ADB">
        <w:trPr>
          <w:cantSplit/>
          <w:trHeight w:val="245"/>
        </w:trPr>
        <w:tc>
          <w:tcPr>
            <w:tcW w:w="3227" w:type="dxa"/>
            <w:tcBorders>
              <w:right w:val="single" w:sz="4" w:space="0" w:color="auto"/>
            </w:tcBorders>
            <w:hideMark/>
          </w:tcPr>
          <w:p w14:paraId="1523672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Шри-Ланка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0A39CBF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0,045</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6652996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0,056</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9D4A42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7 920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DA9E619"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8 462</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39ED31F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16 381</w:t>
            </w:r>
          </w:p>
        </w:tc>
      </w:tr>
      <w:tr w:rsidR="00FA4601" w:rsidRPr="00BA538D" w14:paraId="0E6B5335" w14:textId="77777777" w:rsidTr="00434ADB">
        <w:trPr>
          <w:cantSplit/>
          <w:trHeight w:val="245"/>
        </w:trPr>
        <w:tc>
          <w:tcPr>
            <w:tcW w:w="3227" w:type="dxa"/>
            <w:hideMark/>
          </w:tcPr>
          <w:p w14:paraId="5F47261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Эквадор</w:t>
            </w:r>
          </w:p>
        </w:tc>
        <w:tc>
          <w:tcPr>
            <w:tcW w:w="1276" w:type="dxa"/>
            <w:vAlign w:val="bottom"/>
            <w:hideMark/>
          </w:tcPr>
          <w:p w14:paraId="478D6C0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0,077</w:t>
            </w:r>
          </w:p>
        </w:tc>
        <w:tc>
          <w:tcPr>
            <w:tcW w:w="1701" w:type="dxa"/>
            <w:noWrap/>
            <w:vAlign w:val="bottom"/>
            <w:hideMark/>
          </w:tcPr>
          <w:p w14:paraId="1775B49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0,096</w:t>
            </w:r>
          </w:p>
        </w:tc>
        <w:tc>
          <w:tcPr>
            <w:tcW w:w="1134" w:type="dxa"/>
            <w:noWrap/>
            <w:vAlign w:val="bottom"/>
            <w:hideMark/>
          </w:tcPr>
          <w:p w14:paraId="199EB8B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13 552</w:t>
            </w:r>
          </w:p>
        </w:tc>
        <w:tc>
          <w:tcPr>
            <w:tcW w:w="1134" w:type="dxa"/>
            <w:noWrap/>
            <w:vAlign w:val="bottom"/>
            <w:hideMark/>
          </w:tcPr>
          <w:p w14:paraId="7921EBF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14 479</w:t>
            </w:r>
          </w:p>
        </w:tc>
        <w:tc>
          <w:tcPr>
            <w:tcW w:w="1446" w:type="dxa"/>
            <w:noWrap/>
            <w:vAlign w:val="bottom"/>
            <w:hideMark/>
          </w:tcPr>
          <w:p w14:paraId="25677E7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28 030</w:t>
            </w:r>
          </w:p>
        </w:tc>
      </w:tr>
      <w:tr w:rsidR="00FA4601" w:rsidRPr="00BA538D" w14:paraId="153404B8" w14:textId="77777777" w:rsidTr="00434ADB">
        <w:trPr>
          <w:cantSplit/>
          <w:trHeight w:val="245"/>
        </w:trPr>
        <w:tc>
          <w:tcPr>
            <w:tcW w:w="3227" w:type="dxa"/>
            <w:hideMark/>
          </w:tcPr>
          <w:p w14:paraId="4663BFAB"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Экваториальная Гвинея</w:t>
            </w:r>
          </w:p>
        </w:tc>
        <w:tc>
          <w:tcPr>
            <w:tcW w:w="1276" w:type="dxa"/>
            <w:vAlign w:val="bottom"/>
            <w:hideMark/>
          </w:tcPr>
          <w:p w14:paraId="7BBCCB6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0,012</w:t>
            </w:r>
          </w:p>
        </w:tc>
        <w:tc>
          <w:tcPr>
            <w:tcW w:w="1701" w:type="dxa"/>
            <w:noWrap/>
            <w:vAlign w:val="bottom"/>
            <w:hideMark/>
          </w:tcPr>
          <w:p w14:paraId="14D4F94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0,015</w:t>
            </w:r>
          </w:p>
        </w:tc>
        <w:tc>
          <w:tcPr>
            <w:tcW w:w="1134" w:type="dxa"/>
            <w:noWrap/>
            <w:vAlign w:val="bottom"/>
            <w:hideMark/>
          </w:tcPr>
          <w:p w14:paraId="496CDD9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2 112</w:t>
            </w:r>
          </w:p>
        </w:tc>
        <w:tc>
          <w:tcPr>
            <w:tcW w:w="1134" w:type="dxa"/>
            <w:noWrap/>
            <w:vAlign w:val="bottom"/>
            <w:hideMark/>
          </w:tcPr>
          <w:p w14:paraId="707E6CF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2 256</w:t>
            </w:r>
          </w:p>
        </w:tc>
        <w:tc>
          <w:tcPr>
            <w:tcW w:w="1446" w:type="dxa"/>
            <w:noWrap/>
            <w:vAlign w:val="bottom"/>
            <w:hideMark/>
          </w:tcPr>
          <w:p w14:paraId="3D26D13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4 368</w:t>
            </w:r>
          </w:p>
        </w:tc>
      </w:tr>
      <w:tr w:rsidR="00FA4601" w:rsidRPr="00BA538D" w14:paraId="445D7FA2" w14:textId="77777777" w:rsidTr="00434ADB">
        <w:trPr>
          <w:cantSplit/>
          <w:trHeight w:val="245"/>
        </w:trPr>
        <w:tc>
          <w:tcPr>
            <w:tcW w:w="3227" w:type="dxa"/>
            <w:hideMark/>
          </w:tcPr>
          <w:p w14:paraId="07A5B800"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Эритрея</w:t>
            </w:r>
          </w:p>
        </w:tc>
        <w:tc>
          <w:tcPr>
            <w:tcW w:w="1276" w:type="dxa"/>
            <w:vAlign w:val="bottom"/>
            <w:hideMark/>
          </w:tcPr>
          <w:p w14:paraId="7B909177"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701" w:type="dxa"/>
            <w:noWrap/>
            <w:vAlign w:val="bottom"/>
            <w:hideMark/>
          </w:tcPr>
          <w:p w14:paraId="74298EA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0,001</w:t>
            </w:r>
          </w:p>
        </w:tc>
        <w:tc>
          <w:tcPr>
            <w:tcW w:w="1134" w:type="dxa"/>
            <w:noWrap/>
            <w:vAlign w:val="bottom"/>
            <w:hideMark/>
          </w:tcPr>
          <w:p w14:paraId="7952391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176</w:t>
            </w:r>
          </w:p>
        </w:tc>
        <w:tc>
          <w:tcPr>
            <w:tcW w:w="1134" w:type="dxa"/>
            <w:noWrap/>
            <w:vAlign w:val="bottom"/>
            <w:hideMark/>
          </w:tcPr>
          <w:p w14:paraId="6264150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188</w:t>
            </w:r>
          </w:p>
        </w:tc>
        <w:tc>
          <w:tcPr>
            <w:tcW w:w="1446" w:type="dxa"/>
            <w:noWrap/>
            <w:vAlign w:val="bottom"/>
            <w:hideMark/>
          </w:tcPr>
          <w:p w14:paraId="3487448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364</w:t>
            </w:r>
          </w:p>
        </w:tc>
      </w:tr>
      <w:tr w:rsidR="00FA4601" w:rsidRPr="00BA538D" w14:paraId="602F35AC" w14:textId="77777777" w:rsidTr="00434ADB">
        <w:trPr>
          <w:cantSplit/>
          <w:trHeight w:val="245"/>
        </w:trPr>
        <w:tc>
          <w:tcPr>
            <w:tcW w:w="3227" w:type="dxa"/>
            <w:hideMark/>
          </w:tcPr>
          <w:p w14:paraId="51F63C59"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Эсватини</w:t>
            </w:r>
          </w:p>
        </w:tc>
        <w:tc>
          <w:tcPr>
            <w:tcW w:w="1276" w:type="dxa"/>
            <w:vAlign w:val="bottom"/>
            <w:hideMark/>
          </w:tcPr>
          <w:p w14:paraId="6E75FBA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noWrap/>
            <w:vAlign w:val="bottom"/>
            <w:hideMark/>
          </w:tcPr>
          <w:p w14:paraId="3F43D69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noWrap/>
            <w:vAlign w:val="bottom"/>
            <w:hideMark/>
          </w:tcPr>
          <w:p w14:paraId="288B224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noWrap/>
            <w:vAlign w:val="bottom"/>
            <w:hideMark/>
          </w:tcPr>
          <w:p w14:paraId="7CAE36E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noWrap/>
            <w:vAlign w:val="bottom"/>
            <w:hideMark/>
          </w:tcPr>
          <w:p w14:paraId="427D68E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455F33F2" w14:textId="77777777" w:rsidTr="00434ADB">
        <w:trPr>
          <w:cantSplit/>
          <w:trHeight w:val="245"/>
        </w:trPr>
        <w:tc>
          <w:tcPr>
            <w:tcW w:w="3227" w:type="dxa"/>
            <w:hideMark/>
          </w:tcPr>
          <w:p w14:paraId="0E2ADEB4"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Эстония</w:t>
            </w:r>
          </w:p>
        </w:tc>
        <w:tc>
          <w:tcPr>
            <w:tcW w:w="1276" w:type="dxa"/>
            <w:vAlign w:val="bottom"/>
            <w:hideMark/>
          </w:tcPr>
          <w:p w14:paraId="1DAE635A"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0,044</w:t>
            </w:r>
          </w:p>
        </w:tc>
        <w:tc>
          <w:tcPr>
            <w:tcW w:w="1701" w:type="dxa"/>
            <w:noWrap/>
            <w:vAlign w:val="bottom"/>
            <w:hideMark/>
          </w:tcPr>
          <w:p w14:paraId="462643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0,055</w:t>
            </w:r>
          </w:p>
        </w:tc>
        <w:tc>
          <w:tcPr>
            <w:tcW w:w="1134" w:type="dxa"/>
            <w:noWrap/>
            <w:vAlign w:val="bottom"/>
            <w:hideMark/>
          </w:tcPr>
          <w:p w14:paraId="4506832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7 744</w:t>
            </w:r>
          </w:p>
        </w:tc>
        <w:tc>
          <w:tcPr>
            <w:tcW w:w="1134" w:type="dxa"/>
            <w:noWrap/>
            <w:vAlign w:val="bottom"/>
            <w:hideMark/>
          </w:tcPr>
          <w:p w14:paraId="25E1368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8 274</w:t>
            </w:r>
          </w:p>
        </w:tc>
        <w:tc>
          <w:tcPr>
            <w:tcW w:w="1446" w:type="dxa"/>
            <w:noWrap/>
            <w:vAlign w:val="bottom"/>
            <w:hideMark/>
          </w:tcPr>
          <w:p w14:paraId="4BF65D1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16 017</w:t>
            </w:r>
          </w:p>
        </w:tc>
      </w:tr>
      <w:tr w:rsidR="00FA4601" w:rsidRPr="00BA538D" w14:paraId="49886939" w14:textId="77777777" w:rsidTr="00434ADB">
        <w:trPr>
          <w:cantSplit/>
          <w:trHeight w:val="245"/>
        </w:trPr>
        <w:tc>
          <w:tcPr>
            <w:tcW w:w="3227" w:type="dxa"/>
            <w:hideMark/>
          </w:tcPr>
          <w:p w14:paraId="7058A1E7"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Эфиопия</w:t>
            </w:r>
          </w:p>
        </w:tc>
        <w:tc>
          <w:tcPr>
            <w:tcW w:w="1276" w:type="dxa"/>
            <w:vAlign w:val="bottom"/>
            <w:hideMark/>
          </w:tcPr>
          <w:p w14:paraId="134816B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701" w:type="dxa"/>
            <w:noWrap/>
            <w:vAlign w:val="bottom"/>
            <w:hideMark/>
          </w:tcPr>
          <w:p w14:paraId="4F9BAD90"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225E53A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17BC7F3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356A493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13C5F8E7" w14:textId="77777777" w:rsidTr="00434ADB">
        <w:trPr>
          <w:cantSplit/>
          <w:trHeight w:val="245"/>
        </w:trPr>
        <w:tc>
          <w:tcPr>
            <w:tcW w:w="3227" w:type="dxa"/>
            <w:tcBorders>
              <w:right w:val="single" w:sz="4" w:space="0" w:color="auto"/>
            </w:tcBorders>
            <w:hideMark/>
          </w:tcPr>
          <w:p w14:paraId="1139952A"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Южная Африка</w:t>
            </w:r>
          </w:p>
        </w:tc>
        <w:tc>
          <w:tcPr>
            <w:tcW w:w="1276" w:type="dxa"/>
            <w:tcBorders>
              <w:top w:val="single" w:sz="4" w:space="0" w:color="auto"/>
              <w:left w:val="single" w:sz="4" w:space="0" w:color="auto"/>
              <w:bottom w:val="single" w:sz="4" w:space="0" w:color="auto"/>
              <w:right w:val="single" w:sz="4" w:space="0" w:color="auto"/>
            </w:tcBorders>
            <w:vAlign w:val="bottom"/>
            <w:hideMark/>
          </w:tcPr>
          <w:p w14:paraId="691C1D7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0,244</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6A404D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0,305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D5ADAC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42 943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1875443"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45 881</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6FB87DFB"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88 824</w:t>
            </w:r>
          </w:p>
        </w:tc>
      </w:tr>
      <w:tr w:rsidR="00FA4601" w:rsidRPr="00BA538D" w14:paraId="55B66A86" w14:textId="77777777" w:rsidTr="00434ADB">
        <w:trPr>
          <w:cantSplit/>
          <w:trHeight w:val="245"/>
        </w:trPr>
        <w:tc>
          <w:tcPr>
            <w:tcW w:w="3227" w:type="dxa"/>
            <w:tcBorders>
              <w:right w:val="single" w:sz="4" w:space="0" w:color="auto"/>
            </w:tcBorders>
            <w:hideMark/>
          </w:tcPr>
          <w:p w14:paraId="2CEA6CFE"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Южный Судан</w:t>
            </w:r>
          </w:p>
        </w:tc>
        <w:tc>
          <w:tcPr>
            <w:tcW w:w="1276" w:type="dxa"/>
            <w:tcBorders>
              <w:top w:val="single" w:sz="4" w:space="0" w:color="auto"/>
              <w:left w:val="single" w:sz="4" w:space="0" w:color="auto"/>
              <w:bottom w:val="single" w:sz="4" w:space="0" w:color="auto"/>
              <w:right w:val="single" w:sz="4" w:space="0" w:color="auto"/>
            </w:tcBorders>
            <w:vAlign w:val="bottom"/>
            <w:hideMark/>
          </w:tcPr>
          <w:p w14:paraId="3864132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noWrap/>
            <w:vAlign w:val="bottom"/>
            <w:hideMark/>
          </w:tcPr>
          <w:p w14:paraId="723FB8E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1A63C4F"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1645ED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noWrap/>
            <w:vAlign w:val="bottom"/>
            <w:hideMark/>
          </w:tcPr>
          <w:p w14:paraId="72983F04"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728</w:t>
            </w:r>
          </w:p>
        </w:tc>
      </w:tr>
      <w:tr w:rsidR="00FA4601" w:rsidRPr="00BA538D" w14:paraId="7816003F" w14:textId="77777777" w:rsidTr="00434ADB">
        <w:trPr>
          <w:cantSplit/>
          <w:trHeight w:val="245"/>
        </w:trPr>
        <w:tc>
          <w:tcPr>
            <w:tcW w:w="3227" w:type="dxa"/>
            <w:hideMark/>
          </w:tcPr>
          <w:p w14:paraId="52216A13"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Ямайка</w:t>
            </w:r>
          </w:p>
        </w:tc>
        <w:tc>
          <w:tcPr>
            <w:tcW w:w="1276" w:type="dxa"/>
            <w:vAlign w:val="bottom"/>
            <w:hideMark/>
          </w:tcPr>
          <w:p w14:paraId="66EF3B1C"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0,008</w:t>
            </w:r>
          </w:p>
        </w:tc>
        <w:tc>
          <w:tcPr>
            <w:tcW w:w="1701" w:type="dxa"/>
            <w:noWrap/>
            <w:vAlign w:val="bottom"/>
            <w:hideMark/>
          </w:tcPr>
          <w:p w14:paraId="02BB83B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0,010</w:t>
            </w:r>
          </w:p>
        </w:tc>
        <w:tc>
          <w:tcPr>
            <w:tcW w:w="1134" w:type="dxa"/>
            <w:noWrap/>
            <w:vAlign w:val="bottom"/>
            <w:hideMark/>
          </w:tcPr>
          <w:p w14:paraId="6EB864C2"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1 408</w:t>
            </w:r>
          </w:p>
        </w:tc>
        <w:tc>
          <w:tcPr>
            <w:tcW w:w="1134" w:type="dxa"/>
            <w:noWrap/>
            <w:vAlign w:val="bottom"/>
            <w:hideMark/>
          </w:tcPr>
          <w:p w14:paraId="32FE548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1 504</w:t>
            </w:r>
          </w:p>
        </w:tc>
        <w:tc>
          <w:tcPr>
            <w:tcW w:w="1446" w:type="dxa"/>
            <w:noWrap/>
            <w:vAlign w:val="bottom"/>
            <w:hideMark/>
          </w:tcPr>
          <w:p w14:paraId="61FE692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2 912</w:t>
            </w:r>
          </w:p>
        </w:tc>
      </w:tr>
      <w:tr w:rsidR="00FA4601" w:rsidRPr="00BA538D" w14:paraId="6BEF2ACB" w14:textId="77777777" w:rsidTr="00434ADB">
        <w:trPr>
          <w:cantSplit/>
          <w:trHeight w:val="245"/>
        </w:trPr>
        <w:tc>
          <w:tcPr>
            <w:tcW w:w="3227" w:type="dxa"/>
            <w:hideMark/>
          </w:tcPr>
          <w:p w14:paraId="7F14585C" w14:textId="77777777" w:rsidR="00FA4601" w:rsidRPr="00BA538D" w:rsidRDefault="00FA4601" w:rsidP="00434ADB">
            <w:pPr>
              <w:rPr>
                <w:rFonts w:asciiTheme="majorBidi" w:hAnsiTheme="majorBidi" w:cstheme="majorBidi"/>
                <w:sz w:val="18"/>
                <w:szCs w:val="18"/>
              </w:rPr>
            </w:pPr>
            <w:r w:rsidRPr="00BA538D">
              <w:rPr>
                <w:rFonts w:asciiTheme="majorBidi" w:hAnsiTheme="majorBidi" w:cstheme="majorBidi"/>
                <w:sz w:val="18"/>
                <w:szCs w:val="18"/>
              </w:rPr>
              <w:t>Япония</w:t>
            </w:r>
          </w:p>
        </w:tc>
        <w:tc>
          <w:tcPr>
            <w:tcW w:w="1276" w:type="dxa"/>
            <w:noWrap/>
            <w:vAlign w:val="bottom"/>
            <w:hideMark/>
          </w:tcPr>
          <w:p w14:paraId="4A8EBBC8"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8,033</w:t>
            </w:r>
          </w:p>
        </w:tc>
        <w:tc>
          <w:tcPr>
            <w:tcW w:w="1701" w:type="dxa"/>
            <w:noWrap/>
            <w:vAlign w:val="bottom"/>
            <w:hideMark/>
          </w:tcPr>
          <w:p w14:paraId="60C6B2F5"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10,042</w:t>
            </w:r>
          </w:p>
        </w:tc>
        <w:tc>
          <w:tcPr>
            <w:tcW w:w="1134" w:type="dxa"/>
            <w:noWrap/>
            <w:vAlign w:val="bottom"/>
            <w:hideMark/>
          </w:tcPr>
          <w:p w14:paraId="41CC4FE6"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1 413 763</w:t>
            </w:r>
          </w:p>
        </w:tc>
        <w:tc>
          <w:tcPr>
            <w:tcW w:w="1134" w:type="dxa"/>
            <w:noWrap/>
            <w:vAlign w:val="bottom"/>
            <w:hideMark/>
          </w:tcPr>
          <w:p w14:paraId="5621FDCD"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1 510 497</w:t>
            </w:r>
          </w:p>
        </w:tc>
        <w:tc>
          <w:tcPr>
            <w:tcW w:w="1446" w:type="dxa"/>
            <w:noWrap/>
            <w:vAlign w:val="bottom"/>
            <w:hideMark/>
          </w:tcPr>
          <w:p w14:paraId="711273BE" w14:textId="77777777" w:rsidR="00FA4601" w:rsidRPr="00BA538D" w:rsidRDefault="00FA4601" w:rsidP="00434ADB">
            <w:pPr>
              <w:pStyle w:val="CBDTableNormal"/>
              <w:spacing w:before="0" w:after="0"/>
              <w:jc w:val="right"/>
              <w:rPr>
                <w:rFonts w:asciiTheme="majorBidi" w:hAnsiTheme="majorBidi" w:cstheme="majorBidi"/>
                <w:szCs w:val="18"/>
                <w:lang w:val="ru-RU" w:eastAsia="en-CA"/>
              </w:rPr>
            </w:pPr>
            <w:r w:rsidRPr="00BA538D">
              <w:rPr>
                <w:rFonts w:asciiTheme="majorBidi" w:hAnsiTheme="majorBidi" w:cstheme="majorBidi"/>
                <w:szCs w:val="18"/>
                <w:lang w:val="ru-RU" w:eastAsia="en-CA"/>
              </w:rPr>
              <w:t>2 924 260</w:t>
            </w:r>
          </w:p>
        </w:tc>
      </w:tr>
      <w:tr w:rsidR="00FA4601" w:rsidRPr="00BA538D" w14:paraId="585A2B37" w14:textId="77777777" w:rsidTr="00434ADB">
        <w:trPr>
          <w:cantSplit/>
          <w:trHeight w:val="288"/>
        </w:trPr>
        <w:tc>
          <w:tcPr>
            <w:tcW w:w="3227" w:type="dxa"/>
            <w:noWrap/>
            <w:vAlign w:val="bottom"/>
            <w:hideMark/>
          </w:tcPr>
          <w:p w14:paraId="5149A7CE" w14:textId="77777777" w:rsidR="00FA4601" w:rsidRPr="00BA538D" w:rsidRDefault="00FA4601" w:rsidP="00434ADB">
            <w:pPr>
              <w:pStyle w:val="CBDTableNormal"/>
              <w:spacing w:before="0" w:after="0"/>
              <w:ind w:left="322"/>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Итого</w:t>
            </w:r>
          </w:p>
        </w:tc>
        <w:tc>
          <w:tcPr>
            <w:tcW w:w="1276" w:type="dxa"/>
            <w:noWrap/>
            <w:vAlign w:val="bottom"/>
            <w:hideMark/>
          </w:tcPr>
          <w:p w14:paraId="11B75FA2" w14:textId="77777777" w:rsidR="00FA4601" w:rsidRPr="00BA538D" w:rsidRDefault="00FA4601" w:rsidP="00434ADB">
            <w:pPr>
              <w:pStyle w:val="CBDTableNormal"/>
              <w:spacing w:before="0" w:after="0"/>
              <w:jc w:val="right"/>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78,013</w:t>
            </w:r>
          </w:p>
        </w:tc>
        <w:tc>
          <w:tcPr>
            <w:tcW w:w="1701" w:type="dxa"/>
            <w:noWrap/>
            <w:vAlign w:val="bottom"/>
            <w:hideMark/>
          </w:tcPr>
          <w:p w14:paraId="42DC7C81" w14:textId="77777777" w:rsidR="00FA4601" w:rsidRPr="00BA538D" w:rsidRDefault="00FA4601" w:rsidP="00434ADB">
            <w:pPr>
              <w:pStyle w:val="CBDTableNormal"/>
              <w:spacing w:before="0" w:after="0"/>
              <w:jc w:val="right"/>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100</w:t>
            </w:r>
          </w:p>
        </w:tc>
        <w:tc>
          <w:tcPr>
            <w:tcW w:w="1134" w:type="dxa"/>
            <w:noWrap/>
            <w:vAlign w:val="bottom"/>
            <w:hideMark/>
          </w:tcPr>
          <w:p w14:paraId="1FA1329D" w14:textId="77777777" w:rsidR="00FA4601" w:rsidRPr="00BA538D" w:rsidRDefault="00FA4601" w:rsidP="00434ADB">
            <w:pPr>
              <w:pStyle w:val="CBDTableNormal"/>
              <w:spacing w:before="0" w:after="0"/>
              <w:jc w:val="right"/>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14 078 652</w:t>
            </w:r>
          </w:p>
        </w:tc>
        <w:tc>
          <w:tcPr>
            <w:tcW w:w="1134" w:type="dxa"/>
            <w:noWrap/>
            <w:vAlign w:val="bottom"/>
            <w:hideMark/>
          </w:tcPr>
          <w:p w14:paraId="061F6B09" w14:textId="77777777" w:rsidR="00FA4601" w:rsidRPr="00BA538D" w:rsidRDefault="00FA4601" w:rsidP="00434ADB">
            <w:pPr>
              <w:pStyle w:val="CBDTableNormal"/>
              <w:spacing w:before="0" w:after="0"/>
              <w:jc w:val="right"/>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15 041 954</w:t>
            </w:r>
          </w:p>
        </w:tc>
        <w:tc>
          <w:tcPr>
            <w:tcW w:w="1446" w:type="dxa"/>
            <w:noWrap/>
            <w:vAlign w:val="bottom"/>
            <w:hideMark/>
          </w:tcPr>
          <w:p w14:paraId="7E59DC02" w14:textId="77777777" w:rsidR="00FA4601" w:rsidRPr="00BA538D" w:rsidRDefault="00FA4601" w:rsidP="00434ADB">
            <w:pPr>
              <w:pStyle w:val="CBDTableNormal"/>
              <w:spacing w:before="0" w:after="0"/>
              <w:jc w:val="right"/>
              <w:rPr>
                <w:rFonts w:asciiTheme="majorBidi" w:hAnsiTheme="majorBidi" w:cstheme="majorBidi"/>
                <w:b/>
                <w:bCs/>
                <w:szCs w:val="18"/>
                <w:lang w:val="ru-RU" w:eastAsia="en-CA"/>
              </w:rPr>
            </w:pPr>
            <w:r w:rsidRPr="00BA538D">
              <w:rPr>
                <w:rFonts w:asciiTheme="majorBidi" w:hAnsiTheme="majorBidi" w:cstheme="majorBidi"/>
                <w:b/>
                <w:bCs/>
                <w:szCs w:val="18"/>
                <w:lang w:val="ru-RU" w:eastAsia="en-CA"/>
              </w:rPr>
              <w:t>29 120 606</w:t>
            </w:r>
          </w:p>
        </w:tc>
      </w:tr>
    </w:tbl>
    <w:p w14:paraId="1638CBCD" w14:textId="77777777" w:rsidR="00FA4601" w:rsidRPr="00BA538D" w:rsidRDefault="00FA4601" w:rsidP="00FA4601">
      <w:pPr>
        <w:spacing w:before="120" w:after="120"/>
        <w:ind w:left="561"/>
        <w:rPr>
          <w:lang w:bidi="ar-SY"/>
        </w:rPr>
      </w:pPr>
    </w:p>
    <w:p w14:paraId="5759C394"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29B0F1B7" w14:textId="03C1C28C" w:rsidR="00851875" w:rsidRPr="00BA538D" w:rsidRDefault="00851875" w:rsidP="00851875">
      <w:pPr>
        <w:pStyle w:val="CBDSubTitle"/>
        <w:rPr>
          <w:sz w:val="24"/>
          <w:szCs w:val="24"/>
          <w:lang w:val="ru-RU"/>
        </w:rPr>
      </w:pPr>
      <w:bookmarkStart w:id="168" w:name="_Toc198651790"/>
      <w:bookmarkStart w:id="169" w:name="_Toc207215563"/>
      <w:r w:rsidRPr="00BA538D">
        <w:rPr>
          <w:sz w:val="24"/>
          <w:szCs w:val="24"/>
          <w:lang w:val="ru-RU"/>
        </w:rPr>
        <w:t>16/29.</w:t>
      </w:r>
      <w:r w:rsidRPr="00BA538D">
        <w:rPr>
          <w:sz w:val="24"/>
          <w:szCs w:val="24"/>
          <w:lang w:val="ru-RU"/>
        </w:rPr>
        <w:tab/>
      </w:r>
      <w:bookmarkEnd w:id="168"/>
      <w:r w:rsidR="007E5144" w:rsidRPr="00BA538D">
        <w:rPr>
          <w:sz w:val="24"/>
          <w:szCs w:val="24"/>
          <w:lang w:val="ru-RU"/>
        </w:rPr>
        <w:t>Расходы на проведение очной возобновленной сессии 16-го совещания Конференции Сторон Конвенции о биологическом разнообразии</w:t>
      </w:r>
      <w:bookmarkEnd w:id="169"/>
    </w:p>
    <w:p w14:paraId="40439822"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BA538D">
        <w:rPr>
          <w:i/>
          <w:iCs/>
          <w:color w:val="000000"/>
        </w:rPr>
        <w:t>Конференция Сторон</w:t>
      </w:r>
      <w:r w:rsidRPr="00BA538D">
        <w:rPr>
          <w:color w:val="000000"/>
        </w:rPr>
        <w:t>,</w:t>
      </w:r>
    </w:p>
    <w:p w14:paraId="7C302E15"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 xml:space="preserve">ссылаясь на </w:t>
      </w:r>
      <w:r w:rsidRPr="00BA538D">
        <w:rPr>
          <w:color w:val="000000"/>
        </w:rPr>
        <w:t xml:space="preserve">свое решение </w:t>
      </w:r>
      <w:hyperlink r:id="rId239" w:history="1">
        <w:r w:rsidRPr="00BA538D">
          <w:rPr>
            <w:rStyle w:val="Hyperlink"/>
          </w:rPr>
          <w:t>16/24</w:t>
        </w:r>
      </w:hyperlink>
      <w:r w:rsidRPr="00BA538D">
        <w:rPr>
          <w:color w:val="000000"/>
        </w:rPr>
        <w:t xml:space="preserve"> от 1 ноября 2024 года, в котором было отмечено, что в случае чрезвычайных обстоятельств, при которых проведение очных совещаний нецелесообразно, принятие срочных решений, таких как решения по бюджетным вопросам, может осуществляться в соответствии с процедурой «отсутствия возражений»,</w:t>
      </w:r>
    </w:p>
    <w:p w14:paraId="5F64E4BF"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напоминая также</w:t>
      </w:r>
      <w:r w:rsidRPr="00BA538D">
        <w:rPr>
          <w:color w:val="000000"/>
        </w:rPr>
        <w:t xml:space="preserve">, что заключительное пленарное заседание 16-го совещания, состоявшегося </w:t>
      </w:r>
      <w:proofErr w:type="gramStart"/>
      <w:r w:rsidRPr="00BA538D">
        <w:rPr>
          <w:color w:val="000000"/>
        </w:rPr>
        <w:t>в Кали (Колумбия)</w:t>
      </w:r>
      <w:proofErr w:type="gramEnd"/>
      <w:r w:rsidRPr="00BA538D">
        <w:rPr>
          <w:color w:val="000000"/>
        </w:rPr>
        <w:t xml:space="preserve"> было приостановлено 2 ноября 2024 года без завершения рассмотрения ряда пунктов повестки дня,</w:t>
      </w:r>
    </w:p>
    <w:p w14:paraId="3CA85CD0"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 xml:space="preserve">признавая </w:t>
      </w:r>
      <w:r w:rsidRPr="00BA538D">
        <w:rPr>
          <w:color w:val="000000"/>
        </w:rPr>
        <w:t xml:space="preserve">необходимость созыва в первом квартале 2025 года очной возобновленной сессии своего 16-го совещания для завершения обсуждения нерассмотренных пунктов повестки дня и закрытия совещания, </w:t>
      </w:r>
    </w:p>
    <w:p w14:paraId="21FD60D8"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color w:val="000000"/>
        </w:rPr>
        <w:t>признавая также</w:t>
      </w:r>
      <w:r w:rsidRPr="00BA538D">
        <w:rPr>
          <w:color w:val="000000"/>
        </w:rPr>
        <w:t>, что созыв указанной очной возобновленной сессии потребует расходов на оплату проведения сессии, а также путевых расходов и суточных для сотрудников секретариата и делегатов</w:t>
      </w:r>
      <w:bookmarkStart w:id="170" w:name="_Hlk183512294"/>
      <w:r w:rsidRPr="00BA538D">
        <w:rPr>
          <w:color w:val="000000"/>
        </w:rPr>
        <w:t xml:space="preserve"> от Сторон, имеющих право на получение помощи</w:t>
      </w:r>
      <w:bookmarkEnd w:id="170"/>
      <w:r w:rsidRPr="00BA538D">
        <w:rPr>
          <w:color w:val="000000"/>
        </w:rPr>
        <w:t>,</w:t>
      </w:r>
    </w:p>
    <w:p w14:paraId="10790AAD"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BA538D">
        <w:rPr>
          <w:i/>
          <w:iCs/>
        </w:rPr>
        <w:t xml:space="preserve">подтверждая </w:t>
      </w:r>
      <w:r w:rsidRPr="00BA538D">
        <w:t xml:space="preserve">важность всестороннего и эффективного участия делегатов из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 совещаниях Конференции Сторон Конвенции о </w:t>
      </w:r>
      <w:r w:rsidRPr="00BA538D">
        <w:rPr>
          <w:color w:val="000000"/>
        </w:rPr>
        <w:t>биологическом</w:t>
      </w:r>
      <w:r w:rsidRPr="00BA538D">
        <w:t xml:space="preserve"> разнообразии</w:t>
      </w:r>
      <w:r w:rsidRPr="00BA538D">
        <w:rPr>
          <w:rStyle w:val="FootnoteReference"/>
          <w:color w:val="000000"/>
        </w:rPr>
        <w:footnoteReference w:id="388"/>
      </w:r>
      <w:r w:rsidRPr="00BA538D">
        <w:t>, Конференции Сторон, выступающей в качестве совещания Сторон Картахенского протокола по биобезопасности</w:t>
      </w:r>
      <w:r w:rsidRPr="00BA538D">
        <w:rPr>
          <w:rStyle w:val="FootnoteReference"/>
        </w:rPr>
        <w:footnoteReference w:id="389"/>
      </w:r>
      <w:r w:rsidRPr="00BA538D">
        <w:t>,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BA538D">
        <w:rPr>
          <w:rStyle w:val="FootnoteReference"/>
        </w:rPr>
        <w:footnoteReference w:id="390"/>
      </w:r>
      <w:r w:rsidRPr="00BA538D">
        <w:t>,</w:t>
      </w:r>
    </w:p>
    <w:p w14:paraId="0E9B37E9" w14:textId="77777777" w:rsidR="004D4642" w:rsidRPr="00BA538D" w:rsidRDefault="004D4642" w:rsidP="004D464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BA538D">
        <w:rPr>
          <w:i/>
          <w:iCs/>
          <w:color w:val="000000"/>
        </w:rPr>
        <w:t>отмечая</w:t>
      </w:r>
      <w:r w:rsidRPr="00BA538D">
        <w:rPr>
          <w:color w:val="000000"/>
        </w:rPr>
        <w:t xml:space="preserve">, что возобновленная сессия </w:t>
      </w:r>
      <w:r w:rsidRPr="00BA538D">
        <w:rPr>
          <w:bCs/>
        </w:rPr>
        <w:t xml:space="preserve">ее 16-го </w:t>
      </w:r>
      <w:r w:rsidRPr="00BA538D">
        <w:rPr>
          <w:color w:val="000000"/>
        </w:rPr>
        <w:t>совещания будет проведена</w:t>
      </w:r>
      <w:r w:rsidRPr="00BA538D">
        <w:t xml:space="preserve"> </w:t>
      </w:r>
      <w:r w:rsidRPr="00BA538D">
        <w:rPr>
          <w:color w:val="000000"/>
        </w:rPr>
        <w:t>в Риме с 25 по 27 февраля 2025 года,</w:t>
      </w:r>
    </w:p>
    <w:p w14:paraId="73BCADCC" w14:textId="77777777" w:rsidR="004D4642" w:rsidRPr="00BA538D" w:rsidRDefault="004D4642" w:rsidP="004D4642">
      <w:pPr>
        <w:spacing w:before="120" w:after="120"/>
        <w:ind w:left="561" w:firstLine="573"/>
      </w:pPr>
      <w:r w:rsidRPr="00BA538D">
        <w:rPr>
          <w:rFonts w:asciiTheme="majorBidi" w:hAnsiTheme="majorBidi" w:cstheme="majorBidi"/>
        </w:rPr>
        <w:t>1.</w:t>
      </w:r>
      <w:r w:rsidRPr="00BA538D">
        <w:rPr>
          <w:rFonts w:asciiTheme="majorBidi" w:hAnsiTheme="majorBidi" w:cstheme="majorBidi"/>
        </w:rPr>
        <w:tab/>
      </w:r>
      <w:r w:rsidRPr="00BA538D">
        <w:rPr>
          <w:rFonts w:asciiTheme="majorBidi" w:hAnsiTheme="majorBidi" w:cstheme="majorBidi"/>
          <w:i/>
          <w:iCs/>
        </w:rPr>
        <w:t>уполномочивает</w:t>
      </w:r>
      <w:r w:rsidRPr="00BA538D">
        <w:rPr>
          <w:rFonts w:asciiTheme="majorBidi" w:hAnsiTheme="majorBidi" w:cstheme="majorBidi"/>
        </w:rPr>
        <w:t xml:space="preserve"> Исполнительного секретаря использовать из неизрасходованного остатка средств Общего целевого фонда Конвенции о биологическом разнообразии сумму, не превышающую 288 000 долл. США, </w:t>
      </w:r>
      <w:r w:rsidRPr="00BA538D">
        <w:t>что составляет 72% от общей суммы в 400 000 долл. США, необходимой для проведения очных возобновленных сессий 16-го совещания Конференции Сторон Конвенции, 11-го совещания Конференции Сторон, выступающей в качестве совещания Сторон Картахенского протокола по биобезопасности,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p>
    <w:p w14:paraId="2864683E" w14:textId="77777777" w:rsidR="004D4642" w:rsidRPr="00BA538D" w:rsidRDefault="004D4642" w:rsidP="004D4642">
      <w:pPr>
        <w:spacing w:before="120" w:after="120"/>
        <w:ind w:left="561" w:firstLine="573"/>
        <w:rPr>
          <w:rFonts w:asciiTheme="majorBidi" w:hAnsiTheme="majorBidi" w:cstheme="majorBidi"/>
        </w:rPr>
      </w:pPr>
      <w:r w:rsidRPr="00BA538D">
        <w:rPr>
          <w:rFonts w:asciiTheme="majorBidi" w:hAnsiTheme="majorBidi" w:cstheme="majorBidi"/>
        </w:rPr>
        <w:t>2.</w:t>
      </w:r>
      <w:r w:rsidRPr="00BA538D">
        <w:rPr>
          <w:rFonts w:asciiTheme="majorBidi" w:hAnsiTheme="majorBidi" w:cstheme="majorBidi"/>
        </w:rPr>
        <w:tab/>
      </w:r>
      <w:r w:rsidRPr="00BA538D">
        <w:rPr>
          <w:rFonts w:asciiTheme="majorBidi" w:hAnsiTheme="majorBidi" w:cstheme="majorBidi"/>
          <w:i/>
          <w:iCs/>
        </w:rPr>
        <w:t xml:space="preserve">настоятельно призывает </w:t>
      </w:r>
      <w:r w:rsidRPr="00BA538D">
        <w:rPr>
          <w:rFonts w:asciiTheme="majorBidi" w:hAnsiTheme="majorBidi" w:cstheme="majorBidi"/>
        </w:rPr>
        <w:t xml:space="preserve">Стороны, являющиеся развитыми странами, и другие Стороны, имеющим соответствующие возможности, в том числе в контексте сотрудничества Юг-Юг, предоставить необходимые финансовые ресурсы Специальному добровольному целевому фонду </w:t>
      </w:r>
      <w:r w:rsidRPr="00BA538D">
        <w:rPr>
          <w:lang w:bidi="ar-SY"/>
        </w:rPr>
        <w:t xml:space="preserve">для оказания содействия участию </w:t>
      </w:r>
      <w:r w:rsidRPr="00BA538D">
        <w:rPr>
          <w:rFonts w:asciiTheme="majorBidi" w:hAnsiTheme="majorBidi" w:cstheme="majorBidi"/>
        </w:rPr>
        <w:t xml:space="preserve">Сторон в процессе </w:t>
      </w:r>
      <w:r w:rsidRPr="00BA538D">
        <w:t>осуществления</w:t>
      </w:r>
      <w:r w:rsidRPr="00BA538D">
        <w:rPr>
          <w:rFonts w:asciiTheme="majorBidi" w:hAnsiTheme="majorBidi" w:cstheme="majorBidi"/>
        </w:rPr>
        <w:t xml:space="preserve"> Конвенции, с тем чтобы обеспечить возможность всестороннего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возобновленных сессиях;</w:t>
      </w:r>
    </w:p>
    <w:p w14:paraId="5EA961FA" w14:textId="2EFFD330" w:rsidR="00851875" w:rsidRPr="00BA538D" w:rsidRDefault="004D4642" w:rsidP="004D4642">
      <w:pPr>
        <w:pStyle w:val="CBDDesicionText"/>
        <w:rPr>
          <w:lang w:val="ru-RU" w:bidi="ar-SY"/>
        </w:rPr>
      </w:pPr>
      <w:r w:rsidRPr="00BA538D">
        <w:rPr>
          <w:lang w:val="ru-RU" w:bidi="ar-SY"/>
        </w:rPr>
        <w:t>3.</w:t>
      </w:r>
      <w:r w:rsidRPr="00BA538D">
        <w:rPr>
          <w:lang w:val="ru-RU" w:bidi="ar-SY"/>
        </w:rPr>
        <w:tab/>
      </w:r>
      <w:r w:rsidRPr="00BA538D">
        <w:rPr>
          <w:i/>
          <w:iCs/>
          <w:lang w:val="ru-RU" w:bidi="ar-SY"/>
        </w:rPr>
        <w:t xml:space="preserve">уполномочивает </w:t>
      </w:r>
      <w:r w:rsidRPr="00BA538D">
        <w:rPr>
          <w:lang w:val="ru-RU" w:bidi="ar-SY"/>
        </w:rPr>
        <w:t xml:space="preserve">Исполнительного секретаря в порядке исключения, не создавая прецедента и в консультации с бюро, использовать из </w:t>
      </w:r>
      <w:r w:rsidRPr="00BA538D">
        <w:rPr>
          <w:lang w:val="ru-RU"/>
        </w:rPr>
        <w:t xml:space="preserve">неизрасходованных остатков </w:t>
      </w:r>
      <w:r w:rsidRPr="00BA538D">
        <w:rPr>
          <w:lang w:val="ru-RU" w:bidi="ar-SY"/>
        </w:rPr>
        <w:t xml:space="preserve">средств </w:t>
      </w:r>
      <w:r w:rsidRPr="00BA538D">
        <w:rPr>
          <w:lang w:val="ru-RU"/>
        </w:rPr>
        <w:t xml:space="preserve">Общего </w:t>
      </w:r>
      <w:r w:rsidRPr="00BA538D">
        <w:rPr>
          <w:lang w:val="ru-RU" w:bidi="ar-SY"/>
        </w:rPr>
        <w:t xml:space="preserve">целевого фонда Конвенции, </w:t>
      </w:r>
      <w:r w:rsidRPr="00BA538D">
        <w:rPr>
          <w:rFonts w:asciiTheme="majorBidi" w:hAnsiTheme="majorBidi" w:cstheme="majorBidi"/>
          <w:lang w:val="ru-RU"/>
        </w:rPr>
        <w:t xml:space="preserve">Общего целевого фонда основного бюджета по программе Картахенского протокола и Общего целевого фонда основного бюджета по программе Нагойского протокола </w:t>
      </w:r>
      <w:r w:rsidRPr="00BA538D">
        <w:rPr>
          <w:lang w:val="ru-RU" w:bidi="ar-SY"/>
        </w:rPr>
        <w:t>общую сумму, не превышающую 500 000 долл. США, для использования в связи с дефицитом средств Специального добровольного целевого фонда для оказания содействия участию Сторон в процессе осуществления Конвенции</w:t>
      </w:r>
      <w:r w:rsidRPr="00BA538D">
        <w:rPr>
          <w:lang w:val="ru-RU"/>
        </w:rPr>
        <w:t xml:space="preserve"> </w:t>
      </w:r>
      <w:r w:rsidRPr="00BA538D">
        <w:rPr>
          <w:lang w:val="ru-RU" w:bidi="ar-SY"/>
        </w:rPr>
        <w:t>для содействия участию делегатов из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в возобновленных сессиях 16-го совещания Конференции Сторон</w:t>
      </w:r>
      <w:r w:rsidRPr="00BA538D">
        <w:rPr>
          <w:lang w:val="ru-RU"/>
        </w:rPr>
        <w:t>,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w:t>
      </w:r>
      <w:r w:rsidR="00851875" w:rsidRPr="00BA538D">
        <w:rPr>
          <w:lang w:val="ru-RU" w:bidi="ar-SY"/>
        </w:rPr>
        <w:t>.</w:t>
      </w:r>
    </w:p>
    <w:p w14:paraId="232090A9" w14:textId="77777777" w:rsidR="00851875" w:rsidRPr="00BA538D" w:rsidRDefault="00851875" w:rsidP="00851875">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rPr>
          <w:lang w:bidi="ar-SY"/>
        </w:rPr>
      </w:pPr>
    </w:p>
    <w:p w14:paraId="335A58E5"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2C111731" w14:textId="44EC106B" w:rsidR="00851875" w:rsidRPr="00BA538D" w:rsidRDefault="00851875" w:rsidP="00851875">
      <w:pPr>
        <w:pStyle w:val="CBDSubTitle"/>
        <w:tabs>
          <w:tab w:val="left" w:pos="1440"/>
        </w:tabs>
        <w:rPr>
          <w:snapToGrid w:val="0"/>
          <w:sz w:val="24"/>
          <w:szCs w:val="24"/>
          <w:lang w:val="ru-RU"/>
        </w:rPr>
      </w:pPr>
      <w:bookmarkStart w:id="171" w:name="_Toc198651791"/>
      <w:bookmarkStart w:id="172" w:name="_Toc207215564"/>
      <w:r w:rsidRPr="00BA538D">
        <w:rPr>
          <w:snapToGrid w:val="0"/>
          <w:sz w:val="24"/>
          <w:szCs w:val="24"/>
          <w:lang w:val="ru-RU"/>
        </w:rPr>
        <w:t>16/30.</w:t>
      </w:r>
      <w:r w:rsidRPr="00BA538D">
        <w:rPr>
          <w:snapToGrid w:val="0"/>
          <w:sz w:val="24"/>
          <w:szCs w:val="24"/>
          <w:lang w:val="ru-RU"/>
        </w:rPr>
        <w:tab/>
      </w:r>
      <w:bookmarkEnd w:id="171"/>
      <w:r w:rsidR="002634CD" w:rsidRPr="00AC579F">
        <w:rPr>
          <w:sz w:val="24"/>
          <w:szCs w:val="24"/>
          <w:lang w:val="ru-RU"/>
        </w:rPr>
        <w:t>Вопросы, связанные с назначением исполнительных секретарей Конвенции о биологическом разнообразии</w:t>
      </w:r>
      <w:bookmarkEnd w:id="172"/>
    </w:p>
    <w:p w14:paraId="6EB733ED" w14:textId="77777777" w:rsidR="00B0579E" w:rsidRPr="00BA538D" w:rsidRDefault="00B0579E" w:rsidP="00B0579E">
      <w:pPr>
        <w:suppressLineNumbers/>
        <w:suppressAutoHyphens/>
        <w:kinsoku w:val="0"/>
        <w:overflowPunct w:val="0"/>
        <w:autoSpaceDE w:val="0"/>
        <w:autoSpaceDN w:val="0"/>
        <w:adjustRightInd w:val="0"/>
        <w:snapToGrid w:val="0"/>
        <w:spacing w:before="120" w:after="120"/>
        <w:ind w:left="567" w:firstLine="567"/>
        <w:rPr>
          <w:snapToGrid w:val="0"/>
          <w:kern w:val="22"/>
        </w:rPr>
      </w:pPr>
      <w:r w:rsidRPr="00BA538D">
        <w:rPr>
          <w:i/>
          <w:iCs/>
          <w:snapToGrid w:val="0"/>
          <w:kern w:val="22"/>
        </w:rPr>
        <w:t>Конференция Сторон</w:t>
      </w:r>
      <w:r w:rsidRPr="00BA538D">
        <w:rPr>
          <w:snapToGrid w:val="0"/>
          <w:kern w:val="22"/>
        </w:rPr>
        <w:t>,</w:t>
      </w:r>
    </w:p>
    <w:p w14:paraId="054FF9EC" w14:textId="77777777" w:rsidR="00B0579E" w:rsidRPr="00BA538D" w:rsidRDefault="00B0579E" w:rsidP="00B0579E">
      <w:pPr>
        <w:pStyle w:val="CBDDesicionText"/>
        <w:rPr>
          <w:snapToGrid w:val="0"/>
          <w:lang w:val="ru-RU"/>
        </w:rPr>
      </w:pPr>
      <w:r w:rsidRPr="00BA538D">
        <w:rPr>
          <w:i/>
          <w:iCs/>
          <w:snapToGrid w:val="0"/>
          <w:lang w:val="ru-RU"/>
        </w:rPr>
        <w:t>ссылаясь</w:t>
      </w:r>
      <w:r w:rsidRPr="00BA538D">
        <w:rPr>
          <w:snapToGrid w:val="0"/>
          <w:lang w:val="ru-RU"/>
        </w:rPr>
        <w:t xml:space="preserve"> на решения </w:t>
      </w:r>
      <w:hyperlink r:id="rId240" w:history="1">
        <w:r w:rsidRPr="00BA538D">
          <w:rPr>
            <w:rStyle w:val="Hyperlink"/>
            <w:snapToGrid w:val="0"/>
            <w:kern w:val="22"/>
            <w:lang w:val="ru-RU"/>
          </w:rPr>
          <w:t>IV/17</w:t>
        </w:r>
      </w:hyperlink>
      <w:r w:rsidRPr="00BA538D">
        <w:rPr>
          <w:snapToGrid w:val="0"/>
          <w:lang w:val="ru-RU"/>
        </w:rPr>
        <w:t xml:space="preserve"> от 15 мая 1998 года, </w:t>
      </w:r>
      <w:hyperlink r:id="rId241" w:history="1">
        <w:r w:rsidRPr="00BA538D">
          <w:rPr>
            <w:rStyle w:val="Hyperlink"/>
            <w:snapToGrid w:val="0"/>
            <w:kern w:val="22"/>
            <w:lang w:val="ru-RU"/>
          </w:rPr>
          <w:t>VII/33</w:t>
        </w:r>
      </w:hyperlink>
      <w:r w:rsidRPr="00BA538D">
        <w:rPr>
          <w:rStyle w:val="Hyperlink"/>
          <w:snapToGrid w:val="0"/>
          <w:kern w:val="22"/>
          <w:lang w:val="ru-RU"/>
        </w:rPr>
        <w:t xml:space="preserve"> и </w:t>
      </w:r>
      <w:hyperlink r:id="rId242" w:history="1">
        <w:r w:rsidRPr="00BA538D">
          <w:rPr>
            <w:rStyle w:val="Hyperlink"/>
            <w:snapToGrid w:val="0"/>
            <w:kern w:val="22"/>
            <w:lang w:val="ru-RU"/>
          </w:rPr>
          <w:t>VII/34</w:t>
        </w:r>
      </w:hyperlink>
      <w:r w:rsidRPr="00BA538D">
        <w:rPr>
          <w:snapToGrid w:val="0"/>
          <w:lang w:val="ru-RU"/>
        </w:rPr>
        <w:t xml:space="preserve"> от 20 февраля 2004 года, </w:t>
      </w:r>
      <w:hyperlink r:id="rId243" w:history="1">
        <w:r w:rsidRPr="00BA538D">
          <w:rPr>
            <w:rStyle w:val="Hyperlink"/>
            <w:snapToGrid w:val="0"/>
            <w:kern w:val="22"/>
            <w:lang w:val="ru-RU"/>
          </w:rPr>
          <w:t>VIII/10</w:t>
        </w:r>
      </w:hyperlink>
      <w:r w:rsidRPr="00BA538D">
        <w:rPr>
          <w:snapToGrid w:val="0"/>
          <w:lang w:val="ru-RU"/>
        </w:rPr>
        <w:t xml:space="preserve"> от 31 марта 2006 года и </w:t>
      </w:r>
      <w:hyperlink r:id="rId244" w:history="1">
        <w:r w:rsidRPr="00BA538D">
          <w:rPr>
            <w:rStyle w:val="Hyperlink"/>
            <w:snapToGrid w:val="0"/>
            <w:kern w:val="22"/>
            <w:lang w:val="ru-RU"/>
          </w:rPr>
          <w:t>X/45</w:t>
        </w:r>
      </w:hyperlink>
      <w:r w:rsidRPr="00BA538D">
        <w:rPr>
          <w:snapToGrid w:val="0"/>
          <w:lang w:val="ru-RU"/>
        </w:rPr>
        <w:t xml:space="preserve"> от 29 октября 2010 года, включая пересмотренные административные договоренности между Программой Организации Объединенных Наций по окружающей среде и секретариатом Конвенции о биологическом разнообразии</w:t>
      </w:r>
      <w:r w:rsidRPr="00BA538D">
        <w:rPr>
          <w:rStyle w:val="FootnoteReference"/>
          <w:snapToGrid w:val="0"/>
          <w:lang w:val="ru-RU"/>
        </w:rPr>
        <w:footnoteReference w:id="391"/>
      </w:r>
      <w:r w:rsidRPr="00BA538D">
        <w:rPr>
          <w:snapToGrid w:val="0"/>
          <w:lang w:val="ru-RU"/>
        </w:rPr>
        <w:t xml:space="preserve">, содержащиеся в приложении I к решению </w:t>
      </w:r>
      <w:hyperlink r:id="rId245" w:history="1">
        <w:r w:rsidRPr="00BA538D">
          <w:rPr>
            <w:rStyle w:val="Hyperlink"/>
            <w:snapToGrid w:val="0"/>
            <w:kern w:val="22"/>
            <w:lang w:val="ru-RU"/>
          </w:rPr>
          <w:t>X/45</w:t>
        </w:r>
      </w:hyperlink>
      <w:r w:rsidRPr="00BA538D">
        <w:rPr>
          <w:snapToGrid w:val="0"/>
          <w:lang w:val="ru-RU"/>
        </w:rPr>
        <w:t>,</w:t>
      </w:r>
    </w:p>
    <w:p w14:paraId="683378B9" w14:textId="77777777" w:rsidR="00B0579E" w:rsidRPr="00BA538D" w:rsidRDefault="00B0579E" w:rsidP="00B0579E">
      <w:pPr>
        <w:pStyle w:val="CBDDesicionText"/>
        <w:rPr>
          <w:lang w:val="ru-RU"/>
        </w:rPr>
      </w:pPr>
      <w:r w:rsidRPr="00BA538D">
        <w:rPr>
          <w:i/>
          <w:lang w:val="ru-RU"/>
        </w:rPr>
        <w:t>отмечая</w:t>
      </w:r>
      <w:r w:rsidRPr="00BA538D">
        <w:rPr>
          <w:lang w:val="ru-RU"/>
        </w:rPr>
        <w:t>, что процесс найма на должность Исполнительного секретаря Конвенции также регулируется Положениями о персонале и Правилами о персонале, включая временные Правила о персонале, Организации Объединенных Наций</w:t>
      </w:r>
      <w:r w:rsidRPr="00BA538D">
        <w:rPr>
          <w:rStyle w:val="FootnoteReference"/>
          <w:lang w:val="ru-RU"/>
        </w:rPr>
        <w:footnoteReference w:id="392"/>
      </w:r>
      <w:r w:rsidRPr="00BA538D">
        <w:rPr>
          <w:lang w:val="ru-RU"/>
        </w:rPr>
        <w:t xml:space="preserve"> и Финансовыми положениями и правилами Организации Объединенных Наций</w:t>
      </w:r>
      <w:r w:rsidRPr="00BA538D">
        <w:rPr>
          <w:rStyle w:val="FootnoteReference"/>
          <w:lang w:val="ru-RU"/>
        </w:rPr>
        <w:footnoteReference w:id="393"/>
      </w:r>
      <w:r w:rsidRPr="00BA538D">
        <w:rPr>
          <w:lang w:val="ru-RU"/>
        </w:rPr>
        <w:t>, в том числе теми, которые касаются людских ресурсов,</w:t>
      </w:r>
    </w:p>
    <w:p w14:paraId="19AB2E92" w14:textId="77777777" w:rsidR="00B0579E" w:rsidRPr="00BA538D" w:rsidRDefault="00B0579E" w:rsidP="00B0579E">
      <w:pPr>
        <w:pStyle w:val="CBDDesicionText"/>
        <w:rPr>
          <w:snapToGrid w:val="0"/>
          <w:lang w:val="ru-RU"/>
        </w:rPr>
      </w:pPr>
      <w:r w:rsidRPr="00BA538D">
        <w:rPr>
          <w:i/>
          <w:iCs/>
          <w:snapToGrid w:val="0"/>
          <w:lang w:val="ru-RU"/>
        </w:rPr>
        <w:t xml:space="preserve">подчеркивая </w:t>
      </w:r>
      <w:r w:rsidRPr="00BA538D">
        <w:rPr>
          <w:snapToGrid w:val="0"/>
          <w:lang w:val="ru-RU"/>
        </w:rPr>
        <w:t>необходимость проведения инклюзивных, прозрачных и объективных процессов при назначении в будущем исполнительных секретарей в соответствии с разделом II пересмотренных административных договоренностей между Программой Организации Объединенных Наций по окружающей среде и секретариатом и необходимость уточнения процедуры и соответствующих руководящих принципов в целях обеспечения того, чтобы Стороны, через бюро Конференции Сторон, могли выполнять свою консультативную роль, в частности, в отношении круга полномочий для этой должности и рассмотрения рекомендованной кандидатуры,</w:t>
      </w:r>
    </w:p>
    <w:p w14:paraId="572656F4" w14:textId="77777777" w:rsidR="00B0579E" w:rsidRPr="00BA538D" w:rsidRDefault="00B0579E" w:rsidP="00B0579E">
      <w:pPr>
        <w:pStyle w:val="CBDDesicionText"/>
        <w:rPr>
          <w:snapToGrid w:val="0"/>
          <w:lang w:val="ru-RU"/>
        </w:rPr>
      </w:pPr>
      <w:r w:rsidRPr="00BA538D">
        <w:rPr>
          <w:i/>
          <w:iCs/>
          <w:snapToGrid w:val="0"/>
          <w:lang w:val="ru-RU"/>
        </w:rPr>
        <w:t>ссылаясь</w:t>
      </w:r>
      <w:r w:rsidRPr="00BA538D">
        <w:rPr>
          <w:snapToGrid w:val="0"/>
          <w:lang w:val="ru-RU"/>
        </w:rPr>
        <w:t xml:space="preserve"> на то, что в пересмотренных административных договоренностях между Программой Организации Объединенных Наций по окружающей среде и секретариатом предусмотрено, что </w:t>
      </w:r>
      <w:r w:rsidRPr="00BA538D">
        <w:rPr>
          <w:bCs/>
          <w:iCs/>
          <w:snapToGrid w:val="0"/>
          <w:lang w:val="ru-RU"/>
        </w:rPr>
        <w:t>Исполнительный секретарь назначается Генеральным секретарем</w:t>
      </w:r>
      <w:r w:rsidRPr="00BA538D">
        <w:rPr>
          <w:snapToGrid w:val="0"/>
          <w:lang w:val="ru-RU"/>
        </w:rPr>
        <w:t xml:space="preserve"> Организации Объединенных Наций</w:t>
      </w:r>
      <w:r w:rsidRPr="00BA538D">
        <w:rPr>
          <w:bCs/>
          <w:iCs/>
          <w:snapToGrid w:val="0"/>
          <w:lang w:val="ru-RU"/>
        </w:rPr>
        <w:t xml:space="preserve"> по рекомендации Директора-исполнителя</w:t>
      </w:r>
      <w:r w:rsidRPr="00BA538D">
        <w:rPr>
          <w:snapToGrid w:val="0"/>
          <w:lang w:val="ru-RU"/>
        </w:rPr>
        <w:t xml:space="preserve"> Программы Организации Объединенных Наций по окружающей среде</w:t>
      </w:r>
      <w:r w:rsidRPr="00BA538D">
        <w:rPr>
          <w:bCs/>
          <w:iCs/>
          <w:snapToGrid w:val="0"/>
          <w:lang w:val="ru-RU"/>
        </w:rPr>
        <w:t xml:space="preserve"> в консультации с Конференцией Сторон через ее бюро</w:t>
      </w:r>
      <w:r w:rsidRPr="00BA538D">
        <w:rPr>
          <w:snapToGrid w:val="0"/>
          <w:lang w:val="ru-RU"/>
        </w:rPr>
        <w:t>,</w:t>
      </w:r>
    </w:p>
    <w:p w14:paraId="74E2A627" w14:textId="77777777" w:rsidR="00B0579E" w:rsidRPr="00BA538D" w:rsidRDefault="00B0579E" w:rsidP="00B0579E">
      <w:pPr>
        <w:pStyle w:val="CBDDesicionText"/>
        <w:rPr>
          <w:snapToGrid w:val="0"/>
          <w:lang w:val="ru-RU"/>
        </w:rPr>
      </w:pPr>
      <w:r w:rsidRPr="00BA538D">
        <w:rPr>
          <w:i/>
          <w:iCs/>
          <w:snapToGrid w:val="0"/>
          <w:lang w:val="ru-RU"/>
        </w:rPr>
        <w:t>ссылаясь также</w:t>
      </w:r>
      <w:r w:rsidRPr="00BA538D">
        <w:rPr>
          <w:snapToGrid w:val="0"/>
          <w:lang w:val="ru-RU"/>
        </w:rPr>
        <w:t xml:space="preserve"> на призыв в своем решении </w:t>
      </w:r>
      <w:hyperlink r:id="rId246" w:history="1">
        <w:r w:rsidRPr="00BA538D">
          <w:rPr>
            <w:rStyle w:val="Hyperlink"/>
            <w:snapToGrid w:val="0"/>
            <w:kern w:val="22"/>
            <w:lang w:val="ru-RU"/>
          </w:rPr>
          <w:t>VIII/10</w:t>
        </w:r>
      </w:hyperlink>
      <w:r w:rsidRPr="00BA538D">
        <w:rPr>
          <w:snapToGrid w:val="0"/>
          <w:lang w:val="ru-RU"/>
        </w:rPr>
        <w:t xml:space="preserve"> </w:t>
      </w:r>
      <w:r w:rsidRPr="00BA538D">
        <w:rPr>
          <w:lang w:val="ru-RU"/>
        </w:rPr>
        <w:t xml:space="preserve">обеспечить </w:t>
      </w:r>
      <w:r w:rsidRPr="00BA538D">
        <w:rPr>
          <w:bCs/>
          <w:iCs/>
          <w:lang w:val="ru-RU"/>
        </w:rPr>
        <w:t>прозрачный и объективный процесс назначения Исполнительного секретаря</w:t>
      </w:r>
      <w:r w:rsidRPr="00BA538D">
        <w:rPr>
          <w:lang w:val="ru-RU"/>
        </w:rPr>
        <w:t xml:space="preserve"> и одобрение в решении </w:t>
      </w:r>
      <w:hyperlink r:id="rId247" w:history="1">
        <w:r w:rsidRPr="00BA538D">
          <w:rPr>
            <w:rStyle w:val="Hyperlink"/>
            <w:snapToGrid w:val="0"/>
            <w:kern w:val="22"/>
            <w:lang w:val="ru-RU"/>
          </w:rPr>
          <w:t>X/45</w:t>
        </w:r>
      </w:hyperlink>
      <w:r w:rsidRPr="00BA538D">
        <w:rPr>
          <w:snapToGrid w:val="0"/>
          <w:lang w:val="ru-RU"/>
        </w:rPr>
        <w:t xml:space="preserve"> пересмотренных административных договоренностей между Программой Организации Объединенных Наций по окружающей среде и секретариатом, в которых </w:t>
      </w:r>
      <w:r w:rsidRPr="00BA538D">
        <w:rPr>
          <w:lang w:val="ru-RU"/>
        </w:rPr>
        <w:t>подчеркивалось</w:t>
      </w:r>
      <w:r w:rsidRPr="00BA538D">
        <w:rPr>
          <w:snapToGrid w:val="0"/>
          <w:lang w:val="ru-RU"/>
        </w:rPr>
        <w:t xml:space="preserve">, что процесс назначения Исполнительного секретаря должен </w:t>
      </w:r>
      <w:r w:rsidRPr="00BA538D">
        <w:rPr>
          <w:lang w:val="ru-RU"/>
        </w:rPr>
        <w:t>основываться на принципах прозрачности и объективности</w:t>
      </w:r>
      <w:r w:rsidRPr="00BA538D">
        <w:rPr>
          <w:snapToGrid w:val="0"/>
          <w:lang w:val="ru-RU"/>
        </w:rPr>
        <w:t>,</w:t>
      </w:r>
    </w:p>
    <w:p w14:paraId="360D2C5E" w14:textId="77777777" w:rsidR="00B0579E" w:rsidRPr="00BA538D" w:rsidRDefault="00B0579E" w:rsidP="00B0579E">
      <w:pPr>
        <w:pStyle w:val="CBDDesicionText"/>
        <w:rPr>
          <w:snapToGrid w:val="0"/>
          <w:lang w:val="ru-RU"/>
        </w:rPr>
      </w:pPr>
      <w:r w:rsidRPr="00BA538D">
        <w:rPr>
          <w:snapToGrid w:val="0"/>
          <w:lang w:val="ru-RU"/>
        </w:rPr>
        <w:t>1.</w:t>
      </w:r>
      <w:r w:rsidRPr="00BA538D">
        <w:rPr>
          <w:i/>
          <w:iCs/>
          <w:snapToGrid w:val="0"/>
          <w:lang w:val="ru-RU"/>
        </w:rPr>
        <w:tab/>
        <w:t xml:space="preserve">приветствует </w:t>
      </w:r>
      <w:r w:rsidRPr="00BA538D">
        <w:rPr>
          <w:snapToGrid w:val="0"/>
          <w:lang w:val="ru-RU"/>
        </w:rPr>
        <w:t xml:space="preserve">назначение Астрид </w:t>
      </w:r>
      <w:proofErr w:type="spellStart"/>
      <w:r w:rsidRPr="00BA538D">
        <w:rPr>
          <w:snapToGrid w:val="0"/>
          <w:lang w:val="ru-RU"/>
        </w:rPr>
        <w:t>Шомакер</w:t>
      </w:r>
      <w:proofErr w:type="spellEnd"/>
      <w:r w:rsidRPr="00BA538D">
        <w:rPr>
          <w:snapToGrid w:val="0"/>
          <w:lang w:val="ru-RU"/>
        </w:rPr>
        <w:t xml:space="preserve">, вступающее в силу с 1 июля </w:t>
      </w:r>
      <w:r w:rsidRPr="00BA538D">
        <w:rPr>
          <w:snapToGrid w:val="0"/>
          <w:lang w:val="ru-RU"/>
        </w:rPr>
        <w:br/>
        <w:t>2024 года;</w:t>
      </w:r>
    </w:p>
    <w:p w14:paraId="326BD1EA" w14:textId="77777777" w:rsidR="00B0579E" w:rsidRPr="00BA538D" w:rsidRDefault="00B0579E" w:rsidP="00B0579E">
      <w:pPr>
        <w:pStyle w:val="CBDDesicionText"/>
        <w:rPr>
          <w:snapToGrid w:val="0"/>
          <w:lang w:val="ru-RU"/>
        </w:rPr>
      </w:pPr>
      <w:r w:rsidRPr="00BA538D">
        <w:rPr>
          <w:snapToGrid w:val="0"/>
          <w:lang w:val="ru-RU"/>
        </w:rPr>
        <w:t>2.</w:t>
      </w:r>
      <w:r w:rsidRPr="00BA538D">
        <w:rPr>
          <w:snapToGrid w:val="0"/>
          <w:lang w:val="ru-RU"/>
        </w:rPr>
        <w:tab/>
      </w:r>
      <w:r w:rsidRPr="00BA538D">
        <w:rPr>
          <w:i/>
          <w:iCs/>
          <w:snapToGrid w:val="0"/>
          <w:lang w:val="ru-RU"/>
        </w:rPr>
        <w:t>уточняет</w:t>
      </w:r>
      <w:r w:rsidRPr="00BA538D">
        <w:rPr>
          <w:snapToGrid w:val="0"/>
          <w:lang w:val="ru-RU"/>
        </w:rPr>
        <w:t xml:space="preserve">, что для целей толкования пункта 2 пересмотренных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 Конференция Сторон будет считать, что с ней проведены надлежащие консультации в процессе назначения </w:t>
      </w:r>
      <w:r w:rsidRPr="00BA538D">
        <w:rPr>
          <w:lang w:val="ru-RU"/>
        </w:rPr>
        <w:t>Исполнительного секретаря Конвенции</w:t>
      </w:r>
      <w:r w:rsidRPr="00BA538D">
        <w:rPr>
          <w:bCs/>
          <w:iCs/>
          <w:snapToGrid w:val="0"/>
          <w:lang w:val="ru-RU"/>
        </w:rPr>
        <w:t xml:space="preserve"> через ее бюро, если осуществлены все нижеследующие действия</w:t>
      </w:r>
      <w:r w:rsidRPr="00BA538D">
        <w:rPr>
          <w:snapToGrid w:val="0"/>
          <w:lang w:val="ru-RU"/>
        </w:rPr>
        <w:t>:</w:t>
      </w:r>
    </w:p>
    <w:p w14:paraId="6D60C796" w14:textId="77777777" w:rsidR="00B0579E" w:rsidRPr="00BA538D" w:rsidRDefault="00B0579E" w:rsidP="00B0579E">
      <w:pPr>
        <w:pStyle w:val="CBDDesicionText"/>
        <w:rPr>
          <w:snapToGrid w:val="0"/>
          <w:lang w:val="ru-RU"/>
        </w:rPr>
      </w:pPr>
      <w:r w:rsidRPr="00BA538D">
        <w:rPr>
          <w:snapToGrid w:val="0"/>
          <w:lang w:val="ru-RU"/>
        </w:rPr>
        <w:t>(a)</w:t>
      </w:r>
      <w:r w:rsidRPr="00BA538D">
        <w:rPr>
          <w:snapToGrid w:val="0"/>
          <w:lang w:val="ru-RU"/>
        </w:rPr>
        <w:tab/>
      </w:r>
      <w:r w:rsidRPr="00BA538D">
        <w:rPr>
          <w:bCs/>
          <w:iCs/>
          <w:snapToGrid w:val="0"/>
          <w:lang w:val="ru-RU"/>
        </w:rPr>
        <w:t>Директор-исполнитель</w:t>
      </w:r>
      <w:r w:rsidRPr="00BA538D">
        <w:rPr>
          <w:snapToGrid w:val="0"/>
          <w:lang w:val="ru-RU"/>
        </w:rPr>
        <w:t xml:space="preserve"> Программы Организации Объединенных Наций по окружающей среде</w:t>
      </w:r>
      <w:r w:rsidRPr="00BA538D">
        <w:rPr>
          <w:bCs/>
          <w:iCs/>
          <w:snapToGrid w:val="0"/>
          <w:lang w:val="ru-RU"/>
        </w:rPr>
        <w:t xml:space="preserve"> </w:t>
      </w:r>
      <w:r w:rsidRPr="00BA538D">
        <w:rPr>
          <w:snapToGrid w:val="0"/>
          <w:lang w:val="ru-RU"/>
        </w:rPr>
        <w:t xml:space="preserve">представляет бюро предлагаемый круг полномочий для выбора нового </w:t>
      </w:r>
      <w:r w:rsidRPr="00BA538D">
        <w:rPr>
          <w:bCs/>
          <w:iCs/>
          <w:snapToGrid w:val="0"/>
          <w:lang w:val="ru-RU"/>
        </w:rPr>
        <w:t>исполнительного секретаря, содержащий критерии, которыми следует руководствоваться в процессе найма</w:t>
      </w:r>
      <w:r w:rsidRPr="00BA538D">
        <w:rPr>
          <w:snapToGrid w:val="0"/>
          <w:lang w:val="ru-RU"/>
        </w:rPr>
        <w:t>;</w:t>
      </w:r>
    </w:p>
    <w:p w14:paraId="34D5AD92" w14:textId="77777777" w:rsidR="00B0579E" w:rsidRPr="00BA538D" w:rsidRDefault="00B0579E" w:rsidP="00B0579E">
      <w:pPr>
        <w:pStyle w:val="CBDDesicionText"/>
        <w:rPr>
          <w:snapToGrid w:val="0"/>
          <w:lang w:val="ru-RU"/>
        </w:rPr>
      </w:pPr>
      <w:r w:rsidRPr="00BA538D">
        <w:rPr>
          <w:snapToGrid w:val="0"/>
          <w:lang w:val="ru-RU"/>
        </w:rPr>
        <w:t>(b)</w:t>
      </w:r>
      <w:r w:rsidRPr="00BA538D">
        <w:rPr>
          <w:snapToGrid w:val="0"/>
          <w:lang w:val="ru-RU"/>
        </w:rPr>
        <w:tab/>
        <w:t>бюро рассматривает предложенный круг полномочий в течение одного месяца и доводит свое мнение</w:t>
      </w:r>
      <w:r w:rsidRPr="00BA538D">
        <w:rPr>
          <w:bCs/>
          <w:iCs/>
          <w:snapToGrid w:val="0"/>
          <w:lang w:val="ru-RU"/>
        </w:rPr>
        <w:t xml:space="preserve"> до сведения Директора-исполнителя через Председателя Конференции Сторон</w:t>
      </w:r>
      <w:r w:rsidRPr="00BA538D">
        <w:rPr>
          <w:snapToGrid w:val="0"/>
          <w:lang w:val="ru-RU"/>
        </w:rPr>
        <w:t>;</w:t>
      </w:r>
    </w:p>
    <w:p w14:paraId="0470790F" w14:textId="77777777" w:rsidR="00B0579E" w:rsidRPr="00BA538D" w:rsidRDefault="00B0579E" w:rsidP="00B0579E">
      <w:pPr>
        <w:pStyle w:val="CBDDesicionText"/>
        <w:rPr>
          <w:snapToGrid w:val="0"/>
          <w:lang w:val="ru-RU"/>
        </w:rPr>
      </w:pPr>
      <w:r w:rsidRPr="00BA538D">
        <w:rPr>
          <w:snapToGrid w:val="0"/>
          <w:lang w:val="ru-RU"/>
        </w:rPr>
        <w:t>(c)</w:t>
      </w:r>
      <w:r w:rsidRPr="00BA538D">
        <w:rPr>
          <w:snapToGrid w:val="0"/>
          <w:lang w:val="ru-RU"/>
        </w:rPr>
        <w:tab/>
      </w:r>
      <w:r w:rsidRPr="00BA538D">
        <w:rPr>
          <w:bCs/>
          <w:iCs/>
          <w:snapToGrid w:val="0"/>
          <w:lang w:val="ru-RU"/>
        </w:rPr>
        <w:t xml:space="preserve">Директор-исполнитель в письменной форме информирует бюро об окончательном варианте круга полномочий </w:t>
      </w:r>
      <w:r w:rsidRPr="00BA538D">
        <w:rPr>
          <w:snapToGrid w:val="0"/>
          <w:lang w:val="ru-RU"/>
        </w:rPr>
        <w:t xml:space="preserve">и обосновывает причины принятия или отклонения мнения бюро; </w:t>
      </w:r>
    </w:p>
    <w:p w14:paraId="69E0DEB5" w14:textId="77777777" w:rsidR="00B0579E" w:rsidRPr="00BA538D" w:rsidRDefault="00B0579E" w:rsidP="00B0579E">
      <w:pPr>
        <w:pStyle w:val="CBDDesicionText"/>
        <w:rPr>
          <w:snapToGrid w:val="0"/>
          <w:lang w:val="ru-RU"/>
        </w:rPr>
      </w:pPr>
      <w:r w:rsidRPr="00BA538D">
        <w:rPr>
          <w:snapToGrid w:val="0"/>
          <w:lang w:val="ru-RU"/>
        </w:rPr>
        <w:t>(d)</w:t>
      </w:r>
      <w:r w:rsidRPr="00BA538D">
        <w:rPr>
          <w:snapToGrid w:val="0"/>
          <w:lang w:val="ru-RU"/>
        </w:rPr>
        <w:tab/>
        <w:t xml:space="preserve">после организации прозрачного процесса найма, открытого для выдвижения кандидатур всеми Сторонами, и процесса отбора, в результате которого </w:t>
      </w:r>
      <w:r w:rsidRPr="00BA538D">
        <w:rPr>
          <w:lang w:val="ru-RU"/>
        </w:rPr>
        <w:t>определяется потенциальный кандидат</w:t>
      </w:r>
      <w:r w:rsidRPr="00BA538D">
        <w:rPr>
          <w:snapToGrid w:val="0"/>
          <w:lang w:val="ru-RU"/>
        </w:rPr>
        <w:t xml:space="preserve">, </w:t>
      </w:r>
      <w:r w:rsidRPr="00BA538D">
        <w:rPr>
          <w:bCs/>
          <w:iCs/>
          <w:snapToGrid w:val="0"/>
          <w:lang w:val="ru-RU"/>
        </w:rPr>
        <w:t>Директор-исполнитель</w:t>
      </w:r>
      <w:r w:rsidRPr="00BA538D">
        <w:rPr>
          <w:snapToGrid w:val="0"/>
          <w:lang w:val="ru-RU"/>
        </w:rPr>
        <w:t xml:space="preserve"> информирует Генерального секретаря Организации Объединенных Наций о </w:t>
      </w:r>
      <w:r w:rsidRPr="00BA538D">
        <w:rPr>
          <w:lang w:val="ru-RU"/>
        </w:rPr>
        <w:t xml:space="preserve">результатах обсуждений </w:t>
      </w:r>
      <w:r w:rsidRPr="00BA538D">
        <w:rPr>
          <w:snapToGrid w:val="0"/>
          <w:lang w:val="ru-RU"/>
        </w:rPr>
        <w:t>в бюро Конференции Сторон, независимо от того был ли достигнут консенсус или выражены различные точки зрения, и бюро предоставляется один месяц для рассмотрения представленной ему информации в соответствии с правилами, применяемыми к процессам набора;</w:t>
      </w:r>
    </w:p>
    <w:p w14:paraId="72CCB0AC" w14:textId="77777777" w:rsidR="00B0579E" w:rsidRPr="00BA538D" w:rsidRDefault="00B0579E" w:rsidP="00B0579E">
      <w:pPr>
        <w:pStyle w:val="CBDDesicionText"/>
        <w:rPr>
          <w:snapToGrid w:val="0"/>
          <w:lang w:val="ru-RU"/>
        </w:rPr>
      </w:pPr>
      <w:r w:rsidRPr="00BA538D">
        <w:rPr>
          <w:snapToGrid w:val="0"/>
          <w:lang w:val="ru-RU"/>
        </w:rPr>
        <w:t>(e)</w:t>
      </w:r>
      <w:r w:rsidRPr="00BA538D">
        <w:rPr>
          <w:snapToGrid w:val="0"/>
          <w:lang w:val="ru-RU"/>
        </w:rPr>
        <w:tab/>
        <w:t>если консультация Директора-исполнителя с бюро касается переназначения Исполнительного секретаря, бюро формулирует свое мнение на основе консенсуса или путем выражения различных точек зрения, а члены бюро в течение одного месяца проведут консультации со своими группами в отношении оценки эффективности работы Исполнительного секретаря по выполнению программы и решению вопросов политики, учитывая выделение финансовых и людских ресурсов, предоставленных в распоряжение Исполнительного секретаря, для содействия успешному выполнению программы работы, и это мнение доводится Председателем до сведения</w:t>
      </w:r>
      <w:r w:rsidRPr="00BA538D">
        <w:rPr>
          <w:bCs/>
          <w:iCs/>
          <w:snapToGrid w:val="0"/>
          <w:lang w:val="ru-RU"/>
        </w:rPr>
        <w:t xml:space="preserve"> Директора-исполнителя для включения в рекомендацию, направляемую Директором-исполнителем</w:t>
      </w:r>
      <w:r w:rsidRPr="00BA538D">
        <w:rPr>
          <w:snapToGrid w:val="0"/>
          <w:lang w:val="ru-RU"/>
        </w:rPr>
        <w:t xml:space="preserve"> Генеральному секретарю;</w:t>
      </w:r>
    </w:p>
    <w:p w14:paraId="67C82052" w14:textId="31A2BE68" w:rsidR="00851875" w:rsidRPr="00BA538D" w:rsidRDefault="00B0579E" w:rsidP="00B0579E">
      <w:pPr>
        <w:pStyle w:val="CBDDesicionText"/>
        <w:rPr>
          <w:snapToGrid w:val="0"/>
          <w:lang w:val="ru-RU"/>
        </w:rPr>
      </w:pPr>
      <w:r w:rsidRPr="00BA538D">
        <w:rPr>
          <w:snapToGrid w:val="0"/>
          <w:lang w:val="ru-RU"/>
        </w:rPr>
        <w:t>3.</w:t>
      </w:r>
      <w:r w:rsidRPr="00BA538D">
        <w:rPr>
          <w:i/>
          <w:iCs/>
          <w:snapToGrid w:val="0"/>
          <w:lang w:val="ru-RU"/>
        </w:rPr>
        <w:tab/>
        <w:t>постановляет</w:t>
      </w:r>
      <w:r w:rsidRPr="00BA538D">
        <w:rPr>
          <w:snapToGrid w:val="0"/>
          <w:lang w:val="ru-RU"/>
        </w:rPr>
        <w:t>, что срок действия полномочий всех исполнительных секретарей составляет два года с возможностью переназначения на один дополнительный срок в зависимости от эффективности работы</w:t>
      </w:r>
      <w:r w:rsidR="00851875" w:rsidRPr="00BA538D">
        <w:rPr>
          <w:snapToGrid w:val="0"/>
          <w:lang w:val="ru-RU"/>
        </w:rPr>
        <w:t>.</w:t>
      </w:r>
    </w:p>
    <w:p w14:paraId="038CCB46" w14:textId="77777777" w:rsidR="00851875" w:rsidRPr="00BA538D" w:rsidRDefault="00851875" w:rsidP="00851875">
      <w:pPr>
        <w:spacing w:before="120" w:after="120"/>
        <w:jc w:val="center"/>
        <w:rPr>
          <w:lang w:bidi="ar-SY"/>
        </w:rPr>
      </w:pPr>
    </w:p>
    <w:p w14:paraId="4B5EFBF8"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15F53422" w14:textId="594CC054" w:rsidR="00851875" w:rsidRPr="00BA538D" w:rsidRDefault="00851875" w:rsidP="00851875">
      <w:pPr>
        <w:pStyle w:val="CBDSubTitle"/>
        <w:rPr>
          <w:sz w:val="24"/>
          <w:szCs w:val="24"/>
          <w:lang w:val="ru-RU"/>
        </w:rPr>
      </w:pPr>
      <w:bookmarkStart w:id="173" w:name="_Toc198651792"/>
      <w:bookmarkStart w:id="174" w:name="_Toc207215565"/>
      <w:r w:rsidRPr="00BA538D">
        <w:rPr>
          <w:sz w:val="24"/>
          <w:szCs w:val="24"/>
          <w:lang w:val="ru-RU"/>
        </w:rPr>
        <w:t>16/31.</w:t>
      </w:r>
      <w:r w:rsidRPr="00BA538D">
        <w:rPr>
          <w:b w:val="0"/>
          <w:bCs/>
          <w:sz w:val="24"/>
          <w:szCs w:val="24"/>
          <w:lang w:val="ru-RU"/>
        </w:rPr>
        <w:tab/>
      </w:r>
      <w:bookmarkEnd w:id="173"/>
      <w:r w:rsidR="007C7B84" w:rsidRPr="00EB7C34">
        <w:rPr>
          <w:bCs/>
          <w:sz w:val="24"/>
          <w:szCs w:val="24"/>
          <w:lang w:val="ru-RU"/>
        </w:rPr>
        <w:t>Механизм мониторинга Куньминско-Монреальской глобальной рамочной программы в области биоразнообразия</w:t>
      </w:r>
      <w:bookmarkEnd w:id="174"/>
    </w:p>
    <w:p w14:paraId="0AF2EAAB" w14:textId="77777777" w:rsidR="00EF4950" w:rsidRPr="00BA538D" w:rsidRDefault="00EF4950" w:rsidP="00EF4950">
      <w:pPr>
        <w:tabs>
          <w:tab w:val="clear" w:pos="567"/>
          <w:tab w:val="clear" w:pos="1134"/>
          <w:tab w:val="clear" w:pos="1701"/>
          <w:tab w:val="clear" w:pos="2268"/>
        </w:tabs>
        <w:spacing w:before="120" w:after="120"/>
        <w:ind w:left="1134"/>
        <w:rPr>
          <w:rFonts w:eastAsiaTheme="minorEastAsia"/>
          <w:i/>
          <w:iCs/>
          <w:snapToGrid w:val="0"/>
          <w:szCs w:val="18"/>
          <w:lang w:eastAsia="zh-CN"/>
        </w:rPr>
      </w:pPr>
      <w:r w:rsidRPr="00BA538D">
        <w:rPr>
          <w:rFonts w:eastAsiaTheme="minorEastAsia"/>
          <w:i/>
          <w:iCs/>
          <w:snapToGrid w:val="0"/>
          <w:szCs w:val="18"/>
          <w:lang w:eastAsia="zh-CN"/>
        </w:rPr>
        <w:t>Конференция Сторон,</w:t>
      </w:r>
    </w:p>
    <w:p w14:paraId="242163FC" w14:textId="77777777" w:rsidR="00EF4950" w:rsidRPr="00BA538D" w:rsidRDefault="00EF4950" w:rsidP="00EF4950">
      <w:pPr>
        <w:tabs>
          <w:tab w:val="clear" w:pos="567"/>
          <w:tab w:val="clear" w:pos="1134"/>
          <w:tab w:val="clear" w:pos="1701"/>
          <w:tab w:val="left" w:pos="5954"/>
        </w:tabs>
        <w:spacing w:before="120" w:after="120"/>
        <w:ind w:left="567" w:firstLine="567"/>
        <w:rPr>
          <w:rFonts w:eastAsia="Times New Roman"/>
          <w:color w:val="000000"/>
          <w:szCs w:val="24"/>
        </w:rPr>
      </w:pPr>
      <w:bookmarkStart w:id="175" w:name="_Hlk148408208"/>
      <w:r w:rsidRPr="00BA538D">
        <w:rPr>
          <w:rFonts w:eastAsia="Times New Roman"/>
          <w:i/>
          <w:color w:val="000000"/>
          <w:szCs w:val="24"/>
        </w:rPr>
        <w:t xml:space="preserve">ссылаясь </w:t>
      </w:r>
      <w:r w:rsidRPr="00BA538D">
        <w:rPr>
          <w:rFonts w:eastAsia="Times New Roman"/>
          <w:color w:val="000000"/>
          <w:szCs w:val="24"/>
        </w:rPr>
        <w:t xml:space="preserve">на свое решение </w:t>
      </w:r>
      <w:hyperlink r:id="rId248" w:history="1">
        <w:r w:rsidRPr="00BA538D">
          <w:rPr>
            <w:rStyle w:val="Hyperlink"/>
            <w:rFonts w:asciiTheme="majorBidi" w:hAnsiTheme="majorBidi"/>
          </w:rPr>
          <w:t>15/5</w:t>
        </w:r>
      </w:hyperlink>
      <w:r w:rsidRPr="00BA538D">
        <w:rPr>
          <w:rFonts w:eastAsia="Times New Roman"/>
          <w:szCs w:val="24"/>
        </w:rPr>
        <w:t xml:space="preserve"> </w:t>
      </w:r>
      <w:r w:rsidRPr="00BA538D">
        <w:rPr>
          <w:rFonts w:eastAsia="Times New Roman"/>
          <w:color w:val="000000"/>
          <w:szCs w:val="24"/>
        </w:rPr>
        <w:t xml:space="preserve">от 19 декабря 2022 года, в котором она приняла </w:t>
      </w:r>
      <w:r w:rsidRPr="00BA538D">
        <w:rPr>
          <w:rFonts w:eastAsia="Times New Roman"/>
          <w:szCs w:val="18"/>
        </w:rPr>
        <w:t xml:space="preserve">механизм </w:t>
      </w:r>
      <w:r w:rsidRPr="00BA538D">
        <w:rPr>
          <w:rFonts w:eastAsia="Times New Roman"/>
          <w:color w:val="000000"/>
          <w:szCs w:val="24"/>
        </w:rPr>
        <w:t xml:space="preserve">мониторинга Куньминско-Монреальской глобальной рамочной </w:t>
      </w:r>
      <w:r w:rsidRPr="00BA538D">
        <w:rPr>
          <w:rFonts w:eastAsia="Times New Roman"/>
          <w:szCs w:val="24"/>
        </w:rPr>
        <w:t xml:space="preserve">программы </w:t>
      </w:r>
      <w:r w:rsidRPr="00BA538D">
        <w:rPr>
          <w:rFonts w:eastAsia="Times New Roman"/>
          <w:color w:val="000000"/>
          <w:szCs w:val="24"/>
        </w:rPr>
        <w:t xml:space="preserve">в области биоразнообразия и учредила Специальную группу </w:t>
      </w:r>
      <w:r w:rsidRPr="00BA538D">
        <w:rPr>
          <w:rFonts w:eastAsia="Times New Roman"/>
          <w:kern w:val="22"/>
          <w:szCs w:val="24"/>
        </w:rPr>
        <w:t xml:space="preserve">технических </w:t>
      </w:r>
      <w:r w:rsidRPr="00BA538D">
        <w:rPr>
          <w:rFonts w:eastAsia="Times New Roman"/>
          <w:szCs w:val="24"/>
        </w:rPr>
        <w:t xml:space="preserve">экспертов </w:t>
      </w:r>
      <w:r w:rsidRPr="00BA538D">
        <w:rPr>
          <w:rFonts w:eastAsia="Times New Roman"/>
          <w:color w:val="000000"/>
          <w:szCs w:val="24"/>
        </w:rPr>
        <w:t xml:space="preserve">по индикаторам для Куньминско-Монреальской глобальной рамочной </w:t>
      </w:r>
      <w:r w:rsidRPr="00BA538D">
        <w:rPr>
          <w:rFonts w:eastAsia="Times New Roman"/>
          <w:szCs w:val="24"/>
        </w:rPr>
        <w:t xml:space="preserve">программы </w:t>
      </w:r>
      <w:r w:rsidRPr="00BA538D">
        <w:rPr>
          <w:rFonts w:eastAsia="Times New Roman"/>
          <w:color w:val="000000"/>
          <w:szCs w:val="24"/>
        </w:rPr>
        <w:t>в области биоразнообразия,</w:t>
      </w:r>
      <w:bookmarkEnd w:id="175"/>
    </w:p>
    <w:p w14:paraId="3005876D" w14:textId="77777777" w:rsidR="00EF4950" w:rsidRPr="00BA538D" w:rsidRDefault="00EF4950" w:rsidP="00EF4950">
      <w:pPr>
        <w:tabs>
          <w:tab w:val="clear" w:pos="567"/>
          <w:tab w:val="clear" w:pos="1134"/>
          <w:tab w:val="clear" w:pos="1701"/>
          <w:tab w:val="left" w:pos="5954"/>
        </w:tabs>
        <w:spacing w:before="120" w:after="120"/>
        <w:ind w:left="567" w:firstLine="567"/>
        <w:rPr>
          <w:rFonts w:eastAsia="Times New Roman"/>
          <w:szCs w:val="24"/>
        </w:rPr>
      </w:pPr>
      <w:r w:rsidRPr="00BA538D">
        <w:rPr>
          <w:rFonts w:eastAsia="Times New Roman"/>
          <w:i/>
          <w:color w:val="000000"/>
          <w:szCs w:val="24"/>
        </w:rPr>
        <w:t>ссылаясь также</w:t>
      </w:r>
      <w:r w:rsidRPr="00BA538D">
        <w:rPr>
          <w:rFonts w:eastAsia="Times New Roman"/>
          <w:szCs w:val="24"/>
        </w:rPr>
        <w:t xml:space="preserve"> на свои решения </w:t>
      </w:r>
      <w:hyperlink r:id="rId249" w:history="1">
        <w:r w:rsidRPr="00BA538D">
          <w:rPr>
            <w:rStyle w:val="Hyperlink"/>
            <w:rFonts w:asciiTheme="majorBidi" w:hAnsiTheme="majorBidi"/>
          </w:rPr>
          <w:t>15/4</w:t>
        </w:r>
      </w:hyperlink>
      <w:r w:rsidRPr="00BA538D">
        <w:rPr>
          <w:rFonts w:asciiTheme="majorBidi" w:hAnsiTheme="majorBidi"/>
        </w:rPr>
        <w:t xml:space="preserve">, </w:t>
      </w:r>
      <w:hyperlink r:id="rId250" w:history="1">
        <w:r w:rsidRPr="00BA538D">
          <w:rPr>
            <w:rStyle w:val="Hyperlink"/>
            <w:rFonts w:asciiTheme="majorBidi" w:hAnsiTheme="majorBidi"/>
          </w:rPr>
          <w:t>15/6</w:t>
        </w:r>
      </w:hyperlink>
      <w:r w:rsidRPr="00BA538D">
        <w:rPr>
          <w:rFonts w:asciiTheme="majorBidi" w:hAnsiTheme="majorBidi"/>
        </w:rPr>
        <w:t xml:space="preserve">, </w:t>
      </w:r>
      <w:hyperlink r:id="rId251" w:history="1">
        <w:r w:rsidRPr="00BA538D">
          <w:rPr>
            <w:rStyle w:val="Hyperlink"/>
            <w:rFonts w:asciiTheme="majorBidi" w:hAnsiTheme="majorBidi"/>
          </w:rPr>
          <w:t>15/7</w:t>
        </w:r>
      </w:hyperlink>
      <w:r w:rsidRPr="00BA538D">
        <w:rPr>
          <w:rFonts w:asciiTheme="majorBidi" w:hAnsiTheme="majorBidi"/>
        </w:rPr>
        <w:t xml:space="preserve">, </w:t>
      </w:r>
      <w:hyperlink r:id="rId252" w:history="1">
        <w:r w:rsidRPr="00BA538D">
          <w:rPr>
            <w:rStyle w:val="Hyperlink"/>
            <w:rFonts w:asciiTheme="majorBidi" w:hAnsiTheme="majorBidi"/>
          </w:rPr>
          <w:t>15/8</w:t>
        </w:r>
      </w:hyperlink>
      <w:r w:rsidRPr="00BA538D">
        <w:rPr>
          <w:rFonts w:eastAsia="Times New Roman"/>
          <w:szCs w:val="24"/>
        </w:rPr>
        <w:t xml:space="preserve"> от 19 декабря 2022 года, </w:t>
      </w:r>
      <w:hyperlink r:id="rId253" w:history="1">
        <w:r w:rsidRPr="00BA538D">
          <w:rPr>
            <w:rStyle w:val="Hyperlink"/>
            <w:rFonts w:asciiTheme="majorBidi" w:hAnsiTheme="majorBidi"/>
          </w:rPr>
          <w:t>15/10</w:t>
        </w:r>
      </w:hyperlink>
      <w:r w:rsidRPr="00BA538D">
        <w:rPr>
          <w:rFonts w:eastAsia="Times New Roman"/>
          <w:szCs w:val="24"/>
        </w:rPr>
        <w:t xml:space="preserve"> от 10 декабря 2022 года, </w:t>
      </w:r>
      <w:hyperlink r:id="rId254" w:history="1">
        <w:r w:rsidRPr="00BA538D">
          <w:rPr>
            <w:rStyle w:val="Hyperlink"/>
            <w:rFonts w:asciiTheme="majorBidi" w:hAnsiTheme="majorBidi"/>
          </w:rPr>
          <w:t>15/11</w:t>
        </w:r>
      </w:hyperlink>
      <w:r w:rsidRPr="00BA538D">
        <w:rPr>
          <w:rFonts w:asciiTheme="majorBidi" w:hAnsiTheme="majorBidi"/>
        </w:rPr>
        <w:t xml:space="preserve">, </w:t>
      </w:r>
      <w:hyperlink r:id="rId255" w:history="1">
        <w:r w:rsidRPr="00BA538D">
          <w:rPr>
            <w:rStyle w:val="Hyperlink"/>
            <w:rFonts w:asciiTheme="majorBidi" w:hAnsiTheme="majorBidi"/>
          </w:rPr>
          <w:t>15/13</w:t>
        </w:r>
      </w:hyperlink>
      <w:r w:rsidRPr="00BA538D">
        <w:t xml:space="preserve"> </w:t>
      </w:r>
      <w:r w:rsidRPr="00BA538D">
        <w:rPr>
          <w:rFonts w:eastAsia="Times New Roman"/>
          <w:szCs w:val="24"/>
        </w:rPr>
        <w:t xml:space="preserve">от 19 декабря 2022 года и </w:t>
      </w:r>
      <w:hyperlink r:id="rId256" w:history="1">
        <w:r w:rsidRPr="00BA538D">
          <w:rPr>
            <w:rStyle w:val="Hyperlink"/>
            <w:rFonts w:asciiTheme="majorBidi" w:hAnsiTheme="majorBidi"/>
          </w:rPr>
          <w:t>15/22</w:t>
        </w:r>
      </w:hyperlink>
      <w:r w:rsidRPr="00BA538D">
        <w:rPr>
          <w:rFonts w:eastAsia="Times New Roman"/>
          <w:szCs w:val="24"/>
        </w:rPr>
        <w:t xml:space="preserve"> от 10 декабря 2022 года,</w:t>
      </w:r>
    </w:p>
    <w:p w14:paraId="5F292202" w14:textId="77777777" w:rsidR="00EF4950" w:rsidRPr="00BA538D" w:rsidRDefault="00EF4950" w:rsidP="00EF4950">
      <w:pPr>
        <w:tabs>
          <w:tab w:val="clear" w:pos="567"/>
          <w:tab w:val="clear" w:pos="1134"/>
          <w:tab w:val="clear" w:pos="1701"/>
          <w:tab w:val="clear" w:pos="2268"/>
        </w:tabs>
        <w:spacing w:before="120" w:after="120"/>
        <w:ind w:left="567" w:firstLine="567"/>
        <w:rPr>
          <w:rFonts w:eastAsia="Times New Roman"/>
          <w:color w:val="000000"/>
          <w:szCs w:val="24"/>
        </w:rPr>
      </w:pPr>
      <w:r w:rsidRPr="00BA538D">
        <w:rPr>
          <w:rFonts w:eastAsia="Times New Roman"/>
          <w:i/>
          <w:iCs/>
          <w:szCs w:val="24"/>
        </w:rPr>
        <w:t>с удовлетворением отмечая</w:t>
      </w:r>
      <w:r w:rsidRPr="00BA538D">
        <w:rPr>
          <w:rFonts w:eastAsia="Times New Roman"/>
          <w:szCs w:val="24"/>
        </w:rPr>
        <w:t xml:space="preserve"> </w:t>
      </w:r>
      <w:r w:rsidRPr="00BA538D">
        <w:rPr>
          <w:rFonts w:eastAsia="Times New Roman"/>
          <w:color w:val="000000"/>
          <w:szCs w:val="24"/>
        </w:rPr>
        <w:t xml:space="preserve">работу, </w:t>
      </w:r>
      <w:r w:rsidRPr="00BA538D">
        <w:rPr>
          <w:rFonts w:eastAsia="Times New Roman"/>
          <w:szCs w:val="24"/>
        </w:rPr>
        <w:t xml:space="preserve">проделанную </w:t>
      </w:r>
      <w:r w:rsidRPr="00BA538D">
        <w:rPr>
          <w:rFonts w:eastAsia="Times New Roman"/>
          <w:color w:val="000000"/>
          <w:szCs w:val="24"/>
        </w:rPr>
        <w:t xml:space="preserve">Специальной группой </w:t>
      </w:r>
      <w:r w:rsidRPr="00BA538D">
        <w:rPr>
          <w:rFonts w:eastAsia="Times New Roman"/>
          <w:kern w:val="22"/>
          <w:szCs w:val="24"/>
        </w:rPr>
        <w:t xml:space="preserve">технических </w:t>
      </w:r>
      <w:r w:rsidRPr="00BA538D">
        <w:rPr>
          <w:rFonts w:eastAsia="Times New Roman"/>
          <w:color w:val="000000"/>
          <w:szCs w:val="24"/>
        </w:rPr>
        <w:t xml:space="preserve">экспертов по </w:t>
      </w:r>
      <w:r w:rsidRPr="00BA538D">
        <w:rPr>
          <w:rFonts w:eastAsia="Times New Roman"/>
          <w:szCs w:val="24"/>
        </w:rPr>
        <w:t>индикаторам</w:t>
      </w:r>
      <w:r w:rsidRPr="00BA538D">
        <w:rPr>
          <w:rFonts w:eastAsia="Times New Roman"/>
          <w:color w:val="000000"/>
          <w:szCs w:val="24"/>
        </w:rPr>
        <w:t>, а также вклад или работу Группы</w:t>
      </w:r>
      <w:r w:rsidRPr="00BA538D">
        <w:rPr>
          <w:rFonts w:eastAsia="Times New Roman"/>
          <w:kern w:val="22"/>
          <w:szCs w:val="24"/>
        </w:rPr>
        <w:t xml:space="preserve"> технических</w:t>
      </w:r>
      <w:r w:rsidRPr="00BA538D">
        <w:rPr>
          <w:rFonts w:eastAsia="Times New Roman"/>
          <w:color w:val="000000"/>
          <w:szCs w:val="24"/>
        </w:rPr>
        <w:t xml:space="preserve"> экспертов по финансовой отчетности</w:t>
      </w:r>
      <w:r w:rsidRPr="00BA538D">
        <w:rPr>
          <w:rFonts w:eastAsia="Times New Roman"/>
          <w:color w:val="000000"/>
          <w:szCs w:val="24"/>
          <w:vertAlign w:val="superscript"/>
        </w:rPr>
        <w:footnoteReference w:id="394"/>
      </w:r>
      <w:r w:rsidRPr="00BA538D">
        <w:rPr>
          <w:rFonts w:eastAsia="Times New Roman"/>
          <w:color w:val="000000"/>
          <w:szCs w:val="24"/>
        </w:rPr>
        <w:t>, Неофициальной консультативной группы по</w:t>
      </w:r>
      <w:r w:rsidRPr="00BA538D">
        <w:rPr>
          <w:rFonts w:eastAsia="Times New Roman"/>
          <w:snapToGrid w:val="0"/>
          <w:kern w:val="22"/>
          <w:szCs w:val="24"/>
        </w:rPr>
        <w:t xml:space="preserve"> научно-техническому</w:t>
      </w:r>
      <w:r w:rsidRPr="00BA538D">
        <w:rPr>
          <w:rFonts w:eastAsia="Times New Roman"/>
          <w:color w:val="000000"/>
          <w:szCs w:val="24"/>
        </w:rPr>
        <w:t xml:space="preserve"> сотрудничеству</w:t>
      </w:r>
      <w:r w:rsidRPr="00BA538D">
        <w:rPr>
          <w:rFonts w:eastAsia="Times New Roman"/>
          <w:color w:val="000000"/>
          <w:szCs w:val="24"/>
          <w:vertAlign w:val="superscript"/>
        </w:rPr>
        <w:footnoteReference w:id="395"/>
      </w:r>
      <w:r w:rsidRPr="00BA538D">
        <w:rPr>
          <w:rFonts w:eastAsia="Times New Roman"/>
          <w:color w:val="000000"/>
          <w:szCs w:val="24"/>
        </w:rPr>
        <w:t xml:space="preserve">, Специальной межсессионной рабочей группы открытого состава по </w:t>
      </w:r>
      <w:r w:rsidRPr="00BA538D">
        <w:rPr>
          <w:rFonts w:eastAsia="Times New Roman"/>
          <w:szCs w:val="18"/>
        </w:rPr>
        <w:t>осуществлению статьи 8 (j) и соответствующих положений Конвенции о биологическом разнообразии</w:t>
      </w:r>
      <w:r w:rsidRPr="00BA538D">
        <w:rPr>
          <w:rFonts w:eastAsia="Times New Roman"/>
          <w:szCs w:val="18"/>
          <w:vertAlign w:val="superscript"/>
        </w:rPr>
        <w:footnoteReference w:id="396"/>
      </w:r>
      <w:r w:rsidRPr="00BA538D">
        <w:rPr>
          <w:rFonts w:eastAsia="Times New Roman"/>
          <w:szCs w:val="18"/>
          <w:vertAlign w:val="superscript"/>
        </w:rPr>
        <w:t>,</w:t>
      </w:r>
      <w:r w:rsidRPr="00BA538D">
        <w:rPr>
          <w:rFonts w:eastAsia="Times New Roman"/>
          <w:color w:val="000000"/>
          <w:szCs w:val="24"/>
          <w:vertAlign w:val="superscript"/>
        </w:rPr>
        <w:footnoteReference w:id="397"/>
      </w:r>
      <w:r w:rsidRPr="00BA538D">
        <w:rPr>
          <w:rFonts w:eastAsia="Times New Roman"/>
          <w:color w:val="000000"/>
          <w:szCs w:val="24"/>
        </w:rPr>
        <w:t xml:space="preserve">, </w:t>
      </w:r>
      <w:r w:rsidRPr="00BA538D">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BA538D">
        <w:rPr>
          <w:rStyle w:val="FootnoteReference"/>
          <w:rFonts w:asciiTheme="majorBidi" w:hAnsiTheme="majorBidi"/>
          <w:color w:val="000000" w:themeColor="text1"/>
        </w:rPr>
        <w:footnoteReference w:id="398"/>
      </w:r>
      <w:r w:rsidRPr="00BA538D">
        <w:rPr>
          <w:rFonts w:eastAsia="Times New Roman"/>
          <w:color w:val="000000"/>
          <w:szCs w:val="24"/>
        </w:rPr>
        <w:t xml:space="preserve"> и Контактной группы по Картахенскому протоколу по биобезопасности</w:t>
      </w:r>
      <w:r w:rsidRPr="00BA538D">
        <w:rPr>
          <w:rFonts w:eastAsia="Times New Roman"/>
          <w:color w:val="000000"/>
          <w:szCs w:val="24"/>
          <w:vertAlign w:val="superscript"/>
        </w:rPr>
        <w:footnoteReference w:id="399"/>
      </w:r>
      <w:r w:rsidRPr="00BA538D">
        <w:rPr>
          <w:rFonts w:eastAsia="Times New Roman"/>
          <w:color w:val="000000"/>
          <w:szCs w:val="24"/>
        </w:rPr>
        <w:t>,</w:t>
      </w:r>
    </w:p>
    <w:p w14:paraId="480A9685" w14:textId="77777777" w:rsidR="00EF4950" w:rsidRPr="00BA538D" w:rsidRDefault="00EF4950" w:rsidP="00EF4950">
      <w:pPr>
        <w:tabs>
          <w:tab w:val="clear" w:pos="567"/>
          <w:tab w:val="clear" w:pos="1134"/>
          <w:tab w:val="clear" w:pos="1701"/>
          <w:tab w:val="clear" w:pos="2268"/>
        </w:tabs>
        <w:spacing w:before="120" w:after="120"/>
        <w:ind w:left="567" w:firstLine="567"/>
        <w:rPr>
          <w:rFonts w:eastAsia="Times New Roman"/>
          <w:szCs w:val="24"/>
          <w:shd w:val="clear" w:color="auto" w:fill="FFFFFF"/>
        </w:rPr>
      </w:pPr>
      <w:r w:rsidRPr="00BA538D">
        <w:rPr>
          <w:rFonts w:eastAsia="Times New Roman"/>
          <w:i/>
          <w:iCs/>
          <w:szCs w:val="24"/>
        </w:rPr>
        <w:t>c удовлетворением принимая к сведению</w:t>
      </w:r>
      <w:r w:rsidRPr="00BA538D">
        <w:rPr>
          <w:rFonts w:eastAsia="Times New Roman"/>
          <w:szCs w:val="24"/>
        </w:rPr>
        <w:t xml:space="preserve"> </w:t>
      </w:r>
      <w:r w:rsidRPr="00BA538D">
        <w:rPr>
          <w:rFonts w:eastAsia="Times New Roman"/>
          <w:szCs w:val="24"/>
          <w:shd w:val="clear" w:color="auto" w:fill="FFFFFF"/>
        </w:rPr>
        <w:t xml:space="preserve">вклад международных организаций и инициатив в работу Специальной группы </w:t>
      </w:r>
      <w:r w:rsidRPr="00BA538D">
        <w:rPr>
          <w:rFonts w:eastAsia="Times New Roman"/>
          <w:kern w:val="22"/>
          <w:szCs w:val="24"/>
        </w:rPr>
        <w:t xml:space="preserve">технических </w:t>
      </w:r>
      <w:r w:rsidRPr="00BA538D">
        <w:rPr>
          <w:rFonts w:eastAsia="Times New Roman"/>
          <w:szCs w:val="24"/>
        </w:rPr>
        <w:t>экспертов</w:t>
      </w:r>
      <w:r w:rsidRPr="00BA538D">
        <w:rPr>
          <w:rFonts w:eastAsia="Times New Roman"/>
          <w:szCs w:val="24"/>
          <w:shd w:val="clear" w:color="auto" w:fill="FFFFFF"/>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Р</w:t>
      </w:r>
      <w:r w:rsidRPr="00BA538D">
        <w:rPr>
          <w:rFonts w:eastAsia="Times New Roman"/>
          <w:szCs w:val="24"/>
        </w:rPr>
        <w:t>амочной программы</w:t>
      </w:r>
      <w:r w:rsidRPr="00BA538D">
        <w:rPr>
          <w:rFonts w:eastAsia="Times New Roman"/>
          <w:szCs w:val="24"/>
          <w:vertAlign w:val="superscript"/>
        </w:rPr>
        <w:footnoteReference w:id="400"/>
      </w:r>
      <w:r w:rsidRPr="00BA538D">
        <w:rPr>
          <w:rFonts w:eastAsia="Times New Roman"/>
          <w:szCs w:val="24"/>
          <w:shd w:val="clear" w:color="auto" w:fill="FFFFFF"/>
        </w:rPr>
        <w:t>,</w:t>
      </w:r>
    </w:p>
    <w:p w14:paraId="593D4674" w14:textId="77777777" w:rsidR="00EF4950" w:rsidRPr="00BA538D" w:rsidRDefault="00EF4950" w:rsidP="00EF4950">
      <w:pPr>
        <w:tabs>
          <w:tab w:val="clear" w:pos="567"/>
          <w:tab w:val="clear" w:pos="1134"/>
          <w:tab w:val="clear" w:pos="1701"/>
          <w:tab w:val="clear" w:pos="2268"/>
        </w:tabs>
        <w:spacing w:before="120" w:after="120"/>
        <w:ind w:left="567" w:firstLine="567"/>
        <w:rPr>
          <w:rFonts w:eastAsia="Times New Roman"/>
          <w:szCs w:val="24"/>
          <w:shd w:val="clear" w:color="auto" w:fill="FFFFFF"/>
        </w:rPr>
      </w:pPr>
      <w:r w:rsidRPr="00BA538D">
        <w:rPr>
          <w:rFonts w:eastAsia="Times New Roman"/>
          <w:i/>
          <w:iCs/>
          <w:szCs w:val="24"/>
        </w:rPr>
        <w:t>с удовлетворением принимая к сведению</w:t>
      </w:r>
      <w:r w:rsidRPr="00BA538D">
        <w:rPr>
          <w:rFonts w:eastAsia="Times New Roman"/>
          <w:szCs w:val="24"/>
        </w:rPr>
        <w:t xml:space="preserve"> дальнейшую </w:t>
      </w:r>
      <w:r w:rsidRPr="00BA538D">
        <w:rPr>
          <w:rFonts w:eastAsia="Times New Roman"/>
          <w:szCs w:val="24"/>
          <w:shd w:val="clear" w:color="auto" w:fill="FFFFFF"/>
        </w:rPr>
        <w:t>работу в рамках Бернского процесса</w:t>
      </w:r>
      <w:r w:rsidRPr="00BA538D">
        <w:rPr>
          <w:rFonts w:eastAsia="Times New Roman"/>
          <w:szCs w:val="24"/>
          <w:shd w:val="clear" w:color="auto" w:fill="FFFFFF"/>
          <w:vertAlign w:val="superscript"/>
        </w:rPr>
        <w:footnoteReference w:id="401"/>
      </w:r>
      <w:r w:rsidRPr="00BA538D">
        <w:rPr>
          <w:rFonts w:eastAsia="Times New Roman"/>
          <w:szCs w:val="24"/>
          <w:shd w:val="clear" w:color="auto" w:fill="FFFFFF"/>
        </w:rPr>
        <w:t xml:space="preserve"> по активизации сотрудничества в области разработки индикаторов, связанных с биоразнообразием,</w:t>
      </w:r>
    </w:p>
    <w:p w14:paraId="1EC4BDB0" w14:textId="77777777" w:rsidR="00EF4950" w:rsidRPr="00BA538D" w:rsidRDefault="00EF4950" w:rsidP="00EF495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kern w:val="22"/>
        </w:rPr>
      </w:pPr>
      <w:r w:rsidRPr="00BA538D">
        <w:rPr>
          <w:rFonts w:eastAsia="Times New Roman"/>
          <w:i/>
          <w:iCs/>
          <w:szCs w:val="24"/>
        </w:rPr>
        <w:t>ссылаясь</w:t>
      </w:r>
      <w:r w:rsidRPr="00BA538D">
        <w:rPr>
          <w:rFonts w:eastAsia="Times New Roman"/>
          <w:szCs w:val="24"/>
        </w:rPr>
        <w:t xml:space="preserve"> на предыдущую работу над индикаторами, касающимися коренных народов и местных общин, решение </w:t>
      </w:r>
      <w:hyperlink r:id="rId257" w:history="1">
        <w:r w:rsidRPr="00BA538D">
          <w:rPr>
            <w:rStyle w:val="Hyperlink"/>
            <w:rFonts w:asciiTheme="majorBidi" w:hAnsiTheme="majorBidi"/>
          </w:rPr>
          <w:t>XIII/28</w:t>
        </w:r>
      </w:hyperlink>
      <w:r w:rsidRPr="00BA538D">
        <w:rPr>
          <w:rFonts w:eastAsia="Times New Roman"/>
          <w:szCs w:val="24"/>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Айтинских целевых задач в области биоразнообразия, а также решение </w:t>
      </w:r>
      <w:hyperlink r:id="rId258" w:history="1">
        <w:r w:rsidRPr="00BA538D">
          <w:rPr>
            <w:rStyle w:val="Hyperlink"/>
            <w:rFonts w:asciiTheme="majorBidi" w:hAnsiTheme="majorBidi"/>
          </w:rPr>
          <w:t>15/5</w:t>
        </w:r>
      </w:hyperlink>
      <w:r w:rsidRPr="00BA538D">
        <w:rPr>
          <w:rFonts w:eastAsia="Times New Roman"/>
          <w:szCs w:val="24"/>
        </w:rPr>
        <w:t>, касающееся механизма мониторинга Куньминско-Монреальской глобальной рамочной программы в области биоразнообразия,</w:t>
      </w:r>
    </w:p>
    <w:p w14:paraId="7CADD1D7" w14:textId="77777777" w:rsidR="00EF4950" w:rsidRPr="00BA538D" w:rsidRDefault="00EF4950" w:rsidP="00EF4950">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rPr>
      </w:pPr>
      <w:r w:rsidRPr="00BA538D">
        <w:rPr>
          <w:rFonts w:eastAsia="Times New Roman"/>
          <w:i/>
          <w:snapToGrid w:val="0"/>
          <w:szCs w:val="18"/>
        </w:rPr>
        <w:t xml:space="preserve">подчеркивая </w:t>
      </w:r>
      <w:r w:rsidRPr="00BA538D">
        <w:rPr>
          <w:rFonts w:eastAsia="Times New Roman"/>
          <w:snapToGrid w:val="0"/>
          <w:szCs w:val="18"/>
        </w:rPr>
        <w:t>ключевую роль участия коренных народов и местных общин, а также учета их традиционных знаний, инноваций и практики в обзоре результатов осуществления Рамочной программы,</w:t>
      </w:r>
    </w:p>
    <w:p w14:paraId="33581B32" w14:textId="77777777" w:rsidR="00EF4950" w:rsidRPr="00BA538D" w:rsidRDefault="00EF4950" w:rsidP="00EF4950">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rPr>
      </w:pPr>
      <w:r w:rsidRPr="00BA538D">
        <w:rPr>
          <w:rFonts w:eastAsia="Times New Roman"/>
          <w:i/>
          <w:snapToGrid w:val="0"/>
          <w:szCs w:val="18"/>
        </w:rPr>
        <w:t xml:space="preserve">признавая </w:t>
      </w:r>
      <w:r w:rsidRPr="00BA538D">
        <w:rPr>
          <w:rFonts w:eastAsia="Times New Roman"/>
          <w:snapToGrid w:val="0"/>
          <w:szCs w:val="18"/>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56180AD4" w14:textId="77777777" w:rsidR="00EF4950" w:rsidRPr="00BA538D" w:rsidRDefault="00EF4950" w:rsidP="00EF4950">
      <w:pPr>
        <w:tabs>
          <w:tab w:val="clear" w:pos="567"/>
          <w:tab w:val="clear" w:pos="1134"/>
          <w:tab w:val="clear" w:pos="1701"/>
          <w:tab w:val="clear" w:pos="2268"/>
        </w:tabs>
        <w:spacing w:before="120" w:after="120"/>
        <w:ind w:left="567" w:firstLine="567"/>
        <w:rPr>
          <w:rFonts w:eastAsia="MS Mincho"/>
          <w:sz w:val="24"/>
          <w:szCs w:val="24"/>
          <w:shd w:val="clear" w:color="auto" w:fill="FFFFFF"/>
        </w:rPr>
      </w:pPr>
      <w:r w:rsidRPr="00BA538D">
        <w:rPr>
          <w:rFonts w:eastAsia="MS Mincho"/>
          <w:i/>
          <w:kern w:val="22"/>
          <w:szCs w:val="24"/>
        </w:rPr>
        <w:t xml:space="preserve">отмечая </w:t>
      </w:r>
      <w:r w:rsidRPr="00BA538D">
        <w:rPr>
          <w:rFonts w:eastAsia="MS Mincho"/>
          <w:kern w:val="22"/>
          <w:szCs w:val="24"/>
        </w:rPr>
        <w:t xml:space="preserve">разработку индикаторов, связанных с биоразнообразием и здоровьем, в соответствии с пунктом 2 (c) решения </w:t>
      </w:r>
      <w:hyperlink r:id="rId259" w:history="1">
        <w:r w:rsidRPr="00BA538D">
          <w:rPr>
            <w:rStyle w:val="Hyperlink"/>
            <w:rFonts w:asciiTheme="majorBidi" w:eastAsia="MS Mincho" w:hAnsiTheme="majorBidi"/>
          </w:rPr>
          <w:t>15/29</w:t>
        </w:r>
      </w:hyperlink>
      <w:r w:rsidRPr="00BA538D">
        <w:rPr>
          <w:rFonts w:eastAsia="MS Mincho"/>
          <w:szCs w:val="24"/>
        </w:rPr>
        <w:t xml:space="preserve"> от 19 декабря 2022 </w:t>
      </w:r>
      <w:r w:rsidRPr="00BA538D">
        <w:rPr>
          <w:rFonts w:eastAsia="MS Mincho"/>
          <w:kern w:val="22"/>
          <w:szCs w:val="24"/>
        </w:rPr>
        <w:t xml:space="preserve">и индикаторов для Глобальной </w:t>
      </w:r>
      <w:r w:rsidRPr="00BA538D">
        <w:rPr>
          <w:rFonts w:eastAsia="MS Mincho"/>
          <w:szCs w:val="24"/>
        </w:rPr>
        <w:t xml:space="preserve">стратегии </w:t>
      </w:r>
      <w:r w:rsidRPr="00BA538D">
        <w:rPr>
          <w:rFonts w:eastAsia="MS Mincho"/>
          <w:kern w:val="22"/>
          <w:szCs w:val="24"/>
        </w:rPr>
        <w:t xml:space="preserve">сохранения растений в соответствии с </w:t>
      </w:r>
      <w:r w:rsidRPr="00BA538D">
        <w:rPr>
          <w:rFonts w:eastAsia="MS Mincho"/>
          <w:szCs w:val="24"/>
        </w:rPr>
        <w:t xml:space="preserve">решениями </w:t>
      </w:r>
      <w:hyperlink r:id="rId260" w:history="1">
        <w:r w:rsidRPr="00BA538D">
          <w:rPr>
            <w:rStyle w:val="Hyperlink"/>
            <w:rFonts w:asciiTheme="majorBidi" w:hAnsiTheme="majorBidi"/>
          </w:rPr>
          <w:t>15/5</w:t>
        </w:r>
      </w:hyperlink>
      <w:r w:rsidRPr="00BA538D">
        <w:t xml:space="preserve"> </w:t>
      </w:r>
      <w:r w:rsidRPr="00BA538D">
        <w:rPr>
          <w:rFonts w:eastAsia="MS Mincho"/>
          <w:szCs w:val="24"/>
        </w:rPr>
        <w:t xml:space="preserve">и </w:t>
      </w:r>
      <w:hyperlink r:id="rId261" w:history="1">
        <w:r w:rsidRPr="00BA538D">
          <w:rPr>
            <w:rStyle w:val="Hyperlink"/>
            <w:rFonts w:asciiTheme="majorBidi" w:hAnsiTheme="majorBidi"/>
          </w:rPr>
          <w:t>15/13</w:t>
        </w:r>
      </w:hyperlink>
      <w:r w:rsidRPr="00BA538D">
        <w:rPr>
          <w:rFonts w:eastAsia="MS Mincho"/>
          <w:kern w:val="22"/>
          <w:szCs w:val="24"/>
          <w:vertAlign w:val="superscript"/>
        </w:rPr>
        <w:footnoteReference w:id="402"/>
      </w:r>
      <w:r w:rsidRPr="00BA538D">
        <w:rPr>
          <w:rFonts w:eastAsia="MS Mincho"/>
          <w:szCs w:val="24"/>
        </w:rPr>
        <w:t>,</w:t>
      </w:r>
    </w:p>
    <w:p w14:paraId="736453A9" w14:textId="77777777" w:rsidR="00EF4950" w:rsidRPr="00BA538D" w:rsidRDefault="00EF4950" w:rsidP="00EF4950">
      <w:pPr>
        <w:tabs>
          <w:tab w:val="clear" w:pos="567"/>
          <w:tab w:val="clear" w:pos="1134"/>
          <w:tab w:val="clear" w:pos="1701"/>
          <w:tab w:val="clear" w:pos="2268"/>
        </w:tabs>
        <w:spacing w:before="120" w:after="120"/>
        <w:ind w:left="567" w:firstLine="567"/>
        <w:rPr>
          <w:rFonts w:eastAsia="Times New Roman"/>
          <w:szCs w:val="24"/>
        </w:rPr>
      </w:pPr>
      <w:r w:rsidRPr="00BA538D">
        <w:rPr>
          <w:rFonts w:eastAsia="Times New Roman"/>
          <w:i/>
          <w:szCs w:val="24"/>
        </w:rPr>
        <w:t xml:space="preserve">с признательностью отмечая </w:t>
      </w:r>
      <w:r w:rsidRPr="00BA538D">
        <w:rPr>
          <w:rFonts w:eastAsia="Times New Roman"/>
          <w:szCs w:val="24"/>
        </w:rPr>
        <w:t>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BA538D">
        <w:rPr>
          <w:rFonts w:eastAsia="Times New Roman"/>
          <w:kern w:val="22"/>
          <w:szCs w:val="24"/>
        </w:rPr>
        <w:t xml:space="preserve"> </w:t>
      </w:r>
      <w:r w:rsidRPr="00BA538D">
        <w:rPr>
          <w:rFonts w:eastAsia="Times New Roman"/>
          <w:szCs w:val="24"/>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BA538D">
        <w:rPr>
          <w:rFonts w:eastAsia="Times New Roman"/>
          <w:szCs w:val="24"/>
          <w:shd w:val="clear" w:color="auto" w:fill="FFFFFF"/>
        </w:rPr>
        <w:t>индикаторам</w:t>
      </w:r>
      <w:r w:rsidRPr="00BA538D">
        <w:rPr>
          <w:rFonts w:eastAsia="Times New Roman"/>
          <w:szCs w:val="24"/>
        </w:rPr>
        <w:t>,</w:t>
      </w:r>
    </w:p>
    <w:p w14:paraId="6AEA62C4" w14:textId="77777777" w:rsidR="00EF4950" w:rsidRPr="00BA538D" w:rsidRDefault="00EF4950" w:rsidP="00EF495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ссылаясь</w:t>
      </w:r>
      <w:r w:rsidRPr="00BA538D">
        <w:rPr>
          <w:rFonts w:eastAsia="Times New Roman"/>
          <w:szCs w:val="24"/>
        </w:rPr>
        <w:t xml:space="preserve"> на пункт 13 решения </w:t>
      </w:r>
      <w:hyperlink r:id="rId262" w:history="1">
        <w:r w:rsidRPr="00BA538D">
          <w:rPr>
            <w:rStyle w:val="Hyperlink"/>
            <w:rFonts w:asciiTheme="majorBidi" w:hAnsiTheme="majorBidi"/>
          </w:rPr>
          <w:t>15/6</w:t>
        </w:r>
      </w:hyperlink>
      <w:r w:rsidRPr="00BA538D">
        <w:rPr>
          <w:rFonts w:eastAsia="Times New Roman"/>
          <w:szCs w:val="24"/>
        </w:rPr>
        <w:t>,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в своих национальных докладах и при необходимости дополнять их факультативными компонентными или дополнительными индикаторами, также включенными в механизм мониторинга, и другими национальными индикаторами, которые позволяют странам, в частности развивающимся странам, проявлять гибкость в последовательном осуществлении положения указанного пункта, с учетом того, что на тот момент не все индикаторы были разработаны и что существует необходимость создания и развития потенциала в отношении основных индикаторов,</w:t>
      </w:r>
    </w:p>
    <w:p w14:paraId="3CDBFA74" w14:textId="77777777" w:rsidR="00EF4950" w:rsidRPr="00BA538D" w:rsidRDefault="00EF4950" w:rsidP="00EF495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отмечая</w:t>
      </w:r>
      <w:r w:rsidRPr="00BA538D">
        <w:rPr>
          <w:rFonts w:eastAsia="Times New Roman"/>
          <w:szCs w:val="24"/>
        </w:rPr>
        <w:t xml:space="preserve"> разработку индикатора для Плана действий по обеспечению гендерного равенства (</w:t>
      </w:r>
      <w:proofErr w:type="gramStart"/>
      <w:r w:rsidRPr="00BA538D">
        <w:rPr>
          <w:rFonts w:eastAsia="Times New Roman"/>
          <w:szCs w:val="24"/>
        </w:rPr>
        <w:t>2023-2030</w:t>
      </w:r>
      <w:proofErr w:type="gramEnd"/>
      <w:r w:rsidRPr="00BA538D">
        <w:rPr>
          <w:rFonts w:eastAsia="Times New Roman"/>
          <w:szCs w:val="24"/>
        </w:rPr>
        <w:t xml:space="preserve"> годы)</w:t>
      </w:r>
      <w:r w:rsidRPr="00BA538D">
        <w:rPr>
          <w:rFonts w:eastAsia="Times New Roman"/>
          <w:szCs w:val="24"/>
          <w:vertAlign w:val="superscript"/>
        </w:rPr>
        <w:footnoteReference w:id="403"/>
      </w:r>
      <w:r w:rsidRPr="00BA538D">
        <w:rPr>
          <w:rFonts w:eastAsia="Times New Roman"/>
          <w:szCs w:val="24"/>
        </w:rPr>
        <w:t xml:space="preserve"> после принятия Рамочной программы</w:t>
      </w:r>
      <w:r w:rsidRPr="00BA538D">
        <w:rPr>
          <w:rFonts w:eastAsia="Times New Roman"/>
          <w:szCs w:val="24"/>
          <w:vertAlign w:val="superscript"/>
        </w:rPr>
        <w:footnoteReference w:id="404"/>
      </w:r>
      <w:r w:rsidRPr="00BA538D">
        <w:rPr>
          <w:rFonts w:eastAsia="Times New Roman"/>
          <w:szCs w:val="24"/>
        </w:rPr>
        <w:t xml:space="preserve">, </w:t>
      </w:r>
    </w:p>
    <w:p w14:paraId="5E241AB7" w14:textId="77777777" w:rsidR="00EF4950" w:rsidRPr="00BA538D" w:rsidRDefault="00EF4950" w:rsidP="00EF495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признавая</w:t>
      </w:r>
      <w:r w:rsidRPr="00BA538D">
        <w:rPr>
          <w:rFonts w:eastAsia="Times New Roman"/>
          <w:szCs w:val="24"/>
        </w:rPr>
        <w:t>, что потенциал стран в области сбора и генерирования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2A21D1DF" w14:textId="77777777" w:rsidR="00EF4950" w:rsidRPr="00BA538D" w:rsidRDefault="00EF4950" w:rsidP="00EF4950">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
          <w:iCs/>
          <w:szCs w:val="24"/>
        </w:rPr>
        <w:t xml:space="preserve">признавая также </w:t>
      </w:r>
      <w:r w:rsidRPr="00BA538D">
        <w:rPr>
          <w:rFonts w:eastAsia="Times New Roman"/>
          <w:szCs w:val="24"/>
        </w:rPr>
        <w:t xml:space="preserve">важное значение укрепления национальных систем мониторинга, отчетности, обзора и </w:t>
      </w:r>
      <w:proofErr w:type="gramStart"/>
      <w:r w:rsidRPr="00BA538D">
        <w:rPr>
          <w:rFonts w:eastAsia="Times New Roman"/>
          <w:szCs w:val="24"/>
        </w:rPr>
        <w:t>информации</w:t>
      </w:r>
      <w:proofErr w:type="gramEnd"/>
      <w:r w:rsidRPr="00BA538D">
        <w:rPr>
          <w:rFonts w:eastAsia="Times New Roman"/>
          <w:szCs w:val="24"/>
        </w:rPr>
        <w:t xml:space="preserve">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6E7D275C" w14:textId="77777777" w:rsidR="00EF4950" w:rsidRPr="00BA538D" w:rsidRDefault="00EF4950" w:rsidP="00EF4950">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1.</w:t>
      </w:r>
      <w:r w:rsidRPr="00BA538D">
        <w:rPr>
          <w:rFonts w:eastAsia="Times New Roman"/>
          <w:i/>
          <w:iCs/>
          <w:szCs w:val="24"/>
        </w:rPr>
        <w:tab/>
        <w:t>одобряет</w:t>
      </w:r>
      <w:r w:rsidRPr="00BA538D">
        <w:rPr>
          <w:rFonts w:eastAsia="Times New Roman"/>
          <w:iCs/>
          <w:szCs w:val="24"/>
          <w:shd w:val="clear" w:color="auto" w:fill="FFFFFF"/>
        </w:rPr>
        <w:t xml:space="preserve"> изменения технического характера в основных и бинарных индикаторах механизма мониторинга Куньминско-Монреальской глобальной рамочной программы в области биоразнообразия, представленные в приложении I к настоящему решению</w:t>
      </w:r>
      <w:r w:rsidRPr="00BA538D">
        <w:rPr>
          <w:rFonts w:eastAsia="Times New Roman"/>
          <w:szCs w:val="24"/>
          <w:shd w:val="clear" w:color="auto" w:fill="FFFFFF"/>
        </w:rPr>
        <w:t>;</w:t>
      </w:r>
      <w:r w:rsidRPr="00BA538D">
        <w:rPr>
          <w:rFonts w:eastAsia="Times New Roman"/>
          <w:szCs w:val="24"/>
        </w:rPr>
        <w:t xml:space="preserve"> </w:t>
      </w:r>
    </w:p>
    <w:p w14:paraId="525BDBF9" w14:textId="77777777" w:rsidR="00EF4950" w:rsidRPr="00BA538D" w:rsidRDefault="00EF4950" w:rsidP="00EF4950">
      <w:pPr>
        <w:tabs>
          <w:tab w:val="clear" w:pos="567"/>
          <w:tab w:val="clear" w:pos="1134"/>
          <w:tab w:val="clear" w:pos="2268"/>
        </w:tabs>
        <w:spacing w:before="120" w:after="120"/>
        <w:ind w:left="567" w:firstLine="567"/>
        <w:rPr>
          <w:rFonts w:eastAsia="Times New Roman"/>
          <w:iCs/>
          <w:szCs w:val="24"/>
          <w:shd w:val="clear" w:color="auto" w:fill="FFFFFF"/>
        </w:rPr>
      </w:pPr>
      <w:r w:rsidRPr="00BA538D">
        <w:rPr>
          <w:rFonts w:eastAsia="Times New Roman"/>
          <w:iCs/>
          <w:szCs w:val="24"/>
          <w:shd w:val="clear" w:color="auto" w:fill="FFFFFF"/>
        </w:rPr>
        <w:t>2.</w:t>
      </w:r>
      <w:r w:rsidRPr="00BA538D">
        <w:rPr>
          <w:rFonts w:eastAsia="Times New Roman"/>
          <w:iCs/>
          <w:szCs w:val="24"/>
          <w:shd w:val="clear" w:color="auto" w:fill="FFFFFF"/>
        </w:rPr>
        <w:tab/>
      </w:r>
      <w:r w:rsidRPr="00BA538D">
        <w:rPr>
          <w:rFonts w:eastAsia="Times New Roman"/>
          <w:i/>
          <w:szCs w:val="24"/>
          <w:shd w:val="clear" w:color="auto" w:fill="FFFFFF"/>
        </w:rPr>
        <w:t xml:space="preserve">принимает к сведению </w:t>
      </w:r>
      <w:r w:rsidRPr="00BA538D">
        <w:rPr>
          <w:rFonts w:eastAsia="Times New Roman"/>
          <w:iCs/>
          <w:szCs w:val="24"/>
          <w:shd w:val="clear" w:color="auto" w:fill="FFFFFF"/>
        </w:rPr>
        <w:t>возможные варианты разбивки основных индикаторов и добровольных компонентных и дополнительных индикаторов механизма мониторинга Куньминско-Монреальской глобальной рамочной программы в области биоразнообразия, представленные в приложении II к настоящему решению, отмечая, что их использование является факультативным и зависит от национальных условий и приоритетов;</w:t>
      </w:r>
    </w:p>
    <w:p w14:paraId="2912BA7F" w14:textId="77777777" w:rsidR="00EF4950" w:rsidRPr="00BA538D" w:rsidRDefault="00EF4950" w:rsidP="00EF4950">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szCs w:val="24"/>
        </w:rPr>
        <w:t>3.</w:t>
      </w:r>
      <w:r w:rsidRPr="00BA538D">
        <w:rPr>
          <w:rFonts w:eastAsia="Times New Roman"/>
          <w:szCs w:val="24"/>
        </w:rPr>
        <w:tab/>
      </w:r>
      <w:r w:rsidRPr="00BA538D">
        <w:rPr>
          <w:rFonts w:eastAsia="Times New Roman"/>
          <w:i/>
          <w:iCs/>
          <w:szCs w:val="24"/>
        </w:rPr>
        <w:t>утверждает</w:t>
      </w:r>
      <w:r w:rsidRPr="00BA538D">
        <w:rPr>
          <w:rFonts w:eastAsia="Times New Roman"/>
          <w:szCs w:val="24"/>
        </w:rPr>
        <w:t xml:space="preserve"> список бинарных вопросов для индикаторов, представленный в приложении III к настоящему решению;</w:t>
      </w:r>
    </w:p>
    <w:p w14:paraId="4E896836" w14:textId="77777777" w:rsidR="00EF4950" w:rsidRPr="00BA538D" w:rsidRDefault="00EF4950" w:rsidP="00EF4950">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iCs/>
          <w:szCs w:val="24"/>
          <w:shd w:val="clear" w:color="auto" w:fill="FFFFFF"/>
        </w:rPr>
        <w:t>4.</w:t>
      </w:r>
      <w:r w:rsidRPr="00BA538D">
        <w:rPr>
          <w:rFonts w:eastAsia="Times New Roman"/>
          <w:i/>
          <w:szCs w:val="24"/>
          <w:shd w:val="clear" w:color="auto" w:fill="FFFFFF"/>
        </w:rPr>
        <w:tab/>
        <w:t>приветствует</w:t>
      </w:r>
      <w:r w:rsidRPr="00BA538D">
        <w:rPr>
          <w:rFonts w:eastAsia="Times New Roman"/>
          <w:iCs/>
          <w:szCs w:val="24"/>
          <w:shd w:val="clear" w:color="auto" w:fill="FFFFFF"/>
        </w:rPr>
        <w:t xml:space="preserve"> руководство по механизму мониторинга, подготовленное Специальной группой технических экспертов по индикаторам </w:t>
      </w:r>
      <w:r w:rsidRPr="00BA538D">
        <w:rPr>
          <w:rFonts w:eastAsia="Times New Roman"/>
          <w:color w:val="000000"/>
          <w:szCs w:val="24"/>
        </w:rPr>
        <w:t xml:space="preserve">для Куньминско-Монреальской </w:t>
      </w:r>
      <w:r w:rsidRPr="00BA538D">
        <w:rPr>
          <w:rFonts w:eastAsia="Times New Roman"/>
          <w:kern w:val="22"/>
          <w:szCs w:val="24"/>
        </w:rPr>
        <w:t xml:space="preserve">глобальной </w:t>
      </w:r>
      <w:r w:rsidRPr="00BA538D">
        <w:rPr>
          <w:rFonts w:eastAsia="Times New Roman"/>
          <w:szCs w:val="24"/>
        </w:rPr>
        <w:t>рамочной программы в области биоразнообразия</w:t>
      </w:r>
      <w:r w:rsidRPr="00BA538D">
        <w:rPr>
          <w:rFonts w:eastAsia="MS Gothic"/>
          <w:szCs w:val="24"/>
          <w:shd w:val="clear" w:color="auto" w:fill="FFFFFF"/>
          <w:vertAlign w:val="superscript"/>
        </w:rPr>
        <w:footnoteReference w:id="405"/>
      </w:r>
      <w:r w:rsidRPr="00BA538D">
        <w:rPr>
          <w:rFonts w:eastAsia="Times New Roman"/>
          <w:szCs w:val="24"/>
          <w:shd w:val="clear" w:color="auto" w:fill="FFFFFF"/>
        </w:rPr>
        <w:t xml:space="preserve">, </w:t>
      </w:r>
      <w:r w:rsidRPr="00BA538D">
        <w:rPr>
          <w:rFonts w:eastAsia="Times New Roman"/>
          <w:iCs/>
          <w:szCs w:val="24"/>
          <w:shd w:val="clear" w:color="auto" w:fill="FFFFFF"/>
        </w:rPr>
        <w:t>и предлагает Сторонам использовать это руководство по мере необходимости с учетом национальных условий и соответствующих международных обязательств,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BA538D">
        <w:rPr>
          <w:rFonts w:eastAsia="Times New Roman"/>
        </w:rPr>
        <w:t>;</w:t>
      </w:r>
    </w:p>
    <w:p w14:paraId="086FC3CD" w14:textId="77777777" w:rsidR="00EF4950" w:rsidRPr="00BA538D" w:rsidRDefault="00EF4950" w:rsidP="00EF4950">
      <w:pPr>
        <w:tabs>
          <w:tab w:val="clear" w:pos="567"/>
          <w:tab w:val="clear" w:pos="1134"/>
        </w:tabs>
        <w:spacing w:before="120" w:after="120"/>
        <w:ind w:left="567" w:firstLine="567"/>
        <w:rPr>
          <w:rFonts w:eastAsia="Times New Roman"/>
          <w:szCs w:val="24"/>
          <w:shd w:val="clear" w:color="auto" w:fill="FFFFFF"/>
        </w:rPr>
      </w:pPr>
      <w:r w:rsidRPr="00BA538D">
        <w:rPr>
          <w:rFonts w:eastAsia="Times New Roman"/>
          <w:szCs w:val="24"/>
        </w:rPr>
        <w:t>5.</w:t>
      </w:r>
      <w:r w:rsidRPr="00BA538D">
        <w:rPr>
          <w:rFonts w:eastAsia="Times New Roman"/>
          <w:szCs w:val="24"/>
        </w:rPr>
        <w:tab/>
      </w:r>
      <w:r w:rsidRPr="00BA538D">
        <w:rPr>
          <w:rFonts w:eastAsia="Times New Roman"/>
          <w:i/>
          <w:iCs/>
          <w:szCs w:val="24"/>
        </w:rPr>
        <w:t>принимает к сведению</w:t>
      </w:r>
      <w:r w:rsidRPr="00BA538D">
        <w:rPr>
          <w:rFonts w:eastAsia="Times New Roman"/>
          <w:szCs w:val="24"/>
        </w:rPr>
        <w:t xml:space="preserve"> текущее положение дел разработки основных индикаторов и руководства, связанного с учетом раздела С Рамочной программы, </w:t>
      </w:r>
      <w:r w:rsidRPr="00BA538D">
        <w:t xml:space="preserve">содержащихся </w:t>
      </w:r>
      <w:r w:rsidRPr="00BA538D">
        <w:rPr>
          <w:rFonts w:eastAsia="Times New Roman"/>
          <w:szCs w:val="24"/>
        </w:rPr>
        <w:t xml:space="preserve">в таблицах 1 и 2 приложения II документа </w:t>
      </w:r>
      <w:hyperlink r:id="rId263" w:history="1">
        <w:r w:rsidRPr="00BA538D">
          <w:rPr>
            <w:rStyle w:val="Hyperlink"/>
            <w:rFonts w:asciiTheme="majorBidi" w:hAnsiTheme="majorBidi"/>
            <w:shd w:val="clear" w:color="auto" w:fill="FFFFFF"/>
          </w:rPr>
          <w:t>CBD/SBSTTA/26/2</w:t>
        </w:r>
      </w:hyperlink>
      <w:r w:rsidRPr="00BA538D">
        <w:t>,</w:t>
      </w:r>
      <w:r w:rsidRPr="00BA538D">
        <w:rPr>
          <w:rFonts w:eastAsia="Times New Roman"/>
          <w:szCs w:val="24"/>
          <w:shd w:val="clear" w:color="auto" w:fill="FFFFFF"/>
        </w:rPr>
        <w:t xml:space="preserve"> </w:t>
      </w:r>
      <w:r w:rsidRPr="00BA538D">
        <w:rPr>
          <w:rFonts w:eastAsia="Times New Roman"/>
          <w:szCs w:val="24"/>
        </w:rPr>
        <w:t xml:space="preserve">подготовленных </w:t>
      </w:r>
      <w:r w:rsidRPr="00BA538D">
        <w:rPr>
          <w:rFonts w:eastAsia="Times New Roman"/>
          <w:color w:val="000000"/>
          <w:szCs w:val="24"/>
        </w:rPr>
        <w:t xml:space="preserve">Специальной группой </w:t>
      </w:r>
      <w:r w:rsidRPr="00BA538D">
        <w:rPr>
          <w:rFonts w:eastAsia="Times New Roman"/>
          <w:szCs w:val="24"/>
        </w:rPr>
        <w:t>технических экспертов по индикаторам;</w:t>
      </w:r>
    </w:p>
    <w:p w14:paraId="42B73D54" w14:textId="77777777" w:rsidR="00EF4950" w:rsidRPr="00BA538D" w:rsidRDefault="00EF4950" w:rsidP="00EF4950">
      <w:pPr>
        <w:tabs>
          <w:tab w:val="clear" w:pos="567"/>
          <w:tab w:val="clear" w:pos="2268"/>
        </w:tabs>
        <w:spacing w:before="120" w:after="120"/>
        <w:ind w:left="567" w:firstLine="567"/>
        <w:rPr>
          <w:rFonts w:eastAsia="Times New Roman"/>
          <w:szCs w:val="24"/>
          <w:shd w:val="clear" w:color="auto" w:fill="FFFFFF"/>
        </w:rPr>
      </w:pPr>
      <w:r w:rsidRPr="00BA538D">
        <w:rPr>
          <w:rFonts w:eastAsia="Times New Roman"/>
          <w:szCs w:val="24"/>
        </w:rPr>
        <w:t>6.</w:t>
      </w:r>
      <w:r w:rsidRPr="00BA538D">
        <w:rPr>
          <w:rFonts w:eastAsia="Times New Roman"/>
          <w:szCs w:val="24"/>
        </w:rPr>
        <w:tab/>
      </w:r>
      <w:r w:rsidRPr="00BA538D">
        <w:rPr>
          <w:rFonts w:eastAsia="Times New Roman"/>
          <w:i/>
          <w:iCs/>
          <w:szCs w:val="24"/>
        </w:rPr>
        <w:t xml:space="preserve">с </w:t>
      </w:r>
      <w:r w:rsidRPr="00BA538D">
        <w:rPr>
          <w:rFonts w:eastAsia="Times New Roman"/>
          <w:i/>
          <w:iCs/>
          <w:szCs w:val="24"/>
          <w:shd w:val="clear" w:color="auto" w:fill="FFFFFF"/>
        </w:rPr>
        <w:t>удовлетворением отмечает</w:t>
      </w:r>
      <w:r w:rsidRPr="00BA538D">
        <w:rPr>
          <w:rFonts w:eastAsia="Times New Roman"/>
          <w:szCs w:val="24"/>
          <w:shd w:val="clear" w:color="auto" w:fill="FFFFFF"/>
        </w:rPr>
        <w:t xml:space="preserve">, что механизм мониторинга охватывает всю сферу действия </w:t>
      </w:r>
      <w:r w:rsidRPr="00BA538D">
        <w:rPr>
          <w:rFonts w:eastAsia="Times New Roman"/>
          <w:color w:val="000000"/>
          <w:szCs w:val="24"/>
        </w:rPr>
        <w:t xml:space="preserve">Куньминско-Монреальской </w:t>
      </w:r>
      <w:r w:rsidRPr="00BA538D">
        <w:rPr>
          <w:rFonts w:eastAsia="Times New Roman"/>
          <w:kern w:val="22"/>
          <w:szCs w:val="24"/>
        </w:rPr>
        <w:t xml:space="preserve">глобальной </w:t>
      </w:r>
      <w:r w:rsidRPr="00BA538D">
        <w:rPr>
          <w:rFonts w:eastAsia="Times New Roman"/>
          <w:szCs w:val="24"/>
        </w:rPr>
        <w:t>рамочной программы в области биоразнообразия</w:t>
      </w:r>
      <w:r w:rsidRPr="00BA538D">
        <w:rPr>
          <w:rFonts w:eastAsia="Times New Roman"/>
          <w:szCs w:val="24"/>
          <w:shd w:val="clear" w:color="auto" w:fill="FFFFFF"/>
          <w:vertAlign w:val="superscript"/>
        </w:rPr>
        <w:footnoteReference w:id="406"/>
      </w:r>
      <w:r w:rsidRPr="00BA538D">
        <w:rPr>
          <w:rFonts w:eastAsia="Times New Roman"/>
          <w:szCs w:val="24"/>
          <w:shd w:val="clear" w:color="auto" w:fill="FFFFFF"/>
        </w:rPr>
        <w:t>;</w:t>
      </w:r>
    </w:p>
    <w:p w14:paraId="0AB89FA7" w14:textId="77777777" w:rsidR="00EF4950" w:rsidRPr="00BA538D" w:rsidRDefault="00EF4950" w:rsidP="00EF4950">
      <w:pPr>
        <w:tabs>
          <w:tab w:val="clear" w:pos="567"/>
          <w:tab w:val="clear" w:pos="2268"/>
        </w:tabs>
        <w:spacing w:before="120" w:after="120"/>
        <w:ind w:left="567" w:firstLine="567"/>
        <w:rPr>
          <w:rFonts w:eastAsia="Times New Roman"/>
          <w:szCs w:val="24"/>
        </w:rPr>
      </w:pPr>
      <w:r w:rsidRPr="00BA538D">
        <w:rPr>
          <w:rFonts w:eastAsia="Times New Roman"/>
          <w:szCs w:val="24"/>
        </w:rPr>
        <w:t>7.</w:t>
      </w:r>
      <w:r w:rsidRPr="00BA538D">
        <w:rPr>
          <w:rFonts w:eastAsia="Times New Roman"/>
          <w:i/>
          <w:iCs/>
          <w:szCs w:val="24"/>
        </w:rPr>
        <w:tab/>
        <w:t xml:space="preserve">постановляет, </w:t>
      </w:r>
      <w:r w:rsidRPr="00BA538D">
        <w:rPr>
          <w:rFonts w:eastAsia="Times New Roman"/>
          <w:szCs w:val="24"/>
        </w:rPr>
        <w:t>что в ходе дальнейшей разработки основных, компонентных и дополнительных индикаторов необходимо учитывать нагрузку по представлению отчетности, а также технические и финансовые трудности, с которыми сталкиваются Стороны при использовании механизма мониторинга, в частности развивающиеся страны;</w:t>
      </w:r>
    </w:p>
    <w:p w14:paraId="67D17EDD" w14:textId="77777777" w:rsidR="00EF4950" w:rsidRPr="00BA538D" w:rsidRDefault="00EF4950" w:rsidP="00EF4950">
      <w:pPr>
        <w:tabs>
          <w:tab w:val="clear" w:pos="567"/>
          <w:tab w:val="clear" w:pos="2268"/>
        </w:tabs>
        <w:spacing w:before="120" w:after="120"/>
        <w:ind w:left="567" w:firstLine="567"/>
        <w:rPr>
          <w:rFonts w:eastAsia="Times New Roman"/>
          <w:szCs w:val="24"/>
        </w:rPr>
      </w:pPr>
      <w:r w:rsidRPr="00BA538D">
        <w:rPr>
          <w:rFonts w:eastAsia="Times New Roman"/>
          <w:szCs w:val="24"/>
        </w:rPr>
        <w:t>8.</w:t>
      </w:r>
      <w:r w:rsidRPr="00BA538D">
        <w:rPr>
          <w:rFonts w:eastAsia="Times New Roman"/>
          <w:szCs w:val="24"/>
        </w:rPr>
        <w:tab/>
      </w:r>
      <w:r w:rsidRPr="00BA538D">
        <w:rPr>
          <w:rFonts w:eastAsia="Times New Roman"/>
          <w:i/>
          <w:iCs/>
          <w:szCs w:val="24"/>
        </w:rPr>
        <w:t>также постановляет</w:t>
      </w:r>
      <w:r w:rsidRPr="00BA538D">
        <w:rPr>
          <w:rFonts w:eastAsia="Times New Roman"/>
          <w:szCs w:val="24"/>
        </w:rPr>
        <w:t>, что необходимо продолжать работу по разработке компонентных индикаторов и соответствующей методологии в отношении субсидий, наносящих ущерб биоразнообразию, с учетом факультативной секторальной разбивки основного индикатора 18.2, а также положительных стимулов в поддержку сохранения и устойчивого использования биоразнообразия;</w:t>
      </w:r>
    </w:p>
    <w:p w14:paraId="6AFCE323" w14:textId="77777777" w:rsidR="00EF4950" w:rsidRPr="00BA538D" w:rsidRDefault="00EF4950" w:rsidP="00EF4950">
      <w:pPr>
        <w:tabs>
          <w:tab w:val="clear" w:pos="567"/>
          <w:tab w:val="clear" w:pos="2268"/>
        </w:tabs>
        <w:spacing w:before="120" w:after="120"/>
        <w:ind w:left="567" w:firstLine="567"/>
        <w:rPr>
          <w:rFonts w:eastAsia="Times New Roman"/>
          <w:szCs w:val="24"/>
        </w:rPr>
      </w:pPr>
      <w:r w:rsidRPr="00BA538D">
        <w:rPr>
          <w:rFonts w:eastAsia="Times New Roman"/>
          <w:szCs w:val="24"/>
        </w:rPr>
        <w:t>9.</w:t>
      </w:r>
      <w:r w:rsidRPr="00BA538D">
        <w:rPr>
          <w:rFonts w:eastAsia="Times New Roman"/>
          <w:i/>
          <w:iCs/>
          <w:szCs w:val="24"/>
        </w:rPr>
        <w:tab/>
        <w:t xml:space="preserve">поручает </w:t>
      </w:r>
      <w:r w:rsidRPr="00BA538D">
        <w:rPr>
          <w:rFonts w:eastAsia="Times New Roman"/>
          <w:szCs w:val="24"/>
        </w:rPr>
        <w:t xml:space="preserve">Вспомогательному органу по научным, техническим и технологическим консультациям рассмотреть на совещании, которое состоится перед 17-м совещанием Конференции Сторон, обновленные метаданные для основных индикаторов, а также список компонентных и дополнительных индикаторов, приведенный в решении </w:t>
      </w:r>
      <w:hyperlink r:id="rId264" w:history="1">
        <w:r w:rsidRPr="00BA538D">
          <w:rPr>
            <w:rStyle w:val="Hyperlink"/>
            <w:rFonts w:asciiTheme="majorBidi" w:hAnsiTheme="majorBidi"/>
          </w:rPr>
          <w:t>15/5</w:t>
        </w:r>
      </w:hyperlink>
      <w:r w:rsidRPr="00BA538D">
        <w:rPr>
          <w:rFonts w:eastAsia="Times New Roman"/>
          <w:szCs w:val="24"/>
        </w:rPr>
        <w:t>, которые отвечают критериям включения в механизм мониторинга после принятия этого решения, для их использования Сторонами в своих восьмых национальных докладах;</w:t>
      </w:r>
    </w:p>
    <w:p w14:paraId="02A2A36A" w14:textId="77777777" w:rsidR="00EF4950" w:rsidRPr="00BA538D" w:rsidRDefault="00EF4950" w:rsidP="00EF4950">
      <w:pPr>
        <w:tabs>
          <w:tab w:val="clear" w:pos="567"/>
          <w:tab w:val="clear" w:pos="2268"/>
        </w:tabs>
        <w:spacing w:before="120" w:after="120"/>
        <w:ind w:left="567" w:firstLine="567"/>
        <w:rPr>
          <w:rFonts w:eastAsia="Times New Roman"/>
          <w:szCs w:val="24"/>
          <w:shd w:val="clear" w:color="auto" w:fill="FFFFFF"/>
        </w:rPr>
      </w:pPr>
      <w:r w:rsidRPr="00BA538D">
        <w:rPr>
          <w:rFonts w:eastAsia="Times New Roman"/>
          <w:szCs w:val="24"/>
        </w:rPr>
        <w:t>10.</w:t>
      </w:r>
      <w:r w:rsidRPr="00BA538D">
        <w:rPr>
          <w:rFonts w:eastAsia="Times New Roman"/>
          <w:szCs w:val="24"/>
        </w:rPr>
        <w:tab/>
      </w:r>
      <w:r w:rsidRPr="00BA538D">
        <w:rPr>
          <w:rFonts w:eastAsia="Times New Roman"/>
          <w:i/>
          <w:iCs/>
          <w:szCs w:val="24"/>
        </w:rPr>
        <w:t xml:space="preserve">предлагает </w:t>
      </w:r>
      <w:r w:rsidRPr="00BA538D">
        <w:rPr>
          <w:rFonts w:eastAsia="Times New Roman"/>
          <w:szCs w:val="24"/>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Pr="00BA538D">
        <w:rPr>
          <w:rFonts w:eastAsia="Times New Roman"/>
          <w:szCs w:val="24"/>
          <w:shd w:val="clear" w:color="auto" w:fill="FFFFFF"/>
        </w:rPr>
        <w:t xml:space="preserve">; </w:t>
      </w:r>
    </w:p>
    <w:p w14:paraId="3463C9FD" w14:textId="77777777" w:rsidR="00EF4950" w:rsidRPr="00BA538D" w:rsidRDefault="00EF4950" w:rsidP="00EF4950">
      <w:pPr>
        <w:tabs>
          <w:tab w:val="clear" w:pos="567"/>
          <w:tab w:val="clear" w:pos="2268"/>
        </w:tabs>
        <w:spacing w:before="120" w:after="120"/>
        <w:ind w:left="567" w:firstLine="567"/>
        <w:rPr>
          <w:rFonts w:eastAsia="Times New Roman"/>
          <w:szCs w:val="24"/>
        </w:rPr>
      </w:pPr>
      <w:r w:rsidRPr="00BA538D">
        <w:rPr>
          <w:rFonts w:eastAsia="Times New Roman"/>
          <w:szCs w:val="24"/>
        </w:rPr>
        <w:t>11.</w:t>
      </w:r>
      <w:r w:rsidRPr="00BA538D">
        <w:rPr>
          <w:rFonts w:eastAsia="Times New Roman"/>
          <w:szCs w:val="24"/>
        </w:rPr>
        <w:tab/>
      </w:r>
      <w:r w:rsidRPr="00BA538D">
        <w:rPr>
          <w:rFonts w:eastAsia="Times New Roman"/>
          <w:i/>
          <w:iCs/>
          <w:szCs w:val="24"/>
        </w:rPr>
        <w:t xml:space="preserve">напоминает, </w:t>
      </w:r>
      <w:r w:rsidRPr="00BA538D">
        <w:rPr>
          <w:rFonts w:eastAsia="Times New Roman"/>
          <w:szCs w:val="24"/>
        </w:rPr>
        <w:t>что проверка глобальных данных каждой Стороной предусмотрена в матрице для национальных докладов, представляемых в рамках Конвенции о биологическом разнообразии;</w:t>
      </w:r>
    </w:p>
    <w:p w14:paraId="7348B664" w14:textId="77777777" w:rsidR="00EF4950" w:rsidRPr="00BA538D" w:rsidRDefault="00EF4950" w:rsidP="00EF4950">
      <w:pPr>
        <w:tabs>
          <w:tab w:val="clear" w:pos="567"/>
          <w:tab w:val="clear" w:pos="1134"/>
        </w:tabs>
        <w:spacing w:before="120" w:after="120"/>
        <w:ind w:left="567" w:firstLine="567"/>
        <w:rPr>
          <w:rFonts w:eastAsia="Times New Roman"/>
          <w:kern w:val="22"/>
          <w:szCs w:val="24"/>
        </w:rPr>
      </w:pPr>
      <w:r w:rsidRPr="00BA538D">
        <w:rPr>
          <w:rFonts w:eastAsia="Times New Roman"/>
          <w:kern w:val="22"/>
          <w:szCs w:val="24"/>
        </w:rPr>
        <w:t>12.</w:t>
      </w:r>
      <w:r w:rsidRPr="00BA538D">
        <w:rPr>
          <w:rFonts w:eastAsia="Times New Roman"/>
          <w:kern w:val="22"/>
        </w:rPr>
        <w:tab/>
      </w:r>
      <w:r w:rsidRPr="00BA538D">
        <w:rPr>
          <w:rFonts w:eastAsia="Times New Roman"/>
          <w:i/>
          <w:iCs/>
          <w:szCs w:val="24"/>
        </w:rPr>
        <w:t>приветствует</w:t>
      </w:r>
      <w:r w:rsidRPr="00BA538D">
        <w:rPr>
          <w:rFonts w:eastAsia="Times New Roman"/>
          <w:szCs w:val="24"/>
        </w:rPr>
        <w:t xml:space="preserve"> текущую работу по мониторингу, проводимую в рамках многосторонних природоохранных соглашений и соответствующих инициатив, и </w:t>
      </w:r>
      <w:r w:rsidRPr="00BA538D">
        <w:rPr>
          <w:rFonts w:eastAsia="Times New Roman"/>
          <w:szCs w:val="24"/>
          <w:lang w:eastAsia="zh-CN"/>
        </w:rPr>
        <w:t>предлагает</w:t>
      </w:r>
      <w:r w:rsidRPr="00BA538D">
        <w:rPr>
          <w:rFonts w:eastAsia="Times New Roman"/>
          <w:i/>
          <w:iCs/>
          <w:szCs w:val="24"/>
          <w:lang w:eastAsia="zh-CN"/>
        </w:rPr>
        <w:t xml:space="preserve"> </w:t>
      </w:r>
      <w:r w:rsidRPr="00BA538D">
        <w:rPr>
          <w:rFonts w:eastAsia="Times New Roman"/>
          <w:szCs w:val="24"/>
          <w:lang w:eastAsia="zh-CN"/>
        </w:rPr>
        <w:t xml:space="preserve">секретариатам многосторонних природоохранных соглашений и соответствующих инициатив обмениваться с Исполнительным секретарем </w:t>
      </w:r>
      <w:r w:rsidRPr="00BA538D">
        <w:rPr>
          <w:rFonts w:eastAsia="Times New Roman"/>
          <w:szCs w:val="24"/>
        </w:rPr>
        <w:t xml:space="preserve">Конвенции </w:t>
      </w:r>
      <w:r w:rsidRPr="00BA538D">
        <w:rPr>
          <w:rFonts w:eastAsia="Times New Roman"/>
          <w:szCs w:val="24"/>
          <w:lang w:eastAsia="zh-CN"/>
        </w:rPr>
        <w:t>информацией о соответствующих инициативах в области мониторинга;</w:t>
      </w:r>
    </w:p>
    <w:p w14:paraId="478A161C"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13.</w:t>
      </w:r>
      <w:r w:rsidRPr="00BA538D">
        <w:rPr>
          <w:rFonts w:eastAsia="Times New Roman"/>
          <w:szCs w:val="24"/>
        </w:rPr>
        <w:tab/>
      </w:r>
      <w:r w:rsidRPr="00BA538D">
        <w:rPr>
          <w:rFonts w:eastAsia="Times New Roman"/>
          <w:i/>
          <w:iCs/>
          <w:szCs w:val="24"/>
        </w:rPr>
        <w:t>подчеркивает</w:t>
      </w:r>
      <w:r w:rsidRPr="00BA538D">
        <w:rPr>
          <w:rFonts w:eastAsia="Times New Roman"/>
          <w:szCs w:val="24"/>
        </w:rPr>
        <w:t xml:space="preserve"> важность внедрения индикаторов во все соответствующие процессы,</w:t>
      </w:r>
      <w:r w:rsidRPr="00BA538D">
        <w:t xml:space="preserve"> </w:t>
      </w:r>
      <w:r w:rsidRPr="00BA538D">
        <w:rPr>
          <w:rFonts w:eastAsia="Times New Roman"/>
          <w:szCs w:val="24"/>
        </w:rPr>
        <w:t>отмечая при этом необходимость обеспечения их соответствия существующим мандатам, и предлагает секретариатам и руководящим органам многосторонних природоохранных соглашений, а также соглашений, связанных с биоразнообразием, финансовым учреждениям и другим процессам по мере необходимости использовать индикаторы, содержащиеся в приложениях I и II к настоящему решению</w:t>
      </w:r>
      <w:r w:rsidRPr="00BA538D">
        <w:rPr>
          <w:rFonts w:eastAsia="Times New Roman"/>
          <w:lang w:eastAsia="zh-CN"/>
        </w:rPr>
        <w:t>;</w:t>
      </w:r>
    </w:p>
    <w:p w14:paraId="177F0CB6" w14:textId="77777777" w:rsidR="00EF4950" w:rsidRPr="00BA538D" w:rsidRDefault="00EF4950" w:rsidP="00EF4950">
      <w:pPr>
        <w:pBdr>
          <w:top w:val="nil"/>
          <w:left w:val="nil"/>
          <w:bottom w:val="nil"/>
          <w:right w:val="nil"/>
          <w:between w:val="nil"/>
        </w:pBdr>
        <w:tabs>
          <w:tab w:val="clear" w:pos="567"/>
          <w:tab w:val="clear" w:pos="1134"/>
        </w:tabs>
        <w:spacing w:before="120" w:after="120"/>
        <w:ind w:left="567" w:firstLine="567"/>
        <w:rPr>
          <w:rFonts w:eastAsia="Times New Roman"/>
          <w:szCs w:val="24"/>
        </w:rPr>
      </w:pPr>
      <w:r w:rsidRPr="00BA538D">
        <w:rPr>
          <w:rFonts w:eastAsia="Times New Roman"/>
          <w:szCs w:val="24"/>
        </w:rPr>
        <w:t>14.</w:t>
      </w:r>
      <w:r w:rsidRPr="00BA538D">
        <w:rPr>
          <w:rFonts w:eastAsia="Times New Roman"/>
          <w:szCs w:val="24"/>
        </w:rPr>
        <w:tab/>
      </w:r>
      <w:r w:rsidRPr="00BA538D">
        <w:rPr>
          <w:rFonts w:eastAsia="Times New Roman"/>
          <w:i/>
          <w:iCs/>
          <w:szCs w:val="24"/>
        </w:rPr>
        <w:t>настоятельно призывает</w:t>
      </w:r>
      <w:r w:rsidRPr="00BA538D">
        <w:rPr>
          <w:rFonts w:eastAsia="Times New Roman"/>
          <w:szCs w:val="24"/>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путем укрепления механизма мониторинга на уровне общин, где это целесообразно и применимо;</w:t>
      </w:r>
    </w:p>
    <w:p w14:paraId="0017621C" w14:textId="77777777" w:rsidR="00EF4950" w:rsidRPr="00BA538D" w:rsidRDefault="00EF4950" w:rsidP="00EF4950">
      <w:pPr>
        <w:pBdr>
          <w:top w:val="nil"/>
          <w:left w:val="nil"/>
          <w:bottom w:val="nil"/>
          <w:right w:val="nil"/>
          <w:between w:val="nil"/>
        </w:pBdr>
        <w:tabs>
          <w:tab w:val="clear" w:pos="567"/>
          <w:tab w:val="clear" w:pos="1134"/>
        </w:tabs>
        <w:spacing w:before="120" w:after="120"/>
        <w:ind w:left="567" w:firstLine="567"/>
        <w:rPr>
          <w:rFonts w:eastAsia="Times New Roman"/>
          <w:szCs w:val="24"/>
          <w:lang w:eastAsia="en-GB"/>
        </w:rPr>
      </w:pPr>
      <w:r w:rsidRPr="00BA538D">
        <w:rPr>
          <w:rFonts w:eastAsia="Times New Roman"/>
          <w:szCs w:val="24"/>
          <w:shd w:val="clear" w:color="auto" w:fill="FFFFFF"/>
        </w:rPr>
        <w:t>15.</w:t>
      </w:r>
      <w:r w:rsidRPr="00BA538D">
        <w:rPr>
          <w:rFonts w:eastAsia="Times New Roman"/>
          <w:szCs w:val="24"/>
          <w:shd w:val="clear" w:color="auto" w:fill="FFFFFF"/>
        </w:rPr>
        <w:tab/>
      </w:r>
      <w:r w:rsidRPr="00BA538D">
        <w:rPr>
          <w:i/>
        </w:rPr>
        <w:t>призывает</w:t>
      </w:r>
      <w:r w:rsidRPr="00BA538D">
        <w:t xml:space="preserve"> Стороны, правительства других стран, субнациональные правительства, местные органы власти и </w:t>
      </w:r>
      <w:r w:rsidRPr="00BA538D">
        <w:rPr>
          <w:rFonts w:eastAsia="Times New Roman"/>
          <w:szCs w:val="24"/>
        </w:rPr>
        <w:t>соответствующие</w:t>
      </w:r>
      <w:r w:rsidRPr="00BA538D">
        <w:t xml:space="preserve"> организации оказывать поддержку, включая выделение ресурсов, системам мониторинга и информации на уровне общин, в том числе для использования данных этих систем в контексте механизма мониторинга, </w:t>
      </w:r>
      <w:r w:rsidRPr="00BA538D">
        <w:rPr>
          <w:rFonts w:eastAsia="Times New Roman"/>
          <w:szCs w:val="24"/>
          <w:lang w:eastAsia="en-GB"/>
        </w:rPr>
        <w:t>в соответствии с национальными условиями и приоритетами;</w:t>
      </w:r>
    </w:p>
    <w:p w14:paraId="1C1B844C"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16.</w:t>
      </w:r>
      <w:r w:rsidRPr="00BA538D">
        <w:rPr>
          <w:rFonts w:eastAsia="Times New Roman"/>
          <w:szCs w:val="24"/>
        </w:rPr>
        <w:tab/>
      </w:r>
      <w:r w:rsidRPr="00BA538D">
        <w:rPr>
          <w:rFonts w:eastAsia="Times New Roman"/>
          <w:i/>
          <w:iCs/>
          <w:szCs w:val="24"/>
        </w:rPr>
        <w:t>предлагает</w:t>
      </w:r>
      <w:r w:rsidRPr="00BA538D">
        <w:rPr>
          <w:rFonts w:eastAsia="Times New Roman"/>
          <w:szCs w:val="24"/>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66AF0CF5" w14:textId="77777777" w:rsidR="00EF4950" w:rsidRPr="00BA538D" w:rsidRDefault="00EF4950" w:rsidP="00EF4950">
      <w:pPr>
        <w:tabs>
          <w:tab w:val="clear" w:pos="567"/>
        </w:tabs>
        <w:spacing w:before="120" w:after="120"/>
        <w:ind w:left="567" w:firstLine="567"/>
        <w:rPr>
          <w:rFonts w:eastAsia="Times New Roman"/>
          <w:szCs w:val="24"/>
          <w:shd w:val="clear" w:color="auto" w:fill="FFFFFF"/>
        </w:rPr>
      </w:pPr>
      <w:r w:rsidRPr="00BA538D">
        <w:rPr>
          <w:rFonts w:eastAsia="Times New Roman"/>
          <w:szCs w:val="24"/>
          <w:shd w:val="clear" w:color="auto" w:fill="FFFFFF"/>
        </w:rPr>
        <w:t>17.</w:t>
      </w:r>
      <w:r w:rsidRPr="00BA538D">
        <w:rPr>
          <w:rFonts w:eastAsia="Times New Roman"/>
          <w:i/>
          <w:iCs/>
          <w:szCs w:val="24"/>
          <w:shd w:val="clear" w:color="auto" w:fill="FFFFFF"/>
        </w:rPr>
        <w:tab/>
        <w:t xml:space="preserve">призывает </w:t>
      </w:r>
      <w:r w:rsidRPr="00BA538D">
        <w:rPr>
          <w:rFonts w:eastAsia="Times New Roman"/>
          <w:szCs w:val="24"/>
          <w:shd w:val="clear" w:color="auto" w:fill="FFFFFF"/>
        </w:rPr>
        <w:t xml:space="preserve">Стороны и правительства других стран, в том числе </w:t>
      </w:r>
      <w:r w:rsidRPr="00BA538D">
        <w:rPr>
          <w:rFonts w:eastAsia="Times New Roman"/>
          <w:szCs w:val="24"/>
        </w:rPr>
        <w:t>местные и субнациональные органы власти</w:t>
      </w:r>
      <w:r w:rsidRPr="00BA538D">
        <w:rPr>
          <w:rFonts w:eastAsia="Times New Roman"/>
          <w:szCs w:val="24"/>
          <w:shd w:val="clear" w:color="auto" w:fill="FFFFFF"/>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64910711" w14:textId="77777777" w:rsidR="00EF4950" w:rsidRPr="00BA538D" w:rsidRDefault="00EF4950" w:rsidP="00EF4950">
      <w:pPr>
        <w:tabs>
          <w:tab w:val="clear" w:pos="567"/>
        </w:tabs>
        <w:spacing w:before="120" w:after="120"/>
        <w:ind w:left="567" w:firstLine="567"/>
        <w:rPr>
          <w:rFonts w:eastAsia="Times New Roman"/>
          <w:szCs w:val="24"/>
          <w:shd w:val="clear" w:color="auto" w:fill="FFFFFF"/>
        </w:rPr>
      </w:pPr>
      <w:r w:rsidRPr="00BA538D">
        <w:rPr>
          <w:rFonts w:eastAsia="Times New Roman"/>
          <w:szCs w:val="24"/>
          <w:shd w:val="clear" w:color="auto" w:fill="FFFFFF"/>
        </w:rPr>
        <w:t>18.</w:t>
      </w:r>
      <w:r w:rsidRPr="00BA538D">
        <w:rPr>
          <w:rFonts w:eastAsia="Times New Roman"/>
          <w:szCs w:val="24"/>
          <w:shd w:val="clear" w:color="auto" w:fill="FFFFFF"/>
        </w:rPr>
        <w:tab/>
      </w:r>
      <w:r w:rsidRPr="00BA538D">
        <w:rPr>
          <w:rFonts w:eastAsia="Times New Roman"/>
          <w:i/>
          <w:iCs/>
          <w:szCs w:val="24"/>
        </w:rPr>
        <w:t>призывает</w:t>
      </w:r>
      <w:r w:rsidRPr="00BA538D">
        <w:rPr>
          <w:rFonts w:eastAsia="Times New Roman"/>
          <w:szCs w:val="24"/>
        </w:rPr>
        <w:t xml:space="preserve"> Стороны применять Глобальную типологию экосистем</w:t>
      </w:r>
      <w:r w:rsidRPr="00BA538D">
        <w:t xml:space="preserve"> </w:t>
      </w:r>
      <w:r w:rsidRPr="00BA538D">
        <w:rPr>
          <w:rFonts w:eastAsia="Times New Roman"/>
          <w:szCs w:val="24"/>
        </w:rPr>
        <w:t>или аналогичную методологию и сопоставлять данные о своих национальных экосистемах с уровнями 2 и 3 этой типологии с учетом национальных обстоятельств и возможностей</w:t>
      </w:r>
      <w:r w:rsidRPr="00BA538D">
        <w:rPr>
          <w:rFonts w:eastAsia="Times New Roman"/>
          <w:szCs w:val="24"/>
          <w:shd w:val="clear" w:color="auto" w:fill="FFFFFF"/>
        </w:rPr>
        <w:t>;</w:t>
      </w:r>
    </w:p>
    <w:p w14:paraId="2AC8FEE1"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19.</w:t>
      </w:r>
      <w:r w:rsidRPr="00BA538D">
        <w:rPr>
          <w:rFonts w:eastAsia="Times New Roman"/>
          <w:szCs w:val="24"/>
        </w:rPr>
        <w:tab/>
      </w:r>
      <w:r w:rsidRPr="00BA538D">
        <w:rPr>
          <w:rFonts w:eastAsia="Times New Roman"/>
          <w:i/>
          <w:iCs/>
          <w:szCs w:val="24"/>
          <w:shd w:val="clear" w:color="auto" w:fill="FFFFFF"/>
        </w:rPr>
        <w:t xml:space="preserve">настоятельно призывает </w:t>
      </w:r>
      <w:r w:rsidRPr="00BA538D">
        <w:rPr>
          <w:rFonts w:eastAsia="Times New Roman"/>
          <w:iCs/>
          <w:szCs w:val="24"/>
          <w:shd w:val="clear" w:color="auto" w:fill="FFFFFF"/>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BA538D">
        <w:rPr>
          <w:rFonts w:eastAsia="Times New Roman"/>
          <w:szCs w:val="24"/>
          <w:lang w:eastAsia="zh-CN"/>
        </w:rPr>
        <w:t>;</w:t>
      </w:r>
    </w:p>
    <w:p w14:paraId="7BE6C032" w14:textId="77777777" w:rsidR="00EF4950" w:rsidRPr="00BA538D" w:rsidRDefault="00EF4950" w:rsidP="00EF4950">
      <w:pPr>
        <w:tabs>
          <w:tab w:val="clear" w:pos="567"/>
        </w:tabs>
        <w:spacing w:before="120" w:after="120"/>
        <w:ind w:left="567" w:firstLine="567"/>
        <w:rPr>
          <w:rFonts w:eastAsia="Times New Roman"/>
          <w:iCs/>
          <w:szCs w:val="24"/>
        </w:rPr>
      </w:pPr>
      <w:r w:rsidRPr="00BA538D">
        <w:rPr>
          <w:rFonts w:eastAsia="Times New Roman"/>
          <w:iCs/>
          <w:szCs w:val="24"/>
        </w:rPr>
        <w:t>20.</w:t>
      </w:r>
      <w:r w:rsidRPr="00BA538D">
        <w:rPr>
          <w:rFonts w:eastAsia="Times New Roman"/>
          <w:i/>
          <w:szCs w:val="24"/>
        </w:rPr>
        <w:tab/>
        <w:t xml:space="preserve">настоятельно призывает </w:t>
      </w:r>
      <w:r w:rsidRPr="00BA538D">
        <w:rPr>
          <w:rFonts w:eastAsia="Times New Roman"/>
          <w:szCs w:val="24"/>
        </w:rPr>
        <w:t>Стороны из числа развитых страна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создания и развития потенциала, научно-технического сотрудничества и передачи технологий, для решения технических и финансовых проблем, с которыми сталкиваются Стороны из числа развивающихся стран в применении механизма мониторинга</w:t>
      </w:r>
      <w:r w:rsidRPr="00BA538D">
        <w:rPr>
          <w:rFonts w:eastAsia="Times New Roman"/>
          <w:iCs/>
          <w:szCs w:val="24"/>
        </w:rPr>
        <w:t>;</w:t>
      </w:r>
    </w:p>
    <w:p w14:paraId="5E6842C9" w14:textId="77777777" w:rsidR="00EF4950" w:rsidRPr="00BA538D" w:rsidRDefault="00EF4950" w:rsidP="00EF4950">
      <w:pPr>
        <w:tabs>
          <w:tab w:val="clear" w:pos="567"/>
        </w:tabs>
        <w:spacing w:before="120" w:after="120"/>
        <w:ind w:left="567" w:firstLine="567"/>
        <w:rPr>
          <w:rFonts w:eastAsia="Times New Roman"/>
          <w:i/>
          <w:szCs w:val="24"/>
        </w:rPr>
      </w:pPr>
      <w:r w:rsidRPr="00BA538D">
        <w:rPr>
          <w:rFonts w:eastAsia="Times New Roman"/>
          <w:iCs/>
          <w:szCs w:val="24"/>
        </w:rPr>
        <w:t>21.</w:t>
      </w:r>
      <w:r w:rsidRPr="00BA538D">
        <w:rPr>
          <w:rFonts w:eastAsia="Times New Roman"/>
          <w:i/>
          <w:szCs w:val="24"/>
        </w:rPr>
        <w:tab/>
        <w:t xml:space="preserve">предлагает </w:t>
      </w:r>
      <w:r w:rsidRPr="00BA538D">
        <w:rPr>
          <w:rFonts w:eastAsia="Times New Roman"/>
          <w:szCs w:val="24"/>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научно-технического сотрудничества и передачи технологий, для решения технических и финансовых проблем, с которыми сталкиваются Стороны из числа развивающихся стран в применении механизма мониторинга;</w:t>
      </w:r>
    </w:p>
    <w:p w14:paraId="60D70657"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22.</w:t>
      </w:r>
      <w:r w:rsidRPr="00BA538D">
        <w:rPr>
          <w:rFonts w:eastAsia="Times New Roman"/>
          <w:szCs w:val="24"/>
        </w:rPr>
        <w:tab/>
      </w:r>
      <w:r w:rsidRPr="00BA538D">
        <w:rPr>
          <w:rFonts w:eastAsia="Times New Roman"/>
          <w:i/>
          <w:iCs/>
          <w:szCs w:val="24"/>
        </w:rPr>
        <w:t>просит</w:t>
      </w:r>
      <w:r w:rsidRPr="00BA538D">
        <w:rPr>
          <w:rFonts w:eastAsia="Times New Roman"/>
          <w:szCs w:val="24"/>
        </w:rPr>
        <w:t xml:space="preserve"> Глобальный экологический фонд предоставлять достаточные, своевременные и прогнозируемые финансовые ресурсы в целях содействия разработке и внедрению национальных систем мониторинга состояния биоразнообразия для поддержки усилий Сторон по представлению информации в ответ на запросы всех Сторон, имеющих право на получение помощи, согласно своему мандату;</w:t>
      </w:r>
    </w:p>
    <w:p w14:paraId="341B11F8" w14:textId="77777777" w:rsidR="00EF4950" w:rsidRPr="00BA538D" w:rsidRDefault="00EF4950" w:rsidP="00EF4950">
      <w:pPr>
        <w:tabs>
          <w:tab w:val="clear" w:pos="567"/>
        </w:tabs>
        <w:spacing w:before="120" w:after="120"/>
        <w:ind w:left="567" w:firstLine="567"/>
        <w:rPr>
          <w:rFonts w:eastAsia="Times New Roman"/>
          <w:szCs w:val="24"/>
          <w:shd w:val="clear" w:color="auto" w:fill="FFFFFF"/>
        </w:rPr>
      </w:pPr>
      <w:r w:rsidRPr="00BA538D">
        <w:rPr>
          <w:rFonts w:eastAsia="Times New Roman"/>
          <w:szCs w:val="24"/>
        </w:rPr>
        <w:t>23.</w:t>
      </w:r>
      <w:r w:rsidRPr="00BA538D">
        <w:rPr>
          <w:rFonts w:eastAsia="Times New Roman"/>
          <w:szCs w:val="24"/>
        </w:rPr>
        <w:tab/>
      </w:r>
      <w:r w:rsidRPr="00BA538D">
        <w:rPr>
          <w:rFonts w:eastAsia="Times New Roman"/>
          <w:i/>
          <w:iCs/>
          <w:szCs w:val="24"/>
        </w:rPr>
        <w:t xml:space="preserve">призывает </w:t>
      </w:r>
      <w:r w:rsidRPr="00BA538D">
        <w:rPr>
          <w:rFonts w:eastAsia="Times New Roman"/>
          <w:iCs/>
          <w:szCs w:val="24"/>
        </w:rPr>
        <w:t>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с учетом регулярного обновления национальных данных и их проверки Сторонами для дополнения данных в национальных системах мониторинга</w:t>
      </w:r>
      <w:r w:rsidRPr="00BA538D">
        <w:rPr>
          <w:rFonts w:eastAsia="Times New Roman"/>
          <w:lang w:eastAsia="zh-CN"/>
        </w:rPr>
        <w:t>;</w:t>
      </w:r>
    </w:p>
    <w:p w14:paraId="0D8D332F"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24.</w:t>
      </w:r>
      <w:r w:rsidRPr="00BA538D">
        <w:rPr>
          <w:rFonts w:eastAsia="Times New Roman"/>
          <w:i/>
          <w:szCs w:val="24"/>
        </w:rPr>
        <w:tab/>
      </w:r>
      <w:r w:rsidRPr="00BA538D">
        <w:rPr>
          <w:rFonts w:eastAsia="Times New Roman"/>
          <w:i/>
          <w:iCs/>
          <w:szCs w:val="24"/>
        </w:rPr>
        <w:t xml:space="preserve">поручает </w:t>
      </w:r>
      <w:r w:rsidRPr="00BA538D">
        <w:rPr>
          <w:rFonts w:eastAsia="Times New Roman"/>
          <w:iCs/>
          <w:szCs w:val="24"/>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изучить пути устранения любых технических проблем или пробелом в потенциале;</w:t>
      </w:r>
    </w:p>
    <w:p w14:paraId="7CF14E9D" w14:textId="77777777" w:rsidR="00EF4950" w:rsidRPr="00BA538D" w:rsidRDefault="00EF4950" w:rsidP="00EF4950">
      <w:pPr>
        <w:tabs>
          <w:tab w:val="clear" w:pos="567"/>
        </w:tabs>
        <w:spacing w:before="120" w:after="120"/>
        <w:ind w:left="567" w:firstLine="567"/>
        <w:rPr>
          <w:rFonts w:eastAsia="Times New Roman"/>
        </w:rPr>
      </w:pPr>
      <w:r w:rsidRPr="00BA538D">
        <w:rPr>
          <w:rFonts w:eastAsia="Times New Roman"/>
        </w:rPr>
        <w:t>25.</w:t>
      </w:r>
      <w:r w:rsidRPr="00BA538D">
        <w:rPr>
          <w:rFonts w:eastAsia="Times New Roman"/>
        </w:rPr>
        <w:tab/>
      </w:r>
      <w:r w:rsidRPr="00BA538D">
        <w:rPr>
          <w:rFonts w:eastAsia="Times New Roman"/>
          <w:i/>
          <w:szCs w:val="24"/>
        </w:rPr>
        <w:t xml:space="preserve">призывает </w:t>
      </w:r>
      <w:r w:rsidRPr="00BA538D">
        <w:rPr>
          <w:rFonts w:eastAsia="Times New Roman"/>
          <w:szCs w:val="24"/>
        </w:rPr>
        <w:t>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5061D43F" w14:textId="77777777" w:rsidR="00EF4950" w:rsidRPr="00BA538D" w:rsidRDefault="00EF4950" w:rsidP="00EF4950">
      <w:pPr>
        <w:tabs>
          <w:tab w:val="clear" w:pos="567"/>
          <w:tab w:val="clear" w:pos="1134"/>
        </w:tabs>
        <w:spacing w:before="120" w:after="120"/>
        <w:ind w:left="567" w:firstLine="567"/>
        <w:rPr>
          <w:rFonts w:eastAsia="Times New Roman"/>
          <w:szCs w:val="24"/>
          <w:shd w:val="clear" w:color="auto" w:fill="FFFFFF"/>
        </w:rPr>
      </w:pPr>
      <w:r w:rsidRPr="00BA538D">
        <w:rPr>
          <w:rFonts w:eastAsia="Times New Roman"/>
          <w:szCs w:val="24"/>
        </w:rPr>
        <w:t>26.</w:t>
      </w:r>
      <w:r w:rsidRPr="00BA538D">
        <w:rPr>
          <w:rFonts w:eastAsia="Times New Roman"/>
          <w:szCs w:val="24"/>
        </w:rPr>
        <w:tab/>
      </w:r>
      <w:r w:rsidRPr="00BA538D">
        <w:rPr>
          <w:rFonts w:eastAsia="Times New Roman"/>
          <w:i/>
          <w:iCs/>
          <w:szCs w:val="24"/>
        </w:rPr>
        <w:t>просит</w:t>
      </w:r>
      <w:r w:rsidRPr="00BA538D">
        <w:rPr>
          <w:rFonts w:eastAsia="Times New Roman"/>
          <w:szCs w:val="24"/>
        </w:rPr>
        <w:t xml:space="preserve"> региональные и субрегиональные центры поддержки научно-технического сотрудничества, а также глобальный координационный орган</w:t>
      </w:r>
      <w:r w:rsidRPr="00BA538D">
        <w:rPr>
          <w:rFonts w:asciiTheme="majorBidi" w:hAnsiTheme="majorBidi" w:cstheme="majorBidi"/>
          <w:vertAlign w:val="superscript"/>
        </w:rPr>
        <w:footnoteReference w:id="407"/>
      </w:r>
      <w:r w:rsidRPr="00BA538D">
        <w:rPr>
          <w:rFonts w:eastAsia="Times New Roman"/>
          <w:szCs w:val="24"/>
        </w:rPr>
        <w:t xml:space="preserve"> оказывать содействие в создании и развитии потенциала для применения механизма мониторинга при поступлении соответствующих запросов;</w:t>
      </w:r>
    </w:p>
    <w:p w14:paraId="54184E6D"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rPr>
      </w:pPr>
      <w:r w:rsidRPr="00BA538D">
        <w:rPr>
          <w:rFonts w:eastAsia="Times New Roman"/>
          <w:szCs w:val="24"/>
        </w:rPr>
        <w:t>27.</w:t>
      </w:r>
      <w:r w:rsidRPr="00BA538D">
        <w:rPr>
          <w:rFonts w:eastAsia="Times New Roman"/>
          <w:szCs w:val="24"/>
        </w:rPr>
        <w:tab/>
      </w:r>
      <w:r w:rsidRPr="00BA538D">
        <w:rPr>
          <w:rFonts w:eastAsia="Times New Roman"/>
          <w:i/>
          <w:szCs w:val="24"/>
        </w:rPr>
        <w:t xml:space="preserve">поручает </w:t>
      </w:r>
      <w:r w:rsidRPr="00BA538D">
        <w:rPr>
          <w:rFonts w:eastAsia="Times New Roman"/>
          <w:szCs w:val="24"/>
        </w:rPr>
        <w:t>Исполнительному секретарю поддерживать инклюзивные и коллективные процессы для содействия введению в действие механизма мониторинга, в том числе с привлечением, где это актуально,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438587C2"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rPr>
      </w:pPr>
      <w:r w:rsidRPr="00BA538D">
        <w:rPr>
          <w:rFonts w:eastAsia="Times New Roman"/>
          <w:szCs w:val="24"/>
        </w:rPr>
        <w:t>(a)</w:t>
      </w:r>
      <w:r w:rsidRPr="00BA538D">
        <w:rPr>
          <w:rFonts w:eastAsia="Times New Roman"/>
          <w:szCs w:val="24"/>
        </w:rPr>
        <w:tab/>
        <w:t>регулярного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74B60759"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rPr>
      </w:pPr>
      <w:r w:rsidRPr="00BA538D">
        <w:rPr>
          <w:rFonts w:eastAsia="Times New Roman"/>
          <w:szCs w:val="24"/>
        </w:rPr>
        <w:t>(b)</w:t>
      </w:r>
      <w:r w:rsidRPr="00BA538D">
        <w:rPr>
          <w:rFonts w:eastAsia="Times New Roman"/>
          <w:szCs w:val="24"/>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0644D46D"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rPr>
      </w:pPr>
      <w:r w:rsidRPr="00BA538D">
        <w:rPr>
          <w:rFonts w:eastAsia="Times New Roman"/>
          <w:szCs w:val="24"/>
        </w:rPr>
        <w:t>(c)</w:t>
      </w:r>
      <w:r w:rsidRPr="00BA538D">
        <w:rPr>
          <w:rFonts w:eastAsia="Times New Roman"/>
          <w:szCs w:val="24"/>
        </w:rPr>
        <w:tab/>
        <w:t>содействия деятельности по созданию и развитию потенциала в области применения механизма мониторинга на национальном уровне;</w:t>
      </w:r>
    </w:p>
    <w:p w14:paraId="19960D13"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rPr>
      </w:pPr>
      <w:r w:rsidRPr="00BA538D">
        <w:rPr>
          <w:rFonts w:eastAsia="Times New Roman"/>
          <w:color w:val="000000"/>
          <w:szCs w:val="24"/>
        </w:rPr>
        <w:t>28.</w:t>
      </w:r>
      <w:r w:rsidRPr="00BA538D">
        <w:rPr>
          <w:rFonts w:eastAsia="Times New Roman"/>
          <w:color w:val="000000"/>
          <w:szCs w:val="24"/>
        </w:rPr>
        <w:tab/>
      </w:r>
      <w:r w:rsidRPr="00BA538D">
        <w:rPr>
          <w:rFonts w:eastAsia="Times New Roman"/>
          <w:i/>
          <w:color w:val="000000"/>
          <w:szCs w:val="24"/>
        </w:rPr>
        <w:t>также</w:t>
      </w:r>
      <w:r w:rsidRPr="00BA538D">
        <w:rPr>
          <w:rFonts w:eastAsia="Times New Roman"/>
          <w:color w:val="000000"/>
          <w:szCs w:val="24"/>
        </w:rPr>
        <w:t xml:space="preserve"> </w:t>
      </w:r>
      <w:r w:rsidRPr="00BA538D">
        <w:rPr>
          <w:rFonts w:eastAsia="Times New Roman"/>
          <w:i/>
          <w:szCs w:val="24"/>
          <w:shd w:val="clear" w:color="auto" w:fill="FFFFFF"/>
        </w:rPr>
        <w:t>поручает</w:t>
      </w:r>
      <w:r w:rsidRPr="00BA538D">
        <w:rPr>
          <w:rFonts w:eastAsia="Times New Roman"/>
          <w:i/>
          <w:szCs w:val="24"/>
        </w:rPr>
        <w:t xml:space="preserve"> </w:t>
      </w:r>
      <w:r w:rsidRPr="00BA538D">
        <w:rPr>
          <w:rFonts w:eastAsia="Times New Roman"/>
          <w:szCs w:val="24"/>
        </w:rPr>
        <w:t>Исполнительному секретарю обеспечить доступность руководящих указаний по механизму мониторинга, а также шаблона представления докладов для содействия Сторонам в их национальных процессах отчетности;</w:t>
      </w:r>
    </w:p>
    <w:p w14:paraId="2C806393" w14:textId="77777777" w:rsidR="00EF4950" w:rsidRPr="00BA538D" w:rsidRDefault="00EF4950" w:rsidP="00EF4950">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rPr>
      </w:pPr>
      <w:r w:rsidRPr="00BA538D">
        <w:rPr>
          <w:rFonts w:eastAsia="Times New Roman"/>
          <w:szCs w:val="24"/>
        </w:rPr>
        <w:t>29.</w:t>
      </w:r>
      <w:r w:rsidRPr="00BA538D">
        <w:rPr>
          <w:rFonts w:eastAsia="Times New Roman"/>
          <w:szCs w:val="24"/>
        </w:rPr>
        <w:tab/>
      </w:r>
      <w:r w:rsidRPr="00BA538D">
        <w:rPr>
          <w:rFonts w:eastAsia="Times New Roman"/>
          <w:i/>
          <w:iCs/>
          <w:szCs w:val="24"/>
        </w:rPr>
        <w:t>далее</w:t>
      </w:r>
      <w:r w:rsidRPr="00BA538D">
        <w:rPr>
          <w:rFonts w:eastAsia="Times New Roman"/>
          <w:szCs w:val="24"/>
        </w:rPr>
        <w:t xml:space="preserve"> </w:t>
      </w:r>
      <w:r w:rsidRPr="00BA538D">
        <w:rPr>
          <w:rFonts w:eastAsia="Times New Roman"/>
          <w:i/>
          <w:szCs w:val="24"/>
        </w:rPr>
        <w:t>поручает</w:t>
      </w:r>
      <w:r w:rsidRPr="00BA538D">
        <w:rPr>
          <w:rFonts w:eastAsia="Times New Roman"/>
          <w:szCs w:val="24"/>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и довести соответствующую информацию до сведения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5478D7CA"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30</w:t>
      </w:r>
      <w:r w:rsidRPr="00BA538D">
        <w:rPr>
          <w:rFonts w:eastAsia="Times New Roman"/>
          <w:i/>
          <w:szCs w:val="24"/>
        </w:rPr>
        <w:t>.</w:t>
      </w:r>
      <w:r w:rsidRPr="00BA538D">
        <w:rPr>
          <w:rFonts w:eastAsia="Times New Roman"/>
          <w:i/>
          <w:szCs w:val="24"/>
        </w:rPr>
        <w:tab/>
        <w:t>поручает</w:t>
      </w:r>
      <w:r w:rsidRPr="00BA538D">
        <w:rPr>
          <w:rFonts w:eastAsia="Times New Roman"/>
          <w:szCs w:val="24"/>
        </w:rPr>
        <w:t xml:space="preserve"> Исполнительному секретарю:</w:t>
      </w:r>
    </w:p>
    <w:p w14:paraId="3AFB54F9"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сотрудничать с соответствующими организациями в дальнейшей разработке метаданных для основных индикаторов 1.1, 7.2 (указанных в приложении I)</w:t>
      </w:r>
      <w:r w:rsidRPr="00BA538D">
        <w:rPr>
          <w:rStyle w:val="FootnoteReference"/>
          <w:rFonts w:asciiTheme="majorBidi" w:hAnsiTheme="majorBidi"/>
        </w:rPr>
        <w:footnoteReference w:id="408"/>
      </w:r>
      <w:r w:rsidRPr="00BA538D">
        <w:rPr>
          <w:rFonts w:eastAsia="Times New Roman"/>
          <w:szCs w:val="24"/>
        </w:rPr>
        <w:t xml:space="preserve"> и 9.1 и организациями, </w:t>
      </w:r>
      <w:r w:rsidRPr="00BA538D">
        <w:t xml:space="preserve">перечисленными </w:t>
      </w:r>
      <w:r w:rsidRPr="00BA538D">
        <w:rPr>
          <w:rFonts w:eastAsia="Times New Roman"/>
          <w:szCs w:val="24"/>
        </w:rPr>
        <w:t xml:space="preserve">в таблице 1 приложения II к документу </w:t>
      </w:r>
      <w:hyperlink r:id="rId265" w:history="1">
        <w:r w:rsidRPr="00BA538D">
          <w:rPr>
            <w:rStyle w:val="Hyperlink"/>
            <w:rFonts w:asciiTheme="majorBidi" w:hAnsiTheme="majorBidi"/>
            <w:shd w:val="clear" w:color="auto" w:fill="FFFFFF"/>
          </w:rPr>
          <w:t>CBD/SBSTTA/26/2</w:t>
        </w:r>
      </w:hyperlink>
      <w:r w:rsidRPr="00BA538D">
        <w:rPr>
          <w:rFonts w:eastAsia="Times New Roman"/>
          <w:szCs w:val="24"/>
        </w:rPr>
        <w:t>, и другими соответствующими организациями для обновления метаданных по другим основным индикаторам, в частности, по индикаторам, которые находятся на более ранних стадиях разработки, по мере необходимости;</w:t>
      </w:r>
    </w:p>
    <w:p w14:paraId="56F7A035"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обобщать материалы, представляемые Сторонами, секретариатами многосторонних природоохранных соглашений, соответствующими научно-исследовательскими учреждениями, другими компетентными организациями, включая Партнерство по индикаторам биоразнообразия, коренные народы и местные общины, женщин и молодежь, для включения в механизм мониторинга дополнительных основных, компонентных и дополнительных индикаторов, отвечающих необходимым критериям, в целях устранения пробелов в механизме мониторинга;</w:t>
      </w:r>
    </w:p>
    <w:p w14:paraId="74CA0397"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(c)</w:t>
      </w:r>
      <w:r w:rsidRPr="00BA538D">
        <w:rPr>
          <w:rFonts w:eastAsia="Times New Roman"/>
          <w:szCs w:val="24"/>
        </w:rPr>
        <w:tab/>
        <w:t>продолжать обобщать представляемые Сторонами материалы и соответствующую информацию в поддержку разработки методологии для дополнительных компонентных индикаторов для основных индикаторов 18.1 и 18.2, как указано в пункте 8;</w:t>
      </w:r>
    </w:p>
    <w:p w14:paraId="04F8BF1B"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обобщать представляемые Сторонами, а также коренными народами и местными общинами материалы о вкладе и соответствующую информацию в поддержку разработки методологии для основного индикатора 22.1;</w:t>
      </w:r>
    </w:p>
    <w:p w14:paraId="55C81D0A"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31.</w:t>
      </w:r>
      <w:r w:rsidRPr="00BA538D">
        <w:rPr>
          <w:rFonts w:eastAsia="Times New Roman"/>
          <w:szCs w:val="24"/>
        </w:rPr>
        <w:tab/>
      </w:r>
      <w:r w:rsidRPr="00BA538D">
        <w:rPr>
          <w:rFonts w:eastAsia="Times New Roman"/>
          <w:i/>
          <w:iCs/>
          <w:szCs w:val="24"/>
        </w:rPr>
        <w:t>также поручает</w:t>
      </w:r>
      <w:r w:rsidRPr="00BA538D">
        <w:rPr>
          <w:rFonts w:eastAsia="Times New Roman"/>
          <w:szCs w:val="24"/>
        </w:rPr>
        <w:t xml:space="preserve"> Исполнительному секретарю предоставить информацию, собранную в ответ на пункт 30, на рассмотрение Вспомогательному органу по научным, техническим и технологическим консультациям на совещании, предшествующем 17-му совещанию Конференции Сторон, и учитывать пункт 7 настоящего решения при проведении этой работы;</w:t>
      </w:r>
    </w:p>
    <w:p w14:paraId="790EE53E" w14:textId="77777777" w:rsidR="00EF4950" w:rsidRPr="00BA538D" w:rsidRDefault="00EF4950" w:rsidP="00EF4950">
      <w:pPr>
        <w:tabs>
          <w:tab w:val="clear" w:pos="567"/>
        </w:tabs>
        <w:spacing w:before="120" w:after="120"/>
        <w:ind w:left="567" w:firstLine="567"/>
        <w:rPr>
          <w:rFonts w:eastAsia="Times New Roman"/>
          <w:szCs w:val="24"/>
        </w:rPr>
      </w:pPr>
      <w:r w:rsidRPr="00BA538D">
        <w:rPr>
          <w:rFonts w:eastAsia="Times New Roman"/>
          <w:szCs w:val="24"/>
        </w:rPr>
        <w:t>32.</w:t>
      </w:r>
      <w:r w:rsidRPr="00BA538D">
        <w:rPr>
          <w:rFonts w:eastAsia="Times New Roman"/>
          <w:szCs w:val="24"/>
        </w:rPr>
        <w:tab/>
      </w:r>
      <w:r w:rsidRPr="00BA538D">
        <w:rPr>
          <w:rFonts w:eastAsia="Times New Roman"/>
          <w:i/>
          <w:iCs/>
          <w:szCs w:val="24"/>
        </w:rPr>
        <w:t>далее поручает</w:t>
      </w:r>
      <w:r w:rsidRPr="00BA538D">
        <w:rPr>
          <w:rFonts w:eastAsia="Times New Roman"/>
          <w:szCs w:val="24"/>
        </w:rPr>
        <w:t xml:space="preserve"> Исполнительному секретарю предоставлять Сторонам через механизм посредничества Конвенции любую информацию, полученную в связи с пунктом 12.</w:t>
      </w:r>
    </w:p>
    <w:p w14:paraId="4B7D68D8" w14:textId="77777777" w:rsidR="00EF4950" w:rsidRPr="00BA538D" w:rsidRDefault="00EF4950" w:rsidP="00EF4950">
      <w:pPr>
        <w:tabs>
          <w:tab w:val="clear" w:pos="567"/>
          <w:tab w:val="clear" w:pos="1134"/>
          <w:tab w:val="clear" w:pos="1701"/>
          <w:tab w:val="clear" w:pos="2268"/>
        </w:tabs>
        <w:spacing w:before="240" w:after="120"/>
        <w:ind w:left="567"/>
        <w:jc w:val="left"/>
        <w:outlineLvl w:val="1"/>
        <w:rPr>
          <w:snapToGrid w:val="0"/>
          <w:sz w:val="24"/>
        </w:rPr>
      </w:pPr>
      <w:r w:rsidRPr="00BA538D">
        <w:rPr>
          <w:rFonts w:eastAsia="Times New Roman"/>
          <w:b/>
          <w:bCs/>
          <w:snapToGrid w:val="0"/>
          <w:sz w:val="24"/>
          <w:szCs w:val="24"/>
        </w:rPr>
        <w:t>Приложение I</w:t>
      </w:r>
      <w:r w:rsidRPr="00BA538D">
        <w:rPr>
          <w:rFonts w:eastAsia="Times New Roman"/>
          <w:b/>
          <w:bCs/>
          <w:snapToGrid w:val="0"/>
          <w:sz w:val="24"/>
          <w:szCs w:val="24"/>
        </w:rPr>
        <w:br/>
      </w:r>
      <w:r w:rsidRPr="00BA538D">
        <w:rPr>
          <w:b/>
          <w:bCs/>
          <w:snapToGrid w:val="0"/>
          <w:sz w:val="24"/>
        </w:rPr>
        <w:t>Изменения технического характера в основных и бинарных индикаторах механизма мониторинга Куньминско-Монреальской глобальной рамочной программы в области биоразнообразия</w:t>
      </w:r>
    </w:p>
    <w:tbl>
      <w:tblPr>
        <w:tblStyle w:val="Grilledutableau1"/>
        <w:tblW w:w="5000" w:type="pct"/>
        <w:shd w:val="clear" w:color="auto" w:fill="FFFFFF"/>
        <w:tblLayout w:type="fixed"/>
        <w:tblLook w:val="04A0" w:firstRow="1" w:lastRow="0" w:firstColumn="1" w:lastColumn="0" w:noHBand="0" w:noVBand="1"/>
      </w:tblPr>
      <w:tblGrid>
        <w:gridCol w:w="1384"/>
        <w:gridCol w:w="8192"/>
      </w:tblGrid>
      <w:tr w:rsidR="00EF4950" w:rsidRPr="00BA538D" w14:paraId="39BF6D07" w14:textId="77777777" w:rsidTr="00434ADB">
        <w:trPr>
          <w:trHeight w:val="300"/>
          <w:tblHeader/>
        </w:trPr>
        <w:tc>
          <w:tcPr>
            <w:tcW w:w="1384" w:type="dxa"/>
            <w:tcBorders>
              <w:bottom w:val="single" w:sz="4" w:space="0" w:color="auto"/>
            </w:tcBorders>
            <w:shd w:val="clear" w:color="auto" w:fill="FFFFFF"/>
          </w:tcPr>
          <w:p w14:paraId="252C00E9" w14:textId="77777777" w:rsidR="00EF4950" w:rsidRPr="00BA538D" w:rsidRDefault="00EF4950" w:rsidP="00434ADB">
            <w:pPr>
              <w:tabs>
                <w:tab w:val="clear" w:pos="567"/>
                <w:tab w:val="clear" w:pos="1134"/>
                <w:tab w:val="clear" w:pos="1701"/>
                <w:tab w:val="clear" w:pos="2268"/>
              </w:tabs>
              <w:rPr>
                <w:rFonts w:eastAsia="Times New Roman"/>
                <w:i/>
                <w:kern w:val="2"/>
                <w:sz w:val="20"/>
                <w:szCs w:val="20"/>
              </w:rPr>
            </w:pPr>
            <w:r w:rsidRPr="00BA538D">
              <w:rPr>
                <w:rFonts w:eastAsia="Times New Roman"/>
                <w:i/>
                <w:kern w:val="2"/>
                <w:sz w:val="20"/>
                <w:szCs w:val="20"/>
              </w:rPr>
              <w:t>Цель/задача</w:t>
            </w:r>
          </w:p>
        </w:tc>
        <w:tc>
          <w:tcPr>
            <w:tcW w:w="8192" w:type="dxa"/>
            <w:tcBorders>
              <w:bottom w:val="single" w:sz="4" w:space="0" w:color="auto"/>
            </w:tcBorders>
            <w:shd w:val="clear" w:color="auto" w:fill="FFFFFF"/>
          </w:tcPr>
          <w:p w14:paraId="242BA757"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
                <w:kern w:val="2"/>
                <w:sz w:val="20"/>
                <w:szCs w:val="20"/>
              </w:rPr>
              <w:t>Основной или бинарный индикатор</w:t>
            </w:r>
          </w:p>
        </w:tc>
      </w:tr>
      <w:tr w:rsidR="00EF4950" w:rsidRPr="00BA538D" w14:paraId="4FEA8696" w14:textId="77777777" w:rsidTr="00434ADB">
        <w:trPr>
          <w:trHeight w:val="300"/>
        </w:trPr>
        <w:tc>
          <w:tcPr>
            <w:tcW w:w="1384" w:type="dxa"/>
            <w:shd w:val="clear" w:color="auto" w:fill="FFFFFF"/>
          </w:tcPr>
          <w:p w14:paraId="7FC676C3"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А</w:t>
            </w:r>
          </w:p>
        </w:tc>
        <w:tc>
          <w:tcPr>
            <w:tcW w:w="8192" w:type="dxa"/>
            <w:shd w:val="clear" w:color="auto" w:fill="FFFFFF"/>
          </w:tcPr>
          <w:p w14:paraId="7BC7132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А.1 Красный список экосистем</w:t>
            </w:r>
          </w:p>
          <w:p w14:paraId="1F365978"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А.2 Масштабы природных экосистем</w:t>
            </w:r>
          </w:p>
          <w:p w14:paraId="03132125"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А.3 Индекс Красного списка</w:t>
            </w:r>
          </w:p>
          <w:p w14:paraId="0FEB4609"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A.4 Доля популяций внутри видов с эффективным размером популяции более 500 особей</w:t>
            </w:r>
          </w:p>
        </w:tc>
      </w:tr>
      <w:tr w:rsidR="00EF4950" w:rsidRPr="00BA538D" w14:paraId="615437EC" w14:textId="77777777" w:rsidTr="00434ADB">
        <w:trPr>
          <w:trHeight w:val="300"/>
        </w:trPr>
        <w:tc>
          <w:tcPr>
            <w:tcW w:w="1384" w:type="dxa"/>
            <w:shd w:val="clear" w:color="auto" w:fill="FFFFFF"/>
          </w:tcPr>
          <w:p w14:paraId="733A05A0"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B</w:t>
            </w:r>
          </w:p>
        </w:tc>
        <w:tc>
          <w:tcPr>
            <w:tcW w:w="8192" w:type="dxa"/>
            <w:shd w:val="clear" w:color="auto" w:fill="FFFFFF"/>
          </w:tcPr>
          <w:p w14:paraId="13F6C2DD"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B.1 Услуги, обеспечиваемые экосистемами</w:t>
            </w:r>
          </w:p>
          <w:p w14:paraId="7C9E55F3"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roofErr w:type="spellStart"/>
            <w:r w:rsidRPr="00BA538D">
              <w:rPr>
                <w:rFonts w:eastAsia="Times New Roman"/>
                <w:kern w:val="2"/>
                <w:sz w:val="20"/>
                <w:szCs w:val="20"/>
              </w:rPr>
              <w:t>B.b</w:t>
            </w:r>
            <w:proofErr w:type="spellEnd"/>
            <w:r w:rsidRPr="00BA538D">
              <w:rPr>
                <w:rFonts w:eastAsia="Times New Roman"/>
                <w:kern w:val="2"/>
                <w:sz w:val="20"/>
                <w:szCs w:val="20"/>
              </w:rPr>
              <w:t xml:space="preserve"> Число стран, </w:t>
            </w:r>
            <w:r w:rsidRPr="00BA538D">
              <w:rPr>
                <w:sz w:val="20"/>
                <w:szCs w:val="20"/>
              </w:rPr>
              <w:t>реализующих</w:t>
            </w:r>
            <w:r w:rsidRPr="00BA538D">
              <w:t xml:space="preserve"> </w:t>
            </w:r>
            <w:r w:rsidRPr="00BA538D">
              <w:rPr>
                <w:rFonts w:eastAsia="Times New Roman"/>
                <w:kern w:val="2"/>
                <w:sz w:val="20"/>
                <w:szCs w:val="20"/>
              </w:rPr>
              <w:t>политику или меры по внедрению и мониторингу устойчивого использования биоразнообразия, а также по поддержанию и увеличению вклада природы в жизнь человека, включая экосистемные функции и услуги</w:t>
            </w:r>
          </w:p>
        </w:tc>
      </w:tr>
      <w:tr w:rsidR="00EF4950" w:rsidRPr="00BA538D" w14:paraId="01FA75D1" w14:textId="77777777" w:rsidTr="00434ADB">
        <w:trPr>
          <w:trHeight w:val="300"/>
        </w:trPr>
        <w:tc>
          <w:tcPr>
            <w:tcW w:w="1384" w:type="dxa"/>
            <w:shd w:val="clear" w:color="auto" w:fill="FFFFFF"/>
          </w:tcPr>
          <w:p w14:paraId="76F2414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C</w:t>
            </w:r>
          </w:p>
        </w:tc>
        <w:tc>
          <w:tcPr>
            <w:tcW w:w="8192" w:type="dxa"/>
            <w:shd w:val="clear" w:color="auto" w:fill="FFFFFF"/>
          </w:tcPr>
          <w:p w14:paraId="46BE69B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C.1 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11EADC0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7A0737F4"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Cs/>
                <w:kern w:val="2"/>
                <w:sz w:val="20"/>
                <w:szCs w:val="20"/>
              </w:rPr>
              <w:t>13.b</w:t>
            </w:r>
            <w:r w:rsidRPr="00BA538D">
              <w:rPr>
                <w:rFonts w:eastAsia="Times New Roman"/>
                <w:i/>
                <w:kern w:val="2"/>
                <w:sz w:val="20"/>
                <w:szCs w:val="20"/>
              </w:rPr>
              <w:t xml:space="preserve"> </w:t>
            </w:r>
            <w:r w:rsidRPr="00BA538D">
              <w:rPr>
                <w:rFonts w:eastAsia="Times New Roman"/>
                <w:kern w:val="2"/>
                <w:sz w:val="20"/>
                <w:szCs w:val="20"/>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EF4950" w:rsidRPr="00BA538D" w14:paraId="2CD64C7A" w14:textId="77777777" w:rsidTr="00434ADB">
        <w:tc>
          <w:tcPr>
            <w:tcW w:w="1384" w:type="dxa"/>
            <w:shd w:val="clear" w:color="auto" w:fill="FFFFFF"/>
          </w:tcPr>
          <w:p w14:paraId="0086953E"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D</w:t>
            </w:r>
          </w:p>
        </w:tc>
        <w:tc>
          <w:tcPr>
            <w:tcW w:w="8192" w:type="dxa"/>
            <w:shd w:val="clear" w:color="auto" w:fill="FFFFFF"/>
          </w:tcPr>
          <w:p w14:paraId="4618157C" w14:textId="77777777" w:rsidR="00EF4950" w:rsidRPr="00BA538D" w:rsidRDefault="00EF4950" w:rsidP="00434ADB">
            <w:pPr>
              <w:tabs>
                <w:tab w:val="clear" w:pos="567"/>
                <w:tab w:val="clear" w:pos="1134"/>
                <w:tab w:val="clear" w:pos="1701"/>
                <w:tab w:val="clear" w:pos="2268"/>
              </w:tabs>
              <w:jc w:val="left"/>
              <w:rPr>
                <w:rFonts w:eastAsia="DengXian"/>
                <w:kern w:val="2"/>
                <w:sz w:val="20"/>
                <w:szCs w:val="20"/>
              </w:rPr>
            </w:pPr>
            <w:r w:rsidRPr="00BA538D">
              <w:rPr>
                <w:rFonts w:eastAsia="DengXian"/>
                <w:kern w:val="2"/>
                <w:sz w:val="20"/>
                <w:szCs w:val="20"/>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24FD1C18" w14:textId="77777777" w:rsidR="00EF4950" w:rsidRPr="00BA538D" w:rsidRDefault="00EF4950" w:rsidP="00434ADB">
            <w:pPr>
              <w:tabs>
                <w:tab w:val="clear" w:pos="567"/>
                <w:tab w:val="clear" w:pos="1134"/>
                <w:tab w:val="clear" w:pos="1701"/>
                <w:tab w:val="clear" w:pos="2268"/>
              </w:tabs>
              <w:jc w:val="left"/>
              <w:rPr>
                <w:rFonts w:eastAsia="DengXian"/>
                <w:kern w:val="2"/>
                <w:sz w:val="20"/>
                <w:szCs w:val="20"/>
              </w:rPr>
            </w:pPr>
            <w:r w:rsidRPr="00BA538D">
              <w:rPr>
                <w:rFonts w:eastAsia="DengXian"/>
                <w:kern w:val="2"/>
                <w:sz w:val="20"/>
                <w:szCs w:val="20"/>
              </w:rPr>
              <w:t xml:space="preserve">D.2 Национальное государственное финансирование, выделяемое на сохранение и устойчивое использование биоразнообразия и экосистем </w:t>
            </w:r>
          </w:p>
          <w:p w14:paraId="1D2B9A97"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DengXian"/>
                <w:kern w:val="2"/>
                <w:sz w:val="20"/>
                <w:szCs w:val="20"/>
              </w:rPr>
              <w:t>D.3 Частное финансирование (национальное и международное), выделяемое на сохранение и устойчивое использование биоразнообразия и экосистем</w:t>
            </w:r>
          </w:p>
        </w:tc>
      </w:tr>
      <w:tr w:rsidR="00EF4950" w:rsidRPr="00BA538D" w14:paraId="58B38336" w14:textId="77777777" w:rsidTr="00434ADB">
        <w:trPr>
          <w:trHeight w:val="300"/>
        </w:trPr>
        <w:tc>
          <w:tcPr>
            <w:tcW w:w="1384" w:type="dxa"/>
            <w:shd w:val="clear" w:color="auto" w:fill="FFFFFF"/>
          </w:tcPr>
          <w:p w14:paraId="3440B1F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w:t>
            </w:r>
          </w:p>
        </w:tc>
        <w:tc>
          <w:tcPr>
            <w:tcW w:w="8192" w:type="dxa"/>
            <w:shd w:val="clear" w:color="auto" w:fill="FFFFFF"/>
          </w:tcPr>
          <w:p w14:paraId="30F771A6"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A.1 Красный список экосистем</w:t>
            </w:r>
          </w:p>
          <w:p w14:paraId="1FCFB3E4"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A.2 Масштабы природных экосистем</w:t>
            </w:r>
          </w:p>
          <w:p w14:paraId="7E34E959"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1.1 Доля наземных и морских районов, охваченных пространственным планированием с учетом биоразнообразия</w:t>
            </w:r>
          </w:p>
          <w:p w14:paraId="4EE8EC06"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1.b Число стран, использующих комплексное инклюзивное пространственное планирование с учетом биоразнообразия и/или эффективные процессы управления, направленные на изменение характера пользования земельными и морскими ресурсами, с тем чтобы к 2030 году снизить утрату территорий, представляющих особую ценность с точки зрения биоразнообразия, до близкого к нулю уровня</w:t>
            </w:r>
          </w:p>
        </w:tc>
      </w:tr>
      <w:tr w:rsidR="00EF4950" w:rsidRPr="00BA538D" w14:paraId="7B4FA33C" w14:textId="77777777" w:rsidTr="00434ADB">
        <w:trPr>
          <w:trHeight w:val="300"/>
        </w:trPr>
        <w:tc>
          <w:tcPr>
            <w:tcW w:w="1384" w:type="dxa"/>
            <w:shd w:val="clear" w:color="auto" w:fill="FFFFFF"/>
          </w:tcPr>
          <w:p w14:paraId="79BD911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2</w:t>
            </w:r>
          </w:p>
        </w:tc>
        <w:tc>
          <w:tcPr>
            <w:tcW w:w="8192" w:type="dxa"/>
            <w:shd w:val="clear" w:color="auto" w:fill="FFFFFF"/>
          </w:tcPr>
          <w:p w14:paraId="7873534D"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2.1 Восстанавливаемый район</w:t>
            </w:r>
          </w:p>
        </w:tc>
      </w:tr>
      <w:tr w:rsidR="00EF4950" w:rsidRPr="00BA538D" w14:paraId="2E14DD87" w14:textId="77777777" w:rsidTr="00434ADB">
        <w:trPr>
          <w:trHeight w:val="300"/>
        </w:trPr>
        <w:tc>
          <w:tcPr>
            <w:tcW w:w="1384" w:type="dxa"/>
            <w:shd w:val="clear" w:color="auto" w:fill="FFFFFF"/>
          </w:tcPr>
          <w:p w14:paraId="39363526"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3</w:t>
            </w:r>
          </w:p>
        </w:tc>
        <w:tc>
          <w:tcPr>
            <w:tcW w:w="8192" w:type="dxa"/>
            <w:shd w:val="clear" w:color="auto" w:fill="FFFFFF"/>
          </w:tcPr>
          <w:p w14:paraId="6FA1D27C"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3.1 Охват охраняемых районов и других эффективных природоохранных мер на порайонной основе</w:t>
            </w:r>
          </w:p>
        </w:tc>
      </w:tr>
      <w:tr w:rsidR="00EF4950" w:rsidRPr="00BA538D" w14:paraId="14C3B835" w14:textId="77777777" w:rsidTr="00434ADB">
        <w:trPr>
          <w:trHeight w:val="300"/>
        </w:trPr>
        <w:tc>
          <w:tcPr>
            <w:tcW w:w="1384" w:type="dxa"/>
            <w:shd w:val="clear" w:color="auto" w:fill="FFFFFF"/>
          </w:tcPr>
          <w:p w14:paraId="71834EE5"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4</w:t>
            </w:r>
          </w:p>
        </w:tc>
        <w:tc>
          <w:tcPr>
            <w:tcW w:w="8192" w:type="dxa"/>
            <w:shd w:val="clear" w:color="auto" w:fill="FFFFFF"/>
          </w:tcPr>
          <w:p w14:paraId="557692A3"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A.3 Индекс Красного списка</w:t>
            </w:r>
          </w:p>
          <w:p w14:paraId="40E46356"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A.4 Доля популяций внутри видов с эффективным размером популяции более 500 особей</w:t>
            </w:r>
          </w:p>
        </w:tc>
      </w:tr>
      <w:tr w:rsidR="00EF4950" w:rsidRPr="00BA538D" w14:paraId="433D0C23" w14:textId="77777777" w:rsidTr="00434ADB">
        <w:trPr>
          <w:trHeight w:val="300"/>
        </w:trPr>
        <w:tc>
          <w:tcPr>
            <w:tcW w:w="1384" w:type="dxa"/>
            <w:shd w:val="clear" w:color="auto" w:fill="FFFFFF"/>
          </w:tcPr>
          <w:p w14:paraId="337E7430"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5</w:t>
            </w:r>
          </w:p>
        </w:tc>
        <w:tc>
          <w:tcPr>
            <w:tcW w:w="8192" w:type="dxa"/>
            <w:shd w:val="clear" w:color="auto" w:fill="FFFFFF"/>
          </w:tcPr>
          <w:p w14:paraId="153C325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 xml:space="preserve">5.1 Доля рыбных запасов в пределах биологически устойчивых уровней </w:t>
            </w:r>
          </w:p>
          <w:p w14:paraId="4164632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5.b Число стран, имеющих правовые документы или иные директивные нормы для регулирования торговли дикими видами</w:t>
            </w:r>
          </w:p>
        </w:tc>
      </w:tr>
      <w:tr w:rsidR="00EF4950" w:rsidRPr="00BA538D" w14:paraId="7F531C95" w14:textId="77777777" w:rsidTr="00434ADB">
        <w:trPr>
          <w:trHeight w:val="300"/>
        </w:trPr>
        <w:tc>
          <w:tcPr>
            <w:tcW w:w="1384" w:type="dxa"/>
            <w:shd w:val="clear" w:color="auto" w:fill="FFFFFF"/>
          </w:tcPr>
          <w:p w14:paraId="1807784E"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6</w:t>
            </w:r>
          </w:p>
        </w:tc>
        <w:tc>
          <w:tcPr>
            <w:tcW w:w="8192" w:type="dxa"/>
            <w:shd w:val="clear" w:color="auto" w:fill="FFFFFF"/>
          </w:tcPr>
          <w:p w14:paraId="719EF6C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6.1 Темпы укоренения инвазивных чужеродных видов</w:t>
            </w:r>
          </w:p>
          <w:p w14:paraId="7A6E94E5"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6.b Число стран, принявших соответствующие нормативные акты, процедуры и меры для снижения воздействия инвазивных чужеродных видов</w:t>
            </w:r>
          </w:p>
        </w:tc>
      </w:tr>
      <w:tr w:rsidR="00EF4950" w:rsidRPr="00BA538D" w14:paraId="45C7E6D2" w14:textId="77777777" w:rsidTr="00434ADB">
        <w:trPr>
          <w:trHeight w:val="300"/>
        </w:trPr>
        <w:tc>
          <w:tcPr>
            <w:tcW w:w="1384" w:type="dxa"/>
            <w:shd w:val="clear" w:color="auto" w:fill="FFFFFF"/>
          </w:tcPr>
          <w:p w14:paraId="327C8906"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7</w:t>
            </w:r>
          </w:p>
        </w:tc>
        <w:tc>
          <w:tcPr>
            <w:tcW w:w="8192" w:type="dxa"/>
            <w:shd w:val="clear" w:color="auto" w:fill="FFFFFF"/>
          </w:tcPr>
          <w:p w14:paraId="6EA17F9F" w14:textId="77777777" w:rsidR="00EF4950" w:rsidRPr="00BA538D" w:rsidRDefault="00EF4950" w:rsidP="00434ADB">
            <w:pPr>
              <w:tabs>
                <w:tab w:val="clear" w:pos="567"/>
                <w:tab w:val="clear" w:pos="1134"/>
                <w:tab w:val="clear" w:pos="1701"/>
                <w:tab w:val="clear" w:pos="2268"/>
              </w:tabs>
              <w:ind w:right="-108"/>
              <w:jc w:val="left"/>
              <w:rPr>
                <w:rFonts w:eastAsia="Times New Roman"/>
                <w:kern w:val="2"/>
                <w:sz w:val="20"/>
                <w:szCs w:val="20"/>
              </w:rPr>
            </w:pPr>
            <w:r w:rsidRPr="00BA538D">
              <w:rPr>
                <w:rFonts w:eastAsia="Times New Roman"/>
                <w:kern w:val="2"/>
                <w:sz w:val="20"/>
                <w:szCs w:val="20"/>
              </w:rPr>
              <w:t>7.1 Индекс прибрежной эвтрофикации</w:t>
            </w:r>
          </w:p>
          <w:p w14:paraId="44A9EBCD" w14:textId="77777777" w:rsidR="00EF4950" w:rsidRPr="00BA538D" w:rsidRDefault="00EF4950" w:rsidP="00434ADB">
            <w:pPr>
              <w:tabs>
                <w:tab w:val="clear" w:pos="567"/>
                <w:tab w:val="clear" w:pos="1134"/>
                <w:tab w:val="clear" w:pos="1701"/>
                <w:tab w:val="clear" w:pos="2268"/>
              </w:tabs>
              <w:ind w:right="-108"/>
              <w:jc w:val="left"/>
              <w:rPr>
                <w:rFonts w:eastAsia="Times New Roman"/>
                <w:kern w:val="2"/>
                <w:sz w:val="20"/>
                <w:szCs w:val="20"/>
              </w:rPr>
            </w:pPr>
            <w:r w:rsidRPr="00BA538D">
              <w:rPr>
                <w:rFonts w:eastAsia="Times New Roman"/>
                <w:kern w:val="2"/>
                <w:sz w:val="20"/>
                <w:szCs w:val="20"/>
              </w:rPr>
              <w:t>7.2 Концентрация пестицидов в окружающей среде и/или совокупный объем применяемых токсичных веществ</w:t>
            </w:r>
            <w:r w:rsidRPr="00BA538D">
              <w:rPr>
                <w:rStyle w:val="FootnoteReference"/>
                <w:rFonts w:eastAsia="Times New Roman"/>
                <w:kern w:val="2"/>
                <w:sz w:val="20"/>
                <w:szCs w:val="20"/>
              </w:rPr>
              <w:footnoteReference w:id="409"/>
            </w:r>
          </w:p>
        </w:tc>
      </w:tr>
      <w:tr w:rsidR="00EF4950" w:rsidRPr="00BA538D" w14:paraId="3ECF95C7" w14:textId="77777777" w:rsidTr="00434ADB">
        <w:trPr>
          <w:trHeight w:val="300"/>
        </w:trPr>
        <w:tc>
          <w:tcPr>
            <w:tcW w:w="1384" w:type="dxa"/>
            <w:shd w:val="clear" w:color="auto" w:fill="FFFFFF"/>
          </w:tcPr>
          <w:p w14:paraId="20EEEDD8"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8</w:t>
            </w:r>
          </w:p>
        </w:tc>
        <w:tc>
          <w:tcPr>
            <w:tcW w:w="8192" w:type="dxa"/>
            <w:shd w:val="clear" w:color="auto" w:fill="FFFFFF"/>
          </w:tcPr>
          <w:p w14:paraId="09272BFF"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r>
      <w:tr w:rsidR="00EF4950" w:rsidRPr="00BA538D" w14:paraId="46675C0A" w14:textId="77777777" w:rsidTr="00434ADB">
        <w:trPr>
          <w:trHeight w:val="300"/>
        </w:trPr>
        <w:tc>
          <w:tcPr>
            <w:tcW w:w="1384" w:type="dxa"/>
            <w:shd w:val="clear" w:color="auto" w:fill="FFFFFF"/>
          </w:tcPr>
          <w:p w14:paraId="3CB1B95A"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9</w:t>
            </w:r>
          </w:p>
        </w:tc>
        <w:tc>
          <w:tcPr>
            <w:tcW w:w="8192" w:type="dxa"/>
            <w:shd w:val="clear" w:color="auto" w:fill="FFFFFF"/>
          </w:tcPr>
          <w:p w14:paraId="0920852B"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9.1 Выгоды от устойчивого использования диких видов</w:t>
            </w:r>
          </w:p>
          <w:p w14:paraId="3FA1836F"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9.2 Доля населения, занятого традиционным трудом</w:t>
            </w:r>
          </w:p>
          <w:p w14:paraId="323C17BC"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9.b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r>
      <w:tr w:rsidR="00EF4950" w:rsidRPr="00BA538D" w14:paraId="6DF67C2E" w14:textId="77777777" w:rsidTr="00434ADB">
        <w:trPr>
          <w:trHeight w:val="753"/>
        </w:trPr>
        <w:tc>
          <w:tcPr>
            <w:tcW w:w="1384" w:type="dxa"/>
            <w:shd w:val="clear" w:color="auto" w:fill="FFFFFF"/>
          </w:tcPr>
          <w:p w14:paraId="0642D62F"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10</w:t>
            </w:r>
          </w:p>
        </w:tc>
        <w:tc>
          <w:tcPr>
            <w:tcW w:w="8192" w:type="dxa"/>
            <w:shd w:val="clear" w:color="auto" w:fill="FFFFFF"/>
          </w:tcPr>
          <w:p w14:paraId="4D1F87C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10.1 Доля сельскохозяйственных угодий, отведенных под продуктивное и устойчивое сельское хозяйство</w:t>
            </w:r>
          </w:p>
          <w:p w14:paraId="4DA92B7F"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10.2 Прогресс в переходе на неистощительное ведение лесного хозяйства</w:t>
            </w:r>
          </w:p>
        </w:tc>
      </w:tr>
      <w:tr w:rsidR="00EF4950" w:rsidRPr="00BA538D" w14:paraId="43C0C33F" w14:textId="77777777" w:rsidTr="00434ADB">
        <w:trPr>
          <w:trHeight w:val="300"/>
        </w:trPr>
        <w:tc>
          <w:tcPr>
            <w:tcW w:w="1384" w:type="dxa"/>
            <w:shd w:val="clear" w:color="auto" w:fill="FFFFFF"/>
          </w:tcPr>
          <w:p w14:paraId="2406D0C5"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11</w:t>
            </w:r>
          </w:p>
        </w:tc>
        <w:tc>
          <w:tcPr>
            <w:tcW w:w="8192" w:type="dxa"/>
            <w:shd w:val="clear" w:color="auto" w:fill="FFFFFF"/>
          </w:tcPr>
          <w:p w14:paraId="3483EA50"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 xml:space="preserve">B.1 Услуги, обеспечиваемые экосистемами </w:t>
            </w:r>
          </w:p>
        </w:tc>
      </w:tr>
      <w:tr w:rsidR="00EF4950" w:rsidRPr="00BA538D" w14:paraId="44D732A6" w14:textId="77777777" w:rsidTr="00434ADB">
        <w:trPr>
          <w:trHeight w:val="300"/>
        </w:trPr>
        <w:tc>
          <w:tcPr>
            <w:tcW w:w="1384" w:type="dxa"/>
            <w:shd w:val="clear" w:color="auto" w:fill="FFFFFF"/>
          </w:tcPr>
          <w:p w14:paraId="550F2CF7"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12</w:t>
            </w:r>
          </w:p>
        </w:tc>
        <w:tc>
          <w:tcPr>
            <w:tcW w:w="8192" w:type="dxa"/>
            <w:shd w:val="clear" w:color="auto" w:fill="FFFFFF"/>
          </w:tcPr>
          <w:p w14:paraId="423CDAD8"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33A46583"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kern w:val="2"/>
                <w:sz w:val="20"/>
                <w:szCs w:val="20"/>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r>
      <w:tr w:rsidR="00EF4950" w:rsidRPr="00BA538D" w14:paraId="371C9013" w14:textId="77777777" w:rsidTr="00434ADB">
        <w:trPr>
          <w:trHeight w:val="300"/>
        </w:trPr>
        <w:tc>
          <w:tcPr>
            <w:tcW w:w="1384" w:type="dxa"/>
            <w:shd w:val="clear" w:color="auto" w:fill="FFFFFF"/>
          </w:tcPr>
          <w:p w14:paraId="0EBEDEE7"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13</w:t>
            </w:r>
          </w:p>
        </w:tc>
        <w:tc>
          <w:tcPr>
            <w:tcW w:w="8192" w:type="dxa"/>
            <w:shd w:val="clear" w:color="auto" w:fill="FFFFFF"/>
          </w:tcPr>
          <w:p w14:paraId="4B79FA2A"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C.1 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17F0A95"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1C5AA22"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kern w:val="2"/>
                <w:sz w:val="20"/>
                <w:szCs w:val="20"/>
              </w:rPr>
              <w:t>13.b 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EF4950" w:rsidRPr="00BA538D" w14:paraId="713706D2" w14:textId="77777777" w:rsidTr="00434ADB">
        <w:trPr>
          <w:trHeight w:val="300"/>
        </w:trPr>
        <w:tc>
          <w:tcPr>
            <w:tcW w:w="1384" w:type="dxa"/>
            <w:shd w:val="clear" w:color="auto" w:fill="FFFFFF"/>
          </w:tcPr>
          <w:p w14:paraId="5DD00BCE"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14</w:t>
            </w:r>
          </w:p>
        </w:tc>
        <w:tc>
          <w:tcPr>
            <w:tcW w:w="8192" w:type="dxa"/>
            <w:shd w:val="clear" w:color="auto" w:fill="FFFFFF"/>
          </w:tcPr>
          <w:p w14:paraId="1161D50D"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r>
      <w:tr w:rsidR="00EF4950" w:rsidRPr="00BA538D" w14:paraId="4728E961" w14:textId="77777777" w:rsidTr="00434ADB">
        <w:trPr>
          <w:trHeight w:val="300"/>
        </w:trPr>
        <w:tc>
          <w:tcPr>
            <w:tcW w:w="1384" w:type="dxa"/>
            <w:shd w:val="clear" w:color="auto" w:fill="FFFFFF"/>
          </w:tcPr>
          <w:p w14:paraId="670DA1D8"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15</w:t>
            </w:r>
          </w:p>
        </w:tc>
        <w:tc>
          <w:tcPr>
            <w:tcW w:w="8192" w:type="dxa"/>
            <w:shd w:val="clear" w:color="auto" w:fill="FFFFFF"/>
          </w:tcPr>
          <w:p w14:paraId="1106C98B" w14:textId="77777777" w:rsidR="00EF4950" w:rsidRPr="00BA538D" w:rsidRDefault="00EF4950" w:rsidP="00434ADB">
            <w:pPr>
              <w:tabs>
                <w:tab w:val="clear" w:pos="567"/>
                <w:tab w:val="clear" w:pos="1134"/>
                <w:tab w:val="clear" w:pos="1701"/>
                <w:tab w:val="clear" w:pos="2268"/>
              </w:tabs>
              <w:jc w:val="left"/>
              <w:rPr>
                <w:rFonts w:eastAsia="Times New Roman"/>
                <w:strike/>
                <w:kern w:val="2"/>
                <w:sz w:val="20"/>
                <w:szCs w:val="20"/>
              </w:rPr>
            </w:pPr>
            <w:r w:rsidRPr="00BA538D">
              <w:rPr>
                <w:rFonts w:eastAsia="Times New Roman"/>
                <w:kern w:val="2"/>
                <w:sz w:val="20"/>
                <w:szCs w:val="20"/>
              </w:rPr>
              <w:t xml:space="preserve">15.1 Число компаний, раскрывающих информацию о своих рисках, связанных с биоразнообразием, зависимости от биоразнообразия и воздействии на него </w:t>
            </w:r>
          </w:p>
          <w:p w14:paraId="4C6E8674" w14:textId="77777777" w:rsidR="00EF4950" w:rsidRPr="00BA538D" w:rsidRDefault="00EF4950" w:rsidP="00434ADB">
            <w:pPr>
              <w:tabs>
                <w:tab w:val="clear" w:pos="567"/>
                <w:tab w:val="clear" w:pos="1134"/>
                <w:tab w:val="clear" w:pos="1701"/>
                <w:tab w:val="clear" w:pos="2268"/>
              </w:tabs>
              <w:ind w:right="-108"/>
              <w:jc w:val="left"/>
              <w:rPr>
                <w:rFonts w:eastAsia="Times New Roman"/>
                <w:kern w:val="2"/>
                <w:sz w:val="20"/>
                <w:szCs w:val="20"/>
              </w:rPr>
            </w:pPr>
            <w:r w:rsidRPr="00BA538D">
              <w:rPr>
                <w:rFonts w:eastAsia="Times New Roman"/>
                <w:kern w:val="2"/>
                <w:sz w:val="20"/>
                <w:szCs w:val="20"/>
              </w:rPr>
              <w:t>15.b Число стран, принимающих правовые, административные или политические меры, направленные на поощрение и создание условий для предприятий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снижения связанных с биоразнообразием рисков и поощрения принятия мер по обеспечению устойчивых моделей производства</w:t>
            </w:r>
          </w:p>
        </w:tc>
      </w:tr>
      <w:tr w:rsidR="00EF4950" w:rsidRPr="00BA538D" w14:paraId="344463E2" w14:textId="77777777" w:rsidTr="00434ADB">
        <w:trPr>
          <w:trHeight w:val="674"/>
        </w:trPr>
        <w:tc>
          <w:tcPr>
            <w:tcW w:w="1384" w:type="dxa"/>
            <w:shd w:val="clear" w:color="auto" w:fill="FFFFFF"/>
          </w:tcPr>
          <w:p w14:paraId="078E14E5"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16</w:t>
            </w:r>
          </w:p>
        </w:tc>
        <w:tc>
          <w:tcPr>
            <w:tcW w:w="8192" w:type="dxa"/>
            <w:shd w:val="clear" w:color="auto" w:fill="FFFFFF"/>
          </w:tcPr>
          <w:p w14:paraId="70C442D2"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16.b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r>
      <w:tr w:rsidR="00EF4950" w:rsidRPr="00BA538D" w14:paraId="17AED086" w14:textId="77777777" w:rsidTr="00434ADB">
        <w:trPr>
          <w:trHeight w:val="300"/>
        </w:trPr>
        <w:tc>
          <w:tcPr>
            <w:tcW w:w="1384" w:type="dxa"/>
            <w:shd w:val="clear" w:color="auto" w:fill="FFFFFF"/>
          </w:tcPr>
          <w:p w14:paraId="3EB896AA"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17</w:t>
            </w:r>
          </w:p>
        </w:tc>
        <w:tc>
          <w:tcPr>
            <w:tcW w:w="8192" w:type="dxa"/>
            <w:tcBorders>
              <w:bottom w:val="single" w:sz="4" w:space="0" w:color="auto"/>
            </w:tcBorders>
            <w:shd w:val="clear" w:color="auto" w:fill="FFFFFF"/>
          </w:tcPr>
          <w:p w14:paraId="4A78CF20"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17.b Число стран, принимающих меры по обеспечению биобезопасности, предусмотренные в статье 8 (g) Конвенции, и меры в области обращения с биотехнологиями и распределения связанных с ними выгод, указанные в статье 19</w:t>
            </w:r>
          </w:p>
        </w:tc>
      </w:tr>
      <w:tr w:rsidR="00EF4950" w:rsidRPr="00BA538D" w14:paraId="0630386F" w14:textId="77777777" w:rsidTr="00434ADB">
        <w:trPr>
          <w:trHeight w:val="341"/>
        </w:trPr>
        <w:tc>
          <w:tcPr>
            <w:tcW w:w="1384" w:type="dxa"/>
            <w:vMerge w:val="restart"/>
            <w:shd w:val="clear" w:color="auto" w:fill="FFFFFF"/>
          </w:tcPr>
          <w:p w14:paraId="28826C9D"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18</w:t>
            </w:r>
          </w:p>
        </w:tc>
        <w:tc>
          <w:tcPr>
            <w:tcW w:w="8192" w:type="dxa"/>
            <w:tcBorders>
              <w:bottom w:val="nil"/>
            </w:tcBorders>
            <w:shd w:val="clear" w:color="auto" w:fill="FFFFFF"/>
          </w:tcPr>
          <w:p w14:paraId="2E8D84E6"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 xml:space="preserve">18.1 Положительные </w:t>
            </w:r>
            <w:r w:rsidRPr="00BA538D">
              <w:rPr>
                <w:rFonts w:eastAsia="Times New Roman"/>
                <w:color w:val="000000"/>
                <w:kern w:val="2"/>
                <w:sz w:val="20"/>
                <w:szCs w:val="20"/>
              </w:rPr>
              <w:t>меры стимулирования</w:t>
            </w:r>
            <w:r w:rsidRPr="00BA538D">
              <w:rPr>
                <w:rFonts w:eastAsia="Times New Roman"/>
                <w:kern w:val="2"/>
                <w:sz w:val="20"/>
                <w:szCs w:val="20"/>
              </w:rPr>
              <w:t>, способствующие сохранению и устойчивому использованию биоразнообразия</w:t>
            </w:r>
          </w:p>
        </w:tc>
      </w:tr>
      <w:tr w:rsidR="00EF4950" w:rsidRPr="00BA538D" w14:paraId="5F024B7F" w14:textId="77777777" w:rsidTr="00434ADB">
        <w:trPr>
          <w:trHeight w:val="242"/>
        </w:trPr>
        <w:tc>
          <w:tcPr>
            <w:tcW w:w="1384" w:type="dxa"/>
            <w:vMerge/>
            <w:shd w:val="clear" w:color="auto" w:fill="FFFFFF"/>
          </w:tcPr>
          <w:p w14:paraId="02F1BBBE"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p>
        </w:tc>
        <w:tc>
          <w:tcPr>
            <w:tcW w:w="8192" w:type="dxa"/>
            <w:tcBorders>
              <w:top w:val="nil"/>
            </w:tcBorders>
            <w:shd w:val="clear" w:color="auto" w:fill="FFFFFF"/>
          </w:tcPr>
          <w:p w14:paraId="0EBC0B18"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18.2 Объем субсидий и других вредных для биоразнообразия мер стимулирования</w:t>
            </w:r>
          </w:p>
        </w:tc>
      </w:tr>
      <w:tr w:rsidR="00EF4950" w:rsidRPr="00BA538D" w14:paraId="19D000D3" w14:textId="77777777" w:rsidTr="00434ADB">
        <w:trPr>
          <w:trHeight w:val="300"/>
        </w:trPr>
        <w:tc>
          <w:tcPr>
            <w:tcW w:w="1384" w:type="dxa"/>
            <w:shd w:val="clear" w:color="auto" w:fill="FFFFFF"/>
          </w:tcPr>
          <w:p w14:paraId="7617255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19</w:t>
            </w:r>
          </w:p>
        </w:tc>
        <w:tc>
          <w:tcPr>
            <w:tcW w:w="8192" w:type="dxa"/>
            <w:shd w:val="clear" w:color="auto" w:fill="FFFFFF"/>
          </w:tcPr>
          <w:p w14:paraId="70FFA0FD"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DengXian"/>
                <w:kern w:val="2"/>
                <w:sz w:val="20"/>
                <w:szCs w:val="20"/>
              </w:rPr>
              <w:t>См. индикаторы цели D</w:t>
            </w:r>
          </w:p>
        </w:tc>
      </w:tr>
      <w:tr w:rsidR="00EF4950" w:rsidRPr="00BA538D" w14:paraId="665AA6EA" w14:textId="77777777" w:rsidTr="00434ADB">
        <w:trPr>
          <w:trHeight w:val="300"/>
        </w:trPr>
        <w:tc>
          <w:tcPr>
            <w:tcW w:w="1384" w:type="dxa"/>
            <w:shd w:val="clear" w:color="auto" w:fill="FFFFFF"/>
          </w:tcPr>
          <w:p w14:paraId="5BBC5C51"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20</w:t>
            </w:r>
          </w:p>
        </w:tc>
        <w:tc>
          <w:tcPr>
            <w:tcW w:w="8192" w:type="dxa"/>
            <w:shd w:val="clear" w:color="auto" w:fill="FFFFFF"/>
          </w:tcPr>
          <w:p w14:paraId="642E7C12"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20.b Число стран, принявших существенные меры по созданию и развитию потенциала, расширению доступа к технологиям и их передаче, а также по развитию инноваций, обеспечению доступа к ним и научно-техническому сотрудничеству</w:t>
            </w:r>
          </w:p>
        </w:tc>
      </w:tr>
      <w:tr w:rsidR="00EF4950" w:rsidRPr="00BA538D" w14:paraId="40C5C4D5" w14:textId="77777777" w:rsidTr="00434ADB">
        <w:trPr>
          <w:trHeight w:val="300"/>
        </w:trPr>
        <w:tc>
          <w:tcPr>
            <w:tcW w:w="1384" w:type="dxa"/>
            <w:shd w:val="clear" w:color="auto" w:fill="FFFFFF"/>
          </w:tcPr>
          <w:p w14:paraId="3EC239D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21</w:t>
            </w:r>
          </w:p>
        </w:tc>
        <w:tc>
          <w:tcPr>
            <w:tcW w:w="8192" w:type="dxa"/>
            <w:shd w:val="clear" w:color="auto" w:fill="FFFFFF"/>
          </w:tcPr>
          <w:p w14:paraId="3C310CD3"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21.1 Индикатор информации о биоразнообразии для мониторинга Куньминско-Монреальской глобальной рамочной программы в области биоразнообразия</w:t>
            </w:r>
          </w:p>
        </w:tc>
      </w:tr>
      <w:tr w:rsidR="00EF4950" w:rsidRPr="00BA538D" w14:paraId="4FC5A772" w14:textId="77777777" w:rsidTr="00434ADB">
        <w:trPr>
          <w:trHeight w:val="300"/>
        </w:trPr>
        <w:tc>
          <w:tcPr>
            <w:tcW w:w="1384" w:type="dxa"/>
            <w:shd w:val="clear" w:color="auto" w:fill="FFFFFF"/>
          </w:tcPr>
          <w:p w14:paraId="7E1CF279"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22</w:t>
            </w:r>
          </w:p>
        </w:tc>
        <w:tc>
          <w:tcPr>
            <w:tcW w:w="8192" w:type="dxa"/>
            <w:shd w:val="clear" w:color="auto" w:fill="FFFFFF"/>
          </w:tcPr>
          <w:p w14:paraId="378EF6A8"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 xml:space="preserve">22.1 </w:t>
            </w:r>
            <w:r w:rsidRPr="00BA538D">
              <w:rPr>
                <w:rFonts w:eastAsia="Times New Roman"/>
                <w:sz w:val="20"/>
                <w:szCs w:val="20"/>
              </w:rPr>
              <w:t>Изменение характера землепользования и землевладения на традиционных территориях коренных народов и местных общин</w:t>
            </w:r>
          </w:p>
          <w:p w14:paraId="029957B0"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22.b Число стран, принявших меры по обеспечению всестороннего, равноправного,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и девочек, детей, молодежь и инвалидов и обеспечивая полную защиту экологических правозащитников</w:t>
            </w:r>
          </w:p>
        </w:tc>
      </w:tr>
      <w:tr w:rsidR="00EF4950" w:rsidRPr="00BA538D" w14:paraId="5F63C92F" w14:textId="77777777" w:rsidTr="00434ADB">
        <w:trPr>
          <w:trHeight w:val="300"/>
        </w:trPr>
        <w:tc>
          <w:tcPr>
            <w:tcW w:w="1384" w:type="dxa"/>
            <w:shd w:val="clear" w:color="auto" w:fill="FFFFFF"/>
          </w:tcPr>
          <w:p w14:paraId="6CB59635"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23</w:t>
            </w:r>
          </w:p>
        </w:tc>
        <w:tc>
          <w:tcPr>
            <w:tcW w:w="8192" w:type="dxa"/>
            <w:shd w:val="clear" w:color="auto" w:fill="FFFFFF"/>
          </w:tcPr>
          <w:p w14:paraId="0D505F46"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 xml:space="preserve">23.b Число стран, принявших правовые, административные или политические рамочные документы, направленные, в частности, на осуществление плана действий по обеспечению гендерного равенства </w:t>
            </w:r>
            <w:r w:rsidRPr="00BA538D">
              <w:rPr>
                <w:rFonts w:eastAsia="Times New Roman"/>
                <w:color w:val="000000"/>
                <w:kern w:val="2"/>
                <w:sz w:val="20"/>
                <w:szCs w:val="20"/>
              </w:rPr>
              <w:t>(2023–2030 годы)</w:t>
            </w:r>
            <w:r w:rsidRPr="00BA538D">
              <w:rPr>
                <w:rFonts w:eastAsia="Times New Roman"/>
                <w:kern w:val="2"/>
                <w:sz w:val="20"/>
                <w:szCs w:val="20"/>
              </w:rPr>
              <w:t xml:space="preserve"> в целях обеспечения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r>
    </w:tbl>
    <w:p w14:paraId="1229F83A" w14:textId="77777777" w:rsidR="00EF4950" w:rsidRPr="00BA538D" w:rsidRDefault="00EF4950" w:rsidP="00EF4950">
      <w:pPr>
        <w:tabs>
          <w:tab w:val="clear" w:pos="567"/>
          <w:tab w:val="clear" w:pos="1134"/>
          <w:tab w:val="clear" w:pos="1701"/>
          <w:tab w:val="clear" w:pos="2268"/>
        </w:tabs>
        <w:jc w:val="left"/>
        <w:rPr>
          <w:rFonts w:eastAsia="DengXian"/>
          <w:sz w:val="20"/>
          <w:szCs w:val="20"/>
        </w:rPr>
        <w:sectPr w:rsidR="00EF4950" w:rsidRPr="00BA538D" w:rsidSect="00EF4950">
          <w:headerReference w:type="even" r:id="rId266"/>
          <w:headerReference w:type="default" r:id="rId267"/>
          <w:footerReference w:type="even" r:id="rId268"/>
          <w:footerReference w:type="default" r:id="rId269"/>
          <w:headerReference w:type="first" r:id="rId270"/>
          <w:footerReference w:type="first" r:id="rId271"/>
          <w:pgSz w:w="12240" w:h="15840"/>
          <w:pgMar w:top="1134" w:right="1440" w:bottom="1134" w:left="1440" w:header="709" w:footer="709" w:gutter="0"/>
          <w:cols w:space="708"/>
          <w:titlePg/>
          <w:docGrid w:linePitch="360"/>
        </w:sectPr>
      </w:pPr>
    </w:p>
    <w:p w14:paraId="6F248EFA" w14:textId="77777777" w:rsidR="00EF4950" w:rsidRPr="00BA538D" w:rsidRDefault="00EF4950" w:rsidP="00EF4950">
      <w:pPr>
        <w:pStyle w:val="CBDDesicionAnnex"/>
        <w:spacing w:before="240"/>
        <w:rPr>
          <w:rFonts w:hint="eastAsia"/>
          <w:snapToGrid w:val="0"/>
          <w:lang w:val="ru-RU"/>
        </w:rPr>
      </w:pPr>
      <w:r w:rsidRPr="00BA538D">
        <w:rPr>
          <w:b/>
          <w:bCs w:val="0"/>
          <w:snapToGrid w:val="0"/>
          <w:lang w:val="ru-RU"/>
        </w:rPr>
        <w:t>Приложение II</w:t>
      </w:r>
      <w:r w:rsidRPr="00BA538D">
        <w:rPr>
          <w:b/>
          <w:bCs w:val="0"/>
          <w:snapToGrid w:val="0"/>
          <w:lang w:val="ru-RU"/>
        </w:rPr>
        <w:br/>
        <w:t>Возможные варианты разбивки основных индикаторов и добровольные компонентные и дополнительные индикаторы механизма мониторинга Куньминско-Монреальской глобальной рамочной программы в области биоразнообразия</w:t>
      </w:r>
      <w:r w:rsidRPr="00BA538D">
        <w:rPr>
          <w:rStyle w:val="FootnoteReference"/>
          <w:snapToGrid w:val="0"/>
          <w:lang w:val="ru-RU"/>
        </w:rPr>
        <w:footnoteReference w:customMarkFollows="1" w:id="410"/>
        <w:t>*</w:t>
      </w:r>
    </w:p>
    <w:tbl>
      <w:tblPr>
        <w:tblStyle w:val="Grilledutableau1"/>
        <w:tblW w:w="5048" w:type="pct"/>
        <w:shd w:val="clear" w:color="auto" w:fill="FFFFFF"/>
        <w:tblLook w:val="04A0" w:firstRow="1" w:lastRow="0" w:firstColumn="1" w:lastColumn="0" w:noHBand="0" w:noVBand="1"/>
      </w:tblPr>
      <w:tblGrid>
        <w:gridCol w:w="1036"/>
        <w:gridCol w:w="2679"/>
        <w:gridCol w:w="2713"/>
        <w:gridCol w:w="3135"/>
        <w:gridCol w:w="4357"/>
      </w:tblGrid>
      <w:tr w:rsidR="00EF4950" w:rsidRPr="00BA538D" w14:paraId="364197EA" w14:textId="77777777" w:rsidTr="00434ADB">
        <w:trPr>
          <w:trHeight w:val="300"/>
          <w:tblHeader/>
        </w:trPr>
        <w:tc>
          <w:tcPr>
            <w:tcW w:w="825" w:type="dxa"/>
            <w:tcBorders>
              <w:bottom w:val="single" w:sz="4" w:space="0" w:color="auto"/>
            </w:tcBorders>
            <w:shd w:val="clear" w:color="auto" w:fill="FFFFFF"/>
          </w:tcPr>
          <w:p w14:paraId="688DF8B7" w14:textId="77777777" w:rsidR="00EF4950" w:rsidRPr="00BA538D" w:rsidRDefault="00EF4950" w:rsidP="00434ADB">
            <w:pPr>
              <w:tabs>
                <w:tab w:val="clear" w:pos="567"/>
                <w:tab w:val="clear" w:pos="1134"/>
                <w:tab w:val="clear" w:pos="1701"/>
                <w:tab w:val="clear" w:pos="2268"/>
              </w:tabs>
              <w:rPr>
                <w:rFonts w:eastAsia="Times New Roman"/>
                <w:i/>
                <w:kern w:val="2"/>
                <w:sz w:val="20"/>
                <w:szCs w:val="20"/>
              </w:rPr>
            </w:pPr>
            <w:r w:rsidRPr="00BA538D">
              <w:rPr>
                <w:rFonts w:eastAsia="Times New Roman"/>
                <w:i/>
                <w:kern w:val="2"/>
                <w:sz w:val="20"/>
                <w:szCs w:val="20"/>
              </w:rPr>
              <w:t>Цель/</w:t>
            </w:r>
            <w:r w:rsidRPr="00BA538D">
              <w:rPr>
                <w:rFonts w:eastAsia="Times New Roman"/>
                <w:i/>
                <w:kern w:val="2"/>
                <w:sz w:val="20"/>
                <w:szCs w:val="20"/>
              </w:rPr>
              <w:br/>
              <w:t>задача</w:t>
            </w:r>
          </w:p>
        </w:tc>
        <w:tc>
          <w:tcPr>
            <w:tcW w:w="1834" w:type="dxa"/>
            <w:tcBorders>
              <w:bottom w:val="single" w:sz="4" w:space="0" w:color="auto"/>
            </w:tcBorders>
            <w:shd w:val="clear" w:color="auto" w:fill="FFFFFF"/>
          </w:tcPr>
          <w:p w14:paraId="298B73E7"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
                <w:kern w:val="2"/>
                <w:sz w:val="20"/>
                <w:szCs w:val="20"/>
              </w:rPr>
              <w:t>Основной или бинарный индикатор</w:t>
            </w:r>
          </w:p>
        </w:tc>
        <w:tc>
          <w:tcPr>
            <w:tcW w:w="2127" w:type="dxa"/>
            <w:tcBorders>
              <w:bottom w:val="single" w:sz="4" w:space="0" w:color="auto"/>
            </w:tcBorders>
            <w:shd w:val="clear" w:color="auto" w:fill="FFFFFF"/>
          </w:tcPr>
          <w:p w14:paraId="65EA1C37"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
                <w:kern w:val="2"/>
                <w:sz w:val="20"/>
                <w:szCs w:val="20"/>
              </w:rPr>
              <w:t>Возможные варианты разбивки</w:t>
            </w:r>
          </w:p>
        </w:tc>
        <w:tc>
          <w:tcPr>
            <w:tcW w:w="2126" w:type="dxa"/>
            <w:tcBorders>
              <w:bottom w:val="single" w:sz="4" w:space="0" w:color="auto"/>
            </w:tcBorders>
            <w:shd w:val="clear" w:color="auto" w:fill="FFFFFF"/>
          </w:tcPr>
          <w:p w14:paraId="614945C4"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
                <w:kern w:val="2"/>
                <w:sz w:val="20"/>
                <w:szCs w:val="20"/>
              </w:rPr>
              <w:t>Компонентный индикатор</w:t>
            </w:r>
          </w:p>
        </w:tc>
        <w:tc>
          <w:tcPr>
            <w:tcW w:w="2756" w:type="dxa"/>
            <w:shd w:val="clear" w:color="auto" w:fill="FFFFFF"/>
          </w:tcPr>
          <w:p w14:paraId="53065D99"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r w:rsidRPr="00BA538D">
              <w:rPr>
                <w:rFonts w:eastAsia="Times New Roman"/>
                <w:i/>
                <w:kern w:val="2"/>
                <w:sz w:val="20"/>
                <w:szCs w:val="20"/>
              </w:rPr>
              <w:t>Дополнительный индикатор</w:t>
            </w:r>
          </w:p>
        </w:tc>
      </w:tr>
      <w:tr w:rsidR="00EF4950" w:rsidRPr="00BA538D" w14:paraId="2CC3FBD5" w14:textId="77777777" w:rsidTr="00434ADB">
        <w:trPr>
          <w:trHeight w:val="649"/>
        </w:trPr>
        <w:tc>
          <w:tcPr>
            <w:tcW w:w="825" w:type="dxa"/>
            <w:vMerge w:val="restart"/>
            <w:tcBorders>
              <w:bottom w:val="single" w:sz="4" w:space="0" w:color="auto"/>
            </w:tcBorders>
            <w:shd w:val="clear" w:color="auto" w:fill="FFFFFF"/>
          </w:tcPr>
          <w:p w14:paraId="0D6DC3FA"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A</w:t>
            </w:r>
          </w:p>
        </w:tc>
        <w:tc>
          <w:tcPr>
            <w:tcW w:w="1834" w:type="dxa"/>
            <w:tcBorders>
              <w:bottom w:val="single" w:sz="4" w:space="0" w:color="auto"/>
            </w:tcBorders>
            <w:shd w:val="clear" w:color="auto" w:fill="FFFFFF"/>
          </w:tcPr>
          <w:p w14:paraId="47040AB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A.1 Красный список экосистем </w:t>
            </w:r>
          </w:p>
          <w:p w14:paraId="011CC1FE" w14:textId="77777777" w:rsidR="00EF4950" w:rsidRPr="00BA538D" w:rsidRDefault="00EF4950" w:rsidP="00434ADB">
            <w:pPr>
              <w:tabs>
                <w:tab w:val="clear" w:pos="567"/>
                <w:tab w:val="clear" w:pos="1134"/>
                <w:tab w:val="clear" w:pos="1701"/>
                <w:tab w:val="clear" w:pos="2268"/>
                <w:tab w:val="left" w:pos="4813"/>
              </w:tabs>
              <w:spacing w:before="40" w:after="40"/>
              <w:jc w:val="left"/>
              <w:rPr>
                <w:rFonts w:eastAsia="Times New Roman"/>
                <w:kern w:val="2"/>
                <w:sz w:val="20"/>
                <w:szCs w:val="20"/>
              </w:rPr>
            </w:pPr>
          </w:p>
        </w:tc>
        <w:tc>
          <w:tcPr>
            <w:tcW w:w="2127" w:type="dxa"/>
            <w:tcBorders>
              <w:bottom w:val="single" w:sz="4" w:space="0" w:color="auto"/>
            </w:tcBorders>
            <w:shd w:val="clear" w:color="auto" w:fill="FFFFFF"/>
          </w:tcPr>
          <w:p w14:paraId="474ACBC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A.1:</w:t>
            </w:r>
          </w:p>
          <w:p w14:paraId="1B781BA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сферам, биомам и функциональным группам экосистем (уровни 2 и 3 Глобальной типологии экосистем или их эквивалент)</w:t>
            </w:r>
          </w:p>
          <w:p w14:paraId="69C8FDB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территориям коренных народов и традиционным территориям</w:t>
            </w:r>
          </w:p>
          <w:p w14:paraId="5EB9B2C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охраняемым районам или другим эффективным природоохранным мерам на порайонной основе </w:t>
            </w:r>
          </w:p>
          <w:p w14:paraId="150CC56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факторам (в соответствии со схемой классификации угроз Международного союза охраны природы)</w:t>
            </w:r>
          </w:p>
          <w:p w14:paraId="25FDC7F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vMerge w:val="restart"/>
            <w:tcBorders>
              <w:bottom w:val="single" w:sz="4" w:space="0" w:color="auto"/>
            </w:tcBorders>
            <w:shd w:val="clear" w:color="auto" w:fill="FFFFFF"/>
          </w:tcPr>
          <w:p w14:paraId="13ED8735" w14:textId="77777777" w:rsidR="00EF4950" w:rsidRPr="00BA538D" w:rsidRDefault="00EF4950" w:rsidP="00411A6A">
            <w:pPr>
              <w:pStyle w:val="ListParagraph"/>
              <w:numPr>
                <w:ilvl w:val="0"/>
                <w:numId w:val="87"/>
              </w:numPr>
              <w:tabs>
                <w:tab w:val="clear" w:pos="567"/>
                <w:tab w:val="clear" w:pos="1134"/>
                <w:tab w:val="clear" w:pos="1701"/>
                <w:tab w:val="clear" w:pos="2268"/>
              </w:tabs>
              <w:spacing w:before="40"/>
              <w:ind w:left="156" w:hanging="156"/>
              <w:jc w:val="left"/>
              <w:rPr>
                <w:rFonts w:eastAsia="Times New Roman"/>
                <w:kern w:val="2"/>
                <w:sz w:val="20"/>
                <w:szCs w:val="20"/>
              </w:rPr>
            </w:pPr>
            <w:r w:rsidRPr="00BA538D">
              <w:rPr>
                <w:rFonts w:eastAsia="Times New Roman"/>
                <w:kern w:val="2"/>
                <w:sz w:val="20"/>
                <w:szCs w:val="20"/>
              </w:rPr>
              <w:t>Индекс</w:t>
            </w:r>
            <w:hyperlink r:id="rId272">
              <w:r w:rsidRPr="00BA538D">
                <w:rPr>
                  <w:rFonts w:eastAsia="Times New Roman"/>
                  <w:kern w:val="2"/>
                  <w:sz w:val="20"/>
                  <w:szCs w:val="20"/>
                </w:rPr>
                <w:t xml:space="preserve"> нетронутости экосистем </w:t>
              </w:r>
            </w:hyperlink>
          </w:p>
          <w:p w14:paraId="1A68B760"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rFonts w:eastAsia="Times New Roman"/>
                <w:kern w:val="2"/>
                <w:sz w:val="20"/>
                <w:szCs w:val="20"/>
              </w:rPr>
              <w:t>Индекс</w:t>
            </w:r>
            <w:hyperlink r:id="rId273">
              <w:r w:rsidRPr="00BA538D">
                <w:rPr>
                  <w:rFonts w:eastAsia="Times New Roman"/>
                  <w:kern w:val="2"/>
                  <w:sz w:val="20"/>
                  <w:szCs w:val="20"/>
                </w:rPr>
                <w:t xml:space="preserve"> целостности экосистем </w:t>
              </w:r>
            </w:hyperlink>
          </w:p>
          <w:p w14:paraId="3E4F9D6A"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rFonts w:eastAsia="Times New Roman"/>
                <w:kern w:val="2"/>
                <w:sz w:val="20"/>
                <w:szCs w:val="20"/>
              </w:rPr>
              <w:t>Индекс</w:t>
            </w:r>
            <w:hyperlink r:id="rId274">
              <w:r w:rsidRPr="00BA538D">
                <w:rPr>
                  <w:rFonts w:eastAsia="Times New Roman"/>
                  <w:kern w:val="2"/>
                  <w:sz w:val="20"/>
                  <w:szCs w:val="20"/>
                </w:rPr>
                <w:t xml:space="preserve"> мест обитания видов </w:t>
              </w:r>
            </w:hyperlink>
          </w:p>
          <w:p w14:paraId="0F56C68D"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rFonts w:eastAsia="Times New Roman"/>
                <w:kern w:val="2"/>
                <w:sz w:val="20"/>
                <w:szCs w:val="20"/>
              </w:rPr>
              <w:t>Индекс</w:t>
            </w:r>
            <w:hyperlink r:id="rId275">
              <w:r w:rsidRPr="00BA538D">
                <w:rPr>
                  <w:rFonts w:eastAsia="Times New Roman"/>
                  <w:kern w:val="2"/>
                  <w:sz w:val="20"/>
                  <w:szCs w:val="20"/>
                </w:rPr>
                <w:t xml:space="preserve"> мест обитания биоразнообразия </w:t>
              </w:r>
            </w:hyperlink>
          </w:p>
          <w:p w14:paraId="0F0BB6F0"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hyperlink r:id="rId276" w:history="1">
              <w:r w:rsidRPr="00BA538D">
                <w:rPr>
                  <w:rFonts w:eastAsia="Times New Roman"/>
                  <w:kern w:val="2"/>
                  <w:sz w:val="20"/>
                  <w:szCs w:val="20"/>
                </w:rPr>
                <w:t>Индекс</w:t>
              </w:r>
            </w:hyperlink>
            <w:hyperlink r:id="rId277">
              <w:r w:rsidRPr="00BA538D">
                <w:rPr>
                  <w:rFonts w:eastAsia="Times New Roman"/>
                  <w:kern w:val="2"/>
                  <w:sz w:val="20"/>
                  <w:szCs w:val="20"/>
                </w:rPr>
                <w:t xml:space="preserve"> нетронутости биоразнообразия </w:t>
              </w:r>
            </w:hyperlink>
          </w:p>
          <w:p w14:paraId="4F75D301"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rFonts w:eastAsia="Times New Roman"/>
                <w:kern w:val="2"/>
                <w:sz w:val="20"/>
                <w:szCs w:val="20"/>
              </w:rPr>
              <w:t>Индекс</w:t>
            </w:r>
            <w:hyperlink r:id="rId278">
              <w:r w:rsidRPr="00BA538D">
                <w:rPr>
                  <w:rFonts w:eastAsia="Times New Roman"/>
                  <w:kern w:val="2"/>
                  <w:sz w:val="20"/>
                  <w:szCs w:val="20"/>
                </w:rPr>
                <w:t xml:space="preserve"> связанных охраняемых районов</w:t>
              </w:r>
            </w:hyperlink>
          </w:p>
          <w:p w14:paraId="762CA194"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rFonts w:eastAsia="Times New Roman"/>
                <w:kern w:val="2"/>
                <w:sz w:val="20"/>
                <w:szCs w:val="20"/>
              </w:rPr>
              <w:t xml:space="preserve">Индексы </w:t>
            </w:r>
            <w:hyperlink w:history="1">
              <w:r w:rsidRPr="00BA538D">
                <w:rPr>
                  <w:rFonts w:eastAsia="Times New Roman"/>
                  <w:kern w:val="2"/>
                  <w:sz w:val="20"/>
                  <w:szCs w:val="20"/>
                </w:rPr>
                <w:t>репрезентативности и связанности охраняемых районов</w:t>
              </w:r>
            </w:hyperlink>
          </w:p>
          <w:p w14:paraId="293FB143"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hyperlink w:history="1">
              <w:hyperlink r:id="rId279" w:history="1">
                <w:r w:rsidRPr="00BA538D">
                  <w:rPr>
                    <w:rFonts w:eastAsia="Times New Roman"/>
                    <w:kern w:val="2"/>
                    <w:sz w:val="20"/>
                    <w:szCs w:val="20"/>
                  </w:rPr>
                  <w:t>Количество предотвращенных вымираний</w:t>
                </w:r>
              </w:hyperlink>
            </w:hyperlink>
          </w:p>
          <w:p w14:paraId="0B8032FB" w14:textId="77777777" w:rsidR="00EF4950" w:rsidRPr="00BA538D" w:rsidRDefault="00EF4950" w:rsidP="00411A6A">
            <w:pPr>
              <w:pStyle w:val="ListParagraph"/>
              <w:numPr>
                <w:ilvl w:val="0"/>
                <w:numId w:val="87"/>
              </w:numPr>
              <w:tabs>
                <w:tab w:val="clear" w:pos="567"/>
                <w:tab w:val="clear" w:pos="1134"/>
                <w:tab w:val="clear" w:pos="1701"/>
                <w:tab w:val="clear" w:pos="2268"/>
              </w:tabs>
              <w:ind w:left="156" w:hanging="156"/>
              <w:jc w:val="left"/>
              <w:rPr>
                <w:rFonts w:eastAsia="Times New Roman"/>
                <w:kern w:val="2"/>
                <w:sz w:val="20"/>
                <w:szCs w:val="20"/>
              </w:rPr>
            </w:pPr>
            <w:r w:rsidRPr="00BA538D">
              <w:rPr>
                <w:sz w:val="20"/>
                <w:szCs w:val="20"/>
              </w:rPr>
              <w:t>Индекс эволюционного различия и глобального исчезновения</w:t>
            </w:r>
          </w:p>
          <w:p w14:paraId="50308047" w14:textId="77777777" w:rsidR="00EF4950" w:rsidRPr="00BA538D" w:rsidRDefault="00EF4950" w:rsidP="00434ADB">
            <w:pPr>
              <w:pStyle w:val="ListParagraph"/>
              <w:tabs>
                <w:tab w:val="clear" w:pos="567"/>
                <w:tab w:val="clear" w:pos="1134"/>
                <w:tab w:val="clear" w:pos="1701"/>
                <w:tab w:val="clear" w:pos="2268"/>
              </w:tabs>
              <w:ind w:left="156" w:hanging="156"/>
              <w:jc w:val="left"/>
              <w:rPr>
                <w:rFonts w:eastAsia="Times New Roman"/>
                <w:kern w:val="2"/>
                <w:sz w:val="20"/>
                <w:szCs w:val="20"/>
              </w:rPr>
            </w:pPr>
            <w:r w:rsidRPr="00BA538D">
              <w:rPr>
                <w:rFonts w:asciiTheme="majorBidi" w:hAnsiTheme="majorBidi" w:cstheme="majorBidi"/>
                <w:color w:val="000000" w:themeColor="text1"/>
                <w:sz w:val="20"/>
                <w:szCs w:val="20"/>
              </w:rPr>
              <w:t xml:space="preserve">A.CT.10 </w:t>
            </w:r>
            <w:hyperlink r:id="rId280">
              <w:r w:rsidRPr="00BA538D">
                <w:rPr>
                  <w:rFonts w:eastAsia="Times New Roman"/>
                  <w:kern w:val="2"/>
                  <w:sz w:val="20"/>
                  <w:szCs w:val="20"/>
                </w:rPr>
                <w:t>Индекс живой планеты</w:t>
              </w:r>
            </w:hyperlink>
          </w:p>
          <w:p w14:paraId="6FB60D5D" w14:textId="77777777" w:rsidR="00EF4950" w:rsidRPr="00BA538D" w:rsidRDefault="00EF4950" w:rsidP="00434ADB">
            <w:pPr>
              <w:pStyle w:val="ListParagraph"/>
              <w:tabs>
                <w:tab w:val="clear" w:pos="567"/>
                <w:tab w:val="clear" w:pos="1134"/>
                <w:tab w:val="clear" w:pos="1701"/>
                <w:tab w:val="clear" w:pos="2268"/>
              </w:tabs>
              <w:ind w:left="156" w:hanging="156"/>
              <w:jc w:val="left"/>
              <w:rPr>
                <w:rFonts w:eastAsia="Times New Roman"/>
                <w:kern w:val="2"/>
                <w:sz w:val="20"/>
                <w:szCs w:val="20"/>
              </w:rPr>
            </w:pPr>
            <w:r w:rsidRPr="00BA538D">
              <w:rPr>
                <w:rFonts w:asciiTheme="majorBidi" w:hAnsiTheme="majorBidi" w:cstheme="majorBidi"/>
                <w:color w:val="000000" w:themeColor="text1"/>
                <w:sz w:val="20"/>
                <w:szCs w:val="20"/>
              </w:rPr>
              <w:t xml:space="preserve">A.CT.11 </w:t>
            </w:r>
            <w:hyperlink r:id="rId281" w:history="1">
              <w:hyperlink r:id="rId282">
                <w:r w:rsidRPr="00BA538D">
                  <w:rPr>
                    <w:rFonts w:eastAsia="Times New Roman"/>
                    <w:kern w:val="2"/>
                    <w:sz w:val="20"/>
                    <w:szCs w:val="20"/>
                  </w:rPr>
                  <w:t>Индекс диких птиц</w:t>
                </w:r>
              </w:hyperlink>
            </w:hyperlink>
          </w:p>
        </w:tc>
        <w:tc>
          <w:tcPr>
            <w:tcW w:w="2756" w:type="dxa"/>
            <w:vMerge w:val="restart"/>
            <w:shd w:val="clear" w:color="auto" w:fill="FFFFFF"/>
          </w:tcPr>
          <w:p w14:paraId="362BA65E" w14:textId="77777777" w:rsidR="00EF4950" w:rsidRPr="00BA538D" w:rsidRDefault="00EF4950" w:rsidP="00411A6A">
            <w:pPr>
              <w:pStyle w:val="ListParagraph"/>
              <w:numPr>
                <w:ilvl w:val="0"/>
                <w:numId w:val="88"/>
              </w:numPr>
              <w:tabs>
                <w:tab w:val="clear" w:pos="567"/>
                <w:tab w:val="clear" w:pos="1134"/>
                <w:tab w:val="clear" w:pos="1701"/>
                <w:tab w:val="clear" w:pos="2268"/>
              </w:tabs>
              <w:spacing w:before="40"/>
              <w:ind w:left="111" w:hanging="111"/>
              <w:jc w:val="left"/>
              <w:rPr>
                <w:rFonts w:eastAsia="Times New Roman"/>
                <w:kern w:val="2"/>
                <w:sz w:val="20"/>
                <w:szCs w:val="20"/>
              </w:rPr>
            </w:pPr>
            <w:r w:rsidRPr="00BA538D">
              <w:rPr>
                <w:rFonts w:eastAsia="Times New Roman"/>
                <w:kern w:val="2"/>
                <w:sz w:val="20"/>
                <w:szCs w:val="20"/>
              </w:rPr>
              <w:t>Площадь лесов в процентном отношении к общей площади</w:t>
            </w:r>
            <w:hyperlink r:id="rId283">
              <w:r w:rsidRPr="00BA538D">
                <w:rPr>
                  <w:rFonts w:eastAsia="Times New Roman"/>
                  <w:kern w:val="2"/>
                  <w:sz w:val="20"/>
                  <w:szCs w:val="20"/>
                </w:rPr>
                <w:t xml:space="preserve"> суши</w:t>
              </w:r>
            </w:hyperlink>
          </w:p>
          <w:p w14:paraId="439A281C"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r w:rsidRPr="00BA538D">
              <w:rPr>
                <w:rFonts w:eastAsia="Times New Roman"/>
                <w:kern w:val="2"/>
                <w:sz w:val="20"/>
                <w:szCs w:val="20"/>
              </w:rPr>
              <w:t>Темпы утраты древесного покрова</w:t>
            </w:r>
          </w:p>
          <w:p w14:paraId="0C018A59"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hyperlink r:id="rId284">
              <w:r w:rsidRPr="00BA538D">
                <w:rPr>
                  <w:rFonts w:eastAsia="Times New Roman"/>
                  <w:kern w:val="2"/>
                  <w:sz w:val="20"/>
                  <w:szCs w:val="20"/>
                </w:rPr>
                <w:t>Индекс растительного покрова гор</w:t>
              </w:r>
            </w:hyperlink>
          </w:p>
          <w:p w14:paraId="32253972"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hyperlink r:id="rId285">
              <w:r w:rsidRPr="00BA538D">
                <w:rPr>
                  <w:rFonts w:eastAsia="Times New Roman"/>
                  <w:kern w:val="2"/>
                  <w:sz w:val="20"/>
                  <w:szCs w:val="20"/>
                </w:rPr>
                <w:t xml:space="preserve">Непрерывный глобальный </w:t>
              </w:r>
            </w:hyperlink>
            <w:r w:rsidRPr="00BA538D">
              <w:rPr>
                <w:rFonts w:eastAsia="Times New Roman"/>
                <w:kern w:val="2"/>
                <w:sz w:val="20"/>
                <w:szCs w:val="20"/>
              </w:rPr>
              <w:t>покров</w:t>
            </w:r>
            <w:hyperlink r:id="rId286">
              <w:r w:rsidRPr="00BA538D">
                <w:rPr>
                  <w:rFonts w:eastAsia="Times New Roman"/>
                  <w:kern w:val="2"/>
                  <w:sz w:val="20"/>
                  <w:szCs w:val="20"/>
                </w:rPr>
                <w:t xml:space="preserve"> мангровых лесов </w:t>
              </w:r>
            </w:hyperlink>
          </w:p>
          <w:p w14:paraId="59199E55"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hyperlink r:id="rId287" w:anchor="Sec6">
              <w:r w:rsidRPr="00BA538D">
                <w:rPr>
                  <w:rFonts w:eastAsia="Times New Roman"/>
                  <w:kern w:val="2"/>
                  <w:sz w:val="20"/>
                  <w:szCs w:val="20"/>
                </w:rPr>
                <w:t>Фрагментация мангровых лесов</w:t>
              </w:r>
            </w:hyperlink>
          </w:p>
          <w:p w14:paraId="46DC0D80"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r w:rsidRPr="00BA538D">
              <w:rPr>
                <w:rFonts w:eastAsia="Times New Roman"/>
                <w:kern w:val="2"/>
                <w:sz w:val="20"/>
                <w:szCs w:val="20"/>
              </w:rPr>
              <w:t>Площадь</w:t>
            </w:r>
            <w:hyperlink r:id="rId288">
              <w:r w:rsidRPr="00BA538D">
                <w:rPr>
                  <w:rFonts w:eastAsia="Times New Roman"/>
                  <w:kern w:val="2"/>
                  <w:sz w:val="20"/>
                  <w:szCs w:val="20"/>
                </w:rPr>
                <w:t xml:space="preserve"> мангровых лесов </w:t>
              </w:r>
            </w:hyperlink>
          </w:p>
          <w:p w14:paraId="02FED38D"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hyperlink r:id="rId289">
              <w:r w:rsidRPr="00BA538D">
                <w:rPr>
                  <w:rFonts w:eastAsia="Times New Roman"/>
                  <w:kern w:val="2"/>
                  <w:sz w:val="20"/>
                  <w:szCs w:val="20"/>
                </w:rPr>
                <w:t xml:space="preserve">Глобальная </w:t>
              </w:r>
            </w:hyperlink>
            <w:r w:rsidRPr="00BA538D">
              <w:rPr>
                <w:rFonts w:eastAsia="Times New Roman"/>
                <w:kern w:val="2"/>
                <w:sz w:val="20"/>
                <w:szCs w:val="20"/>
              </w:rPr>
              <w:t>протяженность</w:t>
            </w:r>
            <w:hyperlink r:id="rId290">
              <w:r w:rsidRPr="00BA538D">
                <w:rPr>
                  <w:rFonts w:eastAsia="Times New Roman"/>
                  <w:kern w:val="2"/>
                  <w:sz w:val="20"/>
                  <w:szCs w:val="20"/>
                </w:rPr>
                <w:t xml:space="preserve"> солончаков </w:t>
              </w:r>
            </w:hyperlink>
          </w:p>
          <w:p w14:paraId="050678DB"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r w:rsidRPr="00BA538D">
              <w:rPr>
                <w:rFonts w:eastAsia="Times New Roman"/>
                <w:kern w:val="2"/>
                <w:sz w:val="20"/>
                <w:szCs w:val="20"/>
              </w:rPr>
              <w:t>Индекс</w:t>
            </w:r>
            <w:hyperlink r:id="rId291">
              <w:r w:rsidRPr="00BA538D">
                <w:rPr>
                  <w:rFonts w:eastAsia="Times New Roman"/>
                  <w:kern w:val="2"/>
                  <w:sz w:val="20"/>
                  <w:szCs w:val="20"/>
                </w:rPr>
                <w:t xml:space="preserve"> динамики изменения площади водно-болотных угодий </w:t>
              </w:r>
            </w:hyperlink>
          </w:p>
          <w:p w14:paraId="6457189D" w14:textId="77777777" w:rsidR="00EF4950" w:rsidRPr="00BA538D" w:rsidRDefault="00EF4950" w:rsidP="00411A6A">
            <w:pPr>
              <w:pStyle w:val="ListParagraph"/>
              <w:numPr>
                <w:ilvl w:val="0"/>
                <w:numId w:val="88"/>
              </w:numPr>
              <w:tabs>
                <w:tab w:val="clear" w:pos="567"/>
                <w:tab w:val="clear" w:pos="1134"/>
                <w:tab w:val="clear" w:pos="1701"/>
                <w:tab w:val="clear" w:pos="2268"/>
              </w:tabs>
              <w:ind w:left="111" w:hanging="111"/>
              <w:jc w:val="left"/>
              <w:rPr>
                <w:rFonts w:eastAsia="Times New Roman"/>
                <w:kern w:val="2"/>
                <w:sz w:val="20"/>
                <w:szCs w:val="20"/>
              </w:rPr>
            </w:pPr>
            <w:r w:rsidRPr="00BA538D">
              <w:rPr>
                <w:rFonts w:eastAsia="Times New Roman"/>
                <w:kern w:val="2"/>
                <w:sz w:val="20"/>
                <w:szCs w:val="20"/>
              </w:rPr>
              <w:t>Индекс</w:t>
            </w:r>
            <w:hyperlink r:id="rId292">
              <w:r w:rsidRPr="00BA538D">
                <w:rPr>
                  <w:rFonts w:eastAsia="Times New Roman"/>
                  <w:kern w:val="2"/>
                  <w:sz w:val="20"/>
                  <w:szCs w:val="20"/>
                </w:rPr>
                <w:t xml:space="preserve"> фрагментации лесов </w:t>
              </w:r>
            </w:hyperlink>
          </w:p>
          <w:p w14:paraId="7C583290" w14:textId="77777777" w:rsidR="00EF4950" w:rsidRPr="00BA538D" w:rsidRDefault="00EF4950" w:rsidP="00434ADB">
            <w:pPr>
              <w:pStyle w:val="ListParagraph"/>
              <w:tabs>
                <w:tab w:val="clear" w:pos="567"/>
                <w:tab w:val="clear" w:pos="1134"/>
                <w:tab w:val="clear" w:pos="1701"/>
                <w:tab w:val="clear" w:pos="2268"/>
                <w:tab w:val="left" w:pos="333"/>
                <w:tab w:val="left" w:pos="702"/>
              </w:tabs>
              <w:ind w:left="111" w:hanging="111"/>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A.CY.10 </w:t>
            </w:r>
            <w:hyperlink r:id="rId293">
              <w:r w:rsidRPr="00BA538D">
                <w:rPr>
                  <w:rFonts w:eastAsia="Times New Roman"/>
                  <w:kern w:val="2"/>
                  <w:sz w:val="20"/>
                  <w:szCs w:val="20"/>
                </w:rPr>
                <w:t>Индекс целостности лесного ландшафта</w:t>
              </w:r>
            </w:hyperlink>
          </w:p>
          <w:p w14:paraId="5E98B2AD" w14:textId="77777777" w:rsidR="00EF4950" w:rsidRPr="00BA538D" w:rsidRDefault="00EF4950" w:rsidP="00434ADB">
            <w:pPr>
              <w:pStyle w:val="ListParagraph"/>
              <w:tabs>
                <w:tab w:val="clear" w:pos="567"/>
                <w:tab w:val="clear" w:pos="1134"/>
                <w:tab w:val="clear" w:pos="1701"/>
                <w:tab w:val="clear" w:pos="2268"/>
              </w:tabs>
              <w:ind w:left="111" w:hanging="111"/>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A.CY.11 </w:t>
            </w:r>
            <w:r w:rsidRPr="00BA538D">
              <w:rPr>
                <w:rFonts w:eastAsia="Times New Roman"/>
                <w:kern w:val="2"/>
                <w:sz w:val="20"/>
                <w:szCs w:val="20"/>
              </w:rPr>
              <w:t>Инструменты оценки состояния глобального растительного покрова</w:t>
            </w:r>
          </w:p>
          <w:p w14:paraId="230B7423"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8.CT.2 </w:t>
            </w:r>
            <w:r w:rsidRPr="00BA538D">
              <w:rPr>
                <w:rFonts w:eastAsia="Times New Roman"/>
                <w:kern w:val="2"/>
                <w:sz w:val="20"/>
                <w:szCs w:val="20"/>
              </w:rPr>
              <w:t>Индекс</w:t>
            </w:r>
            <w:hyperlink r:id="rId294">
              <w:r w:rsidRPr="00BA538D">
                <w:rPr>
                  <w:rFonts w:eastAsia="Times New Roman"/>
                  <w:kern w:val="2"/>
                  <w:sz w:val="20"/>
                  <w:szCs w:val="20"/>
                </w:rPr>
                <w:t xml:space="preserve"> </w:t>
              </w:r>
              <w:hyperlink r:id="rId295">
                <w:r w:rsidRPr="00BA538D">
                  <w:rPr>
                    <w:rFonts w:eastAsia="Times New Roman"/>
                    <w:kern w:val="2"/>
                    <w:sz w:val="20"/>
                    <w:szCs w:val="20"/>
                  </w:rPr>
                  <w:t xml:space="preserve">биоклиматической </w:t>
                </w:r>
              </w:hyperlink>
              <w:r w:rsidRPr="00BA538D">
                <w:rPr>
                  <w:rFonts w:eastAsia="Times New Roman"/>
                  <w:kern w:val="2"/>
                  <w:sz w:val="20"/>
                  <w:szCs w:val="20"/>
                </w:rPr>
                <w:t xml:space="preserve">устойчивости экосистем  </w:t>
              </w:r>
            </w:hyperlink>
          </w:p>
          <w:p w14:paraId="09731BAA" w14:textId="77777777" w:rsidR="00EF4950" w:rsidRPr="00BA538D" w:rsidRDefault="00EF4950" w:rsidP="00434ADB">
            <w:pPr>
              <w:pStyle w:val="CBD-bullet-table"/>
              <w:ind w:left="111" w:right="-57" w:hanging="111"/>
              <w:rPr>
                <w:rFonts w:asciiTheme="majorBidi" w:hAnsiTheme="majorBidi" w:cstheme="majorBidi"/>
                <w:szCs w:val="20"/>
                <w:lang w:val="ru-RU"/>
              </w:rPr>
            </w:pPr>
            <w:r w:rsidRPr="00BA538D">
              <w:rPr>
                <w:rFonts w:asciiTheme="majorBidi" w:hAnsiTheme="majorBidi" w:cstheme="majorBidi"/>
                <w:szCs w:val="20"/>
                <w:lang w:val="ru-RU"/>
              </w:rPr>
              <w:t xml:space="preserve">A.CY.12 Относительный масштаб фрагментации </w:t>
            </w:r>
          </w:p>
          <w:p w14:paraId="1FF8FE09" w14:textId="77777777" w:rsidR="00EF4950" w:rsidRPr="00BA538D" w:rsidRDefault="00EF4950" w:rsidP="00434ADB">
            <w:pPr>
              <w:pStyle w:val="CBD-bullet-table"/>
              <w:ind w:left="111" w:right="-57" w:hanging="111"/>
              <w:rPr>
                <w:rFonts w:asciiTheme="majorBidi" w:hAnsiTheme="majorBidi" w:cstheme="majorBidi"/>
                <w:szCs w:val="20"/>
                <w:lang w:val="ru-RU"/>
              </w:rPr>
            </w:pPr>
            <w:r w:rsidRPr="00BA538D">
              <w:rPr>
                <w:rFonts w:asciiTheme="majorBidi" w:hAnsiTheme="majorBidi" w:cstheme="majorBidi"/>
                <w:szCs w:val="20"/>
                <w:lang w:val="ru-RU"/>
              </w:rPr>
              <w:t>A.CY.13 Индекс</w:t>
            </w:r>
            <w:hyperlink r:id="rId296">
              <w:r w:rsidRPr="00BA538D">
                <w:rPr>
                  <w:rFonts w:asciiTheme="majorBidi" w:hAnsiTheme="majorBidi" w:cstheme="majorBidi"/>
                  <w:szCs w:val="20"/>
                  <w:lang w:val="ru-RU"/>
                </w:rPr>
                <w:t xml:space="preserve"> здоровья океанов </w:t>
              </w:r>
            </w:hyperlink>
          </w:p>
          <w:p w14:paraId="2E36585E" w14:textId="77777777" w:rsidR="00EF4950" w:rsidRPr="00BA538D" w:rsidRDefault="00EF4950" w:rsidP="00434ADB">
            <w:pPr>
              <w:pStyle w:val="CBD-bullet-table"/>
              <w:ind w:left="111" w:right="-57" w:hanging="111"/>
              <w:rPr>
                <w:rFonts w:asciiTheme="majorBidi" w:hAnsiTheme="majorBidi" w:cstheme="majorBidi"/>
                <w:szCs w:val="20"/>
                <w:lang w:val="ru-RU"/>
              </w:rPr>
            </w:pPr>
            <w:r w:rsidRPr="00BA538D">
              <w:rPr>
                <w:rFonts w:asciiTheme="majorBidi" w:hAnsiTheme="majorBidi" w:cstheme="majorBidi"/>
                <w:szCs w:val="20"/>
                <w:lang w:val="ru-RU"/>
              </w:rPr>
              <w:t xml:space="preserve">A.CY.14 </w:t>
            </w:r>
            <w:hyperlink r:id="rId297">
              <w:r w:rsidRPr="00BA538D">
                <w:rPr>
                  <w:rFonts w:asciiTheme="majorBidi" w:hAnsiTheme="majorBidi" w:cstheme="majorBidi"/>
                  <w:szCs w:val="20"/>
                  <w:lang w:val="ru-RU"/>
                </w:rPr>
                <w:t xml:space="preserve">Степень физического повреждения основных мест </w:t>
              </w:r>
            </w:hyperlink>
            <w:r w:rsidRPr="00BA538D">
              <w:rPr>
                <w:rFonts w:asciiTheme="majorBidi" w:hAnsiTheme="majorBidi" w:cstheme="majorBidi"/>
                <w:szCs w:val="20"/>
                <w:lang w:val="ru-RU"/>
              </w:rPr>
              <w:t>обитания</w:t>
            </w:r>
            <w:hyperlink r:id="rId298">
              <w:r w:rsidRPr="00BA538D">
                <w:rPr>
                  <w:rFonts w:asciiTheme="majorBidi" w:hAnsiTheme="majorBidi" w:cstheme="majorBidi"/>
                  <w:szCs w:val="20"/>
                  <w:lang w:val="ru-RU"/>
                </w:rPr>
                <w:t xml:space="preserve"> морского дна </w:t>
              </w:r>
            </w:hyperlink>
          </w:p>
          <w:p w14:paraId="75E8D15B" w14:textId="77777777" w:rsidR="00EF4950" w:rsidRPr="00BA538D" w:rsidRDefault="00EF4950" w:rsidP="00434ADB">
            <w:pPr>
              <w:pStyle w:val="CBD-bullet-table"/>
              <w:ind w:left="111" w:right="-57" w:hanging="111"/>
              <w:rPr>
                <w:rFonts w:asciiTheme="majorBidi" w:hAnsiTheme="majorBidi" w:cstheme="majorBidi"/>
                <w:szCs w:val="20"/>
                <w:lang w:val="ru-RU"/>
              </w:rPr>
            </w:pPr>
            <w:r w:rsidRPr="00BA538D">
              <w:rPr>
                <w:rFonts w:asciiTheme="majorBidi" w:hAnsiTheme="majorBidi" w:cstheme="majorBidi"/>
                <w:szCs w:val="20"/>
                <w:lang w:val="ru-RU"/>
              </w:rPr>
              <w:t>A.CY.15 Индекс</w:t>
            </w:r>
            <w:hyperlink r:id="rId299">
              <w:r w:rsidRPr="00BA538D">
                <w:rPr>
                  <w:rFonts w:asciiTheme="majorBidi" w:hAnsiTheme="majorBidi" w:cstheme="majorBidi"/>
                  <w:szCs w:val="20"/>
                  <w:lang w:val="ru-RU"/>
                </w:rPr>
                <w:t xml:space="preserve"> фрагментации рек </w:t>
              </w:r>
            </w:hyperlink>
          </w:p>
          <w:p w14:paraId="7FB48DA3" w14:textId="77777777" w:rsidR="00EF4950" w:rsidRPr="00BA538D" w:rsidRDefault="00EF4950" w:rsidP="00434ADB">
            <w:pPr>
              <w:pStyle w:val="CBD-bullet-table"/>
              <w:ind w:left="111" w:right="-57" w:hanging="111"/>
              <w:rPr>
                <w:rFonts w:asciiTheme="majorBidi" w:hAnsiTheme="majorBidi" w:cstheme="majorBidi"/>
                <w:szCs w:val="20"/>
                <w:lang w:val="ru-RU"/>
              </w:rPr>
            </w:pPr>
            <w:r w:rsidRPr="00BA538D">
              <w:rPr>
                <w:rFonts w:asciiTheme="majorBidi" w:hAnsiTheme="majorBidi" w:cstheme="majorBidi"/>
                <w:szCs w:val="20"/>
                <w:lang w:val="ru-RU"/>
              </w:rPr>
              <w:t xml:space="preserve">A.CY.16 Среднее разнообразие видов </w:t>
            </w:r>
          </w:p>
          <w:p w14:paraId="4CAA908A"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3.CT.2 </w:t>
            </w:r>
            <w:r w:rsidRPr="00BA538D">
              <w:rPr>
                <w:rFonts w:eastAsia="Times New Roman"/>
                <w:kern w:val="2"/>
                <w:sz w:val="20"/>
                <w:szCs w:val="20"/>
              </w:rPr>
              <w:t>Индекс</w:t>
            </w:r>
            <w:hyperlink r:id="rId300">
              <w:r w:rsidRPr="00BA538D">
                <w:rPr>
                  <w:rFonts w:eastAsia="Times New Roman"/>
                  <w:kern w:val="2"/>
                  <w:sz w:val="20"/>
                  <w:szCs w:val="20"/>
                </w:rPr>
                <w:t xml:space="preserve"> охраны видов </w:t>
              </w:r>
            </w:hyperlink>
          </w:p>
          <w:p w14:paraId="4677CE62"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Fonts w:asciiTheme="majorBidi" w:hAnsiTheme="majorBidi" w:cstheme="majorBidi"/>
                <w:sz w:val="20"/>
                <w:szCs w:val="20"/>
              </w:rPr>
              <w:t xml:space="preserve">A.CY.17 </w:t>
            </w:r>
            <w:hyperlink r:id="rId301">
              <w:r w:rsidRPr="00BA538D">
                <w:rPr>
                  <w:rFonts w:eastAsia="Times New Roman"/>
                  <w:kern w:val="2"/>
                  <w:sz w:val="20"/>
                  <w:szCs w:val="20"/>
                </w:rPr>
                <w:t xml:space="preserve">Изменения биомассы и </w:t>
              </w:r>
            </w:hyperlink>
            <w:r w:rsidRPr="00BA538D">
              <w:rPr>
                <w:rFonts w:eastAsia="Times New Roman"/>
                <w:kern w:val="2"/>
                <w:sz w:val="20"/>
                <w:szCs w:val="20"/>
              </w:rPr>
              <w:t>обилия</w:t>
            </w:r>
            <w:hyperlink r:id="rId302">
              <w:r w:rsidRPr="00BA538D">
                <w:rPr>
                  <w:rFonts w:eastAsia="Times New Roman"/>
                  <w:kern w:val="2"/>
                  <w:sz w:val="20"/>
                  <w:szCs w:val="20"/>
                </w:rPr>
                <w:t xml:space="preserve"> планктона </w:t>
              </w:r>
            </w:hyperlink>
          </w:p>
          <w:p w14:paraId="7D354DAE"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Fonts w:asciiTheme="majorBidi" w:hAnsiTheme="majorBidi" w:cstheme="majorBidi"/>
                <w:sz w:val="20"/>
                <w:szCs w:val="20"/>
              </w:rPr>
              <w:t xml:space="preserve">A.CY.18 </w:t>
            </w:r>
            <w:hyperlink r:id="rId303" w:history="1">
              <w:r w:rsidRPr="00BA538D">
                <w:rPr>
                  <w:rFonts w:eastAsia="Times New Roman"/>
                  <w:kern w:val="2"/>
                  <w:sz w:val="20"/>
                  <w:szCs w:val="20"/>
                </w:rPr>
                <w:t>Комплексный характер сохранения ценных видов с социально-экономической и культурной точек зрения</w:t>
              </w:r>
            </w:hyperlink>
            <w:r w:rsidRPr="00BA538D">
              <w:rPr>
                <w:rFonts w:eastAsia="Times New Roman"/>
                <w:kern w:val="2"/>
                <w:sz w:val="20"/>
                <w:szCs w:val="20"/>
              </w:rPr>
              <w:t xml:space="preserve"> </w:t>
            </w:r>
          </w:p>
          <w:p w14:paraId="00F20261"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4.CT.1 </w:t>
            </w:r>
            <w:hyperlink r:id="rId304" w:history="1">
              <w:r w:rsidRPr="00BA538D">
                <w:rPr>
                  <w:rFonts w:eastAsia="Times New Roman"/>
                  <w:kern w:val="2"/>
                  <w:sz w:val="20"/>
                  <w:szCs w:val="20"/>
                </w:rPr>
                <w:t xml:space="preserve">Количество генетических ресурсов (a) растений и </w:t>
              </w:r>
              <w:r w:rsidRPr="00BA538D">
                <w:rPr>
                  <w:rFonts w:asciiTheme="majorBidi" w:hAnsiTheme="majorBidi" w:cstheme="majorBidi"/>
                  <w:sz w:val="20"/>
                  <w:szCs w:val="20"/>
                </w:rPr>
                <w:t xml:space="preserve">(b) </w:t>
              </w:r>
              <w:r w:rsidRPr="00BA538D">
                <w:rPr>
                  <w:rFonts w:eastAsia="Times New Roman"/>
                  <w:kern w:val="2"/>
                  <w:sz w:val="20"/>
                  <w:szCs w:val="20"/>
                </w:rPr>
                <w:t xml:space="preserve">животных для производства продовольствия и ведения сельского хозяйства, помещенных в среднесрочные или долгосрочные хранилища </w:t>
              </w:r>
            </w:hyperlink>
            <w:r w:rsidRPr="00BA538D">
              <w:rPr>
                <w:rFonts w:eastAsia="Times New Roman"/>
                <w:kern w:val="2"/>
                <w:sz w:val="20"/>
                <w:szCs w:val="20"/>
              </w:rPr>
              <w:t xml:space="preserve"> </w:t>
            </w:r>
          </w:p>
          <w:p w14:paraId="5F51E195"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Fonts w:asciiTheme="majorBidi" w:hAnsiTheme="majorBidi" w:cstheme="majorBidi"/>
                <w:sz w:val="20"/>
                <w:szCs w:val="20"/>
              </w:rPr>
              <w:t xml:space="preserve">4.CT.4 </w:t>
            </w:r>
            <w:hyperlink r:id="rId305">
              <w:r w:rsidRPr="00BA538D">
                <w:rPr>
                  <w:rFonts w:eastAsia="Times New Roman"/>
                  <w:kern w:val="2"/>
                  <w:sz w:val="20"/>
                  <w:szCs w:val="20"/>
                </w:rPr>
                <w:t xml:space="preserve">Доля местных пород, относящихся к категории «находящихся под угрозой исчезновения» </w:t>
              </w:r>
            </w:hyperlink>
          </w:p>
          <w:p w14:paraId="6348009F"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A.CY.19 </w:t>
            </w:r>
            <w:hyperlink r:id="rId306">
              <w:r w:rsidRPr="00BA538D">
                <w:rPr>
                  <w:rFonts w:eastAsia="Times New Roman"/>
                  <w:kern w:val="2"/>
                  <w:sz w:val="20"/>
                  <w:szCs w:val="20"/>
                </w:rPr>
                <w:t>Индекс Красного списка (дикие сородичи домашних животных</w:t>
              </w:r>
            </w:hyperlink>
            <w:r w:rsidRPr="00BA538D">
              <w:rPr>
                <w:rFonts w:eastAsia="Times New Roman"/>
                <w:kern w:val="2"/>
                <w:sz w:val="20"/>
                <w:szCs w:val="20"/>
              </w:rPr>
              <w:t xml:space="preserve">) </w:t>
            </w:r>
          </w:p>
          <w:p w14:paraId="5C4CC3DA"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Fonts w:asciiTheme="majorBidi" w:hAnsiTheme="majorBidi" w:cstheme="majorBidi"/>
                <w:sz w:val="20"/>
                <w:szCs w:val="20"/>
              </w:rPr>
              <w:t xml:space="preserve">A.CY.20 Индекс </w:t>
            </w:r>
            <w:r w:rsidRPr="00BA538D">
              <w:rPr>
                <w:rFonts w:eastAsia="Times New Roman"/>
                <w:kern w:val="2"/>
                <w:sz w:val="20"/>
                <w:szCs w:val="20"/>
              </w:rPr>
              <w:t>сос</w:t>
            </w:r>
            <w:hyperlink r:id="rId307">
              <w:r w:rsidRPr="00BA538D">
                <w:rPr>
                  <w:rFonts w:eastAsia="Times New Roman"/>
                  <w:kern w:val="2"/>
                  <w:sz w:val="20"/>
                  <w:szCs w:val="20"/>
                </w:rPr>
                <w:t xml:space="preserve">тояния видов </w:t>
              </w:r>
            </w:hyperlink>
          </w:p>
          <w:p w14:paraId="08027836" w14:textId="77777777" w:rsidR="00EF4950" w:rsidRPr="00BA538D" w:rsidRDefault="00EF4950" w:rsidP="00434ADB">
            <w:pPr>
              <w:tabs>
                <w:tab w:val="clear" w:pos="567"/>
                <w:tab w:val="clear" w:pos="1134"/>
                <w:tab w:val="clear" w:pos="1701"/>
                <w:tab w:val="clear" w:pos="2268"/>
              </w:tabs>
              <w:ind w:left="111" w:hanging="111"/>
              <w:contextualSpacing/>
              <w:jc w:val="left"/>
              <w:rPr>
                <w:rFonts w:eastAsia="Times New Roman"/>
                <w:kern w:val="2"/>
                <w:sz w:val="20"/>
                <w:szCs w:val="20"/>
              </w:rPr>
            </w:pPr>
            <w:r w:rsidRPr="00BA538D">
              <w:rPr>
                <w:rFonts w:asciiTheme="majorBidi" w:hAnsiTheme="majorBidi" w:cstheme="majorBidi"/>
                <w:sz w:val="20"/>
                <w:szCs w:val="20"/>
              </w:rPr>
              <w:t xml:space="preserve">A.CY.21 </w:t>
            </w:r>
            <w:hyperlink r:id="rId308">
              <w:r w:rsidRPr="00BA538D">
                <w:rPr>
                  <w:rFonts w:eastAsia="Times New Roman"/>
                  <w:kern w:val="2"/>
                  <w:sz w:val="20"/>
                  <w:szCs w:val="20"/>
                </w:rPr>
                <w:t xml:space="preserve">Ожидаемая утрата филогенетического </w:t>
              </w:r>
            </w:hyperlink>
            <w:r w:rsidRPr="00BA538D">
              <w:rPr>
                <w:rFonts w:eastAsia="Times New Roman"/>
                <w:kern w:val="2"/>
                <w:sz w:val="20"/>
                <w:szCs w:val="20"/>
              </w:rPr>
              <w:t xml:space="preserve">разнообразия </w:t>
            </w:r>
          </w:p>
          <w:p w14:paraId="61CA6650" w14:textId="77777777" w:rsidR="00EF4950" w:rsidRPr="00BA538D" w:rsidRDefault="00EF4950" w:rsidP="00434ADB">
            <w:pPr>
              <w:tabs>
                <w:tab w:val="clear" w:pos="567"/>
                <w:tab w:val="clear" w:pos="1134"/>
                <w:tab w:val="clear" w:pos="1701"/>
                <w:tab w:val="clear" w:pos="2268"/>
              </w:tabs>
              <w:ind w:left="111" w:hanging="111"/>
              <w:jc w:val="left"/>
              <w:rPr>
                <w:rFonts w:eastAsia="Times New Roman"/>
                <w:kern w:val="2"/>
                <w:sz w:val="20"/>
                <w:szCs w:val="20"/>
              </w:rPr>
            </w:pPr>
            <w:r w:rsidRPr="00BA538D">
              <w:rPr>
                <w:rFonts w:asciiTheme="majorBidi" w:hAnsiTheme="majorBidi" w:cstheme="majorBidi"/>
                <w:sz w:val="20"/>
                <w:szCs w:val="20"/>
              </w:rPr>
              <w:t xml:space="preserve">A.CY.22 </w:t>
            </w:r>
            <w:r w:rsidRPr="00BA538D">
              <w:rPr>
                <w:rFonts w:eastAsia="Times New Roman"/>
                <w:kern w:val="2"/>
                <w:sz w:val="20"/>
                <w:szCs w:val="20"/>
              </w:rPr>
              <w:t>Доля популяций, сохраняющихся в пределах</w:t>
            </w:r>
            <w:hyperlink r:id="rId309">
              <w:r w:rsidRPr="00BA538D">
                <w:rPr>
                  <w:rFonts w:eastAsia="Times New Roman"/>
                  <w:kern w:val="2"/>
                  <w:sz w:val="20"/>
                  <w:szCs w:val="20"/>
                </w:rPr>
                <w:t xml:space="preserve"> видов </w:t>
              </w:r>
            </w:hyperlink>
          </w:p>
        </w:tc>
      </w:tr>
      <w:tr w:rsidR="00EF4950" w:rsidRPr="00BA538D" w14:paraId="5BDB8362" w14:textId="77777777" w:rsidTr="00434ADB">
        <w:trPr>
          <w:trHeight w:val="2344"/>
        </w:trPr>
        <w:tc>
          <w:tcPr>
            <w:tcW w:w="825" w:type="dxa"/>
            <w:vMerge/>
            <w:tcBorders>
              <w:top w:val="single" w:sz="4" w:space="0" w:color="auto"/>
            </w:tcBorders>
            <w:shd w:val="clear" w:color="auto" w:fill="FFFFFF"/>
          </w:tcPr>
          <w:p w14:paraId="75A0DC03"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p>
        </w:tc>
        <w:tc>
          <w:tcPr>
            <w:tcW w:w="1834" w:type="dxa"/>
            <w:tcBorders>
              <w:top w:val="single" w:sz="4" w:space="0" w:color="auto"/>
              <w:bottom w:val="nil"/>
            </w:tcBorders>
            <w:shd w:val="clear" w:color="auto" w:fill="FFFFFF"/>
          </w:tcPr>
          <w:p w14:paraId="372563CA" w14:textId="77777777" w:rsidR="00EF4950" w:rsidRPr="00BA538D" w:rsidRDefault="00EF4950" w:rsidP="00434ADB">
            <w:pPr>
              <w:tabs>
                <w:tab w:val="clear" w:pos="567"/>
                <w:tab w:val="clear" w:pos="1134"/>
                <w:tab w:val="clear" w:pos="1701"/>
                <w:tab w:val="clear" w:pos="2268"/>
                <w:tab w:val="left" w:pos="4813"/>
              </w:tabs>
              <w:spacing w:before="40" w:after="40"/>
              <w:jc w:val="left"/>
              <w:rPr>
                <w:rFonts w:eastAsia="Times New Roman"/>
                <w:kern w:val="2"/>
                <w:sz w:val="20"/>
                <w:szCs w:val="20"/>
              </w:rPr>
            </w:pPr>
            <w:r w:rsidRPr="00BA538D">
              <w:rPr>
                <w:rFonts w:eastAsia="Times New Roman"/>
                <w:kern w:val="2"/>
                <w:sz w:val="20"/>
                <w:szCs w:val="20"/>
              </w:rPr>
              <w:t xml:space="preserve">A.2 Масштабы природных экосистем </w:t>
            </w:r>
          </w:p>
          <w:p w14:paraId="30720A3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7" w:type="dxa"/>
            <w:tcBorders>
              <w:top w:val="single" w:sz="4" w:space="0" w:color="auto"/>
              <w:bottom w:val="nil"/>
            </w:tcBorders>
            <w:shd w:val="clear" w:color="auto" w:fill="FFFFFF"/>
          </w:tcPr>
          <w:p w14:paraId="21FF6F1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A.2:</w:t>
            </w:r>
          </w:p>
          <w:p w14:paraId="5F54E61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сферам, биомам и функциональным группам экосистем (уровни 2 и 3 Глобальной типологии экосистем или их эквивалент)</w:t>
            </w:r>
          </w:p>
          <w:p w14:paraId="570D124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территориям коренных народов и традиционным территориям</w:t>
            </w:r>
          </w:p>
          <w:p w14:paraId="2B82C73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естественным и </w:t>
            </w:r>
            <w:proofErr w:type="spellStart"/>
            <w:r w:rsidRPr="00BA538D">
              <w:rPr>
                <w:rFonts w:eastAsia="Times New Roman"/>
                <w:kern w:val="2"/>
                <w:sz w:val="20"/>
                <w:szCs w:val="20"/>
              </w:rPr>
              <w:t>полуестественным</w:t>
            </w:r>
            <w:proofErr w:type="spellEnd"/>
            <w:r w:rsidRPr="00BA538D">
              <w:rPr>
                <w:rFonts w:eastAsia="Times New Roman"/>
                <w:kern w:val="2"/>
                <w:sz w:val="20"/>
                <w:szCs w:val="20"/>
              </w:rPr>
              <w:t xml:space="preserve"> экосистемам по мере возможности</w:t>
            </w:r>
          </w:p>
        </w:tc>
        <w:tc>
          <w:tcPr>
            <w:tcW w:w="2126" w:type="dxa"/>
            <w:vMerge/>
            <w:tcBorders>
              <w:bottom w:val="single" w:sz="4" w:space="0" w:color="auto"/>
            </w:tcBorders>
            <w:shd w:val="clear" w:color="auto" w:fill="FFFFFF"/>
          </w:tcPr>
          <w:p w14:paraId="532092BE" w14:textId="77777777" w:rsidR="00EF4950" w:rsidRPr="00BA538D" w:rsidRDefault="00EF4950" w:rsidP="00411A6A">
            <w:pPr>
              <w:numPr>
                <w:ilvl w:val="0"/>
                <w:numId w:val="86"/>
              </w:numPr>
              <w:tabs>
                <w:tab w:val="clear" w:pos="567"/>
                <w:tab w:val="clear" w:pos="1134"/>
                <w:tab w:val="clear" w:pos="1701"/>
                <w:tab w:val="clear" w:pos="2268"/>
              </w:tabs>
              <w:ind w:hanging="180"/>
              <w:contextualSpacing/>
              <w:jc w:val="left"/>
              <w:rPr>
                <w:rFonts w:eastAsia="Times New Roman"/>
                <w:kern w:val="2"/>
                <w:sz w:val="20"/>
                <w:szCs w:val="20"/>
              </w:rPr>
            </w:pPr>
          </w:p>
        </w:tc>
        <w:tc>
          <w:tcPr>
            <w:tcW w:w="2756" w:type="dxa"/>
            <w:vMerge/>
            <w:shd w:val="clear" w:color="auto" w:fill="FFFFFF"/>
          </w:tcPr>
          <w:p w14:paraId="23AA6B1A" w14:textId="77777777" w:rsidR="00EF4950" w:rsidRPr="00BA538D" w:rsidRDefault="00EF4950" w:rsidP="00411A6A">
            <w:pPr>
              <w:numPr>
                <w:ilvl w:val="0"/>
                <w:numId w:val="86"/>
              </w:numPr>
              <w:tabs>
                <w:tab w:val="clear" w:pos="567"/>
                <w:tab w:val="clear" w:pos="1134"/>
                <w:tab w:val="clear" w:pos="1701"/>
                <w:tab w:val="clear" w:pos="2268"/>
              </w:tabs>
              <w:ind w:left="159" w:hanging="159"/>
              <w:contextualSpacing/>
              <w:jc w:val="left"/>
              <w:rPr>
                <w:rFonts w:eastAsia="Times New Roman"/>
                <w:kern w:val="2"/>
                <w:sz w:val="20"/>
                <w:szCs w:val="20"/>
              </w:rPr>
            </w:pPr>
          </w:p>
        </w:tc>
      </w:tr>
      <w:tr w:rsidR="00EF4950" w:rsidRPr="00BA538D" w14:paraId="51A975FC" w14:textId="77777777" w:rsidTr="00434ADB">
        <w:trPr>
          <w:trHeight w:val="926"/>
        </w:trPr>
        <w:tc>
          <w:tcPr>
            <w:tcW w:w="825" w:type="dxa"/>
            <w:vMerge/>
            <w:shd w:val="clear" w:color="auto" w:fill="FFFFFF"/>
          </w:tcPr>
          <w:p w14:paraId="0F4C369F"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p>
        </w:tc>
        <w:tc>
          <w:tcPr>
            <w:tcW w:w="1834" w:type="dxa"/>
            <w:tcBorders>
              <w:top w:val="nil"/>
              <w:bottom w:val="single" w:sz="4" w:space="0" w:color="auto"/>
            </w:tcBorders>
            <w:shd w:val="clear" w:color="auto" w:fill="FFFFFF"/>
          </w:tcPr>
          <w:p w14:paraId="79D83A70"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A.3 Индекс Красного списка</w:t>
            </w:r>
          </w:p>
          <w:p w14:paraId="7746E23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7561E1E6"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7" w:type="dxa"/>
            <w:tcBorders>
              <w:top w:val="nil"/>
              <w:bottom w:val="single" w:sz="4" w:space="0" w:color="auto"/>
            </w:tcBorders>
            <w:shd w:val="clear" w:color="auto" w:fill="FFFFFF"/>
          </w:tcPr>
          <w:p w14:paraId="4724271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A.3</w:t>
            </w:r>
            <w:r w:rsidRPr="00BA538D">
              <w:rPr>
                <w:rStyle w:val="FootnoteReference"/>
                <w:rFonts w:eastAsia="Times New Roman"/>
                <w:kern w:val="2"/>
                <w:sz w:val="20"/>
                <w:szCs w:val="20"/>
              </w:rPr>
              <w:footnoteReference w:id="411"/>
            </w:r>
            <w:r w:rsidRPr="00BA538D">
              <w:rPr>
                <w:rFonts w:eastAsia="Times New Roman"/>
                <w:kern w:val="2"/>
                <w:sz w:val="20"/>
                <w:szCs w:val="20"/>
              </w:rPr>
              <w:t>:</w:t>
            </w:r>
          </w:p>
          <w:p w14:paraId="50FD9FC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сферам, биомам и функциональным группам экосистем (уровни 2 и 3 Глобальной типологии экосистем или их эквивалент)</w:t>
            </w:r>
          </w:p>
          <w:p w14:paraId="2CE6CAF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мигрирующим видам</w:t>
            </w:r>
          </w:p>
          <w:p w14:paraId="2D05386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факторам (в соответствии со схемой классификации угроз Международного союза охраны природы)</w:t>
            </w:r>
          </w:p>
        </w:tc>
        <w:tc>
          <w:tcPr>
            <w:tcW w:w="2126" w:type="dxa"/>
            <w:vMerge/>
            <w:tcBorders>
              <w:bottom w:val="single" w:sz="4" w:space="0" w:color="auto"/>
            </w:tcBorders>
            <w:shd w:val="clear" w:color="auto" w:fill="FFFFFF"/>
          </w:tcPr>
          <w:p w14:paraId="3C50A220" w14:textId="77777777" w:rsidR="00EF4950" w:rsidRPr="00BA538D" w:rsidRDefault="00EF4950" w:rsidP="00411A6A">
            <w:pPr>
              <w:numPr>
                <w:ilvl w:val="0"/>
                <w:numId w:val="86"/>
              </w:numPr>
              <w:tabs>
                <w:tab w:val="clear" w:pos="567"/>
                <w:tab w:val="clear" w:pos="1134"/>
                <w:tab w:val="clear" w:pos="1701"/>
                <w:tab w:val="clear" w:pos="2268"/>
              </w:tabs>
              <w:ind w:hanging="180"/>
              <w:contextualSpacing/>
              <w:jc w:val="left"/>
              <w:rPr>
                <w:rFonts w:eastAsia="Times New Roman"/>
                <w:kern w:val="2"/>
                <w:sz w:val="20"/>
                <w:szCs w:val="20"/>
              </w:rPr>
            </w:pPr>
          </w:p>
        </w:tc>
        <w:tc>
          <w:tcPr>
            <w:tcW w:w="2756" w:type="dxa"/>
            <w:vMerge/>
            <w:shd w:val="clear" w:color="auto" w:fill="FFFFFF"/>
          </w:tcPr>
          <w:p w14:paraId="7C688B00" w14:textId="77777777" w:rsidR="00EF4950" w:rsidRPr="00BA538D" w:rsidRDefault="00EF4950" w:rsidP="00411A6A">
            <w:pPr>
              <w:numPr>
                <w:ilvl w:val="0"/>
                <w:numId w:val="86"/>
              </w:numPr>
              <w:tabs>
                <w:tab w:val="clear" w:pos="567"/>
                <w:tab w:val="clear" w:pos="1134"/>
                <w:tab w:val="clear" w:pos="1701"/>
                <w:tab w:val="clear" w:pos="2268"/>
              </w:tabs>
              <w:ind w:left="159" w:hanging="159"/>
              <w:contextualSpacing/>
              <w:jc w:val="left"/>
              <w:rPr>
                <w:rFonts w:eastAsia="Times New Roman"/>
                <w:kern w:val="2"/>
                <w:sz w:val="20"/>
                <w:szCs w:val="20"/>
              </w:rPr>
            </w:pPr>
          </w:p>
        </w:tc>
      </w:tr>
      <w:tr w:rsidR="00EF4950" w:rsidRPr="00BA538D" w14:paraId="2E35C0CF" w14:textId="77777777" w:rsidTr="00434ADB">
        <w:trPr>
          <w:trHeight w:val="1759"/>
        </w:trPr>
        <w:tc>
          <w:tcPr>
            <w:tcW w:w="825" w:type="dxa"/>
            <w:vMerge/>
            <w:shd w:val="clear" w:color="auto" w:fill="FFFFFF"/>
          </w:tcPr>
          <w:p w14:paraId="6D202F78"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p>
        </w:tc>
        <w:tc>
          <w:tcPr>
            <w:tcW w:w="1834" w:type="dxa"/>
            <w:tcBorders>
              <w:top w:val="single" w:sz="4" w:space="0" w:color="auto"/>
            </w:tcBorders>
            <w:shd w:val="clear" w:color="auto" w:fill="FFFFFF"/>
          </w:tcPr>
          <w:p w14:paraId="06C9F02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A.4 Доля популяций внутри видов с эффективным размером популяции более 500 особей</w:t>
            </w:r>
          </w:p>
        </w:tc>
        <w:tc>
          <w:tcPr>
            <w:tcW w:w="2127" w:type="dxa"/>
            <w:tcBorders>
              <w:top w:val="single" w:sz="4" w:space="0" w:color="auto"/>
            </w:tcBorders>
            <w:shd w:val="clear" w:color="auto" w:fill="FFFFFF"/>
          </w:tcPr>
          <w:p w14:paraId="0C0ECED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A.4:</w:t>
            </w:r>
          </w:p>
          <w:p w14:paraId="2F21598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Calibri"/>
                <w:kern w:val="2"/>
                <w:sz w:val="20"/>
                <w:szCs w:val="20"/>
              </w:rPr>
              <w:t>Виды</w:t>
            </w:r>
          </w:p>
          <w:p w14:paraId="2D739670"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Calibri"/>
                <w:kern w:val="2"/>
                <w:sz w:val="20"/>
                <w:szCs w:val="20"/>
              </w:rPr>
              <w:t>Таксономические</w:t>
            </w:r>
            <w:r w:rsidRPr="00BA538D">
              <w:rPr>
                <w:rFonts w:eastAsia="Times New Roman"/>
                <w:kern w:val="2"/>
                <w:sz w:val="20"/>
                <w:szCs w:val="20"/>
              </w:rPr>
              <w:t xml:space="preserve"> группы</w:t>
            </w:r>
          </w:p>
        </w:tc>
        <w:tc>
          <w:tcPr>
            <w:tcW w:w="2126" w:type="dxa"/>
            <w:vMerge/>
            <w:tcBorders>
              <w:bottom w:val="single" w:sz="4" w:space="0" w:color="auto"/>
            </w:tcBorders>
            <w:shd w:val="clear" w:color="auto" w:fill="FFFFFF"/>
          </w:tcPr>
          <w:p w14:paraId="465F01BB" w14:textId="77777777" w:rsidR="00EF4950" w:rsidRPr="00BA538D" w:rsidRDefault="00EF4950" w:rsidP="00411A6A">
            <w:pPr>
              <w:numPr>
                <w:ilvl w:val="0"/>
                <w:numId w:val="86"/>
              </w:numPr>
              <w:tabs>
                <w:tab w:val="clear" w:pos="567"/>
                <w:tab w:val="clear" w:pos="1134"/>
                <w:tab w:val="clear" w:pos="1701"/>
                <w:tab w:val="clear" w:pos="2268"/>
              </w:tabs>
              <w:ind w:hanging="180"/>
              <w:contextualSpacing/>
              <w:jc w:val="left"/>
              <w:rPr>
                <w:rFonts w:eastAsia="Times New Roman"/>
                <w:kern w:val="2"/>
                <w:sz w:val="20"/>
                <w:szCs w:val="20"/>
              </w:rPr>
            </w:pPr>
          </w:p>
        </w:tc>
        <w:tc>
          <w:tcPr>
            <w:tcW w:w="2756" w:type="dxa"/>
            <w:vMerge/>
            <w:shd w:val="clear" w:color="auto" w:fill="FFFFFF"/>
          </w:tcPr>
          <w:p w14:paraId="45D241DE" w14:textId="77777777" w:rsidR="00EF4950" w:rsidRPr="00BA538D" w:rsidRDefault="00EF4950" w:rsidP="00411A6A">
            <w:pPr>
              <w:numPr>
                <w:ilvl w:val="0"/>
                <w:numId w:val="86"/>
              </w:numPr>
              <w:tabs>
                <w:tab w:val="clear" w:pos="567"/>
                <w:tab w:val="clear" w:pos="1134"/>
                <w:tab w:val="clear" w:pos="1701"/>
                <w:tab w:val="clear" w:pos="2268"/>
              </w:tabs>
              <w:ind w:left="159" w:hanging="159"/>
              <w:contextualSpacing/>
              <w:jc w:val="left"/>
              <w:rPr>
                <w:rFonts w:eastAsia="Times New Roman"/>
                <w:kern w:val="2"/>
                <w:sz w:val="20"/>
                <w:szCs w:val="20"/>
              </w:rPr>
            </w:pPr>
          </w:p>
        </w:tc>
      </w:tr>
      <w:tr w:rsidR="00EF4950" w:rsidRPr="00BA538D" w14:paraId="511FD000" w14:textId="77777777" w:rsidTr="00434ADB">
        <w:trPr>
          <w:trHeight w:val="300"/>
        </w:trPr>
        <w:tc>
          <w:tcPr>
            <w:tcW w:w="825" w:type="dxa"/>
            <w:shd w:val="clear" w:color="auto" w:fill="FFFFFF"/>
          </w:tcPr>
          <w:p w14:paraId="5F3292E6"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B</w:t>
            </w:r>
          </w:p>
        </w:tc>
        <w:tc>
          <w:tcPr>
            <w:tcW w:w="1834" w:type="dxa"/>
            <w:shd w:val="clear" w:color="auto" w:fill="FFFFFF"/>
          </w:tcPr>
          <w:p w14:paraId="323A694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B.1 Услуги, обеспечиваемые экосистемами</w:t>
            </w:r>
          </w:p>
          <w:p w14:paraId="05E4CB7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355D65F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5B1CE21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7E1A326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4E0D173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673FE1C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18C4AE5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4C60F16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3E1B012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2D07CFC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roofErr w:type="spellStart"/>
            <w:r w:rsidRPr="00BA538D">
              <w:rPr>
                <w:rFonts w:eastAsia="Times New Roman"/>
                <w:kern w:val="2"/>
                <w:sz w:val="20"/>
                <w:szCs w:val="20"/>
              </w:rPr>
              <w:t>B.b</w:t>
            </w:r>
            <w:proofErr w:type="spellEnd"/>
            <w:r w:rsidRPr="00BA538D">
              <w:rPr>
                <w:rFonts w:eastAsia="Times New Roman"/>
                <w:kern w:val="2"/>
                <w:sz w:val="20"/>
                <w:szCs w:val="20"/>
              </w:rPr>
              <w:t xml:space="preserve"> Число стран, </w:t>
            </w:r>
            <w:r w:rsidRPr="00BA538D">
              <w:rPr>
                <w:sz w:val="20"/>
                <w:szCs w:val="20"/>
              </w:rPr>
              <w:t>реализующих</w:t>
            </w:r>
            <w:r w:rsidRPr="00BA538D">
              <w:t xml:space="preserve"> </w:t>
            </w:r>
            <w:r w:rsidRPr="00BA538D">
              <w:rPr>
                <w:rFonts w:eastAsia="Times New Roman"/>
                <w:kern w:val="2"/>
                <w:sz w:val="20"/>
                <w:szCs w:val="20"/>
              </w:rPr>
              <w:t>политику или меры по внедрению и мониторингу устойчивого использования биоразнообразия, а также по поддержанию и увеличению вклада природы в жизнь человека, включая экосистемные функции и услуги</w:t>
            </w:r>
          </w:p>
        </w:tc>
        <w:tc>
          <w:tcPr>
            <w:tcW w:w="2127" w:type="dxa"/>
            <w:shd w:val="clear" w:color="auto" w:fill="FFFFFF"/>
          </w:tcPr>
          <w:p w14:paraId="1FBA7E8D" w14:textId="77777777" w:rsidR="00EF4950" w:rsidRPr="00BA538D" w:rsidRDefault="00EF4950" w:rsidP="00434ADB">
            <w:pPr>
              <w:tabs>
                <w:tab w:val="clear" w:pos="567"/>
                <w:tab w:val="clear" w:pos="1134"/>
                <w:tab w:val="clear" w:pos="1701"/>
                <w:tab w:val="clear" w:pos="2268"/>
              </w:tabs>
              <w:spacing w:before="40" w:after="40"/>
              <w:jc w:val="left"/>
              <w:rPr>
                <w:rFonts w:eastAsia="Calibri"/>
                <w:kern w:val="2"/>
                <w:sz w:val="20"/>
                <w:szCs w:val="20"/>
              </w:rPr>
            </w:pPr>
            <w:r w:rsidRPr="00BA538D">
              <w:rPr>
                <w:rFonts w:eastAsia="Calibri"/>
                <w:kern w:val="2"/>
                <w:sz w:val="20"/>
                <w:szCs w:val="20"/>
              </w:rPr>
              <w:t xml:space="preserve">Для </w:t>
            </w:r>
            <w:r w:rsidRPr="00BA538D">
              <w:rPr>
                <w:rFonts w:eastAsia="Times New Roman"/>
                <w:kern w:val="2"/>
                <w:sz w:val="20"/>
                <w:szCs w:val="20"/>
              </w:rPr>
              <w:t xml:space="preserve">индикатора </w:t>
            </w:r>
            <w:r w:rsidRPr="00BA538D">
              <w:rPr>
                <w:rFonts w:eastAsia="Calibri"/>
                <w:kern w:val="2"/>
                <w:sz w:val="20"/>
                <w:szCs w:val="20"/>
              </w:rPr>
              <w:t>B.1:</w:t>
            </w:r>
          </w:p>
          <w:p w14:paraId="5095B3B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Calibri"/>
                <w:kern w:val="2"/>
                <w:sz w:val="20"/>
                <w:szCs w:val="20"/>
              </w:rPr>
              <w:t xml:space="preserve">По </w:t>
            </w:r>
            <w:r w:rsidRPr="00BA538D">
              <w:rPr>
                <w:rFonts w:eastAsia="Times New Roman"/>
                <w:kern w:val="2"/>
                <w:sz w:val="20"/>
                <w:szCs w:val="20"/>
              </w:rPr>
              <w:t xml:space="preserve">типу </w:t>
            </w:r>
            <w:r w:rsidRPr="00BA538D">
              <w:rPr>
                <w:rFonts w:eastAsia="Calibri"/>
                <w:kern w:val="2"/>
                <w:sz w:val="20"/>
                <w:szCs w:val="20"/>
              </w:rPr>
              <w:t xml:space="preserve">экосистемных услуг </w:t>
            </w:r>
          </w:p>
          <w:p w14:paraId="1A1CAB8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сферам, биомам и функциональным группам экосистем (уровни 2 и 3 Глобальной типологии экосистем или их эквивалент)</w:t>
            </w:r>
          </w:p>
          <w:p w14:paraId="58EC51E6"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территориям коренных народов и традиционным территориям </w:t>
            </w:r>
          </w:p>
          <w:p w14:paraId="7D0EBCD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396E9D1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Не применимо</w:t>
            </w:r>
          </w:p>
        </w:tc>
        <w:tc>
          <w:tcPr>
            <w:tcW w:w="2126" w:type="dxa"/>
            <w:tcBorders>
              <w:top w:val="single" w:sz="4" w:space="0" w:color="auto"/>
            </w:tcBorders>
            <w:shd w:val="clear" w:color="auto" w:fill="FFFFFF"/>
          </w:tcPr>
          <w:p w14:paraId="638CEB8B" w14:textId="77777777" w:rsidR="00EF4950" w:rsidRPr="00BA538D" w:rsidRDefault="00EF4950" w:rsidP="00434ADB">
            <w:pPr>
              <w:tabs>
                <w:tab w:val="clear" w:pos="567"/>
                <w:tab w:val="clear" w:pos="1134"/>
                <w:tab w:val="clear" w:pos="1701"/>
                <w:tab w:val="clear" w:pos="2268"/>
              </w:tabs>
              <w:spacing w:before="40"/>
              <w:ind w:left="156" w:hanging="213"/>
              <w:jc w:val="left"/>
              <w:rPr>
                <w:rFonts w:eastAsia="Times New Roman"/>
                <w:kern w:val="2"/>
                <w:sz w:val="20"/>
                <w:szCs w:val="20"/>
              </w:rPr>
            </w:pPr>
            <w:r w:rsidRPr="00BA538D">
              <w:rPr>
                <w:rFonts w:asciiTheme="majorBidi" w:hAnsiTheme="majorBidi" w:cstheme="majorBidi"/>
                <w:sz w:val="20"/>
                <w:szCs w:val="20"/>
              </w:rPr>
              <w:t xml:space="preserve">B.CT.1 </w:t>
            </w:r>
            <w:hyperlink r:id="rId310" w:history="1">
              <w:r w:rsidRPr="00BA538D">
                <w:rPr>
                  <w:rFonts w:eastAsia="Times New Roman"/>
                  <w:kern w:val="2"/>
                  <w:sz w:val="20"/>
                  <w:szCs w:val="20"/>
                </w:rPr>
                <w:t>Индекс Красного списка для используемых видов</w:t>
              </w:r>
            </w:hyperlink>
            <w:r w:rsidRPr="00BA538D">
              <w:rPr>
                <w:rFonts w:eastAsia="Times New Roman"/>
                <w:kern w:val="2"/>
                <w:sz w:val="20"/>
                <w:szCs w:val="20"/>
              </w:rPr>
              <w:t xml:space="preserve"> </w:t>
            </w:r>
          </w:p>
          <w:p w14:paraId="30352730" w14:textId="77777777" w:rsidR="00EF4950" w:rsidRPr="00BA538D" w:rsidRDefault="00EF4950" w:rsidP="00434ADB">
            <w:pPr>
              <w:tabs>
                <w:tab w:val="clear" w:pos="567"/>
                <w:tab w:val="clear" w:pos="1134"/>
                <w:tab w:val="clear" w:pos="1701"/>
                <w:tab w:val="clear" w:pos="2268"/>
              </w:tabs>
              <w:ind w:left="156" w:hanging="213"/>
              <w:contextualSpacing/>
              <w:jc w:val="left"/>
              <w:rPr>
                <w:rFonts w:eastAsia="Times New Roman"/>
                <w:kern w:val="2"/>
                <w:sz w:val="20"/>
                <w:szCs w:val="20"/>
              </w:rPr>
            </w:pPr>
            <w:r w:rsidRPr="00BA538D">
              <w:rPr>
                <w:rFonts w:asciiTheme="majorBidi" w:hAnsiTheme="majorBidi" w:cstheme="majorBidi"/>
                <w:sz w:val="20"/>
                <w:szCs w:val="20"/>
              </w:rPr>
              <w:t xml:space="preserve">B.CT.2 </w:t>
            </w:r>
            <w:hyperlink r:id="rId311">
              <w:r w:rsidRPr="00BA538D">
                <w:rPr>
                  <w:rFonts w:eastAsia="Times New Roman"/>
                  <w:kern w:val="2"/>
                  <w:sz w:val="20"/>
                  <w:szCs w:val="20"/>
                </w:rPr>
                <w:t>Индекс живой планеты для используемых видов</w:t>
              </w:r>
            </w:hyperlink>
          </w:p>
          <w:p w14:paraId="022D214D" w14:textId="77777777" w:rsidR="00EF4950" w:rsidRPr="00BA538D" w:rsidRDefault="00EF4950" w:rsidP="00434ADB">
            <w:pPr>
              <w:tabs>
                <w:tab w:val="clear" w:pos="567"/>
                <w:tab w:val="clear" w:pos="1134"/>
                <w:tab w:val="clear" w:pos="1701"/>
                <w:tab w:val="clear" w:pos="2268"/>
              </w:tabs>
              <w:ind w:left="156" w:hanging="213"/>
              <w:contextualSpacing/>
              <w:jc w:val="left"/>
              <w:rPr>
                <w:rFonts w:eastAsia="Times New Roman"/>
                <w:kern w:val="2"/>
                <w:sz w:val="20"/>
                <w:szCs w:val="20"/>
              </w:rPr>
            </w:pPr>
            <w:r w:rsidRPr="00BA538D">
              <w:rPr>
                <w:rFonts w:asciiTheme="majorBidi" w:hAnsiTheme="majorBidi" w:cstheme="majorBidi"/>
                <w:sz w:val="20"/>
                <w:szCs w:val="20"/>
              </w:rPr>
              <w:t xml:space="preserve">B.CT.3 </w:t>
            </w:r>
            <w:hyperlink r:id="rId312" w:history="1">
              <w:r w:rsidRPr="00BA538D">
                <w:rPr>
                  <w:rFonts w:eastAsia="Times New Roman"/>
                  <w:kern w:val="2"/>
                  <w:sz w:val="20"/>
                  <w:szCs w:val="20"/>
                </w:rPr>
                <w:t xml:space="preserve">Общая стоимость экосистемных услуг в денежных </w:t>
              </w:r>
            </w:hyperlink>
            <w:r w:rsidRPr="00BA538D">
              <w:rPr>
                <w:rFonts w:eastAsia="Times New Roman"/>
                <w:kern w:val="2"/>
                <w:sz w:val="20"/>
                <w:szCs w:val="20"/>
              </w:rPr>
              <w:t xml:space="preserve">единицах </w:t>
            </w:r>
          </w:p>
        </w:tc>
        <w:tc>
          <w:tcPr>
            <w:tcW w:w="2756" w:type="dxa"/>
            <w:shd w:val="clear" w:color="auto" w:fill="FFFFFF"/>
          </w:tcPr>
          <w:p w14:paraId="186337AE"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Fonts w:asciiTheme="majorBidi" w:hAnsiTheme="majorBidi" w:cstheme="majorBidi"/>
                <w:color w:val="000000" w:themeColor="text1"/>
                <w:szCs w:val="20"/>
              </w:rPr>
              <w:t xml:space="preserve">16.CT.3 </w:t>
            </w:r>
            <w:hyperlink r:id="rId313">
              <w:r w:rsidRPr="00BA538D">
                <w:rPr>
                  <w:rFonts w:eastAsia="Times New Roman"/>
                  <w:kern w:val="2"/>
                  <w:sz w:val="20"/>
                  <w:szCs w:val="20"/>
                </w:rPr>
                <w:t>Экологический след</w:t>
              </w:r>
            </w:hyperlink>
          </w:p>
          <w:p w14:paraId="315BC43D"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B.CY.1 </w:t>
            </w:r>
            <w:hyperlink r:id="rId314">
              <w:r w:rsidRPr="00BA538D">
                <w:rPr>
                  <w:rFonts w:eastAsia="Times New Roman"/>
                  <w:kern w:val="2"/>
                  <w:sz w:val="20"/>
                  <w:szCs w:val="20"/>
                </w:rPr>
                <w:t>Индекс Красного списка (опылители</w:t>
              </w:r>
            </w:hyperlink>
            <w:r w:rsidRPr="00BA538D">
              <w:rPr>
                <w:rFonts w:eastAsia="Times New Roman"/>
                <w:kern w:val="2"/>
                <w:sz w:val="20"/>
                <w:szCs w:val="20"/>
              </w:rPr>
              <w:t xml:space="preserve">) </w:t>
            </w:r>
          </w:p>
          <w:p w14:paraId="28842138"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4.CT.2 </w:t>
            </w:r>
            <w:r w:rsidRPr="00BA538D">
              <w:rPr>
                <w:sz w:val="20"/>
                <w:szCs w:val="20"/>
              </w:rPr>
              <w:t>Экологический статус видов</w:t>
            </w:r>
            <w:r w:rsidRPr="00BA538D">
              <w:t xml:space="preserve"> </w:t>
            </w:r>
            <w:r w:rsidRPr="00BA538D">
              <w:rPr>
                <w:rFonts w:eastAsia="Times New Roman"/>
                <w:kern w:val="2"/>
                <w:sz w:val="20"/>
                <w:szCs w:val="20"/>
              </w:rPr>
              <w:t xml:space="preserve"> </w:t>
            </w:r>
          </w:p>
          <w:p w14:paraId="6FFB18A3" w14:textId="77777777" w:rsidR="00EF4950" w:rsidRPr="00BA538D" w:rsidRDefault="00EF4950" w:rsidP="00434ADB">
            <w:pPr>
              <w:tabs>
                <w:tab w:val="clear" w:pos="567"/>
                <w:tab w:val="clear" w:pos="1134"/>
                <w:tab w:val="clear" w:pos="1701"/>
                <w:tab w:val="clear" w:pos="2268"/>
              </w:tabs>
              <w:ind w:left="85" w:hanging="85"/>
              <w:contextualSpacing/>
              <w:rPr>
                <w:rFonts w:eastAsia="Times New Roman"/>
                <w:kern w:val="2"/>
                <w:sz w:val="20"/>
                <w:szCs w:val="20"/>
              </w:rPr>
            </w:pPr>
            <w:r w:rsidRPr="00BA538D">
              <w:rPr>
                <w:rStyle w:val="Hyperlink"/>
                <w:rFonts w:asciiTheme="majorBidi" w:hAnsiTheme="majorBidi" w:cstheme="majorBidi"/>
                <w:color w:val="auto"/>
                <w:sz w:val="20"/>
                <w:szCs w:val="20"/>
                <w:u w:val="none"/>
              </w:rPr>
              <w:t xml:space="preserve">11.CT.3 </w:t>
            </w:r>
            <w:hyperlink r:id="rId315">
              <w:r w:rsidRPr="00BA538D">
                <w:rPr>
                  <w:rFonts w:eastAsia="Times New Roman"/>
                  <w:kern w:val="2"/>
                  <w:sz w:val="20"/>
                  <w:szCs w:val="20"/>
                </w:rPr>
                <w:t>Уровень нагрузки на водные ресурсы: забор пресной воды в процентном отношении к запасам</w:t>
              </w:r>
            </w:hyperlink>
            <w:hyperlink r:id="rId316">
              <w:r w:rsidRPr="00BA538D">
                <w:rPr>
                  <w:rFonts w:eastAsia="Times New Roman"/>
                  <w:kern w:val="2"/>
                  <w:sz w:val="20"/>
                  <w:szCs w:val="20"/>
                </w:rPr>
                <w:t xml:space="preserve"> пресной воды </w:t>
              </w:r>
            </w:hyperlink>
          </w:p>
          <w:p w14:paraId="0EED275E" w14:textId="77777777" w:rsidR="00EF4950" w:rsidRPr="00BA538D" w:rsidRDefault="00EF4950" w:rsidP="00434ADB">
            <w:pPr>
              <w:tabs>
                <w:tab w:val="clear" w:pos="567"/>
                <w:tab w:val="clear" w:pos="1134"/>
                <w:tab w:val="clear" w:pos="1701"/>
                <w:tab w:val="clear" w:pos="2268"/>
              </w:tabs>
              <w:ind w:left="85" w:hanging="85"/>
              <w:contextualSpacing/>
              <w:rPr>
                <w:rFonts w:eastAsia="Times New Roman"/>
                <w:kern w:val="2"/>
                <w:sz w:val="20"/>
                <w:szCs w:val="20"/>
              </w:rPr>
            </w:pPr>
            <w:r w:rsidRPr="00BA538D">
              <w:rPr>
                <w:rStyle w:val="Hyperlink"/>
                <w:rFonts w:asciiTheme="majorBidi" w:hAnsiTheme="majorBidi" w:cstheme="majorBidi"/>
                <w:color w:val="auto"/>
                <w:sz w:val="20"/>
                <w:szCs w:val="20"/>
                <w:u w:val="none"/>
              </w:rPr>
              <w:t xml:space="preserve">11.CT.2 </w:t>
            </w:r>
            <w:hyperlink r:id="rId317" w:history="1">
              <w:r w:rsidRPr="00BA538D">
                <w:rPr>
                  <w:rFonts w:eastAsia="Times New Roman"/>
                  <w:kern w:val="2"/>
                  <w:sz w:val="20"/>
                  <w:szCs w:val="20"/>
                </w:rPr>
                <w:t xml:space="preserve">Доля водоемов с хорошим качеством воды </w:t>
              </w:r>
            </w:hyperlink>
          </w:p>
          <w:p w14:paraId="3B0C0842"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B.CY.2 </w:t>
            </w:r>
            <w:hyperlink r:id="rId318" w:anchor="data/FO/metadata">
              <w:r w:rsidRPr="00BA538D">
                <w:rPr>
                  <w:rFonts w:eastAsia="Times New Roman"/>
                  <w:kern w:val="2"/>
                  <w:sz w:val="20"/>
                  <w:szCs w:val="20"/>
                </w:rPr>
                <w:t>Производство и торговля лесными ресурсами (древесное топливо)</w:t>
              </w:r>
            </w:hyperlink>
          </w:p>
          <w:p w14:paraId="57A58DEA"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21.CT.3 </w:t>
            </w:r>
            <w:hyperlink r:id="rId319">
              <w:r w:rsidRPr="00BA538D">
                <w:rPr>
                  <w:rFonts w:eastAsia="Times New Roman"/>
                  <w:kern w:val="2"/>
                  <w:sz w:val="20"/>
                  <w:szCs w:val="20"/>
                </w:rPr>
                <w:t xml:space="preserve">Индекс языкового </w:t>
              </w:r>
            </w:hyperlink>
            <w:r w:rsidRPr="00BA538D">
              <w:rPr>
                <w:rFonts w:eastAsia="Times New Roman"/>
                <w:kern w:val="2"/>
                <w:sz w:val="20"/>
                <w:szCs w:val="20"/>
              </w:rPr>
              <w:t xml:space="preserve">разнообразия </w:t>
            </w:r>
          </w:p>
          <w:p w14:paraId="05421DDB"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B.CY.3 </w:t>
            </w:r>
            <w:hyperlink r:id="rId320">
              <w:r w:rsidRPr="00BA538D">
                <w:rPr>
                  <w:rFonts w:eastAsia="Times New Roman"/>
                  <w:kern w:val="2"/>
                  <w:sz w:val="20"/>
                  <w:szCs w:val="20"/>
                </w:rPr>
                <w:t>Организация Объединенных Наций по вопросам образования, науки и культуры –</w:t>
              </w:r>
            </w:hyperlink>
            <w:r w:rsidRPr="00BA538D">
              <w:rPr>
                <w:rFonts w:eastAsia="Times New Roman"/>
                <w:kern w:val="2"/>
                <w:sz w:val="20"/>
                <w:szCs w:val="20"/>
              </w:rPr>
              <w:t xml:space="preserve"> </w:t>
            </w:r>
            <w:hyperlink r:id="rId321" w:history="1">
              <w:r w:rsidRPr="00BA538D">
                <w:rPr>
                  <w:rFonts w:eastAsia="Times New Roman"/>
                  <w:kern w:val="2"/>
                  <w:sz w:val="20"/>
                  <w:szCs w:val="20"/>
                </w:rPr>
                <w:t>показатели вклада культуры в реализацию Повестки-2030</w:t>
              </w:r>
            </w:hyperlink>
          </w:p>
          <w:p w14:paraId="548017D9" w14:textId="77777777" w:rsidR="00EF4950" w:rsidRPr="00BA538D" w:rsidRDefault="00EF4950" w:rsidP="00434ADB">
            <w:pPr>
              <w:tabs>
                <w:tab w:val="clear" w:pos="567"/>
                <w:tab w:val="clear" w:pos="1134"/>
                <w:tab w:val="clear" w:pos="1701"/>
                <w:tab w:val="clear" w:pos="2268"/>
              </w:tabs>
              <w:ind w:left="85" w:hanging="85"/>
              <w:jc w:val="left"/>
              <w:rPr>
                <w:rFonts w:eastAsia="Times New Roman"/>
                <w:kern w:val="2"/>
                <w:sz w:val="20"/>
                <w:szCs w:val="20"/>
              </w:rPr>
            </w:pPr>
          </w:p>
        </w:tc>
      </w:tr>
      <w:tr w:rsidR="00EF4950" w:rsidRPr="00BA538D" w14:paraId="7F876534" w14:textId="77777777" w:rsidTr="00434ADB">
        <w:trPr>
          <w:trHeight w:val="300"/>
        </w:trPr>
        <w:tc>
          <w:tcPr>
            <w:tcW w:w="825" w:type="dxa"/>
            <w:shd w:val="clear" w:color="auto" w:fill="FFFFFF"/>
          </w:tcPr>
          <w:p w14:paraId="4C7B669E"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C</w:t>
            </w:r>
          </w:p>
        </w:tc>
        <w:tc>
          <w:tcPr>
            <w:tcW w:w="1834" w:type="dxa"/>
            <w:tcBorders>
              <w:bottom w:val="single" w:sz="4" w:space="0" w:color="auto"/>
            </w:tcBorders>
            <w:shd w:val="clear" w:color="auto" w:fill="FFFFFF"/>
          </w:tcPr>
          <w:p w14:paraId="351C945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C.1 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473986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01A9CC16" w14:textId="77777777" w:rsidR="00EF4950" w:rsidRPr="00BA538D" w:rsidRDefault="00EF4950" w:rsidP="00434ADB">
            <w:pPr>
              <w:tabs>
                <w:tab w:val="clear" w:pos="567"/>
                <w:tab w:val="clear" w:pos="1134"/>
                <w:tab w:val="clear" w:pos="1701"/>
                <w:tab w:val="clear" w:pos="2268"/>
              </w:tabs>
              <w:spacing w:before="80" w:after="40"/>
              <w:jc w:val="left"/>
              <w:rPr>
                <w:rFonts w:eastAsia="Times New Roman"/>
                <w:kern w:val="2"/>
                <w:sz w:val="20"/>
                <w:szCs w:val="20"/>
              </w:rPr>
            </w:pPr>
            <w:r w:rsidRPr="00BA538D">
              <w:rPr>
                <w:rFonts w:eastAsia="Times New Roman"/>
                <w:kern w:val="2"/>
                <w:sz w:val="20"/>
                <w:szCs w:val="20"/>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6A070B5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i/>
                <w:kern w:val="2"/>
                <w:sz w:val="20"/>
                <w:szCs w:val="20"/>
              </w:rPr>
            </w:pPr>
            <w:r w:rsidRPr="00BA538D">
              <w:rPr>
                <w:rFonts w:eastAsia="Times New Roman"/>
                <w:iCs/>
                <w:kern w:val="2"/>
                <w:sz w:val="20"/>
                <w:szCs w:val="20"/>
              </w:rPr>
              <w:t>13.b</w:t>
            </w:r>
            <w:r w:rsidRPr="00BA538D">
              <w:rPr>
                <w:rFonts w:eastAsia="Times New Roman"/>
                <w:i/>
                <w:kern w:val="2"/>
                <w:sz w:val="20"/>
                <w:szCs w:val="20"/>
              </w:rPr>
              <w:t xml:space="preserve"> </w:t>
            </w:r>
            <w:r w:rsidRPr="00BA538D">
              <w:rPr>
                <w:rFonts w:eastAsia="Times New Roman"/>
                <w:kern w:val="2"/>
                <w:sz w:val="20"/>
                <w:szCs w:val="20"/>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tcBorders>
              <w:bottom w:val="single" w:sz="4" w:space="0" w:color="auto"/>
            </w:tcBorders>
            <w:shd w:val="clear" w:color="auto" w:fill="FFFFFF"/>
          </w:tcPr>
          <w:p w14:paraId="2B4B981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C.1:</w:t>
            </w:r>
          </w:p>
          <w:p w14:paraId="0E15D311" w14:textId="77777777" w:rsidR="00EF4950" w:rsidRPr="00BA538D" w:rsidRDefault="00EF4950" w:rsidP="00434ADB">
            <w:pPr>
              <w:tabs>
                <w:tab w:val="clear" w:pos="567"/>
                <w:tab w:val="clear" w:pos="1134"/>
                <w:tab w:val="clear" w:pos="1701"/>
                <w:tab w:val="clear" w:pos="2268"/>
              </w:tabs>
              <w:spacing w:before="40" w:after="40"/>
              <w:jc w:val="left"/>
              <w:rPr>
                <w:rFonts w:eastAsia="Calibri"/>
                <w:kern w:val="2"/>
                <w:sz w:val="20"/>
                <w:szCs w:val="20"/>
              </w:rPr>
            </w:pPr>
            <w:r w:rsidRPr="00BA538D">
              <w:rPr>
                <w:rFonts w:eastAsia="Calibri"/>
                <w:kern w:val="2"/>
                <w:sz w:val="20"/>
                <w:szCs w:val="20"/>
              </w:rPr>
              <w:t>По денежным выгодам, полученным коренными народами и местными общинами</w:t>
            </w:r>
          </w:p>
          <w:p w14:paraId="764EF58F" w14:textId="77777777" w:rsidR="00EF4950" w:rsidRPr="00BA538D" w:rsidRDefault="00EF4950" w:rsidP="00434ADB">
            <w:pPr>
              <w:tabs>
                <w:tab w:val="clear" w:pos="567"/>
                <w:tab w:val="clear" w:pos="1134"/>
                <w:tab w:val="clear" w:pos="1701"/>
                <w:tab w:val="clear" w:pos="2268"/>
              </w:tabs>
              <w:spacing w:before="40" w:after="40"/>
              <w:jc w:val="left"/>
              <w:rPr>
                <w:rFonts w:eastAsia="Calibri"/>
                <w:kern w:val="2"/>
                <w:sz w:val="20"/>
                <w:szCs w:val="20"/>
              </w:rPr>
            </w:pPr>
            <w:r w:rsidRPr="00BA538D">
              <w:rPr>
                <w:rFonts w:eastAsia="Calibri"/>
                <w:kern w:val="2"/>
                <w:sz w:val="20"/>
                <w:szCs w:val="20"/>
              </w:rPr>
              <w:t>По соответствующему инструменту регулирования доступа и совместного использования выгод</w:t>
            </w:r>
          </w:p>
          <w:p w14:paraId="4E2F6C9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0C664151" w14:textId="77777777" w:rsidR="00EF4950" w:rsidRPr="00BA538D" w:rsidRDefault="00EF4950" w:rsidP="00434ADB">
            <w:pPr>
              <w:tabs>
                <w:tab w:val="clear" w:pos="567"/>
                <w:tab w:val="clear" w:pos="1134"/>
                <w:tab w:val="clear" w:pos="1701"/>
                <w:tab w:val="clear" w:pos="2268"/>
              </w:tabs>
              <w:spacing w:after="40"/>
              <w:jc w:val="left"/>
              <w:rPr>
                <w:rFonts w:eastAsia="Times New Roman"/>
                <w:kern w:val="2"/>
                <w:sz w:val="20"/>
                <w:szCs w:val="20"/>
              </w:rPr>
            </w:pPr>
            <w:r w:rsidRPr="00BA538D">
              <w:rPr>
                <w:rFonts w:eastAsia="Times New Roman"/>
                <w:kern w:val="2"/>
                <w:sz w:val="20"/>
                <w:szCs w:val="20"/>
              </w:rPr>
              <w:t>Для индикатора C.2:</w:t>
            </w:r>
          </w:p>
          <w:p w14:paraId="49E46D1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типу неденежных выгод </w:t>
            </w:r>
          </w:p>
          <w:p w14:paraId="5B39A25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неденежным выгодам, получаемым коренными народами и местными общинами</w:t>
            </w:r>
          </w:p>
          <w:p w14:paraId="4D16743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соответствующему инструменту регулирования доступа и совместного использования выгод</w:t>
            </w:r>
          </w:p>
          <w:p w14:paraId="717474A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1BAC50B6"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eastAsia="Times New Roman"/>
                <w:kern w:val="2"/>
                <w:sz w:val="20"/>
                <w:szCs w:val="20"/>
              </w:rPr>
              <w:t>..</w:t>
            </w:r>
          </w:p>
        </w:tc>
        <w:tc>
          <w:tcPr>
            <w:tcW w:w="2756" w:type="dxa"/>
            <w:shd w:val="clear" w:color="auto" w:fill="FFFFFF"/>
          </w:tcPr>
          <w:p w14:paraId="3CA11D60"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C.CY.1 </w:t>
            </w:r>
            <w:hyperlink r:id="rId322" w:history="1">
              <w:r w:rsidRPr="00BA538D">
                <w:rPr>
                  <w:rFonts w:eastAsia="Times New Roman"/>
                  <w:kern w:val="2"/>
                  <w:sz w:val="20"/>
                  <w:szCs w:val="20"/>
                </w:rPr>
                <w:t>Число пользователей, предоставивших информацию об использовании генетических ресурсов в назначенные контрольные пункты</w:t>
              </w:r>
            </w:hyperlink>
          </w:p>
          <w:p w14:paraId="0BF0BBC1"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13.CT.1 </w:t>
            </w:r>
            <w:hyperlink r:id="rId323" w:history="1">
              <w:r w:rsidRPr="00BA538D">
                <w:rPr>
                  <w:rFonts w:eastAsia="Times New Roman"/>
                  <w:kern w:val="2"/>
                  <w:sz w:val="20"/>
                  <w:szCs w:val="20"/>
                </w:rPr>
                <w:t>Общее число международно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2D5F805B"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C.CY.2 </w:t>
            </w:r>
            <w:hyperlink r:id="rId324" w:history="1">
              <w:r w:rsidRPr="00BA538D">
                <w:rPr>
                  <w:rFonts w:eastAsia="Times New Roman"/>
                  <w:kern w:val="2"/>
                  <w:sz w:val="20"/>
                  <w:szCs w:val="20"/>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43CBE119"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shd w:val="clear" w:color="auto" w:fill="FFFFFF"/>
              </w:rPr>
            </w:pPr>
            <w:r w:rsidRPr="00BA538D">
              <w:rPr>
                <w:rStyle w:val="Hyperlink"/>
                <w:rFonts w:asciiTheme="majorBidi" w:hAnsiTheme="majorBidi" w:cstheme="majorBidi"/>
                <w:color w:val="auto"/>
                <w:sz w:val="20"/>
                <w:szCs w:val="20"/>
                <w:u w:val="none"/>
              </w:rPr>
              <w:t xml:space="preserve">C.CY.3 </w:t>
            </w:r>
            <w:r w:rsidRPr="00BA538D">
              <w:rPr>
                <w:rFonts w:eastAsia="Times New Roman"/>
                <w:kern w:val="2"/>
                <w:sz w:val="20"/>
                <w:szCs w:val="20"/>
              </w:rPr>
              <w:t>Число международно признанных сертификатов соответствия для некоммерческих целей, опубликованных в Механизме посредничества регулирования доступа к генетическим ресурсам и совместного использования выгод</w:t>
            </w:r>
          </w:p>
        </w:tc>
      </w:tr>
      <w:tr w:rsidR="00EF4950" w:rsidRPr="00BA538D" w14:paraId="675FC6FC" w14:textId="77777777" w:rsidTr="00434ADB">
        <w:tc>
          <w:tcPr>
            <w:tcW w:w="825" w:type="dxa"/>
            <w:vMerge w:val="restart"/>
            <w:shd w:val="clear" w:color="auto" w:fill="FFFFFF"/>
          </w:tcPr>
          <w:p w14:paraId="08427607"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D</w:t>
            </w:r>
          </w:p>
        </w:tc>
        <w:tc>
          <w:tcPr>
            <w:tcW w:w="1834" w:type="dxa"/>
            <w:tcBorders>
              <w:bottom w:val="single" w:sz="4" w:space="0" w:color="auto"/>
            </w:tcBorders>
            <w:shd w:val="clear" w:color="auto" w:fill="FFFFFF"/>
          </w:tcPr>
          <w:p w14:paraId="78B6A103" w14:textId="77777777" w:rsidR="00EF4950" w:rsidRPr="00BA538D" w:rsidRDefault="00EF4950" w:rsidP="00434ADB">
            <w:pPr>
              <w:tabs>
                <w:tab w:val="clear" w:pos="567"/>
                <w:tab w:val="clear" w:pos="1134"/>
                <w:tab w:val="clear" w:pos="1701"/>
                <w:tab w:val="clear" w:pos="2268"/>
              </w:tabs>
              <w:spacing w:before="40" w:after="40"/>
              <w:jc w:val="left"/>
              <w:rPr>
                <w:rFonts w:eastAsia="DengXian"/>
                <w:kern w:val="2"/>
                <w:sz w:val="20"/>
                <w:szCs w:val="20"/>
              </w:rPr>
            </w:pPr>
            <w:r w:rsidRPr="00BA538D">
              <w:rPr>
                <w:rFonts w:eastAsia="DengXian"/>
                <w:kern w:val="2"/>
                <w:sz w:val="20"/>
                <w:szCs w:val="20"/>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114BF25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DengXian"/>
                <w:kern w:val="2"/>
                <w:sz w:val="20"/>
                <w:szCs w:val="20"/>
              </w:rPr>
              <w:t xml:space="preserve">D.2 Национальное государственное финансирование, выделяемое на сохранение и устойчивое использование биоразнообразия и экосистем </w:t>
            </w:r>
          </w:p>
        </w:tc>
        <w:tc>
          <w:tcPr>
            <w:tcW w:w="2127" w:type="dxa"/>
            <w:tcBorders>
              <w:bottom w:val="single" w:sz="4" w:space="0" w:color="auto"/>
            </w:tcBorders>
            <w:shd w:val="clear" w:color="auto" w:fill="FFFFFF"/>
          </w:tcPr>
          <w:p w14:paraId="299BDB9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индикаторов D1 и D2:</w:t>
            </w:r>
          </w:p>
          <w:p w14:paraId="5B43818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Конкретные разбивки не указаны</w:t>
            </w:r>
          </w:p>
        </w:tc>
        <w:tc>
          <w:tcPr>
            <w:tcW w:w="2126" w:type="dxa"/>
            <w:vMerge w:val="restart"/>
            <w:shd w:val="clear" w:color="auto" w:fill="FFFFFF"/>
          </w:tcPr>
          <w:p w14:paraId="47CDCE5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r w:rsidRPr="00BA538D">
              <w:rPr>
                <w:rFonts w:asciiTheme="majorBidi" w:hAnsiTheme="majorBidi" w:cstheme="majorBidi"/>
                <w:color w:val="000000" w:themeColor="text1"/>
                <w:sz w:val="20"/>
                <w:szCs w:val="20"/>
              </w:rPr>
              <w:t>..</w:t>
            </w:r>
          </w:p>
        </w:tc>
        <w:tc>
          <w:tcPr>
            <w:tcW w:w="2756" w:type="dxa"/>
            <w:vMerge w:val="restart"/>
            <w:shd w:val="clear" w:color="auto" w:fill="FFFFFF"/>
          </w:tcPr>
          <w:p w14:paraId="3D71004C"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contextualSpacing w:val="0"/>
              <w:jc w:val="left"/>
              <w:rPr>
                <w:rFonts w:eastAsia="Times New Roman"/>
                <w:kern w:val="2"/>
                <w:sz w:val="20"/>
                <w:szCs w:val="20"/>
              </w:rPr>
            </w:pPr>
            <w:hyperlink r:id="rId325" w:history="1">
              <w:r w:rsidRPr="00BA538D">
                <w:rPr>
                  <w:rFonts w:eastAsia="Times New Roman"/>
                  <w:kern w:val="2"/>
                  <w:sz w:val="20"/>
                  <w:szCs w:val="20"/>
                </w:rPr>
                <w:t>Число исследователей от общего населения</w:t>
              </w:r>
            </w:hyperlink>
          </w:p>
          <w:p w14:paraId="33253BA7"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contextualSpacing w:val="0"/>
              <w:jc w:val="left"/>
              <w:rPr>
                <w:rFonts w:eastAsia="Times New Roman"/>
                <w:kern w:val="2"/>
                <w:sz w:val="20"/>
                <w:szCs w:val="20"/>
              </w:rPr>
            </w:pPr>
            <w:r w:rsidRPr="00BA538D">
              <w:rPr>
                <w:rFonts w:eastAsia="Times New Roman"/>
                <w:kern w:val="2"/>
                <w:sz w:val="20"/>
                <w:szCs w:val="20"/>
              </w:rPr>
              <w:t>Число с</w:t>
            </w:r>
            <w:hyperlink r:id="rId326" w:history="1">
              <w:r w:rsidRPr="00BA538D">
                <w:rPr>
                  <w:rFonts w:eastAsia="Times New Roman"/>
                  <w:kern w:val="2"/>
                  <w:sz w:val="20"/>
                  <w:szCs w:val="20"/>
                </w:rPr>
                <w:t>овместных научных работ, опубликованных в Информационной системе по океаническому биоразнообразию, по секторам</w:t>
              </w:r>
            </w:hyperlink>
          </w:p>
          <w:p w14:paraId="366E398E"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contextualSpacing w:val="0"/>
              <w:jc w:val="left"/>
              <w:rPr>
                <w:rFonts w:eastAsia="Times New Roman"/>
                <w:kern w:val="2"/>
                <w:sz w:val="20"/>
                <w:szCs w:val="20"/>
              </w:rPr>
            </w:pPr>
            <w:hyperlink r:id="rId327">
              <w:r w:rsidRPr="00BA538D">
                <w:rPr>
                  <w:rFonts w:eastAsia="Times New Roman"/>
                  <w:kern w:val="2"/>
                  <w:sz w:val="20"/>
                  <w:szCs w:val="20"/>
                </w:rPr>
                <w:t>Доля общего бюджета, выделяемая на исследования в области морских технологий</w:t>
              </w:r>
            </w:hyperlink>
          </w:p>
          <w:p w14:paraId="3DA2C5CB"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contextualSpacing w:val="0"/>
              <w:jc w:val="left"/>
              <w:rPr>
                <w:rFonts w:eastAsia="Times New Roman"/>
                <w:kern w:val="2"/>
                <w:sz w:val="20"/>
                <w:szCs w:val="20"/>
              </w:rPr>
            </w:pPr>
            <w:hyperlink r:id="rId328">
              <w:r w:rsidRPr="00BA538D">
                <w:rPr>
                  <w:rFonts w:eastAsia="Times New Roman"/>
                  <w:kern w:val="2"/>
                  <w:sz w:val="20"/>
                  <w:szCs w:val="20"/>
                </w:rPr>
                <w:t>Объем официальной помощи в целях развития, выделяемой на стипендии, в разбивке по секторам и видам обучения</w:t>
              </w:r>
            </w:hyperlink>
          </w:p>
          <w:p w14:paraId="288AC1FB"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contextualSpacing w:val="0"/>
              <w:jc w:val="left"/>
              <w:rPr>
                <w:rFonts w:eastAsia="Times New Roman"/>
                <w:kern w:val="2"/>
                <w:sz w:val="20"/>
                <w:szCs w:val="20"/>
              </w:rPr>
            </w:pPr>
            <w:hyperlink r:id="rId329">
              <w:r w:rsidRPr="00BA538D">
                <w:rPr>
                  <w:rFonts w:eastAsia="Times New Roman"/>
                  <w:kern w:val="2"/>
                  <w:sz w:val="20"/>
                  <w:szCs w:val="20"/>
                </w:rPr>
                <w:t>Глобальный импорт продуктов информационно-коммуникационных технологий в разбивке по категориям</w:t>
              </w:r>
            </w:hyperlink>
          </w:p>
          <w:p w14:paraId="6E408DBA"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20.CT.1 </w:t>
            </w:r>
            <w:hyperlink r:id="rId330">
              <w:r w:rsidRPr="00BA538D">
                <w:rPr>
                  <w:rFonts w:eastAsia="Times New Roman"/>
                  <w:kern w:val="2"/>
                  <w:sz w:val="20"/>
                  <w:szCs w:val="20"/>
                </w:rPr>
                <w:t>Общий объем финансирования,</w:t>
              </w:r>
              <w:r w:rsidRPr="00BA538D">
                <w:t xml:space="preserve"> в</w:t>
              </w:r>
              <w:r w:rsidRPr="00BA538D">
                <w:rPr>
                  <w:rFonts w:eastAsia="Times New Roman"/>
                  <w:kern w:val="2"/>
                  <w:sz w:val="20"/>
                  <w:szCs w:val="20"/>
                </w:rPr>
                <w:t>ыделенного развивающимся странам для содействия разработке, передаче, распространению и освоению экологически безопасных технологий</w:t>
              </w:r>
            </w:hyperlink>
            <w:r w:rsidRPr="00BA538D">
              <w:rPr>
                <w:rFonts w:eastAsia="Times New Roman"/>
                <w:kern w:val="2"/>
                <w:sz w:val="20"/>
                <w:szCs w:val="20"/>
              </w:rPr>
              <w:t xml:space="preserve"> </w:t>
            </w:r>
          </w:p>
          <w:p w14:paraId="3D8A06B7"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Международное финансирование, ориентированное на коренные народы и местные общины в рамках деятельности, связанной с биоразнообразием</w:t>
            </w:r>
          </w:p>
          <w:p w14:paraId="733074EB"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Международное финансирование, ориентированное на молодежь в рамках деятельности, связанной с биоразнообразием</w:t>
            </w:r>
          </w:p>
          <w:p w14:paraId="25023E6E"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6221BA88" w14:textId="77777777" w:rsidR="00EF4950" w:rsidRPr="00BA538D" w:rsidRDefault="00EF4950" w:rsidP="00411A6A">
            <w:pPr>
              <w:pStyle w:val="ListParagraph"/>
              <w:numPr>
                <w:ilvl w:val="0"/>
                <w:numId w:val="89"/>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Годовой бюджет в денежном выражении, выделенный на биоразнообразие, от общего национального бюджета</w:t>
            </w:r>
          </w:p>
          <w:p w14:paraId="42FDD291"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D.CY.10 </w:t>
            </w:r>
            <w:r w:rsidRPr="00BA538D">
              <w:rPr>
                <w:rFonts w:eastAsia="Times New Roman"/>
                <w:kern w:val="2"/>
                <w:sz w:val="20"/>
                <w:szCs w:val="20"/>
              </w:rPr>
              <w:t xml:space="preserve">Доля годовых расходов на биоразнообразие в общем объеме национальных бюджетов </w:t>
            </w:r>
          </w:p>
          <w:p w14:paraId="1E83D261"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D.CY.11 </w:t>
            </w:r>
            <w:r w:rsidRPr="00BA538D">
              <w:rPr>
                <w:rFonts w:eastAsia="Times New Roman"/>
                <w:kern w:val="2"/>
                <w:sz w:val="20"/>
                <w:szCs w:val="20"/>
              </w:rPr>
              <w:t>Национальное финансирование, ориентированное на коренные народы и местные общины в рамках деятельности, связанной с биоразнообразием</w:t>
            </w:r>
          </w:p>
          <w:p w14:paraId="422A9493" w14:textId="77777777" w:rsidR="00EF4950" w:rsidRPr="00BA538D" w:rsidRDefault="00EF4950" w:rsidP="00411A6A">
            <w:pPr>
              <w:pStyle w:val="ListParagraph"/>
              <w:numPr>
                <w:ilvl w:val="0"/>
                <w:numId w:val="90"/>
              </w:numPr>
              <w:tabs>
                <w:tab w:val="clear" w:pos="567"/>
                <w:tab w:val="clear" w:pos="1134"/>
                <w:tab w:val="clear" w:pos="1701"/>
                <w:tab w:val="clear" w:pos="2268"/>
              </w:tabs>
              <w:ind w:left="85" w:hanging="85"/>
              <w:contextualSpacing w:val="0"/>
              <w:jc w:val="left"/>
              <w:rPr>
                <w:rFonts w:eastAsia="Times New Roman"/>
                <w:kern w:val="2"/>
                <w:sz w:val="20"/>
                <w:szCs w:val="20"/>
              </w:rPr>
            </w:pPr>
            <w:r w:rsidRPr="00BA538D">
              <w:rPr>
                <w:rFonts w:eastAsia="Times New Roman"/>
                <w:kern w:val="2"/>
                <w:sz w:val="20"/>
                <w:szCs w:val="20"/>
              </w:rPr>
              <w:t>Национальное финансирование, ориентированное на молодежь в рамках деятельности, связанной с биоразнообразием</w:t>
            </w:r>
          </w:p>
          <w:p w14:paraId="7692B439" w14:textId="77777777" w:rsidR="00EF4950" w:rsidRPr="00BA538D" w:rsidRDefault="00EF4950" w:rsidP="00411A6A">
            <w:pPr>
              <w:pStyle w:val="ListParagraph"/>
              <w:numPr>
                <w:ilvl w:val="0"/>
                <w:numId w:val="90"/>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7518F354" w14:textId="77777777" w:rsidR="00EF4950" w:rsidRPr="00BA538D" w:rsidRDefault="00EF4950" w:rsidP="00411A6A">
            <w:pPr>
              <w:pStyle w:val="ListParagraph"/>
              <w:numPr>
                <w:ilvl w:val="0"/>
                <w:numId w:val="90"/>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Частное финансирование, ориентированное на коренные народы и местные общины в рамках деятельности, связанной с биоразнообразием</w:t>
            </w:r>
          </w:p>
          <w:p w14:paraId="593BCAD6" w14:textId="77777777" w:rsidR="00EF4950" w:rsidRPr="00BA538D" w:rsidRDefault="00EF4950" w:rsidP="00411A6A">
            <w:pPr>
              <w:pStyle w:val="ListParagraph"/>
              <w:numPr>
                <w:ilvl w:val="0"/>
                <w:numId w:val="90"/>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Частное финансирование, ориентированное на молодежь в рамках деятельности, связанной с биоразнообразием</w:t>
            </w:r>
          </w:p>
          <w:p w14:paraId="65E14E2E" w14:textId="77777777" w:rsidR="00EF4950" w:rsidRPr="00BA538D" w:rsidRDefault="00EF4950" w:rsidP="00411A6A">
            <w:pPr>
              <w:pStyle w:val="ListParagraph"/>
              <w:numPr>
                <w:ilvl w:val="0"/>
                <w:numId w:val="90"/>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0F811DC5" w14:textId="77777777" w:rsidR="00EF4950" w:rsidRPr="00BA538D" w:rsidRDefault="00EF4950" w:rsidP="00411A6A">
            <w:pPr>
              <w:pStyle w:val="ListParagraph"/>
              <w:numPr>
                <w:ilvl w:val="0"/>
                <w:numId w:val="90"/>
              </w:numPr>
              <w:tabs>
                <w:tab w:val="clear" w:pos="567"/>
                <w:tab w:val="clear" w:pos="1134"/>
                <w:tab w:val="clear" w:pos="1701"/>
                <w:tab w:val="clear" w:pos="2268"/>
              </w:tabs>
              <w:spacing w:after="40"/>
              <w:ind w:left="85" w:hanging="85"/>
              <w:contextualSpacing w:val="0"/>
              <w:jc w:val="left"/>
              <w:rPr>
                <w:rFonts w:eastAsia="Times New Roman"/>
                <w:kern w:val="2"/>
                <w:sz w:val="20"/>
                <w:szCs w:val="20"/>
              </w:rPr>
            </w:pPr>
            <w:r w:rsidRPr="00BA538D">
              <w:rPr>
                <w:rFonts w:eastAsia="Times New Roman"/>
                <w:kern w:val="2"/>
                <w:sz w:val="20"/>
                <w:szCs w:val="20"/>
              </w:rPr>
              <w:t xml:space="preserve">Привлечение частного финансирования для коренных народов и местных общин, женщин и молодежи  </w:t>
            </w:r>
          </w:p>
        </w:tc>
      </w:tr>
      <w:tr w:rsidR="00EF4950" w:rsidRPr="00BA538D" w14:paraId="530FA433" w14:textId="77777777" w:rsidTr="00434ADB">
        <w:tc>
          <w:tcPr>
            <w:tcW w:w="825" w:type="dxa"/>
            <w:vMerge/>
            <w:shd w:val="clear" w:color="auto" w:fill="FFFFFF"/>
          </w:tcPr>
          <w:p w14:paraId="6061A921"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p>
        </w:tc>
        <w:tc>
          <w:tcPr>
            <w:tcW w:w="1834" w:type="dxa"/>
            <w:tcBorders>
              <w:top w:val="single" w:sz="4" w:space="0" w:color="auto"/>
            </w:tcBorders>
            <w:shd w:val="clear" w:color="auto" w:fill="FFFFFF"/>
          </w:tcPr>
          <w:p w14:paraId="1DA2534C" w14:textId="77777777" w:rsidR="00EF4950" w:rsidRPr="00BA538D" w:rsidRDefault="00EF4950" w:rsidP="00434ADB">
            <w:pPr>
              <w:tabs>
                <w:tab w:val="clear" w:pos="567"/>
                <w:tab w:val="clear" w:pos="1134"/>
                <w:tab w:val="clear" w:pos="1701"/>
                <w:tab w:val="clear" w:pos="2268"/>
              </w:tabs>
              <w:spacing w:before="40" w:after="40"/>
              <w:jc w:val="left"/>
              <w:rPr>
                <w:rFonts w:eastAsia="DengXian"/>
                <w:kern w:val="2"/>
                <w:sz w:val="20"/>
                <w:szCs w:val="20"/>
              </w:rPr>
            </w:pPr>
            <w:r w:rsidRPr="00BA538D">
              <w:rPr>
                <w:rFonts w:eastAsia="DengXian"/>
                <w:kern w:val="2"/>
                <w:sz w:val="20"/>
                <w:szCs w:val="20"/>
              </w:rPr>
              <w:t>D.3 Частное финансирование (национальное и международное), выделяемое на сохранение и устойчивое использование биоразнообразия и экосистем</w:t>
            </w:r>
          </w:p>
        </w:tc>
        <w:tc>
          <w:tcPr>
            <w:tcW w:w="2127" w:type="dxa"/>
            <w:tcBorders>
              <w:top w:val="single" w:sz="4" w:space="0" w:color="auto"/>
            </w:tcBorders>
            <w:shd w:val="clear" w:color="auto" w:fill="FFFFFF"/>
          </w:tcPr>
          <w:p w14:paraId="77624B3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D3:</w:t>
            </w:r>
          </w:p>
          <w:p w14:paraId="10EBAD0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источникам финансирования</w:t>
            </w:r>
          </w:p>
          <w:p w14:paraId="3C59ED1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(включая международные частные благотворительные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многосторонние индикаторы), </w:t>
            </w:r>
            <w:r w:rsidRPr="00BA538D">
              <w:rPr>
                <w:rFonts w:eastAsia="Times New Roman"/>
                <w:bCs/>
                <w:kern w:val="2"/>
                <w:sz w:val="20"/>
                <w:szCs w:val="20"/>
              </w:rPr>
              <w:t>компенсация за неблагоприятное воздействие на биоразнообразие, оплата экосистемных услуг, внутренние частные пожертвования,</w:t>
            </w:r>
            <w:r w:rsidRPr="00BA538D">
              <w:rPr>
                <w:rFonts w:eastAsia="Times New Roman"/>
                <w:bCs/>
                <w:sz w:val="20"/>
                <w:szCs w:val="20"/>
                <w:lang w:eastAsia="ru-RU"/>
              </w:rPr>
              <w:t xml:space="preserve"> </w:t>
            </w:r>
            <w:r w:rsidRPr="00BA538D">
              <w:rPr>
                <w:rFonts w:eastAsia="Times New Roman"/>
                <w:bCs/>
                <w:kern w:val="2"/>
                <w:sz w:val="20"/>
                <w:szCs w:val="20"/>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p>
        </w:tc>
        <w:tc>
          <w:tcPr>
            <w:tcW w:w="2126" w:type="dxa"/>
            <w:vMerge/>
            <w:shd w:val="clear" w:color="auto" w:fill="FFFFFF"/>
          </w:tcPr>
          <w:p w14:paraId="60E95562" w14:textId="77777777" w:rsidR="00EF4950" w:rsidRPr="00BA538D" w:rsidRDefault="00EF4950" w:rsidP="00434ADB">
            <w:pPr>
              <w:tabs>
                <w:tab w:val="clear" w:pos="567"/>
                <w:tab w:val="clear" w:pos="1134"/>
                <w:tab w:val="clear" w:pos="1701"/>
                <w:tab w:val="clear" w:pos="2268"/>
              </w:tabs>
              <w:rPr>
                <w:rFonts w:eastAsia="Times New Roman"/>
                <w:kern w:val="2"/>
                <w:sz w:val="20"/>
                <w:szCs w:val="20"/>
              </w:rPr>
            </w:pPr>
          </w:p>
        </w:tc>
        <w:tc>
          <w:tcPr>
            <w:tcW w:w="2756" w:type="dxa"/>
            <w:vMerge/>
            <w:shd w:val="clear" w:color="auto" w:fill="FFFFFF"/>
          </w:tcPr>
          <w:p w14:paraId="727D7C1F" w14:textId="77777777" w:rsidR="00EF4950" w:rsidRPr="00BA538D" w:rsidRDefault="00EF4950" w:rsidP="00411A6A">
            <w:pPr>
              <w:numPr>
                <w:ilvl w:val="0"/>
                <w:numId w:val="86"/>
              </w:numPr>
              <w:tabs>
                <w:tab w:val="clear" w:pos="567"/>
                <w:tab w:val="clear" w:pos="1134"/>
                <w:tab w:val="clear" w:pos="1701"/>
                <w:tab w:val="clear" w:pos="2268"/>
              </w:tabs>
              <w:ind w:left="85" w:hanging="85"/>
              <w:contextualSpacing/>
              <w:jc w:val="left"/>
              <w:rPr>
                <w:rFonts w:eastAsia="Times New Roman"/>
                <w:kern w:val="2"/>
                <w:sz w:val="20"/>
                <w:szCs w:val="20"/>
              </w:rPr>
            </w:pPr>
          </w:p>
        </w:tc>
      </w:tr>
      <w:tr w:rsidR="00EF4950" w:rsidRPr="00BA538D" w14:paraId="78B839C6" w14:textId="77777777" w:rsidTr="00434ADB">
        <w:trPr>
          <w:trHeight w:val="300"/>
        </w:trPr>
        <w:tc>
          <w:tcPr>
            <w:tcW w:w="825" w:type="dxa"/>
            <w:shd w:val="clear" w:color="auto" w:fill="FFFFFF"/>
          </w:tcPr>
          <w:p w14:paraId="1A1B2AF2"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w:t>
            </w:r>
          </w:p>
        </w:tc>
        <w:tc>
          <w:tcPr>
            <w:tcW w:w="1834" w:type="dxa"/>
            <w:shd w:val="clear" w:color="auto" w:fill="FFFFFF"/>
          </w:tcPr>
          <w:p w14:paraId="1F4B476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A.1 Красный список экосистем</w:t>
            </w:r>
          </w:p>
          <w:p w14:paraId="25FF0AD1"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A.2 Масштабы природных экосистем</w:t>
            </w:r>
          </w:p>
          <w:p w14:paraId="444EC9F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1DA6107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1.1 Доля наземных и морских районов, охваченных пространственным планированием с учетом биоразнообразия</w:t>
            </w:r>
          </w:p>
          <w:p w14:paraId="06D2B75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5CD06616"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1.b Число стран, использующих комплексное инклюзивное пространственное планирование с учетом биоразнообразия и/или эффективные процессы управления, направленные на изменение характера пользования земельными и морскими ресурсами, с тем чтобы к 2030 году снизить утрату территорий, представляющих особую ценность с точки зрения биоразнообразия, до близкого к нулю уровня</w:t>
            </w:r>
          </w:p>
        </w:tc>
        <w:tc>
          <w:tcPr>
            <w:tcW w:w="2127" w:type="dxa"/>
            <w:shd w:val="clear" w:color="auto" w:fill="FFFFFF"/>
          </w:tcPr>
          <w:p w14:paraId="41E93FE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индикаторов A.1 и A.2:</w:t>
            </w:r>
          </w:p>
          <w:p w14:paraId="2C450F3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описано в цели A (некоторые варианты разбивки могут быть более актуальны для конкретной задачи)</w:t>
            </w:r>
          </w:p>
          <w:p w14:paraId="70661882" w14:textId="77777777" w:rsidR="00EF4950" w:rsidRPr="00BA538D" w:rsidRDefault="00EF4950" w:rsidP="00434ADB">
            <w:pPr>
              <w:tabs>
                <w:tab w:val="clear" w:pos="567"/>
                <w:tab w:val="clear" w:pos="1134"/>
                <w:tab w:val="clear" w:pos="1701"/>
                <w:tab w:val="clear" w:pos="2268"/>
              </w:tabs>
              <w:spacing w:before="120" w:after="40"/>
              <w:jc w:val="left"/>
              <w:rPr>
                <w:rFonts w:eastAsia="Times New Roman"/>
                <w:kern w:val="2"/>
                <w:sz w:val="20"/>
                <w:szCs w:val="20"/>
              </w:rPr>
            </w:pPr>
            <w:r w:rsidRPr="00BA538D">
              <w:rPr>
                <w:rFonts w:eastAsia="Times New Roman"/>
                <w:kern w:val="2"/>
                <w:sz w:val="20"/>
                <w:szCs w:val="20"/>
              </w:rPr>
              <w:t>Для индикатора 1.1:</w:t>
            </w:r>
          </w:p>
          <w:p w14:paraId="17C7176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в настоящее время метаданные не предлагаются</w:t>
            </w:r>
          </w:p>
        </w:tc>
        <w:tc>
          <w:tcPr>
            <w:tcW w:w="2126" w:type="dxa"/>
            <w:shd w:val="clear" w:color="auto" w:fill="FFFFFF"/>
          </w:tcPr>
          <w:p w14:paraId="4BD9C513"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asciiTheme="majorBidi" w:hAnsiTheme="majorBidi" w:cstheme="majorBidi"/>
                <w:color w:val="000000" w:themeColor="text1"/>
                <w:sz w:val="20"/>
                <w:szCs w:val="20"/>
              </w:rPr>
              <w:t>..</w:t>
            </w:r>
          </w:p>
        </w:tc>
        <w:tc>
          <w:tcPr>
            <w:tcW w:w="2756" w:type="dxa"/>
            <w:shd w:val="clear" w:color="auto" w:fill="FFFFFF"/>
          </w:tcPr>
          <w:p w14:paraId="7C6A5100"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1.CY.1 </w:t>
            </w:r>
            <w:hyperlink r:id="rId331">
              <w:r w:rsidRPr="00BA538D">
                <w:rPr>
                  <w:rFonts w:eastAsia="Times New Roman"/>
                  <w:kern w:val="2"/>
                  <w:sz w:val="20"/>
                  <w:szCs w:val="20"/>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Pr="00BA538D">
              <w:rPr>
                <w:rFonts w:eastAsia="Times New Roman"/>
                <w:kern w:val="2"/>
                <w:sz w:val="20"/>
                <w:szCs w:val="20"/>
              </w:rPr>
              <w:t xml:space="preserve"> </w:t>
            </w:r>
          </w:p>
          <w:p w14:paraId="15B26ACF" w14:textId="77777777" w:rsidR="00EF4950" w:rsidRPr="00BA538D" w:rsidRDefault="00EF4950" w:rsidP="00434ADB">
            <w:pPr>
              <w:tabs>
                <w:tab w:val="clear" w:pos="567"/>
                <w:tab w:val="clear" w:pos="1134"/>
                <w:tab w:val="clear" w:pos="1701"/>
                <w:tab w:val="clear" w:pos="2268"/>
              </w:tabs>
              <w:ind w:left="85" w:hanging="85"/>
              <w:jc w:val="left"/>
              <w:rPr>
                <w:rFonts w:eastAsia="Times New Roman"/>
                <w:kern w:val="2"/>
                <w:sz w:val="20"/>
                <w:szCs w:val="20"/>
              </w:rPr>
            </w:pPr>
          </w:p>
        </w:tc>
      </w:tr>
      <w:tr w:rsidR="00EF4950" w:rsidRPr="00BA538D" w14:paraId="3D81BE99" w14:textId="77777777" w:rsidTr="00434ADB">
        <w:trPr>
          <w:trHeight w:val="300"/>
        </w:trPr>
        <w:tc>
          <w:tcPr>
            <w:tcW w:w="825" w:type="dxa"/>
            <w:shd w:val="clear" w:color="auto" w:fill="FFFFFF"/>
          </w:tcPr>
          <w:p w14:paraId="4E8D5212"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2</w:t>
            </w:r>
          </w:p>
        </w:tc>
        <w:tc>
          <w:tcPr>
            <w:tcW w:w="1834" w:type="dxa"/>
            <w:shd w:val="clear" w:color="auto" w:fill="FFFFFF"/>
          </w:tcPr>
          <w:p w14:paraId="1E92612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2.1 Восстанавливаемый район </w:t>
            </w:r>
          </w:p>
        </w:tc>
        <w:tc>
          <w:tcPr>
            <w:tcW w:w="2127" w:type="dxa"/>
            <w:shd w:val="clear" w:color="auto" w:fill="FFFFFF"/>
          </w:tcPr>
          <w:p w14:paraId="70A6864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функциональным группам экосистем (уровни 2 и 3 Глобальной типологии экосистем или их эквивалент)</w:t>
            </w:r>
          </w:p>
          <w:p w14:paraId="3F7A8C4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территориям коренных народов и традиционным территориям</w:t>
            </w:r>
          </w:p>
          <w:p w14:paraId="5B64D0C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охраняемым районам или другим эффективным природоохранным мерам на порайонной основе </w:t>
            </w:r>
          </w:p>
          <w:p w14:paraId="45A9DFE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типу восстановительной деятельности</w:t>
            </w:r>
          </w:p>
        </w:tc>
        <w:tc>
          <w:tcPr>
            <w:tcW w:w="2126" w:type="dxa"/>
            <w:shd w:val="clear" w:color="auto" w:fill="FFFFFF"/>
          </w:tcPr>
          <w:p w14:paraId="20FF353A" w14:textId="77777777" w:rsidR="00EF4950" w:rsidRPr="00BA538D" w:rsidRDefault="00EF4950" w:rsidP="00434ADB">
            <w:pPr>
              <w:tabs>
                <w:tab w:val="clear" w:pos="567"/>
                <w:tab w:val="clear" w:pos="1134"/>
                <w:tab w:val="clear" w:pos="1701"/>
                <w:tab w:val="clear" w:pos="2268"/>
                <w:tab w:val="left" w:pos="214"/>
              </w:tabs>
              <w:spacing w:before="40"/>
              <w:jc w:val="left"/>
              <w:rPr>
                <w:rFonts w:eastAsia="Times New Roman"/>
                <w:kern w:val="2"/>
                <w:sz w:val="20"/>
                <w:szCs w:val="20"/>
              </w:rPr>
            </w:pPr>
            <w:r w:rsidRPr="00BA538D">
              <w:rPr>
                <w:rFonts w:asciiTheme="majorBidi" w:hAnsiTheme="majorBidi" w:cstheme="majorBidi"/>
                <w:sz w:val="20"/>
                <w:szCs w:val="20"/>
              </w:rPr>
              <w:t xml:space="preserve">2.CT.1 </w:t>
            </w:r>
            <w:hyperlink r:id="rId332" w:anchor="sub-indicators" w:history="1">
              <w:r w:rsidRPr="00BA538D">
                <w:rPr>
                  <w:rFonts w:eastAsia="Times New Roman"/>
                  <w:kern w:val="2"/>
                  <w:sz w:val="20"/>
                  <w:szCs w:val="20"/>
                </w:rPr>
                <w:t>Отношение площади деградировавших земель к общей площади земель</w:t>
              </w:r>
            </w:hyperlink>
          </w:p>
          <w:p w14:paraId="79A9AE29"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756" w:type="dxa"/>
            <w:shd w:val="clear" w:color="auto" w:fill="FFFFFF"/>
          </w:tcPr>
          <w:p w14:paraId="7D8B4EA8"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2.CY.1 </w:t>
            </w:r>
            <w:hyperlink r:id="rId333">
              <w:r w:rsidRPr="00BA538D">
                <w:rPr>
                  <w:rFonts w:eastAsia="Times New Roman"/>
                  <w:kern w:val="2"/>
                  <w:sz w:val="20"/>
                  <w:szCs w:val="20"/>
                </w:rPr>
                <w:t>Глобальный индекс восстановления экосистем</w:t>
              </w:r>
            </w:hyperlink>
          </w:p>
          <w:p w14:paraId="6455754C"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2.CY.2 </w:t>
            </w:r>
            <w:hyperlink r:id="rId334">
              <w:r w:rsidRPr="00BA538D">
                <w:rPr>
                  <w:rFonts w:eastAsia="Times New Roman"/>
                  <w:kern w:val="2"/>
                  <w:sz w:val="20"/>
                  <w:szCs w:val="20"/>
                </w:rPr>
                <w:t xml:space="preserve">Доля ключевых районов биоразнообразия, находящихся в благоприятных условиях </w:t>
              </w:r>
            </w:hyperlink>
            <w:r w:rsidRPr="00BA538D">
              <w:rPr>
                <w:rFonts w:eastAsia="Times New Roman"/>
                <w:kern w:val="2"/>
                <w:sz w:val="20"/>
                <w:szCs w:val="20"/>
              </w:rPr>
              <w:t xml:space="preserve"> </w:t>
            </w:r>
          </w:p>
        </w:tc>
      </w:tr>
      <w:tr w:rsidR="00EF4950" w:rsidRPr="00BA538D" w14:paraId="5079EA41" w14:textId="77777777" w:rsidTr="00434ADB">
        <w:trPr>
          <w:trHeight w:val="300"/>
        </w:trPr>
        <w:tc>
          <w:tcPr>
            <w:tcW w:w="825" w:type="dxa"/>
            <w:shd w:val="clear" w:color="auto" w:fill="FFFFFF"/>
          </w:tcPr>
          <w:p w14:paraId="3579D331"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3</w:t>
            </w:r>
          </w:p>
        </w:tc>
        <w:tc>
          <w:tcPr>
            <w:tcW w:w="1834" w:type="dxa"/>
            <w:shd w:val="clear" w:color="auto" w:fill="FFFFFF"/>
          </w:tcPr>
          <w:p w14:paraId="1DA7CFF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3.1 Охват охраняемых районов и других эффективных природоохранных мер на порайонной основе</w:t>
            </w:r>
          </w:p>
        </w:tc>
        <w:tc>
          <w:tcPr>
            <w:tcW w:w="2127" w:type="dxa"/>
            <w:shd w:val="clear" w:color="auto" w:fill="FFFFFF"/>
          </w:tcPr>
          <w:p w14:paraId="49E16C40"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охраняемым районам или другим эффективным природоохранным мерам на порайонной основе </w:t>
            </w:r>
          </w:p>
          <w:p w14:paraId="6802BE52"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 xml:space="preserve">По </w:t>
            </w:r>
            <w:r w:rsidRPr="00BA538D">
              <w:rPr>
                <w:rFonts w:asciiTheme="majorBidi" w:hAnsiTheme="majorBidi" w:cstheme="majorBidi"/>
                <w:sz w:val="20"/>
                <w:szCs w:val="20"/>
              </w:rPr>
              <w:t>сферам</w:t>
            </w:r>
            <w:r w:rsidRPr="00BA538D">
              <w:rPr>
                <w:rFonts w:eastAsia="Times New Roman"/>
                <w:kern w:val="2"/>
                <w:sz w:val="20"/>
                <w:szCs w:val="20"/>
              </w:rPr>
              <w:t>, биомам и функциональным группам экосистем (уровни 2 и 3 Глобальной типологии экосистем или их эквивалент)</w:t>
            </w:r>
          </w:p>
          <w:p w14:paraId="4C4C3F4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районам, имеющим важное значение для биоразнообразия </w:t>
            </w:r>
          </w:p>
          <w:p w14:paraId="242491C9"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По эффективности (эффективность управления охраняемыми районами)</w:t>
            </w:r>
          </w:p>
          <w:p w14:paraId="29F9A3B0"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По типу управления</w:t>
            </w:r>
          </w:p>
          <w:p w14:paraId="69095E58"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По территориям коренных народов и традиционным территориям</w:t>
            </w:r>
          </w:p>
        </w:tc>
        <w:tc>
          <w:tcPr>
            <w:tcW w:w="2126" w:type="dxa"/>
            <w:shd w:val="clear" w:color="auto" w:fill="FFFFFF"/>
          </w:tcPr>
          <w:p w14:paraId="277533C8"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A.CT.6 </w:t>
            </w:r>
            <w:r w:rsidRPr="00BA538D">
              <w:rPr>
                <w:rFonts w:eastAsia="Times New Roman"/>
                <w:kern w:val="2"/>
                <w:sz w:val="20"/>
                <w:szCs w:val="20"/>
              </w:rPr>
              <w:t>Индекс</w:t>
            </w:r>
            <w:hyperlink r:id="rId335">
              <w:r w:rsidRPr="00BA538D">
                <w:rPr>
                  <w:rFonts w:eastAsia="Times New Roman"/>
                  <w:kern w:val="2"/>
                  <w:sz w:val="20"/>
                  <w:szCs w:val="20"/>
                </w:rPr>
                <w:t xml:space="preserve"> связанных охраняемых районов </w:t>
              </w:r>
            </w:hyperlink>
          </w:p>
          <w:p w14:paraId="56504304"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3.CT.1 </w:t>
            </w:r>
            <w:hyperlink r:id="rId336">
              <w:r w:rsidRPr="00BA538D">
                <w:rPr>
                  <w:rFonts w:eastAsia="Times New Roman"/>
                  <w:kern w:val="2"/>
                  <w:sz w:val="20"/>
                  <w:szCs w:val="20"/>
                </w:rPr>
                <w:t xml:space="preserve">Индекс связности охраняемых районов </w:t>
              </w:r>
            </w:hyperlink>
          </w:p>
          <w:p w14:paraId="6027D59B"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3.CT.2 </w:t>
            </w:r>
            <w:hyperlink r:id="rId337">
              <w:r w:rsidRPr="00BA538D">
                <w:rPr>
                  <w:rFonts w:eastAsia="Times New Roman"/>
                  <w:kern w:val="2"/>
                  <w:sz w:val="20"/>
                  <w:szCs w:val="20"/>
                </w:rPr>
                <w:t>Индекс охраны видов</w:t>
              </w:r>
            </w:hyperlink>
          </w:p>
          <w:p w14:paraId="733A7D63" w14:textId="77777777" w:rsidR="00EF4950" w:rsidRPr="00BA538D" w:rsidRDefault="00EF4950" w:rsidP="00434ADB">
            <w:pPr>
              <w:tabs>
                <w:tab w:val="clear" w:pos="567"/>
                <w:tab w:val="clear" w:pos="1134"/>
                <w:tab w:val="clear" w:pos="1701"/>
                <w:tab w:val="clear" w:pos="2268"/>
                <w:tab w:val="left" w:pos="214"/>
              </w:tabs>
              <w:jc w:val="left"/>
              <w:rPr>
                <w:rFonts w:eastAsia="Times New Roman"/>
                <w:kern w:val="2"/>
                <w:sz w:val="20"/>
                <w:szCs w:val="20"/>
              </w:rPr>
            </w:pPr>
          </w:p>
          <w:p w14:paraId="25E93641"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756" w:type="dxa"/>
            <w:shd w:val="clear" w:color="auto" w:fill="FFFFFF"/>
          </w:tcPr>
          <w:p w14:paraId="7ED315AE" w14:textId="77777777" w:rsidR="00EF4950" w:rsidRPr="00BA538D" w:rsidRDefault="00EF4950" w:rsidP="00411A6A">
            <w:pPr>
              <w:pStyle w:val="ListParagraph"/>
              <w:numPr>
                <w:ilvl w:val="0"/>
                <w:numId w:val="91"/>
              </w:numPr>
              <w:tabs>
                <w:tab w:val="clear" w:pos="567"/>
                <w:tab w:val="clear" w:pos="1134"/>
                <w:tab w:val="clear" w:pos="1701"/>
                <w:tab w:val="clear" w:pos="2268"/>
              </w:tabs>
              <w:spacing w:before="40"/>
              <w:ind w:left="85" w:hanging="85"/>
              <w:contextualSpacing w:val="0"/>
              <w:jc w:val="left"/>
              <w:rPr>
                <w:rFonts w:eastAsia="Times New Roman"/>
                <w:kern w:val="2"/>
                <w:sz w:val="20"/>
                <w:szCs w:val="20"/>
              </w:rPr>
            </w:pPr>
            <w:hyperlink r:id="rId338" w:history="1">
              <w:r w:rsidRPr="00BA538D">
                <w:rPr>
                  <w:rFonts w:eastAsia="Times New Roman"/>
                  <w:kern w:val="2"/>
                  <w:sz w:val="20"/>
                  <w:szCs w:val="20"/>
                </w:rPr>
                <w:t>Динамика снижения охранного статуса, сокращения территории и упразднения охраняемых районов</w:t>
              </w:r>
            </w:hyperlink>
          </w:p>
          <w:p w14:paraId="02F3ABA7" w14:textId="77777777" w:rsidR="00EF4950" w:rsidRPr="00BA538D" w:rsidRDefault="00EF4950" w:rsidP="00411A6A">
            <w:pPr>
              <w:pStyle w:val="ListParagraph"/>
              <w:numPr>
                <w:ilvl w:val="0"/>
                <w:numId w:val="91"/>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 xml:space="preserve">Стандарт Зеленого списка охраняемых и сохраняемых районов </w:t>
            </w:r>
            <w:hyperlink r:id="rId339" w:history="1">
              <w:r w:rsidRPr="00BA538D">
                <w:rPr>
                  <w:rFonts w:eastAsia="Times New Roman"/>
                  <w:kern w:val="2"/>
                  <w:sz w:val="20"/>
                  <w:szCs w:val="20"/>
                </w:rPr>
                <w:t xml:space="preserve">Международного союза охраны природы </w:t>
              </w:r>
            </w:hyperlink>
            <w:r w:rsidRPr="00BA538D">
              <w:rPr>
                <w:rFonts w:eastAsia="Times New Roman"/>
                <w:kern w:val="2"/>
                <w:sz w:val="20"/>
                <w:szCs w:val="20"/>
              </w:rPr>
              <w:t xml:space="preserve"> </w:t>
            </w:r>
          </w:p>
          <w:p w14:paraId="590CC776"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2.CY.2 </w:t>
            </w:r>
            <w:hyperlink r:id="rId340">
              <w:r w:rsidRPr="00BA538D">
                <w:rPr>
                  <w:rFonts w:eastAsia="Times New Roman"/>
                  <w:kern w:val="2"/>
                  <w:sz w:val="20"/>
                  <w:szCs w:val="20"/>
                </w:rPr>
                <w:t xml:space="preserve">Доля ключевых районов биоразнообразия, находящихся в благоприятных условиях </w:t>
              </w:r>
            </w:hyperlink>
            <w:r w:rsidRPr="00BA538D">
              <w:rPr>
                <w:rFonts w:eastAsia="Times New Roman"/>
                <w:kern w:val="2"/>
                <w:sz w:val="20"/>
                <w:szCs w:val="20"/>
              </w:rPr>
              <w:t xml:space="preserve"> </w:t>
            </w:r>
          </w:p>
          <w:p w14:paraId="5A4CD0A3" w14:textId="77777777" w:rsidR="00EF4950" w:rsidRPr="00BA538D" w:rsidRDefault="00EF4950" w:rsidP="00411A6A">
            <w:pPr>
              <w:pStyle w:val="ListParagraph"/>
              <w:numPr>
                <w:ilvl w:val="0"/>
                <w:numId w:val="91"/>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Индекс</w:t>
            </w:r>
            <w:hyperlink r:id="rId341">
              <w:r w:rsidRPr="00BA538D">
                <w:rPr>
                  <w:rFonts w:eastAsia="Times New Roman"/>
                  <w:kern w:val="2"/>
                  <w:sz w:val="20"/>
                  <w:szCs w:val="20"/>
                </w:rPr>
                <w:t xml:space="preserve"> изолированности охраняемых районов </w:t>
              </w:r>
            </w:hyperlink>
          </w:p>
          <w:p w14:paraId="4FECD4BB" w14:textId="77777777" w:rsidR="00EF4950" w:rsidRPr="00BA538D" w:rsidRDefault="00EF4950" w:rsidP="00411A6A">
            <w:pPr>
              <w:pStyle w:val="ListParagraph"/>
              <w:numPr>
                <w:ilvl w:val="0"/>
                <w:numId w:val="91"/>
              </w:numPr>
              <w:tabs>
                <w:tab w:val="clear" w:pos="567"/>
                <w:tab w:val="clear" w:pos="1134"/>
                <w:tab w:val="clear" w:pos="1701"/>
                <w:tab w:val="clear" w:pos="2268"/>
              </w:tabs>
              <w:ind w:left="85" w:hanging="85"/>
              <w:jc w:val="left"/>
              <w:rPr>
                <w:rFonts w:eastAsia="Times New Roman"/>
                <w:kern w:val="2"/>
                <w:sz w:val="20"/>
                <w:szCs w:val="20"/>
              </w:rPr>
            </w:pPr>
            <w:hyperlink r:id="rId342">
              <w:r w:rsidRPr="00BA538D">
                <w:rPr>
                  <w:rFonts w:eastAsia="Times New Roman"/>
                  <w:kern w:val="2"/>
                  <w:sz w:val="20"/>
                  <w:szCs w:val="20"/>
                </w:rPr>
                <w:t>Показатель сети охраняемых районов</w:t>
              </w:r>
            </w:hyperlink>
          </w:p>
          <w:p w14:paraId="4BA9E9C4" w14:textId="77777777" w:rsidR="00EF4950" w:rsidRPr="00BA538D" w:rsidRDefault="00EF4950" w:rsidP="00411A6A">
            <w:pPr>
              <w:pStyle w:val="ListParagraph"/>
              <w:numPr>
                <w:ilvl w:val="0"/>
                <w:numId w:val="91"/>
              </w:numPr>
              <w:tabs>
                <w:tab w:val="clear" w:pos="567"/>
                <w:tab w:val="clear" w:pos="1134"/>
                <w:tab w:val="clear" w:pos="1701"/>
                <w:tab w:val="clear" w:pos="2268"/>
              </w:tabs>
              <w:ind w:left="85" w:hanging="85"/>
              <w:jc w:val="left"/>
              <w:rPr>
                <w:rFonts w:eastAsia="Times New Roman"/>
                <w:kern w:val="2"/>
                <w:sz w:val="20"/>
                <w:szCs w:val="20"/>
              </w:rPr>
            </w:pPr>
            <w:hyperlink r:id="rId343" w:history="1">
              <w:r w:rsidRPr="00BA538D">
                <w:rPr>
                  <w:rFonts w:eastAsia="Times New Roman"/>
                  <w:kern w:val="2"/>
                  <w:sz w:val="20"/>
                  <w:szCs w:val="20"/>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EF4950" w:rsidRPr="00BA538D" w14:paraId="48BF3194" w14:textId="77777777" w:rsidTr="00434ADB">
        <w:trPr>
          <w:trHeight w:val="300"/>
        </w:trPr>
        <w:tc>
          <w:tcPr>
            <w:tcW w:w="825" w:type="dxa"/>
            <w:shd w:val="clear" w:color="auto" w:fill="FFFFFF"/>
          </w:tcPr>
          <w:p w14:paraId="701CA896"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4</w:t>
            </w:r>
          </w:p>
        </w:tc>
        <w:tc>
          <w:tcPr>
            <w:tcW w:w="1834" w:type="dxa"/>
            <w:shd w:val="clear" w:color="auto" w:fill="FFFFFF"/>
          </w:tcPr>
          <w:p w14:paraId="167C6EB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A.3 Индекс Красного списка</w:t>
            </w:r>
          </w:p>
          <w:p w14:paraId="3EAF3ADE"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A.4 Доля популяций внутри видов с эффективным размером популяции более 500 особей</w:t>
            </w:r>
          </w:p>
        </w:tc>
        <w:tc>
          <w:tcPr>
            <w:tcW w:w="2127" w:type="dxa"/>
            <w:shd w:val="clear" w:color="auto" w:fill="FFFFFF"/>
          </w:tcPr>
          <w:p w14:paraId="637223D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индикаторов A.3 и A.4:</w:t>
            </w:r>
          </w:p>
          <w:p w14:paraId="2CD532F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описано в цели A (некоторые варианты разбивки могут быть более актуальными для конкретной задачи)</w:t>
            </w:r>
          </w:p>
          <w:p w14:paraId="0A100080"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22EFE3C7"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000000" w:themeColor="text1"/>
                <w:sz w:val="20"/>
                <w:szCs w:val="20"/>
                <w:u w:val="none"/>
              </w:rPr>
              <w:t xml:space="preserve">A.CT.10 </w:t>
            </w:r>
            <w:hyperlink r:id="rId344" w:history="1">
              <w:r w:rsidRPr="00BA538D">
                <w:rPr>
                  <w:rFonts w:eastAsia="Times New Roman"/>
                  <w:kern w:val="2"/>
                  <w:sz w:val="20"/>
                  <w:szCs w:val="20"/>
                </w:rPr>
                <w:t>Индекс живой планеты</w:t>
              </w:r>
            </w:hyperlink>
          </w:p>
          <w:p w14:paraId="68020263" w14:textId="77777777" w:rsidR="00EF4950" w:rsidRPr="00BA538D" w:rsidRDefault="00EF4950" w:rsidP="00411A6A">
            <w:pPr>
              <w:pStyle w:val="ListParagraph"/>
              <w:numPr>
                <w:ilvl w:val="0"/>
                <w:numId w:val="92"/>
              </w:numPr>
              <w:tabs>
                <w:tab w:val="clear" w:pos="567"/>
                <w:tab w:val="clear" w:pos="1134"/>
                <w:tab w:val="clear" w:pos="1701"/>
                <w:tab w:val="clear" w:pos="2268"/>
              </w:tabs>
              <w:ind w:left="156" w:hanging="212"/>
              <w:jc w:val="left"/>
              <w:rPr>
                <w:rFonts w:eastAsia="Times New Roman"/>
                <w:kern w:val="2"/>
                <w:sz w:val="20"/>
                <w:szCs w:val="20"/>
              </w:rPr>
            </w:pPr>
            <w:r w:rsidRPr="00BA538D">
              <w:rPr>
                <w:sz w:val="20"/>
                <w:szCs w:val="20"/>
              </w:rPr>
              <w:t xml:space="preserve"> </w:t>
            </w:r>
            <w:hyperlink r:id="rId345" w:history="1">
              <w:r w:rsidRPr="00BA538D">
                <w:rPr>
                  <w:rFonts w:eastAsia="Times New Roman"/>
                  <w:kern w:val="2"/>
                  <w:sz w:val="20"/>
                  <w:szCs w:val="20"/>
                </w:rPr>
                <w:t xml:space="preserve">Количество генетических ресурсов (a) растений и (b) животных для производства продовольствия и ведения сельского хозяйства, помещенных в среднесрочные или долгосрочные хранилища </w:t>
              </w:r>
            </w:hyperlink>
            <w:r w:rsidRPr="00BA538D">
              <w:rPr>
                <w:sz w:val="20"/>
                <w:szCs w:val="20"/>
              </w:rPr>
              <w:t xml:space="preserve"> </w:t>
            </w:r>
          </w:p>
          <w:p w14:paraId="3022798A" w14:textId="77777777" w:rsidR="00EF4950" w:rsidRPr="00BA538D" w:rsidRDefault="00EF4950" w:rsidP="00411A6A">
            <w:pPr>
              <w:pStyle w:val="ListParagraph"/>
              <w:numPr>
                <w:ilvl w:val="0"/>
                <w:numId w:val="92"/>
              </w:numPr>
              <w:tabs>
                <w:tab w:val="clear" w:pos="567"/>
                <w:tab w:val="clear" w:pos="1134"/>
                <w:tab w:val="clear" w:pos="1701"/>
                <w:tab w:val="clear" w:pos="2268"/>
              </w:tabs>
              <w:ind w:left="156" w:hanging="212"/>
              <w:jc w:val="left"/>
              <w:rPr>
                <w:rFonts w:eastAsia="Times New Roman"/>
                <w:kern w:val="2"/>
                <w:sz w:val="20"/>
                <w:szCs w:val="20"/>
              </w:rPr>
            </w:pPr>
            <w:r w:rsidRPr="00BA538D">
              <w:rPr>
                <w:sz w:val="20"/>
                <w:szCs w:val="20"/>
              </w:rPr>
              <w:t xml:space="preserve"> Экологический статус видов</w:t>
            </w:r>
            <w:r w:rsidRPr="00BA538D">
              <w:t xml:space="preserve"> </w:t>
            </w:r>
            <w:r w:rsidRPr="00BA538D">
              <w:rPr>
                <w:rFonts w:eastAsia="Times New Roman"/>
                <w:kern w:val="2"/>
                <w:sz w:val="20"/>
                <w:szCs w:val="20"/>
              </w:rPr>
              <w:t xml:space="preserve"> </w:t>
            </w:r>
          </w:p>
          <w:p w14:paraId="359D7A5A" w14:textId="77777777" w:rsidR="00EF4950" w:rsidRPr="00BA538D" w:rsidRDefault="00EF4950" w:rsidP="00411A6A">
            <w:pPr>
              <w:pStyle w:val="ListParagraph"/>
              <w:numPr>
                <w:ilvl w:val="0"/>
                <w:numId w:val="92"/>
              </w:numPr>
              <w:tabs>
                <w:tab w:val="clear" w:pos="567"/>
                <w:tab w:val="clear" w:pos="1134"/>
                <w:tab w:val="clear" w:pos="1701"/>
                <w:tab w:val="clear" w:pos="2268"/>
              </w:tabs>
              <w:ind w:left="156" w:hanging="212"/>
              <w:jc w:val="left"/>
              <w:rPr>
                <w:rFonts w:eastAsia="Times New Roman"/>
                <w:kern w:val="2"/>
                <w:sz w:val="20"/>
                <w:szCs w:val="20"/>
              </w:rPr>
            </w:pPr>
            <w:r w:rsidRPr="00BA538D">
              <w:rPr>
                <w:sz w:val="20"/>
                <w:szCs w:val="20"/>
              </w:rPr>
              <w:t xml:space="preserve"> </w:t>
            </w:r>
            <w:hyperlink r:id="rId346" w:history="1">
              <w:r w:rsidRPr="00BA538D">
                <w:rPr>
                  <w:rFonts w:eastAsia="Times New Roman"/>
                  <w:kern w:val="2"/>
                  <w:sz w:val="20"/>
                  <w:szCs w:val="20"/>
                </w:rPr>
                <w:t>Индикатор конфликтов между человеком и дикой природой</w:t>
              </w:r>
            </w:hyperlink>
          </w:p>
          <w:p w14:paraId="756B92A7" w14:textId="77777777" w:rsidR="00EF4950" w:rsidRPr="00BA538D" w:rsidRDefault="00EF4950" w:rsidP="00411A6A">
            <w:pPr>
              <w:pStyle w:val="ListParagraph"/>
              <w:numPr>
                <w:ilvl w:val="0"/>
                <w:numId w:val="92"/>
              </w:numPr>
              <w:tabs>
                <w:tab w:val="clear" w:pos="567"/>
                <w:tab w:val="clear" w:pos="1134"/>
                <w:tab w:val="clear" w:pos="1701"/>
                <w:tab w:val="clear" w:pos="2268"/>
              </w:tabs>
              <w:spacing w:after="40"/>
              <w:ind w:left="153" w:hanging="210"/>
              <w:contextualSpacing w:val="0"/>
              <w:jc w:val="left"/>
              <w:rPr>
                <w:rFonts w:eastAsia="Times New Roman"/>
                <w:kern w:val="2"/>
                <w:sz w:val="20"/>
                <w:szCs w:val="20"/>
              </w:rPr>
            </w:pPr>
            <w:r w:rsidRPr="00BA538D">
              <w:rPr>
                <w:sz w:val="20"/>
                <w:szCs w:val="20"/>
              </w:rPr>
              <w:t xml:space="preserve"> </w:t>
            </w:r>
            <w:hyperlink r:id="rId347">
              <w:r w:rsidRPr="00BA538D">
                <w:rPr>
                  <w:rFonts w:eastAsia="Times New Roman"/>
                  <w:kern w:val="2"/>
                  <w:sz w:val="20"/>
                  <w:szCs w:val="20"/>
                </w:rPr>
                <w:t xml:space="preserve">Доля местных пород, относящихся к категории «находящиеся под угрозой </w:t>
              </w:r>
            </w:hyperlink>
            <w:r w:rsidRPr="00BA538D">
              <w:rPr>
                <w:rFonts w:eastAsia="Times New Roman"/>
                <w:kern w:val="2"/>
                <w:sz w:val="20"/>
                <w:szCs w:val="20"/>
              </w:rPr>
              <w:t>исчезновения»</w:t>
            </w:r>
          </w:p>
        </w:tc>
        <w:tc>
          <w:tcPr>
            <w:tcW w:w="2756" w:type="dxa"/>
            <w:shd w:val="clear" w:color="auto" w:fill="FFFFFF"/>
          </w:tcPr>
          <w:p w14:paraId="3AE60735"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4.CY.1 </w:t>
            </w:r>
            <w:hyperlink r:id="rId348" w:history="1">
              <w:r w:rsidRPr="00BA538D">
                <w:rPr>
                  <w:rFonts w:eastAsia="Times New Roman"/>
                  <w:kern w:val="2"/>
                  <w:sz w:val="20"/>
                  <w:szCs w:val="20"/>
                </w:rPr>
                <w:t>Показатель угрозы исчезновения и восстановления видов</w:t>
              </w:r>
            </w:hyperlink>
          </w:p>
          <w:p w14:paraId="25AF3D85"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A.CY.19 </w:t>
            </w:r>
            <w:hyperlink r:id="rId349">
              <w:r w:rsidRPr="00BA538D">
                <w:rPr>
                  <w:rFonts w:eastAsia="Times New Roman"/>
                  <w:kern w:val="2"/>
                  <w:sz w:val="20"/>
                  <w:szCs w:val="20"/>
                </w:rPr>
                <w:t>Индекс Красного списка (дикие сородичи домашних животных</w:t>
              </w:r>
            </w:hyperlink>
            <w:r w:rsidRPr="00BA538D">
              <w:rPr>
                <w:rFonts w:eastAsia="Times New Roman"/>
                <w:kern w:val="2"/>
                <w:sz w:val="20"/>
                <w:szCs w:val="20"/>
              </w:rPr>
              <w:t xml:space="preserve">) </w:t>
            </w:r>
          </w:p>
          <w:p w14:paraId="4ED7D2CF" w14:textId="77777777" w:rsidR="00EF4950" w:rsidRPr="00BA538D" w:rsidRDefault="00EF4950" w:rsidP="00434ADB">
            <w:pPr>
              <w:tabs>
                <w:tab w:val="clear" w:pos="567"/>
                <w:tab w:val="clear" w:pos="1134"/>
                <w:tab w:val="clear" w:pos="1701"/>
                <w:tab w:val="clear" w:pos="2268"/>
                <w:tab w:val="left" w:pos="67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4.CY.2 </w:t>
            </w:r>
            <w:hyperlink r:id="rId350" w:anchor=":~:text=The%20Database%20of%20Island%20Invasive%20Species%20Eradications%20(DIISE)%20attempts%20to,vertebrate%20eradication%20projects%20on%20islands.">
              <w:r w:rsidRPr="00BA538D">
                <w:rPr>
                  <w:rFonts w:eastAsia="Times New Roman"/>
                  <w:kern w:val="2"/>
                  <w:sz w:val="20"/>
                  <w:szCs w:val="20"/>
                </w:rPr>
                <w:t>Число искоренений инвазивных чужеродных видов</w:t>
              </w:r>
            </w:hyperlink>
            <w:r w:rsidRPr="00BA538D">
              <w:rPr>
                <w:rFonts w:eastAsia="Times New Roman"/>
                <w:kern w:val="2"/>
                <w:sz w:val="20"/>
                <w:szCs w:val="20"/>
              </w:rPr>
              <w:t xml:space="preserve"> на островах</w:t>
            </w:r>
          </w:p>
        </w:tc>
      </w:tr>
      <w:tr w:rsidR="00EF4950" w:rsidRPr="00BA538D" w14:paraId="5B27009D" w14:textId="77777777" w:rsidTr="00434ADB">
        <w:trPr>
          <w:trHeight w:val="300"/>
        </w:trPr>
        <w:tc>
          <w:tcPr>
            <w:tcW w:w="825" w:type="dxa"/>
            <w:shd w:val="clear" w:color="auto" w:fill="FFFFFF"/>
          </w:tcPr>
          <w:p w14:paraId="69DDE78F"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5</w:t>
            </w:r>
          </w:p>
        </w:tc>
        <w:tc>
          <w:tcPr>
            <w:tcW w:w="1834" w:type="dxa"/>
            <w:shd w:val="clear" w:color="auto" w:fill="FFFFFF"/>
          </w:tcPr>
          <w:p w14:paraId="01094F4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5.1 Доля рыбных запасов в пределах биологически устойчивых уровней</w:t>
            </w:r>
          </w:p>
          <w:p w14:paraId="5D328FE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5.b Число стран, имеющих правовые документы или иные директивные нормы для регулирования торговли дикими видами</w:t>
            </w:r>
          </w:p>
        </w:tc>
        <w:tc>
          <w:tcPr>
            <w:tcW w:w="2127" w:type="dxa"/>
            <w:shd w:val="clear" w:color="auto" w:fill="FFFFFF"/>
          </w:tcPr>
          <w:p w14:paraId="77C7BDE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Arial"/>
                <w:kern w:val="2"/>
                <w:sz w:val="20"/>
                <w:szCs w:val="20"/>
              </w:rPr>
              <w:t xml:space="preserve">По основным районам морского рыболовства </w:t>
            </w:r>
            <w:r w:rsidRPr="00BA538D">
              <w:rPr>
                <w:rFonts w:eastAsia="Times New Roman"/>
                <w:kern w:val="2"/>
                <w:sz w:val="20"/>
                <w:szCs w:val="20"/>
              </w:rPr>
              <w:t>Продовольственной</w:t>
            </w:r>
            <w:r w:rsidRPr="00BA538D">
              <w:rPr>
                <w:rFonts w:eastAsia="Arial"/>
                <w:kern w:val="2"/>
                <w:sz w:val="20"/>
                <w:szCs w:val="20"/>
              </w:rPr>
              <w:t xml:space="preserve"> и сельскохозяйственной организации Объединенных Наций</w:t>
            </w:r>
          </w:p>
        </w:tc>
        <w:tc>
          <w:tcPr>
            <w:tcW w:w="2126" w:type="dxa"/>
            <w:shd w:val="clear" w:color="auto" w:fill="FFFFFF"/>
          </w:tcPr>
          <w:p w14:paraId="44CE2210"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5.CT.1 </w:t>
            </w:r>
            <w:hyperlink r:id="rId351">
              <w:r w:rsidRPr="00BA538D">
                <w:rPr>
                  <w:rFonts w:eastAsia="Times New Roman"/>
                  <w:kern w:val="2"/>
                  <w:sz w:val="20"/>
                  <w:szCs w:val="20"/>
                </w:rPr>
                <w:t>Индекс Красного списка (воздействие использования)</w:t>
              </w:r>
            </w:hyperlink>
            <w:r w:rsidRPr="00BA538D">
              <w:rPr>
                <w:rFonts w:eastAsia="Times New Roman"/>
                <w:kern w:val="2"/>
                <w:sz w:val="20"/>
                <w:szCs w:val="20"/>
              </w:rPr>
              <w:t xml:space="preserve"> для используемых видов </w:t>
            </w:r>
          </w:p>
          <w:p w14:paraId="32FD881F"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B.CT.2 </w:t>
            </w:r>
            <w:hyperlink r:id="rId352">
              <w:r w:rsidRPr="00BA538D">
                <w:rPr>
                  <w:rFonts w:eastAsia="Times New Roman"/>
                  <w:kern w:val="2"/>
                  <w:sz w:val="20"/>
                  <w:szCs w:val="20"/>
                </w:rPr>
                <w:t>Индекс живой планеты для используемых видов</w:t>
              </w:r>
            </w:hyperlink>
          </w:p>
          <w:p w14:paraId="435BCB9A"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5.CT.1 </w:t>
            </w:r>
            <w:hyperlink r:id="rId353">
              <w:r w:rsidRPr="00BA538D">
                <w:rPr>
                  <w:rFonts w:eastAsia="Times New Roman"/>
                  <w:kern w:val="2"/>
                  <w:sz w:val="20"/>
                  <w:szCs w:val="20"/>
                </w:rPr>
                <w:t>Степень соблюдения международно-правовых документов по борьбе с незаконным, нерегистрируемым и нерегулируемым рыбным промыслом</w:t>
              </w:r>
            </w:hyperlink>
          </w:p>
          <w:p w14:paraId="339EB195"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756" w:type="dxa"/>
            <w:shd w:val="clear" w:color="auto" w:fill="FFFFFF"/>
          </w:tcPr>
          <w:p w14:paraId="6A0F646A" w14:textId="77777777" w:rsidR="00EF4950" w:rsidRPr="00BA538D" w:rsidRDefault="00EF4950" w:rsidP="00411A6A">
            <w:pPr>
              <w:pStyle w:val="ListParagraph"/>
              <w:numPr>
                <w:ilvl w:val="0"/>
                <w:numId w:val="93"/>
              </w:numPr>
              <w:tabs>
                <w:tab w:val="clear" w:pos="567"/>
                <w:tab w:val="clear" w:pos="1134"/>
                <w:tab w:val="clear" w:pos="1701"/>
                <w:tab w:val="clear" w:pos="2268"/>
              </w:tabs>
              <w:spacing w:before="40"/>
              <w:ind w:left="85" w:hanging="85"/>
              <w:contextualSpacing w:val="0"/>
              <w:jc w:val="left"/>
              <w:rPr>
                <w:rFonts w:eastAsia="Times New Roman"/>
                <w:kern w:val="2"/>
                <w:sz w:val="20"/>
                <w:szCs w:val="20"/>
              </w:rPr>
            </w:pPr>
            <w:hyperlink r:id="rId354">
              <w:r w:rsidRPr="00BA538D">
                <w:rPr>
                  <w:rFonts w:eastAsia="Times New Roman"/>
                  <w:kern w:val="2"/>
                  <w:sz w:val="20"/>
                  <w:szCs w:val="20"/>
                </w:rPr>
                <w:t>Индикатор угрозы рыболовству</w:t>
              </w:r>
            </w:hyperlink>
            <w:r w:rsidRPr="00BA538D">
              <w:rPr>
                <w:rFonts w:eastAsia="Times New Roman"/>
                <w:kern w:val="2"/>
                <w:sz w:val="20"/>
                <w:szCs w:val="20"/>
              </w:rPr>
              <w:t xml:space="preserve"> во внутренних водоемах</w:t>
            </w:r>
          </w:p>
          <w:p w14:paraId="6B8C14B1"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Индекс Красного списка (для видов, находящихся в международной торговле)</w:t>
            </w:r>
          </w:p>
          <w:p w14:paraId="7802B080"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hyperlink r:id="rId355">
              <w:r w:rsidRPr="00BA538D">
                <w:rPr>
                  <w:rFonts w:eastAsia="Times New Roman"/>
                  <w:kern w:val="2"/>
                  <w:sz w:val="20"/>
                  <w:szCs w:val="20"/>
                </w:rPr>
                <w:t>Индекс Красного списка (воздействие рыбного промысла)</w:t>
              </w:r>
            </w:hyperlink>
            <w:r w:rsidRPr="00BA538D">
              <w:rPr>
                <w:rFonts w:eastAsia="Times New Roman"/>
                <w:kern w:val="2"/>
                <w:sz w:val="20"/>
                <w:szCs w:val="20"/>
              </w:rPr>
              <w:t xml:space="preserve"> </w:t>
            </w:r>
          </w:p>
          <w:p w14:paraId="1A3A156A"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hyperlink r:id="rId356">
              <w:r w:rsidRPr="00BA538D">
                <w:rPr>
                  <w:rFonts w:eastAsia="Times New Roman"/>
                  <w:kern w:val="2"/>
                  <w:sz w:val="20"/>
                  <w:szCs w:val="20"/>
                </w:rPr>
                <w:t>Улов рыбы, сертифицированный Морским попечительским совет</w:t>
              </w:r>
            </w:hyperlink>
            <w:r w:rsidRPr="00BA538D">
              <w:rPr>
                <w:rFonts w:eastAsia="Times New Roman"/>
                <w:kern w:val="2"/>
                <w:sz w:val="20"/>
                <w:szCs w:val="20"/>
              </w:rPr>
              <w:t>ом</w:t>
            </w:r>
          </w:p>
          <w:p w14:paraId="4154412D"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hyperlink r:id="rId357">
              <w:r w:rsidRPr="00BA538D">
                <w:rPr>
                  <w:rFonts w:eastAsia="Times New Roman"/>
                  <w:kern w:val="2"/>
                  <w:sz w:val="20"/>
                  <w:szCs w:val="20"/>
                </w:rPr>
                <w:t>Общий объем вылова китообразных в соответствии с Международной конвенцией по регулированию китобойного промысла</w:t>
              </w:r>
            </w:hyperlink>
          </w:p>
          <w:p w14:paraId="585521A1"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hyperlink r:id="rId358">
              <w:r w:rsidRPr="00BA538D">
                <w:rPr>
                  <w:rFonts w:eastAsia="Times New Roman"/>
                  <w:kern w:val="2"/>
                  <w:sz w:val="20"/>
                  <w:szCs w:val="20"/>
                </w:rPr>
                <w:t xml:space="preserve">Прилов уязвимых и непромысловых </w:t>
              </w:r>
            </w:hyperlink>
            <w:r w:rsidRPr="00BA538D">
              <w:rPr>
                <w:rFonts w:eastAsia="Times New Roman"/>
                <w:kern w:val="2"/>
                <w:sz w:val="20"/>
                <w:szCs w:val="20"/>
              </w:rPr>
              <w:t xml:space="preserve">видов </w:t>
            </w:r>
          </w:p>
          <w:p w14:paraId="54F805DD" w14:textId="77777777" w:rsidR="00EF4950" w:rsidRPr="00BA538D" w:rsidRDefault="00EF4950" w:rsidP="00411A6A">
            <w:pPr>
              <w:pStyle w:val="ListParagraph"/>
              <w:numPr>
                <w:ilvl w:val="0"/>
                <w:numId w:val="93"/>
              </w:numPr>
              <w:tabs>
                <w:tab w:val="clear" w:pos="567"/>
                <w:tab w:val="clear" w:pos="1134"/>
                <w:tab w:val="clear" w:pos="1701"/>
                <w:tab w:val="clear" w:pos="2268"/>
              </w:tabs>
              <w:ind w:left="85" w:hanging="85"/>
              <w:jc w:val="left"/>
              <w:rPr>
                <w:rFonts w:eastAsia="Times New Roman"/>
                <w:kern w:val="2"/>
                <w:sz w:val="20"/>
                <w:szCs w:val="20"/>
              </w:rPr>
            </w:pPr>
            <w:hyperlink r:id="rId359">
              <w:r w:rsidRPr="00BA538D">
                <w:rPr>
                  <w:rFonts w:eastAsia="Times New Roman"/>
                  <w:kern w:val="2"/>
                  <w:sz w:val="20"/>
                  <w:szCs w:val="20"/>
                </w:rPr>
                <w:t>Количество обладателей сертификата цепочки поставок Морского попечительского совета по странам распространения</w:t>
              </w:r>
            </w:hyperlink>
          </w:p>
          <w:p w14:paraId="4A05CA19" w14:textId="77777777" w:rsidR="00EF4950" w:rsidRPr="00BA538D" w:rsidRDefault="00EF4950" w:rsidP="00411A6A">
            <w:pPr>
              <w:pStyle w:val="ListParagraph"/>
              <w:numPr>
                <w:ilvl w:val="0"/>
                <w:numId w:val="93"/>
              </w:numPr>
              <w:tabs>
                <w:tab w:val="clear" w:pos="567"/>
                <w:tab w:val="clear" w:pos="1134"/>
                <w:tab w:val="clear" w:pos="1701"/>
                <w:tab w:val="clear" w:pos="2268"/>
              </w:tabs>
              <w:spacing w:after="40"/>
              <w:ind w:left="85" w:hanging="85"/>
              <w:contextualSpacing w:val="0"/>
              <w:jc w:val="left"/>
              <w:rPr>
                <w:rFonts w:eastAsia="Calibri"/>
                <w:kern w:val="2"/>
                <w:sz w:val="20"/>
                <w:szCs w:val="20"/>
              </w:rPr>
            </w:pPr>
            <w:hyperlink r:id="rId360">
              <w:r w:rsidRPr="00BA538D">
                <w:rPr>
                  <w:rFonts w:eastAsia="Times New Roman"/>
                  <w:kern w:val="2"/>
                  <w:sz w:val="20"/>
                  <w:szCs w:val="20"/>
                </w:rPr>
                <w:t>Торговля, основанная на биоразнообразии, темпы роста</w:t>
              </w:r>
            </w:hyperlink>
          </w:p>
        </w:tc>
      </w:tr>
      <w:tr w:rsidR="00EF4950" w:rsidRPr="00BA538D" w14:paraId="1D3D3802" w14:textId="77777777" w:rsidTr="00434ADB">
        <w:trPr>
          <w:trHeight w:val="300"/>
        </w:trPr>
        <w:tc>
          <w:tcPr>
            <w:tcW w:w="825" w:type="dxa"/>
            <w:shd w:val="clear" w:color="auto" w:fill="FFFFFF"/>
          </w:tcPr>
          <w:p w14:paraId="024F7795"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6</w:t>
            </w:r>
          </w:p>
        </w:tc>
        <w:tc>
          <w:tcPr>
            <w:tcW w:w="1834" w:type="dxa"/>
            <w:shd w:val="clear" w:color="auto" w:fill="FFFFFF"/>
          </w:tcPr>
          <w:p w14:paraId="3DAB3BD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6.1 Темпы укоренения инвазивных чужеродных видов</w:t>
            </w:r>
          </w:p>
          <w:p w14:paraId="6D24519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255C246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6.b Число стран, принявших соответствующие нормативные акты, процедуры и меры для снижения воздействия инвазивных чужеродных видов</w:t>
            </w:r>
          </w:p>
        </w:tc>
        <w:tc>
          <w:tcPr>
            <w:tcW w:w="2127" w:type="dxa"/>
            <w:shd w:val="clear" w:color="auto" w:fill="FFFFFF"/>
          </w:tcPr>
          <w:p w14:paraId="5AEDE6D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6.1:</w:t>
            </w:r>
          </w:p>
          <w:p w14:paraId="73BD1134" w14:textId="77777777" w:rsidR="00EF4950" w:rsidRPr="00BA538D" w:rsidRDefault="00EF4950" w:rsidP="00434ADB">
            <w:pPr>
              <w:spacing w:before="40" w:after="40"/>
              <w:jc w:val="left"/>
              <w:rPr>
                <w:rFonts w:asciiTheme="majorBidi" w:hAnsiTheme="majorBidi" w:cstheme="majorBidi"/>
                <w:sz w:val="20"/>
                <w:szCs w:val="20"/>
              </w:rPr>
            </w:pPr>
            <w:r w:rsidRPr="00BA538D">
              <w:rPr>
                <w:rFonts w:asciiTheme="majorBidi" w:hAnsiTheme="majorBidi" w:cstheme="majorBidi"/>
                <w:sz w:val="20"/>
                <w:szCs w:val="20"/>
              </w:rPr>
              <w:t>По таксономическим группам</w:t>
            </w:r>
          </w:p>
          <w:p w14:paraId="3749EEF4" w14:textId="77777777" w:rsidR="00EF4950" w:rsidRPr="00BA538D" w:rsidRDefault="00EF4950" w:rsidP="00434ADB">
            <w:pPr>
              <w:spacing w:before="40" w:after="40"/>
              <w:jc w:val="left"/>
              <w:rPr>
                <w:rFonts w:asciiTheme="majorBidi" w:hAnsiTheme="majorBidi" w:cstheme="majorBidi"/>
                <w:sz w:val="20"/>
                <w:szCs w:val="20"/>
              </w:rPr>
            </w:pPr>
            <w:r w:rsidRPr="00BA538D">
              <w:rPr>
                <w:rFonts w:asciiTheme="majorBidi" w:hAnsiTheme="majorBidi" w:cstheme="majorBidi"/>
                <w:sz w:val="20"/>
                <w:szCs w:val="20"/>
              </w:rPr>
              <w:t>По путям распространения</w:t>
            </w:r>
          </w:p>
          <w:p w14:paraId="2A60D23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5F6E78ED" w14:textId="77777777" w:rsidR="00EF4950" w:rsidRPr="00BA538D" w:rsidRDefault="00EF4950" w:rsidP="00434ADB">
            <w:pPr>
              <w:tabs>
                <w:tab w:val="clear" w:pos="567"/>
                <w:tab w:val="clear" w:pos="1134"/>
                <w:tab w:val="clear" w:pos="1701"/>
                <w:tab w:val="clear" w:pos="2268"/>
              </w:tabs>
              <w:ind w:left="235" w:hanging="235"/>
              <w:jc w:val="left"/>
              <w:rPr>
                <w:rFonts w:eastAsia="Times New Roman"/>
                <w:kern w:val="2"/>
                <w:sz w:val="20"/>
                <w:szCs w:val="20"/>
              </w:rPr>
            </w:pPr>
            <w:r w:rsidRPr="00BA538D">
              <w:rPr>
                <w:rFonts w:eastAsia="Times New Roman"/>
                <w:kern w:val="2"/>
                <w:sz w:val="20"/>
                <w:szCs w:val="20"/>
              </w:rPr>
              <w:t>..</w:t>
            </w:r>
          </w:p>
        </w:tc>
        <w:tc>
          <w:tcPr>
            <w:tcW w:w="2756" w:type="dxa"/>
            <w:shd w:val="clear" w:color="auto" w:fill="FFFFFF"/>
          </w:tcPr>
          <w:p w14:paraId="2C220539"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6.CY.1 </w:t>
            </w:r>
            <w:hyperlink r:id="rId361">
              <w:r w:rsidRPr="00BA538D">
                <w:rPr>
                  <w:rFonts w:eastAsia="Times New Roman"/>
                  <w:kern w:val="2"/>
                  <w:sz w:val="20"/>
                  <w:szCs w:val="20"/>
                </w:rPr>
                <w:t>Индекс Красного списка (воздействие инвазивных чужеродных видов</w:t>
              </w:r>
            </w:hyperlink>
            <w:r w:rsidRPr="00BA538D">
              <w:rPr>
                <w:rFonts w:eastAsia="Times New Roman"/>
                <w:kern w:val="2"/>
                <w:sz w:val="20"/>
                <w:szCs w:val="20"/>
              </w:rPr>
              <w:t xml:space="preserve">) </w:t>
            </w:r>
          </w:p>
          <w:p w14:paraId="302F2F7A" w14:textId="77777777" w:rsidR="00EF4950" w:rsidRPr="00BA538D" w:rsidRDefault="00EF4950" w:rsidP="00434ADB">
            <w:pPr>
              <w:tabs>
                <w:tab w:val="clear" w:pos="567"/>
                <w:tab w:val="clear" w:pos="1134"/>
                <w:tab w:val="clear" w:pos="1701"/>
                <w:tab w:val="clear" w:pos="2268"/>
              </w:tabs>
              <w:ind w:left="85" w:hanging="85"/>
              <w:jc w:val="left"/>
              <w:rPr>
                <w:rFonts w:eastAsia="Times New Roman"/>
                <w:kern w:val="2"/>
                <w:sz w:val="20"/>
                <w:szCs w:val="20"/>
              </w:rPr>
            </w:pPr>
          </w:p>
        </w:tc>
      </w:tr>
      <w:tr w:rsidR="00EF4950" w:rsidRPr="00BA538D" w14:paraId="1C9B9B0A" w14:textId="77777777" w:rsidTr="00434ADB">
        <w:trPr>
          <w:trHeight w:val="300"/>
        </w:trPr>
        <w:tc>
          <w:tcPr>
            <w:tcW w:w="825" w:type="dxa"/>
            <w:shd w:val="clear" w:color="auto" w:fill="FFFFFF"/>
          </w:tcPr>
          <w:p w14:paraId="509A72A7"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7</w:t>
            </w:r>
          </w:p>
        </w:tc>
        <w:tc>
          <w:tcPr>
            <w:tcW w:w="1834" w:type="dxa"/>
            <w:shd w:val="clear" w:color="auto" w:fill="FFFFFF"/>
          </w:tcPr>
          <w:p w14:paraId="502D46E9" w14:textId="77777777" w:rsidR="00EF4950" w:rsidRPr="00BA538D" w:rsidRDefault="00EF4950" w:rsidP="00434ADB">
            <w:pPr>
              <w:tabs>
                <w:tab w:val="clear" w:pos="567"/>
                <w:tab w:val="clear" w:pos="1134"/>
                <w:tab w:val="clear" w:pos="1701"/>
                <w:tab w:val="clear" w:pos="2268"/>
              </w:tabs>
              <w:spacing w:before="40" w:after="40"/>
              <w:ind w:right="-108"/>
              <w:jc w:val="left"/>
              <w:rPr>
                <w:rFonts w:eastAsia="Times New Roman"/>
                <w:kern w:val="2"/>
                <w:sz w:val="20"/>
                <w:szCs w:val="20"/>
              </w:rPr>
            </w:pPr>
            <w:r w:rsidRPr="00BA538D">
              <w:rPr>
                <w:rFonts w:eastAsia="Times New Roman"/>
                <w:kern w:val="2"/>
                <w:sz w:val="20"/>
                <w:szCs w:val="20"/>
              </w:rPr>
              <w:t>7.1 Индекс прибрежной эвтрофикации</w:t>
            </w:r>
          </w:p>
          <w:p w14:paraId="7406351A" w14:textId="77777777" w:rsidR="00EF4950" w:rsidRPr="00BA538D" w:rsidRDefault="00EF4950" w:rsidP="00434ADB">
            <w:pPr>
              <w:tabs>
                <w:tab w:val="clear" w:pos="567"/>
                <w:tab w:val="clear" w:pos="1134"/>
                <w:tab w:val="clear" w:pos="1701"/>
                <w:tab w:val="clear" w:pos="2268"/>
              </w:tabs>
              <w:spacing w:before="80" w:after="40"/>
              <w:ind w:right="-108"/>
              <w:jc w:val="left"/>
              <w:rPr>
                <w:rFonts w:eastAsia="Times New Roman"/>
                <w:kern w:val="2"/>
                <w:sz w:val="20"/>
                <w:szCs w:val="20"/>
              </w:rPr>
            </w:pPr>
            <w:r w:rsidRPr="00BA538D">
              <w:rPr>
                <w:rFonts w:eastAsia="Times New Roman"/>
                <w:kern w:val="2"/>
                <w:sz w:val="20"/>
                <w:szCs w:val="20"/>
              </w:rPr>
              <w:t>7.2 Концентрация пестицидов в окружающей среде и/или совокупный объем применяемых токсичных веществ</w:t>
            </w:r>
            <w:r w:rsidRPr="00BA538D">
              <w:rPr>
                <w:rStyle w:val="FootnoteReference"/>
                <w:rFonts w:eastAsia="Times New Roman"/>
                <w:kern w:val="2"/>
                <w:sz w:val="20"/>
                <w:szCs w:val="20"/>
              </w:rPr>
              <w:footnoteReference w:id="412"/>
            </w:r>
          </w:p>
        </w:tc>
        <w:tc>
          <w:tcPr>
            <w:tcW w:w="2127" w:type="dxa"/>
            <w:shd w:val="clear" w:color="auto" w:fill="FFFFFF"/>
          </w:tcPr>
          <w:p w14:paraId="2D302C3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7.1:</w:t>
            </w:r>
          </w:p>
          <w:p w14:paraId="2C1C367C"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По типу питательных веществ</w:t>
            </w:r>
          </w:p>
          <w:p w14:paraId="5162EEF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w:t>
            </w:r>
            <w:proofErr w:type="spellStart"/>
            <w:r w:rsidRPr="00BA538D">
              <w:rPr>
                <w:rFonts w:eastAsia="Times New Roman"/>
                <w:kern w:val="2"/>
                <w:sz w:val="20"/>
                <w:szCs w:val="20"/>
              </w:rPr>
              <w:t>суббассейнам</w:t>
            </w:r>
            <w:proofErr w:type="spellEnd"/>
            <w:r w:rsidRPr="00BA538D">
              <w:rPr>
                <w:rFonts w:eastAsia="Times New Roman"/>
                <w:kern w:val="2"/>
                <w:sz w:val="20"/>
                <w:szCs w:val="20"/>
              </w:rPr>
              <w:t xml:space="preserve"> </w:t>
            </w:r>
          </w:p>
          <w:p w14:paraId="5B7745BD" w14:textId="77777777" w:rsidR="00EF4950" w:rsidRPr="00BA538D" w:rsidRDefault="00EF4950" w:rsidP="00434ADB">
            <w:pPr>
              <w:tabs>
                <w:tab w:val="clear" w:pos="567"/>
                <w:tab w:val="clear" w:pos="1134"/>
                <w:tab w:val="clear" w:pos="1701"/>
                <w:tab w:val="clear" w:pos="2268"/>
              </w:tabs>
              <w:spacing w:after="40"/>
              <w:jc w:val="left"/>
              <w:rPr>
                <w:rFonts w:eastAsia="Times New Roman"/>
                <w:kern w:val="2"/>
                <w:sz w:val="20"/>
                <w:szCs w:val="20"/>
              </w:rPr>
            </w:pPr>
            <w:r w:rsidRPr="00BA538D">
              <w:rPr>
                <w:rFonts w:eastAsia="Times New Roman"/>
                <w:kern w:val="2"/>
                <w:sz w:val="20"/>
                <w:szCs w:val="20"/>
              </w:rPr>
              <w:t>Для индикатора 7.2:</w:t>
            </w:r>
          </w:p>
          <w:p w14:paraId="09BB37B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типу пестицидов </w:t>
            </w:r>
          </w:p>
          <w:p w14:paraId="6E55D32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использованию </w:t>
            </w:r>
            <w:proofErr w:type="spellStart"/>
            <w:r w:rsidRPr="00BA538D">
              <w:rPr>
                <w:rFonts w:eastAsia="Times New Roman"/>
                <w:kern w:val="2"/>
                <w:sz w:val="20"/>
                <w:szCs w:val="20"/>
              </w:rPr>
              <w:t>пестицидных</w:t>
            </w:r>
            <w:proofErr w:type="spellEnd"/>
            <w:r w:rsidRPr="00BA538D">
              <w:rPr>
                <w:rFonts w:eastAsia="Times New Roman"/>
                <w:kern w:val="2"/>
                <w:sz w:val="20"/>
                <w:szCs w:val="20"/>
              </w:rPr>
              <w:t xml:space="preserve"> продуктов в каждом секторе</w:t>
            </w:r>
          </w:p>
        </w:tc>
        <w:tc>
          <w:tcPr>
            <w:tcW w:w="2126" w:type="dxa"/>
            <w:shd w:val="clear" w:color="auto" w:fill="FFFFFF"/>
          </w:tcPr>
          <w:p w14:paraId="6D917CCA" w14:textId="77777777" w:rsidR="00EF4950" w:rsidRPr="00BA538D" w:rsidRDefault="00EF4950" w:rsidP="00411A6A">
            <w:pPr>
              <w:pStyle w:val="ListParagraph"/>
              <w:numPr>
                <w:ilvl w:val="0"/>
                <w:numId w:val="95"/>
              </w:numPr>
              <w:tabs>
                <w:tab w:val="clear" w:pos="567"/>
                <w:tab w:val="clear" w:pos="1134"/>
                <w:tab w:val="clear" w:pos="1701"/>
                <w:tab w:val="clear" w:pos="2268"/>
              </w:tabs>
              <w:spacing w:before="40"/>
              <w:ind w:left="159" w:hanging="159"/>
              <w:contextualSpacing w:val="0"/>
              <w:jc w:val="left"/>
              <w:rPr>
                <w:rFonts w:eastAsia="Times New Roman"/>
                <w:kern w:val="2"/>
                <w:sz w:val="20"/>
                <w:szCs w:val="20"/>
              </w:rPr>
            </w:pPr>
            <w:r w:rsidRPr="00BA538D">
              <w:rPr>
                <w:rFonts w:eastAsia="Times New Roman"/>
                <w:kern w:val="2"/>
                <w:sz w:val="20"/>
                <w:szCs w:val="20"/>
              </w:rPr>
              <w:t>Бюджет</w:t>
            </w:r>
            <w:hyperlink r:id="rId362" w:anchor="data/ESB/metadata">
              <w:r w:rsidRPr="00BA538D">
                <w:rPr>
                  <w:rFonts w:eastAsia="Times New Roman"/>
                  <w:kern w:val="2"/>
                  <w:sz w:val="20"/>
                  <w:szCs w:val="20"/>
                </w:rPr>
                <w:t xml:space="preserve"> питательных веществ для пахотных земель </w:t>
              </w:r>
            </w:hyperlink>
          </w:p>
          <w:p w14:paraId="016D4F7E" w14:textId="77777777" w:rsidR="00EF4950" w:rsidRPr="00BA538D" w:rsidRDefault="00EF4950" w:rsidP="00411A6A">
            <w:pPr>
              <w:pStyle w:val="ListParagraph"/>
              <w:numPr>
                <w:ilvl w:val="0"/>
                <w:numId w:val="95"/>
              </w:numPr>
              <w:tabs>
                <w:tab w:val="clear" w:pos="567"/>
                <w:tab w:val="clear" w:pos="1134"/>
                <w:tab w:val="clear" w:pos="1701"/>
                <w:tab w:val="clear" w:pos="2268"/>
              </w:tabs>
              <w:ind w:left="156" w:hanging="156"/>
              <w:jc w:val="left"/>
              <w:rPr>
                <w:rFonts w:eastAsia="Times New Roman"/>
                <w:kern w:val="2"/>
                <w:sz w:val="20"/>
                <w:szCs w:val="20"/>
              </w:rPr>
            </w:pPr>
            <w:hyperlink r:id="rId363">
              <w:r w:rsidRPr="00BA538D">
                <w:rPr>
                  <w:rFonts w:eastAsia="Times New Roman"/>
                  <w:kern w:val="2"/>
                  <w:sz w:val="20"/>
                  <w:szCs w:val="20"/>
                </w:rPr>
                <w:t>Доля безопасно очищаемых хозяйственно-бытовых и промышленных сточных вод</w:t>
              </w:r>
            </w:hyperlink>
          </w:p>
          <w:p w14:paraId="598F3CDC" w14:textId="77777777" w:rsidR="00EF4950" w:rsidRPr="00BA538D" w:rsidRDefault="00EF4950" w:rsidP="00411A6A">
            <w:pPr>
              <w:pStyle w:val="ListParagraph"/>
              <w:numPr>
                <w:ilvl w:val="0"/>
                <w:numId w:val="95"/>
              </w:numPr>
              <w:tabs>
                <w:tab w:val="clear" w:pos="567"/>
                <w:tab w:val="clear" w:pos="1134"/>
                <w:tab w:val="clear" w:pos="1701"/>
                <w:tab w:val="clear" w:pos="2268"/>
              </w:tabs>
              <w:ind w:left="156" w:hanging="156"/>
              <w:jc w:val="left"/>
              <w:rPr>
                <w:rFonts w:eastAsia="Times New Roman"/>
                <w:kern w:val="2"/>
                <w:sz w:val="20"/>
                <w:szCs w:val="20"/>
              </w:rPr>
            </w:pPr>
            <w:hyperlink r:id="rId364">
              <w:r w:rsidRPr="00BA538D">
                <w:rPr>
                  <w:rFonts w:eastAsia="Times New Roman"/>
                  <w:kern w:val="2"/>
                  <w:sz w:val="20"/>
                  <w:szCs w:val="20"/>
                </w:rPr>
                <w:t>Плотность пластикового мусора</w:t>
              </w:r>
            </w:hyperlink>
          </w:p>
          <w:p w14:paraId="671EA494" w14:textId="77777777" w:rsidR="00EF4950" w:rsidRPr="00BA538D" w:rsidRDefault="00EF4950" w:rsidP="00411A6A">
            <w:pPr>
              <w:pStyle w:val="ListParagraph"/>
              <w:numPr>
                <w:ilvl w:val="0"/>
                <w:numId w:val="95"/>
              </w:numPr>
              <w:tabs>
                <w:tab w:val="clear" w:pos="567"/>
                <w:tab w:val="clear" w:pos="1134"/>
                <w:tab w:val="clear" w:pos="1701"/>
                <w:tab w:val="clear" w:pos="2268"/>
              </w:tabs>
              <w:spacing w:after="40"/>
              <w:ind w:left="159" w:hanging="159"/>
              <w:contextualSpacing w:val="0"/>
              <w:jc w:val="left"/>
              <w:rPr>
                <w:rFonts w:eastAsia="Times New Roman"/>
                <w:kern w:val="2"/>
                <w:sz w:val="20"/>
                <w:szCs w:val="20"/>
              </w:rPr>
            </w:pPr>
            <w:hyperlink r:id="rId365">
              <w:r w:rsidRPr="00BA538D">
                <w:rPr>
                  <w:rFonts w:eastAsia="Times New Roman"/>
                  <w:kern w:val="2"/>
                  <w:sz w:val="20"/>
                  <w:szCs w:val="20"/>
                </w:rPr>
                <w:t>Индекс Красного списка (воздействие загрязнения</w:t>
              </w:r>
            </w:hyperlink>
            <w:r w:rsidRPr="00BA538D">
              <w:rPr>
                <w:rFonts w:eastAsia="Times New Roman"/>
                <w:kern w:val="2"/>
                <w:sz w:val="20"/>
                <w:szCs w:val="20"/>
              </w:rPr>
              <w:t xml:space="preserve">) </w:t>
            </w:r>
          </w:p>
        </w:tc>
        <w:tc>
          <w:tcPr>
            <w:tcW w:w="2756" w:type="dxa"/>
            <w:shd w:val="clear" w:color="auto" w:fill="FFFFFF"/>
          </w:tcPr>
          <w:p w14:paraId="1D9CB336" w14:textId="77777777" w:rsidR="00EF4950" w:rsidRPr="00BA538D" w:rsidRDefault="00EF4950" w:rsidP="00411A6A">
            <w:pPr>
              <w:pStyle w:val="ListParagraph"/>
              <w:numPr>
                <w:ilvl w:val="0"/>
                <w:numId w:val="96"/>
              </w:numPr>
              <w:tabs>
                <w:tab w:val="clear" w:pos="567"/>
                <w:tab w:val="clear" w:pos="1134"/>
                <w:tab w:val="clear" w:pos="1701"/>
                <w:tab w:val="clear" w:pos="2268"/>
              </w:tabs>
              <w:spacing w:before="40"/>
              <w:ind w:left="85" w:hanging="85"/>
              <w:contextualSpacing w:val="0"/>
              <w:jc w:val="left"/>
              <w:rPr>
                <w:rFonts w:eastAsia="Times New Roman"/>
                <w:kern w:val="2"/>
                <w:sz w:val="20"/>
                <w:szCs w:val="20"/>
              </w:rPr>
            </w:pPr>
            <w:hyperlink r:id="rId366" w:history="1">
              <w:r w:rsidRPr="00BA538D">
                <w:rPr>
                  <w:rFonts w:eastAsia="Times New Roman"/>
                  <w:kern w:val="2"/>
                  <w:sz w:val="20"/>
                  <w:szCs w:val="20"/>
                </w:rPr>
                <w:t>Динамика высвобождения химически активного азота в окружающую среду</w:t>
              </w:r>
            </w:hyperlink>
          </w:p>
          <w:p w14:paraId="1F93D23F" w14:textId="77777777" w:rsidR="00EF4950" w:rsidRPr="00BA538D" w:rsidRDefault="00EF4950" w:rsidP="00411A6A">
            <w:pPr>
              <w:pStyle w:val="ListParagraph"/>
              <w:numPr>
                <w:ilvl w:val="0"/>
                <w:numId w:val="96"/>
              </w:numPr>
              <w:tabs>
                <w:tab w:val="clear" w:pos="567"/>
                <w:tab w:val="clear" w:pos="1134"/>
                <w:tab w:val="clear" w:pos="1701"/>
                <w:tab w:val="clear" w:pos="2268"/>
              </w:tabs>
              <w:ind w:left="85" w:hanging="85"/>
              <w:jc w:val="left"/>
              <w:rPr>
                <w:rFonts w:eastAsia="Times New Roman"/>
                <w:kern w:val="2"/>
                <w:sz w:val="20"/>
                <w:szCs w:val="20"/>
              </w:rPr>
            </w:pPr>
            <w:hyperlink r:id="rId367">
              <w:r w:rsidRPr="00BA538D">
                <w:rPr>
                  <w:rFonts w:eastAsia="Times New Roman"/>
                  <w:kern w:val="2"/>
                  <w:sz w:val="20"/>
                  <w:szCs w:val="20"/>
                </w:rPr>
                <w:t>Динамика осаждения азота</w:t>
              </w:r>
            </w:hyperlink>
          </w:p>
          <w:p w14:paraId="04F57423" w14:textId="77777777" w:rsidR="00EF4950" w:rsidRPr="00BA538D" w:rsidRDefault="00EF4950" w:rsidP="00411A6A">
            <w:pPr>
              <w:pStyle w:val="ListParagraph"/>
              <w:numPr>
                <w:ilvl w:val="0"/>
                <w:numId w:val="96"/>
              </w:numPr>
              <w:tabs>
                <w:tab w:val="clear" w:pos="567"/>
                <w:tab w:val="clear" w:pos="1134"/>
                <w:tab w:val="clear" w:pos="1701"/>
                <w:tab w:val="clear" w:pos="2268"/>
              </w:tabs>
              <w:ind w:left="85" w:hanging="85"/>
              <w:jc w:val="left"/>
              <w:rPr>
                <w:rFonts w:eastAsia="Times New Roman"/>
                <w:kern w:val="2"/>
                <w:sz w:val="20"/>
                <w:szCs w:val="20"/>
              </w:rPr>
            </w:pPr>
            <w:hyperlink r:id="rId368" w:history="1">
              <w:r w:rsidRPr="00BA538D">
                <w:rPr>
                  <w:rFonts w:eastAsia="Times New Roman"/>
                  <w:sz w:val="20"/>
                  <w:szCs w:val="20"/>
                </w:rPr>
                <w:t>Доля городских твердых бытовых отходов, собираемых и утилизируемых на контролируемых объектах, от общего объема городских твердых бытовых отходов, в разбивке по городам</w:t>
              </w:r>
            </w:hyperlink>
            <w:r w:rsidRPr="00BA538D">
              <w:rPr>
                <w:rFonts w:eastAsia="Times New Roman"/>
                <w:kern w:val="2"/>
                <w:sz w:val="20"/>
                <w:szCs w:val="20"/>
              </w:rPr>
              <w:t xml:space="preserve"> </w:t>
            </w:r>
          </w:p>
          <w:p w14:paraId="57750D7F" w14:textId="77777777" w:rsidR="00EF4950" w:rsidRPr="00BA538D" w:rsidRDefault="00EF4950" w:rsidP="00411A6A">
            <w:pPr>
              <w:pStyle w:val="ListParagraph"/>
              <w:numPr>
                <w:ilvl w:val="0"/>
                <w:numId w:val="96"/>
              </w:numPr>
              <w:tabs>
                <w:tab w:val="clear" w:pos="567"/>
                <w:tab w:val="clear" w:pos="1134"/>
                <w:tab w:val="clear" w:pos="1701"/>
                <w:tab w:val="clear" w:pos="2268"/>
              </w:tabs>
              <w:ind w:left="85" w:hanging="85"/>
              <w:jc w:val="left"/>
              <w:rPr>
                <w:rFonts w:eastAsia="Times New Roman"/>
                <w:kern w:val="2"/>
                <w:sz w:val="20"/>
                <w:szCs w:val="20"/>
              </w:rPr>
            </w:pPr>
            <w:r w:rsidRPr="00BA538D">
              <w:rPr>
                <w:rFonts w:eastAsia="Times New Roman"/>
                <w:kern w:val="2"/>
                <w:sz w:val="20"/>
                <w:szCs w:val="20"/>
              </w:rPr>
              <w:t>Образование</w:t>
            </w:r>
            <w:hyperlink r:id="rId369">
              <w:r w:rsidRPr="00BA538D">
                <w:rPr>
                  <w:rFonts w:eastAsia="Times New Roman"/>
                  <w:kern w:val="2"/>
                  <w:sz w:val="20"/>
                  <w:szCs w:val="20"/>
                </w:rPr>
                <w:t xml:space="preserve"> опасных отходов на душу населения </w:t>
              </w:r>
            </w:hyperlink>
          </w:p>
          <w:p w14:paraId="4093B67A" w14:textId="77777777" w:rsidR="00EF4950" w:rsidRPr="00BA538D" w:rsidRDefault="00EF4950" w:rsidP="00411A6A">
            <w:pPr>
              <w:pStyle w:val="ListParagraph"/>
              <w:numPr>
                <w:ilvl w:val="0"/>
                <w:numId w:val="96"/>
              </w:numPr>
              <w:tabs>
                <w:tab w:val="clear" w:pos="567"/>
                <w:tab w:val="clear" w:pos="1134"/>
                <w:tab w:val="clear" w:pos="1701"/>
                <w:tab w:val="clear" w:pos="2268"/>
              </w:tabs>
              <w:ind w:left="85" w:hanging="85"/>
              <w:jc w:val="left"/>
              <w:rPr>
                <w:rFonts w:eastAsia="Times New Roman"/>
                <w:kern w:val="2"/>
                <w:sz w:val="20"/>
                <w:szCs w:val="20"/>
              </w:rPr>
            </w:pPr>
            <w:hyperlink r:id="rId370">
              <w:r w:rsidRPr="00BA538D">
                <w:rPr>
                  <w:rFonts w:eastAsia="Times New Roman"/>
                  <w:kern w:val="2"/>
                  <w:sz w:val="20"/>
                  <w:szCs w:val="20"/>
                </w:rPr>
                <w:t xml:space="preserve">Тенденции изменения количества мусора, в том числе микропластика, в водной толще и на </w:t>
              </w:r>
            </w:hyperlink>
            <w:r w:rsidRPr="00BA538D">
              <w:rPr>
                <w:rFonts w:eastAsia="Times New Roman"/>
                <w:kern w:val="2"/>
                <w:sz w:val="20"/>
                <w:szCs w:val="20"/>
              </w:rPr>
              <w:t>морском</w:t>
            </w:r>
            <w:hyperlink r:id="rId371">
              <w:r w:rsidRPr="00BA538D">
                <w:rPr>
                  <w:rFonts w:eastAsia="Times New Roman"/>
                  <w:kern w:val="2"/>
                  <w:sz w:val="20"/>
                  <w:szCs w:val="20"/>
                </w:rPr>
                <w:t xml:space="preserve"> дне </w:t>
              </w:r>
            </w:hyperlink>
          </w:p>
          <w:p w14:paraId="7DCC2B07" w14:textId="77777777" w:rsidR="00EF4950" w:rsidRPr="00BA538D" w:rsidRDefault="00EF4950" w:rsidP="00411A6A">
            <w:pPr>
              <w:pStyle w:val="ListParagraph"/>
              <w:numPr>
                <w:ilvl w:val="0"/>
                <w:numId w:val="96"/>
              </w:numPr>
              <w:tabs>
                <w:tab w:val="clear" w:pos="567"/>
                <w:tab w:val="clear" w:pos="1134"/>
                <w:tab w:val="clear" w:pos="1701"/>
                <w:tab w:val="clear" w:pos="2268"/>
              </w:tabs>
              <w:spacing w:after="40"/>
              <w:ind w:left="85" w:hanging="85"/>
              <w:contextualSpacing w:val="0"/>
              <w:jc w:val="left"/>
              <w:rPr>
                <w:rFonts w:eastAsia="Times New Roman"/>
                <w:kern w:val="2"/>
                <w:sz w:val="20"/>
                <w:szCs w:val="20"/>
              </w:rPr>
            </w:pPr>
            <w:hyperlink r:id="rId372" w:anchor="data/RP">
              <w:r w:rsidRPr="00BA538D">
                <w:rPr>
                  <w:rFonts w:eastAsia="Times New Roman"/>
                  <w:kern w:val="2"/>
                  <w:sz w:val="20"/>
                  <w:szCs w:val="20"/>
                </w:rPr>
                <w:t>Использование пестицидов на единицу площади пахотных земель</w:t>
              </w:r>
            </w:hyperlink>
          </w:p>
        </w:tc>
      </w:tr>
      <w:tr w:rsidR="00EF4950" w:rsidRPr="00BA538D" w14:paraId="25E31BC0" w14:textId="77777777" w:rsidTr="00434ADB">
        <w:trPr>
          <w:trHeight w:val="300"/>
        </w:trPr>
        <w:tc>
          <w:tcPr>
            <w:tcW w:w="825" w:type="dxa"/>
            <w:shd w:val="clear" w:color="auto" w:fill="FFFFFF"/>
          </w:tcPr>
          <w:p w14:paraId="18978CE7"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8</w:t>
            </w:r>
          </w:p>
        </w:tc>
        <w:tc>
          <w:tcPr>
            <w:tcW w:w="1834" w:type="dxa"/>
            <w:shd w:val="clear" w:color="auto" w:fill="FFFFFF"/>
          </w:tcPr>
          <w:p w14:paraId="09052B3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2127" w:type="dxa"/>
            <w:shd w:val="clear" w:color="auto" w:fill="FFFFFF"/>
          </w:tcPr>
          <w:p w14:paraId="2657F11E"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Разбивка B1: </w:t>
            </w:r>
          </w:p>
          <w:p w14:paraId="16C9C35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Общее количество услуг по регулированию климата, предоставляемых экосистемами и по типам экосистем </w:t>
            </w:r>
          </w:p>
          <w:p w14:paraId="5557F0B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29B99B75"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8.CT.1 </w:t>
            </w:r>
            <w:r w:rsidRPr="00BA538D">
              <w:rPr>
                <w:rFonts w:eastAsia="Times New Roman"/>
                <w:kern w:val="2"/>
                <w:sz w:val="20"/>
                <w:szCs w:val="20"/>
              </w:rPr>
              <w:t>Число</w:t>
            </w:r>
            <w:hyperlink r:id="rId373">
              <w:r w:rsidRPr="00BA538D">
                <w:rPr>
                  <w:rFonts w:eastAsia="Times New Roman"/>
                  <w:kern w:val="2"/>
                  <w:sz w:val="20"/>
                  <w:szCs w:val="20"/>
                </w:rPr>
                <w:t xml:space="preserve"> стран, принимающих и осуществляющих национальные стратегии снижения риска бедствий в соответствии с </w:t>
              </w:r>
              <w:proofErr w:type="spellStart"/>
              <w:r w:rsidRPr="00BA538D">
                <w:rPr>
                  <w:rFonts w:eastAsia="Times New Roman"/>
                  <w:kern w:val="2"/>
                  <w:sz w:val="20"/>
                  <w:szCs w:val="20"/>
                </w:rPr>
                <w:t>Сендайской</w:t>
              </w:r>
              <w:proofErr w:type="spellEnd"/>
              <w:r w:rsidRPr="00BA538D">
                <w:rPr>
                  <w:rFonts w:eastAsia="Times New Roman"/>
                  <w:kern w:val="2"/>
                  <w:sz w:val="20"/>
                  <w:szCs w:val="20"/>
                </w:rPr>
                <w:t xml:space="preserve"> рамочной программой по снижению риска бедствий на 2015-2030 годы</w:t>
              </w:r>
            </w:hyperlink>
          </w:p>
          <w:p w14:paraId="508D9339"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8.CT.2 </w:t>
            </w:r>
            <w:r w:rsidRPr="00BA538D">
              <w:rPr>
                <w:rFonts w:eastAsia="Times New Roman"/>
                <w:kern w:val="2"/>
                <w:sz w:val="20"/>
                <w:szCs w:val="20"/>
              </w:rPr>
              <w:t>Индекс биоклиматической устойчивости экосистем</w:t>
            </w:r>
          </w:p>
        </w:tc>
        <w:tc>
          <w:tcPr>
            <w:tcW w:w="2756" w:type="dxa"/>
            <w:shd w:val="clear" w:color="auto" w:fill="FFFFFF"/>
          </w:tcPr>
          <w:p w14:paraId="6255C2A1" w14:textId="77777777" w:rsidR="00EF4950" w:rsidRPr="00BA538D" w:rsidRDefault="00EF4950" w:rsidP="00411A6A">
            <w:pPr>
              <w:pStyle w:val="ListParagraph"/>
              <w:numPr>
                <w:ilvl w:val="0"/>
                <w:numId w:val="94"/>
              </w:numPr>
              <w:tabs>
                <w:tab w:val="clear" w:pos="567"/>
                <w:tab w:val="clear" w:pos="1134"/>
                <w:tab w:val="clear" w:pos="1701"/>
                <w:tab w:val="clear" w:pos="2268"/>
              </w:tabs>
              <w:spacing w:before="40"/>
              <w:ind w:left="85" w:hanging="142"/>
              <w:contextualSpacing w:val="0"/>
              <w:jc w:val="left"/>
              <w:rPr>
                <w:rFonts w:eastAsia="Times New Roman"/>
                <w:kern w:val="2"/>
                <w:sz w:val="20"/>
                <w:szCs w:val="20"/>
              </w:rPr>
            </w:pPr>
            <w:hyperlink r:id="rId374">
              <w:r w:rsidRPr="00BA538D">
                <w:rPr>
                  <w:rFonts w:eastAsia="Times New Roman"/>
                  <w:kern w:val="2"/>
                  <w:sz w:val="20"/>
                  <w:szCs w:val="20"/>
                </w:rPr>
                <w:t>Запас наземной биомассы в лесах (тонн/га)</w:t>
              </w:r>
            </w:hyperlink>
          </w:p>
          <w:p w14:paraId="0F187AED" w14:textId="77777777" w:rsidR="00EF4950" w:rsidRPr="00BA538D" w:rsidRDefault="00EF4950" w:rsidP="00411A6A">
            <w:pPr>
              <w:pStyle w:val="ListParagraph"/>
              <w:numPr>
                <w:ilvl w:val="0"/>
                <w:numId w:val="94"/>
              </w:numPr>
              <w:tabs>
                <w:tab w:val="clear" w:pos="567"/>
                <w:tab w:val="clear" w:pos="1134"/>
                <w:tab w:val="clear" w:pos="1701"/>
                <w:tab w:val="clear" w:pos="2268"/>
              </w:tabs>
              <w:ind w:left="85" w:hanging="141"/>
              <w:jc w:val="left"/>
              <w:rPr>
                <w:rFonts w:eastAsia="Times New Roman"/>
                <w:kern w:val="2"/>
                <w:sz w:val="20"/>
                <w:szCs w:val="20"/>
              </w:rPr>
            </w:pPr>
            <w:hyperlink r:id="rId375">
              <w:r w:rsidRPr="00BA538D">
                <w:rPr>
                  <w:rFonts w:eastAsia="Times New Roman"/>
                  <w:kern w:val="2"/>
                  <w:sz w:val="20"/>
                  <w:szCs w:val="20"/>
                </w:rPr>
                <w:t>Национальные кадастры парниковых газов, образующихся в результате землепользования, изменения характера землепользования и лесного хозяйства</w:t>
              </w:r>
            </w:hyperlink>
          </w:p>
          <w:p w14:paraId="393080CF" w14:textId="77777777" w:rsidR="00EF4950" w:rsidRPr="00BA538D" w:rsidRDefault="00EF4950" w:rsidP="00411A6A">
            <w:pPr>
              <w:pStyle w:val="ListParagraph"/>
              <w:numPr>
                <w:ilvl w:val="0"/>
                <w:numId w:val="94"/>
              </w:numPr>
              <w:tabs>
                <w:tab w:val="clear" w:pos="567"/>
                <w:tab w:val="clear" w:pos="1134"/>
                <w:tab w:val="clear" w:pos="1701"/>
                <w:tab w:val="clear" w:pos="2268"/>
              </w:tabs>
              <w:ind w:left="85" w:hanging="141"/>
              <w:jc w:val="left"/>
              <w:rPr>
                <w:rFonts w:eastAsia="Times New Roman"/>
                <w:kern w:val="2"/>
                <w:sz w:val="20"/>
                <w:szCs w:val="20"/>
              </w:rPr>
            </w:pPr>
            <w:hyperlink r:id="rId376">
              <w:r w:rsidRPr="00BA538D">
                <w:rPr>
                  <w:rFonts w:eastAsia="Times New Roman"/>
                  <w:kern w:val="2"/>
                  <w:sz w:val="20"/>
                  <w:szCs w:val="20"/>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Pr="00BA538D">
              <w:rPr>
                <w:rFonts w:eastAsia="Times New Roman"/>
                <w:kern w:val="2"/>
                <w:sz w:val="20"/>
                <w:szCs w:val="20"/>
              </w:rPr>
              <w:t>стратегиями</w:t>
            </w:r>
            <w:hyperlink r:id="rId377">
              <w:r w:rsidRPr="00BA538D">
                <w:rPr>
                  <w:rFonts w:eastAsia="Times New Roman"/>
                  <w:kern w:val="2"/>
                  <w:sz w:val="20"/>
                  <w:szCs w:val="20"/>
                </w:rPr>
                <w:t xml:space="preserve"> снижения риска бедствий </w:t>
              </w:r>
            </w:hyperlink>
          </w:p>
          <w:p w14:paraId="14CA4D35" w14:textId="77777777" w:rsidR="00EF4950" w:rsidRPr="00BA538D" w:rsidRDefault="00EF4950" w:rsidP="00434ADB">
            <w:pPr>
              <w:tabs>
                <w:tab w:val="clear" w:pos="567"/>
                <w:tab w:val="clear" w:pos="1134"/>
                <w:tab w:val="clear" w:pos="1701"/>
                <w:tab w:val="clear" w:pos="2268"/>
              </w:tabs>
              <w:ind w:left="85" w:hanging="141"/>
              <w:contextualSpacing/>
              <w:jc w:val="left"/>
              <w:rPr>
                <w:rFonts w:eastAsia="Times New Roman"/>
                <w:kern w:val="2"/>
                <w:sz w:val="20"/>
                <w:szCs w:val="20"/>
              </w:rPr>
            </w:pPr>
            <w:r w:rsidRPr="00BA538D">
              <w:rPr>
                <w:sz w:val="20"/>
                <w:szCs w:val="20"/>
              </w:rPr>
              <w:t xml:space="preserve">7.1 </w:t>
            </w:r>
            <w:hyperlink r:id="rId378">
              <w:r w:rsidRPr="00BA538D">
                <w:rPr>
                  <w:rFonts w:eastAsia="Times New Roman"/>
                  <w:kern w:val="2"/>
                  <w:sz w:val="20"/>
                  <w:szCs w:val="20"/>
                </w:rPr>
                <w:t xml:space="preserve">Индекс прибрежной </w:t>
              </w:r>
            </w:hyperlink>
            <w:r w:rsidRPr="00BA538D">
              <w:rPr>
                <w:rFonts w:eastAsia="Times New Roman"/>
                <w:kern w:val="2"/>
                <w:sz w:val="20"/>
                <w:szCs w:val="20"/>
              </w:rPr>
              <w:t>эвтрофикации</w:t>
            </w:r>
          </w:p>
          <w:p w14:paraId="3000B316" w14:textId="77777777" w:rsidR="00EF4950" w:rsidRPr="00BA538D" w:rsidRDefault="00EF4950" w:rsidP="00434ADB">
            <w:pPr>
              <w:tabs>
                <w:tab w:val="clear" w:pos="567"/>
                <w:tab w:val="clear" w:pos="1134"/>
                <w:tab w:val="clear" w:pos="1701"/>
                <w:tab w:val="clear" w:pos="2268"/>
              </w:tabs>
              <w:spacing w:after="40"/>
              <w:ind w:left="85" w:hanging="142"/>
              <w:jc w:val="left"/>
              <w:rPr>
                <w:rFonts w:eastAsia="Times New Roman"/>
                <w:kern w:val="2"/>
                <w:sz w:val="20"/>
                <w:szCs w:val="20"/>
              </w:rPr>
            </w:pPr>
            <w:r w:rsidRPr="00BA538D">
              <w:rPr>
                <w:rFonts w:eastAsia="Times New Roman"/>
                <w:sz w:val="20"/>
                <w:szCs w:val="20"/>
              </w:rPr>
              <w:t xml:space="preserve">8.CY.4 </w:t>
            </w:r>
            <w:hyperlink r:id="rId379" w:history="1">
              <w:r w:rsidRPr="00BA538D">
                <w:rPr>
                  <w:rFonts w:eastAsia="Times New Roman"/>
                  <w:sz w:val="20"/>
                  <w:szCs w:val="20"/>
                </w:rPr>
                <w:t>Средняя кислотность (pH) морской воды, измеряемая в согласованной группе репрезентативных станций отбора проб</w:t>
              </w:r>
            </w:hyperlink>
          </w:p>
        </w:tc>
      </w:tr>
      <w:tr w:rsidR="00EF4950" w:rsidRPr="00BA538D" w14:paraId="7CACF31B" w14:textId="77777777" w:rsidTr="00434ADB">
        <w:trPr>
          <w:trHeight w:val="300"/>
        </w:trPr>
        <w:tc>
          <w:tcPr>
            <w:tcW w:w="825" w:type="dxa"/>
            <w:shd w:val="clear" w:color="auto" w:fill="FFFFFF"/>
          </w:tcPr>
          <w:p w14:paraId="14AC568A"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9</w:t>
            </w:r>
          </w:p>
        </w:tc>
        <w:tc>
          <w:tcPr>
            <w:tcW w:w="1834" w:type="dxa"/>
            <w:shd w:val="clear" w:color="auto" w:fill="FFFFFF"/>
          </w:tcPr>
          <w:p w14:paraId="3280B20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9.1 Выгоды от устойчивого использования диких видов</w:t>
            </w:r>
          </w:p>
          <w:p w14:paraId="0E3B158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0BB5CB7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584B4B8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5B9D55D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9.2 Доля населения, занятого традиционным трудом</w:t>
            </w:r>
          </w:p>
          <w:p w14:paraId="3DF2936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9.b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c>
          <w:tcPr>
            <w:tcW w:w="2127" w:type="dxa"/>
            <w:shd w:val="clear" w:color="auto" w:fill="FFFFFF"/>
          </w:tcPr>
          <w:p w14:paraId="1E0E047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9.1:</w:t>
            </w:r>
          </w:p>
          <w:p w14:paraId="1ACE944A"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 xml:space="preserve">В </w:t>
            </w:r>
            <w:r w:rsidRPr="00BA538D">
              <w:rPr>
                <w:rFonts w:asciiTheme="majorBidi" w:hAnsiTheme="majorBidi" w:cstheme="majorBidi"/>
                <w:sz w:val="20"/>
                <w:szCs w:val="20"/>
              </w:rPr>
              <w:t>настоящее</w:t>
            </w:r>
            <w:r w:rsidRPr="00BA538D">
              <w:rPr>
                <w:rFonts w:eastAsia="Times New Roman"/>
                <w:kern w:val="2"/>
                <w:sz w:val="20"/>
                <w:szCs w:val="20"/>
              </w:rPr>
              <w:t xml:space="preserve"> время метаданные не предлагаются. </w:t>
            </w:r>
          </w:p>
          <w:p w14:paraId="021B97CE"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Описано в цели B</w:t>
            </w:r>
          </w:p>
          <w:p w14:paraId="779B60C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p w14:paraId="1EDD5D56"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9.2:</w:t>
            </w:r>
          </w:p>
          <w:p w14:paraId="2D5273F3" w14:textId="77777777" w:rsidR="00EF4950" w:rsidRPr="00BA538D" w:rsidRDefault="00EF4950" w:rsidP="00434ADB">
            <w:pPr>
              <w:spacing w:before="40" w:after="40"/>
              <w:jc w:val="left"/>
              <w:rPr>
                <w:rFonts w:eastAsia="Times New Roman"/>
                <w:kern w:val="2"/>
                <w:sz w:val="20"/>
                <w:szCs w:val="20"/>
              </w:rPr>
            </w:pPr>
            <w:r w:rsidRPr="00BA538D">
              <w:rPr>
                <w:rFonts w:eastAsia="Times New Roman"/>
                <w:kern w:val="2"/>
                <w:sz w:val="20"/>
                <w:szCs w:val="20"/>
              </w:rPr>
              <w:t xml:space="preserve">По типу </w:t>
            </w:r>
            <w:r w:rsidRPr="00BA538D">
              <w:rPr>
                <w:rFonts w:asciiTheme="majorBidi" w:hAnsiTheme="majorBidi" w:cstheme="majorBidi"/>
                <w:sz w:val="20"/>
                <w:szCs w:val="20"/>
              </w:rPr>
              <w:t>профессий</w:t>
            </w:r>
            <w:r w:rsidRPr="00BA538D">
              <w:rPr>
                <w:rFonts w:eastAsia="Times New Roman"/>
                <w:kern w:val="2"/>
                <w:sz w:val="20"/>
                <w:szCs w:val="20"/>
              </w:rPr>
              <w:t xml:space="preserve"> </w:t>
            </w:r>
          </w:p>
          <w:p w14:paraId="4F370499" w14:textId="77777777" w:rsidR="00EF4950" w:rsidRPr="00BA538D" w:rsidRDefault="00EF4950" w:rsidP="00434ADB">
            <w:pPr>
              <w:spacing w:before="40" w:after="40"/>
              <w:jc w:val="left"/>
              <w:rPr>
                <w:rFonts w:asciiTheme="majorBidi" w:hAnsiTheme="majorBidi" w:cstheme="majorBidi"/>
                <w:sz w:val="20"/>
                <w:szCs w:val="20"/>
              </w:rPr>
            </w:pPr>
            <w:r w:rsidRPr="00BA538D">
              <w:rPr>
                <w:rFonts w:asciiTheme="majorBidi" w:hAnsiTheme="majorBidi" w:cstheme="majorBidi"/>
                <w:sz w:val="20"/>
                <w:szCs w:val="20"/>
              </w:rPr>
              <w:t>По коренным народам и местным общинам</w:t>
            </w:r>
          </w:p>
          <w:p w14:paraId="0CB83AD3" w14:textId="77777777" w:rsidR="00EF4950" w:rsidRPr="00BA538D" w:rsidRDefault="00EF4950" w:rsidP="00434ADB">
            <w:pPr>
              <w:spacing w:before="40" w:after="40"/>
              <w:jc w:val="left"/>
              <w:rPr>
                <w:rFonts w:asciiTheme="majorBidi" w:hAnsiTheme="majorBidi" w:cstheme="majorBidi"/>
                <w:sz w:val="20"/>
                <w:szCs w:val="20"/>
              </w:rPr>
            </w:pPr>
            <w:r w:rsidRPr="00BA538D">
              <w:rPr>
                <w:rFonts w:asciiTheme="majorBidi" w:hAnsiTheme="majorBidi" w:cstheme="majorBidi"/>
                <w:sz w:val="20"/>
                <w:szCs w:val="20"/>
              </w:rPr>
              <w:t>По полу</w:t>
            </w:r>
          </w:p>
          <w:p w14:paraId="12B570F2" w14:textId="77777777" w:rsidR="00EF4950" w:rsidRPr="00BA538D" w:rsidRDefault="00EF4950" w:rsidP="00434ADB">
            <w:pPr>
              <w:spacing w:before="40" w:after="40"/>
              <w:jc w:val="left"/>
              <w:rPr>
                <w:rFonts w:asciiTheme="majorBidi" w:hAnsiTheme="majorBidi" w:cstheme="majorBidi"/>
                <w:sz w:val="20"/>
                <w:szCs w:val="20"/>
              </w:rPr>
            </w:pPr>
            <w:r w:rsidRPr="00BA538D">
              <w:rPr>
                <w:rFonts w:asciiTheme="majorBidi" w:hAnsiTheme="majorBidi" w:cstheme="majorBidi"/>
                <w:sz w:val="20"/>
                <w:szCs w:val="20"/>
              </w:rPr>
              <w:t>По возрастным категориям</w:t>
            </w:r>
          </w:p>
          <w:p w14:paraId="55BAA18B" w14:textId="77777777" w:rsidR="00EF4950" w:rsidRPr="00BA538D" w:rsidRDefault="00EF4950" w:rsidP="00434ADB">
            <w:pPr>
              <w:spacing w:before="40" w:after="40"/>
              <w:jc w:val="left"/>
              <w:rPr>
                <w:rFonts w:eastAsia="Times New Roman"/>
                <w:kern w:val="2"/>
                <w:sz w:val="20"/>
                <w:szCs w:val="20"/>
              </w:rPr>
            </w:pPr>
            <w:r w:rsidRPr="00BA538D">
              <w:rPr>
                <w:rFonts w:asciiTheme="majorBidi" w:hAnsiTheme="majorBidi" w:cstheme="majorBidi"/>
                <w:sz w:val="20"/>
                <w:szCs w:val="20"/>
              </w:rPr>
              <w:t>По категориям сельского и городского насе</w:t>
            </w:r>
            <w:r w:rsidRPr="00BA538D">
              <w:rPr>
                <w:rFonts w:eastAsia="Times New Roman"/>
                <w:kern w:val="2"/>
                <w:sz w:val="20"/>
                <w:szCs w:val="20"/>
              </w:rPr>
              <w:t>ления</w:t>
            </w:r>
          </w:p>
        </w:tc>
        <w:tc>
          <w:tcPr>
            <w:tcW w:w="2126" w:type="dxa"/>
            <w:shd w:val="clear" w:color="auto" w:fill="FFFFFF"/>
          </w:tcPr>
          <w:p w14:paraId="73D44316"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9.CT.1 </w:t>
            </w:r>
            <w:hyperlink r:id="rId380">
              <w:r w:rsidRPr="00BA538D">
                <w:rPr>
                  <w:rFonts w:eastAsia="Times New Roman"/>
                  <w:kern w:val="2"/>
                  <w:sz w:val="20"/>
                  <w:szCs w:val="20"/>
                </w:rPr>
                <w:t>Индекс Красного списка (виды, используемые для производства продовольствия и в медицине</w:t>
              </w:r>
            </w:hyperlink>
            <w:r w:rsidRPr="00BA538D">
              <w:rPr>
                <w:rFonts w:eastAsia="Times New Roman"/>
                <w:kern w:val="2"/>
                <w:sz w:val="20"/>
                <w:szCs w:val="20"/>
              </w:rPr>
              <w:t xml:space="preserve">) </w:t>
            </w:r>
          </w:p>
          <w:p w14:paraId="311E8AEB"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B.CT.2 </w:t>
            </w:r>
            <w:r w:rsidRPr="00BA538D">
              <w:rPr>
                <w:rFonts w:eastAsia="Times New Roman"/>
                <w:kern w:val="2"/>
                <w:sz w:val="20"/>
                <w:szCs w:val="20"/>
              </w:rPr>
              <w:t>Индекс живой планеты для используемых видов</w:t>
            </w:r>
          </w:p>
        </w:tc>
        <w:tc>
          <w:tcPr>
            <w:tcW w:w="2756" w:type="dxa"/>
            <w:shd w:val="clear" w:color="auto" w:fill="FFFFFF"/>
          </w:tcPr>
          <w:p w14:paraId="7BC430CF"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5.CT.2 </w:t>
            </w:r>
            <w:hyperlink r:id="rId381" w:history="1">
              <w:r w:rsidRPr="00BA538D">
                <w:rPr>
                  <w:rFonts w:eastAsia="Times New Roman"/>
                  <w:kern w:val="2"/>
                  <w:sz w:val="20"/>
                  <w:szCs w:val="20"/>
                </w:rPr>
                <w:t>Степень соблюдения международно-правовых документов по борьбе с незаконным, несообщаемым и нерегулируемым рыбным промыслом</w:t>
              </w:r>
            </w:hyperlink>
          </w:p>
          <w:p w14:paraId="3091746E"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5.CY.7 </w:t>
            </w:r>
            <w:hyperlink r:id="rId382">
              <w:r w:rsidRPr="00BA538D">
                <w:rPr>
                  <w:rFonts w:eastAsia="Times New Roman"/>
                  <w:kern w:val="2"/>
                  <w:sz w:val="20"/>
                  <w:szCs w:val="20"/>
                </w:rPr>
                <w:t>Количество обладателей сертификата цепочки поставок Морского попечительского совета по странам распространения</w:t>
              </w:r>
            </w:hyperlink>
          </w:p>
          <w:p w14:paraId="572C63EB"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9.CY.1 </w:t>
            </w:r>
            <w:hyperlink r:id="rId383">
              <w:r w:rsidRPr="00BA538D">
                <w:rPr>
                  <w:rFonts w:eastAsia="Times New Roman"/>
                  <w:kern w:val="2"/>
                  <w:sz w:val="20"/>
                  <w:szCs w:val="20"/>
                </w:rPr>
                <w:t>Биомасса нерестящегося запаса (в отношении промысловых видов)</w:t>
              </w:r>
            </w:hyperlink>
          </w:p>
          <w:p w14:paraId="5D0224E8"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4.CT.1 </w:t>
            </w:r>
            <w:hyperlink r:id="rId384" w:history="1">
              <w:r w:rsidRPr="00BA538D">
                <w:rPr>
                  <w:rFonts w:eastAsia="Times New Roman"/>
                  <w:kern w:val="2"/>
                  <w:sz w:val="20"/>
                  <w:szCs w:val="20"/>
                </w:rPr>
                <w:t xml:space="preserve">Количество генетических ресурсов (a) растений и (b) животных для производства продовольствия и ведения сельского хозяйства, помещенных в среднесрочные или долгосрочные хранилища </w:t>
              </w:r>
            </w:hyperlink>
            <w:r w:rsidRPr="00BA538D">
              <w:rPr>
                <w:rFonts w:eastAsia="Times New Roman"/>
                <w:kern w:val="2"/>
                <w:sz w:val="20"/>
                <w:szCs w:val="20"/>
              </w:rPr>
              <w:t xml:space="preserve"> </w:t>
            </w:r>
          </w:p>
          <w:p w14:paraId="364EBFC2"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9.CY.2 </w:t>
            </w:r>
            <w:hyperlink r:id="rId385">
              <w:r w:rsidRPr="00BA538D">
                <w:rPr>
                  <w:rFonts w:eastAsia="Times New Roman"/>
                  <w:kern w:val="2"/>
                  <w:sz w:val="20"/>
                  <w:szCs w:val="20"/>
                </w:rPr>
                <w:t xml:space="preserve">Объем производства на производственную единицу в разбивке по классам </w:t>
              </w:r>
            </w:hyperlink>
            <w:r w:rsidRPr="00BA538D">
              <w:rPr>
                <w:rFonts w:eastAsia="Times New Roman"/>
                <w:kern w:val="2"/>
                <w:sz w:val="20"/>
                <w:szCs w:val="20"/>
              </w:rPr>
              <w:t>размера</w:t>
            </w:r>
            <w:hyperlink r:id="rId386">
              <w:r w:rsidRPr="00BA538D">
                <w:rPr>
                  <w:rFonts w:eastAsia="Times New Roman"/>
                  <w:kern w:val="2"/>
                  <w:sz w:val="20"/>
                  <w:szCs w:val="20"/>
                </w:rPr>
                <w:t xml:space="preserve"> предприятий фермерского/скотоводческого/лесного хозяйства </w:t>
              </w:r>
            </w:hyperlink>
          </w:p>
          <w:p w14:paraId="061F4966"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5.CY.3 </w:t>
            </w:r>
            <w:hyperlink r:id="rId387">
              <w:r w:rsidRPr="00BA538D">
                <w:rPr>
                  <w:rFonts w:eastAsia="Times New Roman"/>
                  <w:kern w:val="2"/>
                  <w:sz w:val="20"/>
                  <w:szCs w:val="20"/>
                </w:rPr>
                <w:t>Индекс Красного списка (воздействие рыболовства</w:t>
              </w:r>
            </w:hyperlink>
            <w:r w:rsidRPr="00BA538D">
              <w:rPr>
                <w:rFonts w:eastAsia="Times New Roman"/>
                <w:kern w:val="2"/>
                <w:sz w:val="20"/>
                <w:szCs w:val="20"/>
              </w:rPr>
              <w:t xml:space="preserve">) </w:t>
            </w:r>
          </w:p>
          <w:p w14:paraId="794F9250" w14:textId="77777777" w:rsidR="00EF4950" w:rsidRPr="00BA538D" w:rsidRDefault="00EF4950" w:rsidP="00434ADB">
            <w:pPr>
              <w:tabs>
                <w:tab w:val="clear" w:pos="567"/>
                <w:tab w:val="clear" w:pos="1134"/>
                <w:tab w:val="clear" w:pos="1701"/>
                <w:tab w:val="clear" w:pos="2268"/>
              </w:tabs>
              <w:spacing w:after="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9.CY.3 </w:t>
            </w:r>
            <w:hyperlink r:id="rId388">
              <w:r w:rsidRPr="00BA538D">
                <w:rPr>
                  <w:rFonts w:eastAsia="Times New Roman"/>
                  <w:kern w:val="2"/>
                  <w:sz w:val="20"/>
                  <w:szCs w:val="20"/>
                </w:rPr>
                <w:t>Индекс Красного списка (воздействие использования</w:t>
              </w:r>
            </w:hyperlink>
            <w:r w:rsidRPr="00BA538D">
              <w:rPr>
                <w:rFonts w:eastAsia="Times New Roman"/>
                <w:kern w:val="2"/>
                <w:sz w:val="20"/>
                <w:szCs w:val="20"/>
              </w:rPr>
              <w:t xml:space="preserve">) </w:t>
            </w:r>
          </w:p>
        </w:tc>
      </w:tr>
      <w:tr w:rsidR="00EF4950" w:rsidRPr="00BA538D" w14:paraId="68B52DB8" w14:textId="77777777" w:rsidTr="00434ADB">
        <w:trPr>
          <w:trHeight w:val="300"/>
        </w:trPr>
        <w:tc>
          <w:tcPr>
            <w:tcW w:w="825" w:type="dxa"/>
            <w:shd w:val="clear" w:color="auto" w:fill="FFFFFF"/>
          </w:tcPr>
          <w:p w14:paraId="11F75051"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10</w:t>
            </w:r>
          </w:p>
        </w:tc>
        <w:tc>
          <w:tcPr>
            <w:tcW w:w="1834" w:type="dxa"/>
            <w:shd w:val="clear" w:color="auto" w:fill="FFFFFF"/>
          </w:tcPr>
          <w:p w14:paraId="57D0F07E"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10.1 Доля сельскохозяйственных угодий, отведенных под продуктивное и устойчивое сельское хозяйство </w:t>
            </w:r>
          </w:p>
          <w:p w14:paraId="05A6ED0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10.2 Прогресс в переходе на неистощительное ведение лесного хозяйства </w:t>
            </w:r>
          </w:p>
          <w:p w14:paraId="6FE0553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7" w:type="dxa"/>
            <w:shd w:val="clear" w:color="auto" w:fill="FFFFFF"/>
          </w:tcPr>
          <w:p w14:paraId="0C33501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10.1:</w:t>
            </w:r>
          </w:p>
          <w:p w14:paraId="2793718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типам фермерских хозяйств (сектор домашних хозяйств и сектор предприятий) </w:t>
            </w:r>
          </w:p>
          <w:p w14:paraId="5E76D0E2" w14:textId="77777777" w:rsidR="00EF4950" w:rsidRPr="00BA538D" w:rsidRDefault="00EF4950" w:rsidP="00434ADB">
            <w:pPr>
              <w:tabs>
                <w:tab w:val="clear" w:pos="567"/>
                <w:tab w:val="clear" w:pos="1134"/>
                <w:tab w:val="clear" w:pos="1701"/>
                <w:tab w:val="clear" w:pos="2268"/>
              </w:tabs>
              <w:spacing w:before="40" w:after="160"/>
              <w:jc w:val="left"/>
              <w:rPr>
                <w:rFonts w:eastAsia="Times New Roman"/>
                <w:kern w:val="2"/>
                <w:sz w:val="20"/>
                <w:szCs w:val="20"/>
              </w:rPr>
            </w:pPr>
            <w:r w:rsidRPr="00BA538D">
              <w:rPr>
                <w:rFonts w:eastAsia="Times New Roman"/>
                <w:kern w:val="2"/>
                <w:sz w:val="20"/>
                <w:szCs w:val="20"/>
              </w:rPr>
              <w:t>По сельскохозяйственным культурам и домашнему скоту</w:t>
            </w:r>
          </w:p>
          <w:p w14:paraId="0F38589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Для индикатора 10.2:</w:t>
            </w:r>
          </w:p>
          <w:p w14:paraId="7FAADD8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территориям коренных народов и традиционным территориям</w:t>
            </w:r>
          </w:p>
          <w:p w14:paraId="5900C9D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0E4B7866" w14:textId="77777777" w:rsidR="00EF4950" w:rsidRPr="00BA538D" w:rsidRDefault="00EF4950" w:rsidP="00434ADB">
            <w:pPr>
              <w:tabs>
                <w:tab w:val="clear" w:pos="567"/>
                <w:tab w:val="clear" w:pos="1134"/>
                <w:tab w:val="clear" w:pos="1701"/>
                <w:tab w:val="clear" w:pos="2268"/>
              </w:tabs>
              <w:spacing w:before="40"/>
              <w:ind w:left="159" w:hanging="142"/>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10.CT.1 </w:t>
            </w:r>
            <w:hyperlink r:id="rId389">
              <w:r w:rsidRPr="00BA538D">
                <w:rPr>
                  <w:rFonts w:eastAsia="Times New Roman"/>
                  <w:kern w:val="2"/>
                  <w:sz w:val="20"/>
                  <w:szCs w:val="20"/>
                </w:rPr>
                <w:t>Средний доход мелких производителей продовольственной продукции в разбивке по полу и статусу принадлежности к коренным народам</w:t>
              </w:r>
            </w:hyperlink>
          </w:p>
          <w:p w14:paraId="0056A53E"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756" w:type="dxa"/>
            <w:shd w:val="clear" w:color="auto" w:fill="FFFFFF"/>
          </w:tcPr>
          <w:p w14:paraId="170DFA3E" w14:textId="77777777" w:rsidR="00EF4950" w:rsidRPr="00BA538D" w:rsidRDefault="00EF4950" w:rsidP="00434ADB">
            <w:pPr>
              <w:tabs>
                <w:tab w:val="clear" w:pos="567"/>
                <w:tab w:val="clear" w:pos="1134"/>
                <w:tab w:val="clear" w:pos="1701"/>
                <w:tab w:val="clear" w:pos="2268"/>
              </w:tabs>
              <w:spacing w:before="40"/>
              <w:ind w:left="85" w:hanging="142"/>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10.CY.1 </w:t>
            </w:r>
            <w:hyperlink r:id="rId390">
              <w:r w:rsidRPr="00BA538D">
                <w:rPr>
                  <w:rFonts w:eastAsia="Times New Roman"/>
                  <w:kern w:val="2"/>
                  <w:sz w:val="20"/>
                  <w:szCs w:val="20"/>
                </w:rPr>
                <w:t xml:space="preserve">Индекс </w:t>
              </w:r>
              <w:proofErr w:type="spellStart"/>
              <w:r w:rsidRPr="00BA538D">
                <w:rPr>
                  <w:rFonts w:eastAsia="Times New Roman"/>
                  <w:kern w:val="2"/>
                  <w:sz w:val="20"/>
                  <w:szCs w:val="20"/>
                </w:rPr>
                <w:t>агробиоразнообразия</w:t>
              </w:r>
              <w:proofErr w:type="spellEnd"/>
            </w:hyperlink>
          </w:p>
          <w:p w14:paraId="0E45D147"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10.CY.2 </w:t>
            </w:r>
            <w:hyperlink r:id="rId391" w:history="1">
              <w:r w:rsidRPr="00BA538D">
                <w:rPr>
                  <w:rFonts w:eastAsia="Times New Roman"/>
                  <w:kern w:val="2"/>
                  <w:sz w:val="20"/>
                  <w:szCs w:val="20"/>
                </w:rPr>
                <w:t>Запасы органического углерода в почве</w:t>
              </w:r>
            </w:hyperlink>
          </w:p>
          <w:p w14:paraId="277A4DD8"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A.CY.19</w:t>
            </w:r>
            <w:r w:rsidRPr="00BA538D">
              <w:rPr>
                <w:rFonts w:asciiTheme="majorBidi" w:hAnsiTheme="majorBidi" w:cstheme="majorBidi"/>
                <w:sz w:val="20"/>
                <w:szCs w:val="20"/>
              </w:rPr>
              <w:t xml:space="preserve"> </w:t>
            </w:r>
            <w:hyperlink r:id="rId392">
              <w:r w:rsidRPr="00BA538D">
                <w:rPr>
                  <w:rFonts w:eastAsia="Times New Roman"/>
                  <w:kern w:val="2"/>
                  <w:sz w:val="20"/>
                  <w:szCs w:val="20"/>
                </w:rPr>
                <w:t>Индекс Красного списка (дикие сородичи домашних животных</w:t>
              </w:r>
            </w:hyperlink>
            <w:r w:rsidRPr="00BA538D">
              <w:rPr>
                <w:rFonts w:eastAsia="Times New Roman"/>
                <w:kern w:val="2"/>
                <w:sz w:val="20"/>
                <w:szCs w:val="20"/>
              </w:rPr>
              <w:t xml:space="preserve">) </w:t>
            </w:r>
          </w:p>
          <w:p w14:paraId="1A091438"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B.CY.1 </w:t>
            </w:r>
            <w:hyperlink r:id="rId393">
              <w:r w:rsidRPr="00BA538D">
                <w:rPr>
                  <w:rFonts w:eastAsia="Times New Roman"/>
                  <w:kern w:val="2"/>
                  <w:sz w:val="20"/>
                  <w:szCs w:val="20"/>
                </w:rPr>
                <w:t>Индекс Красного списка (опылители)</w:t>
              </w:r>
            </w:hyperlink>
          </w:p>
          <w:p w14:paraId="69596F99"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10.CY.3 </w:t>
            </w:r>
            <w:r w:rsidRPr="00BA538D">
              <w:rPr>
                <w:rFonts w:eastAsia="Times New Roman"/>
                <w:kern w:val="2"/>
                <w:sz w:val="20"/>
                <w:szCs w:val="20"/>
              </w:rPr>
              <w:t xml:space="preserve">Индекс Красного списка (лесные виды) </w:t>
            </w:r>
          </w:p>
          <w:p w14:paraId="271B36D2"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5.CY.3 </w:t>
            </w:r>
            <w:hyperlink r:id="rId394">
              <w:r w:rsidRPr="00BA538D">
                <w:rPr>
                  <w:rFonts w:eastAsia="Times New Roman"/>
                  <w:kern w:val="2"/>
                  <w:sz w:val="20"/>
                  <w:szCs w:val="20"/>
                </w:rPr>
                <w:t>Индекс Красного списка (воздействие рыболовства</w:t>
              </w:r>
            </w:hyperlink>
            <w:r w:rsidRPr="00BA538D">
              <w:rPr>
                <w:rFonts w:eastAsia="Times New Roman"/>
                <w:kern w:val="2"/>
                <w:sz w:val="20"/>
                <w:szCs w:val="20"/>
              </w:rPr>
              <w:t xml:space="preserve">) </w:t>
            </w:r>
          </w:p>
          <w:p w14:paraId="5A12E1E4"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Fonts w:asciiTheme="majorBidi" w:hAnsiTheme="majorBidi" w:cstheme="majorBidi"/>
                <w:sz w:val="20"/>
                <w:szCs w:val="20"/>
              </w:rPr>
              <w:t xml:space="preserve">4.CT.4 </w:t>
            </w:r>
            <w:hyperlink r:id="rId395">
              <w:r w:rsidRPr="00BA538D">
                <w:rPr>
                  <w:rFonts w:eastAsia="Times New Roman"/>
                  <w:kern w:val="2"/>
                  <w:sz w:val="20"/>
                  <w:szCs w:val="20"/>
                </w:rPr>
                <w:t xml:space="preserve">Доля местных пород, относящихся к категории «находящиеся под угрозой </w:t>
              </w:r>
            </w:hyperlink>
            <w:r w:rsidRPr="00BA538D">
              <w:rPr>
                <w:rFonts w:eastAsia="Times New Roman"/>
                <w:kern w:val="2"/>
                <w:sz w:val="20"/>
                <w:szCs w:val="20"/>
              </w:rPr>
              <w:t>исчезновения»</w:t>
            </w:r>
          </w:p>
          <w:p w14:paraId="2170CC3C" w14:textId="77777777" w:rsidR="00EF4950" w:rsidRPr="00BA538D" w:rsidRDefault="00EF4950" w:rsidP="00434ADB">
            <w:pPr>
              <w:tabs>
                <w:tab w:val="clear" w:pos="567"/>
                <w:tab w:val="clear" w:pos="1134"/>
                <w:tab w:val="clear" w:pos="1701"/>
                <w:tab w:val="clear" w:pos="2268"/>
              </w:tabs>
              <w:ind w:left="85" w:hanging="142"/>
              <w:contextualSpacing/>
              <w:jc w:val="left"/>
              <w:rPr>
                <w:rFonts w:eastAsia="Times New Roman"/>
                <w:kern w:val="2"/>
                <w:sz w:val="20"/>
                <w:szCs w:val="20"/>
              </w:rPr>
            </w:pPr>
            <w:r w:rsidRPr="00BA538D">
              <w:rPr>
                <w:rFonts w:asciiTheme="majorBidi" w:hAnsiTheme="majorBidi" w:cstheme="majorBidi"/>
                <w:sz w:val="20"/>
                <w:szCs w:val="20"/>
              </w:rPr>
              <w:t xml:space="preserve">2.CT.1 </w:t>
            </w:r>
            <w:hyperlink r:id="rId396">
              <w:r w:rsidRPr="00BA538D">
                <w:rPr>
                  <w:rFonts w:eastAsia="Times New Roman"/>
                  <w:kern w:val="2"/>
                  <w:sz w:val="20"/>
                  <w:szCs w:val="20"/>
                </w:rPr>
                <w:t>Доля деградировавших земель по отношению к общей площади суши</w:t>
              </w:r>
            </w:hyperlink>
          </w:p>
          <w:p w14:paraId="7F57DC8E" w14:textId="77777777" w:rsidR="00EF4950" w:rsidRPr="00BA538D" w:rsidRDefault="00EF4950" w:rsidP="00434ADB">
            <w:pPr>
              <w:tabs>
                <w:tab w:val="clear" w:pos="567"/>
                <w:tab w:val="clear" w:pos="1134"/>
                <w:tab w:val="clear" w:pos="1701"/>
                <w:tab w:val="clear" w:pos="2268"/>
              </w:tabs>
              <w:spacing w:after="40"/>
              <w:ind w:left="85" w:hanging="142"/>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10.CY.4 </w:t>
            </w:r>
            <w:hyperlink r:id="rId397">
              <w:r w:rsidRPr="00BA538D">
                <w:rPr>
                  <w:rFonts w:eastAsia="Times New Roman"/>
                  <w:kern w:val="2"/>
                  <w:sz w:val="20"/>
                  <w:szCs w:val="20"/>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Pr="00BA538D">
              <w:rPr>
                <w:rFonts w:eastAsia="Times New Roman"/>
                <w:kern w:val="2"/>
                <w:sz w:val="20"/>
                <w:szCs w:val="20"/>
              </w:rPr>
              <w:t xml:space="preserve">сертификации лесов </w:t>
            </w:r>
          </w:p>
        </w:tc>
      </w:tr>
      <w:tr w:rsidR="00EF4950" w:rsidRPr="00BA538D" w14:paraId="4AECEFF0" w14:textId="77777777" w:rsidTr="00434ADB">
        <w:trPr>
          <w:trHeight w:val="300"/>
        </w:trPr>
        <w:tc>
          <w:tcPr>
            <w:tcW w:w="825" w:type="dxa"/>
            <w:shd w:val="clear" w:color="auto" w:fill="FFFFFF"/>
          </w:tcPr>
          <w:p w14:paraId="09A7C8AF"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11</w:t>
            </w:r>
          </w:p>
        </w:tc>
        <w:tc>
          <w:tcPr>
            <w:tcW w:w="1834" w:type="dxa"/>
            <w:shd w:val="clear" w:color="auto" w:fill="FFFFFF"/>
          </w:tcPr>
          <w:p w14:paraId="04CA971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B.1 Услуги, обеспечиваемые экосистемами </w:t>
            </w:r>
          </w:p>
        </w:tc>
        <w:tc>
          <w:tcPr>
            <w:tcW w:w="2127" w:type="dxa"/>
            <w:shd w:val="clear" w:color="auto" w:fill="FFFFFF"/>
          </w:tcPr>
          <w:p w14:paraId="6B1281E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Описано в цели B</w:t>
            </w:r>
          </w:p>
          <w:p w14:paraId="400E582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0157C255" w14:textId="77777777" w:rsidR="00EF4950" w:rsidRPr="00BA538D" w:rsidRDefault="00EF4950" w:rsidP="00411A6A">
            <w:pPr>
              <w:pStyle w:val="ListParagraph"/>
              <w:numPr>
                <w:ilvl w:val="0"/>
                <w:numId w:val="97"/>
              </w:numPr>
              <w:tabs>
                <w:tab w:val="clear" w:pos="567"/>
                <w:tab w:val="clear" w:pos="1134"/>
                <w:tab w:val="clear" w:pos="1701"/>
                <w:tab w:val="clear" w:pos="2268"/>
              </w:tabs>
              <w:spacing w:before="40"/>
              <w:ind w:left="193" w:hanging="193"/>
              <w:contextualSpacing w:val="0"/>
              <w:jc w:val="left"/>
              <w:rPr>
                <w:rFonts w:eastAsia="Times New Roman"/>
                <w:kern w:val="2"/>
                <w:sz w:val="20"/>
                <w:szCs w:val="20"/>
              </w:rPr>
            </w:pPr>
            <w:r w:rsidRPr="00BA538D">
              <w:rPr>
                <w:sz w:val="20"/>
                <w:szCs w:val="20"/>
              </w:rPr>
              <w:t xml:space="preserve"> </w:t>
            </w:r>
            <w:hyperlink r:id="rId398">
              <w:r w:rsidRPr="00BA538D">
                <w:rPr>
                  <w:rFonts w:eastAsia="Times New Roman"/>
                  <w:kern w:val="2"/>
                  <w:sz w:val="20"/>
                  <w:szCs w:val="20"/>
                </w:rPr>
                <w:t xml:space="preserve">Среднегодовой уровень содержания мелких твердых частиц (например, класса </w:t>
              </w:r>
              <w:r w:rsidRPr="00BA538D">
                <w:rPr>
                  <w:rFonts w:asciiTheme="majorBidi" w:hAnsiTheme="majorBidi" w:cstheme="majorBidi"/>
                  <w:color w:val="000000" w:themeColor="text1"/>
                  <w:sz w:val="20"/>
                  <w:szCs w:val="20"/>
                </w:rPr>
                <w:t>PM</w:t>
              </w:r>
              <w:r w:rsidRPr="00BA538D">
                <w:rPr>
                  <w:rFonts w:asciiTheme="majorBidi" w:hAnsiTheme="majorBidi" w:cstheme="majorBidi"/>
                  <w:color w:val="000000" w:themeColor="text1"/>
                  <w:sz w:val="20"/>
                  <w:szCs w:val="20"/>
                  <w:vertAlign w:val="subscript"/>
                </w:rPr>
                <w:t>2.5</w:t>
              </w:r>
              <w:r w:rsidRPr="00BA538D">
                <w:rPr>
                  <w:rFonts w:asciiTheme="majorBidi" w:hAnsiTheme="majorBidi" w:cstheme="majorBidi"/>
                  <w:color w:val="000000" w:themeColor="text1"/>
                  <w:sz w:val="20"/>
                  <w:szCs w:val="20"/>
                </w:rPr>
                <w:t xml:space="preserve"> </w:t>
              </w:r>
              <w:r w:rsidRPr="00BA538D">
                <w:rPr>
                  <w:rFonts w:eastAsia="Times New Roman"/>
                  <w:kern w:val="2"/>
                  <w:sz w:val="20"/>
                  <w:szCs w:val="20"/>
                </w:rPr>
                <w:t xml:space="preserve">и </w:t>
              </w:r>
              <w:r w:rsidRPr="00BA538D">
                <w:rPr>
                  <w:rFonts w:asciiTheme="majorBidi" w:hAnsiTheme="majorBidi" w:cstheme="majorBidi"/>
                  <w:color w:val="000000" w:themeColor="text1"/>
                  <w:sz w:val="20"/>
                  <w:szCs w:val="20"/>
                </w:rPr>
                <w:t>PM</w:t>
              </w:r>
              <w:r w:rsidRPr="00BA538D">
                <w:rPr>
                  <w:rFonts w:asciiTheme="majorBidi" w:hAnsiTheme="majorBidi" w:cstheme="majorBidi"/>
                  <w:color w:val="000000" w:themeColor="text1"/>
                  <w:sz w:val="20"/>
                  <w:szCs w:val="20"/>
                  <w:vertAlign w:val="subscript"/>
                </w:rPr>
                <w:t>10</w:t>
              </w:r>
              <w:r w:rsidRPr="00BA538D">
                <w:rPr>
                  <w:rFonts w:eastAsia="Times New Roman"/>
                  <w:kern w:val="2"/>
                  <w:sz w:val="20"/>
                  <w:szCs w:val="20"/>
                </w:rPr>
                <w:t xml:space="preserve">) в атмосфере </w:t>
              </w:r>
            </w:hyperlink>
            <w:r w:rsidRPr="00BA538D">
              <w:rPr>
                <w:rFonts w:eastAsia="Times New Roman"/>
                <w:kern w:val="2"/>
                <w:sz w:val="20"/>
                <w:szCs w:val="20"/>
              </w:rPr>
              <w:t xml:space="preserve">городов </w:t>
            </w:r>
          </w:p>
          <w:p w14:paraId="1EC6F047" w14:textId="77777777" w:rsidR="00EF4950" w:rsidRPr="00BA538D" w:rsidRDefault="00EF4950" w:rsidP="00411A6A">
            <w:pPr>
              <w:pStyle w:val="ListParagraph"/>
              <w:numPr>
                <w:ilvl w:val="0"/>
                <w:numId w:val="97"/>
              </w:numPr>
              <w:tabs>
                <w:tab w:val="clear" w:pos="567"/>
                <w:tab w:val="clear" w:pos="1134"/>
                <w:tab w:val="clear" w:pos="1701"/>
                <w:tab w:val="clear" w:pos="2268"/>
              </w:tabs>
              <w:ind w:left="191" w:hanging="191"/>
              <w:jc w:val="left"/>
              <w:rPr>
                <w:rFonts w:eastAsia="Times New Roman"/>
                <w:kern w:val="2"/>
                <w:sz w:val="20"/>
                <w:szCs w:val="20"/>
              </w:rPr>
            </w:pPr>
            <w:r w:rsidRPr="00BA538D">
              <w:rPr>
                <w:sz w:val="20"/>
                <w:szCs w:val="20"/>
              </w:rPr>
              <w:t xml:space="preserve"> </w:t>
            </w:r>
            <w:hyperlink r:id="rId399">
              <w:r w:rsidRPr="00BA538D">
                <w:rPr>
                  <w:rFonts w:eastAsia="Times New Roman"/>
                  <w:kern w:val="2"/>
                  <w:sz w:val="20"/>
                  <w:szCs w:val="20"/>
                </w:rPr>
                <w:t xml:space="preserve">Доля водоемов с хорошим </w:t>
              </w:r>
            </w:hyperlink>
            <w:r w:rsidRPr="00BA538D">
              <w:rPr>
                <w:rFonts w:eastAsia="Times New Roman"/>
                <w:kern w:val="2"/>
                <w:sz w:val="20"/>
                <w:szCs w:val="20"/>
              </w:rPr>
              <w:t>качеством</w:t>
            </w:r>
            <w:hyperlink r:id="rId400">
              <w:r w:rsidRPr="00BA538D">
                <w:rPr>
                  <w:rFonts w:eastAsia="Times New Roman"/>
                  <w:kern w:val="2"/>
                  <w:sz w:val="20"/>
                  <w:szCs w:val="20"/>
                </w:rPr>
                <w:t xml:space="preserve"> воды </w:t>
              </w:r>
            </w:hyperlink>
          </w:p>
          <w:p w14:paraId="50FC8C84" w14:textId="77777777" w:rsidR="00EF4950" w:rsidRPr="00BA538D" w:rsidRDefault="00EF4950" w:rsidP="00411A6A">
            <w:pPr>
              <w:pStyle w:val="ListParagraph"/>
              <w:numPr>
                <w:ilvl w:val="0"/>
                <w:numId w:val="97"/>
              </w:numPr>
              <w:tabs>
                <w:tab w:val="clear" w:pos="567"/>
                <w:tab w:val="clear" w:pos="1134"/>
                <w:tab w:val="clear" w:pos="1701"/>
                <w:tab w:val="clear" w:pos="2268"/>
              </w:tabs>
              <w:ind w:left="191" w:hanging="191"/>
              <w:jc w:val="left"/>
              <w:rPr>
                <w:rFonts w:eastAsia="Times New Roman"/>
                <w:kern w:val="2"/>
                <w:sz w:val="20"/>
                <w:szCs w:val="20"/>
              </w:rPr>
            </w:pPr>
            <w:r w:rsidRPr="00BA538D">
              <w:rPr>
                <w:sz w:val="20"/>
                <w:szCs w:val="20"/>
              </w:rPr>
              <w:t xml:space="preserve"> </w:t>
            </w:r>
            <w:hyperlink r:id="rId401">
              <w:r w:rsidRPr="00BA538D">
                <w:rPr>
                  <w:rFonts w:eastAsia="Times New Roman"/>
                  <w:kern w:val="2"/>
                  <w:sz w:val="20"/>
                  <w:szCs w:val="20"/>
                </w:rPr>
                <w:t>Уровень нагрузки на водные ресурсы: забор пресной воды в процентном отношении к запасам</w:t>
              </w:r>
            </w:hyperlink>
            <w:hyperlink r:id="rId402">
              <w:r w:rsidRPr="00BA538D">
                <w:rPr>
                  <w:rFonts w:eastAsia="Times New Roman"/>
                  <w:kern w:val="2"/>
                  <w:sz w:val="20"/>
                  <w:szCs w:val="20"/>
                </w:rPr>
                <w:t xml:space="preserve"> пресной воды </w:t>
              </w:r>
            </w:hyperlink>
          </w:p>
          <w:p w14:paraId="03A77631" w14:textId="77777777" w:rsidR="00EF4950" w:rsidRPr="00BA538D" w:rsidRDefault="00EF4950" w:rsidP="00434ADB">
            <w:pPr>
              <w:tabs>
                <w:tab w:val="clear" w:pos="567"/>
                <w:tab w:val="clear" w:pos="1134"/>
                <w:tab w:val="clear" w:pos="1701"/>
                <w:tab w:val="clear" w:pos="2268"/>
              </w:tabs>
              <w:ind w:left="124"/>
              <w:contextualSpacing/>
              <w:jc w:val="left"/>
              <w:rPr>
                <w:rFonts w:eastAsia="Times New Roman"/>
                <w:kern w:val="2"/>
                <w:sz w:val="20"/>
                <w:szCs w:val="20"/>
              </w:rPr>
            </w:pPr>
            <w:r w:rsidRPr="00BA538D">
              <w:rPr>
                <w:rFonts w:eastAsia="Times New Roman"/>
                <w:kern w:val="2"/>
                <w:sz w:val="20"/>
                <w:szCs w:val="20"/>
              </w:rPr>
              <w:t xml:space="preserve"> </w:t>
            </w:r>
          </w:p>
        </w:tc>
        <w:tc>
          <w:tcPr>
            <w:tcW w:w="2756" w:type="dxa"/>
            <w:shd w:val="clear" w:color="auto" w:fill="FFFFFF"/>
          </w:tcPr>
          <w:p w14:paraId="4A6DE382" w14:textId="77777777" w:rsidR="00EF4950" w:rsidRPr="00BA538D" w:rsidRDefault="00EF4950" w:rsidP="00411A6A">
            <w:pPr>
              <w:pStyle w:val="ListParagraph"/>
              <w:numPr>
                <w:ilvl w:val="0"/>
                <w:numId w:val="98"/>
              </w:numPr>
              <w:tabs>
                <w:tab w:val="clear" w:pos="567"/>
                <w:tab w:val="clear" w:pos="1134"/>
                <w:tab w:val="clear" w:pos="1701"/>
                <w:tab w:val="clear" w:pos="2268"/>
              </w:tabs>
              <w:spacing w:before="40"/>
              <w:ind w:left="85" w:hanging="142"/>
              <w:contextualSpacing w:val="0"/>
              <w:jc w:val="left"/>
              <w:rPr>
                <w:rFonts w:eastAsia="Times New Roman"/>
                <w:kern w:val="2"/>
                <w:sz w:val="20"/>
                <w:szCs w:val="20"/>
              </w:rPr>
            </w:pPr>
            <w:hyperlink r:id="rId403">
              <w:r w:rsidRPr="00BA538D">
                <w:rPr>
                  <w:rFonts w:eastAsia="Times New Roman"/>
                  <w:kern w:val="2"/>
                  <w:sz w:val="20"/>
                  <w:szCs w:val="20"/>
                </w:rPr>
                <w:t>Счета выбросов в атмосферу</w:t>
              </w:r>
            </w:hyperlink>
          </w:p>
          <w:p w14:paraId="74BDC46C" w14:textId="77777777" w:rsidR="00EF4950" w:rsidRPr="00BA538D" w:rsidRDefault="00EF4950" w:rsidP="00411A6A">
            <w:pPr>
              <w:pStyle w:val="ListParagraph"/>
              <w:numPr>
                <w:ilvl w:val="0"/>
                <w:numId w:val="98"/>
              </w:numPr>
              <w:tabs>
                <w:tab w:val="clear" w:pos="567"/>
                <w:tab w:val="clear" w:pos="1134"/>
                <w:tab w:val="clear" w:pos="1701"/>
                <w:tab w:val="clear" w:pos="2268"/>
              </w:tabs>
              <w:ind w:left="85" w:hanging="142"/>
              <w:jc w:val="left"/>
              <w:rPr>
                <w:rFonts w:eastAsia="Times New Roman"/>
                <w:kern w:val="2"/>
                <w:sz w:val="20"/>
                <w:szCs w:val="20"/>
              </w:rPr>
            </w:pPr>
            <w:hyperlink r:id="rId404" w:history="1">
              <w:r w:rsidRPr="00BA538D">
                <w:rPr>
                  <w:rFonts w:eastAsia="Times New Roman"/>
                  <w:kern w:val="2"/>
                  <w:sz w:val="20"/>
                  <w:szCs w:val="20"/>
                </w:rPr>
                <w:t>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w:t>
              </w:r>
            </w:hyperlink>
            <w:r w:rsidRPr="00BA538D">
              <w:rPr>
                <w:rFonts w:eastAsia="Times New Roman"/>
                <w:kern w:val="2"/>
                <w:sz w:val="20"/>
                <w:szCs w:val="20"/>
              </w:rPr>
              <w:t xml:space="preserve"> </w:t>
            </w:r>
          </w:p>
          <w:p w14:paraId="2F25470A" w14:textId="77777777" w:rsidR="00EF4950" w:rsidRPr="00BA538D" w:rsidRDefault="00EF4950" w:rsidP="00411A6A">
            <w:pPr>
              <w:pStyle w:val="ListParagraph"/>
              <w:numPr>
                <w:ilvl w:val="0"/>
                <w:numId w:val="98"/>
              </w:numPr>
              <w:tabs>
                <w:tab w:val="clear" w:pos="567"/>
                <w:tab w:val="clear" w:pos="1134"/>
                <w:tab w:val="clear" w:pos="1701"/>
                <w:tab w:val="clear" w:pos="2268"/>
              </w:tabs>
              <w:ind w:left="85" w:hanging="142"/>
              <w:jc w:val="left"/>
              <w:rPr>
                <w:rFonts w:eastAsia="Times New Roman"/>
                <w:kern w:val="2"/>
                <w:sz w:val="20"/>
                <w:szCs w:val="20"/>
              </w:rPr>
            </w:pPr>
            <w:hyperlink r:id="rId405">
              <w:r w:rsidRPr="00BA538D">
                <w:rPr>
                  <w:rFonts w:eastAsia="Times New Roman"/>
                  <w:kern w:val="2"/>
                  <w:sz w:val="20"/>
                  <w:szCs w:val="20"/>
                </w:rPr>
                <w:t xml:space="preserve">Доля населения, пользующегося </w:t>
              </w:r>
            </w:hyperlink>
            <w:r w:rsidRPr="00BA538D">
              <w:rPr>
                <w:rFonts w:eastAsia="Times New Roman"/>
                <w:kern w:val="2"/>
                <w:sz w:val="20"/>
                <w:szCs w:val="20"/>
              </w:rPr>
              <w:t>услугами</w:t>
            </w:r>
            <w:hyperlink r:id="rId406">
              <w:r w:rsidRPr="00BA538D">
                <w:rPr>
                  <w:rFonts w:eastAsia="Times New Roman"/>
                  <w:kern w:val="2"/>
                  <w:sz w:val="20"/>
                  <w:szCs w:val="20"/>
                </w:rPr>
                <w:t xml:space="preserve"> водоснабжения, организованного с соблюдением требований безопасности </w:t>
              </w:r>
            </w:hyperlink>
          </w:p>
          <w:p w14:paraId="44232260" w14:textId="77777777" w:rsidR="00EF4950" w:rsidRPr="00BA538D" w:rsidRDefault="00EF4950" w:rsidP="00411A6A">
            <w:pPr>
              <w:pStyle w:val="ListParagraph"/>
              <w:numPr>
                <w:ilvl w:val="0"/>
                <w:numId w:val="98"/>
              </w:numPr>
              <w:tabs>
                <w:tab w:val="clear" w:pos="567"/>
                <w:tab w:val="clear" w:pos="1134"/>
                <w:tab w:val="clear" w:pos="1701"/>
                <w:tab w:val="clear" w:pos="2268"/>
              </w:tabs>
              <w:ind w:left="85" w:hanging="142"/>
              <w:jc w:val="left"/>
              <w:rPr>
                <w:rFonts w:eastAsia="Times New Roman"/>
                <w:kern w:val="2"/>
                <w:sz w:val="20"/>
                <w:szCs w:val="20"/>
              </w:rPr>
            </w:pPr>
            <w:hyperlink r:id="rId407" w:history="1">
              <w:r w:rsidRPr="00BA538D">
                <w:rPr>
                  <w:rFonts w:eastAsia="Times New Roman"/>
                  <w:kern w:val="2"/>
                  <w:sz w:val="20"/>
                  <w:szCs w:val="20"/>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p>
          <w:p w14:paraId="12EA8B41" w14:textId="77777777" w:rsidR="00EF4950" w:rsidRPr="00BA538D" w:rsidRDefault="00EF4950" w:rsidP="00411A6A">
            <w:pPr>
              <w:pStyle w:val="ListParagraph"/>
              <w:numPr>
                <w:ilvl w:val="0"/>
                <w:numId w:val="98"/>
              </w:numPr>
              <w:tabs>
                <w:tab w:val="clear" w:pos="567"/>
                <w:tab w:val="clear" w:pos="1134"/>
                <w:tab w:val="clear" w:pos="1701"/>
                <w:tab w:val="clear" w:pos="2268"/>
              </w:tabs>
              <w:spacing w:after="40"/>
              <w:ind w:left="85" w:hanging="142"/>
              <w:contextualSpacing w:val="0"/>
              <w:jc w:val="left"/>
              <w:rPr>
                <w:rFonts w:eastAsia="Times New Roman"/>
                <w:kern w:val="2"/>
                <w:sz w:val="20"/>
                <w:szCs w:val="20"/>
              </w:rPr>
            </w:pPr>
            <w:hyperlink r:id="rId408" w:history="1">
              <w:r w:rsidRPr="00BA538D">
                <w:rPr>
                  <w:rFonts w:eastAsia="Times New Roman"/>
                  <w:kern w:val="2"/>
                  <w:sz w:val="20"/>
                  <w:szCs w:val="20"/>
                </w:rPr>
                <w:t xml:space="preserve">Число погибших, пропавших без вести и пострадавших непосредственно в результате стихийных бедствий на 100 000 </w:t>
              </w:r>
            </w:hyperlink>
            <w:r w:rsidRPr="00BA538D">
              <w:rPr>
                <w:rFonts w:eastAsia="Times New Roman"/>
                <w:kern w:val="2"/>
                <w:sz w:val="20"/>
                <w:szCs w:val="20"/>
              </w:rPr>
              <w:t xml:space="preserve">человек </w:t>
            </w:r>
          </w:p>
        </w:tc>
      </w:tr>
      <w:tr w:rsidR="00EF4950" w:rsidRPr="00BA538D" w14:paraId="504CA233" w14:textId="77777777" w:rsidTr="00434ADB">
        <w:trPr>
          <w:trHeight w:val="300"/>
        </w:trPr>
        <w:tc>
          <w:tcPr>
            <w:tcW w:w="825" w:type="dxa"/>
            <w:shd w:val="clear" w:color="auto" w:fill="FFFFFF"/>
          </w:tcPr>
          <w:p w14:paraId="7EBDB448"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12</w:t>
            </w:r>
          </w:p>
        </w:tc>
        <w:tc>
          <w:tcPr>
            <w:tcW w:w="1834" w:type="dxa"/>
            <w:shd w:val="clear" w:color="auto" w:fill="FFFFFF"/>
          </w:tcPr>
          <w:p w14:paraId="4EBA362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58BC43B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i/>
                <w:kern w:val="2"/>
                <w:sz w:val="20"/>
                <w:szCs w:val="20"/>
              </w:rPr>
            </w:pPr>
            <w:r w:rsidRPr="00BA538D">
              <w:rPr>
                <w:rFonts w:eastAsia="Times New Roman"/>
                <w:kern w:val="2"/>
                <w:sz w:val="20"/>
                <w:szCs w:val="20"/>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c>
          <w:tcPr>
            <w:tcW w:w="2127" w:type="dxa"/>
            <w:shd w:val="clear" w:color="auto" w:fill="FFFFFF"/>
          </w:tcPr>
          <w:p w14:paraId="497EC39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типу пространства: по сферам, биомам и функциональным группам экосистем (уровни 2 и 3 Глобальной типологии экосистем или их эквивалент)</w:t>
            </w:r>
          </w:p>
          <w:p w14:paraId="1F23026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1D1EFA63" w14:textId="77777777" w:rsidR="00EF4950" w:rsidRPr="00BA538D" w:rsidRDefault="00EF4950" w:rsidP="00434ADB">
            <w:pPr>
              <w:tabs>
                <w:tab w:val="clear" w:pos="567"/>
                <w:tab w:val="clear" w:pos="1134"/>
                <w:tab w:val="clear" w:pos="1701"/>
                <w:tab w:val="clear" w:pos="2268"/>
              </w:tabs>
              <w:spacing w:before="40"/>
              <w:ind w:left="159" w:hanging="142"/>
              <w:jc w:val="left"/>
              <w:rPr>
                <w:rFonts w:eastAsia="Times New Roman"/>
                <w:kern w:val="2"/>
                <w:sz w:val="20"/>
                <w:szCs w:val="20"/>
              </w:rPr>
            </w:pPr>
            <w:r w:rsidRPr="00BA538D">
              <w:rPr>
                <w:rStyle w:val="Hyperlink"/>
                <w:rFonts w:asciiTheme="majorBidi" w:hAnsiTheme="majorBidi" w:cstheme="majorBidi"/>
                <w:color w:val="000000" w:themeColor="text1"/>
                <w:sz w:val="20"/>
                <w:szCs w:val="20"/>
                <w:u w:val="none"/>
              </w:rPr>
              <w:t xml:space="preserve">12.CT.1 </w:t>
            </w:r>
            <w:hyperlink r:id="rId409" w:history="1">
              <w:r w:rsidRPr="00BA538D">
                <w:rPr>
                  <w:rFonts w:eastAsia="Times New Roman"/>
                  <w:kern w:val="2"/>
                  <w:sz w:val="20"/>
                  <w:szCs w:val="20"/>
                </w:rPr>
                <w:t>Сингапурский индекс биоразнообразия городов</w:t>
              </w:r>
            </w:hyperlink>
          </w:p>
        </w:tc>
        <w:tc>
          <w:tcPr>
            <w:tcW w:w="2756" w:type="dxa"/>
            <w:shd w:val="clear" w:color="auto" w:fill="FFFFFF"/>
          </w:tcPr>
          <w:p w14:paraId="487875D1" w14:textId="77777777" w:rsidR="00EF4950" w:rsidRPr="00BA538D" w:rsidRDefault="00EF4950" w:rsidP="00434ADB">
            <w:pPr>
              <w:tabs>
                <w:tab w:val="clear" w:pos="567"/>
                <w:tab w:val="clear" w:pos="1134"/>
                <w:tab w:val="clear" w:pos="1701"/>
                <w:tab w:val="clear" w:pos="2268"/>
              </w:tabs>
              <w:ind w:left="159" w:hanging="159"/>
              <w:jc w:val="left"/>
              <w:rPr>
                <w:rFonts w:eastAsia="Times New Roman"/>
                <w:kern w:val="2"/>
                <w:sz w:val="20"/>
                <w:szCs w:val="20"/>
              </w:rPr>
            </w:pPr>
            <w:r w:rsidRPr="00BA538D">
              <w:rPr>
                <w:rFonts w:eastAsia="Times New Roman"/>
                <w:kern w:val="2"/>
                <w:sz w:val="20"/>
                <w:szCs w:val="20"/>
              </w:rPr>
              <w:t>..</w:t>
            </w:r>
          </w:p>
        </w:tc>
      </w:tr>
      <w:tr w:rsidR="00EF4950" w:rsidRPr="00BA538D" w14:paraId="5DE4BADE" w14:textId="77777777" w:rsidTr="00434ADB">
        <w:trPr>
          <w:trHeight w:val="300"/>
        </w:trPr>
        <w:tc>
          <w:tcPr>
            <w:tcW w:w="825" w:type="dxa"/>
            <w:shd w:val="clear" w:color="auto" w:fill="FFFFFF"/>
          </w:tcPr>
          <w:p w14:paraId="26F75F1D"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13</w:t>
            </w:r>
          </w:p>
        </w:tc>
        <w:tc>
          <w:tcPr>
            <w:tcW w:w="1834" w:type="dxa"/>
            <w:shd w:val="clear" w:color="auto" w:fill="FFFFFF"/>
          </w:tcPr>
          <w:p w14:paraId="7B08942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C.1 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13298ED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3C5997C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i/>
                <w:kern w:val="2"/>
                <w:sz w:val="20"/>
                <w:szCs w:val="20"/>
              </w:rPr>
            </w:pPr>
            <w:r w:rsidRPr="00BA538D">
              <w:rPr>
                <w:rFonts w:eastAsia="Times New Roman"/>
                <w:kern w:val="2"/>
                <w:sz w:val="20"/>
                <w:szCs w:val="20"/>
              </w:rPr>
              <w:t>13.b 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shd w:val="clear" w:color="auto" w:fill="FFFFFF"/>
          </w:tcPr>
          <w:p w14:paraId="541FDC8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Описано в цели C </w:t>
            </w:r>
          </w:p>
        </w:tc>
        <w:tc>
          <w:tcPr>
            <w:tcW w:w="2126" w:type="dxa"/>
            <w:shd w:val="clear" w:color="auto" w:fill="FFFFFF"/>
          </w:tcPr>
          <w:p w14:paraId="655BBB7F"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13.CT.1 </w:t>
            </w:r>
            <w:r w:rsidRPr="00BA538D">
              <w:rPr>
                <w:rFonts w:eastAsia="Times New Roman"/>
                <w:kern w:val="2"/>
                <w:sz w:val="20"/>
                <w:szCs w:val="20"/>
              </w:rPr>
              <w:t>Общее число международно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p>
        </w:tc>
        <w:tc>
          <w:tcPr>
            <w:tcW w:w="2756" w:type="dxa"/>
            <w:shd w:val="clear" w:color="auto" w:fill="FFFFFF"/>
          </w:tcPr>
          <w:p w14:paraId="0B34E788"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13.CY.1 </w:t>
            </w:r>
            <w:r w:rsidRPr="00BA538D">
              <w:rPr>
                <w:rFonts w:eastAsia="Times New Roman"/>
                <w:kern w:val="2"/>
                <w:sz w:val="20"/>
                <w:szCs w:val="20"/>
              </w:rPr>
              <w:t xml:space="preserve">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 </w:t>
            </w:r>
          </w:p>
          <w:p w14:paraId="07A31192"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C.CY.1 </w:t>
            </w:r>
            <w:hyperlink r:id="rId410" w:history="1">
              <w:r w:rsidRPr="00BA538D">
                <w:rPr>
                  <w:rFonts w:eastAsia="Times New Roman"/>
                  <w:kern w:val="2"/>
                  <w:sz w:val="20"/>
                  <w:szCs w:val="20"/>
                </w:rPr>
                <w:t>Число пользователей, предоставивших информацию, касающуюся использования генетических ресурсов, в назначенные контрольные пункты</w:t>
              </w:r>
            </w:hyperlink>
            <w:r w:rsidRPr="00BA538D">
              <w:rPr>
                <w:rFonts w:eastAsia="Times New Roman"/>
                <w:kern w:val="2"/>
                <w:sz w:val="20"/>
                <w:szCs w:val="20"/>
              </w:rPr>
              <w:t xml:space="preserve"> </w:t>
            </w:r>
          </w:p>
          <w:p w14:paraId="15E5B441"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C.CY.2 </w:t>
            </w:r>
            <w:hyperlink r:id="rId411" w:history="1">
              <w:r w:rsidRPr="00BA538D">
                <w:rPr>
                  <w:rFonts w:eastAsia="Times New Roman"/>
                  <w:kern w:val="2"/>
                  <w:sz w:val="20"/>
                  <w:szCs w:val="20"/>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2840ED84"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hyperlink r:id="rId412" w:history="1">
              <w:r w:rsidRPr="00BA538D">
                <w:rPr>
                  <w:rStyle w:val="Hyperlink"/>
                  <w:rFonts w:asciiTheme="majorBidi" w:hAnsiTheme="majorBidi" w:cstheme="majorBidi"/>
                  <w:color w:val="auto"/>
                  <w:sz w:val="20"/>
                  <w:szCs w:val="20"/>
                  <w:u w:val="none"/>
                </w:rPr>
                <w:t xml:space="preserve">C.CY.3 </w:t>
              </w:r>
              <w:r w:rsidRPr="00BA538D">
                <w:rPr>
                  <w:rFonts w:eastAsia="Times New Roman"/>
                  <w:kern w:val="2"/>
                  <w:sz w:val="20"/>
                  <w:szCs w:val="20"/>
                </w:rPr>
                <w:t xml:space="preserve">Общее число международно признанных сертификатов соответствия для некоммерческих целей в </w:t>
              </w:r>
            </w:hyperlink>
            <w:r w:rsidRPr="00BA538D">
              <w:rPr>
                <w:rFonts w:eastAsia="Times New Roman"/>
                <w:kern w:val="2"/>
                <w:sz w:val="20"/>
                <w:szCs w:val="20"/>
              </w:rPr>
              <w:t>Механизме посредничества регулирования доступа к генетическим ресурсам и совместного использования выгод</w:t>
            </w:r>
          </w:p>
        </w:tc>
      </w:tr>
      <w:tr w:rsidR="00EF4950" w:rsidRPr="00BA538D" w14:paraId="7979F639" w14:textId="77777777" w:rsidTr="00434ADB">
        <w:trPr>
          <w:trHeight w:val="300"/>
        </w:trPr>
        <w:tc>
          <w:tcPr>
            <w:tcW w:w="825" w:type="dxa"/>
            <w:shd w:val="clear" w:color="auto" w:fill="FFFFFF"/>
          </w:tcPr>
          <w:p w14:paraId="2AE1AF4A"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14</w:t>
            </w:r>
          </w:p>
        </w:tc>
        <w:tc>
          <w:tcPr>
            <w:tcW w:w="1834" w:type="dxa"/>
            <w:shd w:val="clear" w:color="auto" w:fill="FFFFFF"/>
          </w:tcPr>
          <w:p w14:paraId="2F0E7F2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c>
          <w:tcPr>
            <w:tcW w:w="2127" w:type="dxa"/>
            <w:shd w:val="clear" w:color="auto" w:fill="FFFFFF"/>
          </w:tcPr>
          <w:p w14:paraId="5A30C9C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w:t>
            </w:r>
          </w:p>
        </w:tc>
        <w:tc>
          <w:tcPr>
            <w:tcW w:w="2126" w:type="dxa"/>
            <w:shd w:val="clear" w:color="auto" w:fill="FFFFFF"/>
          </w:tcPr>
          <w:p w14:paraId="1CB952CD"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000000" w:themeColor="text1"/>
                <w:sz w:val="20"/>
                <w:szCs w:val="20"/>
                <w:u w:val="none"/>
              </w:rPr>
              <w:t xml:space="preserve">14.CT.1 </w:t>
            </w:r>
            <w:hyperlink r:id="rId413" w:history="1">
              <w:r w:rsidRPr="00BA538D">
                <w:rPr>
                  <w:rFonts w:eastAsia="Times New Roman"/>
                  <w:kern w:val="2"/>
                  <w:sz w:val="20"/>
                  <w:szCs w:val="20"/>
                </w:rPr>
                <w:t xml:space="preserve">Интеграция биоразнообразия в национальные системы учета и отчетности, определяемая как внедрение Системы экологического и экономического учета </w:t>
              </w:r>
            </w:hyperlink>
          </w:p>
        </w:tc>
        <w:tc>
          <w:tcPr>
            <w:tcW w:w="2756" w:type="dxa"/>
            <w:shd w:val="clear" w:color="auto" w:fill="FFFFFF"/>
          </w:tcPr>
          <w:p w14:paraId="0CAA39D9" w14:textId="77777777" w:rsidR="00EF4950" w:rsidRPr="00BA538D" w:rsidRDefault="00EF4950" w:rsidP="00434ADB">
            <w:pPr>
              <w:tabs>
                <w:tab w:val="clear" w:pos="567"/>
                <w:tab w:val="clear" w:pos="1134"/>
                <w:tab w:val="clear" w:pos="1701"/>
                <w:tab w:val="clear" w:pos="2268"/>
              </w:tabs>
              <w:ind w:left="159" w:hanging="159"/>
              <w:jc w:val="left"/>
              <w:rPr>
                <w:rFonts w:eastAsia="Times New Roman"/>
                <w:kern w:val="2"/>
                <w:sz w:val="20"/>
                <w:szCs w:val="20"/>
              </w:rPr>
            </w:pPr>
            <w:r w:rsidRPr="00BA538D">
              <w:rPr>
                <w:rFonts w:eastAsia="Times New Roman"/>
                <w:kern w:val="2"/>
                <w:sz w:val="20"/>
                <w:szCs w:val="20"/>
              </w:rPr>
              <w:t>..</w:t>
            </w:r>
          </w:p>
        </w:tc>
      </w:tr>
      <w:tr w:rsidR="00EF4950" w:rsidRPr="00BA538D" w14:paraId="6C5BAAA4" w14:textId="77777777" w:rsidTr="00434ADB">
        <w:trPr>
          <w:trHeight w:val="300"/>
        </w:trPr>
        <w:tc>
          <w:tcPr>
            <w:tcW w:w="825" w:type="dxa"/>
            <w:shd w:val="clear" w:color="auto" w:fill="FFFFFF"/>
          </w:tcPr>
          <w:p w14:paraId="56E7D1FB"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15</w:t>
            </w:r>
          </w:p>
        </w:tc>
        <w:tc>
          <w:tcPr>
            <w:tcW w:w="1834" w:type="dxa"/>
            <w:shd w:val="clear" w:color="auto" w:fill="FFFFFF"/>
          </w:tcPr>
          <w:p w14:paraId="166F6BF8"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strike/>
                <w:kern w:val="2"/>
                <w:sz w:val="20"/>
                <w:szCs w:val="20"/>
              </w:rPr>
            </w:pPr>
            <w:r w:rsidRPr="00BA538D">
              <w:rPr>
                <w:rFonts w:eastAsia="Times New Roman"/>
                <w:kern w:val="2"/>
                <w:sz w:val="20"/>
                <w:szCs w:val="20"/>
              </w:rPr>
              <w:t xml:space="preserve">15.1 Число компаний, раскрывающих информацию о своих рисках, связанных с биоразнообразием, зависимости от биоразнообразия и воздействии на него </w:t>
            </w:r>
          </w:p>
          <w:p w14:paraId="4B8DBE25" w14:textId="77777777" w:rsidR="00EF4950" w:rsidRPr="00BA538D" w:rsidRDefault="00EF4950" w:rsidP="00434ADB">
            <w:pPr>
              <w:tabs>
                <w:tab w:val="clear" w:pos="567"/>
                <w:tab w:val="clear" w:pos="1134"/>
                <w:tab w:val="clear" w:pos="1701"/>
                <w:tab w:val="clear" w:pos="2268"/>
              </w:tabs>
              <w:spacing w:before="40" w:after="40"/>
              <w:ind w:right="-108"/>
              <w:jc w:val="left"/>
              <w:rPr>
                <w:rFonts w:eastAsia="Times New Roman"/>
                <w:kern w:val="2"/>
                <w:sz w:val="20"/>
                <w:szCs w:val="20"/>
              </w:rPr>
            </w:pPr>
            <w:r w:rsidRPr="00BA538D">
              <w:rPr>
                <w:rFonts w:eastAsia="Times New Roman"/>
                <w:kern w:val="2"/>
                <w:sz w:val="20"/>
                <w:szCs w:val="20"/>
              </w:rPr>
              <w:t>15.b Число стран, принимающих правовые, административные или политические меры, направленные на поощрение и создание условий для предприятий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c>
          <w:tcPr>
            <w:tcW w:w="2127" w:type="dxa"/>
            <w:shd w:val="clear" w:color="auto" w:fill="FFFFFF"/>
          </w:tcPr>
          <w:p w14:paraId="17C45BFF"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секторам</w:t>
            </w:r>
          </w:p>
        </w:tc>
        <w:tc>
          <w:tcPr>
            <w:tcW w:w="2126" w:type="dxa"/>
            <w:shd w:val="clear" w:color="auto" w:fill="FFFFFF"/>
          </w:tcPr>
          <w:p w14:paraId="630A1535"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15.CT.1 </w:t>
            </w:r>
            <w:hyperlink r:id="rId414">
              <w:r w:rsidRPr="00BA538D">
                <w:rPr>
                  <w:rFonts w:eastAsia="Times New Roman"/>
                  <w:kern w:val="2"/>
                  <w:sz w:val="20"/>
                  <w:szCs w:val="20"/>
                </w:rPr>
                <w:t xml:space="preserve">Число компаний, публикующих доклады по вопросам устойчивого развития </w:t>
              </w:r>
            </w:hyperlink>
          </w:p>
        </w:tc>
        <w:tc>
          <w:tcPr>
            <w:tcW w:w="2756" w:type="dxa"/>
            <w:shd w:val="clear" w:color="auto" w:fill="FFFFFF"/>
          </w:tcPr>
          <w:p w14:paraId="14DC8EB6" w14:textId="77777777" w:rsidR="00EF4950" w:rsidRPr="00BA538D" w:rsidRDefault="00EF4950" w:rsidP="00434ADB">
            <w:pPr>
              <w:tabs>
                <w:tab w:val="clear" w:pos="567"/>
                <w:tab w:val="clear" w:pos="1134"/>
                <w:tab w:val="clear" w:pos="1701"/>
                <w:tab w:val="clear" w:pos="2268"/>
              </w:tabs>
              <w:spacing w:before="40"/>
              <w:ind w:left="85" w:hanging="142"/>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15.CY.1 </w:t>
            </w:r>
            <w:hyperlink r:id="rId415" w:history="1">
              <w:r w:rsidRPr="00BA538D">
                <w:rPr>
                  <w:rFonts w:eastAsia="Times New Roman"/>
                  <w:kern w:val="2"/>
                  <w:sz w:val="20"/>
                  <w:szCs w:val="20"/>
                </w:rPr>
                <w:t>Число</w:t>
              </w:r>
            </w:hyperlink>
            <w:hyperlink r:id="rId416" w:history="1">
              <w:r w:rsidRPr="00BA538D">
                <w:rPr>
                  <w:rFonts w:eastAsia="Times New Roman"/>
                  <w:kern w:val="2"/>
                  <w:sz w:val="20"/>
                  <w:szCs w:val="20"/>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EF4950" w:rsidRPr="00BA538D" w14:paraId="2914C9D8" w14:textId="77777777" w:rsidTr="00434ADB">
        <w:trPr>
          <w:trHeight w:val="2636"/>
        </w:trPr>
        <w:tc>
          <w:tcPr>
            <w:tcW w:w="825" w:type="dxa"/>
            <w:shd w:val="clear" w:color="auto" w:fill="FFFFFF"/>
          </w:tcPr>
          <w:p w14:paraId="13AE3D35"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16</w:t>
            </w:r>
          </w:p>
        </w:tc>
        <w:tc>
          <w:tcPr>
            <w:tcW w:w="1834" w:type="dxa"/>
            <w:shd w:val="clear" w:color="auto" w:fill="FFFFFF"/>
          </w:tcPr>
          <w:p w14:paraId="1E6ED5D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16.b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2127" w:type="dxa"/>
            <w:shd w:val="clear" w:color="auto" w:fill="FFFFFF"/>
          </w:tcPr>
          <w:p w14:paraId="1D0DC2A4"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w:t>
            </w:r>
          </w:p>
        </w:tc>
        <w:tc>
          <w:tcPr>
            <w:tcW w:w="2126" w:type="dxa"/>
            <w:shd w:val="clear" w:color="auto" w:fill="FFFFFF"/>
          </w:tcPr>
          <w:p w14:paraId="33F0CFE4"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000000" w:themeColor="text1"/>
                <w:sz w:val="20"/>
                <w:szCs w:val="20"/>
                <w:u w:val="none"/>
              </w:rPr>
              <w:t xml:space="preserve">16.CT.1 </w:t>
            </w:r>
            <w:hyperlink r:id="rId417">
              <w:r w:rsidRPr="00BA538D">
                <w:rPr>
                  <w:rFonts w:eastAsia="Times New Roman"/>
                  <w:kern w:val="2"/>
                  <w:sz w:val="20"/>
                  <w:szCs w:val="20"/>
                </w:rPr>
                <w:t>Индекс пищевых отходов</w:t>
              </w:r>
            </w:hyperlink>
            <w:r w:rsidRPr="00BA538D">
              <w:rPr>
                <w:rFonts w:eastAsia="Times New Roman"/>
                <w:kern w:val="2"/>
                <w:sz w:val="20"/>
                <w:szCs w:val="20"/>
              </w:rPr>
              <w:t xml:space="preserve"> </w:t>
            </w:r>
          </w:p>
          <w:p w14:paraId="38642E27"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000000" w:themeColor="text1"/>
                <w:sz w:val="20"/>
                <w:szCs w:val="20"/>
                <w:u w:val="none"/>
              </w:rPr>
              <w:t xml:space="preserve">16.CT.2 </w:t>
            </w:r>
            <w:proofErr w:type="spellStart"/>
            <w:r w:rsidRPr="00BA538D">
              <w:rPr>
                <w:rFonts w:eastAsia="Times New Roman"/>
                <w:kern w:val="2"/>
                <w:sz w:val="20"/>
                <w:szCs w:val="20"/>
              </w:rPr>
              <w:t>Ресурсозатраты</w:t>
            </w:r>
            <w:proofErr w:type="spellEnd"/>
            <w:r w:rsidRPr="00BA538D">
              <w:rPr>
                <w:rFonts w:eastAsia="Times New Roman"/>
                <w:kern w:val="2"/>
                <w:sz w:val="20"/>
                <w:szCs w:val="20"/>
              </w:rPr>
              <w:t xml:space="preserve">, </w:t>
            </w:r>
            <w:proofErr w:type="spellStart"/>
            <w:r w:rsidRPr="00BA538D">
              <w:rPr>
                <w:rFonts w:eastAsia="Times New Roman"/>
                <w:kern w:val="2"/>
                <w:sz w:val="20"/>
                <w:szCs w:val="20"/>
              </w:rPr>
              <w:t>ресурсозатраты</w:t>
            </w:r>
            <w:proofErr w:type="spellEnd"/>
            <w:r w:rsidRPr="00BA538D">
              <w:rPr>
                <w:rFonts w:eastAsia="Times New Roman"/>
                <w:kern w:val="2"/>
                <w:sz w:val="20"/>
                <w:szCs w:val="20"/>
              </w:rPr>
              <w:t xml:space="preserve"> на душу</w:t>
            </w:r>
            <w:hyperlink r:id="rId418">
              <w:r w:rsidRPr="00BA538D">
                <w:rPr>
                  <w:rFonts w:eastAsia="Times New Roman"/>
                  <w:kern w:val="2"/>
                  <w:sz w:val="20"/>
                  <w:szCs w:val="20"/>
                </w:rPr>
                <w:t xml:space="preserve"> населения и </w:t>
              </w:r>
              <w:proofErr w:type="spellStart"/>
              <w:r w:rsidRPr="00BA538D">
                <w:rPr>
                  <w:rFonts w:eastAsia="Times New Roman"/>
                  <w:kern w:val="2"/>
                  <w:sz w:val="20"/>
                  <w:szCs w:val="20"/>
                </w:rPr>
                <w:t>ресурсозатраты</w:t>
              </w:r>
              <w:proofErr w:type="spellEnd"/>
              <w:r w:rsidRPr="00BA538D">
                <w:rPr>
                  <w:rFonts w:eastAsia="Times New Roman"/>
                  <w:kern w:val="2"/>
                  <w:sz w:val="20"/>
                  <w:szCs w:val="20"/>
                </w:rPr>
                <w:t xml:space="preserve"> по отношению к ВВП </w:t>
              </w:r>
            </w:hyperlink>
          </w:p>
          <w:p w14:paraId="764B5D37" w14:textId="77777777" w:rsidR="00EF4950" w:rsidRPr="00BA538D" w:rsidRDefault="00EF4950" w:rsidP="00434ADB">
            <w:pPr>
              <w:tabs>
                <w:tab w:val="clear" w:pos="567"/>
                <w:tab w:val="clear" w:pos="1134"/>
                <w:tab w:val="clear" w:pos="1701"/>
                <w:tab w:val="clear" w:pos="2268"/>
              </w:tabs>
              <w:contextualSpacing/>
              <w:jc w:val="left"/>
              <w:rPr>
                <w:rFonts w:eastAsia="Times New Roman"/>
                <w:kern w:val="2"/>
                <w:sz w:val="20"/>
                <w:szCs w:val="20"/>
              </w:rPr>
            </w:pPr>
            <w:r w:rsidRPr="00BA538D">
              <w:rPr>
                <w:rFonts w:asciiTheme="majorBidi" w:hAnsiTheme="majorBidi" w:cstheme="majorBidi"/>
                <w:color w:val="000000" w:themeColor="text1"/>
                <w:sz w:val="20"/>
                <w:szCs w:val="20"/>
              </w:rPr>
              <w:t xml:space="preserve">16.CT.3 </w:t>
            </w:r>
            <w:hyperlink r:id="rId419">
              <w:r w:rsidRPr="00BA538D">
                <w:rPr>
                  <w:rFonts w:eastAsia="Times New Roman"/>
                  <w:kern w:val="2"/>
                  <w:sz w:val="20"/>
                  <w:szCs w:val="20"/>
                </w:rPr>
                <w:t>Экологический след</w:t>
              </w:r>
            </w:hyperlink>
          </w:p>
        </w:tc>
        <w:tc>
          <w:tcPr>
            <w:tcW w:w="2756" w:type="dxa"/>
            <w:shd w:val="clear" w:color="auto" w:fill="FFFFFF"/>
          </w:tcPr>
          <w:p w14:paraId="4443F905" w14:textId="77777777" w:rsidR="00EF4950" w:rsidRPr="00BA538D" w:rsidRDefault="00EF4950" w:rsidP="00411A6A">
            <w:pPr>
              <w:pStyle w:val="ListParagraph"/>
              <w:numPr>
                <w:ilvl w:val="0"/>
                <w:numId w:val="99"/>
              </w:numPr>
              <w:tabs>
                <w:tab w:val="clear" w:pos="567"/>
                <w:tab w:val="clear" w:pos="1134"/>
                <w:tab w:val="clear" w:pos="1701"/>
                <w:tab w:val="clear" w:pos="2268"/>
              </w:tabs>
              <w:spacing w:before="40"/>
              <w:ind w:left="85" w:hanging="142"/>
              <w:contextualSpacing w:val="0"/>
              <w:jc w:val="left"/>
              <w:rPr>
                <w:rFonts w:eastAsia="Times New Roman"/>
                <w:kern w:val="2"/>
                <w:sz w:val="20"/>
                <w:szCs w:val="20"/>
              </w:rPr>
            </w:pPr>
            <w:hyperlink r:id="rId420">
              <w:r w:rsidRPr="00BA538D">
                <w:rPr>
                  <w:rFonts w:eastAsia="Times New Roman"/>
                  <w:kern w:val="2"/>
                  <w:sz w:val="20"/>
                  <w:szCs w:val="20"/>
                </w:rPr>
                <w:t>Степень, в которой (i) воспитание в духе глобальной гражданственности и (</w:t>
              </w:r>
              <w:proofErr w:type="spellStart"/>
              <w:r w:rsidRPr="00BA538D">
                <w:rPr>
                  <w:rFonts w:eastAsia="Times New Roman"/>
                  <w:kern w:val="2"/>
                  <w:sz w:val="20"/>
                  <w:szCs w:val="20"/>
                </w:rPr>
                <w:t>ii</w:t>
              </w:r>
              <w:proofErr w:type="spellEnd"/>
              <w:r w:rsidRPr="00BA538D">
                <w:rPr>
                  <w:rFonts w:eastAsia="Times New Roman"/>
                  <w:kern w:val="2"/>
                  <w:sz w:val="20"/>
                  <w:szCs w:val="20"/>
                </w:rPr>
                <w:t xml:space="preserve">) обучение в интересах устойчивого развития учитываются в (а) национальной политике в области образования; (b) учебных программах; (c) подготовке преподавателей; и (d) </w:t>
              </w:r>
            </w:hyperlink>
            <w:r w:rsidRPr="00BA538D">
              <w:rPr>
                <w:rFonts w:eastAsia="Times New Roman"/>
                <w:kern w:val="2"/>
                <w:sz w:val="20"/>
                <w:szCs w:val="20"/>
              </w:rPr>
              <w:t>оценке успеваемости</w:t>
            </w:r>
            <w:hyperlink r:id="rId421">
              <w:r w:rsidRPr="00BA538D">
                <w:rPr>
                  <w:rFonts w:eastAsia="Times New Roman"/>
                  <w:kern w:val="2"/>
                  <w:sz w:val="20"/>
                  <w:szCs w:val="20"/>
                </w:rPr>
                <w:t xml:space="preserve"> учащихся </w:t>
              </w:r>
            </w:hyperlink>
          </w:p>
          <w:p w14:paraId="7EB52056" w14:textId="77777777" w:rsidR="00EF4950" w:rsidRPr="00BA538D" w:rsidRDefault="00EF4950" w:rsidP="00411A6A">
            <w:pPr>
              <w:pStyle w:val="ListParagraph"/>
              <w:numPr>
                <w:ilvl w:val="0"/>
                <w:numId w:val="99"/>
              </w:numPr>
              <w:tabs>
                <w:tab w:val="clear" w:pos="567"/>
                <w:tab w:val="clear" w:pos="1134"/>
                <w:tab w:val="clear" w:pos="1701"/>
                <w:tab w:val="clear" w:pos="2268"/>
              </w:tabs>
              <w:ind w:left="85" w:hanging="142"/>
              <w:jc w:val="left"/>
              <w:rPr>
                <w:rFonts w:eastAsia="Times New Roman"/>
                <w:kern w:val="2"/>
                <w:sz w:val="20"/>
                <w:szCs w:val="20"/>
              </w:rPr>
            </w:pPr>
            <w:r w:rsidRPr="00BA538D">
              <w:rPr>
                <w:rFonts w:eastAsia="Times New Roman"/>
                <w:kern w:val="2"/>
                <w:sz w:val="20"/>
                <w:szCs w:val="20"/>
              </w:rPr>
              <w:t>Национальный уровень переработки отходов, вес переработанных материалов в тоннах</w:t>
            </w:r>
          </w:p>
          <w:p w14:paraId="05A67630" w14:textId="77777777" w:rsidR="00EF4950" w:rsidRPr="00BA538D" w:rsidRDefault="00EF4950" w:rsidP="00411A6A">
            <w:pPr>
              <w:pStyle w:val="ListParagraph"/>
              <w:numPr>
                <w:ilvl w:val="0"/>
                <w:numId w:val="99"/>
              </w:numPr>
              <w:tabs>
                <w:tab w:val="clear" w:pos="567"/>
                <w:tab w:val="clear" w:pos="1134"/>
                <w:tab w:val="clear" w:pos="1701"/>
                <w:tab w:val="clear" w:pos="2268"/>
              </w:tabs>
              <w:ind w:left="85" w:hanging="142"/>
              <w:jc w:val="left"/>
              <w:rPr>
                <w:rFonts w:eastAsia="Times New Roman"/>
                <w:kern w:val="2"/>
                <w:sz w:val="20"/>
                <w:szCs w:val="20"/>
              </w:rPr>
            </w:pPr>
            <w:hyperlink r:id="rId422" w:history="1">
              <w:r w:rsidRPr="00BA538D">
                <w:rPr>
                  <w:rFonts w:eastAsia="Times New Roman"/>
                  <w:kern w:val="2"/>
                  <w:sz w:val="20"/>
                  <w:szCs w:val="20"/>
                </w:rPr>
                <w:t>Присвоение человеком чистой первичной продукции</w:t>
              </w:r>
            </w:hyperlink>
          </w:p>
          <w:p w14:paraId="5E10B520" w14:textId="77777777" w:rsidR="00EF4950" w:rsidRPr="00BA538D" w:rsidRDefault="00EF4950" w:rsidP="00411A6A">
            <w:pPr>
              <w:pStyle w:val="ListParagraph"/>
              <w:numPr>
                <w:ilvl w:val="0"/>
                <w:numId w:val="99"/>
              </w:numPr>
              <w:tabs>
                <w:tab w:val="clear" w:pos="567"/>
                <w:tab w:val="clear" w:pos="1134"/>
                <w:tab w:val="clear" w:pos="1701"/>
                <w:tab w:val="clear" w:pos="2268"/>
              </w:tabs>
              <w:ind w:left="85" w:hanging="142"/>
              <w:jc w:val="left"/>
              <w:rPr>
                <w:rFonts w:eastAsia="Times New Roman"/>
                <w:kern w:val="2"/>
                <w:sz w:val="20"/>
                <w:szCs w:val="20"/>
              </w:rPr>
            </w:pPr>
            <w:hyperlink r:id="rId423">
              <w:r w:rsidRPr="00BA538D">
                <w:rPr>
                  <w:rFonts w:eastAsia="Times New Roman"/>
                  <w:kern w:val="2"/>
                  <w:sz w:val="20"/>
                  <w:szCs w:val="20"/>
                </w:rPr>
                <w:t xml:space="preserve">Выбросы </w:t>
              </w:r>
              <w:r w:rsidRPr="00BA538D">
                <w:rPr>
                  <w:rFonts w:asciiTheme="majorBidi" w:hAnsiTheme="majorBidi" w:cstheme="majorBidi"/>
                  <w:sz w:val="20"/>
                  <w:szCs w:val="20"/>
                </w:rPr>
                <w:t>CO</w:t>
              </w:r>
              <w:r w:rsidRPr="00BA538D">
                <w:rPr>
                  <w:rFonts w:asciiTheme="majorBidi" w:hAnsiTheme="majorBidi" w:cstheme="majorBidi"/>
                  <w:sz w:val="20"/>
                  <w:szCs w:val="20"/>
                  <w:vertAlign w:val="subscript"/>
                </w:rPr>
                <w:t>2</w:t>
              </w:r>
              <w:r w:rsidRPr="00BA538D">
                <w:rPr>
                  <w:rFonts w:eastAsia="Times New Roman"/>
                  <w:kern w:val="2"/>
                  <w:sz w:val="20"/>
                  <w:szCs w:val="20"/>
                </w:rPr>
                <w:t xml:space="preserve"> на единицу добавленной стоимости</w:t>
              </w:r>
            </w:hyperlink>
            <w:r w:rsidRPr="00BA538D">
              <w:rPr>
                <w:rFonts w:eastAsia="Times New Roman"/>
                <w:kern w:val="2"/>
                <w:sz w:val="20"/>
                <w:szCs w:val="20"/>
              </w:rPr>
              <w:t xml:space="preserve"> </w:t>
            </w:r>
          </w:p>
          <w:p w14:paraId="4201747A" w14:textId="77777777" w:rsidR="00EF4950" w:rsidRPr="00BA538D" w:rsidRDefault="00EF4950" w:rsidP="00411A6A">
            <w:pPr>
              <w:pStyle w:val="ListParagraph"/>
              <w:numPr>
                <w:ilvl w:val="0"/>
                <w:numId w:val="99"/>
              </w:numPr>
              <w:tabs>
                <w:tab w:val="clear" w:pos="567"/>
                <w:tab w:val="clear" w:pos="1134"/>
                <w:tab w:val="clear" w:pos="1701"/>
                <w:tab w:val="clear" w:pos="2268"/>
              </w:tabs>
              <w:ind w:left="85" w:hanging="142"/>
              <w:jc w:val="left"/>
              <w:rPr>
                <w:rFonts w:eastAsia="Times New Roman"/>
                <w:kern w:val="2"/>
                <w:sz w:val="20"/>
                <w:szCs w:val="20"/>
              </w:rPr>
            </w:pPr>
            <w:hyperlink r:id="rId424">
              <w:r w:rsidRPr="00BA538D">
                <w:rPr>
                  <w:rFonts w:eastAsia="Times New Roman"/>
                  <w:kern w:val="2"/>
                  <w:sz w:val="20"/>
                  <w:szCs w:val="20"/>
                </w:rPr>
                <w:t xml:space="preserve">Динамика изменения эффективности водопользования </w:t>
              </w:r>
            </w:hyperlink>
          </w:p>
          <w:p w14:paraId="4CDE3CB8" w14:textId="77777777" w:rsidR="00EF4950" w:rsidRPr="00BA538D" w:rsidRDefault="00EF4950" w:rsidP="00411A6A">
            <w:pPr>
              <w:pStyle w:val="ListParagraph"/>
              <w:numPr>
                <w:ilvl w:val="0"/>
                <w:numId w:val="99"/>
              </w:numPr>
              <w:tabs>
                <w:tab w:val="clear" w:pos="567"/>
                <w:tab w:val="clear" w:pos="1134"/>
                <w:tab w:val="clear" w:pos="1701"/>
                <w:tab w:val="clear" w:pos="2268"/>
              </w:tabs>
              <w:ind w:left="85" w:hanging="142"/>
              <w:jc w:val="left"/>
              <w:rPr>
                <w:rFonts w:eastAsia="Times New Roman"/>
                <w:kern w:val="2"/>
                <w:sz w:val="20"/>
                <w:szCs w:val="20"/>
              </w:rPr>
            </w:pPr>
            <w:r w:rsidRPr="00BA538D">
              <w:rPr>
                <w:rFonts w:eastAsia="Times New Roman"/>
                <w:kern w:val="2"/>
                <w:sz w:val="20"/>
                <w:szCs w:val="20"/>
              </w:rPr>
              <w:t>Индикаторы по итогам оценки воздействия жизненного цикла</w:t>
            </w:r>
          </w:p>
          <w:p w14:paraId="04CC34DE" w14:textId="77777777" w:rsidR="00EF4950" w:rsidRPr="00BA538D" w:rsidRDefault="00EF4950" w:rsidP="00411A6A">
            <w:pPr>
              <w:pStyle w:val="ListParagraph"/>
              <w:numPr>
                <w:ilvl w:val="0"/>
                <w:numId w:val="99"/>
              </w:numPr>
              <w:tabs>
                <w:tab w:val="clear" w:pos="567"/>
                <w:tab w:val="clear" w:pos="1134"/>
                <w:tab w:val="clear" w:pos="1701"/>
                <w:tab w:val="clear" w:pos="2268"/>
              </w:tabs>
              <w:spacing w:after="40"/>
              <w:ind w:left="85" w:hanging="142"/>
              <w:contextualSpacing w:val="0"/>
              <w:jc w:val="left"/>
              <w:rPr>
                <w:rFonts w:eastAsia="Times New Roman"/>
                <w:kern w:val="2"/>
                <w:sz w:val="20"/>
                <w:szCs w:val="20"/>
              </w:rPr>
            </w:pPr>
            <w:r w:rsidRPr="00BA538D">
              <w:rPr>
                <w:rFonts w:eastAsia="Times New Roman"/>
                <w:kern w:val="2"/>
                <w:sz w:val="20"/>
                <w:szCs w:val="20"/>
              </w:rPr>
              <w:t>Уровень</w:t>
            </w:r>
            <w:hyperlink r:id="rId425">
              <w:r w:rsidRPr="00BA538D">
                <w:rPr>
                  <w:rFonts w:eastAsia="Times New Roman"/>
                  <w:kern w:val="2"/>
                  <w:sz w:val="20"/>
                  <w:szCs w:val="20"/>
                </w:rPr>
                <w:t xml:space="preserve"> бедности  </w:t>
              </w:r>
            </w:hyperlink>
          </w:p>
        </w:tc>
      </w:tr>
      <w:tr w:rsidR="00EF4950" w:rsidRPr="00BA538D" w14:paraId="4DA34ADE" w14:textId="77777777" w:rsidTr="00434ADB">
        <w:trPr>
          <w:trHeight w:val="300"/>
        </w:trPr>
        <w:tc>
          <w:tcPr>
            <w:tcW w:w="825" w:type="dxa"/>
            <w:shd w:val="clear" w:color="auto" w:fill="FFFFFF"/>
          </w:tcPr>
          <w:p w14:paraId="1D9028DB"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17</w:t>
            </w:r>
          </w:p>
        </w:tc>
        <w:tc>
          <w:tcPr>
            <w:tcW w:w="1834" w:type="dxa"/>
            <w:shd w:val="clear" w:color="auto" w:fill="FFFFFF"/>
          </w:tcPr>
          <w:p w14:paraId="3E7C14A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17.b Число стран, принимающих меры по обеспечению биобезопасности, предусмотренные в статье 8 (g) Конвенции, и меры в области обращения с биотехнологиями и распределения связанных с ними выгод, указанные в статье 19</w:t>
            </w:r>
          </w:p>
        </w:tc>
        <w:tc>
          <w:tcPr>
            <w:tcW w:w="2127" w:type="dxa"/>
            <w:shd w:val="clear" w:color="auto" w:fill="FFFFFF"/>
          </w:tcPr>
          <w:p w14:paraId="393216C0"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519F9ECA" w14:textId="77777777" w:rsidR="00EF4950" w:rsidRPr="00BA538D" w:rsidRDefault="00EF4950" w:rsidP="00434ADB">
            <w:pPr>
              <w:tabs>
                <w:tab w:val="clear" w:pos="567"/>
                <w:tab w:val="clear" w:pos="1134"/>
                <w:tab w:val="clear" w:pos="1701"/>
                <w:tab w:val="clear" w:pos="2268"/>
              </w:tabs>
              <w:ind w:left="235" w:hanging="235"/>
              <w:contextualSpacing/>
              <w:jc w:val="left"/>
              <w:rPr>
                <w:rFonts w:eastAsia="Times New Roman"/>
                <w:kern w:val="2"/>
                <w:sz w:val="20"/>
                <w:szCs w:val="20"/>
              </w:rPr>
            </w:pPr>
            <w:r w:rsidRPr="00BA538D">
              <w:rPr>
                <w:rFonts w:eastAsia="Times New Roman"/>
                <w:kern w:val="2"/>
                <w:sz w:val="20"/>
                <w:szCs w:val="20"/>
              </w:rPr>
              <w:t>..</w:t>
            </w:r>
          </w:p>
        </w:tc>
        <w:tc>
          <w:tcPr>
            <w:tcW w:w="2756" w:type="dxa"/>
            <w:shd w:val="clear" w:color="auto" w:fill="FFFFFF"/>
          </w:tcPr>
          <w:p w14:paraId="739B7975"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17.CY.1 </w:t>
            </w:r>
            <w:r w:rsidRPr="00BA538D">
              <w:rPr>
                <w:rFonts w:eastAsia="Times New Roman"/>
                <w:kern w:val="2"/>
                <w:sz w:val="20"/>
                <w:szCs w:val="20"/>
              </w:rPr>
              <w:t xml:space="preserve">Индикаторы, связанные с Картахенским протоколом по биобезопасности </w:t>
            </w:r>
          </w:p>
          <w:p w14:paraId="2E8F61AF" w14:textId="77777777" w:rsidR="00EF4950" w:rsidRPr="00BA538D" w:rsidRDefault="00EF4950" w:rsidP="00434ADB">
            <w:pPr>
              <w:tabs>
                <w:tab w:val="clear" w:pos="567"/>
                <w:tab w:val="clear" w:pos="1134"/>
                <w:tab w:val="clear" w:pos="1701"/>
                <w:tab w:val="clear" w:pos="2268"/>
              </w:tabs>
              <w:ind w:left="159" w:hanging="159"/>
              <w:contextualSpacing/>
              <w:jc w:val="left"/>
              <w:rPr>
                <w:rFonts w:eastAsia="Times New Roman"/>
                <w:kern w:val="2"/>
                <w:sz w:val="20"/>
                <w:szCs w:val="20"/>
              </w:rPr>
            </w:pPr>
          </w:p>
        </w:tc>
      </w:tr>
      <w:tr w:rsidR="00EF4950" w:rsidRPr="00BA538D" w14:paraId="0F206D42" w14:textId="77777777" w:rsidTr="00434ADB">
        <w:trPr>
          <w:trHeight w:val="20"/>
        </w:trPr>
        <w:tc>
          <w:tcPr>
            <w:tcW w:w="825" w:type="dxa"/>
            <w:vMerge w:val="restart"/>
            <w:shd w:val="clear" w:color="auto" w:fill="FFFFFF"/>
          </w:tcPr>
          <w:p w14:paraId="0C7C0DC1"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18</w:t>
            </w:r>
          </w:p>
        </w:tc>
        <w:tc>
          <w:tcPr>
            <w:tcW w:w="1834" w:type="dxa"/>
            <w:shd w:val="clear" w:color="auto" w:fill="FFFFFF"/>
          </w:tcPr>
          <w:p w14:paraId="0E28563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18.1 Положительные </w:t>
            </w:r>
            <w:r w:rsidRPr="00BA538D">
              <w:rPr>
                <w:rFonts w:eastAsia="Times New Roman"/>
                <w:color w:val="000000"/>
                <w:kern w:val="2"/>
                <w:sz w:val="20"/>
                <w:szCs w:val="20"/>
              </w:rPr>
              <w:t>меры стимулирования</w:t>
            </w:r>
            <w:r w:rsidRPr="00BA538D">
              <w:rPr>
                <w:rFonts w:eastAsia="Times New Roman"/>
                <w:kern w:val="2"/>
                <w:sz w:val="20"/>
                <w:szCs w:val="20"/>
              </w:rPr>
              <w:t>, способствующие сохранению и устойчивому использованию биоразнообразия</w:t>
            </w:r>
          </w:p>
        </w:tc>
        <w:tc>
          <w:tcPr>
            <w:tcW w:w="2127" w:type="dxa"/>
            <w:shd w:val="clear" w:color="auto" w:fill="FFFFFF"/>
          </w:tcPr>
          <w:p w14:paraId="3C7F6EA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Для индикатора 18.1: </w:t>
            </w:r>
          </w:p>
          <w:p w14:paraId="7FC559ED"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По типу </w:t>
            </w:r>
            <w:r w:rsidRPr="00BA538D">
              <w:rPr>
                <w:rFonts w:eastAsia="Times New Roman"/>
                <w:color w:val="000000"/>
                <w:kern w:val="2"/>
                <w:sz w:val="20"/>
                <w:szCs w:val="20"/>
              </w:rPr>
              <w:t>мер стимулирования</w:t>
            </w:r>
            <w:r w:rsidRPr="00BA538D">
              <w:rPr>
                <w:rFonts w:eastAsia="Times New Roman"/>
                <w:kern w:val="2"/>
                <w:sz w:val="20"/>
                <w:szCs w:val="20"/>
              </w:rPr>
              <w:t xml:space="preserve"> (налоги, сборы и платежи, субсидии, платные разрешения, программы оплаты экосистемных услуг и схемы компенсации)</w:t>
            </w:r>
            <w:r w:rsidRPr="00BA538D">
              <w:rPr>
                <w:rFonts w:eastAsia="Times New Roman"/>
                <w:kern w:val="2"/>
                <w:sz w:val="20"/>
                <w:szCs w:val="20"/>
                <w:vertAlign w:val="superscript"/>
              </w:rPr>
              <w:footnoteReference w:id="413"/>
            </w:r>
          </w:p>
        </w:tc>
        <w:tc>
          <w:tcPr>
            <w:tcW w:w="2126" w:type="dxa"/>
            <w:vMerge w:val="restart"/>
            <w:shd w:val="clear" w:color="auto" w:fill="FFFFFF"/>
          </w:tcPr>
          <w:p w14:paraId="5117E80F" w14:textId="77777777" w:rsidR="00EF4950" w:rsidRPr="00BA538D" w:rsidRDefault="00EF4950" w:rsidP="00411A6A">
            <w:pPr>
              <w:pStyle w:val="ListParagraph"/>
              <w:numPr>
                <w:ilvl w:val="0"/>
                <w:numId w:val="100"/>
              </w:numPr>
              <w:tabs>
                <w:tab w:val="clear" w:pos="567"/>
                <w:tab w:val="clear" w:pos="1134"/>
                <w:tab w:val="clear" w:pos="1701"/>
                <w:tab w:val="clear" w:pos="2268"/>
              </w:tabs>
              <w:spacing w:before="40"/>
              <w:ind w:left="153" w:hanging="215"/>
              <w:contextualSpacing w:val="0"/>
              <w:jc w:val="left"/>
              <w:rPr>
                <w:rFonts w:eastAsia="Times New Roman"/>
                <w:kern w:val="2"/>
                <w:sz w:val="20"/>
                <w:szCs w:val="20"/>
              </w:rPr>
            </w:pPr>
            <w:r w:rsidRPr="00BA538D">
              <w:rPr>
                <w:rFonts w:eastAsia="Times New Roman"/>
                <w:kern w:val="2"/>
                <w:sz w:val="20"/>
                <w:szCs w:val="20"/>
              </w:rPr>
              <w:t xml:space="preserve">Доход, полученный от платных разрешений, касающихся биоразнообразия (при продаже на рынке) </w:t>
            </w:r>
          </w:p>
          <w:p w14:paraId="1D2E772B" w14:textId="77777777" w:rsidR="00EF4950" w:rsidRPr="00BA538D" w:rsidRDefault="00EF4950" w:rsidP="00411A6A">
            <w:pPr>
              <w:pStyle w:val="ListParagraph"/>
              <w:numPr>
                <w:ilvl w:val="0"/>
                <w:numId w:val="100"/>
              </w:numPr>
              <w:tabs>
                <w:tab w:val="clear" w:pos="567"/>
                <w:tab w:val="clear" w:pos="1134"/>
                <w:tab w:val="clear" w:pos="1701"/>
                <w:tab w:val="clear" w:pos="2268"/>
              </w:tabs>
              <w:ind w:left="156" w:hanging="218"/>
              <w:jc w:val="left"/>
              <w:rPr>
                <w:rFonts w:eastAsia="Times New Roman"/>
                <w:kern w:val="2"/>
                <w:sz w:val="20"/>
                <w:szCs w:val="20"/>
              </w:rPr>
            </w:pPr>
            <w:r w:rsidRPr="00BA538D">
              <w:rPr>
                <w:rFonts w:eastAsia="Times New Roman"/>
                <w:kern w:val="2"/>
                <w:sz w:val="20"/>
                <w:szCs w:val="20"/>
              </w:rPr>
              <w:t xml:space="preserve">Денежная стоимость платежей за экосистемные услуги  </w:t>
            </w:r>
          </w:p>
          <w:p w14:paraId="1A9E7FCB" w14:textId="77777777" w:rsidR="00EF4950" w:rsidRPr="00BA538D" w:rsidRDefault="00EF4950" w:rsidP="00411A6A">
            <w:pPr>
              <w:pStyle w:val="ListParagraph"/>
              <w:numPr>
                <w:ilvl w:val="0"/>
                <w:numId w:val="100"/>
              </w:numPr>
              <w:tabs>
                <w:tab w:val="clear" w:pos="567"/>
                <w:tab w:val="clear" w:pos="1134"/>
                <w:tab w:val="clear" w:pos="1701"/>
                <w:tab w:val="clear" w:pos="2268"/>
              </w:tabs>
              <w:spacing w:after="40"/>
              <w:ind w:left="153" w:hanging="215"/>
              <w:contextualSpacing w:val="0"/>
              <w:jc w:val="left"/>
              <w:rPr>
                <w:rFonts w:eastAsia="Times New Roman"/>
                <w:kern w:val="2"/>
                <w:sz w:val="20"/>
                <w:szCs w:val="20"/>
              </w:rPr>
            </w:pPr>
            <w:r w:rsidRPr="00BA538D">
              <w:rPr>
                <w:rFonts w:eastAsia="Times New Roman"/>
                <w:kern w:val="2"/>
                <w:sz w:val="20"/>
                <w:szCs w:val="20"/>
              </w:rPr>
              <w:t xml:space="preserve">Денежная стоимость компенсаций за неблагоприятное воздействие на биоразнообразие    </w:t>
            </w:r>
          </w:p>
        </w:tc>
        <w:tc>
          <w:tcPr>
            <w:tcW w:w="2756" w:type="dxa"/>
            <w:vMerge w:val="restart"/>
            <w:shd w:val="clear" w:color="auto" w:fill="FFFFFF"/>
          </w:tcPr>
          <w:p w14:paraId="4D995A0C"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 xml:space="preserve"> ..</w:t>
            </w:r>
          </w:p>
        </w:tc>
      </w:tr>
      <w:tr w:rsidR="00EF4950" w:rsidRPr="00BA538D" w14:paraId="3ED04642" w14:textId="77777777" w:rsidTr="00434ADB">
        <w:trPr>
          <w:trHeight w:val="20"/>
        </w:trPr>
        <w:tc>
          <w:tcPr>
            <w:tcW w:w="825" w:type="dxa"/>
            <w:vMerge/>
            <w:shd w:val="clear" w:color="auto" w:fill="FFFFFF"/>
          </w:tcPr>
          <w:p w14:paraId="6A0C29DB"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p>
        </w:tc>
        <w:tc>
          <w:tcPr>
            <w:tcW w:w="1834" w:type="dxa"/>
            <w:shd w:val="clear" w:color="auto" w:fill="FFFFFF"/>
          </w:tcPr>
          <w:p w14:paraId="6FAEAF3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18.2 Объем субсидий и других вредных для биоразнообразия мер стимулирования</w:t>
            </w:r>
          </w:p>
        </w:tc>
        <w:tc>
          <w:tcPr>
            <w:tcW w:w="2127" w:type="dxa"/>
            <w:shd w:val="clear" w:color="auto" w:fill="FFFFFF"/>
          </w:tcPr>
          <w:p w14:paraId="1B83D59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Для индикатора 18.2:</w:t>
            </w:r>
          </w:p>
          <w:p w14:paraId="2BA53C1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секторам (сельское хозяйство, рыболовство, ископаемое топливо и другие сектора)</w:t>
            </w:r>
          </w:p>
        </w:tc>
        <w:tc>
          <w:tcPr>
            <w:tcW w:w="2126" w:type="dxa"/>
            <w:vMerge/>
            <w:shd w:val="clear" w:color="auto" w:fill="FFFFFF"/>
          </w:tcPr>
          <w:p w14:paraId="7CFF60CC" w14:textId="77777777" w:rsidR="00EF4950" w:rsidRPr="00BA538D" w:rsidRDefault="00EF4950" w:rsidP="00411A6A">
            <w:pPr>
              <w:numPr>
                <w:ilvl w:val="0"/>
                <w:numId w:val="86"/>
              </w:numPr>
              <w:tabs>
                <w:tab w:val="clear" w:pos="567"/>
                <w:tab w:val="clear" w:pos="1134"/>
                <w:tab w:val="clear" w:pos="1701"/>
                <w:tab w:val="clear" w:pos="2268"/>
              </w:tabs>
              <w:ind w:left="124" w:hanging="180"/>
              <w:contextualSpacing/>
              <w:jc w:val="left"/>
              <w:rPr>
                <w:rFonts w:eastAsia="Times New Roman"/>
                <w:kern w:val="2"/>
                <w:sz w:val="20"/>
                <w:szCs w:val="20"/>
              </w:rPr>
            </w:pPr>
          </w:p>
        </w:tc>
        <w:tc>
          <w:tcPr>
            <w:tcW w:w="2756" w:type="dxa"/>
            <w:vMerge/>
            <w:shd w:val="clear" w:color="auto" w:fill="FFFFFF"/>
          </w:tcPr>
          <w:p w14:paraId="6C316A8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r>
      <w:tr w:rsidR="00EF4950" w:rsidRPr="00BA538D" w14:paraId="3962011A" w14:textId="77777777" w:rsidTr="00434ADB">
        <w:trPr>
          <w:trHeight w:val="300"/>
        </w:trPr>
        <w:tc>
          <w:tcPr>
            <w:tcW w:w="825" w:type="dxa"/>
            <w:shd w:val="clear" w:color="auto" w:fill="FFFFFF"/>
          </w:tcPr>
          <w:p w14:paraId="57243900"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19</w:t>
            </w:r>
          </w:p>
        </w:tc>
        <w:tc>
          <w:tcPr>
            <w:tcW w:w="1834" w:type="dxa"/>
            <w:shd w:val="clear" w:color="auto" w:fill="FFFFFF"/>
          </w:tcPr>
          <w:p w14:paraId="23ABABD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DengXian"/>
                <w:kern w:val="2"/>
                <w:sz w:val="20"/>
                <w:szCs w:val="20"/>
              </w:rPr>
              <w:t>См. индикаторы цели D</w:t>
            </w:r>
          </w:p>
        </w:tc>
        <w:tc>
          <w:tcPr>
            <w:tcW w:w="2127" w:type="dxa"/>
            <w:shd w:val="clear" w:color="auto" w:fill="FFFFFF"/>
          </w:tcPr>
          <w:p w14:paraId="0BEC0DBB"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Описано в цели D</w:t>
            </w:r>
          </w:p>
        </w:tc>
        <w:tc>
          <w:tcPr>
            <w:tcW w:w="2126" w:type="dxa"/>
            <w:shd w:val="clear" w:color="auto" w:fill="FFFFFF"/>
          </w:tcPr>
          <w:p w14:paraId="79D7825E" w14:textId="77777777" w:rsidR="00EF4950" w:rsidRPr="00BA538D" w:rsidRDefault="00EF4950" w:rsidP="00434ADB">
            <w:pPr>
              <w:tabs>
                <w:tab w:val="clear" w:pos="567"/>
                <w:tab w:val="clear" w:pos="1134"/>
                <w:tab w:val="clear" w:pos="1701"/>
                <w:tab w:val="clear" w:pos="2268"/>
              </w:tabs>
              <w:ind w:left="235" w:hanging="235"/>
              <w:rPr>
                <w:rFonts w:eastAsia="Times New Roman"/>
                <w:kern w:val="2"/>
                <w:sz w:val="20"/>
                <w:szCs w:val="20"/>
              </w:rPr>
            </w:pPr>
            <w:r w:rsidRPr="00BA538D">
              <w:rPr>
                <w:rFonts w:eastAsia="Times New Roman"/>
                <w:kern w:val="2"/>
                <w:sz w:val="20"/>
                <w:szCs w:val="20"/>
              </w:rPr>
              <w:t>..</w:t>
            </w:r>
          </w:p>
        </w:tc>
        <w:tc>
          <w:tcPr>
            <w:tcW w:w="2756" w:type="dxa"/>
            <w:shd w:val="clear" w:color="auto" w:fill="FFFFFF"/>
          </w:tcPr>
          <w:p w14:paraId="5BB13C4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См. индикаторы цели D</w:t>
            </w:r>
          </w:p>
        </w:tc>
      </w:tr>
      <w:tr w:rsidR="00EF4950" w:rsidRPr="00BA538D" w14:paraId="22BFC873" w14:textId="77777777" w:rsidTr="00434ADB">
        <w:trPr>
          <w:trHeight w:val="300"/>
        </w:trPr>
        <w:tc>
          <w:tcPr>
            <w:tcW w:w="825" w:type="dxa"/>
            <w:shd w:val="clear" w:color="auto" w:fill="FFFFFF"/>
          </w:tcPr>
          <w:p w14:paraId="7FD11AB5"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20</w:t>
            </w:r>
          </w:p>
        </w:tc>
        <w:tc>
          <w:tcPr>
            <w:tcW w:w="1834" w:type="dxa"/>
            <w:shd w:val="clear" w:color="auto" w:fill="FFFFFF"/>
          </w:tcPr>
          <w:p w14:paraId="13FA90E9"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2127" w:type="dxa"/>
            <w:shd w:val="clear" w:color="auto" w:fill="FFFFFF"/>
          </w:tcPr>
          <w:p w14:paraId="0E95F791"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w:t>
            </w:r>
          </w:p>
        </w:tc>
        <w:tc>
          <w:tcPr>
            <w:tcW w:w="2126" w:type="dxa"/>
            <w:shd w:val="clear" w:color="auto" w:fill="FFFFFF"/>
          </w:tcPr>
          <w:p w14:paraId="2A471CA4" w14:textId="77777777" w:rsidR="00EF4950" w:rsidRPr="00BA538D" w:rsidRDefault="00EF4950" w:rsidP="00434ADB">
            <w:pPr>
              <w:tabs>
                <w:tab w:val="clear" w:pos="567"/>
                <w:tab w:val="clear" w:pos="1134"/>
                <w:tab w:val="clear" w:pos="1701"/>
                <w:tab w:val="clear" w:pos="2268"/>
              </w:tabs>
              <w:spacing w:before="40"/>
              <w:ind w:left="159" w:hanging="159"/>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20.CT.1 </w:t>
            </w:r>
            <w:hyperlink r:id="rId426" w:history="1">
              <w:r w:rsidRPr="00BA538D">
                <w:rPr>
                  <w:rFonts w:eastAsia="Times New Roman"/>
                  <w:sz w:val="20"/>
                  <w:szCs w:val="20"/>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hyperlink>
            <w:r w:rsidRPr="00BA538D">
              <w:rPr>
                <w:rFonts w:eastAsia="Times New Roman"/>
                <w:kern w:val="2"/>
                <w:sz w:val="20"/>
                <w:szCs w:val="20"/>
              </w:rPr>
              <w:t xml:space="preserve"> </w:t>
            </w:r>
          </w:p>
        </w:tc>
        <w:tc>
          <w:tcPr>
            <w:tcW w:w="2756" w:type="dxa"/>
            <w:shd w:val="clear" w:color="auto" w:fill="FFFFFF"/>
          </w:tcPr>
          <w:p w14:paraId="05228471"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sz w:val="20"/>
                <w:szCs w:val="20"/>
              </w:rPr>
              <w:t xml:space="preserve">20.CY.1 </w:t>
            </w:r>
            <w:hyperlink r:id="rId427" w:history="1">
              <w:r w:rsidRPr="00BA538D">
                <w:rPr>
                  <w:rFonts w:eastAsia="Times New Roman"/>
                  <w:kern w:val="2"/>
                  <w:sz w:val="20"/>
                  <w:szCs w:val="20"/>
                </w:rPr>
                <w:t xml:space="preserve">Число исследователей </w:t>
              </w:r>
            </w:hyperlink>
            <w:r w:rsidRPr="00BA538D">
              <w:rPr>
                <w:rFonts w:eastAsia="Times New Roman"/>
                <w:kern w:val="2"/>
                <w:sz w:val="20"/>
                <w:szCs w:val="20"/>
              </w:rPr>
              <w:t xml:space="preserve">(в эквиваленте полной занятости, на миллион жителей) </w:t>
            </w:r>
          </w:p>
          <w:p w14:paraId="183F93C2"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D.CY.2 </w:t>
            </w:r>
            <w:r w:rsidRPr="00BA538D">
              <w:rPr>
                <w:rFonts w:eastAsia="Times New Roman"/>
                <w:kern w:val="2"/>
                <w:sz w:val="20"/>
                <w:szCs w:val="20"/>
              </w:rPr>
              <w:t>Число с</w:t>
            </w:r>
            <w:hyperlink r:id="rId428" w:history="1">
              <w:r w:rsidRPr="00BA538D">
                <w:rPr>
                  <w:rFonts w:eastAsia="Times New Roman"/>
                  <w:kern w:val="2"/>
                  <w:sz w:val="20"/>
                  <w:szCs w:val="20"/>
                </w:rPr>
                <w:t>овместных научных работ, опубликованных в Информационной системе по океаническому биоразнообразию, по секторам</w:t>
              </w:r>
            </w:hyperlink>
          </w:p>
          <w:p w14:paraId="5A142F80"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D.CY.3 </w:t>
            </w:r>
            <w:hyperlink r:id="rId429" w:history="1">
              <w:r w:rsidRPr="00BA538D">
                <w:rPr>
                  <w:rFonts w:eastAsia="Times New Roman"/>
                  <w:kern w:val="2"/>
                  <w:sz w:val="20"/>
                  <w:szCs w:val="20"/>
                </w:rPr>
                <w:t>Доля совокупного бюджета, выделяемая на исследования в области морских технологий</w:t>
              </w:r>
            </w:hyperlink>
            <w:r w:rsidRPr="00BA538D">
              <w:rPr>
                <w:rFonts w:eastAsia="Times New Roman"/>
                <w:kern w:val="2"/>
                <w:sz w:val="20"/>
                <w:szCs w:val="20"/>
              </w:rPr>
              <w:t xml:space="preserve"> </w:t>
            </w:r>
          </w:p>
          <w:p w14:paraId="536F19EA"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Fonts w:asciiTheme="majorBidi" w:hAnsiTheme="majorBidi" w:cstheme="majorBidi"/>
                <w:sz w:val="20"/>
                <w:szCs w:val="20"/>
              </w:rPr>
              <w:t xml:space="preserve">D.CY.4 </w:t>
            </w:r>
            <w:hyperlink r:id="rId430" w:history="1">
              <w:r w:rsidRPr="00BA538D">
                <w:rPr>
                  <w:rFonts w:eastAsia="Times New Roman"/>
                  <w:kern w:val="2"/>
                  <w:sz w:val="20"/>
                  <w:szCs w:val="20"/>
                </w:rPr>
                <w:t>Объем официальной помощи в целях развития, выделяемой на стипендии, по секторам и типам обучения</w:t>
              </w:r>
            </w:hyperlink>
            <w:r w:rsidRPr="00BA538D">
              <w:rPr>
                <w:rFonts w:eastAsia="Times New Roman"/>
                <w:kern w:val="2"/>
                <w:sz w:val="20"/>
                <w:szCs w:val="20"/>
              </w:rPr>
              <w:t xml:space="preserve"> </w:t>
            </w:r>
          </w:p>
          <w:p w14:paraId="68420CBB"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sz w:val="20"/>
                <w:szCs w:val="20"/>
              </w:rPr>
              <w:t xml:space="preserve">20.CY.2 </w:t>
            </w:r>
            <w:hyperlink r:id="rId431" w:history="1">
              <w:r w:rsidRPr="00BA538D">
                <w:rPr>
                  <w:rFonts w:eastAsia="Times New Roman"/>
                  <w:kern w:val="2"/>
                  <w:sz w:val="20"/>
                  <w:szCs w:val="20"/>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48EF6342" w14:textId="77777777" w:rsidR="00EF4950" w:rsidRPr="00BA538D" w:rsidRDefault="00EF4950" w:rsidP="00434ADB">
            <w:pPr>
              <w:tabs>
                <w:tab w:val="clear" w:pos="567"/>
                <w:tab w:val="clear" w:pos="1134"/>
                <w:tab w:val="clear" w:pos="1701"/>
                <w:tab w:val="clear" w:pos="2268"/>
              </w:tabs>
              <w:spacing w:after="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20.CT.1 </w:t>
            </w:r>
            <w:hyperlink r:id="rId432" w:history="1">
              <w:r w:rsidRPr="00BA538D">
                <w:rPr>
                  <w:rFonts w:eastAsia="Times New Roman"/>
                  <w:kern w:val="2"/>
                  <w:sz w:val="20"/>
                  <w:szCs w:val="20"/>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r w:rsidRPr="00BA538D">
              <w:rPr>
                <w:rFonts w:eastAsia="Times New Roman"/>
                <w:kern w:val="2"/>
                <w:sz w:val="20"/>
                <w:szCs w:val="20"/>
              </w:rPr>
              <w:t xml:space="preserve"> </w:t>
            </w:r>
          </w:p>
        </w:tc>
      </w:tr>
      <w:tr w:rsidR="00EF4950" w:rsidRPr="00BA538D" w14:paraId="7D16DD91" w14:textId="77777777" w:rsidTr="00434ADB">
        <w:trPr>
          <w:trHeight w:val="300"/>
        </w:trPr>
        <w:tc>
          <w:tcPr>
            <w:tcW w:w="825" w:type="dxa"/>
            <w:shd w:val="clear" w:color="auto" w:fill="FFFFFF"/>
          </w:tcPr>
          <w:p w14:paraId="3279A5B7"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21</w:t>
            </w:r>
          </w:p>
        </w:tc>
        <w:tc>
          <w:tcPr>
            <w:tcW w:w="1834" w:type="dxa"/>
            <w:shd w:val="clear" w:color="auto" w:fill="FFFFFF"/>
          </w:tcPr>
          <w:p w14:paraId="7FD7315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21.1 Индикатор в отношении информации о биоразнообразии для мониторинга Куньминско-Монреальской глобальной рамочной программы в области биоразнообразия</w:t>
            </w:r>
          </w:p>
        </w:tc>
        <w:tc>
          <w:tcPr>
            <w:tcW w:w="2127" w:type="dxa"/>
            <w:shd w:val="clear" w:color="auto" w:fill="FFFFFF"/>
          </w:tcPr>
          <w:p w14:paraId="7D8C20CE"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По типу информации</w:t>
            </w:r>
          </w:p>
        </w:tc>
        <w:tc>
          <w:tcPr>
            <w:tcW w:w="2126" w:type="dxa"/>
            <w:shd w:val="clear" w:color="auto" w:fill="FFFFFF"/>
          </w:tcPr>
          <w:p w14:paraId="03D36F28" w14:textId="77777777" w:rsidR="00EF4950" w:rsidRPr="00BA538D" w:rsidRDefault="00EF4950" w:rsidP="00411A6A">
            <w:pPr>
              <w:pStyle w:val="ListParagraph"/>
              <w:numPr>
                <w:ilvl w:val="0"/>
                <w:numId w:val="101"/>
              </w:numPr>
              <w:tabs>
                <w:tab w:val="clear" w:pos="567"/>
                <w:tab w:val="clear" w:pos="1134"/>
                <w:tab w:val="clear" w:pos="1701"/>
                <w:tab w:val="clear" w:pos="2268"/>
              </w:tabs>
              <w:spacing w:before="40"/>
              <w:ind w:left="159" w:hanging="159"/>
              <w:contextualSpacing w:val="0"/>
              <w:jc w:val="left"/>
              <w:rPr>
                <w:rFonts w:eastAsia="Times New Roman"/>
                <w:kern w:val="2"/>
                <w:sz w:val="20"/>
                <w:szCs w:val="20"/>
              </w:rPr>
            </w:pPr>
            <w:hyperlink r:id="rId433">
              <w:r w:rsidRPr="00BA538D">
                <w:rPr>
                  <w:rFonts w:eastAsia="Times New Roman"/>
                  <w:kern w:val="2"/>
                  <w:sz w:val="20"/>
                  <w:szCs w:val="20"/>
                </w:rPr>
                <w:t xml:space="preserve">Информационный индекс </w:t>
              </w:r>
            </w:hyperlink>
            <w:r w:rsidRPr="00BA538D">
              <w:rPr>
                <w:rFonts w:eastAsia="Times New Roman"/>
                <w:kern w:val="2"/>
                <w:sz w:val="20"/>
                <w:szCs w:val="20"/>
              </w:rPr>
              <w:t xml:space="preserve">видов </w:t>
            </w:r>
          </w:p>
          <w:p w14:paraId="615C0FCC" w14:textId="77777777" w:rsidR="00EF4950" w:rsidRPr="00BA538D" w:rsidRDefault="00EF4950" w:rsidP="00411A6A">
            <w:pPr>
              <w:pStyle w:val="ListParagraph"/>
              <w:numPr>
                <w:ilvl w:val="0"/>
                <w:numId w:val="101"/>
              </w:numPr>
              <w:tabs>
                <w:tab w:val="clear" w:pos="567"/>
                <w:tab w:val="clear" w:pos="1134"/>
                <w:tab w:val="clear" w:pos="1701"/>
                <w:tab w:val="clear" w:pos="2268"/>
              </w:tabs>
              <w:ind w:left="156" w:hanging="156"/>
              <w:jc w:val="left"/>
              <w:rPr>
                <w:rFonts w:eastAsia="Times New Roman"/>
                <w:kern w:val="2"/>
                <w:sz w:val="20"/>
                <w:szCs w:val="20"/>
              </w:rPr>
            </w:pPr>
            <w:hyperlink r:id="rId434">
              <w:r w:rsidRPr="00BA538D">
                <w:rPr>
                  <w:rFonts w:eastAsia="Times New Roman"/>
                  <w:kern w:val="2"/>
                  <w:sz w:val="20"/>
                  <w:szCs w:val="20"/>
                </w:rPr>
                <w:t>Участие коренных народов и местных общин в принятии решений, касающихся осуществления Конвенции на всех уровнях</w:t>
              </w:r>
            </w:hyperlink>
          </w:p>
          <w:p w14:paraId="23D6DCC7" w14:textId="77777777" w:rsidR="00EF4950" w:rsidRPr="00BA538D" w:rsidRDefault="00EF4950" w:rsidP="00411A6A">
            <w:pPr>
              <w:pStyle w:val="ListParagraph"/>
              <w:numPr>
                <w:ilvl w:val="0"/>
                <w:numId w:val="101"/>
              </w:numPr>
              <w:tabs>
                <w:tab w:val="clear" w:pos="567"/>
                <w:tab w:val="clear" w:pos="1134"/>
                <w:tab w:val="clear" w:pos="1701"/>
                <w:tab w:val="clear" w:pos="2268"/>
              </w:tabs>
              <w:ind w:left="156" w:hanging="156"/>
              <w:jc w:val="left"/>
              <w:rPr>
                <w:rFonts w:eastAsia="Times New Roman"/>
                <w:kern w:val="2"/>
                <w:sz w:val="20"/>
                <w:szCs w:val="20"/>
              </w:rPr>
            </w:pPr>
            <w:hyperlink r:id="rId435">
              <w:r w:rsidRPr="00BA538D">
                <w:rPr>
                  <w:rFonts w:eastAsia="Times New Roman"/>
                  <w:kern w:val="2"/>
                  <w:sz w:val="20"/>
                  <w:szCs w:val="20"/>
                </w:rPr>
                <w:t>Индекс языкового разнообразия</w:t>
              </w:r>
            </w:hyperlink>
          </w:p>
        </w:tc>
        <w:tc>
          <w:tcPr>
            <w:tcW w:w="2756" w:type="dxa"/>
            <w:shd w:val="clear" w:color="auto" w:fill="FFFFFF"/>
          </w:tcPr>
          <w:p w14:paraId="04E085B4" w14:textId="77777777" w:rsidR="00EF4950" w:rsidRPr="00BA538D" w:rsidRDefault="00EF4950" w:rsidP="00411A6A">
            <w:pPr>
              <w:pStyle w:val="ListParagraph"/>
              <w:numPr>
                <w:ilvl w:val="0"/>
                <w:numId w:val="102"/>
              </w:numPr>
              <w:tabs>
                <w:tab w:val="clear" w:pos="567"/>
                <w:tab w:val="clear" w:pos="1134"/>
                <w:tab w:val="clear" w:pos="1701"/>
                <w:tab w:val="clear" w:pos="2268"/>
              </w:tabs>
              <w:spacing w:before="40"/>
              <w:ind w:hanging="136"/>
              <w:contextualSpacing w:val="0"/>
              <w:jc w:val="left"/>
              <w:rPr>
                <w:rFonts w:eastAsia="Times New Roman"/>
                <w:kern w:val="2"/>
                <w:sz w:val="20"/>
                <w:szCs w:val="20"/>
              </w:rPr>
            </w:pPr>
            <w:r w:rsidRPr="00BA538D">
              <w:rPr>
                <w:sz w:val="20"/>
                <w:szCs w:val="20"/>
              </w:rPr>
              <w:t xml:space="preserve"> </w:t>
            </w:r>
            <w:hyperlink r:id="rId436">
              <w:r w:rsidRPr="00BA538D">
                <w:rPr>
                  <w:rFonts w:eastAsia="Times New Roman"/>
                  <w:kern w:val="2"/>
                  <w:sz w:val="20"/>
                  <w:szCs w:val="20"/>
                </w:rPr>
                <w:t>Увеличение числа записей и зарегистрированных видов в базе данных Индекса живой планеты</w:t>
              </w:r>
            </w:hyperlink>
          </w:p>
          <w:p w14:paraId="347601D7" w14:textId="77777777" w:rsidR="00EF4950" w:rsidRPr="00BA538D" w:rsidRDefault="00EF4950" w:rsidP="00411A6A">
            <w:pPr>
              <w:pStyle w:val="ListParagraph"/>
              <w:numPr>
                <w:ilvl w:val="0"/>
                <w:numId w:val="102"/>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w:t>
            </w:r>
            <w:hyperlink r:id="rId437" w:history="1">
              <w:r w:rsidRPr="00BA538D">
                <w:rPr>
                  <w:rFonts w:eastAsia="Times New Roman"/>
                  <w:kern w:val="2"/>
                  <w:sz w:val="20"/>
                  <w:szCs w:val="20"/>
                </w:rPr>
                <w:t>Увеличение регистрационных данных по распространенности видов, доступных в Глобальном информационном механизме по биоразнообразию</w:t>
              </w:r>
            </w:hyperlink>
            <w:r w:rsidRPr="00BA538D">
              <w:rPr>
                <w:rFonts w:eastAsia="Times New Roman"/>
                <w:kern w:val="2"/>
                <w:sz w:val="20"/>
                <w:szCs w:val="20"/>
              </w:rPr>
              <w:t xml:space="preserve"> </w:t>
            </w:r>
          </w:p>
          <w:p w14:paraId="2E315878" w14:textId="77777777" w:rsidR="00EF4950" w:rsidRPr="00BA538D" w:rsidRDefault="00EF4950" w:rsidP="00411A6A">
            <w:pPr>
              <w:pStyle w:val="ListParagraph"/>
              <w:numPr>
                <w:ilvl w:val="0"/>
                <w:numId w:val="102"/>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w:t>
            </w:r>
            <w:hyperlink r:id="rId438">
              <w:r w:rsidRPr="00BA538D">
                <w:rPr>
                  <w:rFonts w:eastAsia="Times New Roman"/>
                  <w:kern w:val="2"/>
                  <w:sz w:val="20"/>
                  <w:szCs w:val="20"/>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361BB262" w14:textId="77777777" w:rsidR="00EF4950" w:rsidRPr="00BA538D" w:rsidRDefault="00EF4950" w:rsidP="00411A6A">
            <w:pPr>
              <w:pStyle w:val="ListParagraph"/>
              <w:numPr>
                <w:ilvl w:val="0"/>
                <w:numId w:val="102"/>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w:t>
            </w:r>
            <w:hyperlink r:id="rId439">
              <w:r w:rsidRPr="00BA538D">
                <w:rPr>
                  <w:rFonts w:eastAsia="Times New Roman"/>
                  <w:kern w:val="2"/>
                  <w:sz w:val="20"/>
                  <w:szCs w:val="20"/>
                </w:rPr>
                <w:t>Доля известных видов, включенных в оценку Красного списка видов, находящихся под угрозой исчезновения</w:t>
              </w:r>
            </w:hyperlink>
            <w:r w:rsidRPr="00BA538D">
              <w:t xml:space="preserve">, </w:t>
            </w:r>
            <w:r w:rsidRPr="00BA538D">
              <w:rPr>
                <w:rFonts w:eastAsia="Times New Roman"/>
                <w:kern w:val="2"/>
                <w:sz w:val="20"/>
                <w:szCs w:val="20"/>
              </w:rPr>
              <w:t>Международного союза охраны природы</w:t>
            </w:r>
          </w:p>
          <w:p w14:paraId="5F973BAE" w14:textId="77777777" w:rsidR="00EF4950" w:rsidRPr="00BA538D" w:rsidRDefault="00EF4950" w:rsidP="00411A6A">
            <w:pPr>
              <w:pStyle w:val="ListParagraph"/>
              <w:numPr>
                <w:ilvl w:val="0"/>
                <w:numId w:val="102"/>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w:t>
            </w:r>
            <w:r w:rsidRPr="00BA538D">
              <w:rPr>
                <w:rFonts w:eastAsia="Times New Roman"/>
                <w:kern w:val="2"/>
                <w:sz w:val="20"/>
                <w:szCs w:val="20"/>
              </w:rPr>
              <w:t>Число оценок в отношении видов из Красного списка, находящихся под угрозой исчезновения, Международного союза охраны природы</w:t>
            </w:r>
          </w:p>
          <w:p w14:paraId="47D9797F" w14:textId="77777777" w:rsidR="00EF4950" w:rsidRPr="00BA538D" w:rsidRDefault="00EF4950" w:rsidP="00411A6A">
            <w:pPr>
              <w:pStyle w:val="ListParagraph"/>
              <w:numPr>
                <w:ilvl w:val="0"/>
                <w:numId w:val="102"/>
              </w:numPr>
              <w:tabs>
                <w:tab w:val="clear" w:pos="567"/>
                <w:tab w:val="clear" w:pos="1134"/>
                <w:tab w:val="clear" w:pos="1701"/>
                <w:tab w:val="clear" w:pos="2268"/>
              </w:tabs>
              <w:spacing w:after="40"/>
              <w:ind w:hanging="136"/>
              <w:contextualSpacing w:val="0"/>
              <w:jc w:val="left"/>
              <w:rPr>
                <w:rFonts w:eastAsia="Times New Roman"/>
                <w:kern w:val="2"/>
                <w:sz w:val="20"/>
                <w:szCs w:val="20"/>
              </w:rPr>
            </w:pPr>
            <w:r w:rsidRPr="00BA538D">
              <w:rPr>
                <w:sz w:val="20"/>
                <w:szCs w:val="20"/>
              </w:rPr>
              <w:t xml:space="preserve"> </w:t>
            </w:r>
            <w:hyperlink r:id="rId440" w:history="1">
              <w:r w:rsidRPr="00BA538D">
                <w:rPr>
                  <w:rFonts w:eastAsia="Times New Roman"/>
                  <w:kern w:val="2"/>
                  <w:sz w:val="20"/>
                  <w:szCs w:val="20"/>
                </w:rPr>
                <w:t xml:space="preserve">Исследование по </w:t>
              </w:r>
              <w:proofErr w:type="spellStart"/>
              <w:r w:rsidRPr="00BA538D">
                <w:rPr>
                  <w:rFonts w:eastAsia="Times New Roman"/>
                  <w:kern w:val="2"/>
                  <w:sz w:val="20"/>
                  <w:szCs w:val="20"/>
                </w:rPr>
                <w:t>биограмотности</w:t>
              </w:r>
              <w:proofErr w:type="spellEnd"/>
              <w:r w:rsidRPr="00BA538D">
                <w:rPr>
                  <w:rFonts w:eastAsia="Times New Roman"/>
                  <w:kern w:val="2"/>
                  <w:sz w:val="20"/>
                  <w:szCs w:val="20"/>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EF4950" w:rsidRPr="00BA538D" w14:paraId="03AA0ED9" w14:textId="77777777" w:rsidTr="00434ADB">
        <w:trPr>
          <w:trHeight w:val="300"/>
        </w:trPr>
        <w:tc>
          <w:tcPr>
            <w:tcW w:w="825" w:type="dxa"/>
            <w:shd w:val="clear" w:color="auto" w:fill="FFFFFF"/>
          </w:tcPr>
          <w:p w14:paraId="713EFB1C"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22</w:t>
            </w:r>
          </w:p>
        </w:tc>
        <w:tc>
          <w:tcPr>
            <w:tcW w:w="1834" w:type="dxa"/>
            <w:shd w:val="clear" w:color="auto" w:fill="FFFFFF"/>
          </w:tcPr>
          <w:p w14:paraId="18344FB2"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22.1 </w:t>
            </w:r>
            <w:r w:rsidRPr="00BA538D">
              <w:rPr>
                <w:rFonts w:eastAsia="Times New Roman"/>
                <w:sz w:val="20"/>
                <w:szCs w:val="20"/>
              </w:rPr>
              <w:t>Изменение характера землепользования и землевладения на традиционных территориях коренных народов и местных общин</w:t>
            </w:r>
            <w:r w:rsidRPr="00BA538D">
              <w:rPr>
                <w:rFonts w:eastAsia="Times New Roman"/>
                <w:kern w:val="2"/>
                <w:sz w:val="20"/>
                <w:szCs w:val="20"/>
              </w:rPr>
              <w:t xml:space="preserve">  </w:t>
            </w:r>
          </w:p>
          <w:p w14:paraId="29E21025"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22.b Число стран, принимающих меры по обеспечению всестороннего, равноправного,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и девочек, детей, молодежь и инвалидов и обеспечивая полную защиту экологических правозащитников</w:t>
            </w:r>
          </w:p>
        </w:tc>
        <w:tc>
          <w:tcPr>
            <w:tcW w:w="2127" w:type="dxa"/>
            <w:shd w:val="clear" w:color="auto" w:fill="FFFFFF"/>
          </w:tcPr>
          <w:p w14:paraId="609222EC"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Разбивка по территориям коренных народов и традиционным территориям и управлению по всем индикаторам имеет отношение к задаче 22</w:t>
            </w:r>
          </w:p>
          <w:p w14:paraId="61529C83"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p>
        </w:tc>
        <w:tc>
          <w:tcPr>
            <w:tcW w:w="2126" w:type="dxa"/>
            <w:shd w:val="clear" w:color="auto" w:fill="FFFFFF"/>
          </w:tcPr>
          <w:p w14:paraId="394B3331" w14:textId="77777777" w:rsidR="00EF4950" w:rsidRPr="00BA538D" w:rsidRDefault="00EF4950" w:rsidP="00434ADB">
            <w:pPr>
              <w:tabs>
                <w:tab w:val="clear" w:pos="567"/>
                <w:tab w:val="clear" w:pos="1134"/>
                <w:tab w:val="clear" w:pos="1701"/>
                <w:tab w:val="clear" w:pos="2268"/>
              </w:tabs>
              <w:spacing w:before="40"/>
              <w:ind w:left="153" w:hanging="210"/>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21.CT.2 </w:t>
            </w:r>
            <w:r w:rsidRPr="00BA538D">
              <w:rPr>
                <w:rFonts w:eastAsia="Times New Roman"/>
                <w:kern w:val="2"/>
                <w:sz w:val="20"/>
                <w:szCs w:val="20"/>
              </w:rPr>
              <w:t>Участие коренных народов и местных общин в принятии решений, касающихся осуществления Конвенции на всех уровнях</w:t>
            </w:r>
          </w:p>
          <w:p w14:paraId="14F7C455"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21.CT.3 </w:t>
            </w:r>
            <w:hyperlink r:id="rId441">
              <w:r w:rsidRPr="00BA538D">
                <w:rPr>
                  <w:rFonts w:eastAsia="Times New Roman"/>
                  <w:kern w:val="2"/>
                  <w:sz w:val="20"/>
                  <w:szCs w:val="20"/>
                </w:rPr>
                <w:t xml:space="preserve">Индекс языкового </w:t>
              </w:r>
            </w:hyperlink>
            <w:r w:rsidRPr="00BA538D">
              <w:rPr>
                <w:rFonts w:eastAsia="Times New Roman"/>
                <w:kern w:val="2"/>
                <w:sz w:val="20"/>
                <w:szCs w:val="20"/>
              </w:rPr>
              <w:t xml:space="preserve">разнообразия </w:t>
            </w:r>
          </w:p>
          <w:p w14:paraId="0033A914"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22.CT.1 </w:t>
            </w:r>
            <w:hyperlink r:id="rId442">
              <w:r w:rsidRPr="00BA538D">
                <w:rPr>
                  <w:rFonts w:eastAsia="Times New Roman"/>
                  <w:kern w:val="2"/>
                  <w:sz w:val="20"/>
                  <w:szCs w:val="20"/>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Pr="00BA538D">
              <w:rPr>
                <w:rFonts w:eastAsia="Times New Roman"/>
                <w:kern w:val="2"/>
                <w:sz w:val="20"/>
                <w:szCs w:val="20"/>
              </w:rPr>
              <w:t xml:space="preserve">  </w:t>
            </w:r>
          </w:p>
          <w:p w14:paraId="58EA2095" w14:textId="77777777" w:rsidR="00EF4950" w:rsidRPr="00BA538D" w:rsidRDefault="00EF4950" w:rsidP="00434ADB">
            <w:pPr>
              <w:tabs>
                <w:tab w:val="clear" w:pos="567"/>
                <w:tab w:val="clear" w:pos="1134"/>
                <w:tab w:val="clear" w:pos="1701"/>
                <w:tab w:val="clear" w:pos="2268"/>
              </w:tabs>
              <w:ind w:left="156" w:hanging="212"/>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22.CT.2 </w:t>
            </w:r>
            <w:hyperlink r:id="rId443">
              <w:r w:rsidRPr="00BA538D">
                <w:rPr>
                  <w:rFonts w:eastAsia="Times New Roman"/>
                  <w:kern w:val="2"/>
                  <w:sz w:val="20"/>
                  <w:szCs w:val="20"/>
                </w:rPr>
                <w:t>Число подтвержденных случаев убийств и других нападений на защитников экологических прав человека за прошедшие 12 месяцев</w:t>
              </w:r>
            </w:hyperlink>
            <w:r w:rsidRPr="00BA538D">
              <w:rPr>
                <w:rFonts w:eastAsia="Times New Roman"/>
                <w:kern w:val="2"/>
                <w:sz w:val="20"/>
                <w:szCs w:val="20"/>
              </w:rPr>
              <w:t xml:space="preserve">    </w:t>
            </w:r>
          </w:p>
        </w:tc>
        <w:tc>
          <w:tcPr>
            <w:tcW w:w="2756" w:type="dxa"/>
            <w:shd w:val="clear" w:color="auto" w:fill="FFFFFF"/>
          </w:tcPr>
          <w:p w14:paraId="28F0D670" w14:textId="77777777" w:rsidR="00EF4950" w:rsidRPr="00BA538D" w:rsidRDefault="00EF4950" w:rsidP="00411A6A">
            <w:pPr>
              <w:pStyle w:val="ListParagraph"/>
              <w:numPr>
                <w:ilvl w:val="0"/>
                <w:numId w:val="103"/>
              </w:numPr>
              <w:tabs>
                <w:tab w:val="clear" w:pos="567"/>
                <w:tab w:val="clear" w:pos="1134"/>
                <w:tab w:val="clear" w:pos="1701"/>
                <w:tab w:val="clear" w:pos="2268"/>
              </w:tabs>
              <w:spacing w:before="40"/>
              <w:ind w:hanging="136"/>
              <w:contextualSpacing w:val="0"/>
              <w:jc w:val="left"/>
              <w:rPr>
                <w:rFonts w:eastAsia="Times New Roman"/>
                <w:kern w:val="2"/>
                <w:sz w:val="20"/>
                <w:szCs w:val="20"/>
              </w:rPr>
            </w:pPr>
            <w:r w:rsidRPr="00BA538D">
              <w:rPr>
                <w:rFonts w:eastAsia="Times New Roman"/>
                <w:kern w:val="2"/>
                <w:sz w:val="20"/>
                <w:szCs w:val="20"/>
              </w:rPr>
              <w:t xml:space="preserve"> 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 </w:t>
            </w:r>
          </w:p>
          <w:p w14:paraId="3A5F548A" w14:textId="77777777" w:rsidR="00EF4950" w:rsidRPr="00BA538D" w:rsidRDefault="00EF4950" w:rsidP="00411A6A">
            <w:pPr>
              <w:pStyle w:val="ListParagraph"/>
              <w:numPr>
                <w:ilvl w:val="0"/>
                <w:numId w:val="103"/>
              </w:numPr>
              <w:tabs>
                <w:tab w:val="clear" w:pos="567"/>
                <w:tab w:val="clear" w:pos="1134"/>
                <w:tab w:val="clear" w:pos="1701"/>
                <w:tab w:val="clear" w:pos="2268"/>
              </w:tabs>
              <w:ind w:hanging="136"/>
              <w:jc w:val="left"/>
              <w:rPr>
                <w:rFonts w:eastAsia="Times New Roman"/>
                <w:kern w:val="2"/>
                <w:sz w:val="20"/>
                <w:szCs w:val="20"/>
              </w:rPr>
            </w:pPr>
            <w:r w:rsidRPr="00BA538D">
              <w:rPr>
                <w:rFonts w:eastAsia="Times New Roman"/>
                <w:kern w:val="2"/>
                <w:sz w:val="20"/>
                <w:szCs w:val="20"/>
              </w:rPr>
              <w:t xml:space="preserve"> 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w:t>
            </w:r>
          </w:p>
          <w:p w14:paraId="763B0167" w14:textId="77777777" w:rsidR="00EF4950" w:rsidRPr="00BA538D" w:rsidRDefault="00EF4950" w:rsidP="00411A6A">
            <w:pPr>
              <w:pStyle w:val="ListParagraph"/>
              <w:numPr>
                <w:ilvl w:val="0"/>
                <w:numId w:val="103"/>
              </w:numPr>
              <w:tabs>
                <w:tab w:val="clear" w:pos="567"/>
                <w:tab w:val="clear" w:pos="1134"/>
                <w:tab w:val="clear" w:pos="1701"/>
                <w:tab w:val="clear" w:pos="2268"/>
              </w:tabs>
              <w:ind w:hanging="136"/>
              <w:jc w:val="left"/>
              <w:rPr>
                <w:rFonts w:eastAsia="Times New Roman"/>
                <w:kern w:val="2"/>
                <w:sz w:val="20"/>
                <w:szCs w:val="20"/>
              </w:rPr>
            </w:pPr>
            <w:r w:rsidRPr="00BA538D">
              <w:rPr>
                <w:rFonts w:eastAsia="Times New Roman"/>
                <w:kern w:val="2"/>
                <w:sz w:val="20"/>
                <w:szCs w:val="20"/>
              </w:rPr>
              <w:t xml:space="preserve"> </w:t>
            </w:r>
            <w:r w:rsidRPr="00BA538D">
              <w:rPr>
                <w:rStyle w:val="Hyperlink"/>
                <w:rFonts w:asciiTheme="majorBidi" w:hAnsiTheme="majorBidi" w:cstheme="majorBidi"/>
                <w:color w:val="auto"/>
                <w:sz w:val="20"/>
                <w:szCs w:val="20"/>
                <w:u w:val="none"/>
              </w:rPr>
              <w:t xml:space="preserve">(a) </w:t>
            </w:r>
            <w:r w:rsidRPr="00BA538D">
              <w:rPr>
                <w:rFonts w:eastAsia="Times New Roman"/>
                <w:kern w:val="2"/>
                <w:sz w:val="20"/>
                <w:szCs w:val="20"/>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(b) доля женщин, владеющих сельскохозяйственной землей или являющихся носителями права владения ею, в разбивке по формам землевладения </w:t>
            </w:r>
          </w:p>
          <w:p w14:paraId="50B1D35D" w14:textId="77777777" w:rsidR="00EF4950" w:rsidRPr="00BA538D" w:rsidRDefault="00EF4950" w:rsidP="00411A6A">
            <w:pPr>
              <w:pStyle w:val="ListParagraph"/>
              <w:numPr>
                <w:ilvl w:val="0"/>
                <w:numId w:val="103"/>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Доля</w:t>
            </w:r>
            <w:r w:rsidRPr="00BA538D">
              <w:rPr>
                <w:rFonts w:eastAsia="Times New Roman"/>
                <w:kern w:val="2"/>
                <w:sz w:val="20"/>
                <w:szCs w:val="20"/>
              </w:rPr>
              <w:t xml:space="preserve"> стран, в которых правовая база (включая обычное право) гарантирует женщинам равные права на владение и/или распоряжение землей </w:t>
            </w:r>
          </w:p>
          <w:p w14:paraId="510675DE" w14:textId="77777777" w:rsidR="00EF4950" w:rsidRPr="00BA538D" w:rsidRDefault="00EF4950" w:rsidP="00411A6A">
            <w:pPr>
              <w:pStyle w:val="ListParagraph"/>
              <w:numPr>
                <w:ilvl w:val="0"/>
                <w:numId w:val="103"/>
              </w:numPr>
              <w:tabs>
                <w:tab w:val="clear" w:pos="567"/>
                <w:tab w:val="clear" w:pos="1134"/>
                <w:tab w:val="clear" w:pos="1701"/>
                <w:tab w:val="clear" w:pos="2268"/>
              </w:tabs>
              <w:ind w:hanging="136"/>
              <w:jc w:val="left"/>
              <w:rPr>
                <w:rFonts w:eastAsia="Times New Roman"/>
                <w:kern w:val="2"/>
                <w:sz w:val="20"/>
                <w:szCs w:val="20"/>
              </w:rPr>
            </w:pPr>
            <w:r w:rsidRPr="00BA538D">
              <w:rPr>
                <w:sz w:val="20"/>
                <w:szCs w:val="20"/>
              </w:rPr>
              <w:t xml:space="preserve"> </w:t>
            </w:r>
            <w:hyperlink r:id="rId444">
              <w:r w:rsidRPr="00BA538D">
                <w:rPr>
                  <w:rFonts w:eastAsia="Times New Roman"/>
                  <w:kern w:val="2"/>
                  <w:sz w:val="20"/>
                  <w:szCs w:val="20"/>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BA538D">
              <w:rPr>
                <w:rFonts w:eastAsia="Times New Roman"/>
                <w:kern w:val="2"/>
                <w:sz w:val="20"/>
                <w:szCs w:val="20"/>
              </w:rPr>
              <w:t xml:space="preserve"> </w:t>
            </w:r>
          </w:p>
          <w:p w14:paraId="7FE4B2BE" w14:textId="77777777" w:rsidR="00EF4950" w:rsidRPr="00BA538D" w:rsidRDefault="00EF4950" w:rsidP="00411A6A">
            <w:pPr>
              <w:pStyle w:val="ListParagraph"/>
              <w:numPr>
                <w:ilvl w:val="0"/>
                <w:numId w:val="103"/>
              </w:numPr>
              <w:tabs>
                <w:tab w:val="clear" w:pos="567"/>
                <w:tab w:val="clear" w:pos="1134"/>
                <w:tab w:val="clear" w:pos="1701"/>
                <w:tab w:val="clear" w:pos="2268"/>
              </w:tabs>
              <w:spacing w:after="40"/>
              <w:ind w:hanging="136"/>
              <w:contextualSpacing w:val="0"/>
              <w:jc w:val="left"/>
              <w:rPr>
                <w:rFonts w:eastAsia="Times New Roman"/>
                <w:kern w:val="2"/>
                <w:sz w:val="20"/>
                <w:szCs w:val="20"/>
              </w:rPr>
            </w:pPr>
            <w:r w:rsidRPr="00BA538D">
              <w:rPr>
                <w:sz w:val="20"/>
                <w:szCs w:val="20"/>
              </w:rPr>
              <w:t xml:space="preserve"> </w:t>
            </w:r>
            <w:r w:rsidRPr="00BA538D">
              <w:rPr>
                <w:rFonts w:eastAsia="Times New Roman"/>
                <w:kern w:val="2"/>
                <w:sz w:val="20"/>
                <w:szCs w:val="20"/>
              </w:rPr>
              <w:t xml:space="preserve">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  </w:t>
            </w:r>
          </w:p>
        </w:tc>
      </w:tr>
      <w:tr w:rsidR="00EF4950" w:rsidRPr="00BA538D" w14:paraId="28730648" w14:textId="77777777" w:rsidTr="00434ADB">
        <w:trPr>
          <w:trHeight w:val="300"/>
        </w:trPr>
        <w:tc>
          <w:tcPr>
            <w:tcW w:w="825" w:type="dxa"/>
            <w:shd w:val="clear" w:color="auto" w:fill="FFFFFF"/>
          </w:tcPr>
          <w:p w14:paraId="2E085CFF" w14:textId="77777777" w:rsidR="00EF4950" w:rsidRPr="00BA538D" w:rsidRDefault="00EF4950" w:rsidP="00434ADB">
            <w:pPr>
              <w:tabs>
                <w:tab w:val="clear" w:pos="567"/>
                <w:tab w:val="clear" w:pos="1134"/>
                <w:tab w:val="clear" w:pos="1701"/>
                <w:tab w:val="clear" w:pos="2268"/>
              </w:tabs>
              <w:spacing w:before="40" w:after="40"/>
              <w:rPr>
                <w:rFonts w:eastAsia="Times New Roman"/>
                <w:kern w:val="2"/>
                <w:sz w:val="20"/>
                <w:szCs w:val="20"/>
              </w:rPr>
            </w:pPr>
            <w:r w:rsidRPr="00BA538D">
              <w:rPr>
                <w:rFonts w:eastAsia="Times New Roman"/>
                <w:kern w:val="2"/>
                <w:sz w:val="20"/>
                <w:szCs w:val="20"/>
              </w:rPr>
              <w:t>23</w:t>
            </w:r>
          </w:p>
        </w:tc>
        <w:tc>
          <w:tcPr>
            <w:tcW w:w="1834" w:type="dxa"/>
            <w:shd w:val="clear" w:color="auto" w:fill="FFFFFF"/>
          </w:tcPr>
          <w:p w14:paraId="11E46507"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 xml:space="preserve">23.b Число стран, имеющих правовые, административные или политические рамочные документы, направленные, в частности, на осуществление плана действий по обеспечению гендерного равенства </w:t>
            </w:r>
            <w:r w:rsidRPr="00BA538D">
              <w:rPr>
                <w:rFonts w:eastAsia="Times New Roman"/>
                <w:color w:val="000000"/>
                <w:kern w:val="2"/>
                <w:sz w:val="20"/>
                <w:szCs w:val="20"/>
              </w:rPr>
              <w:t>(2023-2030 годы)</w:t>
            </w:r>
            <w:r w:rsidRPr="00BA538D">
              <w:rPr>
                <w:rFonts w:eastAsia="Times New Roman"/>
                <w:kern w:val="2"/>
                <w:sz w:val="20"/>
                <w:szCs w:val="20"/>
              </w:rPr>
              <w:t xml:space="preserve"> в целях обеспечения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2127" w:type="dxa"/>
            <w:shd w:val="clear" w:color="auto" w:fill="FFFFFF"/>
          </w:tcPr>
          <w:p w14:paraId="02046E7A" w14:textId="77777777" w:rsidR="00EF4950" w:rsidRPr="00BA538D" w:rsidRDefault="00EF4950" w:rsidP="00434ADB">
            <w:pPr>
              <w:tabs>
                <w:tab w:val="clear" w:pos="567"/>
                <w:tab w:val="clear" w:pos="1134"/>
                <w:tab w:val="clear" w:pos="1701"/>
                <w:tab w:val="clear" w:pos="2268"/>
              </w:tabs>
              <w:spacing w:before="40" w:after="40"/>
              <w:jc w:val="left"/>
              <w:rPr>
                <w:rFonts w:eastAsia="Times New Roman"/>
                <w:kern w:val="2"/>
                <w:sz w:val="20"/>
                <w:szCs w:val="20"/>
              </w:rPr>
            </w:pPr>
            <w:r w:rsidRPr="00BA538D">
              <w:rPr>
                <w:rFonts w:eastAsia="Times New Roman"/>
                <w:kern w:val="2"/>
                <w:sz w:val="20"/>
                <w:szCs w:val="20"/>
              </w:rPr>
              <w:t>Разбивка по полу, возрасту и управлению для других индикаторов актуальна для данной задачи</w:t>
            </w:r>
          </w:p>
        </w:tc>
        <w:tc>
          <w:tcPr>
            <w:tcW w:w="2126" w:type="dxa"/>
            <w:shd w:val="clear" w:color="auto" w:fill="FFFFFF"/>
          </w:tcPr>
          <w:p w14:paraId="7F0EE2E2" w14:textId="77777777" w:rsidR="00EF4950" w:rsidRPr="00BA538D" w:rsidRDefault="00EF4950" w:rsidP="00434ADB">
            <w:pPr>
              <w:tabs>
                <w:tab w:val="clear" w:pos="567"/>
                <w:tab w:val="clear" w:pos="1134"/>
                <w:tab w:val="clear" w:pos="1701"/>
                <w:tab w:val="clear" w:pos="2268"/>
              </w:tabs>
              <w:spacing w:before="40"/>
              <w:ind w:left="159" w:hanging="159"/>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23.CT.1 </w:t>
            </w:r>
            <w:hyperlink r:id="rId445">
              <w:r w:rsidRPr="00BA538D">
                <w:rPr>
                  <w:rFonts w:eastAsia="Times New Roman"/>
                  <w:kern w:val="2"/>
                  <w:sz w:val="20"/>
                  <w:szCs w:val="20"/>
                </w:rPr>
                <w:t xml:space="preserve">Доля мест, занимаемых женщинами в: (а) национальных парламентах и (b) местных </w:t>
              </w:r>
            </w:hyperlink>
            <w:r w:rsidRPr="00BA538D">
              <w:rPr>
                <w:rFonts w:eastAsia="Times New Roman"/>
                <w:kern w:val="2"/>
                <w:sz w:val="20"/>
                <w:szCs w:val="20"/>
              </w:rPr>
              <w:t>органах</w:t>
            </w:r>
            <w:hyperlink r:id="rId446">
              <w:r w:rsidRPr="00BA538D">
                <w:rPr>
                  <w:rFonts w:eastAsia="Times New Roman"/>
                  <w:kern w:val="2"/>
                  <w:sz w:val="20"/>
                  <w:szCs w:val="20"/>
                </w:rPr>
                <w:t xml:space="preserve"> власти </w:t>
              </w:r>
            </w:hyperlink>
          </w:p>
          <w:p w14:paraId="7922EA84" w14:textId="77777777" w:rsidR="00EF4950" w:rsidRPr="00BA538D" w:rsidRDefault="00EF4950" w:rsidP="00434ADB">
            <w:pPr>
              <w:tabs>
                <w:tab w:val="clear" w:pos="567"/>
                <w:tab w:val="clear" w:pos="1134"/>
                <w:tab w:val="clear" w:pos="1701"/>
                <w:tab w:val="clear" w:pos="2268"/>
              </w:tabs>
              <w:ind w:left="156" w:hanging="156"/>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23.CT.2 </w:t>
            </w:r>
            <w:hyperlink r:id="rId447" w:history="1">
              <w:r w:rsidRPr="00BA538D">
                <w:rPr>
                  <w:rFonts w:eastAsia="Times New Roman"/>
                  <w:kern w:val="2"/>
                  <w:sz w:val="20"/>
                  <w:szCs w:val="20"/>
                </w:rPr>
                <w:t>Индикатор выполнения плана действий по обеспечению гендерного равенства (2023–2030 годы) на национальном уровне</w:t>
              </w:r>
            </w:hyperlink>
          </w:p>
          <w:p w14:paraId="4B8BC8CE" w14:textId="77777777" w:rsidR="00EF4950" w:rsidRPr="00BA538D" w:rsidRDefault="00EF4950" w:rsidP="00434ADB">
            <w:pPr>
              <w:tabs>
                <w:tab w:val="clear" w:pos="567"/>
                <w:tab w:val="clear" w:pos="1134"/>
                <w:tab w:val="clear" w:pos="1701"/>
                <w:tab w:val="clear" w:pos="2268"/>
              </w:tabs>
              <w:ind w:left="156" w:hanging="156"/>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22.CT.1 </w:t>
            </w:r>
            <w:hyperlink r:id="rId448">
              <w:r w:rsidRPr="00BA538D">
                <w:rPr>
                  <w:rFonts w:eastAsia="Times New Roman"/>
                  <w:kern w:val="2"/>
                  <w:sz w:val="20"/>
                  <w:szCs w:val="20"/>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Pr="00BA538D">
              <w:rPr>
                <w:rFonts w:eastAsia="Times New Roman"/>
                <w:kern w:val="2"/>
                <w:sz w:val="20"/>
                <w:szCs w:val="20"/>
              </w:rPr>
              <w:t xml:space="preserve"> </w:t>
            </w:r>
          </w:p>
          <w:p w14:paraId="4CA3749B" w14:textId="77777777" w:rsidR="00EF4950" w:rsidRPr="00BA538D" w:rsidRDefault="00EF4950" w:rsidP="00434ADB">
            <w:pPr>
              <w:tabs>
                <w:tab w:val="clear" w:pos="567"/>
                <w:tab w:val="clear" w:pos="1134"/>
                <w:tab w:val="clear" w:pos="1701"/>
                <w:tab w:val="clear" w:pos="2268"/>
              </w:tabs>
              <w:ind w:left="124"/>
              <w:contextualSpacing/>
              <w:jc w:val="left"/>
              <w:rPr>
                <w:rFonts w:eastAsia="Times New Roman"/>
                <w:kern w:val="2"/>
                <w:sz w:val="20"/>
                <w:szCs w:val="20"/>
              </w:rPr>
            </w:pPr>
          </w:p>
        </w:tc>
        <w:tc>
          <w:tcPr>
            <w:tcW w:w="2756" w:type="dxa"/>
            <w:shd w:val="clear" w:color="auto" w:fill="FFFFFF"/>
          </w:tcPr>
          <w:p w14:paraId="35BD3C1F" w14:textId="77777777" w:rsidR="00EF4950" w:rsidRPr="00BA538D" w:rsidRDefault="00EF4950" w:rsidP="00434ADB">
            <w:pPr>
              <w:tabs>
                <w:tab w:val="clear" w:pos="567"/>
                <w:tab w:val="clear" w:pos="1134"/>
                <w:tab w:val="clear" w:pos="1701"/>
                <w:tab w:val="clear" w:pos="2268"/>
              </w:tabs>
              <w:spacing w:before="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22.CY.1 </w:t>
            </w:r>
            <w:hyperlink r:id="rId449">
              <w:r w:rsidRPr="00BA538D">
                <w:rPr>
                  <w:rFonts w:eastAsia="Times New Roman"/>
                  <w:kern w:val="2"/>
                  <w:sz w:val="20"/>
                  <w:szCs w:val="20"/>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r w:rsidRPr="00BA538D">
              <w:rPr>
                <w:sz w:val="20"/>
                <w:szCs w:val="20"/>
              </w:rPr>
              <w:t xml:space="preserve"> </w:t>
            </w:r>
          </w:p>
          <w:p w14:paraId="37B834A0"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22.CY.3 </w:t>
            </w:r>
            <w:r w:rsidRPr="00BA538D">
              <w:rPr>
                <w:rFonts w:eastAsia="Times New Roman"/>
                <w:kern w:val="2"/>
                <w:sz w:val="20"/>
                <w:szCs w:val="20"/>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w:t>
            </w:r>
          </w:p>
          <w:p w14:paraId="30C79CEB" w14:textId="77777777" w:rsidR="00EF4950" w:rsidRPr="00BA538D" w:rsidRDefault="00EF4950" w:rsidP="00434ADB">
            <w:pPr>
              <w:tabs>
                <w:tab w:val="clear" w:pos="567"/>
                <w:tab w:val="clear" w:pos="1134"/>
                <w:tab w:val="clear" w:pos="1701"/>
                <w:tab w:val="clear" w:pos="2268"/>
              </w:tabs>
              <w:ind w:left="85" w:hanging="85"/>
              <w:contextualSpacing/>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22.CY.5 </w:t>
            </w:r>
            <w:hyperlink r:id="rId450">
              <w:r w:rsidRPr="00BA538D">
                <w:rPr>
                  <w:rFonts w:eastAsia="Times New Roman"/>
                  <w:kern w:val="2"/>
                  <w:sz w:val="20"/>
                  <w:szCs w:val="20"/>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Pr="00BA538D">
              <w:rPr>
                <w:rFonts w:eastAsia="Times New Roman"/>
                <w:kern w:val="2"/>
                <w:sz w:val="20"/>
                <w:szCs w:val="20"/>
              </w:rPr>
              <w:t xml:space="preserve"> </w:t>
            </w:r>
          </w:p>
          <w:p w14:paraId="74DB9F16" w14:textId="77777777" w:rsidR="00EF4950" w:rsidRPr="00BA538D" w:rsidRDefault="00EF4950" w:rsidP="00434ADB">
            <w:pPr>
              <w:tabs>
                <w:tab w:val="clear" w:pos="567"/>
                <w:tab w:val="clear" w:pos="1134"/>
                <w:tab w:val="clear" w:pos="1701"/>
                <w:tab w:val="clear" w:pos="2268"/>
              </w:tabs>
              <w:spacing w:after="40"/>
              <w:ind w:left="85" w:hanging="85"/>
              <w:jc w:val="left"/>
              <w:rPr>
                <w:rFonts w:eastAsia="Times New Roman"/>
                <w:kern w:val="2"/>
                <w:sz w:val="20"/>
                <w:szCs w:val="20"/>
              </w:rPr>
            </w:pPr>
            <w:r w:rsidRPr="00BA538D">
              <w:rPr>
                <w:rStyle w:val="Hyperlink"/>
                <w:rFonts w:asciiTheme="majorBidi" w:hAnsiTheme="majorBidi" w:cstheme="majorBidi"/>
                <w:color w:val="auto"/>
                <w:sz w:val="20"/>
                <w:szCs w:val="20"/>
                <w:u w:val="none"/>
              </w:rPr>
              <w:t xml:space="preserve">22.CY.4 </w:t>
            </w:r>
            <w:hyperlink r:id="rId451">
              <w:r w:rsidRPr="00BA538D">
                <w:rPr>
                  <w:rFonts w:eastAsia="Times New Roman"/>
                  <w:kern w:val="2"/>
                  <w:sz w:val="20"/>
                  <w:szCs w:val="20"/>
                </w:rPr>
                <w:t>Доля стран, в которых правовая база (включая обычное право) гарантирует женщинам равные права на владение и/или распоряжение землей</w:t>
              </w:r>
            </w:hyperlink>
            <w:r w:rsidRPr="00BA538D">
              <w:rPr>
                <w:rFonts w:eastAsia="Times New Roman"/>
                <w:kern w:val="2"/>
                <w:sz w:val="20"/>
                <w:szCs w:val="20"/>
              </w:rPr>
              <w:t xml:space="preserve"> </w:t>
            </w:r>
          </w:p>
        </w:tc>
      </w:tr>
    </w:tbl>
    <w:p w14:paraId="5FC4B239" w14:textId="77777777" w:rsidR="00EF4950" w:rsidRPr="00BA538D" w:rsidRDefault="00EF4950" w:rsidP="00EF4950">
      <w:pPr>
        <w:tabs>
          <w:tab w:val="clear" w:pos="567"/>
          <w:tab w:val="clear" w:pos="1134"/>
          <w:tab w:val="clear" w:pos="1701"/>
          <w:tab w:val="clear" w:pos="2268"/>
        </w:tabs>
        <w:jc w:val="left"/>
        <w:rPr>
          <w:rFonts w:eastAsia="DengXian"/>
          <w:sz w:val="20"/>
          <w:szCs w:val="20"/>
        </w:rPr>
      </w:pPr>
    </w:p>
    <w:p w14:paraId="7089A47A" w14:textId="1C4D3659" w:rsidR="00EF4950" w:rsidRPr="00F957F5" w:rsidRDefault="00B57B7C" w:rsidP="00F957F5">
      <w:pPr>
        <w:tabs>
          <w:tab w:val="clear" w:pos="567"/>
          <w:tab w:val="clear" w:pos="1134"/>
          <w:tab w:val="clear" w:pos="1701"/>
          <w:tab w:val="clear" w:pos="2268"/>
        </w:tabs>
        <w:spacing w:after="160" w:line="259" w:lineRule="auto"/>
        <w:jc w:val="left"/>
        <w:rPr>
          <w:rFonts w:eastAsia="DengXian"/>
          <w:sz w:val="20"/>
          <w:szCs w:val="20"/>
          <w:lang w:val="fr-FR"/>
        </w:rPr>
        <w:sectPr w:rsidR="00EF4950" w:rsidRPr="00F957F5" w:rsidSect="00EF4950">
          <w:pgSz w:w="15840" w:h="12240" w:orient="landscape"/>
          <w:pgMar w:top="1440" w:right="1134" w:bottom="1440" w:left="1134" w:header="709" w:footer="709" w:gutter="0"/>
          <w:cols w:space="708"/>
          <w:docGrid w:linePitch="360"/>
        </w:sectPr>
      </w:pPr>
      <w:r>
        <w:rPr>
          <w:rFonts w:eastAsia="DengXian"/>
          <w:sz w:val="20"/>
          <w:szCs w:val="20"/>
        </w:rPr>
        <w:br w:type="page"/>
      </w:r>
    </w:p>
    <w:p w14:paraId="5A084F72" w14:textId="77777777" w:rsidR="00EF4950" w:rsidRPr="00BA538D" w:rsidRDefault="00EF4950" w:rsidP="00EF4950">
      <w:pPr>
        <w:pStyle w:val="CBDDesicionAnnex"/>
        <w:spacing w:before="0" w:after="0"/>
        <w:rPr>
          <w:rFonts w:hint="eastAsia"/>
          <w:b/>
          <w:bCs w:val="0"/>
          <w:snapToGrid w:val="0"/>
          <w:lang w:val="ru-RU"/>
        </w:rPr>
      </w:pPr>
      <w:r w:rsidRPr="00BA538D">
        <w:rPr>
          <w:b/>
          <w:bCs w:val="0"/>
          <w:snapToGrid w:val="0"/>
          <w:lang w:val="ru-RU"/>
        </w:rPr>
        <w:t>Приложение III</w:t>
      </w:r>
    </w:p>
    <w:p w14:paraId="0BDCB79C" w14:textId="77777777" w:rsidR="00EF4950" w:rsidRPr="00BA538D" w:rsidRDefault="00EF4950" w:rsidP="00EF4950">
      <w:pPr>
        <w:pStyle w:val="CBDDesicionAnnex"/>
        <w:spacing w:before="0"/>
        <w:rPr>
          <w:rFonts w:hint="eastAsia"/>
          <w:b/>
          <w:bCs w:val="0"/>
          <w:snapToGrid w:val="0"/>
          <w:lang w:val="ru-RU"/>
        </w:rPr>
      </w:pPr>
      <w:r w:rsidRPr="00BA538D">
        <w:rPr>
          <w:b/>
          <w:bCs w:val="0"/>
          <w:snapToGrid w:val="0"/>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33"/>
        <w:gridCol w:w="2356"/>
      </w:tblGrid>
      <w:tr w:rsidR="00EF4950" w:rsidRPr="00BA538D" w14:paraId="21BCD1C0" w14:textId="77777777" w:rsidTr="00434ADB">
        <w:trPr>
          <w:cantSplit/>
          <w:trHeight w:val="685"/>
        </w:trPr>
        <w:tc>
          <w:tcPr>
            <w:tcW w:w="9934" w:type="dxa"/>
            <w:gridSpan w:val="3"/>
            <w:shd w:val="clear" w:color="auto" w:fill="F2F2F2"/>
            <w:vAlign w:val="center"/>
          </w:tcPr>
          <w:p w14:paraId="2D7CA46E"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EF4950" w:rsidRPr="00BA538D" w14:paraId="766CB0ED" w14:textId="77777777" w:rsidTr="00434ADB">
        <w:trPr>
          <w:cantSplit/>
          <w:trHeight w:val="537"/>
        </w:trPr>
        <w:tc>
          <w:tcPr>
            <w:tcW w:w="9934" w:type="dxa"/>
            <w:gridSpan w:val="3"/>
            <w:tcBorders>
              <w:bottom w:val="single" w:sz="4" w:space="0" w:color="auto"/>
            </w:tcBorders>
            <w:shd w:val="clear" w:color="auto" w:fill="FFFFFF"/>
            <w:vAlign w:val="center"/>
          </w:tcPr>
          <w:p w14:paraId="63C778A8" w14:textId="77777777" w:rsidR="00EF4950" w:rsidRPr="00BA538D" w:rsidRDefault="00EF4950" w:rsidP="00434ADB">
            <w:pPr>
              <w:keepNext/>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EF4950" w:rsidRPr="00BA538D" w14:paraId="31FA8C5F" w14:textId="77777777" w:rsidTr="00434ADB">
        <w:trPr>
          <w:cantSplit/>
          <w:trHeight w:val="1063"/>
        </w:trPr>
        <w:tc>
          <w:tcPr>
            <w:tcW w:w="7545" w:type="dxa"/>
            <w:tcBorders>
              <w:top w:val="single" w:sz="4" w:space="0" w:color="auto"/>
            </w:tcBorders>
          </w:tcPr>
          <w:p w14:paraId="42CC6384" w14:textId="77777777" w:rsidR="00EF4950" w:rsidRPr="00BA538D" w:rsidRDefault="00EF4950" w:rsidP="00434ADB">
            <w:pPr>
              <w:tabs>
                <w:tab w:val="clear" w:pos="1134"/>
                <w:tab w:val="clear" w:pos="1701"/>
                <w:tab w:val="clear" w:pos="2268"/>
              </w:tabs>
              <w:jc w:val="left"/>
              <w:rPr>
                <w:rFonts w:eastAsia="Times New Roman"/>
                <w:color w:val="000000"/>
                <w:sz w:val="20"/>
                <w:szCs w:val="20"/>
              </w:rPr>
            </w:pPr>
            <w:r w:rsidRPr="00BA538D">
              <w:rPr>
                <w:rFonts w:eastAsia="Times New Roman"/>
                <w:b/>
                <w:bCs/>
                <w:kern w:val="2"/>
                <w:sz w:val="20"/>
                <w:szCs w:val="20"/>
              </w:rPr>
              <w:t>B.1</w:t>
            </w:r>
            <w:r w:rsidRPr="00BA538D">
              <w:rPr>
                <w:rFonts w:eastAsia="Times New Roman"/>
                <w:i/>
                <w:kern w:val="2"/>
                <w:sz w:val="20"/>
                <w:szCs w:val="20"/>
              </w:rPr>
              <w:tab/>
            </w:r>
            <w:r w:rsidRPr="00BA538D">
              <w:rPr>
                <w:rFonts w:eastAsia="Times New Roman"/>
                <w:color w:val="000000"/>
                <w:kern w:val="2"/>
                <w:sz w:val="20"/>
                <w:szCs w:val="20"/>
                <w:shd w:val="clear" w:color="auto" w:fill="FFFFFF"/>
              </w:rPr>
              <w:t xml:space="preserve">Существует ли в вашей стране политика и/или планы действий, направленные на </w:t>
            </w:r>
            <w:r w:rsidRPr="00BA538D">
              <w:rPr>
                <w:rFonts w:eastAsia="Times New Roman"/>
                <w:kern w:val="2"/>
                <w:sz w:val="20"/>
                <w:szCs w:val="20"/>
              </w:rPr>
              <w:t xml:space="preserve">поддержание, стимулирование и восстановление обеспечиваемого природой вклада на благо человека, включая </w:t>
            </w:r>
            <w:r w:rsidRPr="00BA538D">
              <w:rPr>
                <w:rFonts w:eastAsia="Times New Roman"/>
                <w:color w:val="000000"/>
                <w:kern w:val="2"/>
                <w:sz w:val="20"/>
                <w:szCs w:val="20"/>
                <w:shd w:val="clear" w:color="auto" w:fill="FFFFFF"/>
              </w:rPr>
              <w:t>экосистемные функции и услуги?</w:t>
            </w:r>
          </w:p>
          <w:p w14:paraId="36129CB0" w14:textId="77777777" w:rsidR="00EF4950" w:rsidRPr="00BA538D" w:rsidRDefault="00EF4950" w:rsidP="00434ADB">
            <w:pPr>
              <w:tabs>
                <w:tab w:val="clear" w:pos="567"/>
                <w:tab w:val="clear" w:pos="1134"/>
                <w:tab w:val="clear" w:pos="1701"/>
                <w:tab w:val="clear" w:pos="2268"/>
              </w:tabs>
              <w:jc w:val="left"/>
              <w:rPr>
                <w:rFonts w:eastAsia="Times New Roman"/>
                <w:i/>
                <w:kern w:val="2"/>
                <w:sz w:val="20"/>
                <w:szCs w:val="20"/>
              </w:rPr>
            </w:pPr>
          </w:p>
        </w:tc>
        <w:tc>
          <w:tcPr>
            <w:tcW w:w="2389" w:type="dxa"/>
            <w:gridSpan w:val="2"/>
            <w:tcBorders>
              <w:top w:val="single" w:sz="4" w:space="0" w:color="auto"/>
            </w:tcBorders>
          </w:tcPr>
          <w:p w14:paraId="0311EEB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61FEE59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 xml:space="preserve">В процессе разработки </w:t>
            </w:r>
          </w:p>
          <w:p w14:paraId="0ABA1A1D"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rPr>
            </w:pPr>
            <w:r w:rsidRPr="00BA538D">
              <w:rPr>
                <w:rFonts w:eastAsia="Times New Roman"/>
                <w:color w:val="222222"/>
                <w:kern w:val="2"/>
                <w:sz w:val="20"/>
                <w:szCs w:val="20"/>
              </w:rPr>
              <w:t>(c)</w:t>
            </w:r>
            <w:r w:rsidRPr="00BA538D">
              <w:rPr>
                <w:rFonts w:eastAsia="Times New Roman"/>
                <w:color w:val="222222"/>
                <w:kern w:val="2"/>
                <w:sz w:val="20"/>
                <w:szCs w:val="20"/>
              </w:rPr>
              <w:tab/>
            </w:r>
            <w:r w:rsidRPr="00BA538D">
              <w:rPr>
                <w:rFonts w:eastAsia="Times New Roman"/>
                <w:color w:val="222222"/>
                <w:kern w:val="2"/>
                <w:sz w:val="20"/>
                <w:szCs w:val="20"/>
                <w:shd w:val="clear" w:color="auto" w:fill="FFFFFF"/>
              </w:rPr>
              <w:t>Частично</w:t>
            </w:r>
          </w:p>
          <w:p w14:paraId="20888F9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66219AC4" w14:textId="77777777" w:rsidTr="00434ADB">
        <w:trPr>
          <w:cantSplit/>
          <w:trHeight w:val="892"/>
        </w:trPr>
        <w:tc>
          <w:tcPr>
            <w:tcW w:w="7545" w:type="dxa"/>
          </w:tcPr>
          <w:p w14:paraId="73E7E888" w14:textId="77777777" w:rsidR="00EF4950" w:rsidRPr="00BA538D" w:rsidRDefault="00EF4950" w:rsidP="00434ADB">
            <w:pPr>
              <w:tabs>
                <w:tab w:val="clear" w:pos="567"/>
                <w:tab w:val="clear" w:pos="1134"/>
                <w:tab w:val="clear" w:pos="1701"/>
                <w:tab w:val="clear" w:pos="2268"/>
                <w:tab w:val="left" w:pos="594"/>
              </w:tabs>
              <w:jc w:val="left"/>
              <w:rPr>
                <w:rFonts w:eastAsia="Times New Roman"/>
                <w:color w:val="000000"/>
                <w:sz w:val="20"/>
                <w:szCs w:val="20"/>
              </w:rPr>
            </w:pPr>
            <w:r w:rsidRPr="00BA538D">
              <w:rPr>
                <w:rFonts w:eastAsia="Times New Roman"/>
                <w:b/>
                <w:bCs/>
                <w:kern w:val="2"/>
                <w:sz w:val="20"/>
                <w:szCs w:val="20"/>
              </w:rPr>
              <w:t>B.2</w:t>
            </w:r>
            <w:r w:rsidRPr="00BA538D">
              <w:rPr>
                <w:rFonts w:eastAsia="Times New Roman"/>
                <w:kern w:val="2"/>
                <w:sz w:val="20"/>
                <w:szCs w:val="20"/>
              </w:rPr>
              <w:tab/>
            </w:r>
            <w:r w:rsidRPr="00BA538D">
              <w:rPr>
                <w:rFonts w:eastAsia="Times New Roman"/>
                <w:color w:val="000000"/>
                <w:kern w:val="2"/>
                <w:sz w:val="20"/>
                <w:szCs w:val="20"/>
                <w:shd w:val="clear" w:color="auto" w:fill="FFFFFF"/>
              </w:rPr>
              <w:t>Существует ли в вашей стране политика и/или планы действий, направленные на обеспечение устойчивого использования биоразнообразия?</w:t>
            </w:r>
            <w:r w:rsidRPr="00BA538D">
              <w:rPr>
                <w:rFonts w:eastAsia="Times New Roman"/>
                <w:kern w:val="2"/>
                <w:sz w:val="20"/>
                <w:szCs w:val="20"/>
              </w:rPr>
              <w:t xml:space="preserve"> </w:t>
            </w:r>
          </w:p>
          <w:p w14:paraId="22D0A950" w14:textId="77777777" w:rsidR="00EF4950" w:rsidRPr="00BA538D" w:rsidRDefault="00EF4950" w:rsidP="00434ADB">
            <w:pPr>
              <w:tabs>
                <w:tab w:val="clear" w:pos="567"/>
                <w:tab w:val="clear" w:pos="1134"/>
                <w:tab w:val="clear" w:pos="1701"/>
                <w:tab w:val="clear" w:pos="2268"/>
              </w:tabs>
              <w:jc w:val="left"/>
              <w:rPr>
                <w:rFonts w:eastAsia="Times New Roman"/>
                <w:color w:val="000000"/>
                <w:kern w:val="2"/>
                <w:sz w:val="20"/>
                <w:szCs w:val="20"/>
              </w:rPr>
            </w:pPr>
          </w:p>
          <w:p w14:paraId="39FC17F0"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389" w:type="dxa"/>
            <w:gridSpan w:val="2"/>
          </w:tcPr>
          <w:p w14:paraId="172F1CA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056B94B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B357DCA"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rPr>
            </w:pPr>
            <w:r w:rsidRPr="00BA538D">
              <w:rPr>
                <w:rFonts w:eastAsia="Times New Roman"/>
                <w:color w:val="222222"/>
                <w:kern w:val="2"/>
                <w:sz w:val="20"/>
                <w:szCs w:val="20"/>
              </w:rPr>
              <w:t>(c)</w:t>
            </w:r>
            <w:r w:rsidRPr="00BA538D">
              <w:rPr>
                <w:rFonts w:eastAsia="Times New Roman"/>
                <w:color w:val="222222"/>
                <w:kern w:val="2"/>
                <w:sz w:val="20"/>
                <w:szCs w:val="20"/>
              </w:rPr>
              <w:tab/>
            </w:r>
            <w:r w:rsidRPr="00BA538D">
              <w:rPr>
                <w:rFonts w:eastAsia="Times New Roman"/>
                <w:color w:val="222222"/>
                <w:kern w:val="2"/>
                <w:sz w:val="20"/>
                <w:szCs w:val="20"/>
                <w:shd w:val="clear" w:color="auto" w:fill="FFFFFF"/>
              </w:rPr>
              <w:t>Частично</w:t>
            </w:r>
          </w:p>
          <w:p w14:paraId="1E27562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7043C731" w14:textId="77777777" w:rsidTr="00434ADB">
        <w:trPr>
          <w:cantSplit/>
          <w:trHeight w:val="1117"/>
        </w:trPr>
        <w:tc>
          <w:tcPr>
            <w:tcW w:w="7545" w:type="dxa"/>
          </w:tcPr>
          <w:p w14:paraId="323B47AA" w14:textId="77777777" w:rsidR="00EF4950" w:rsidRPr="00BA538D" w:rsidRDefault="00EF4950" w:rsidP="00434ADB">
            <w:pPr>
              <w:tabs>
                <w:tab w:val="clear" w:pos="1134"/>
                <w:tab w:val="clear" w:pos="1701"/>
                <w:tab w:val="clear" w:pos="2268"/>
              </w:tabs>
              <w:jc w:val="left"/>
              <w:rPr>
                <w:rFonts w:eastAsia="Times New Roman"/>
                <w:color w:val="222222"/>
                <w:kern w:val="2"/>
                <w:sz w:val="20"/>
                <w:szCs w:val="20"/>
              </w:rPr>
            </w:pPr>
            <w:r w:rsidRPr="00BA538D">
              <w:rPr>
                <w:rFonts w:eastAsia="Times New Roman"/>
                <w:b/>
                <w:bCs/>
                <w:color w:val="222222"/>
                <w:kern w:val="2"/>
                <w:sz w:val="20"/>
                <w:szCs w:val="20"/>
              </w:rPr>
              <w:t>B.3</w:t>
            </w:r>
            <w:r w:rsidRPr="00BA538D">
              <w:rPr>
                <w:rFonts w:eastAsia="Times New Roman"/>
                <w:color w:val="222222"/>
                <w:kern w:val="2"/>
                <w:sz w:val="20"/>
                <w:szCs w:val="20"/>
              </w:rPr>
              <w:tab/>
              <w:t>Проводит ли ваша страна мониторинг устойчивого использования биоразнообразия?</w:t>
            </w:r>
          </w:p>
          <w:p w14:paraId="27392544" w14:textId="77777777" w:rsidR="00EF4950" w:rsidRPr="00BA538D" w:rsidRDefault="00EF4950" w:rsidP="00434ADB">
            <w:pPr>
              <w:tabs>
                <w:tab w:val="clear" w:pos="1134"/>
                <w:tab w:val="clear" w:pos="1701"/>
                <w:tab w:val="clear" w:pos="2268"/>
              </w:tabs>
              <w:jc w:val="left"/>
              <w:rPr>
                <w:rFonts w:eastAsia="Times New Roman"/>
                <w:color w:val="222222"/>
                <w:kern w:val="2"/>
                <w:sz w:val="20"/>
                <w:szCs w:val="20"/>
              </w:rPr>
            </w:pPr>
          </w:p>
        </w:tc>
        <w:tc>
          <w:tcPr>
            <w:tcW w:w="2389" w:type="dxa"/>
            <w:gridSpan w:val="2"/>
          </w:tcPr>
          <w:p w14:paraId="565779B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 Нет</w:t>
            </w:r>
          </w:p>
          <w:p w14:paraId="74E65845" w14:textId="77777777" w:rsidR="00EF4950" w:rsidRPr="00BA538D" w:rsidRDefault="00EF4950" w:rsidP="00434ADB">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rPr>
            </w:pPr>
            <w:r w:rsidRPr="00BA538D">
              <w:rPr>
                <w:rFonts w:eastAsia="Times New Roman"/>
                <w:kern w:val="2"/>
                <w:sz w:val="20"/>
                <w:szCs w:val="20"/>
              </w:rPr>
              <w:t xml:space="preserve">(b) </w:t>
            </w:r>
            <w:r w:rsidRPr="00BA538D">
              <w:rPr>
                <w:rFonts w:eastAsia="Times New Roman"/>
                <w:color w:val="222222"/>
                <w:kern w:val="2"/>
                <w:sz w:val="20"/>
                <w:szCs w:val="20"/>
                <w:shd w:val="clear" w:color="auto" w:fill="FFFFFF"/>
              </w:rPr>
              <w:t xml:space="preserve">В процессе разработки </w:t>
            </w:r>
          </w:p>
          <w:p w14:paraId="43D53EA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 Частично</w:t>
            </w:r>
          </w:p>
          <w:p w14:paraId="66D0B88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 В полной мере</w:t>
            </w:r>
          </w:p>
        </w:tc>
      </w:tr>
      <w:tr w:rsidR="00EF4950" w:rsidRPr="00BA538D" w14:paraId="308423F0" w14:textId="77777777" w:rsidTr="00434ADB">
        <w:trPr>
          <w:cantSplit/>
          <w:trHeight w:val="1117"/>
        </w:trPr>
        <w:tc>
          <w:tcPr>
            <w:tcW w:w="7545" w:type="dxa"/>
          </w:tcPr>
          <w:p w14:paraId="733D8CD2" w14:textId="77777777" w:rsidR="00EF4950" w:rsidRPr="00BA538D" w:rsidRDefault="00EF4950" w:rsidP="00434ADB">
            <w:pPr>
              <w:tabs>
                <w:tab w:val="clear" w:pos="1134"/>
                <w:tab w:val="clear" w:pos="1701"/>
                <w:tab w:val="clear" w:pos="2268"/>
              </w:tabs>
              <w:jc w:val="left"/>
              <w:rPr>
                <w:rFonts w:eastAsia="Times New Roman"/>
                <w:color w:val="222222"/>
                <w:kern w:val="2"/>
                <w:sz w:val="20"/>
                <w:szCs w:val="20"/>
              </w:rPr>
            </w:pPr>
            <w:r w:rsidRPr="00BA538D">
              <w:rPr>
                <w:rFonts w:eastAsia="Times New Roman"/>
                <w:b/>
                <w:bCs/>
                <w:color w:val="222222"/>
                <w:kern w:val="2"/>
                <w:sz w:val="20"/>
                <w:szCs w:val="20"/>
              </w:rPr>
              <w:t>B.4</w:t>
            </w:r>
            <w:r w:rsidRPr="00BA538D">
              <w:rPr>
                <w:rFonts w:eastAsia="Times New Roman"/>
                <w:color w:val="222222"/>
                <w:kern w:val="2"/>
                <w:sz w:val="20"/>
                <w:szCs w:val="20"/>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BA538D">
              <w:rPr>
                <w:rFonts w:eastAsia="Times New Roman"/>
                <w:kern w:val="2"/>
                <w:sz w:val="20"/>
                <w:szCs w:val="20"/>
              </w:rPr>
              <w:t xml:space="preserve"> на благо нынешнего и будущих поколений</w:t>
            </w:r>
            <w:r w:rsidRPr="00BA538D">
              <w:rPr>
                <w:rFonts w:eastAsia="Times New Roman"/>
                <w:color w:val="222222"/>
                <w:kern w:val="2"/>
                <w:sz w:val="20"/>
                <w:szCs w:val="20"/>
              </w:rPr>
              <w:t>?</w:t>
            </w:r>
          </w:p>
        </w:tc>
        <w:tc>
          <w:tcPr>
            <w:tcW w:w="2389" w:type="dxa"/>
            <w:gridSpan w:val="2"/>
          </w:tcPr>
          <w:p w14:paraId="1B50556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 Нет</w:t>
            </w:r>
          </w:p>
          <w:p w14:paraId="73E8B5F7" w14:textId="77777777" w:rsidR="00EF4950" w:rsidRPr="00BA538D" w:rsidRDefault="00EF4950" w:rsidP="00434ADB">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rPr>
            </w:pPr>
            <w:r w:rsidRPr="00BA538D">
              <w:rPr>
                <w:rFonts w:eastAsia="Times New Roman"/>
                <w:kern w:val="2"/>
                <w:sz w:val="20"/>
                <w:szCs w:val="20"/>
              </w:rPr>
              <w:t xml:space="preserve">(b) </w:t>
            </w:r>
            <w:r w:rsidRPr="00BA538D">
              <w:rPr>
                <w:rFonts w:eastAsia="Times New Roman"/>
                <w:color w:val="222222"/>
                <w:kern w:val="2"/>
                <w:sz w:val="20"/>
                <w:szCs w:val="20"/>
                <w:shd w:val="clear" w:color="auto" w:fill="FFFFFF"/>
              </w:rPr>
              <w:t xml:space="preserve">В процессе разработки </w:t>
            </w:r>
          </w:p>
          <w:p w14:paraId="4199C05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 Частично</w:t>
            </w:r>
          </w:p>
          <w:p w14:paraId="42757E8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 В полной мере</w:t>
            </w:r>
          </w:p>
        </w:tc>
      </w:tr>
      <w:tr w:rsidR="00EF4950" w:rsidRPr="00BA538D" w14:paraId="7CBF8DB6" w14:textId="77777777" w:rsidTr="00434ADB">
        <w:trPr>
          <w:cantSplit/>
          <w:trHeight w:val="895"/>
        </w:trPr>
        <w:tc>
          <w:tcPr>
            <w:tcW w:w="9934" w:type="dxa"/>
            <w:gridSpan w:val="3"/>
            <w:shd w:val="clear" w:color="auto" w:fill="F2F2F2"/>
          </w:tcPr>
          <w:p w14:paraId="586383AE"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EF4950" w:rsidRPr="00BA538D" w14:paraId="04DF300E" w14:textId="77777777" w:rsidTr="00434ADB">
        <w:trPr>
          <w:cantSplit/>
          <w:trHeight w:val="300"/>
        </w:trPr>
        <w:tc>
          <w:tcPr>
            <w:tcW w:w="9934" w:type="dxa"/>
            <w:gridSpan w:val="3"/>
            <w:shd w:val="clear" w:color="auto" w:fill="FFFFFF"/>
          </w:tcPr>
          <w:p w14:paraId="5BAC87B6"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color w:val="000000"/>
                <w:kern w:val="2"/>
                <w:sz w:val="20"/>
                <w:szCs w:val="20"/>
              </w:rPr>
              <w:t>Индикатор</w:t>
            </w:r>
            <w:r w:rsidRPr="00BA538D">
              <w:rPr>
                <w:rFonts w:eastAsia="Times New Roman"/>
                <w:b/>
                <w:bCs/>
                <w:kern w:val="2"/>
                <w:sz w:val="20"/>
                <w:szCs w:val="20"/>
              </w:rPr>
              <w:t>: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EF4950" w:rsidRPr="00BA538D" w14:paraId="0C4CC82E" w14:textId="77777777" w:rsidTr="00434ADB">
        <w:trPr>
          <w:cantSplit/>
          <w:trHeight w:val="560"/>
        </w:trPr>
        <w:tc>
          <w:tcPr>
            <w:tcW w:w="7545" w:type="dxa"/>
          </w:tcPr>
          <w:p w14:paraId="014341E3" w14:textId="77777777" w:rsidR="00EF4950" w:rsidRPr="00BA538D" w:rsidRDefault="00EF4950" w:rsidP="00434ADB">
            <w:pPr>
              <w:tabs>
                <w:tab w:val="clear" w:pos="1134"/>
                <w:tab w:val="clear" w:pos="1701"/>
                <w:tab w:val="clear" w:pos="2268"/>
              </w:tabs>
              <w:jc w:val="left"/>
              <w:rPr>
                <w:rFonts w:eastAsia="Times New Roman"/>
                <w:bCs/>
                <w:kern w:val="2"/>
                <w:sz w:val="20"/>
                <w:szCs w:val="20"/>
              </w:rPr>
            </w:pPr>
            <w:r w:rsidRPr="00BA538D">
              <w:rPr>
                <w:rFonts w:eastAsia="Times New Roman"/>
                <w:b/>
                <w:bCs/>
                <w:kern w:val="2"/>
                <w:sz w:val="20"/>
                <w:szCs w:val="20"/>
              </w:rPr>
              <w:t>1.1</w:t>
            </w:r>
            <w:r w:rsidRPr="00BA538D">
              <w:rPr>
                <w:rFonts w:eastAsia="Times New Roman"/>
                <w:kern w:val="2"/>
                <w:sz w:val="20"/>
                <w:szCs w:val="20"/>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gridSpan w:val="2"/>
          </w:tcPr>
          <w:p w14:paraId="0C4348CE"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r>
      <w:tr w:rsidR="00EF4950" w:rsidRPr="00BA538D" w14:paraId="104FCBA4" w14:textId="77777777" w:rsidTr="00434ADB">
        <w:trPr>
          <w:cantSplit/>
          <w:trHeight w:val="1244"/>
        </w:trPr>
        <w:tc>
          <w:tcPr>
            <w:tcW w:w="7545" w:type="dxa"/>
          </w:tcPr>
          <w:p w14:paraId="78A8344F" w14:textId="77777777" w:rsidR="00EF4950" w:rsidRPr="00BA538D" w:rsidRDefault="00EF4950" w:rsidP="00434ADB">
            <w:pPr>
              <w:tabs>
                <w:tab w:val="clear" w:pos="1134"/>
                <w:tab w:val="clear" w:pos="1701"/>
                <w:tab w:val="clear" w:pos="2268"/>
              </w:tabs>
              <w:jc w:val="left"/>
              <w:rPr>
                <w:rFonts w:eastAsia="Times New Roman"/>
                <w:bCs/>
                <w:kern w:val="2"/>
                <w:sz w:val="20"/>
                <w:szCs w:val="20"/>
              </w:rPr>
            </w:pPr>
            <w:r w:rsidRPr="00BA538D">
              <w:rPr>
                <w:rFonts w:eastAsia="Times New Roman"/>
                <w:kern w:val="2"/>
                <w:sz w:val="20"/>
                <w:szCs w:val="20"/>
              </w:rPr>
              <w:t>(a)</w:t>
            </w:r>
            <w:r w:rsidRPr="00BA538D">
              <w:rPr>
                <w:rFonts w:eastAsia="Times New Roman"/>
                <w:kern w:val="2"/>
                <w:sz w:val="20"/>
                <w:szCs w:val="20"/>
              </w:rPr>
              <w:tab/>
              <w:t>учитывают изменение использования наземных ресурсов (на суше)?</w:t>
            </w:r>
          </w:p>
          <w:p w14:paraId="67EBA79B" w14:textId="77777777" w:rsidR="00EF4950" w:rsidRPr="00BA538D" w:rsidRDefault="00EF4950" w:rsidP="00434ADB">
            <w:pPr>
              <w:tabs>
                <w:tab w:val="clear" w:pos="567"/>
                <w:tab w:val="clear" w:pos="1134"/>
                <w:tab w:val="clear" w:pos="1701"/>
                <w:tab w:val="clear" w:pos="2268"/>
              </w:tabs>
              <w:spacing w:line="257" w:lineRule="auto"/>
              <w:jc w:val="left"/>
              <w:rPr>
                <w:rFonts w:eastAsia="Times New Roman"/>
                <w:kern w:val="2"/>
                <w:sz w:val="20"/>
                <w:szCs w:val="20"/>
              </w:rPr>
            </w:pPr>
          </w:p>
        </w:tc>
        <w:tc>
          <w:tcPr>
            <w:tcW w:w="2389" w:type="dxa"/>
            <w:gridSpan w:val="2"/>
          </w:tcPr>
          <w:p w14:paraId="5689D2E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Нет </w:t>
            </w:r>
          </w:p>
          <w:p w14:paraId="006DC45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E11E2D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5F385CD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5D449B23" w14:textId="77777777" w:rsidTr="00434ADB">
        <w:trPr>
          <w:cantSplit/>
          <w:trHeight w:val="1244"/>
        </w:trPr>
        <w:tc>
          <w:tcPr>
            <w:tcW w:w="7545" w:type="dxa"/>
          </w:tcPr>
          <w:p w14:paraId="60440EAB" w14:textId="77777777" w:rsidR="00EF4950" w:rsidRPr="00BA538D" w:rsidRDefault="00EF4950" w:rsidP="00434ADB">
            <w:pPr>
              <w:tabs>
                <w:tab w:val="clear" w:pos="1134"/>
                <w:tab w:val="clear" w:pos="1701"/>
                <w:tab w:val="clear" w:pos="2268"/>
              </w:tabs>
              <w:jc w:val="left"/>
              <w:rPr>
                <w:rFonts w:eastAsia="Calibri"/>
                <w:kern w:val="2"/>
                <w:sz w:val="20"/>
                <w:szCs w:val="20"/>
              </w:rPr>
            </w:pPr>
            <w:r w:rsidRPr="00BA538D">
              <w:rPr>
                <w:rFonts w:eastAsia="Times New Roman"/>
                <w:kern w:val="2"/>
                <w:sz w:val="20"/>
                <w:szCs w:val="20"/>
              </w:rPr>
              <w:t>(b)</w:t>
            </w:r>
            <w:r w:rsidRPr="00BA538D">
              <w:rPr>
                <w:rFonts w:eastAsia="Times New Roman"/>
                <w:kern w:val="2"/>
                <w:sz w:val="20"/>
                <w:szCs w:val="20"/>
              </w:rPr>
              <w:tab/>
              <w:t>учитывают изменение использования наземных ресурсов (во внутренних водах)?</w:t>
            </w:r>
          </w:p>
          <w:p w14:paraId="2DF3A9E3"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389" w:type="dxa"/>
            <w:gridSpan w:val="2"/>
          </w:tcPr>
          <w:p w14:paraId="77C9354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Нет </w:t>
            </w:r>
          </w:p>
          <w:p w14:paraId="7D0E513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294DA1A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223EC627"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71F70391" w14:textId="77777777" w:rsidTr="00434ADB">
        <w:trPr>
          <w:cantSplit/>
          <w:trHeight w:val="1262"/>
        </w:trPr>
        <w:tc>
          <w:tcPr>
            <w:tcW w:w="7545" w:type="dxa"/>
          </w:tcPr>
          <w:p w14:paraId="2C0066CE" w14:textId="77777777" w:rsidR="00EF4950" w:rsidRPr="00BA538D" w:rsidRDefault="00EF4950" w:rsidP="00434ADB">
            <w:pPr>
              <w:tabs>
                <w:tab w:val="clear" w:pos="1134"/>
                <w:tab w:val="clear" w:pos="1701"/>
                <w:tab w:val="clear" w:pos="2268"/>
              </w:tabs>
              <w:jc w:val="left"/>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2674C58E" w14:textId="77777777" w:rsidR="00EF4950" w:rsidRPr="00BA538D" w:rsidRDefault="00EF4950" w:rsidP="00434ADB">
            <w:pPr>
              <w:tabs>
                <w:tab w:val="clear" w:pos="567"/>
                <w:tab w:val="clear" w:pos="1134"/>
                <w:tab w:val="clear" w:pos="1701"/>
                <w:tab w:val="clear" w:pos="2268"/>
              </w:tabs>
              <w:spacing w:line="257" w:lineRule="auto"/>
              <w:jc w:val="left"/>
              <w:rPr>
                <w:rFonts w:eastAsia="Times New Roman"/>
                <w:kern w:val="2"/>
                <w:sz w:val="20"/>
                <w:szCs w:val="20"/>
              </w:rPr>
            </w:pPr>
          </w:p>
        </w:tc>
        <w:tc>
          <w:tcPr>
            <w:tcW w:w="2389" w:type="dxa"/>
            <w:gridSpan w:val="2"/>
          </w:tcPr>
          <w:p w14:paraId="68CB8E7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Нет </w:t>
            </w:r>
          </w:p>
          <w:p w14:paraId="64250F5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7CCA91E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024D7E6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016AAABF" w14:textId="77777777" w:rsidTr="00434ADB">
        <w:trPr>
          <w:trHeight w:val="846"/>
        </w:trPr>
        <w:tc>
          <w:tcPr>
            <w:tcW w:w="7545" w:type="dxa"/>
          </w:tcPr>
          <w:p w14:paraId="2C50BCD4"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1.2</w:t>
            </w:r>
            <w:r w:rsidRPr="00BA538D">
              <w:rPr>
                <w:rFonts w:eastAsia="Times New Roman"/>
                <w:kern w:val="2"/>
                <w:sz w:val="20"/>
                <w:szCs w:val="20"/>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3068D1D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389" w:type="dxa"/>
            <w:gridSpan w:val="2"/>
          </w:tcPr>
          <w:p w14:paraId="4046906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Для пространственного планирования наземных районов</w:t>
            </w:r>
          </w:p>
          <w:p w14:paraId="6E1F7A5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Для планирования районов внутренних вод</w:t>
            </w:r>
          </w:p>
          <w:p w14:paraId="48A5462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Для пространственного планирования морских и прибрежных районов</w:t>
            </w:r>
          </w:p>
          <w:p w14:paraId="07812B66" w14:textId="34A6CAA3"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0074070B" w:rsidRPr="00BA538D">
              <w:rPr>
                <w:rFonts w:eastAsia="Times New Roman"/>
                <w:kern w:val="2"/>
                <w:sz w:val="20"/>
                <w:szCs w:val="20"/>
              </w:rPr>
              <w:t xml:space="preserve"> </w:t>
            </w:r>
            <w:r w:rsidR="0074070B" w:rsidRPr="00BA538D">
              <w:rPr>
                <w:rFonts w:eastAsia="Times New Roman"/>
                <w:kern w:val="2"/>
                <w:sz w:val="20"/>
                <w:szCs w:val="20"/>
              </w:rPr>
              <w:tab/>
            </w:r>
            <w:r w:rsidRPr="00BA538D">
              <w:rPr>
                <w:rFonts w:eastAsia="Times New Roman"/>
                <w:kern w:val="2"/>
                <w:sz w:val="20"/>
                <w:szCs w:val="20"/>
              </w:rPr>
              <w:t xml:space="preserve">Ни один из перечисленных вариантов </w:t>
            </w:r>
          </w:p>
        </w:tc>
      </w:tr>
      <w:tr w:rsidR="00EF4950" w:rsidRPr="00BA538D" w14:paraId="4BAA0A76" w14:textId="77777777" w:rsidTr="00434ADB">
        <w:trPr>
          <w:cantSplit/>
          <w:trHeight w:val="300"/>
        </w:trPr>
        <w:tc>
          <w:tcPr>
            <w:tcW w:w="9934" w:type="dxa"/>
            <w:gridSpan w:val="3"/>
            <w:shd w:val="clear" w:color="auto" w:fill="F2F2F2"/>
          </w:tcPr>
          <w:p w14:paraId="742507D2" w14:textId="77777777" w:rsidR="00EF4950" w:rsidRPr="00BA538D" w:rsidRDefault="00EF4950" w:rsidP="00434ADB">
            <w:pPr>
              <w:keepNext/>
              <w:tabs>
                <w:tab w:val="clear" w:pos="567"/>
                <w:tab w:val="clear" w:pos="1134"/>
                <w:tab w:val="clear" w:pos="1701"/>
                <w:tab w:val="clear" w:pos="2268"/>
                <w:tab w:val="num" w:pos="720"/>
              </w:tabs>
              <w:jc w:val="left"/>
              <w:textAlignment w:val="baseline"/>
              <w:rPr>
                <w:rFonts w:eastAsia="Times New Roman"/>
                <w:b/>
                <w:bCs/>
                <w:kern w:val="2"/>
                <w:sz w:val="20"/>
                <w:szCs w:val="20"/>
              </w:rPr>
            </w:pPr>
            <w:r w:rsidRPr="00BA538D">
              <w:rPr>
                <w:rFonts w:eastAsia="Times New Roman"/>
                <w:b/>
                <w:bCs/>
                <w:kern w:val="2"/>
                <w:sz w:val="20"/>
                <w:szCs w:val="20"/>
              </w:rPr>
              <w:t xml:space="preserve">Задача 5: </w:t>
            </w:r>
            <w:r w:rsidRPr="00BA538D">
              <w:rPr>
                <w:b/>
                <w:bCs/>
                <w:color w:val="000000"/>
                <w:sz w:val="20"/>
                <w:szCs w:val="20"/>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r>
      <w:tr w:rsidR="00EF4950" w:rsidRPr="00BA538D" w14:paraId="653674B8" w14:textId="77777777" w:rsidTr="00434ADB">
        <w:trPr>
          <w:cantSplit/>
          <w:trHeight w:val="300"/>
        </w:trPr>
        <w:tc>
          <w:tcPr>
            <w:tcW w:w="9934" w:type="dxa"/>
            <w:gridSpan w:val="3"/>
          </w:tcPr>
          <w:p w14:paraId="556029F5" w14:textId="77777777" w:rsidR="00EF4950" w:rsidRPr="00BA538D" w:rsidRDefault="00EF4950" w:rsidP="00434ADB">
            <w:pPr>
              <w:keepNext/>
              <w:tabs>
                <w:tab w:val="clear" w:pos="567"/>
                <w:tab w:val="clear" w:pos="1134"/>
                <w:tab w:val="clear" w:pos="1701"/>
                <w:tab w:val="clear" w:pos="2268"/>
                <w:tab w:val="num" w:pos="720"/>
              </w:tabs>
              <w:jc w:val="left"/>
              <w:textAlignment w:val="baseline"/>
              <w:rPr>
                <w:rFonts w:eastAsia="Times New Roman"/>
                <w:b/>
                <w:bCs/>
                <w:color w:val="000000" w:themeColor="text1"/>
                <w:kern w:val="2"/>
                <w:sz w:val="20"/>
                <w:szCs w:val="20"/>
              </w:rPr>
            </w:pPr>
            <w:r w:rsidRPr="00BA538D">
              <w:rPr>
                <w:rFonts w:eastAsia="Times New Roman"/>
                <w:b/>
                <w:bCs/>
                <w:color w:val="000000" w:themeColor="text1"/>
                <w:kern w:val="2"/>
                <w:sz w:val="20"/>
                <w:szCs w:val="20"/>
              </w:rPr>
              <w:t>Индикатор: Число стран, имеющих правовые документы или иные директивные нормы для регулирования торговли дикими видами</w:t>
            </w:r>
          </w:p>
        </w:tc>
      </w:tr>
      <w:tr w:rsidR="00EF4950" w:rsidRPr="00BA538D" w14:paraId="7DA8E0CB" w14:textId="77777777" w:rsidTr="00434ADB">
        <w:trPr>
          <w:cantSplit/>
          <w:trHeight w:val="300"/>
        </w:trPr>
        <w:tc>
          <w:tcPr>
            <w:tcW w:w="7578" w:type="dxa"/>
            <w:gridSpan w:val="2"/>
          </w:tcPr>
          <w:p w14:paraId="75289314" w14:textId="77777777" w:rsidR="00EF4950" w:rsidRPr="00BA538D" w:rsidRDefault="00EF4950" w:rsidP="00434ADB">
            <w:pPr>
              <w:keepNext/>
              <w:tabs>
                <w:tab w:val="clear" w:pos="567"/>
                <w:tab w:val="clear" w:pos="1134"/>
                <w:tab w:val="clear" w:pos="1701"/>
                <w:tab w:val="clear" w:pos="2268"/>
                <w:tab w:val="num" w:pos="720"/>
              </w:tabs>
              <w:jc w:val="left"/>
              <w:textAlignment w:val="baseline"/>
              <w:rPr>
                <w:rFonts w:eastAsia="Times New Roman"/>
                <w:color w:val="000000" w:themeColor="text1"/>
                <w:kern w:val="2"/>
                <w:sz w:val="20"/>
                <w:szCs w:val="20"/>
              </w:rPr>
            </w:pPr>
            <w:r w:rsidRPr="00BA538D">
              <w:rPr>
                <w:rFonts w:eastAsia="Times New Roman"/>
                <w:b/>
                <w:bCs/>
                <w:color w:val="000000" w:themeColor="text1"/>
                <w:kern w:val="2"/>
                <w:sz w:val="20"/>
                <w:szCs w:val="20"/>
              </w:rPr>
              <w:t>5.1</w:t>
            </w:r>
            <w:r w:rsidRPr="00BA538D">
              <w:rPr>
                <w:rFonts w:eastAsia="Times New Roman"/>
                <w:b/>
                <w:bCs/>
                <w:color w:val="000000" w:themeColor="text1"/>
                <w:kern w:val="2"/>
                <w:sz w:val="20"/>
                <w:szCs w:val="20"/>
              </w:rPr>
              <w:tab/>
            </w:r>
            <w:r w:rsidRPr="00BA538D">
              <w:rPr>
                <w:rFonts w:eastAsia="Times New Roman"/>
                <w:color w:val="000000" w:themeColor="text1"/>
                <w:kern w:val="2"/>
                <w:sz w:val="20"/>
                <w:szCs w:val="20"/>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tc>
        <w:tc>
          <w:tcPr>
            <w:tcW w:w="2356" w:type="dxa"/>
          </w:tcPr>
          <w:p w14:paraId="309F571C" w14:textId="77777777" w:rsidR="00EF4950" w:rsidRPr="00BA538D" w:rsidRDefault="00EF4950" w:rsidP="00434ADB">
            <w:pPr>
              <w:keepNext/>
              <w:tabs>
                <w:tab w:val="clear" w:pos="567"/>
                <w:tab w:val="clear" w:pos="1134"/>
                <w:tab w:val="clear" w:pos="1701"/>
                <w:tab w:val="clear" w:pos="2268"/>
                <w:tab w:val="num" w:pos="720"/>
              </w:tabs>
              <w:ind w:left="342" w:hanging="342"/>
              <w:jc w:val="left"/>
              <w:textAlignment w:val="baseline"/>
              <w:rPr>
                <w:rFonts w:eastAsia="Times New Roman"/>
                <w:color w:val="000000" w:themeColor="text1"/>
                <w:kern w:val="2"/>
                <w:sz w:val="20"/>
                <w:szCs w:val="20"/>
              </w:rPr>
            </w:pPr>
            <w:r w:rsidRPr="00BA538D">
              <w:rPr>
                <w:rFonts w:eastAsia="Times New Roman"/>
                <w:color w:val="000000" w:themeColor="text1"/>
                <w:kern w:val="2"/>
                <w:sz w:val="20"/>
                <w:szCs w:val="20"/>
              </w:rPr>
              <w:t>(a)</w:t>
            </w:r>
            <w:r w:rsidRPr="00BA538D">
              <w:rPr>
                <w:rFonts w:eastAsia="Times New Roman"/>
                <w:color w:val="000000" w:themeColor="text1"/>
                <w:kern w:val="2"/>
                <w:sz w:val="20"/>
                <w:szCs w:val="20"/>
              </w:rPr>
              <w:tab/>
              <w:t>Для наземных видов</w:t>
            </w:r>
          </w:p>
          <w:p w14:paraId="6BDD95ED" w14:textId="77777777" w:rsidR="00EF4950" w:rsidRPr="00BA538D" w:rsidRDefault="00EF4950" w:rsidP="00434ADB">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rPr>
            </w:pPr>
            <w:r w:rsidRPr="00BA538D">
              <w:rPr>
                <w:rFonts w:eastAsia="Times New Roman"/>
                <w:color w:val="000000" w:themeColor="text1"/>
                <w:kern w:val="2"/>
                <w:sz w:val="20"/>
                <w:szCs w:val="20"/>
              </w:rPr>
              <w:t>(b)</w:t>
            </w:r>
            <w:r w:rsidRPr="00BA538D">
              <w:rPr>
                <w:rFonts w:eastAsia="Times New Roman"/>
                <w:color w:val="000000" w:themeColor="text1"/>
                <w:kern w:val="2"/>
                <w:sz w:val="20"/>
                <w:szCs w:val="20"/>
              </w:rPr>
              <w:tab/>
              <w:t>Для пресноводных видов</w:t>
            </w:r>
          </w:p>
          <w:p w14:paraId="2ECD8D40" w14:textId="77777777" w:rsidR="00EF4950" w:rsidRPr="00BA538D" w:rsidRDefault="00EF4950" w:rsidP="00434ADB">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rPr>
            </w:pPr>
            <w:r w:rsidRPr="00BA538D">
              <w:rPr>
                <w:rFonts w:eastAsia="Times New Roman"/>
                <w:color w:val="000000" w:themeColor="text1"/>
                <w:kern w:val="2"/>
                <w:sz w:val="20"/>
                <w:szCs w:val="20"/>
              </w:rPr>
              <w:t>(c)</w:t>
            </w:r>
            <w:r w:rsidRPr="00BA538D">
              <w:rPr>
                <w:rFonts w:eastAsia="Times New Roman"/>
                <w:color w:val="000000" w:themeColor="text1"/>
                <w:kern w:val="2"/>
                <w:sz w:val="20"/>
                <w:szCs w:val="20"/>
              </w:rPr>
              <w:tab/>
              <w:t>Для морских видов</w:t>
            </w:r>
          </w:p>
          <w:p w14:paraId="1EB0964F" w14:textId="77777777" w:rsidR="00EF4950" w:rsidRPr="00BA538D" w:rsidRDefault="00EF4950" w:rsidP="00434ADB">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rPr>
            </w:pPr>
            <w:r w:rsidRPr="00BA538D">
              <w:rPr>
                <w:rFonts w:eastAsia="Times New Roman"/>
                <w:color w:val="000000" w:themeColor="text1"/>
                <w:kern w:val="2"/>
                <w:sz w:val="20"/>
                <w:szCs w:val="20"/>
              </w:rPr>
              <w:t>(d)</w:t>
            </w:r>
            <w:r w:rsidRPr="00BA538D">
              <w:rPr>
                <w:rFonts w:eastAsia="Times New Roman"/>
                <w:color w:val="000000" w:themeColor="text1"/>
                <w:kern w:val="2"/>
                <w:sz w:val="20"/>
                <w:szCs w:val="20"/>
              </w:rPr>
              <w:tab/>
              <w:t>Для международной торговли</w:t>
            </w:r>
          </w:p>
          <w:p w14:paraId="7783282B" w14:textId="77777777" w:rsidR="00EF4950" w:rsidRPr="00BA538D" w:rsidRDefault="00EF4950" w:rsidP="00434ADB">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rPr>
            </w:pPr>
            <w:r w:rsidRPr="00BA538D">
              <w:rPr>
                <w:rFonts w:eastAsia="Times New Roman"/>
                <w:color w:val="000000" w:themeColor="text1"/>
                <w:kern w:val="2"/>
                <w:sz w:val="20"/>
                <w:szCs w:val="20"/>
              </w:rPr>
              <w:t>(e)</w:t>
            </w:r>
            <w:r w:rsidRPr="00BA538D">
              <w:rPr>
                <w:rFonts w:eastAsia="Times New Roman"/>
                <w:color w:val="000000" w:themeColor="text1"/>
                <w:kern w:val="2"/>
                <w:sz w:val="20"/>
                <w:szCs w:val="20"/>
              </w:rPr>
              <w:tab/>
              <w:t>Ни один из перечисленных вариантов</w:t>
            </w:r>
          </w:p>
        </w:tc>
      </w:tr>
      <w:tr w:rsidR="00EF4950" w:rsidRPr="00BA538D" w14:paraId="63833301" w14:textId="77777777" w:rsidTr="00434ADB">
        <w:trPr>
          <w:cantSplit/>
          <w:trHeight w:val="300"/>
        </w:trPr>
        <w:tc>
          <w:tcPr>
            <w:tcW w:w="9934" w:type="dxa"/>
            <w:gridSpan w:val="3"/>
            <w:shd w:val="clear" w:color="auto" w:fill="F2F2F2"/>
          </w:tcPr>
          <w:p w14:paraId="52C4D098" w14:textId="77777777" w:rsidR="00EF4950" w:rsidRPr="00BA538D" w:rsidRDefault="00EF4950" w:rsidP="00434ADB">
            <w:pPr>
              <w:keepNext/>
              <w:tabs>
                <w:tab w:val="clear" w:pos="567"/>
                <w:tab w:val="clear" w:pos="1134"/>
                <w:tab w:val="clear" w:pos="1701"/>
                <w:tab w:val="clear" w:pos="2268"/>
                <w:tab w:val="num" w:pos="720"/>
              </w:tabs>
              <w:jc w:val="left"/>
              <w:textAlignment w:val="baseline"/>
              <w:rPr>
                <w:rFonts w:eastAsia="Times New Roman"/>
                <w:b/>
                <w:bCs/>
                <w:kern w:val="2"/>
                <w:sz w:val="20"/>
                <w:szCs w:val="20"/>
              </w:rPr>
            </w:pPr>
            <w:r w:rsidRPr="00BA538D">
              <w:rPr>
                <w:rFonts w:eastAsia="Times New Roman"/>
                <w:b/>
                <w:bCs/>
                <w:kern w:val="2"/>
                <w:sz w:val="20"/>
                <w:szCs w:val="20"/>
              </w:rPr>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EF4950" w:rsidRPr="00BA538D" w14:paraId="6B65E5CE" w14:textId="77777777" w:rsidTr="00434ADB">
        <w:trPr>
          <w:cantSplit/>
          <w:trHeight w:val="244"/>
        </w:trPr>
        <w:tc>
          <w:tcPr>
            <w:tcW w:w="9934" w:type="dxa"/>
            <w:gridSpan w:val="3"/>
            <w:shd w:val="clear" w:color="auto" w:fill="FFFFFF"/>
          </w:tcPr>
          <w:p w14:paraId="3B489AC2"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принимающих соответствующие нормативные акты, процессы и меры в целях сокращения воздействия инвазивных чужеродных видов. </w:t>
            </w:r>
          </w:p>
        </w:tc>
      </w:tr>
      <w:tr w:rsidR="00EF4950" w:rsidRPr="00BA538D" w14:paraId="1AD94C58" w14:textId="77777777" w:rsidTr="00434ADB">
        <w:trPr>
          <w:cantSplit/>
          <w:trHeight w:val="983"/>
        </w:trPr>
        <w:tc>
          <w:tcPr>
            <w:tcW w:w="7545" w:type="dxa"/>
          </w:tcPr>
          <w:p w14:paraId="3F2E0E2A"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6.1</w:t>
            </w:r>
            <w:r w:rsidRPr="00BA538D">
              <w:rPr>
                <w:rFonts w:eastAsia="Times New Roman"/>
                <w:kern w:val="2"/>
                <w:sz w:val="20"/>
                <w:szCs w:val="20"/>
              </w:rPr>
              <w:tab/>
              <w:t>Приняты ли в вашей стране законодательные акты и процессы, наделяющие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gridSpan w:val="2"/>
          </w:tcPr>
          <w:p w14:paraId="64E244B0"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5771EF3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8F25A82"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1487050C"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572B9FB5" w14:textId="77777777" w:rsidTr="00434ADB">
        <w:trPr>
          <w:cantSplit/>
          <w:trHeight w:val="983"/>
        </w:trPr>
        <w:tc>
          <w:tcPr>
            <w:tcW w:w="7545" w:type="dxa"/>
          </w:tcPr>
          <w:p w14:paraId="1D527B2D"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6.2</w:t>
            </w:r>
            <w:r w:rsidRPr="00BA538D">
              <w:rPr>
                <w:rFonts w:eastAsia="Times New Roman"/>
                <w:kern w:val="2"/>
                <w:sz w:val="20"/>
                <w:szCs w:val="20"/>
              </w:rPr>
              <w:tab/>
              <w:t>Приняты ли в вашей стране меры по предотвращению интродукции и распространения инвазивных чужеродных видов?</w:t>
            </w:r>
          </w:p>
          <w:p w14:paraId="004C3176"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sz w:val="20"/>
                <w:szCs w:val="20"/>
              </w:rPr>
            </w:pPr>
          </w:p>
        </w:tc>
        <w:tc>
          <w:tcPr>
            <w:tcW w:w="2389" w:type="dxa"/>
            <w:gridSpan w:val="2"/>
          </w:tcPr>
          <w:p w14:paraId="0612339E"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352ED46"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1F65531C"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0D32211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003EF0C0" w14:textId="77777777" w:rsidTr="00434ADB">
        <w:trPr>
          <w:cantSplit/>
          <w:trHeight w:val="983"/>
        </w:trPr>
        <w:tc>
          <w:tcPr>
            <w:tcW w:w="7545" w:type="dxa"/>
          </w:tcPr>
          <w:p w14:paraId="3F9AB95F"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bCs/>
                <w:kern w:val="2"/>
                <w:sz w:val="20"/>
                <w:szCs w:val="20"/>
              </w:rPr>
            </w:pPr>
            <w:r w:rsidRPr="00BA538D">
              <w:rPr>
                <w:rFonts w:eastAsia="Times New Roman"/>
                <w:b/>
                <w:bCs/>
                <w:kern w:val="2"/>
                <w:sz w:val="20"/>
                <w:szCs w:val="20"/>
              </w:rPr>
              <w:t>6.3</w:t>
            </w:r>
            <w:r w:rsidRPr="00BA538D">
              <w:rPr>
                <w:rFonts w:eastAsia="Times New Roman"/>
                <w:kern w:val="2"/>
                <w:sz w:val="20"/>
                <w:szCs w:val="20"/>
              </w:rPr>
              <w:tab/>
              <w:t>Приняты ли в вашей стране меры по искоренению или регулированию инвазивных чужеродных видов?</w:t>
            </w:r>
          </w:p>
        </w:tc>
        <w:tc>
          <w:tcPr>
            <w:tcW w:w="2389" w:type="dxa"/>
            <w:gridSpan w:val="2"/>
          </w:tcPr>
          <w:p w14:paraId="2DC64A74"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B230EEC"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7B0031D9"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18541ED"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5A32822E" w14:textId="77777777" w:rsidTr="00434ADB">
        <w:trPr>
          <w:cantSplit/>
          <w:trHeight w:val="300"/>
        </w:trPr>
        <w:tc>
          <w:tcPr>
            <w:tcW w:w="9934" w:type="dxa"/>
            <w:gridSpan w:val="3"/>
            <w:shd w:val="clear" w:color="auto" w:fill="F2F2F2"/>
          </w:tcPr>
          <w:p w14:paraId="09A6AC74"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EF4950" w:rsidRPr="00BA538D" w14:paraId="7D6ADD9B" w14:textId="77777777" w:rsidTr="00434ADB">
        <w:trPr>
          <w:cantSplit/>
          <w:trHeight w:val="300"/>
        </w:trPr>
        <w:tc>
          <w:tcPr>
            <w:tcW w:w="9934" w:type="dxa"/>
            <w:gridSpan w:val="3"/>
            <w:shd w:val="clear" w:color="auto" w:fill="FFFFFF"/>
          </w:tcPr>
          <w:p w14:paraId="5EB91516"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разработавших политику, направленную на сведение к минимуму воздействия изменения климата и закисления океана на биоразнообразие, а также сведение к минимуму и стимулирование позитивного воздействия мер по борьбе с изменением климата на биоразнообразие. </w:t>
            </w:r>
          </w:p>
        </w:tc>
      </w:tr>
      <w:tr w:rsidR="00EF4950" w:rsidRPr="00BA538D" w14:paraId="1D08883D" w14:textId="77777777" w:rsidTr="00434ADB">
        <w:trPr>
          <w:cantSplit/>
          <w:trHeight w:val="340"/>
        </w:trPr>
        <w:tc>
          <w:tcPr>
            <w:tcW w:w="7545" w:type="dxa"/>
          </w:tcPr>
          <w:p w14:paraId="07C483BD" w14:textId="77777777" w:rsidR="00EF4950" w:rsidRPr="00BA538D" w:rsidRDefault="00EF4950" w:rsidP="00434ADB">
            <w:pPr>
              <w:tabs>
                <w:tab w:val="clear" w:pos="567"/>
                <w:tab w:val="clear" w:pos="1134"/>
                <w:tab w:val="clear" w:pos="1701"/>
                <w:tab w:val="clear" w:pos="2268"/>
                <w:tab w:val="left" w:pos="596"/>
                <w:tab w:val="num" w:pos="720"/>
              </w:tabs>
              <w:jc w:val="left"/>
              <w:textAlignment w:val="baseline"/>
              <w:rPr>
                <w:rFonts w:eastAsia="Times New Roman"/>
                <w:kern w:val="2"/>
                <w:sz w:val="20"/>
                <w:szCs w:val="20"/>
              </w:rPr>
            </w:pPr>
            <w:r w:rsidRPr="00BA538D">
              <w:rPr>
                <w:rFonts w:eastAsia="Times New Roman"/>
                <w:b/>
                <w:bCs/>
                <w:kern w:val="2"/>
                <w:sz w:val="20"/>
                <w:szCs w:val="20"/>
              </w:rPr>
              <w:t>8.1</w:t>
            </w:r>
            <w:r w:rsidRPr="00BA538D">
              <w:rPr>
                <w:rFonts w:eastAsia="Times New Roman"/>
                <w:i/>
                <w:kern w:val="2"/>
                <w:sz w:val="20"/>
                <w:szCs w:val="20"/>
              </w:rPr>
              <w:tab/>
            </w:r>
            <w:r w:rsidRPr="00BA538D">
              <w:rPr>
                <w:rFonts w:eastAsia="Times New Roman"/>
                <w:kern w:val="2"/>
                <w:sz w:val="20"/>
                <w:szCs w:val="20"/>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gridSpan w:val="2"/>
          </w:tcPr>
          <w:p w14:paraId="18FEAA07"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w:t>
            </w:r>
            <w:r w:rsidRPr="00BA538D">
              <w:rPr>
                <w:rFonts w:eastAsia="Times New Roman"/>
                <w:kern w:val="2"/>
                <w:sz w:val="20"/>
                <w:szCs w:val="20"/>
              </w:rPr>
              <w:tab/>
              <w:t>Изменение климата</w:t>
            </w:r>
          </w:p>
          <w:p w14:paraId="7CCD8324"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Закисление океана</w:t>
            </w:r>
          </w:p>
          <w:p w14:paraId="732CE98C"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   Ни один из перечисленных вариантов</w:t>
            </w:r>
          </w:p>
        </w:tc>
      </w:tr>
      <w:tr w:rsidR="00EF4950" w:rsidRPr="00BA538D" w14:paraId="50A73B99" w14:textId="77777777" w:rsidTr="00434ADB">
        <w:trPr>
          <w:cantSplit/>
          <w:trHeight w:val="700"/>
        </w:trPr>
        <w:tc>
          <w:tcPr>
            <w:tcW w:w="7545" w:type="dxa"/>
          </w:tcPr>
          <w:p w14:paraId="6B5F40AF" w14:textId="77777777" w:rsidR="00EF4950" w:rsidRPr="00BA538D" w:rsidRDefault="00EF4950" w:rsidP="00434ADB">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rPr>
            </w:pPr>
            <w:r w:rsidRPr="00BA538D">
              <w:rPr>
                <w:rFonts w:eastAsia="Times New Roman"/>
                <w:b/>
                <w:color w:val="000000"/>
                <w:kern w:val="2"/>
                <w:sz w:val="20"/>
                <w:szCs w:val="20"/>
              </w:rPr>
              <w:t>8.2</w:t>
            </w:r>
            <w:r w:rsidRPr="00BA538D">
              <w:rPr>
                <w:rFonts w:eastAsia="Times New Roman"/>
                <w:color w:val="000000"/>
                <w:kern w:val="2"/>
                <w:sz w:val="20"/>
                <w:szCs w:val="20"/>
              </w:rPr>
              <w:t xml:space="preserve"> </w:t>
            </w:r>
            <w:r w:rsidRPr="00BA538D">
              <w:rPr>
                <w:rFonts w:eastAsia="Times New Roman"/>
                <w:color w:val="000000"/>
                <w:kern w:val="2"/>
                <w:sz w:val="20"/>
                <w:szCs w:val="20"/>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gridSpan w:val="2"/>
          </w:tcPr>
          <w:p w14:paraId="4041601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70FA55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1E4634A0"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065D9EF1"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16DF0E4B" w14:textId="77777777" w:rsidTr="00434ADB">
        <w:trPr>
          <w:cantSplit/>
          <w:trHeight w:val="898"/>
        </w:trPr>
        <w:tc>
          <w:tcPr>
            <w:tcW w:w="7545" w:type="dxa"/>
          </w:tcPr>
          <w:p w14:paraId="3AA63154" w14:textId="77777777" w:rsidR="00EF4950" w:rsidRPr="00BA538D" w:rsidRDefault="00EF4950" w:rsidP="00434ADB">
            <w:pPr>
              <w:tabs>
                <w:tab w:val="clear" w:pos="567"/>
                <w:tab w:val="clear" w:pos="1134"/>
                <w:tab w:val="clear" w:pos="1701"/>
                <w:tab w:val="clear" w:pos="2268"/>
                <w:tab w:val="left" w:pos="542"/>
              </w:tabs>
              <w:textAlignment w:val="baseline"/>
              <w:rPr>
                <w:rFonts w:eastAsia="Times New Roman"/>
                <w:color w:val="000000"/>
                <w:kern w:val="2"/>
                <w:sz w:val="20"/>
                <w:szCs w:val="20"/>
              </w:rPr>
            </w:pPr>
            <w:r w:rsidRPr="00BA538D">
              <w:rPr>
                <w:rFonts w:eastAsia="Times New Roman"/>
                <w:b/>
                <w:kern w:val="2"/>
                <w:sz w:val="20"/>
                <w:szCs w:val="20"/>
              </w:rPr>
              <w:t>8.3</w:t>
            </w:r>
            <w:r w:rsidRPr="00BA538D">
              <w:rPr>
                <w:rFonts w:eastAsia="Times New Roman"/>
                <w:kern w:val="2"/>
                <w:sz w:val="20"/>
                <w:szCs w:val="20"/>
              </w:rPr>
              <w:t xml:space="preserve"> </w:t>
            </w:r>
            <w:r w:rsidRPr="00BA538D">
              <w:rPr>
                <w:rFonts w:eastAsia="Times New Roman"/>
                <w:kern w:val="2"/>
                <w:sz w:val="20"/>
                <w:szCs w:val="20"/>
              </w:rPr>
              <w:tab/>
            </w:r>
            <w:r w:rsidRPr="00BA538D">
              <w:rPr>
                <w:rFonts w:eastAsia="Times New Roman"/>
                <w:color w:val="000000"/>
                <w:kern w:val="2"/>
                <w:sz w:val="20"/>
                <w:szCs w:val="20"/>
              </w:rPr>
              <w:t xml:space="preserve">Предполагает ли политика вашей страны в других областях борьбу с воздействием изменения климата на биоразнообразие? </w:t>
            </w:r>
          </w:p>
          <w:p w14:paraId="14BF27B4"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rPr>
            </w:pPr>
          </w:p>
        </w:tc>
        <w:tc>
          <w:tcPr>
            <w:tcW w:w="2389" w:type="dxa"/>
            <w:gridSpan w:val="2"/>
          </w:tcPr>
          <w:p w14:paraId="0462E31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60AF5DEB"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2B2FBC7"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6771E159"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407AC607" w14:textId="77777777" w:rsidTr="00434ADB">
        <w:trPr>
          <w:cantSplit/>
          <w:trHeight w:val="902"/>
        </w:trPr>
        <w:tc>
          <w:tcPr>
            <w:tcW w:w="7545" w:type="dxa"/>
          </w:tcPr>
          <w:p w14:paraId="0634097F" w14:textId="77777777" w:rsidR="00EF4950" w:rsidRPr="00BA538D" w:rsidRDefault="00EF4950" w:rsidP="00434ADB">
            <w:pPr>
              <w:tabs>
                <w:tab w:val="clear" w:pos="567"/>
                <w:tab w:val="clear" w:pos="1134"/>
                <w:tab w:val="clear" w:pos="1701"/>
                <w:tab w:val="clear" w:pos="2268"/>
                <w:tab w:val="left" w:pos="542"/>
              </w:tabs>
              <w:textAlignment w:val="baseline"/>
              <w:rPr>
                <w:rFonts w:eastAsia="Times New Roman"/>
                <w:kern w:val="2"/>
                <w:sz w:val="20"/>
                <w:szCs w:val="20"/>
              </w:rPr>
            </w:pPr>
            <w:r w:rsidRPr="00BA538D">
              <w:rPr>
                <w:rFonts w:eastAsia="Times New Roman"/>
                <w:b/>
                <w:kern w:val="2"/>
                <w:sz w:val="20"/>
                <w:szCs w:val="20"/>
              </w:rPr>
              <w:t>8.4</w:t>
            </w:r>
            <w:r w:rsidRPr="00BA538D">
              <w:rPr>
                <w:rFonts w:eastAsia="Times New Roman"/>
                <w:kern w:val="2"/>
                <w:sz w:val="20"/>
                <w:szCs w:val="20"/>
              </w:rPr>
              <w:t xml:space="preserve"> </w:t>
            </w:r>
            <w:r w:rsidRPr="00BA538D">
              <w:rPr>
                <w:rFonts w:eastAsia="Times New Roman"/>
                <w:kern w:val="2"/>
                <w:sz w:val="20"/>
                <w:szCs w:val="20"/>
              </w:rPr>
              <w:tab/>
            </w:r>
            <w:r w:rsidRPr="00BA538D">
              <w:rPr>
                <w:rFonts w:eastAsia="Times New Roman"/>
                <w:color w:val="000000"/>
                <w:kern w:val="2"/>
                <w:sz w:val="20"/>
                <w:szCs w:val="20"/>
              </w:rPr>
              <w:t xml:space="preserve">Предполагает ли политика вашей страны в других областях борьбу с воздействием закисления океана на биоразнообразие? </w:t>
            </w:r>
          </w:p>
          <w:p w14:paraId="155D1419"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p>
        </w:tc>
        <w:tc>
          <w:tcPr>
            <w:tcW w:w="2389" w:type="dxa"/>
            <w:gridSpan w:val="2"/>
          </w:tcPr>
          <w:p w14:paraId="2ED8B71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4AF47CB7"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20615B6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1FBB5D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67A6A17F" w14:textId="77777777" w:rsidTr="00434ADB">
        <w:trPr>
          <w:cantSplit/>
          <w:trHeight w:val="300"/>
        </w:trPr>
        <w:tc>
          <w:tcPr>
            <w:tcW w:w="7545" w:type="dxa"/>
          </w:tcPr>
          <w:p w14:paraId="410BCFBD" w14:textId="77777777" w:rsidR="00EF4950" w:rsidRPr="00BA538D" w:rsidRDefault="00EF4950" w:rsidP="00434ADB">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rPr>
            </w:pPr>
            <w:r w:rsidRPr="00BA538D">
              <w:rPr>
                <w:rFonts w:eastAsia="Times New Roman"/>
                <w:b/>
                <w:bCs/>
                <w:color w:val="000000"/>
                <w:kern w:val="2"/>
                <w:sz w:val="20"/>
                <w:szCs w:val="20"/>
                <w:shd w:val="clear" w:color="auto" w:fill="FFFFFF"/>
              </w:rPr>
              <w:t>8.5</w:t>
            </w:r>
            <w:r w:rsidRPr="00BA538D">
              <w:rPr>
                <w:rFonts w:eastAsia="Times New Roman"/>
                <w:bCs/>
                <w:color w:val="000000"/>
                <w:kern w:val="2"/>
                <w:sz w:val="20"/>
                <w:szCs w:val="20"/>
              </w:rPr>
              <w:tab/>
            </w:r>
            <w:r w:rsidRPr="00BA538D">
              <w:rPr>
                <w:rFonts w:eastAsia="Times New Roman"/>
                <w:color w:val="000000"/>
                <w:kern w:val="2"/>
                <w:sz w:val="20"/>
                <w:szCs w:val="20"/>
                <w:shd w:val="clear" w:color="auto" w:fill="FFFFFF"/>
              </w:rPr>
              <w:t xml:space="preserve">Осуществляется ли </w:t>
            </w:r>
            <w:r w:rsidRPr="00BA538D">
              <w:rPr>
                <w:rFonts w:eastAsia="Times New Roman"/>
                <w:kern w:val="2"/>
                <w:sz w:val="20"/>
                <w:szCs w:val="20"/>
              </w:rPr>
              <w:t>мониторинг и представление отчетности о воздействии изменения климата</w:t>
            </w:r>
            <w:r w:rsidRPr="00BA538D">
              <w:rPr>
                <w:rFonts w:eastAsia="Times New Roman"/>
                <w:color w:val="000000"/>
                <w:kern w:val="2"/>
                <w:sz w:val="20"/>
                <w:szCs w:val="20"/>
              </w:rPr>
              <w:t xml:space="preserve"> </w:t>
            </w:r>
            <w:r w:rsidRPr="00BA538D">
              <w:rPr>
                <w:rFonts w:eastAsia="Times New Roman"/>
                <w:color w:val="000000"/>
                <w:kern w:val="2"/>
                <w:sz w:val="20"/>
                <w:szCs w:val="20"/>
                <w:shd w:val="clear" w:color="auto" w:fill="FFFFFF"/>
              </w:rPr>
              <w:t>на биоразнообразие?</w:t>
            </w:r>
          </w:p>
          <w:p w14:paraId="7D2D4D4A"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color w:val="000000"/>
                <w:kern w:val="2"/>
                <w:sz w:val="20"/>
                <w:szCs w:val="20"/>
              </w:rPr>
            </w:pPr>
          </w:p>
          <w:p w14:paraId="4DFB0299"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color w:val="000000"/>
                <w:kern w:val="2"/>
                <w:sz w:val="20"/>
                <w:szCs w:val="20"/>
              </w:rPr>
            </w:pPr>
          </w:p>
          <w:p w14:paraId="319F8505"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rPr>
            </w:pPr>
          </w:p>
        </w:tc>
        <w:tc>
          <w:tcPr>
            <w:tcW w:w="2389" w:type="dxa"/>
            <w:gridSpan w:val="2"/>
          </w:tcPr>
          <w:p w14:paraId="4FBED7B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6765C16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5BA2C71"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1247CD9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78B00B30" w14:textId="77777777" w:rsidTr="00434ADB">
        <w:trPr>
          <w:cantSplit/>
          <w:trHeight w:val="300"/>
        </w:trPr>
        <w:tc>
          <w:tcPr>
            <w:tcW w:w="7545" w:type="dxa"/>
          </w:tcPr>
          <w:p w14:paraId="7E8E7334"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kern w:val="2"/>
                <w:sz w:val="20"/>
                <w:szCs w:val="20"/>
                <w:shd w:val="clear" w:color="auto" w:fill="FFFFFF"/>
              </w:rPr>
            </w:pPr>
            <w:r w:rsidRPr="00BA538D">
              <w:rPr>
                <w:rFonts w:eastAsia="Times New Roman"/>
                <w:b/>
                <w:bCs/>
                <w:color w:val="000000"/>
                <w:kern w:val="2"/>
                <w:sz w:val="20"/>
                <w:szCs w:val="20"/>
              </w:rPr>
              <w:t>8.6</w:t>
            </w:r>
            <w:r w:rsidRPr="00BA538D">
              <w:rPr>
                <w:rFonts w:eastAsia="Times New Roman"/>
                <w:bCs/>
                <w:color w:val="000000"/>
                <w:kern w:val="2"/>
                <w:sz w:val="20"/>
                <w:szCs w:val="20"/>
              </w:rPr>
              <w:tab/>
            </w:r>
            <w:r w:rsidRPr="00BA538D">
              <w:rPr>
                <w:rFonts w:eastAsia="Times New Roman"/>
                <w:color w:val="000000"/>
                <w:kern w:val="2"/>
                <w:sz w:val="20"/>
                <w:szCs w:val="20"/>
              </w:rPr>
              <w:t>Осуществляется ли</w:t>
            </w:r>
            <w:r w:rsidRPr="00BA538D">
              <w:rPr>
                <w:rFonts w:eastAsia="Times New Roman"/>
                <w:color w:val="000000"/>
                <w:kern w:val="2"/>
                <w:sz w:val="20"/>
                <w:szCs w:val="20"/>
                <w:shd w:val="clear" w:color="auto" w:fill="FFFFFF"/>
              </w:rPr>
              <w:t xml:space="preserve"> мониторинг и представление отчетности о воздействии закисления океана на биоразнообразие?</w:t>
            </w:r>
          </w:p>
        </w:tc>
        <w:tc>
          <w:tcPr>
            <w:tcW w:w="2389" w:type="dxa"/>
            <w:gridSpan w:val="2"/>
          </w:tcPr>
          <w:p w14:paraId="39E68B9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5C855FA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3B2FD3C"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04A9946F"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409E9211" w14:textId="77777777" w:rsidTr="00434ADB">
        <w:trPr>
          <w:cantSplit/>
          <w:trHeight w:val="300"/>
        </w:trPr>
        <w:tc>
          <w:tcPr>
            <w:tcW w:w="7545" w:type="dxa"/>
          </w:tcPr>
          <w:p w14:paraId="14AA185E"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kern w:val="2"/>
                <w:sz w:val="20"/>
                <w:szCs w:val="20"/>
              </w:rPr>
            </w:pPr>
            <w:r w:rsidRPr="00BA538D">
              <w:rPr>
                <w:rFonts w:eastAsia="Times New Roman"/>
                <w:b/>
                <w:bCs/>
                <w:color w:val="000000"/>
                <w:kern w:val="2"/>
                <w:sz w:val="20"/>
                <w:szCs w:val="20"/>
              </w:rPr>
              <w:t>8.7</w:t>
            </w:r>
            <w:r w:rsidRPr="00BA538D">
              <w:rPr>
                <w:rFonts w:eastAsia="Times New Roman"/>
                <w:i/>
                <w:color w:val="000000"/>
                <w:kern w:val="2"/>
                <w:sz w:val="20"/>
                <w:szCs w:val="20"/>
                <w:shd w:val="clear" w:color="auto" w:fill="FFFFFF"/>
              </w:rPr>
              <w:tab/>
            </w:r>
            <w:r w:rsidRPr="00BA538D">
              <w:rPr>
                <w:rFonts w:eastAsia="Times New Roman"/>
                <w:kern w:val="2"/>
                <w:sz w:val="20"/>
                <w:szCs w:val="20"/>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BA538D">
              <w:rPr>
                <w:rFonts w:eastAsia="Times New Roman"/>
                <w:color w:val="000000"/>
                <w:kern w:val="2"/>
                <w:sz w:val="20"/>
                <w:szCs w:val="20"/>
                <w:shd w:val="clear" w:color="auto" w:fill="FFFFFF"/>
              </w:rPr>
              <w:t xml:space="preserve">метьте все применимые варианты): </w:t>
            </w:r>
          </w:p>
        </w:tc>
        <w:tc>
          <w:tcPr>
            <w:tcW w:w="2389" w:type="dxa"/>
            <w:gridSpan w:val="2"/>
          </w:tcPr>
          <w:p w14:paraId="5C757F3A"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w:t>
            </w:r>
            <w:r w:rsidRPr="00BA538D">
              <w:rPr>
                <w:rFonts w:eastAsia="Times New Roman"/>
                <w:kern w:val="2"/>
                <w:sz w:val="20"/>
                <w:szCs w:val="20"/>
              </w:rPr>
              <w:tab/>
              <w:t>Смягчение последствий</w:t>
            </w:r>
          </w:p>
          <w:p w14:paraId="229EACF0"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(b)</w:t>
            </w:r>
            <w:r w:rsidRPr="00BA538D">
              <w:rPr>
                <w:rFonts w:eastAsia="Times New Roman"/>
                <w:kern w:val="2"/>
                <w:sz w:val="20"/>
                <w:szCs w:val="20"/>
              </w:rPr>
              <w:tab/>
              <w:t>Адаптация</w:t>
            </w:r>
          </w:p>
          <w:p w14:paraId="3C5D3700"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Снижение риска бедствий</w:t>
            </w:r>
          </w:p>
          <w:p w14:paraId="5F13BD3C" w14:textId="7A48279C" w:rsidR="00EF4950" w:rsidRPr="00BA538D" w:rsidRDefault="00EF4950" w:rsidP="00434ADB">
            <w:pPr>
              <w:tabs>
                <w:tab w:val="clear" w:pos="567"/>
                <w:tab w:val="clear" w:pos="1134"/>
                <w:tab w:val="clear" w:pos="1701"/>
                <w:tab w:val="clear" w:pos="2268"/>
                <w:tab w:val="left" w:pos="275"/>
              </w:tabs>
              <w:ind w:left="360" w:hanging="360"/>
              <w:jc w:val="left"/>
              <w:rPr>
                <w:rFonts w:eastAsia="Times New Roman"/>
                <w:kern w:val="2"/>
                <w:sz w:val="20"/>
                <w:szCs w:val="20"/>
              </w:rPr>
            </w:pPr>
            <w:r w:rsidRPr="00BA538D">
              <w:rPr>
                <w:rFonts w:eastAsia="Times New Roman"/>
                <w:kern w:val="2"/>
                <w:sz w:val="20"/>
                <w:szCs w:val="20"/>
              </w:rPr>
              <w:t>(d)  Решения, основанные на природных факторах, и/или экосистемные подходы</w:t>
            </w:r>
          </w:p>
          <w:p w14:paraId="134F9685" w14:textId="77777777" w:rsidR="00EF4950" w:rsidRPr="00BA538D" w:rsidRDefault="00EF4950" w:rsidP="00434ADB">
            <w:pPr>
              <w:tabs>
                <w:tab w:val="clear" w:pos="567"/>
                <w:tab w:val="clear" w:pos="1134"/>
                <w:tab w:val="clear" w:pos="1701"/>
                <w:tab w:val="clear" w:pos="2268"/>
                <w:tab w:val="left" w:pos="275"/>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 xml:space="preserve"> Меры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6F4E191F" w14:textId="3D7029A0"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 xml:space="preserve">(f)  </w:t>
            </w:r>
            <w:r w:rsidR="00346445">
              <w:rPr>
                <w:rFonts w:eastAsia="Times New Roman"/>
                <w:kern w:val="2"/>
                <w:sz w:val="20"/>
                <w:szCs w:val="20"/>
              </w:rPr>
              <w:t xml:space="preserve"> </w:t>
            </w:r>
            <w:r w:rsidRPr="00BA538D">
              <w:rPr>
                <w:rFonts w:eastAsia="Times New Roman"/>
                <w:kern w:val="2"/>
                <w:sz w:val="20"/>
                <w:szCs w:val="20"/>
              </w:rPr>
              <w:t>Другое</w:t>
            </w:r>
          </w:p>
          <w:p w14:paraId="2226ABE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(g)  Ни один из перечисленных вариантов</w:t>
            </w:r>
          </w:p>
        </w:tc>
      </w:tr>
      <w:tr w:rsidR="00EF4950" w:rsidRPr="00BA538D" w14:paraId="5AE8BB05" w14:textId="77777777" w:rsidTr="00434ADB">
        <w:trPr>
          <w:cantSplit/>
          <w:trHeight w:val="300"/>
        </w:trPr>
        <w:tc>
          <w:tcPr>
            <w:tcW w:w="7545" w:type="dxa"/>
          </w:tcPr>
          <w:p w14:paraId="1E567064" w14:textId="77777777" w:rsidR="00EF4950" w:rsidRPr="00BA538D" w:rsidRDefault="00EF4950" w:rsidP="00434ADB">
            <w:pPr>
              <w:tabs>
                <w:tab w:val="clear" w:pos="567"/>
                <w:tab w:val="clear" w:pos="1134"/>
                <w:tab w:val="clear" w:pos="1701"/>
                <w:tab w:val="clear" w:pos="2268"/>
                <w:tab w:val="num" w:pos="596"/>
              </w:tabs>
              <w:jc w:val="left"/>
              <w:rPr>
                <w:rFonts w:eastAsia="Times New Roman"/>
                <w:color w:val="000000"/>
                <w:kern w:val="2"/>
                <w:sz w:val="20"/>
                <w:szCs w:val="20"/>
              </w:rPr>
            </w:pPr>
            <w:r w:rsidRPr="00BA538D">
              <w:rPr>
                <w:rFonts w:eastAsia="Times New Roman"/>
                <w:b/>
                <w:bCs/>
                <w:color w:val="000000"/>
                <w:kern w:val="2"/>
                <w:sz w:val="20"/>
                <w:szCs w:val="20"/>
              </w:rPr>
              <w:t>8.8</w:t>
            </w:r>
            <w:r w:rsidRPr="00BA538D">
              <w:rPr>
                <w:rFonts w:eastAsia="Times New Roman"/>
                <w:color w:val="000000"/>
                <w:kern w:val="2"/>
                <w:sz w:val="20"/>
                <w:szCs w:val="20"/>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gridSpan w:val="2"/>
          </w:tcPr>
          <w:p w14:paraId="75227A7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46C1857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92A1CD8"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2FA1528D"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32A3EA94" w14:textId="77777777" w:rsidTr="00434ADB">
        <w:trPr>
          <w:cantSplit/>
          <w:trHeight w:val="300"/>
        </w:trPr>
        <w:tc>
          <w:tcPr>
            <w:tcW w:w="7545" w:type="dxa"/>
          </w:tcPr>
          <w:p w14:paraId="2D5B99D1" w14:textId="77777777" w:rsidR="00EF4950" w:rsidRPr="00BA538D" w:rsidRDefault="00EF4950" w:rsidP="00434ADB">
            <w:pPr>
              <w:tabs>
                <w:tab w:val="clear" w:pos="1134"/>
                <w:tab w:val="clear" w:pos="1701"/>
                <w:tab w:val="clear" w:pos="2268"/>
                <w:tab w:val="num" w:pos="596"/>
              </w:tabs>
              <w:jc w:val="left"/>
              <w:rPr>
                <w:rFonts w:eastAsia="Times New Roman"/>
                <w:color w:val="000000"/>
                <w:kern w:val="2"/>
                <w:sz w:val="20"/>
                <w:szCs w:val="20"/>
              </w:rPr>
            </w:pPr>
            <w:r w:rsidRPr="00BA538D">
              <w:rPr>
                <w:rFonts w:eastAsia="Times New Roman"/>
                <w:b/>
                <w:bCs/>
                <w:color w:val="000000"/>
                <w:kern w:val="2"/>
                <w:sz w:val="20"/>
                <w:szCs w:val="20"/>
              </w:rPr>
              <w:t>8.9</w:t>
            </w:r>
            <w:r w:rsidRPr="00BA538D">
              <w:rPr>
                <w:rFonts w:eastAsia="Times New Roman"/>
                <w:color w:val="000000"/>
                <w:kern w:val="2"/>
                <w:sz w:val="20"/>
                <w:szCs w:val="20"/>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2E28A917"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kern w:val="2"/>
                <w:sz w:val="20"/>
                <w:szCs w:val="20"/>
              </w:rPr>
            </w:pPr>
          </w:p>
          <w:p w14:paraId="68EB99BD"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kern w:val="2"/>
                <w:sz w:val="20"/>
                <w:szCs w:val="20"/>
              </w:rPr>
            </w:pPr>
          </w:p>
        </w:tc>
        <w:tc>
          <w:tcPr>
            <w:tcW w:w="2389" w:type="dxa"/>
            <w:gridSpan w:val="2"/>
          </w:tcPr>
          <w:p w14:paraId="3175E551" w14:textId="77777777" w:rsidR="00EF4950" w:rsidRPr="00BA538D" w:rsidRDefault="00EF4950" w:rsidP="00411A6A">
            <w:pPr>
              <w:numPr>
                <w:ilvl w:val="0"/>
                <w:numId w:val="24"/>
              </w:numPr>
              <w:tabs>
                <w:tab w:val="clear" w:pos="567"/>
                <w:tab w:val="clear" w:pos="1134"/>
                <w:tab w:val="clear" w:pos="1701"/>
                <w:tab w:val="clear" w:pos="2268"/>
              </w:tabs>
              <w:contextualSpacing/>
              <w:jc w:val="left"/>
              <w:rPr>
                <w:rFonts w:eastAsia="Times New Roman"/>
                <w:bCs/>
                <w:kern w:val="2"/>
                <w:sz w:val="20"/>
                <w:szCs w:val="20"/>
              </w:rPr>
            </w:pPr>
            <w:r w:rsidRPr="00BA538D">
              <w:rPr>
                <w:rFonts w:eastAsia="Times New Roman"/>
                <w:kern w:val="2"/>
                <w:sz w:val="20"/>
                <w:szCs w:val="20"/>
              </w:rPr>
              <w:t>Нет</w:t>
            </w:r>
          </w:p>
          <w:p w14:paraId="12EB1F5B" w14:textId="77777777" w:rsidR="00EF4950" w:rsidRPr="00BA538D" w:rsidRDefault="00EF4950" w:rsidP="00411A6A">
            <w:pPr>
              <w:numPr>
                <w:ilvl w:val="0"/>
                <w:numId w:val="24"/>
              </w:numPr>
              <w:tabs>
                <w:tab w:val="clear" w:pos="567"/>
                <w:tab w:val="clear" w:pos="1134"/>
                <w:tab w:val="clear" w:pos="1701"/>
                <w:tab w:val="clear" w:pos="2268"/>
              </w:tabs>
              <w:contextualSpacing/>
              <w:jc w:val="left"/>
              <w:rPr>
                <w:rFonts w:eastAsia="Times New Roman"/>
                <w:bCs/>
                <w:kern w:val="2"/>
                <w:sz w:val="20"/>
                <w:szCs w:val="20"/>
              </w:rPr>
            </w:pPr>
            <w:r w:rsidRPr="00BA538D">
              <w:rPr>
                <w:rFonts w:eastAsia="Times New Roman"/>
                <w:color w:val="222222"/>
                <w:kern w:val="2"/>
                <w:sz w:val="20"/>
                <w:szCs w:val="20"/>
                <w:shd w:val="clear" w:color="auto" w:fill="FFFFFF"/>
              </w:rPr>
              <w:t>В процессе разработки</w:t>
            </w:r>
          </w:p>
          <w:p w14:paraId="611EB21C" w14:textId="77777777" w:rsidR="00EF4950" w:rsidRPr="00BA538D" w:rsidRDefault="00EF4950" w:rsidP="00411A6A">
            <w:pPr>
              <w:numPr>
                <w:ilvl w:val="0"/>
                <w:numId w:val="24"/>
              </w:numPr>
              <w:tabs>
                <w:tab w:val="clear" w:pos="567"/>
                <w:tab w:val="clear" w:pos="1134"/>
                <w:tab w:val="clear" w:pos="1701"/>
                <w:tab w:val="clear" w:pos="2268"/>
              </w:tabs>
              <w:contextualSpacing/>
              <w:jc w:val="left"/>
              <w:rPr>
                <w:rFonts w:eastAsia="Times New Roman"/>
                <w:bCs/>
                <w:kern w:val="2"/>
                <w:sz w:val="20"/>
                <w:szCs w:val="20"/>
              </w:rPr>
            </w:pPr>
            <w:r w:rsidRPr="00BA538D">
              <w:rPr>
                <w:rFonts w:eastAsia="Times New Roman"/>
                <w:kern w:val="2"/>
                <w:sz w:val="20"/>
                <w:szCs w:val="20"/>
              </w:rPr>
              <w:t>Частично</w:t>
            </w:r>
          </w:p>
          <w:p w14:paraId="71A3C405" w14:textId="77777777" w:rsidR="00EF4950" w:rsidRPr="00BA538D" w:rsidRDefault="00EF4950" w:rsidP="00411A6A">
            <w:pPr>
              <w:numPr>
                <w:ilvl w:val="0"/>
                <w:numId w:val="24"/>
              </w:numPr>
              <w:tabs>
                <w:tab w:val="clear" w:pos="567"/>
                <w:tab w:val="clear" w:pos="1134"/>
                <w:tab w:val="clear" w:pos="1701"/>
                <w:tab w:val="clear" w:pos="2268"/>
              </w:tabs>
              <w:contextualSpacing/>
              <w:jc w:val="left"/>
              <w:rPr>
                <w:rFonts w:eastAsia="Times New Roman"/>
                <w:bCs/>
                <w:kern w:val="2"/>
                <w:sz w:val="20"/>
                <w:szCs w:val="20"/>
              </w:rPr>
            </w:pPr>
            <w:r w:rsidRPr="00BA538D">
              <w:rPr>
                <w:rFonts w:eastAsia="Times New Roman"/>
                <w:kern w:val="2"/>
                <w:sz w:val="20"/>
                <w:szCs w:val="20"/>
              </w:rPr>
              <w:t>В полной мере</w:t>
            </w:r>
          </w:p>
        </w:tc>
      </w:tr>
      <w:tr w:rsidR="00EF4950" w:rsidRPr="00BA538D" w14:paraId="05CC9773" w14:textId="77777777" w:rsidTr="00434ADB">
        <w:trPr>
          <w:cantSplit/>
          <w:trHeight w:val="300"/>
        </w:trPr>
        <w:tc>
          <w:tcPr>
            <w:tcW w:w="9934" w:type="dxa"/>
            <w:gridSpan w:val="3"/>
            <w:shd w:val="clear" w:color="auto" w:fill="F2F2F2"/>
          </w:tcPr>
          <w:p w14:paraId="556B05DB"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EF4950" w:rsidRPr="00BA538D" w14:paraId="2A9ED97E" w14:textId="77777777" w:rsidTr="00434ADB">
        <w:trPr>
          <w:cantSplit/>
          <w:trHeight w:val="300"/>
        </w:trPr>
        <w:tc>
          <w:tcPr>
            <w:tcW w:w="9934" w:type="dxa"/>
            <w:gridSpan w:val="3"/>
            <w:shd w:val="clear" w:color="auto" w:fill="FFFFFF"/>
          </w:tcPr>
          <w:p w14:paraId="14DAD80B"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разработавших политические меры по устойчивому регулированию использования диких видов, направленные на обеспечение социальных, экономических и экологических выгод для населения, а также на защиту и поощрение практики устойчивого использования на основе обычая коренных народов и местных общин. </w:t>
            </w:r>
          </w:p>
        </w:tc>
      </w:tr>
      <w:tr w:rsidR="00EF4950" w:rsidRPr="00BA538D" w14:paraId="1116DD55" w14:textId="77777777" w:rsidTr="00434ADB">
        <w:trPr>
          <w:cantSplit/>
          <w:trHeight w:val="487"/>
        </w:trPr>
        <w:tc>
          <w:tcPr>
            <w:tcW w:w="7545" w:type="dxa"/>
          </w:tcPr>
          <w:p w14:paraId="2B0A72CB" w14:textId="77777777" w:rsidR="00EF4950" w:rsidRPr="00BA538D" w:rsidRDefault="00EF4950" w:rsidP="00434ADB">
            <w:pPr>
              <w:tabs>
                <w:tab w:val="clear" w:pos="1134"/>
                <w:tab w:val="clear" w:pos="1701"/>
                <w:tab w:val="clear" w:pos="2268"/>
              </w:tabs>
              <w:jc w:val="left"/>
              <w:rPr>
                <w:rFonts w:eastAsia="Times New Roman"/>
                <w:kern w:val="2"/>
                <w:sz w:val="20"/>
                <w:szCs w:val="20"/>
                <w:shd w:val="clear" w:color="auto" w:fill="FFFFFF"/>
              </w:rPr>
            </w:pPr>
            <w:r w:rsidRPr="00BA538D">
              <w:rPr>
                <w:rFonts w:eastAsia="Times New Roman"/>
                <w:b/>
                <w:bCs/>
                <w:kern w:val="2"/>
                <w:sz w:val="20"/>
                <w:szCs w:val="20"/>
              </w:rPr>
              <w:t>9.1</w:t>
            </w:r>
            <w:r w:rsidRPr="00BA538D">
              <w:rPr>
                <w:rFonts w:eastAsia="Times New Roman"/>
                <w:i/>
                <w:kern w:val="2"/>
                <w:sz w:val="20"/>
                <w:szCs w:val="20"/>
              </w:rPr>
              <w:tab/>
            </w:r>
            <w:r w:rsidRPr="00BA538D">
              <w:rPr>
                <w:rFonts w:eastAsia="Times New Roman"/>
                <w:kern w:val="2"/>
                <w:sz w:val="20"/>
                <w:szCs w:val="20"/>
                <w:shd w:val="clear" w:color="auto" w:fill="FFFFFF"/>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gridSpan w:val="2"/>
          </w:tcPr>
          <w:p w14:paraId="4AE29C2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728E60A8"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B1F05F7"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034B52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16CB6882" w14:textId="77777777" w:rsidTr="00434ADB">
        <w:trPr>
          <w:cantSplit/>
          <w:trHeight w:val="300"/>
        </w:trPr>
        <w:tc>
          <w:tcPr>
            <w:tcW w:w="7545" w:type="dxa"/>
          </w:tcPr>
          <w:p w14:paraId="3535CDE3"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9.2</w:t>
            </w:r>
            <w:r w:rsidRPr="00BA538D">
              <w:rPr>
                <w:rFonts w:eastAsia="Times New Roman"/>
                <w:kern w:val="2"/>
                <w:sz w:val="20"/>
                <w:szCs w:val="20"/>
              </w:rPr>
              <w:tab/>
              <w:t>Осуществляет ли ваша страна мониторинг устойчивого регулирования и использования диких видов?</w:t>
            </w:r>
          </w:p>
        </w:tc>
        <w:tc>
          <w:tcPr>
            <w:tcW w:w="2389" w:type="dxa"/>
            <w:gridSpan w:val="2"/>
          </w:tcPr>
          <w:p w14:paraId="6C28464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601D9A5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6AB7CA0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27CDA1F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6B4A77EF" w14:textId="77777777" w:rsidTr="00434ADB">
        <w:trPr>
          <w:cantSplit/>
          <w:trHeight w:val="1370"/>
        </w:trPr>
        <w:tc>
          <w:tcPr>
            <w:tcW w:w="7545" w:type="dxa"/>
          </w:tcPr>
          <w:p w14:paraId="14750CA9" w14:textId="77777777" w:rsidR="00EF4950" w:rsidRPr="00BA538D" w:rsidRDefault="00EF4950" w:rsidP="00434ADB">
            <w:pPr>
              <w:tabs>
                <w:tab w:val="clear" w:pos="567"/>
                <w:tab w:val="clear" w:pos="1134"/>
                <w:tab w:val="clear" w:pos="1701"/>
                <w:tab w:val="clear" w:pos="2268"/>
                <w:tab w:val="left" w:pos="596"/>
              </w:tabs>
              <w:rPr>
                <w:rFonts w:eastAsia="Times New Roman"/>
                <w:kern w:val="2"/>
                <w:sz w:val="20"/>
                <w:szCs w:val="20"/>
              </w:rPr>
            </w:pPr>
            <w:r w:rsidRPr="00BA538D">
              <w:rPr>
                <w:rFonts w:eastAsia="Times New Roman"/>
                <w:b/>
                <w:bCs/>
                <w:color w:val="000000"/>
                <w:kern w:val="2"/>
                <w:sz w:val="20"/>
                <w:szCs w:val="20"/>
                <w:shd w:val="clear" w:color="auto" w:fill="FFFFFF"/>
              </w:rPr>
              <w:t>9.3</w:t>
            </w:r>
            <w:r w:rsidRPr="00BA538D">
              <w:rPr>
                <w:rFonts w:eastAsia="Times New Roman"/>
                <w:color w:val="000000"/>
                <w:kern w:val="2"/>
                <w:sz w:val="20"/>
                <w:szCs w:val="20"/>
                <w:shd w:val="clear" w:color="auto" w:fill="FFFFFF"/>
              </w:rPr>
              <w:tab/>
            </w:r>
            <w:r w:rsidRPr="00BA538D">
              <w:rPr>
                <w:rFonts w:eastAsia="Times New Roman"/>
                <w:kern w:val="2"/>
                <w:sz w:val="20"/>
                <w:szCs w:val="20"/>
              </w:rPr>
              <w:t>Осуществляется ли в вашей стране мониторинг социальных, экономических и экологических выгод от использования диких видов для населения, в особенности для людей, находящихся в уязвимом положении и в наибольшей степени зависящих от биоразнообразия? (Отметьте все применимые варианты)</w:t>
            </w:r>
          </w:p>
          <w:p w14:paraId="6973632B" w14:textId="77777777" w:rsidR="00EF4950" w:rsidRPr="00BA538D" w:rsidDel="00EC7A5C" w:rsidRDefault="00EF4950" w:rsidP="00434ADB">
            <w:pPr>
              <w:tabs>
                <w:tab w:val="clear" w:pos="567"/>
                <w:tab w:val="clear" w:pos="1134"/>
                <w:tab w:val="clear" w:pos="1701"/>
                <w:tab w:val="clear" w:pos="2268"/>
              </w:tabs>
              <w:rPr>
                <w:rFonts w:eastAsia="Times New Roman"/>
                <w:bCs/>
                <w:color w:val="000000"/>
                <w:kern w:val="2"/>
                <w:sz w:val="20"/>
                <w:szCs w:val="20"/>
              </w:rPr>
            </w:pPr>
          </w:p>
        </w:tc>
        <w:tc>
          <w:tcPr>
            <w:tcW w:w="2389" w:type="dxa"/>
            <w:gridSpan w:val="2"/>
          </w:tcPr>
          <w:p w14:paraId="0AB0562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9E6788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9AAA2C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72331D3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2DF54D15" w14:textId="77777777" w:rsidR="00EF4950" w:rsidRPr="00BA538D" w:rsidRDefault="00EF4950" w:rsidP="00434ADB">
            <w:pPr>
              <w:tabs>
                <w:tab w:val="clear" w:pos="567"/>
                <w:tab w:val="clear" w:pos="1134"/>
                <w:tab w:val="clear" w:pos="1701"/>
                <w:tab w:val="clear" w:pos="2268"/>
              </w:tabs>
              <w:spacing w:before="60"/>
              <w:jc w:val="left"/>
              <w:rPr>
                <w:rFonts w:eastAsia="Times New Roman"/>
                <w:kern w:val="2"/>
                <w:sz w:val="20"/>
                <w:szCs w:val="20"/>
              </w:rPr>
            </w:pPr>
            <w:r w:rsidRPr="00BA538D">
              <w:rPr>
                <w:rFonts w:eastAsia="Times New Roman"/>
                <w:kern w:val="2"/>
                <w:sz w:val="20"/>
                <w:szCs w:val="20"/>
              </w:rPr>
              <w:t xml:space="preserve">Если ответ «в полной мере» или «частично», сделайте разбивку по всем соответствующим группам населения, определенным на национальном уровне: </w:t>
            </w:r>
          </w:p>
          <w:p w14:paraId="369AE0CB"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 Женщины и девочки</w:t>
            </w:r>
          </w:p>
          <w:p w14:paraId="6EAE8E21"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(b) Дети и молодежь</w:t>
            </w:r>
          </w:p>
          <w:p w14:paraId="398F85A5" w14:textId="77777777" w:rsidR="00EF4950" w:rsidRPr="00BA538D"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(c) Инвалиды</w:t>
            </w:r>
          </w:p>
          <w:p w14:paraId="5206D5F2" w14:textId="77777777" w:rsidR="00EF4950" w:rsidRPr="00BA538D" w:rsidDel="00EC7A5C"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(d) Коренные народы и местные общины</w:t>
            </w:r>
          </w:p>
        </w:tc>
      </w:tr>
      <w:tr w:rsidR="00EF4950" w:rsidRPr="00BA538D" w14:paraId="084BB490" w14:textId="77777777" w:rsidTr="00434ADB">
        <w:trPr>
          <w:cantSplit/>
          <w:trHeight w:val="1253"/>
        </w:trPr>
        <w:tc>
          <w:tcPr>
            <w:tcW w:w="7545" w:type="dxa"/>
          </w:tcPr>
          <w:p w14:paraId="22E7EF8E" w14:textId="77777777" w:rsidR="00EF4950" w:rsidRPr="00BA538D" w:rsidRDefault="00EF4950" w:rsidP="00434ADB">
            <w:pPr>
              <w:tabs>
                <w:tab w:val="clear" w:pos="1134"/>
                <w:tab w:val="clear" w:pos="1701"/>
                <w:tab w:val="clear" w:pos="2268"/>
              </w:tabs>
              <w:rPr>
                <w:rFonts w:eastAsia="Times New Roman"/>
                <w:color w:val="000000"/>
                <w:sz w:val="20"/>
                <w:szCs w:val="20"/>
                <w:shd w:val="clear" w:color="auto" w:fill="FFFFFF"/>
              </w:rPr>
            </w:pPr>
            <w:r w:rsidRPr="00BA538D">
              <w:rPr>
                <w:rFonts w:eastAsia="Times New Roman"/>
                <w:b/>
                <w:bCs/>
                <w:color w:val="000000"/>
                <w:kern w:val="2"/>
                <w:sz w:val="20"/>
                <w:szCs w:val="20"/>
                <w:shd w:val="clear" w:color="auto" w:fill="FFFFFF"/>
              </w:rPr>
              <w:t>9.4</w:t>
            </w:r>
            <w:r w:rsidRPr="00BA538D">
              <w:rPr>
                <w:rFonts w:eastAsia="Times New Roman"/>
                <w:color w:val="000000"/>
                <w:kern w:val="2"/>
                <w:sz w:val="20"/>
                <w:szCs w:val="20"/>
                <w:shd w:val="clear" w:color="auto" w:fill="FFFFFF"/>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36DDEB6F" w14:textId="77777777" w:rsidR="00EF4950" w:rsidRPr="00BA538D" w:rsidRDefault="00EF4950" w:rsidP="00434ADB">
            <w:pPr>
              <w:tabs>
                <w:tab w:val="clear" w:pos="1134"/>
                <w:tab w:val="clear" w:pos="1701"/>
                <w:tab w:val="clear" w:pos="2268"/>
              </w:tabs>
              <w:rPr>
                <w:rFonts w:eastAsia="Times New Roman"/>
                <w:kern w:val="2"/>
                <w:sz w:val="20"/>
                <w:szCs w:val="20"/>
              </w:rPr>
            </w:pPr>
          </w:p>
        </w:tc>
        <w:tc>
          <w:tcPr>
            <w:tcW w:w="2389" w:type="dxa"/>
            <w:gridSpan w:val="2"/>
          </w:tcPr>
          <w:p w14:paraId="7A9DDAC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14DF4C9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589917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199EA24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75C4570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(e)</w:t>
            </w:r>
            <w:r w:rsidRPr="00BA538D">
              <w:rPr>
                <w:rFonts w:eastAsia="Times New Roman"/>
                <w:kern w:val="2"/>
                <w:sz w:val="20"/>
                <w:szCs w:val="20"/>
              </w:rPr>
              <w:tab/>
              <w:t>Неприменимо</w:t>
            </w:r>
          </w:p>
        </w:tc>
      </w:tr>
      <w:tr w:rsidR="00EF4950" w:rsidRPr="00BA538D" w14:paraId="3FA2BFE2" w14:textId="77777777" w:rsidTr="00434ADB">
        <w:trPr>
          <w:cantSplit/>
          <w:trHeight w:val="300"/>
        </w:trPr>
        <w:tc>
          <w:tcPr>
            <w:tcW w:w="9934" w:type="dxa"/>
            <w:gridSpan w:val="3"/>
            <w:shd w:val="clear" w:color="auto" w:fill="F2F2F2"/>
          </w:tcPr>
          <w:p w14:paraId="5B5AA618"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EF4950" w:rsidRPr="00BA538D" w14:paraId="09FE9724" w14:textId="77777777" w:rsidTr="00434ADB">
        <w:trPr>
          <w:cantSplit/>
          <w:trHeight w:val="300"/>
        </w:trPr>
        <w:tc>
          <w:tcPr>
            <w:tcW w:w="9934" w:type="dxa"/>
            <w:gridSpan w:val="3"/>
            <w:shd w:val="clear" w:color="auto" w:fill="FFFFFF"/>
          </w:tcPr>
          <w:p w14:paraId="61A820C9"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применяющих городское планирование с учетом биоразнообразия, включающее зеленые и голубые пространства. </w:t>
            </w:r>
          </w:p>
        </w:tc>
      </w:tr>
      <w:tr w:rsidR="00EF4950" w:rsidRPr="00BA538D" w14:paraId="2D51722E" w14:textId="77777777" w:rsidTr="00434ADB">
        <w:trPr>
          <w:cantSplit/>
          <w:trHeight w:val="300"/>
        </w:trPr>
        <w:tc>
          <w:tcPr>
            <w:tcW w:w="7545" w:type="dxa"/>
          </w:tcPr>
          <w:p w14:paraId="06F8E492" w14:textId="77777777" w:rsidR="00EF4950" w:rsidRPr="00BA538D" w:rsidRDefault="00EF4950" w:rsidP="00434ADB">
            <w:pPr>
              <w:tabs>
                <w:tab w:val="clear" w:pos="1134"/>
                <w:tab w:val="clear" w:pos="1701"/>
                <w:tab w:val="clear" w:pos="2268"/>
              </w:tabs>
              <w:jc w:val="left"/>
              <w:rPr>
                <w:rFonts w:eastAsia="Times New Roman"/>
                <w:sz w:val="20"/>
                <w:szCs w:val="20"/>
              </w:rPr>
            </w:pPr>
            <w:r w:rsidRPr="00BA538D">
              <w:rPr>
                <w:rFonts w:eastAsia="Times New Roman"/>
                <w:b/>
                <w:bCs/>
                <w:kern w:val="2"/>
                <w:sz w:val="20"/>
                <w:szCs w:val="20"/>
              </w:rPr>
              <w:t>12.1</w:t>
            </w:r>
            <w:r w:rsidRPr="00BA538D">
              <w:rPr>
                <w:rFonts w:eastAsia="Times New Roman"/>
                <w:kern w:val="2"/>
                <w:sz w:val="20"/>
                <w:szCs w:val="20"/>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gridSpan w:val="2"/>
          </w:tcPr>
          <w:p w14:paraId="15657A2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710AE33B"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9BC44D2"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6A905D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4A88DFFD" w14:textId="77777777" w:rsidTr="00434ADB">
        <w:trPr>
          <w:cantSplit/>
          <w:trHeight w:val="1010"/>
        </w:trPr>
        <w:tc>
          <w:tcPr>
            <w:tcW w:w="7545" w:type="dxa"/>
          </w:tcPr>
          <w:p w14:paraId="28961239"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12.2</w:t>
            </w:r>
            <w:r w:rsidRPr="00BA538D">
              <w:rPr>
                <w:rFonts w:eastAsia="Times New Roman"/>
                <w:kern w:val="2"/>
                <w:sz w:val="20"/>
                <w:szCs w:val="20"/>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2045E170" w14:textId="77777777" w:rsidR="00EF4950" w:rsidRPr="00BA538D" w:rsidRDefault="00EF4950" w:rsidP="00434ADB">
            <w:pPr>
              <w:tabs>
                <w:tab w:val="clear" w:pos="567"/>
                <w:tab w:val="clear" w:pos="1134"/>
                <w:tab w:val="clear" w:pos="1701"/>
                <w:tab w:val="clear" w:pos="2268"/>
              </w:tabs>
              <w:spacing w:line="276" w:lineRule="auto"/>
              <w:jc w:val="left"/>
              <w:rPr>
                <w:rFonts w:eastAsia="Times New Roman"/>
                <w:kern w:val="2"/>
                <w:sz w:val="20"/>
                <w:szCs w:val="20"/>
              </w:rPr>
            </w:pPr>
          </w:p>
        </w:tc>
        <w:tc>
          <w:tcPr>
            <w:tcW w:w="2389" w:type="dxa"/>
            <w:gridSpan w:val="2"/>
          </w:tcPr>
          <w:p w14:paraId="33E6392A"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22BD1EF"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62170DB"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4BF3296C" w14:textId="77777777" w:rsidR="00EF4950" w:rsidRPr="00BA538D" w:rsidRDefault="00EF4950" w:rsidP="00434ADB">
            <w:pPr>
              <w:tabs>
                <w:tab w:val="clear" w:pos="567"/>
                <w:tab w:val="clear" w:pos="1134"/>
                <w:tab w:val="clear" w:pos="1701"/>
                <w:tab w:val="clear" w:pos="2268"/>
              </w:tabs>
              <w:ind w:left="360" w:hanging="360"/>
              <w:jc w:val="left"/>
              <w:rPr>
                <w:rFonts w:eastAsia="Calibri"/>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7692BD58" w14:textId="77777777" w:rsidTr="00434ADB">
        <w:trPr>
          <w:cantSplit/>
          <w:trHeight w:val="300"/>
        </w:trPr>
        <w:tc>
          <w:tcPr>
            <w:tcW w:w="9934" w:type="dxa"/>
            <w:gridSpan w:val="3"/>
            <w:shd w:val="clear" w:color="auto" w:fill="F2F2F2"/>
          </w:tcPr>
          <w:p w14:paraId="0005B8E4" w14:textId="77777777" w:rsidR="00EF4950" w:rsidRPr="00BA538D" w:rsidRDefault="00EF4950" w:rsidP="00434ADB">
            <w:pPr>
              <w:keepNext/>
              <w:tabs>
                <w:tab w:val="clear" w:pos="567"/>
                <w:tab w:val="clear" w:pos="1134"/>
                <w:tab w:val="clear" w:pos="1701"/>
                <w:tab w:val="clear" w:pos="2268"/>
                <w:tab w:val="num" w:pos="720"/>
              </w:tabs>
              <w:jc w:val="left"/>
              <w:textAlignment w:val="baseline"/>
              <w:rPr>
                <w:rFonts w:eastAsia="Times New Roman"/>
                <w:b/>
                <w:bCs/>
                <w:kern w:val="2"/>
                <w:sz w:val="20"/>
                <w:szCs w:val="20"/>
              </w:rPr>
            </w:pPr>
            <w:r w:rsidRPr="00BA538D">
              <w:rPr>
                <w:rFonts w:eastAsia="Times New Roman"/>
                <w:kern w:val="2"/>
                <w:sz w:val="20"/>
                <w:szCs w:val="20"/>
              </w:rPr>
              <w:br w:type="page"/>
            </w:r>
            <w:r w:rsidRPr="00BA538D">
              <w:rPr>
                <w:rFonts w:eastAsia="Times New Roman"/>
                <w:b/>
                <w:bCs/>
                <w:kern w:val="2"/>
                <w:sz w:val="20"/>
                <w:szCs w:val="20"/>
              </w:rPr>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EF4950" w:rsidRPr="00BA538D" w14:paraId="47AA35C6" w14:textId="77777777" w:rsidTr="00434ADB">
        <w:trPr>
          <w:cantSplit/>
          <w:trHeight w:val="300"/>
        </w:trPr>
        <w:tc>
          <w:tcPr>
            <w:tcW w:w="9934" w:type="dxa"/>
            <w:gridSpan w:val="3"/>
            <w:shd w:val="clear" w:color="auto" w:fill="FFFFFF"/>
          </w:tcPr>
          <w:p w14:paraId="7676D3D9"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b/>
                <w:bCs/>
                <w:color w:val="000000"/>
                <w:kern w:val="2"/>
                <w:sz w:val="20"/>
                <w:szCs w:val="20"/>
              </w:rPr>
            </w:pPr>
            <w:r w:rsidRPr="00BA538D">
              <w:rPr>
                <w:rFonts w:eastAsia="Times New Roman"/>
                <w:b/>
                <w:bCs/>
                <w:color w:val="000000"/>
                <w:kern w:val="2"/>
                <w:sz w:val="20"/>
                <w:szCs w:val="20"/>
              </w:rPr>
              <w:t xml:space="preserve">Индикатор: </w:t>
            </w:r>
            <w:r w:rsidRPr="00BA538D">
              <w:rPr>
                <w:rFonts w:eastAsia="Times New Roman"/>
                <w:b/>
                <w:bCs/>
                <w:kern w:val="2"/>
                <w:sz w:val="20"/>
                <w:szCs w:val="20"/>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BA538D">
              <w:rPr>
                <w:rFonts w:eastAsia="Times New Roman"/>
                <w:b/>
                <w:bCs/>
                <w:color w:val="000000"/>
                <w:kern w:val="2"/>
                <w:sz w:val="20"/>
                <w:szCs w:val="20"/>
              </w:rPr>
              <w:t xml:space="preserve">.  </w:t>
            </w:r>
          </w:p>
        </w:tc>
      </w:tr>
      <w:tr w:rsidR="00EF4950" w:rsidRPr="00BA538D" w14:paraId="0DAAB600" w14:textId="77777777" w:rsidTr="00434ADB">
        <w:trPr>
          <w:cantSplit/>
          <w:trHeight w:val="1235"/>
        </w:trPr>
        <w:tc>
          <w:tcPr>
            <w:tcW w:w="7545" w:type="dxa"/>
          </w:tcPr>
          <w:p w14:paraId="67DDD634"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13.1</w:t>
            </w:r>
            <w:r w:rsidRPr="00BA538D">
              <w:rPr>
                <w:rFonts w:eastAsia="Times New Roman"/>
                <w:kern w:val="2"/>
                <w:sz w:val="20"/>
                <w:szCs w:val="20"/>
              </w:rPr>
              <w:tab/>
              <w:t>Приняты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446F6A99" w14:textId="77777777" w:rsidR="00EF4950" w:rsidRPr="00BA538D" w:rsidRDefault="00EF4950" w:rsidP="00434ADB">
            <w:pPr>
              <w:tabs>
                <w:tab w:val="clear" w:pos="567"/>
                <w:tab w:val="clear" w:pos="1134"/>
                <w:tab w:val="clear" w:pos="1701"/>
                <w:tab w:val="clear" w:pos="2268"/>
                <w:tab w:val="num" w:pos="596"/>
                <w:tab w:val="left" w:pos="1304"/>
              </w:tabs>
              <w:rPr>
                <w:rFonts w:eastAsia="Times New Roman"/>
                <w:color w:val="000000"/>
                <w:kern w:val="2"/>
                <w:sz w:val="20"/>
                <w:szCs w:val="20"/>
              </w:rPr>
            </w:pPr>
          </w:p>
        </w:tc>
        <w:tc>
          <w:tcPr>
            <w:tcW w:w="2389" w:type="dxa"/>
            <w:gridSpan w:val="2"/>
          </w:tcPr>
          <w:p w14:paraId="01594408"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58938F37"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w:t>
            </w:r>
          </w:p>
          <w:p w14:paraId="2FEA268C"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44D58793"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4EBEED84"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(e)</w:t>
            </w:r>
            <w:r w:rsidRPr="00BA538D">
              <w:rPr>
                <w:rFonts w:eastAsia="Times New Roman"/>
                <w:kern w:val="2"/>
                <w:sz w:val="20"/>
                <w:szCs w:val="20"/>
              </w:rPr>
              <w:tab/>
              <w:t>Неприменимо</w:t>
            </w:r>
          </w:p>
        </w:tc>
      </w:tr>
      <w:tr w:rsidR="00EF4950" w:rsidRPr="00BA538D" w14:paraId="4D2AE9FB" w14:textId="77777777" w:rsidTr="00434ADB">
        <w:trPr>
          <w:cantSplit/>
          <w:trHeight w:val="1235"/>
        </w:trPr>
        <w:tc>
          <w:tcPr>
            <w:tcW w:w="7545" w:type="dxa"/>
          </w:tcPr>
          <w:p w14:paraId="6914D7B1"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13.2</w:t>
            </w:r>
            <w:r w:rsidRPr="00BA538D">
              <w:rPr>
                <w:rFonts w:eastAsia="Times New Roman"/>
                <w:kern w:val="2"/>
                <w:sz w:val="20"/>
                <w:szCs w:val="20"/>
              </w:rPr>
              <w:tab/>
              <w:t>Приняты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gridSpan w:val="2"/>
          </w:tcPr>
          <w:p w14:paraId="5FA39C42"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2AE6C97"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w:t>
            </w:r>
          </w:p>
          <w:p w14:paraId="1888A3D1"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4D013CED"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438B2C2F"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rPr>
            </w:pPr>
            <w:r w:rsidRPr="00BA538D">
              <w:rPr>
                <w:rFonts w:eastAsia="Times New Roman"/>
                <w:kern w:val="2"/>
                <w:sz w:val="20"/>
                <w:szCs w:val="20"/>
              </w:rPr>
              <w:t>(e)</w:t>
            </w:r>
            <w:r w:rsidRPr="00BA538D">
              <w:rPr>
                <w:rFonts w:eastAsia="Times New Roman"/>
                <w:kern w:val="2"/>
                <w:sz w:val="20"/>
                <w:szCs w:val="20"/>
              </w:rPr>
              <w:tab/>
              <w:t>Неприменимо</w:t>
            </w:r>
          </w:p>
        </w:tc>
      </w:tr>
      <w:tr w:rsidR="00EF4950" w:rsidRPr="00BA538D" w14:paraId="4892EE38" w14:textId="77777777" w:rsidTr="00434ADB">
        <w:trPr>
          <w:trHeight w:val="1079"/>
        </w:trPr>
        <w:tc>
          <w:tcPr>
            <w:tcW w:w="7545" w:type="dxa"/>
          </w:tcPr>
          <w:p w14:paraId="025F1309" w14:textId="77777777" w:rsidR="00EF4950" w:rsidRPr="00BA538D" w:rsidRDefault="00EF4950" w:rsidP="00434ADB">
            <w:pPr>
              <w:tabs>
                <w:tab w:val="clear" w:pos="567"/>
                <w:tab w:val="clear" w:pos="1134"/>
                <w:tab w:val="clear" w:pos="1701"/>
                <w:tab w:val="clear" w:pos="2268"/>
                <w:tab w:val="left" w:pos="542"/>
                <w:tab w:val="num" w:pos="720"/>
              </w:tabs>
              <w:jc w:val="left"/>
              <w:textAlignment w:val="baseline"/>
              <w:rPr>
                <w:rFonts w:eastAsia="Times New Roman"/>
                <w:kern w:val="2"/>
                <w:sz w:val="20"/>
                <w:szCs w:val="20"/>
              </w:rPr>
            </w:pPr>
            <w:r w:rsidRPr="00BA538D">
              <w:rPr>
                <w:rFonts w:eastAsia="Times New Roman"/>
                <w:b/>
                <w:kern w:val="2"/>
                <w:sz w:val="20"/>
                <w:szCs w:val="20"/>
              </w:rPr>
              <w:t>13.3</w:t>
            </w:r>
            <w:r w:rsidRPr="00BA538D">
              <w:rPr>
                <w:rFonts w:eastAsia="Times New Roman"/>
                <w:kern w:val="2"/>
                <w:sz w:val="20"/>
                <w:szCs w:val="20"/>
              </w:rPr>
              <w:tab/>
              <w:t>Приняты ли в вашей стране административные, политические или законодательные меры в связи с введением в действие многостороннего механизма, предусмотренного в решении 16/2?</w:t>
            </w:r>
          </w:p>
        </w:tc>
        <w:tc>
          <w:tcPr>
            <w:tcW w:w="2389" w:type="dxa"/>
            <w:gridSpan w:val="2"/>
          </w:tcPr>
          <w:p w14:paraId="1469F360" w14:textId="77777777" w:rsidR="00EF4950" w:rsidRPr="00BA538D" w:rsidRDefault="00EF4950" w:rsidP="00434ADB">
            <w:pPr>
              <w:tabs>
                <w:tab w:val="clear" w:pos="567"/>
                <w:tab w:val="clear" w:pos="1134"/>
                <w:tab w:val="clear" w:pos="1701"/>
                <w:tab w:val="clear" w:pos="2268"/>
                <w:tab w:val="num" w:pos="720"/>
              </w:tabs>
              <w:ind w:left="360" w:hanging="368"/>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3FAA58B5"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519F664"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500E1D9D" w14:textId="77777777" w:rsidR="00EF4950" w:rsidRPr="00BA538D" w:rsidRDefault="00EF4950" w:rsidP="00434ADB">
            <w:pPr>
              <w:tabs>
                <w:tab w:val="clear" w:pos="567"/>
                <w:tab w:val="clear" w:pos="1134"/>
                <w:tab w:val="clear" w:pos="1701"/>
                <w:tab w:val="clear" w:pos="2268"/>
              </w:tabs>
              <w:ind w:left="360" w:hanging="368"/>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04456815" w14:textId="77777777" w:rsidTr="00434ADB">
        <w:trPr>
          <w:cantSplit/>
          <w:trHeight w:val="718"/>
        </w:trPr>
        <w:tc>
          <w:tcPr>
            <w:tcW w:w="7545" w:type="dxa"/>
          </w:tcPr>
          <w:p w14:paraId="47C9C08C" w14:textId="77777777" w:rsidR="00EF4950" w:rsidRPr="00BA538D" w:rsidRDefault="00EF4950" w:rsidP="00434ADB">
            <w:pPr>
              <w:tabs>
                <w:tab w:val="clear" w:pos="567"/>
                <w:tab w:val="clear" w:pos="1134"/>
                <w:tab w:val="clear" w:pos="1701"/>
                <w:tab w:val="clear" w:pos="2268"/>
                <w:tab w:val="left" w:pos="596"/>
                <w:tab w:val="num" w:pos="720"/>
              </w:tabs>
              <w:jc w:val="left"/>
              <w:textAlignment w:val="baseline"/>
              <w:rPr>
                <w:rFonts w:eastAsia="Times New Roman"/>
                <w:kern w:val="2"/>
                <w:sz w:val="20"/>
                <w:szCs w:val="20"/>
              </w:rPr>
            </w:pPr>
            <w:r w:rsidRPr="00BA538D">
              <w:rPr>
                <w:rFonts w:eastAsia="Times New Roman"/>
                <w:b/>
                <w:bCs/>
                <w:kern w:val="2"/>
                <w:sz w:val="20"/>
                <w:szCs w:val="20"/>
              </w:rPr>
              <w:t>13.4</w:t>
            </w:r>
            <w:r w:rsidRPr="00BA538D">
              <w:rPr>
                <w:rFonts w:eastAsia="Times New Roman"/>
                <w:kern w:val="2"/>
                <w:sz w:val="20"/>
                <w:szCs w:val="20"/>
              </w:rPr>
              <w:tab/>
              <w:t>Включают ли меры, упомянутые в вопросах 13.1 и 13.2, использование традиционных знаний, связанных с генетическими ресурсами?</w:t>
            </w:r>
          </w:p>
          <w:p w14:paraId="21EC8B69"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p>
        </w:tc>
        <w:tc>
          <w:tcPr>
            <w:tcW w:w="2389" w:type="dxa"/>
            <w:gridSpan w:val="2"/>
          </w:tcPr>
          <w:p w14:paraId="0AACF8BD"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8CF29F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t>Да</w:t>
            </w:r>
          </w:p>
          <w:p w14:paraId="2E8A21F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Неприменимо</w:t>
            </w:r>
          </w:p>
        </w:tc>
      </w:tr>
      <w:tr w:rsidR="00EF4950" w:rsidRPr="00BA538D" w14:paraId="4D554AAC" w14:textId="77777777" w:rsidTr="00434ADB">
        <w:trPr>
          <w:cantSplit/>
          <w:trHeight w:val="1141"/>
        </w:trPr>
        <w:tc>
          <w:tcPr>
            <w:tcW w:w="7545" w:type="dxa"/>
          </w:tcPr>
          <w:p w14:paraId="75B6AA51"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sz w:val="20"/>
                <w:szCs w:val="20"/>
              </w:rPr>
            </w:pPr>
            <w:r w:rsidRPr="00BA538D">
              <w:rPr>
                <w:rFonts w:eastAsia="Times New Roman"/>
                <w:b/>
                <w:bCs/>
                <w:kern w:val="2"/>
                <w:sz w:val="20"/>
                <w:szCs w:val="20"/>
              </w:rPr>
              <w:t>13.5</w:t>
            </w:r>
            <w:r w:rsidRPr="00BA538D">
              <w:rPr>
                <w:rFonts w:eastAsia="Times New Roman"/>
                <w:kern w:val="2"/>
                <w:sz w:val="20"/>
                <w:szCs w:val="20"/>
              </w:rPr>
              <w:tab/>
              <w:t>Осуществляется ли в вашей стране мониторинг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7BB0EA92"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p>
          <w:p w14:paraId="4D23DAB3"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p>
        </w:tc>
        <w:tc>
          <w:tcPr>
            <w:tcW w:w="2389" w:type="dxa"/>
            <w:gridSpan w:val="2"/>
          </w:tcPr>
          <w:p w14:paraId="7389E20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BB076E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BCDCE9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717B2E7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1DB1E97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Неприменимо</w:t>
            </w:r>
          </w:p>
        </w:tc>
      </w:tr>
      <w:tr w:rsidR="00EF4950" w:rsidRPr="00BA538D" w14:paraId="3B335BFC" w14:textId="77777777" w:rsidTr="00434ADB">
        <w:trPr>
          <w:cantSplit/>
          <w:trHeight w:val="1141"/>
        </w:trPr>
        <w:tc>
          <w:tcPr>
            <w:tcW w:w="7545" w:type="dxa"/>
          </w:tcPr>
          <w:p w14:paraId="5C1E9248"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kern w:val="2"/>
                <w:sz w:val="20"/>
                <w:szCs w:val="20"/>
              </w:rPr>
              <w:t>13.6</w:t>
            </w:r>
            <w:r w:rsidRPr="00BA538D">
              <w:rPr>
                <w:rFonts w:eastAsia="Times New Roman"/>
                <w:kern w:val="2"/>
                <w:sz w:val="20"/>
                <w:szCs w:val="20"/>
              </w:rPr>
              <w:tab/>
              <w:t>Осуществляется ли в вашей стране мониторинг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1BDEC048"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p>
        </w:tc>
        <w:tc>
          <w:tcPr>
            <w:tcW w:w="2389" w:type="dxa"/>
            <w:gridSpan w:val="2"/>
          </w:tcPr>
          <w:p w14:paraId="4B8341C1"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57E5A6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B5F4B0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71CF3AE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3614134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Неприменимо</w:t>
            </w:r>
          </w:p>
        </w:tc>
      </w:tr>
      <w:tr w:rsidR="00EF4950" w:rsidRPr="00BA538D" w14:paraId="5AD29094" w14:textId="77777777" w:rsidTr="00434ADB">
        <w:trPr>
          <w:cantSplit/>
          <w:trHeight w:val="1141"/>
        </w:trPr>
        <w:tc>
          <w:tcPr>
            <w:tcW w:w="7545" w:type="dxa"/>
          </w:tcPr>
          <w:p w14:paraId="3C5CB54E"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kern w:val="2"/>
                <w:sz w:val="20"/>
                <w:szCs w:val="20"/>
              </w:rPr>
            </w:pPr>
            <w:r w:rsidRPr="00BA538D">
              <w:rPr>
                <w:rFonts w:eastAsia="Times New Roman"/>
                <w:b/>
                <w:kern w:val="2"/>
                <w:sz w:val="20"/>
                <w:szCs w:val="20"/>
              </w:rPr>
              <w:t>13.7</w:t>
            </w:r>
            <w:r w:rsidRPr="00BA538D">
              <w:rPr>
                <w:rFonts w:eastAsia="Times New Roman"/>
                <w:kern w:val="2"/>
                <w:sz w:val="20"/>
                <w:szCs w:val="20"/>
              </w:rPr>
              <w:t xml:space="preserve"> </w:t>
            </w:r>
            <w:r w:rsidRPr="00BA538D">
              <w:rPr>
                <w:rFonts w:eastAsia="Times New Roman"/>
                <w:kern w:val="2"/>
                <w:sz w:val="20"/>
                <w:szCs w:val="20"/>
              </w:rPr>
              <w:tab/>
              <w:t>Приняты ли в вашей стране 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4BA4343F" w14:textId="77777777" w:rsidR="00EF4950" w:rsidRPr="00BA538D" w:rsidRDefault="00EF4950" w:rsidP="00434ADB">
            <w:pPr>
              <w:tabs>
                <w:tab w:val="clear" w:pos="567"/>
                <w:tab w:val="clear" w:pos="1134"/>
                <w:tab w:val="clear" w:pos="1701"/>
                <w:tab w:val="clear" w:pos="2268"/>
                <w:tab w:val="num" w:pos="720"/>
              </w:tabs>
              <w:jc w:val="left"/>
              <w:textAlignment w:val="baseline"/>
              <w:rPr>
                <w:rFonts w:eastAsia="Times New Roman"/>
                <w:sz w:val="20"/>
                <w:szCs w:val="20"/>
              </w:rPr>
            </w:pPr>
          </w:p>
        </w:tc>
        <w:tc>
          <w:tcPr>
            <w:tcW w:w="2389" w:type="dxa"/>
            <w:gridSpan w:val="2"/>
          </w:tcPr>
          <w:p w14:paraId="75753697"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2CBC39A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BFCFD8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43963A6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p w14:paraId="754B0A2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Неприменимо</w:t>
            </w:r>
          </w:p>
        </w:tc>
      </w:tr>
      <w:tr w:rsidR="00EF4950" w:rsidRPr="00BA538D" w14:paraId="5ECC987F" w14:textId="77777777" w:rsidTr="00434ADB">
        <w:trPr>
          <w:cantSplit/>
          <w:trHeight w:val="300"/>
        </w:trPr>
        <w:tc>
          <w:tcPr>
            <w:tcW w:w="9934" w:type="dxa"/>
            <w:gridSpan w:val="3"/>
            <w:shd w:val="clear" w:color="auto" w:fill="F2F2F2"/>
          </w:tcPr>
          <w:p w14:paraId="5B015FFF"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EF4950" w:rsidRPr="00BA538D" w14:paraId="13C92057" w14:textId="77777777" w:rsidTr="00434ADB">
        <w:trPr>
          <w:cantSplit/>
          <w:trHeight w:val="300"/>
        </w:trPr>
        <w:tc>
          <w:tcPr>
            <w:tcW w:w="9934" w:type="dxa"/>
            <w:gridSpan w:val="3"/>
            <w:shd w:val="clear" w:color="auto" w:fill="FFFFFF"/>
          </w:tcPr>
          <w:p w14:paraId="6A031853"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 xml:space="preserve">Индикатор: </w:t>
            </w:r>
            <w:r w:rsidRPr="00BA538D">
              <w:rPr>
                <w:rFonts w:eastAsia="Times New Roman"/>
                <w:b/>
                <w:bCs/>
                <w:kern w:val="2"/>
                <w:sz w:val="20"/>
                <w:szCs w:val="20"/>
              </w:rPr>
              <w:t xml:space="preserve">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 </w:t>
            </w:r>
          </w:p>
        </w:tc>
      </w:tr>
      <w:tr w:rsidR="00EF4950" w:rsidRPr="00BA538D" w14:paraId="14DC989C" w14:textId="77777777" w:rsidTr="00434ADB">
        <w:trPr>
          <w:cantSplit/>
          <w:trHeight w:val="1025"/>
        </w:trPr>
        <w:tc>
          <w:tcPr>
            <w:tcW w:w="7545" w:type="dxa"/>
          </w:tcPr>
          <w:p w14:paraId="25EA6A92" w14:textId="77777777" w:rsidR="00EF4950" w:rsidRPr="00BA538D" w:rsidRDefault="00EF4950" w:rsidP="00434ADB">
            <w:pPr>
              <w:tabs>
                <w:tab w:val="clear" w:pos="567"/>
                <w:tab w:val="clear" w:pos="1134"/>
                <w:tab w:val="clear" w:pos="1701"/>
                <w:tab w:val="clear" w:pos="2268"/>
                <w:tab w:val="left" w:pos="542"/>
              </w:tabs>
              <w:jc w:val="left"/>
              <w:rPr>
                <w:rFonts w:eastAsia="Times New Roman"/>
                <w:kern w:val="2"/>
                <w:sz w:val="20"/>
                <w:szCs w:val="20"/>
              </w:rPr>
            </w:pPr>
            <w:r w:rsidRPr="00BA538D">
              <w:rPr>
                <w:rFonts w:eastAsia="Times New Roman"/>
                <w:b/>
                <w:bCs/>
                <w:kern w:val="2"/>
                <w:sz w:val="20"/>
                <w:szCs w:val="20"/>
              </w:rPr>
              <w:t>14.1</w:t>
            </w:r>
            <w:r w:rsidRPr="00BA538D">
              <w:rPr>
                <w:rFonts w:eastAsia="Times New Roman"/>
                <w:kern w:val="2"/>
                <w:sz w:val="20"/>
                <w:szCs w:val="20"/>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gridSpan w:val="2"/>
          </w:tcPr>
          <w:p w14:paraId="2D07290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6BD97A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3270D98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2E552E4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0A1C1D63" w14:textId="77777777" w:rsidTr="00434ADB">
        <w:trPr>
          <w:cantSplit/>
          <w:trHeight w:val="20"/>
        </w:trPr>
        <w:tc>
          <w:tcPr>
            <w:tcW w:w="7545" w:type="dxa"/>
          </w:tcPr>
          <w:p w14:paraId="6DD74B19" w14:textId="77777777" w:rsidR="00EF4950" w:rsidRPr="00BA538D" w:rsidRDefault="00EF4950" w:rsidP="00434ADB">
            <w:pPr>
              <w:tabs>
                <w:tab w:val="clear" w:pos="1134"/>
                <w:tab w:val="clear" w:pos="1701"/>
                <w:tab w:val="clear" w:pos="2268"/>
              </w:tabs>
              <w:jc w:val="left"/>
              <w:rPr>
                <w:rFonts w:eastAsia="Times New Roman"/>
                <w:sz w:val="20"/>
                <w:szCs w:val="20"/>
              </w:rPr>
            </w:pPr>
            <w:r w:rsidRPr="00BA538D">
              <w:rPr>
                <w:rFonts w:eastAsia="Times New Roman"/>
                <w:b/>
                <w:bCs/>
                <w:kern w:val="2"/>
                <w:sz w:val="20"/>
                <w:szCs w:val="20"/>
              </w:rPr>
              <w:t>14.2</w:t>
            </w:r>
            <w:r w:rsidRPr="00BA538D">
              <w:rPr>
                <w:rFonts w:eastAsia="Times New Roman"/>
                <w:kern w:val="2"/>
                <w:sz w:val="20"/>
                <w:szCs w:val="20"/>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gridSpan w:val="2"/>
          </w:tcPr>
          <w:p w14:paraId="7768E14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D979A3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C050595" w14:textId="77777777" w:rsidR="00EF4950" w:rsidRPr="00BA538D" w:rsidRDefault="00EF4950" w:rsidP="00434ADB">
            <w:pPr>
              <w:tabs>
                <w:tab w:val="clear" w:pos="567"/>
                <w:tab w:val="clear" w:pos="1134"/>
                <w:tab w:val="clear" w:pos="1701"/>
                <w:tab w:val="clear" w:pos="2268"/>
              </w:tabs>
              <w:ind w:left="360" w:hanging="360"/>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37B3DC6D" w14:textId="77777777" w:rsidR="00EF4950" w:rsidRPr="00BA538D" w:rsidRDefault="00EF4950" w:rsidP="00434ADB">
            <w:pPr>
              <w:tabs>
                <w:tab w:val="clear" w:pos="567"/>
                <w:tab w:val="clear" w:pos="1134"/>
                <w:tab w:val="clear" w:pos="1701"/>
                <w:tab w:val="clear" w:pos="2268"/>
              </w:tabs>
              <w:ind w:left="360" w:hanging="360"/>
              <w:rPr>
                <w:rFonts w:eastAsia="Times New Roman"/>
                <w:kern w:val="2"/>
                <w:sz w:val="20"/>
                <w:szCs w:val="20"/>
                <w:u w:val="single"/>
              </w:rPr>
            </w:pPr>
            <w:r w:rsidRPr="00BA538D">
              <w:rPr>
                <w:rFonts w:eastAsia="Times New Roman"/>
                <w:kern w:val="2"/>
                <w:sz w:val="20"/>
                <w:szCs w:val="20"/>
              </w:rPr>
              <w:t>(d)</w:t>
            </w:r>
            <w:r w:rsidRPr="00BA538D">
              <w:rPr>
                <w:rFonts w:eastAsia="Times New Roman"/>
                <w:kern w:val="2"/>
                <w:sz w:val="20"/>
                <w:szCs w:val="20"/>
              </w:rPr>
              <w:tab/>
              <w:t xml:space="preserve">В полной мере </w:t>
            </w:r>
          </w:p>
        </w:tc>
      </w:tr>
      <w:tr w:rsidR="00EF4950" w:rsidRPr="00BA538D" w14:paraId="3AB0281D" w14:textId="77777777" w:rsidTr="00434ADB">
        <w:tc>
          <w:tcPr>
            <w:tcW w:w="7545" w:type="dxa"/>
          </w:tcPr>
          <w:p w14:paraId="73A025FE"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color w:val="000000"/>
                <w:kern w:val="2"/>
                <w:sz w:val="20"/>
                <w:szCs w:val="20"/>
              </w:rPr>
              <w:t>14.3</w:t>
            </w:r>
            <w:r w:rsidRPr="00BA538D">
              <w:rPr>
                <w:rFonts w:eastAsia="Times New Roman"/>
                <w:color w:val="000000"/>
                <w:kern w:val="2"/>
                <w:sz w:val="20"/>
                <w:szCs w:val="20"/>
              </w:rPr>
              <w:tab/>
            </w:r>
            <w:r w:rsidRPr="00BA538D">
              <w:rPr>
                <w:rFonts w:eastAsia="Times New Roman"/>
                <w:kern w:val="2"/>
                <w:sz w:val="20"/>
                <w:szCs w:val="20"/>
              </w:rPr>
              <w:t xml:space="preserve">Интегрирует ли ваша страна биоразнообразие и его многочисленные ценности в меры политики, нормативные акты, планы или стратегии во всех секторах для обеспечения их учета? </w:t>
            </w:r>
          </w:p>
          <w:p w14:paraId="61DE88F8" w14:textId="77777777" w:rsidR="00EF4950" w:rsidRPr="00BA538D" w:rsidRDefault="00EF4950" w:rsidP="00434ADB">
            <w:pPr>
              <w:tabs>
                <w:tab w:val="clear" w:pos="567"/>
                <w:tab w:val="clear" w:pos="1134"/>
                <w:tab w:val="clear" w:pos="1701"/>
                <w:tab w:val="clear" w:pos="2268"/>
              </w:tabs>
              <w:jc w:val="left"/>
              <w:rPr>
                <w:rFonts w:eastAsia="Times New Roman"/>
                <w:color w:val="000000"/>
                <w:kern w:val="2"/>
                <w:sz w:val="20"/>
                <w:szCs w:val="20"/>
                <w:u w:val="single"/>
                <w:shd w:val="clear" w:color="auto" w:fill="FFFFFF"/>
              </w:rPr>
            </w:pPr>
          </w:p>
        </w:tc>
        <w:tc>
          <w:tcPr>
            <w:tcW w:w="2389" w:type="dxa"/>
            <w:gridSpan w:val="2"/>
          </w:tcPr>
          <w:p w14:paraId="31396A23"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(a)</w:t>
            </w:r>
            <w:r w:rsidRPr="00BA538D">
              <w:rPr>
                <w:rFonts w:eastAsia="Times New Roman"/>
                <w:color w:val="000000"/>
                <w:kern w:val="2"/>
                <w:sz w:val="20"/>
                <w:szCs w:val="20"/>
              </w:rPr>
              <w:tab/>
              <w:t>Нет</w:t>
            </w:r>
          </w:p>
          <w:p w14:paraId="02A9849B"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(b)</w:t>
            </w:r>
            <w:r w:rsidRPr="00BA538D">
              <w:rPr>
                <w:rFonts w:eastAsia="Times New Roman"/>
                <w:color w:val="000000"/>
                <w:kern w:val="2"/>
                <w:sz w:val="20"/>
                <w:szCs w:val="20"/>
              </w:rPr>
              <w:tab/>
              <w:t xml:space="preserve">В процессе разработки </w:t>
            </w:r>
          </w:p>
          <w:p w14:paraId="3C50D127"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(c)</w:t>
            </w:r>
            <w:r w:rsidRPr="00BA538D">
              <w:rPr>
                <w:rFonts w:eastAsia="Times New Roman"/>
                <w:color w:val="000000"/>
                <w:kern w:val="2"/>
                <w:sz w:val="20"/>
                <w:szCs w:val="20"/>
              </w:rPr>
              <w:tab/>
              <w:t>Частично</w:t>
            </w:r>
          </w:p>
          <w:p w14:paraId="03748A68"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(d)</w:t>
            </w:r>
            <w:r w:rsidRPr="00BA538D">
              <w:rPr>
                <w:rFonts w:eastAsia="Times New Roman"/>
                <w:color w:val="000000"/>
                <w:kern w:val="2"/>
                <w:sz w:val="20"/>
                <w:szCs w:val="20"/>
              </w:rPr>
              <w:tab/>
              <w:t>В полной мере</w:t>
            </w:r>
          </w:p>
          <w:p w14:paraId="28EE7BF8" w14:textId="77777777" w:rsidR="00EF4950" w:rsidRPr="00BA538D" w:rsidRDefault="00EF4950" w:rsidP="00434ADB">
            <w:pPr>
              <w:tabs>
                <w:tab w:val="clear" w:pos="567"/>
                <w:tab w:val="clear" w:pos="1134"/>
                <w:tab w:val="clear" w:pos="1701"/>
                <w:tab w:val="clear" w:pos="2268"/>
              </w:tabs>
              <w:spacing w:before="120"/>
              <w:jc w:val="left"/>
              <w:rPr>
                <w:rFonts w:eastAsia="Times New Roman"/>
                <w:color w:val="000000"/>
                <w:kern w:val="2"/>
                <w:sz w:val="20"/>
                <w:szCs w:val="20"/>
              </w:rPr>
            </w:pPr>
            <w:r w:rsidRPr="00BA538D">
              <w:rPr>
                <w:rFonts w:eastAsia="Times New Roman"/>
                <w:color w:val="000000"/>
                <w:kern w:val="2"/>
                <w:sz w:val="20"/>
                <w:szCs w:val="20"/>
              </w:rPr>
              <w:t>Если в полной мере или частично, перечислите все соответствующие секторы, определенные на национальном уровне (факультативно):</w:t>
            </w:r>
          </w:p>
          <w:p w14:paraId="601697CF"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Сельское хозяйство</w:t>
            </w:r>
          </w:p>
          <w:p w14:paraId="5DCABB4F"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Рыболовство</w:t>
            </w:r>
          </w:p>
          <w:p w14:paraId="4580C11B"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Лесное хозяйство</w:t>
            </w:r>
          </w:p>
          <w:p w14:paraId="777D08DD"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Аквакультура</w:t>
            </w:r>
          </w:p>
          <w:p w14:paraId="12CA013F"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Финансы</w:t>
            </w:r>
          </w:p>
          <w:p w14:paraId="6A9E8435"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Туризм</w:t>
            </w:r>
          </w:p>
          <w:p w14:paraId="5E42D98B"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Здравоохранение</w:t>
            </w:r>
          </w:p>
          <w:p w14:paraId="45A07FBD"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Инфраструктура</w:t>
            </w:r>
          </w:p>
          <w:p w14:paraId="3951521F"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Энергетика</w:t>
            </w:r>
          </w:p>
          <w:p w14:paraId="7FC84EA4"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Добыча полезных ископаемых</w:t>
            </w:r>
          </w:p>
          <w:p w14:paraId="427DF28C"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rPr>
            </w:pPr>
            <w:r w:rsidRPr="00BA538D">
              <w:rPr>
                <w:rFonts w:eastAsia="Times New Roman"/>
                <w:color w:val="000000"/>
                <w:kern w:val="2"/>
                <w:sz w:val="20"/>
                <w:szCs w:val="20"/>
              </w:rPr>
              <w:t>- Обрабатывающая и перерабатывающая промышленность</w:t>
            </w:r>
          </w:p>
          <w:p w14:paraId="74CEC032"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000000"/>
                <w:kern w:val="2"/>
                <w:sz w:val="20"/>
                <w:szCs w:val="20"/>
                <w:u w:val="single"/>
              </w:rPr>
            </w:pPr>
            <w:r w:rsidRPr="00BA538D">
              <w:rPr>
                <w:rFonts w:eastAsia="Times New Roman"/>
                <w:color w:val="000000"/>
                <w:kern w:val="2"/>
                <w:sz w:val="20"/>
                <w:szCs w:val="20"/>
              </w:rPr>
              <w:t>- Прочее</w:t>
            </w:r>
          </w:p>
        </w:tc>
      </w:tr>
      <w:tr w:rsidR="00EF4950" w:rsidRPr="00BA538D" w14:paraId="2EEA7F8B" w14:textId="77777777" w:rsidTr="00434ADB">
        <w:trPr>
          <w:cantSplit/>
          <w:trHeight w:val="1040"/>
        </w:trPr>
        <w:tc>
          <w:tcPr>
            <w:tcW w:w="7545" w:type="dxa"/>
          </w:tcPr>
          <w:p w14:paraId="12FFB462"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14.4</w:t>
            </w:r>
            <w:r w:rsidRPr="00BA538D">
              <w:rPr>
                <w:rFonts w:eastAsia="Times New Roman"/>
                <w:kern w:val="2"/>
                <w:sz w:val="20"/>
                <w:szCs w:val="20"/>
              </w:rPr>
              <w:tab/>
              <w:t>Приняты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76B7D0E4"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c>
          <w:tcPr>
            <w:tcW w:w="2389" w:type="dxa"/>
            <w:gridSpan w:val="2"/>
          </w:tcPr>
          <w:p w14:paraId="04D5AB0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140DCF5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70D7A96C"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u w:val="single"/>
              </w:rPr>
            </w:pPr>
            <w:r w:rsidRPr="00BA538D">
              <w:rPr>
                <w:rFonts w:eastAsia="Times New Roman"/>
                <w:kern w:val="2"/>
                <w:sz w:val="20"/>
                <w:szCs w:val="20"/>
              </w:rPr>
              <w:t>(c)</w:t>
            </w:r>
            <w:r w:rsidRPr="00BA538D">
              <w:rPr>
                <w:rFonts w:eastAsia="Times New Roman"/>
                <w:kern w:val="2"/>
                <w:sz w:val="20"/>
                <w:szCs w:val="20"/>
              </w:rPr>
              <w:tab/>
              <w:t>Частично</w:t>
            </w:r>
          </w:p>
          <w:p w14:paraId="1C8B8142"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5AE60EA3" w14:textId="77777777" w:rsidTr="00434ADB">
        <w:trPr>
          <w:cantSplit/>
          <w:trHeight w:val="1118"/>
        </w:trPr>
        <w:tc>
          <w:tcPr>
            <w:tcW w:w="7545" w:type="dxa"/>
          </w:tcPr>
          <w:p w14:paraId="752BC4AB" w14:textId="77777777" w:rsidR="00EF4950" w:rsidRPr="00BA538D" w:rsidRDefault="00EF4950" w:rsidP="00434ADB">
            <w:pPr>
              <w:tabs>
                <w:tab w:val="clear" w:pos="567"/>
                <w:tab w:val="clear" w:pos="1134"/>
                <w:tab w:val="clear" w:pos="1701"/>
                <w:tab w:val="clear" w:pos="2268"/>
                <w:tab w:val="left" w:pos="594"/>
                <w:tab w:val="num" w:pos="720"/>
              </w:tabs>
              <w:jc w:val="left"/>
              <w:textAlignment w:val="baseline"/>
              <w:rPr>
                <w:rFonts w:eastAsia="Times New Roman"/>
                <w:kern w:val="2"/>
                <w:sz w:val="20"/>
                <w:szCs w:val="20"/>
              </w:rPr>
            </w:pPr>
            <w:r w:rsidRPr="00BA538D">
              <w:rPr>
                <w:rFonts w:eastAsia="Times New Roman"/>
                <w:b/>
                <w:bCs/>
                <w:kern w:val="2"/>
                <w:sz w:val="20"/>
                <w:szCs w:val="20"/>
              </w:rPr>
              <w:t>14.5</w:t>
            </w:r>
            <w:r w:rsidRPr="00BA538D">
              <w:rPr>
                <w:rFonts w:eastAsia="Times New Roman"/>
                <w:kern w:val="2"/>
                <w:sz w:val="20"/>
                <w:szCs w:val="20"/>
              </w:rPr>
              <w:tab/>
              <w:t>Приняты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gridSpan w:val="2"/>
          </w:tcPr>
          <w:p w14:paraId="2B24D7C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3F767FF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40176FE2" w14:textId="77777777" w:rsidR="00EF4950" w:rsidRPr="00BA538D" w:rsidRDefault="00EF4950" w:rsidP="00434ADB">
            <w:pPr>
              <w:tabs>
                <w:tab w:val="clear" w:pos="567"/>
                <w:tab w:val="clear" w:pos="1134"/>
                <w:tab w:val="clear" w:pos="1701"/>
                <w:tab w:val="clear" w:pos="2268"/>
              </w:tabs>
              <w:ind w:left="360" w:hanging="360"/>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Частично </w:t>
            </w:r>
          </w:p>
          <w:p w14:paraId="5E2C0C70" w14:textId="77777777" w:rsidR="00EF4950" w:rsidRPr="00BA538D" w:rsidRDefault="00EF4950" w:rsidP="00434ADB">
            <w:pPr>
              <w:tabs>
                <w:tab w:val="clear" w:pos="567"/>
                <w:tab w:val="clear" w:pos="1134"/>
                <w:tab w:val="clear" w:pos="1701"/>
                <w:tab w:val="clear" w:pos="2268"/>
              </w:tabs>
              <w:ind w:left="360" w:hanging="360"/>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 xml:space="preserve">В полной мере </w:t>
            </w:r>
          </w:p>
        </w:tc>
      </w:tr>
      <w:tr w:rsidR="00EF4950" w:rsidRPr="00BA538D" w14:paraId="19A6F4A4" w14:textId="77777777" w:rsidTr="00434ADB">
        <w:trPr>
          <w:trHeight w:val="300"/>
        </w:trPr>
        <w:tc>
          <w:tcPr>
            <w:tcW w:w="9934" w:type="dxa"/>
            <w:gridSpan w:val="3"/>
            <w:shd w:val="clear" w:color="auto" w:fill="F2F2F2"/>
          </w:tcPr>
          <w:p w14:paraId="46CC56E9" w14:textId="77777777" w:rsidR="00EF4950" w:rsidRPr="00BA538D" w:rsidRDefault="00EF4950" w:rsidP="00434ADB">
            <w:pPr>
              <w:widowControl w:val="0"/>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282EFE5D" w14:textId="77777777" w:rsidR="00EF4950" w:rsidRPr="00BA538D" w:rsidRDefault="00EF4950" w:rsidP="00434ADB">
            <w:pPr>
              <w:widowControl w:val="0"/>
              <w:tabs>
                <w:tab w:val="clear" w:pos="567"/>
                <w:tab w:val="clear" w:pos="1134"/>
                <w:tab w:val="clear" w:pos="1701"/>
                <w:tab w:val="clear" w:pos="2268"/>
                <w:tab w:val="left" w:pos="370"/>
              </w:tabs>
              <w:jc w:val="left"/>
              <w:rPr>
                <w:rFonts w:eastAsia="Times New Roman"/>
                <w:b/>
                <w:bCs/>
                <w:kern w:val="2"/>
                <w:sz w:val="20"/>
                <w:szCs w:val="20"/>
              </w:rPr>
            </w:pPr>
            <w:r w:rsidRPr="00BA538D">
              <w:rPr>
                <w:rFonts w:eastAsia="Times New Roman"/>
                <w:b/>
                <w:bCs/>
                <w:kern w:val="2"/>
                <w:sz w:val="20"/>
                <w:szCs w:val="20"/>
              </w:rPr>
              <w:t>(a)</w:t>
            </w:r>
            <w:r w:rsidRPr="00BA538D">
              <w:rPr>
                <w:rFonts w:eastAsia="Times New Roman"/>
                <w:b/>
                <w:bCs/>
                <w:kern w:val="2"/>
                <w:sz w:val="20"/>
                <w:szCs w:val="20"/>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а также транснациональным компаниям и финансовым учреждениям по всем операциям, производственно-сбытовым цепочкам и портфелям проектов; </w:t>
            </w:r>
          </w:p>
          <w:p w14:paraId="2DE107D5" w14:textId="77777777" w:rsidR="00EF4950" w:rsidRPr="00BA538D" w:rsidRDefault="00EF4950" w:rsidP="00434ADB">
            <w:pPr>
              <w:keepNext/>
              <w:tabs>
                <w:tab w:val="clear" w:pos="567"/>
                <w:tab w:val="clear" w:pos="1134"/>
                <w:tab w:val="clear" w:pos="1701"/>
                <w:tab w:val="clear" w:pos="2268"/>
                <w:tab w:val="left" w:pos="370"/>
              </w:tabs>
              <w:jc w:val="left"/>
              <w:rPr>
                <w:rFonts w:eastAsia="Times New Roman"/>
                <w:b/>
                <w:bCs/>
                <w:kern w:val="2"/>
                <w:sz w:val="20"/>
                <w:szCs w:val="20"/>
              </w:rPr>
            </w:pPr>
            <w:r w:rsidRPr="00BA538D">
              <w:rPr>
                <w:rFonts w:eastAsia="Times New Roman"/>
                <w:b/>
                <w:bCs/>
                <w:kern w:val="2"/>
                <w:sz w:val="20"/>
                <w:szCs w:val="20"/>
              </w:rPr>
              <w:t>(b)</w:t>
            </w:r>
            <w:r w:rsidRPr="00BA538D">
              <w:rPr>
                <w:rFonts w:eastAsia="Times New Roman"/>
                <w:b/>
                <w:bCs/>
                <w:kern w:val="2"/>
                <w:sz w:val="20"/>
                <w:szCs w:val="20"/>
              </w:rPr>
              <w:tab/>
              <w:t xml:space="preserve">предоставляли потребителям информацию, необходимую для поощрения устойчивых моделей потребления; </w:t>
            </w:r>
          </w:p>
          <w:p w14:paraId="2CF64C40" w14:textId="77777777" w:rsidR="00EF4950" w:rsidRPr="00BA538D" w:rsidRDefault="00EF4950" w:rsidP="00434ADB">
            <w:pPr>
              <w:keepNext/>
              <w:tabs>
                <w:tab w:val="clear" w:pos="567"/>
                <w:tab w:val="clear" w:pos="1134"/>
                <w:tab w:val="clear" w:pos="1701"/>
                <w:tab w:val="clear" w:pos="2268"/>
                <w:tab w:val="left" w:pos="370"/>
              </w:tabs>
              <w:jc w:val="left"/>
              <w:rPr>
                <w:rFonts w:eastAsia="Times New Roman"/>
                <w:b/>
                <w:bCs/>
                <w:kern w:val="2"/>
                <w:sz w:val="20"/>
                <w:szCs w:val="20"/>
              </w:rPr>
            </w:pPr>
            <w:r w:rsidRPr="00BA538D">
              <w:rPr>
                <w:rFonts w:eastAsia="Times New Roman"/>
                <w:b/>
                <w:bCs/>
                <w:kern w:val="2"/>
                <w:sz w:val="20"/>
                <w:szCs w:val="20"/>
              </w:rPr>
              <w:t>(c)</w:t>
            </w:r>
            <w:r w:rsidRPr="00BA538D">
              <w:rPr>
                <w:rFonts w:eastAsia="Times New Roman"/>
                <w:b/>
                <w:bCs/>
                <w:kern w:val="2"/>
                <w:sz w:val="20"/>
                <w:szCs w:val="20"/>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7FD7ECDE"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EF4950" w:rsidRPr="00BA538D" w14:paraId="7365BDDB" w14:textId="77777777" w:rsidTr="00434ADB">
        <w:trPr>
          <w:trHeight w:val="300"/>
        </w:trPr>
        <w:tc>
          <w:tcPr>
            <w:tcW w:w="9934" w:type="dxa"/>
            <w:gridSpan w:val="3"/>
            <w:shd w:val="clear" w:color="auto" w:fill="FFFFFF"/>
          </w:tcPr>
          <w:p w14:paraId="3503F1F3" w14:textId="77777777" w:rsidR="00EF4950" w:rsidRPr="00BA538D" w:rsidRDefault="00EF4950" w:rsidP="00434ADB">
            <w:pPr>
              <w:keepNext/>
              <w:tabs>
                <w:tab w:val="clear" w:pos="567"/>
                <w:tab w:val="clear" w:pos="1134"/>
                <w:tab w:val="clear" w:pos="1701"/>
                <w:tab w:val="clear" w:pos="2268"/>
              </w:tabs>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Pr="00BA538D">
              <w:rPr>
                <w:rFonts w:eastAsia="Times New Roman"/>
                <w:b/>
                <w:bCs/>
                <w:kern w:val="2"/>
                <w:sz w:val="20"/>
                <w:szCs w:val="20"/>
              </w:rPr>
              <w:t xml:space="preserve">сокращения </w:t>
            </w:r>
            <w:r w:rsidRPr="00BA538D">
              <w:rPr>
                <w:rFonts w:eastAsia="Times New Roman"/>
                <w:b/>
                <w:bCs/>
                <w:color w:val="000000"/>
                <w:kern w:val="2"/>
                <w:sz w:val="20"/>
                <w:szCs w:val="20"/>
              </w:rPr>
              <w:t xml:space="preserve">их негативного воздействия на биоразнообразие, увеличения положительного воздействия их деятельности, </w:t>
            </w:r>
            <w:r w:rsidRPr="00BA538D">
              <w:rPr>
                <w:rFonts w:eastAsia="Times New Roman"/>
                <w:b/>
                <w:bCs/>
                <w:kern w:val="2"/>
                <w:sz w:val="20"/>
                <w:szCs w:val="20"/>
              </w:rPr>
              <w:t>снижения связанных с биоразнообразием рисков</w:t>
            </w:r>
            <w:r w:rsidRPr="00BA538D">
              <w:rPr>
                <w:rFonts w:eastAsia="Times New Roman"/>
                <w:b/>
                <w:bCs/>
                <w:color w:val="000000"/>
                <w:kern w:val="2"/>
                <w:sz w:val="20"/>
                <w:szCs w:val="20"/>
              </w:rPr>
              <w:t xml:space="preserve"> и поощрения мер по обеспечению устойчивых моделей производства.</w:t>
            </w:r>
          </w:p>
        </w:tc>
      </w:tr>
      <w:tr w:rsidR="00EF4950" w:rsidRPr="00BA538D" w14:paraId="31813C26" w14:textId="77777777" w:rsidTr="00434ADB">
        <w:trPr>
          <w:trHeight w:val="992"/>
        </w:trPr>
        <w:tc>
          <w:tcPr>
            <w:tcW w:w="7545" w:type="dxa"/>
          </w:tcPr>
          <w:p w14:paraId="21317ECF" w14:textId="77777777" w:rsidR="00EF4950" w:rsidRPr="00BA538D" w:rsidRDefault="00EF4950" w:rsidP="00434ADB">
            <w:pPr>
              <w:tabs>
                <w:tab w:val="clear" w:pos="567"/>
                <w:tab w:val="clear" w:pos="1134"/>
                <w:tab w:val="clear" w:pos="1701"/>
                <w:tab w:val="clear" w:pos="2268"/>
                <w:tab w:val="left" w:pos="542"/>
                <w:tab w:val="num" w:pos="720"/>
              </w:tabs>
              <w:jc w:val="left"/>
              <w:textAlignment w:val="baseline"/>
              <w:rPr>
                <w:rFonts w:eastAsia="Times New Roman"/>
                <w:color w:val="000000"/>
                <w:kern w:val="2"/>
                <w:sz w:val="20"/>
                <w:szCs w:val="20"/>
                <w:bdr w:val="none" w:sz="0" w:space="0" w:color="auto" w:frame="1"/>
              </w:rPr>
            </w:pPr>
            <w:r w:rsidRPr="00BA538D">
              <w:rPr>
                <w:rFonts w:eastAsia="Times New Roman"/>
                <w:b/>
                <w:bCs/>
                <w:color w:val="000000"/>
                <w:kern w:val="2"/>
                <w:sz w:val="20"/>
                <w:szCs w:val="20"/>
              </w:rPr>
              <w:t>15.1</w:t>
            </w:r>
            <w:r w:rsidRPr="00BA538D">
              <w:rPr>
                <w:rFonts w:eastAsia="Times New Roman"/>
                <w:color w:val="000000"/>
                <w:kern w:val="2"/>
                <w:sz w:val="20"/>
                <w:szCs w:val="20"/>
              </w:rPr>
              <w:tab/>
              <w:t xml:space="preserve">Приняты ли в вашей стране </w:t>
            </w:r>
            <w:r w:rsidRPr="00BA538D">
              <w:rPr>
                <w:rFonts w:eastAsia="Times New Roman"/>
                <w:color w:val="000000"/>
                <w:kern w:val="2"/>
                <w:sz w:val="20"/>
                <w:szCs w:val="20"/>
                <w:bdr w:val="none" w:sz="0" w:space="0" w:color="auto" w:frame="1"/>
              </w:rPr>
              <w:t>правовые, административные или политические меры для обеспечения мониторинга, оценки и прозрачного раскрытия информации о рисках, зависимости от на биоразнообразие и воздействии на него со стороны крупных и транснациональных компаний, а также финансовых учреждений в рамках их деятельности, производственно-сбытовых цепочек и портфелей проектов?</w:t>
            </w:r>
          </w:p>
        </w:tc>
        <w:tc>
          <w:tcPr>
            <w:tcW w:w="2389" w:type="dxa"/>
            <w:gridSpan w:val="2"/>
          </w:tcPr>
          <w:p w14:paraId="02DA959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16AA1CF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17254E4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0D37D20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2F643A12" w14:textId="77777777" w:rsidTr="00434ADB">
        <w:trPr>
          <w:cantSplit/>
          <w:trHeight w:val="974"/>
        </w:trPr>
        <w:tc>
          <w:tcPr>
            <w:tcW w:w="7545" w:type="dxa"/>
          </w:tcPr>
          <w:p w14:paraId="45ED3CF8"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sz w:val="20"/>
                <w:szCs w:val="20"/>
              </w:rPr>
            </w:pPr>
            <w:r w:rsidRPr="00BA538D">
              <w:rPr>
                <w:rFonts w:eastAsia="Times New Roman"/>
                <w:b/>
                <w:bCs/>
                <w:color w:val="000000"/>
                <w:kern w:val="2"/>
                <w:sz w:val="20"/>
                <w:szCs w:val="20"/>
              </w:rPr>
              <w:t>15.2</w:t>
            </w:r>
            <w:r w:rsidRPr="00BA538D">
              <w:rPr>
                <w:rFonts w:eastAsia="Times New Roman"/>
                <w:color w:val="000000"/>
                <w:kern w:val="2"/>
                <w:sz w:val="20"/>
                <w:szCs w:val="20"/>
              </w:rPr>
              <w:tab/>
              <w:t xml:space="preserve">Приняты ли в вашей стране меры по обеспечению предоставления крупными и транснациональными компаниями, а также финансовыми </w:t>
            </w:r>
            <w:r w:rsidRPr="00BA538D">
              <w:rPr>
                <w:rFonts w:eastAsia="Times New Roman"/>
                <w:color w:val="000000"/>
                <w:kern w:val="2"/>
                <w:sz w:val="20"/>
                <w:szCs w:val="20"/>
                <w:bdr w:val="none" w:sz="0" w:space="0" w:color="auto" w:frame="1"/>
              </w:rPr>
              <w:t xml:space="preserve">учреждениями </w:t>
            </w:r>
            <w:r w:rsidRPr="00BA538D">
              <w:rPr>
                <w:rFonts w:eastAsia="Times New Roman"/>
                <w:color w:val="000000"/>
                <w:kern w:val="2"/>
                <w:sz w:val="20"/>
                <w:szCs w:val="20"/>
              </w:rPr>
              <w:t>соответствующей информации потребителям в целях поощрения устойчивых моделей потребления?</w:t>
            </w:r>
          </w:p>
        </w:tc>
        <w:tc>
          <w:tcPr>
            <w:tcW w:w="2389" w:type="dxa"/>
            <w:gridSpan w:val="2"/>
          </w:tcPr>
          <w:p w14:paraId="3948D4A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3A12ED5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032851A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3CD0C00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40107466" w14:textId="77777777" w:rsidTr="00434ADB">
        <w:trPr>
          <w:cantSplit/>
          <w:trHeight w:val="974"/>
        </w:trPr>
        <w:tc>
          <w:tcPr>
            <w:tcW w:w="7545" w:type="dxa"/>
          </w:tcPr>
          <w:p w14:paraId="33148760"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color w:val="000000"/>
                <w:sz w:val="20"/>
                <w:szCs w:val="20"/>
              </w:rPr>
            </w:pPr>
            <w:r w:rsidRPr="00BA538D">
              <w:rPr>
                <w:rFonts w:eastAsia="Times New Roman"/>
                <w:b/>
                <w:bCs/>
                <w:color w:val="000000"/>
                <w:kern w:val="2"/>
                <w:sz w:val="20"/>
                <w:szCs w:val="20"/>
              </w:rPr>
              <w:t>15.3</w:t>
            </w:r>
            <w:r w:rsidRPr="00BA538D">
              <w:rPr>
                <w:rFonts w:eastAsia="Times New Roman"/>
                <w:kern w:val="2"/>
                <w:sz w:val="20"/>
                <w:szCs w:val="20"/>
              </w:rPr>
              <w:tab/>
            </w:r>
            <w:r w:rsidRPr="00BA538D">
              <w:rPr>
                <w:rFonts w:eastAsia="Times New Roman"/>
                <w:color w:val="000000"/>
                <w:kern w:val="2"/>
                <w:sz w:val="20"/>
                <w:szCs w:val="20"/>
              </w:rPr>
              <w:t xml:space="preserve">Приняты ли в вашей стране меры по обеспечению представления крупными и транснациональными компаниями, а также финансовыми </w:t>
            </w:r>
            <w:r w:rsidRPr="00BA538D">
              <w:rPr>
                <w:rFonts w:eastAsia="Times New Roman"/>
                <w:color w:val="000000"/>
                <w:kern w:val="2"/>
                <w:sz w:val="20"/>
                <w:szCs w:val="20"/>
                <w:bdr w:val="none" w:sz="0" w:space="0" w:color="auto" w:frame="1"/>
              </w:rPr>
              <w:t xml:space="preserve">учреждениями </w:t>
            </w:r>
            <w:r w:rsidRPr="00BA538D">
              <w:rPr>
                <w:rFonts w:eastAsia="Times New Roman"/>
                <w:color w:val="000000"/>
                <w:kern w:val="2"/>
                <w:sz w:val="20"/>
                <w:szCs w:val="20"/>
              </w:rPr>
              <w:t>отчетности о соблюдении положений, регулирующих доступ к генетическим ресурсам и совместное использование выгод?</w:t>
            </w:r>
          </w:p>
        </w:tc>
        <w:tc>
          <w:tcPr>
            <w:tcW w:w="2389" w:type="dxa"/>
            <w:gridSpan w:val="2"/>
          </w:tcPr>
          <w:p w14:paraId="359A489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7AE0879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12BEED4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41A05CA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479C0B68" w14:textId="77777777" w:rsidTr="00434ADB">
        <w:trPr>
          <w:cantSplit/>
          <w:trHeight w:val="974"/>
        </w:trPr>
        <w:tc>
          <w:tcPr>
            <w:tcW w:w="7545" w:type="dxa"/>
          </w:tcPr>
          <w:p w14:paraId="524E4A31" w14:textId="77777777" w:rsidR="00EF4950" w:rsidRPr="00BA538D" w:rsidRDefault="00EF4950" w:rsidP="00434ADB">
            <w:pPr>
              <w:tabs>
                <w:tab w:val="clear" w:pos="1134"/>
                <w:tab w:val="clear" w:pos="1701"/>
                <w:tab w:val="clear" w:pos="2268"/>
              </w:tabs>
              <w:jc w:val="left"/>
              <w:rPr>
                <w:rFonts w:eastAsia="Raleway"/>
                <w:bCs/>
                <w:kern w:val="2"/>
                <w:sz w:val="20"/>
                <w:szCs w:val="20"/>
              </w:rPr>
            </w:pPr>
            <w:r w:rsidRPr="00BA538D">
              <w:rPr>
                <w:rFonts w:eastAsia="Times New Roman"/>
                <w:b/>
                <w:bCs/>
                <w:kern w:val="2"/>
                <w:sz w:val="20"/>
                <w:szCs w:val="20"/>
              </w:rPr>
              <w:t>15.4</w:t>
            </w:r>
            <w:r w:rsidRPr="00BA538D">
              <w:rPr>
                <w:rFonts w:eastAsia="Times New Roman"/>
                <w:kern w:val="2"/>
                <w:sz w:val="20"/>
                <w:szCs w:val="20"/>
              </w:rPr>
              <w:tab/>
              <w:t xml:space="preserve">Приняты ли в вашей стране меры по обеспечению постепенного сокращения крупными и транснациональными компаниями, </w:t>
            </w:r>
            <w:r w:rsidRPr="00BA538D">
              <w:rPr>
                <w:rFonts w:eastAsia="Times New Roman"/>
                <w:color w:val="000000"/>
                <w:kern w:val="2"/>
                <w:sz w:val="20"/>
                <w:szCs w:val="20"/>
              </w:rPr>
              <w:t xml:space="preserve">а также финансовыми </w:t>
            </w:r>
            <w:r w:rsidRPr="00BA538D">
              <w:rPr>
                <w:rFonts w:eastAsia="Times New Roman"/>
                <w:color w:val="000000"/>
                <w:kern w:val="2"/>
                <w:sz w:val="20"/>
                <w:szCs w:val="20"/>
                <w:bdr w:val="none" w:sz="0" w:space="0" w:color="auto" w:frame="1"/>
              </w:rPr>
              <w:t>учреждениями</w:t>
            </w:r>
            <w:r w:rsidRPr="00BA538D">
              <w:rPr>
                <w:rFonts w:eastAsia="Times New Roman"/>
                <w:kern w:val="2"/>
                <w:sz w:val="20"/>
                <w:szCs w:val="20"/>
              </w:rPr>
              <w:t xml:space="preserve"> их негативного воздействия на биоразнообразие и </w:t>
            </w:r>
            <w:r w:rsidRPr="00BA538D">
              <w:rPr>
                <w:rFonts w:eastAsia="Times New Roman"/>
                <w:bCs/>
                <w:color w:val="000000"/>
                <w:kern w:val="2"/>
                <w:sz w:val="20"/>
                <w:szCs w:val="20"/>
              </w:rPr>
              <w:t>увеличения положительного воздействия их деятельности</w:t>
            </w:r>
            <w:r w:rsidRPr="00BA538D">
              <w:rPr>
                <w:rFonts w:eastAsia="Times New Roman"/>
                <w:bCs/>
                <w:kern w:val="2"/>
                <w:sz w:val="20"/>
                <w:szCs w:val="20"/>
              </w:rPr>
              <w:t>?</w:t>
            </w:r>
          </w:p>
          <w:p w14:paraId="20810B2D" w14:textId="77777777" w:rsidR="00EF4950" w:rsidRPr="00BA538D" w:rsidRDefault="00EF4950" w:rsidP="00434ADB">
            <w:pPr>
              <w:tabs>
                <w:tab w:val="clear" w:pos="1134"/>
                <w:tab w:val="clear" w:pos="1701"/>
                <w:tab w:val="clear" w:pos="2268"/>
              </w:tabs>
              <w:jc w:val="left"/>
              <w:rPr>
                <w:rFonts w:eastAsia="Times New Roman"/>
                <w:color w:val="000000"/>
                <w:sz w:val="20"/>
                <w:szCs w:val="20"/>
              </w:rPr>
            </w:pPr>
          </w:p>
        </w:tc>
        <w:tc>
          <w:tcPr>
            <w:tcW w:w="2389" w:type="dxa"/>
            <w:gridSpan w:val="2"/>
          </w:tcPr>
          <w:p w14:paraId="11967AD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54F44EF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3B8756E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21D42E4"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6E3BAB5C" w14:textId="77777777" w:rsidTr="00434ADB">
        <w:trPr>
          <w:cantSplit/>
          <w:trHeight w:val="974"/>
        </w:trPr>
        <w:tc>
          <w:tcPr>
            <w:tcW w:w="7545" w:type="dxa"/>
          </w:tcPr>
          <w:p w14:paraId="486E61CF"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15.5</w:t>
            </w:r>
            <w:r w:rsidRPr="00BA538D">
              <w:rPr>
                <w:rFonts w:eastAsia="Times New Roman"/>
                <w:b/>
                <w:bCs/>
                <w:kern w:val="2"/>
                <w:sz w:val="20"/>
                <w:szCs w:val="20"/>
              </w:rPr>
              <w:tab/>
            </w:r>
            <w:r w:rsidRPr="00BA538D">
              <w:rPr>
                <w:rFonts w:eastAsia="Times New Roman"/>
                <w:kern w:val="2"/>
                <w:sz w:val="20"/>
                <w:szCs w:val="20"/>
              </w:rPr>
              <w:t>Проводит ли ваша страна мониторинг постепенного сокращения негативного воздействия предприятий на биоразнообразие?</w:t>
            </w:r>
          </w:p>
          <w:p w14:paraId="4DAB118C" w14:textId="77777777" w:rsidR="00EF4950" w:rsidRPr="00BA538D" w:rsidRDefault="00EF4950" w:rsidP="00434ADB">
            <w:pPr>
              <w:tabs>
                <w:tab w:val="clear" w:pos="1134"/>
                <w:tab w:val="clear" w:pos="1701"/>
                <w:tab w:val="clear" w:pos="2268"/>
              </w:tabs>
              <w:jc w:val="left"/>
              <w:rPr>
                <w:rFonts w:eastAsia="Times New Roman"/>
                <w:bCs/>
                <w:kern w:val="2"/>
                <w:sz w:val="20"/>
                <w:szCs w:val="20"/>
              </w:rPr>
            </w:pPr>
          </w:p>
        </w:tc>
        <w:tc>
          <w:tcPr>
            <w:tcW w:w="2389" w:type="dxa"/>
            <w:gridSpan w:val="2"/>
          </w:tcPr>
          <w:p w14:paraId="36CD0F6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73D50A0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rPr>
              <w:t xml:space="preserve"> </w:t>
            </w:r>
          </w:p>
          <w:p w14:paraId="4EEEBB6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37987134"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190DFF12" w14:textId="77777777" w:rsidTr="00434ADB">
        <w:trPr>
          <w:cantSplit/>
          <w:trHeight w:val="300"/>
        </w:trPr>
        <w:tc>
          <w:tcPr>
            <w:tcW w:w="9934" w:type="dxa"/>
            <w:gridSpan w:val="3"/>
            <w:shd w:val="clear" w:color="auto" w:fill="F2F2F2"/>
          </w:tcPr>
          <w:p w14:paraId="0229CF9A"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kern w:val="2"/>
                <w:sz w:val="20"/>
                <w:szCs w:val="20"/>
              </w:rPr>
              <w:br w:type="page"/>
            </w:r>
            <w:r w:rsidRPr="00BA538D">
              <w:rPr>
                <w:rFonts w:eastAsia="Times New Roman"/>
                <w:b/>
                <w:bCs/>
                <w:color w:val="000000"/>
                <w:kern w:val="2"/>
                <w:sz w:val="20"/>
                <w:szCs w:val="20"/>
              </w:rPr>
              <w:t xml:space="preserve">Задача 16: </w:t>
            </w:r>
            <w:r w:rsidRPr="00BA538D">
              <w:rPr>
                <w:rFonts w:eastAsia="Times New Roman"/>
                <w:b/>
                <w:bCs/>
                <w:kern w:val="2"/>
                <w:sz w:val="20"/>
                <w:szCs w:val="20"/>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EF4950" w:rsidRPr="00BA538D" w14:paraId="7B51A3E4" w14:textId="77777777" w:rsidTr="00434ADB">
        <w:trPr>
          <w:cantSplit/>
          <w:trHeight w:val="524"/>
        </w:trPr>
        <w:tc>
          <w:tcPr>
            <w:tcW w:w="9934" w:type="dxa"/>
            <w:gridSpan w:val="3"/>
            <w:shd w:val="clear" w:color="auto" w:fill="FFFFFF"/>
          </w:tcPr>
          <w:p w14:paraId="48FF0AE4"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Индикатор: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EF4950" w:rsidRPr="00BA538D" w14:paraId="25B23079" w14:textId="77777777" w:rsidTr="00434ADB">
        <w:trPr>
          <w:cantSplit/>
          <w:trHeight w:val="1063"/>
        </w:trPr>
        <w:tc>
          <w:tcPr>
            <w:tcW w:w="7545" w:type="dxa"/>
          </w:tcPr>
          <w:p w14:paraId="06096495" w14:textId="77777777" w:rsidR="00EF4950" w:rsidRPr="00BA538D" w:rsidRDefault="00EF4950" w:rsidP="00434ADB">
            <w:pPr>
              <w:tabs>
                <w:tab w:val="clear" w:pos="1134"/>
                <w:tab w:val="clear" w:pos="1701"/>
                <w:tab w:val="clear" w:pos="2268"/>
              </w:tabs>
              <w:jc w:val="left"/>
              <w:rPr>
                <w:rFonts w:eastAsia="Times New Roman"/>
                <w:color w:val="000000"/>
                <w:sz w:val="20"/>
                <w:szCs w:val="20"/>
                <w:shd w:val="clear" w:color="auto" w:fill="FFFFFF"/>
              </w:rPr>
            </w:pPr>
            <w:r w:rsidRPr="00BA538D">
              <w:rPr>
                <w:rFonts w:eastAsia="Times New Roman"/>
                <w:b/>
                <w:bCs/>
                <w:color w:val="000000"/>
                <w:kern w:val="2"/>
                <w:sz w:val="20"/>
                <w:szCs w:val="20"/>
                <w:shd w:val="clear" w:color="auto" w:fill="FFFFFF"/>
              </w:rPr>
              <w:t>16.1</w:t>
            </w:r>
            <w:r w:rsidRPr="00BA538D">
              <w:rPr>
                <w:rFonts w:eastAsia="Times New Roman"/>
                <w:color w:val="000000"/>
                <w:kern w:val="2"/>
                <w:sz w:val="20"/>
                <w:szCs w:val="20"/>
                <w:shd w:val="clear" w:color="auto" w:fill="FFFFFF"/>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gridSpan w:val="2"/>
          </w:tcPr>
          <w:p w14:paraId="31645A42"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rPr>
            </w:pPr>
            <w:r w:rsidRPr="00BA538D">
              <w:rPr>
                <w:rFonts w:eastAsia="Times New Roman"/>
                <w:kern w:val="2"/>
                <w:sz w:val="20"/>
                <w:szCs w:val="20"/>
              </w:rPr>
              <w:t>(a)</w:t>
            </w:r>
            <w:r w:rsidRPr="00BA538D">
              <w:rPr>
                <w:rFonts w:eastAsia="Times New Roman"/>
                <w:kern w:val="2"/>
                <w:sz w:val="20"/>
                <w:szCs w:val="20"/>
              </w:rPr>
              <w:tab/>
              <w:t>Нет</w:t>
            </w:r>
          </w:p>
          <w:p w14:paraId="71E75D4E"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3F3768A"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3E177A0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1DF43570" w14:textId="77777777" w:rsidTr="00434ADB">
        <w:trPr>
          <w:cantSplit/>
          <w:trHeight w:val="1019"/>
        </w:trPr>
        <w:tc>
          <w:tcPr>
            <w:tcW w:w="7545" w:type="dxa"/>
          </w:tcPr>
          <w:p w14:paraId="3FFA4D13" w14:textId="77777777" w:rsidR="00EF4950" w:rsidRPr="00BA538D" w:rsidRDefault="00EF4950" w:rsidP="00434ADB">
            <w:pPr>
              <w:tabs>
                <w:tab w:val="clear" w:pos="1134"/>
                <w:tab w:val="clear" w:pos="1701"/>
                <w:tab w:val="clear" w:pos="2268"/>
              </w:tabs>
              <w:jc w:val="left"/>
              <w:rPr>
                <w:rFonts w:eastAsia="Times New Roman"/>
                <w:i/>
                <w:color w:val="000000"/>
                <w:sz w:val="20"/>
                <w:szCs w:val="20"/>
                <w:shd w:val="clear" w:color="auto" w:fill="FFFFFF"/>
              </w:rPr>
            </w:pPr>
            <w:r w:rsidRPr="00BA538D">
              <w:rPr>
                <w:rFonts w:eastAsia="Times New Roman"/>
                <w:b/>
                <w:bCs/>
                <w:color w:val="000000"/>
                <w:kern w:val="2"/>
                <w:sz w:val="20"/>
                <w:szCs w:val="20"/>
                <w:shd w:val="clear" w:color="auto" w:fill="FFFFFF"/>
              </w:rPr>
              <w:t>16.2</w:t>
            </w:r>
            <w:r w:rsidRPr="00BA538D">
              <w:rPr>
                <w:rFonts w:eastAsia="Times New Roman"/>
                <w:b/>
                <w:bCs/>
                <w:color w:val="000000"/>
                <w:kern w:val="2"/>
                <w:sz w:val="20"/>
                <w:szCs w:val="20"/>
                <w:shd w:val="clear" w:color="auto" w:fill="FFFFFF"/>
              </w:rPr>
              <w:tab/>
            </w:r>
            <w:r w:rsidRPr="00BA538D">
              <w:rPr>
                <w:rFonts w:eastAsia="Times New Roman"/>
                <w:color w:val="000000"/>
                <w:kern w:val="2"/>
                <w:sz w:val="20"/>
                <w:szCs w:val="20"/>
                <w:shd w:val="clear" w:color="auto" w:fill="FFFFFF"/>
              </w:rPr>
              <w:t>Введены ли в вашей стране механизмы для повышения осведомленности или просвещения о влиянии потребления на биоразнообразие и расширения доступа к актуальной и точной информации или к альтернативам, способствующим устойчивому потреблению?</w:t>
            </w:r>
          </w:p>
        </w:tc>
        <w:tc>
          <w:tcPr>
            <w:tcW w:w="2389" w:type="dxa"/>
            <w:gridSpan w:val="2"/>
          </w:tcPr>
          <w:p w14:paraId="006BB7CF"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3F7734E0"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B344373"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7F0C826B"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53B1C2E6" w14:textId="77777777" w:rsidTr="00434ADB">
        <w:trPr>
          <w:cantSplit/>
          <w:trHeight w:val="752"/>
        </w:trPr>
        <w:tc>
          <w:tcPr>
            <w:tcW w:w="7545" w:type="dxa"/>
          </w:tcPr>
          <w:p w14:paraId="3CB2D930" w14:textId="77777777" w:rsidR="00EF4950" w:rsidRPr="00BA538D" w:rsidRDefault="00EF4950" w:rsidP="00434ADB">
            <w:pPr>
              <w:tabs>
                <w:tab w:val="clear" w:pos="1134"/>
                <w:tab w:val="clear" w:pos="1701"/>
                <w:tab w:val="clear" w:pos="2268"/>
              </w:tabs>
              <w:jc w:val="left"/>
              <w:rPr>
                <w:rFonts w:eastAsia="Times New Roman"/>
                <w:color w:val="000000"/>
                <w:sz w:val="20"/>
                <w:szCs w:val="20"/>
                <w:shd w:val="clear" w:color="auto" w:fill="FFFFFF"/>
              </w:rPr>
            </w:pPr>
            <w:r w:rsidRPr="00BA538D">
              <w:rPr>
                <w:rFonts w:eastAsia="Times New Roman"/>
                <w:b/>
                <w:bCs/>
                <w:color w:val="000000"/>
                <w:kern w:val="2"/>
                <w:sz w:val="20"/>
                <w:szCs w:val="20"/>
                <w:shd w:val="clear" w:color="auto" w:fill="FFFFFF"/>
              </w:rPr>
              <w:t>16.3</w:t>
            </w:r>
            <w:r w:rsidRPr="00BA538D">
              <w:rPr>
                <w:rFonts w:eastAsia="Times New Roman"/>
                <w:b/>
                <w:bCs/>
                <w:color w:val="000000"/>
                <w:kern w:val="2"/>
                <w:sz w:val="20"/>
                <w:szCs w:val="20"/>
                <w:shd w:val="clear" w:color="auto" w:fill="FFFFFF"/>
              </w:rPr>
              <w:tab/>
            </w:r>
            <w:r w:rsidRPr="00BA538D">
              <w:rPr>
                <w:rFonts w:eastAsia="Times New Roman"/>
                <w:color w:val="000000"/>
                <w:kern w:val="2"/>
                <w:sz w:val="20"/>
                <w:szCs w:val="20"/>
                <w:shd w:val="clear" w:color="auto" w:fill="FFFFFF"/>
              </w:rPr>
              <w:t xml:space="preserve">Приняты ли или осуществляются ли в вашей стране </w:t>
            </w:r>
            <w:r w:rsidRPr="00BA538D">
              <w:rPr>
                <w:rFonts w:eastAsia="Times New Roman"/>
                <w:color w:val="000000"/>
                <w:kern w:val="2"/>
                <w:sz w:val="20"/>
                <w:szCs w:val="20"/>
              </w:rPr>
              <w:t>политические меры, направленные на предоставление людям стимулов и возможностей для выбора в пользу устойчивого потребления</w:t>
            </w:r>
            <w:r w:rsidRPr="00BA538D">
              <w:rPr>
                <w:rFonts w:eastAsia="Times New Roman"/>
                <w:color w:val="000000"/>
                <w:kern w:val="2"/>
                <w:sz w:val="20"/>
                <w:szCs w:val="20"/>
                <w:shd w:val="clear" w:color="auto" w:fill="FFFFFF"/>
              </w:rPr>
              <w:t>, в том числе путем сокращения объема пищевых отходов, избыточного потребления и производства отходов?</w:t>
            </w:r>
          </w:p>
        </w:tc>
        <w:tc>
          <w:tcPr>
            <w:tcW w:w="2389" w:type="dxa"/>
            <w:gridSpan w:val="2"/>
          </w:tcPr>
          <w:p w14:paraId="3442D590"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0307C7F6"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5C8EE941"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719747FE" w14:textId="77777777" w:rsidR="00EF4950" w:rsidRPr="00BA538D" w:rsidRDefault="00EF4950" w:rsidP="00434ADB">
            <w:pPr>
              <w:tabs>
                <w:tab w:val="clear" w:pos="567"/>
                <w:tab w:val="clear" w:pos="1134"/>
                <w:tab w:val="clear" w:pos="1701"/>
                <w:tab w:val="clear" w:pos="2268"/>
                <w:tab w:val="num" w:pos="720"/>
              </w:tabs>
              <w:ind w:left="360" w:hanging="360"/>
              <w:jc w:val="left"/>
              <w:textAlignment w:val="baseline"/>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33542566" w14:textId="77777777" w:rsidTr="00434ADB">
        <w:trPr>
          <w:cantSplit/>
          <w:trHeight w:val="300"/>
        </w:trPr>
        <w:tc>
          <w:tcPr>
            <w:tcW w:w="9934" w:type="dxa"/>
            <w:gridSpan w:val="3"/>
            <w:shd w:val="clear" w:color="auto" w:fill="F2F2F2"/>
          </w:tcPr>
          <w:p w14:paraId="658ED37C"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17: Разработка и применение во всех странах мер биобезопасности, предусмотренных статьей 8 (g)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EF4950" w:rsidRPr="00BA538D" w14:paraId="254EF279" w14:textId="77777777" w:rsidTr="00434ADB">
        <w:trPr>
          <w:cantSplit/>
          <w:trHeight w:val="300"/>
        </w:trPr>
        <w:tc>
          <w:tcPr>
            <w:tcW w:w="9934" w:type="dxa"/>
            <w:gridSpan w:val="3"/>
            <w:shd w:val="clear" w:color="auto" w:fill="FFFFFF"/>
          </w:tcPr>
          <w:p w14:paraId="3E2B7C5E" w14:textId="77777777" w:rsidR="00EF4950" w:rsidRPr="00BA538D" w:rsidRDefault="00EF4950" w:rsidP="00434ADB">
            <w:pPr>
              <w:keepNext/>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Индикатор: Число стран, принявших меры биобезопасности, предусмотренные статьей 8 (g) Конвенции, а также меры по обращению с биотехнологиями и распределению выгод от их применения, предусмотренные статьей 19 Конвенции.</w:t>
            </w:r>
          </w:p>
        </w:tc>
      </w:tr>
      <w:tr w:rsidR="00EF4950" w:rsidRPr="00BA538D" w14:paraId="746CE055" w14:textId="77777777" w:rsidTr="00434ADB">
        <w:trPr>
          <w:cantSplit/>
          <w:trHeight w:val="972"/>
        </w:trPr>
        <w:tc>
          <w:tcPr>
            <w:tcW w:w="7545" w:type="dxa"/>
          </w:tcPr>
          <w:p w14:paraId="60B8DB01" w14:textId="77777777" w:rsidR="00EF4950" w:rsidRPr="00BA538D" w:rsidRDefault="00EF4950" w:rsidP="00434ADB">
            <w:pPr>
              <w:tabs>
                <w:tab w:val="clear" w:pos="567"/>
                <w:tab w:val="clear" w:pos="1134"/>
                <w:tab w:val="clear" w:pos="1701"/>
                <w:tab w:val="clear" w:pos="2268"/>
                <w:tab w:val="left" w:pos="542"/>
                <w:tab w:val="num" w:pos="720"/>
              </w:tabs>
              <w:jc w:val="left"/>
              <w:textAlignment w:val="baseline"/>
              <w:rPr>
                <w:rFonts w:eastAsia="Times New Roman"/>
                <w:sz w:val="20"/>
                <w:szCs w:val="20"/>
              </w:rPr>
            </w:pPr>
            <w:r w:rsidRPr="00BA538D">
              <w:rPr>
                <w:rFonts w:eastAsia="Times New Roman"/>
                <w:b/>
                <w:bCs/>
                <w:kern w:val="2"/>
                <w:sz w:val="20"/>
                <w:szCs w:val="20"/>
              </w:rPr>
              <w:t>17.1</w:t>
            </w:r>
            <w:r w:rsidRPr="00BA538D">
              <w:rPr>
                <w:rFonts w:eastAsia="Times New Roman"/>
                <w:kern w:val="2"/>
                <w:sz w:val="20"/>
                <w:szCs w:val="20"/>
              </w:rPr>
              <w:tab/>
              <w:t xml:space="preserve">Приняты ли в вашей стране политические, правовые, административные и другие меры в области биобезопасности, </w:t>
            </w:r>
            <w:r w:rsidRPr="00BA538D">
              <w:rPr>
                <w:rFonts w:eastAsia="Times New Roman"/>
                <w:bCs/>
                <w:color w:val="000000"/>
                <w:kern w:val="2"/>
                <w:sz w:val="20"/>
                <w:szCs w:val="20"/>
              </w:rPr>
              <w:t>предусмотренные статьей</w:t>
            </w:r>
            <w:r w:rsidRPr="00BA538D">
              <w:rPr>
                <w:rFonts w:eastAsia="Times New Roman"/>
                <w:color w:val="000000"/>
                <w:kern w:val="2"/>
                <w:sz w:val="20"/>
                <w:szCs w:val="20"/>
              </w:rPr>
              <w:t xml:space="preserve"> </w:t>
            </w:r>
            <w:r w:rsidRPr="00BA538D">
              <w:rPr>
                <w:rFonts w:eastAsia="Times New Roman"/>
                <w:kern w:val="2"/>
                <w:sz w:val="20"/>
                <w:szCs w:val="20"/>
              </w:rPr>
              <w:t>8 (g) Конвенции?</w:t>
            </w:r>
          </w:p>
        </w:tc>
        <w:tc>
          <w:tcPr>
            <w:tcW w:w="2389" w:type="dxa"/>
            <w:gridSpan w:val="2"/>
          </w:tcPr>
          <w:p w14:paraId="2EB6A76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kern w:val="2"/>
                <w:sz w:val="20"/>
                <w:szCs w:val="20"/>
                <w:shd w:val="clear" w:color="auto" w:fill="FFFFFF"/>
              </w:rPr>
              <w:t>Нет</w:t>
            </w:r>
          </w:p>
          <w:p w14:paraId="304105C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r w:rsidRPr="00BA538D">
              <w:rPr>
                <w:rFonts w:eastAsia="Times New Roman"/>
                <w:kern w:val="2"/>
                <w:sz w:val="20"/>
                <w:szCs w:val="20"/>
                <w:shd w:val="clear" w:color="auto" w:fill="FFFFFF"/>
              </w:rPr>
              <w:t xml:space="preserve"> </w:t>
            </w:r>
          </w:p>
          <w:p w14:paraId="4987FB6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kern w:val="2"/>
                <w:sz w:val="20"/>
                <w:szCs w:val="20"/>
                <w:shd w:val="clear" w:color="auto" w:fill="FFFFFF"/>
              </w:rPr>
              <w:t>Частично</w:t>
            </w:r>
          </w:p>
          <w:p w14:paraId="00C3D91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kern w:val="2"/>
                <w:sz w:val="20"/>
                <w:szCs w:val="20"/>
                <w:shd w:val="clear" w:color="auto" w:fill="FFFFFF"/>
              </w:rPr>
              <w:t>В полной мере</w:t>
            </w:r>
          </w:p>
        </w:tc>
      </w:tr>
      <w:tr w:rsidR="00EF4950" w:rsidRPr="00BA538D" w14:paraId="7B7E1657" w14:textId="77777777" w:rsidTr="00434ADB">
        <w:trPr>
          <w:cantSplit/>
          <w:trHeight w:val="254"/>
        </w:trPr>
        <w:tc>
          <w:tcPr>
            <w:tcW w:w="7545" w:type="dxa"/>
          </w:tcPr>
          <w:p w14:paraId="0FE722EE"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17.2</w:t>
            </w:r>
            <w:r w:rsidRPr="00BA538D">
              <w:rPr>
                <w:rFonts w:eastAsia="Times New Roman"/>
                <w:kern w:val="2"/>
                <w:sz w:val="20"/>
                <w:szCs w:val="20"/>
              </w:rPr>
              <w:tab/>
              <w:t>Принимает ли ваша страна меры в области биобезопасности, предусмотренные статьей 8 (g) Конвенции?</w:t>
            </w:r>
          </w:p>
        </w:tc>
        <w:tc>
          <w:tcPr>
            <w:tcW w:w="2389" w:type="dxa"/>
            <w:gridSpan w:val="2"/>
          </w:tcPr>
          <w:p w14:paraId="3133C1D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shd w:val="clear" w:color="auto" w:fill="FFFFFF"/>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kern w:val="2"/>
                <w:sz w:val="20"/>
                <w:szCs w:val="20"/>
                <w:shd w:val="clear" w:color="auto" w:fill="FFFFFF"/>
              </w:rPr>
              <w:t>Нет</w:t>
            </w:r>
          </w:p>
          <w:p w14:paraId="299FB2C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shd w:val="clear" w:color="auto" w:fill="FFFFFF"/>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6E9AC1E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shd w:val="clear" w:color="auto" w:fill="FFFFFF"/>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kern w:val="2"/>
                <w:sz w:val="20"/>
                <w:szCs w:val="20"/>
                <w:shd w:val="clear" w:color="auto" w:fill="FFFFFF"/>
              </w:rPr>
              <w:t>Частично</w:t>
            </w:r>
          </w:p>
          <w:p w14:paraId="420CAE0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u w:val="single"/>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kern w:val="2"/>
                <w:sz w:val="20"/>
                <w:szCs w:val="20"/>
                <w:shd w:val="clear" w:color="auto" w:fill="FFFFFF"/>
              </w:rPr>
              <w:t>В полной мере</w:t>
            </w:r>
          </w:p>
        </w:tc>
      </w:tr>
      <w:tr w:rsidR="00EF4950" w:rsidRPr="00BA538D" w14:paraId="2CB0FFC5" w14:textId="77777777" w:rsidTr="00434ADB">
        <w:trPr>
          <w:trHeight w:val="429"/>
        </w:trPr>
        <w:tc>
          <w:tcPr>
            <w:tcW w:w="7545" w:type="dxa"/>
          </w:tcPr>
          <w:p w14:paraId="2F2BFDD8" w14:textId="77777777" w:rsidR="00EF4950" w:rsidRPr="00BA538D" w:rsidRDefault="00EF4950" w:rsidP="00434ADB">
            <w:pPr>
              <w:tabs>
                <w:tab w:val="clear" w:pos="1134"/>
                <w:tab w:val="clear" w:pos="1701"/>
                <w:tab w:val="clear" w:pos="2268"/>
              </w:tabs>
              <w:rPr>
                <w:rFonts w:eastAsia="Times New Roman"/>
                <w:kern w:val="2"/>
                <w:sz w:val="20"/>
                <w:szCs w:val="20"/>
              </w:rPr>
            </w:pPr>
            <w:r w:rsidRPr="00BA538D">
              <w:rPr>
                <w:rFonts w:eastAsia="Times New Roman"/>
                <w:b/>
                <w:bCs/>
                <w:kern w:val="2"/>
                <w:sz w:val="20"/>
                <w:szCs w:val="20"/>
              </w:rPr>
              <w:t>17.3</w:t>
            </w:r>
            <w:r w:rsidRPr="00BA538D">
              <w:rPr>
                <w:rFonts w:eastAsia="Times New Roman"/>
                <w:kern w:val="2"/>
                <w:sz w:val="20"/>
                <w:szCs w:val="20"/>
              </w:rPr>
              <w:tab/>
              <w:t>Приняла ли ваша страна в надлежащих случаях правовые, административные или политические меры в зависимости от обстоятельств для обеспечения эффективного участия в биотехнологических исследованиях тех Сторон, в частности развивающихся стран, которые предоставляют генетические ресурсы для таких исследований, как это предусмотрено в пункте 1 статьи 19 Конвенции?</w:t>
            </w:r>
          </w:p>
        </w:tc>
        <w:tc>
          <w:tcPr>
            <w:tcW w:w="2389" w:type="dxa"/>
            <w:gridSpan w:val="2"/>
          </w:tcPr>
          <w:p w14:paraId="45B6133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kern w:val="2"/>
                <w:sz w:val="20"/>
                <w:szCs w:val="20"/>
                <w:shd w:val="clear" w:color="auto" w:fill="FFFFFF"/>
              </w:rPr>
              <w:t>Нет</w:t>
            </w:r>
          </w:p>
          <w:p w14:paraId="750C3DA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71A7437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kern w:val="2"/>
                <w:sz w:val="20"/>
                <w:szCs w:val="20"/>
                <w:shd w:val="clear" w:color="auto" w:fill="FFFFFF"/>
              </w:rPr>
              <w:t>Частично</w:t>
            </w:r>
          </w:p>
          <w:p w14:paraId="38D3B41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kern w:val="2"/>
                <w:sz w:val="20"/>
                <w:szCs w:val="20"/>
                <w:shd w:val="clear" w:color="auto" w:fill="FFFFFF"/>
              </w:rPr>
              <w:t>В полной мере</w:t>
            </w:r>
          </w:p>
        </w:tc>
      </w:tr>
      <w:tr w:rsidR="00EF4950" w:rsidRPr="00BA538D" w14:paraId="124EE10A" w14:textId="77777777" w:rsidTr="00434ADB">
        <w:trPr>
          <w:trHeight w:val="429"/>
        </w:trPr>
        <w:tc>
          <w:tcPr>
            <w:tcW w:w="7545" w:type="dxa"/>
          </w:tcPr>
          <w:p w14:paraId="1D50F67F" w14:textId="77777777" w:rsidR="00EF4950" w:rsidRPr="00BA538D" w:rsidDel="00A755A6" w:rsidRDefault="00EF4950" w:rsidP="00434ADB">
            <w:pPr>
              <w:tabs>
                <w:tab w:val="clear" w:pos="1134"/>
                <w:tab w:val="clear" w:pos="1701"/>
                <w:tab w:val="clear" w:pos="2268"/>
              </w:tabs>
              <w:rPr>
                <w:rFonts w:eastAsia="Times New Roman"/>
                <w:kern w:val="2"/>
                <w:sz w:val="20"/>
                <w:szCs w:val="20"/>
              </w:rPr>
            </w:pPr>
            <w:r w:rsidRPr="00BA538D">
              <w:rPr>
                <w:rFonts w:eastAsia="Times New Roman"/>
                <w:b/>
                <w:bCs/>
                <w:kern w:val="2"/>
                <w:sz w:val="20"/>
                <w:szCs w:val="20"/>
              </w:rPr>
              <w:t>17.4</w:t>
            </w:r>
            <w:r w:rsidRPr="00BA538D">
              <w:rPr>
                <w:rFonts w:eastAsia="Times New Roman"/>
                <w:b/>
                <w:bCs/>
                <w:kern w:val="2"/>
                <w:sz w:val="20"/>
                <w:szCs w:val="20"/>
              </w:rPr>
              <w:tab/>
            </w:r>
            <w:r w:rsidRPr="00BA538D">
              <w:rPr>
                <w:rFonts w:eastAsia="Times New Roman"/>
                <w:kern w:val="2"/>
                <w:sz w:val="20"/>
                <w:szCs w:val="20"/>
              </w:rPr>
              <w:t>Приняла ли ваша страна практически осуществимые меры для обеспечения и расширения приоритетного доступа Сторон, в частности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gridSpan w:val="2"/>
          </w:tcPr>
          <w:p w14:paraId="460D160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kern w:val="2"/>
                <w:sz w:val="20"/>
                <w:szCs w:val="20"/>
                <w:shd w:val="clear" w:color="auto" w:fill="FFFFFF"/>
              </w:rPr>
              <w:t>Нет</w:t>
            </w:r>
          </w:p>
          <w:p w14:paraId="7F1273E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1F5B76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kern w:val="2"/>
                <w:sz w:val="20"/>
                <w:szCs w:val="20"/>
                <w:shd w:val="clear" w:color="auto" w:fill="FFFFFF"/>
              </w:rPr>
              <w:t>Частично</w:t>
            </w:r>
          </w:p>
          <w:p w14:paraId="4A895A02"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kern w:val="2"/>
                <w:sz w:val="20"/>
                <w:szCs w:val="20"/>
                <w:shd w:val="clear" w:color="auto" w:fill="FFFFFF"/>
              </w:rPr>
              <w:t>В полной мере</w:t>
            </w:r>
          </w:p>
        </w:tc>
      </w:tr>
      <w:tr w:rsidR="00EF4950" w:rsidRPr="00BA538D" w14:paraId="3EE85C57" w14:textId="77777777" w:rsidTr="00434ADB">
        <w:trPr>
          <w:cantSplit/>
          <w:trHeight w:val="1134"/>
        </w:trPr>
        <w:tc>
          <w:tcPr>
            <w:tcW w:w="7545" w:type="dxa"/>
          </w:tcPr>
          <w:p w14:paraId="771BECBC"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sz w:val="20"/>
                <w:szCs w:val="20"/>
              </w:rPr>
            </w:pPr>
            <w:r w:rsidRPr="00BA538D">
              <w:rPr>
                <w:rFonts w:eastAsia="Times New Roman"/>
                <w:b/>
                <w:bCs/>
                <w:kern w:val="2"/>
                <w:sz w:val="20"/>
                <w:szCs w:val="20"/>
              </w:rPr>
              <w:t>17.5</w:t>
            </w:r>
            <w:r w:rsidRPr="00BA538D">
              <w:rPr>
                <w:rFonts w:eastAsia="Times New Roman"/>
                <w:kern w:val="2"/>
                <w:sz w:val="20"/>
                <w:szCs w:val="20"/>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gridSpan w:val="2"/>
          </w:tcPr>
          <w:p w14:paraId="0555D9A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498C21D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1FFB92E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113F27D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2000B5D2" w14:textId="77777777" w:rsidTr="00434ADB">
        <w:trPr>
          <w:cantSplit/>
          <w:trHeight w:val="744"/>
        </w:trPr>
        <w:tc>
          <w:tcPr>
            <w:tcW w:w="7545" w:type="dxa"/>
          </w:tcPr>
          <w:p w14:paraId="732B4B65"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kern w:val="2"/>
                <w:sz w:val="20"/>
                <w:szCs w:val="20"/>
              </w:rPr>
            </w:pPr>
            <w:r w:rsidRPr="00BA538D">
              <w:rPr>
                <w:rFonts w:eastAsia="Times New Roman"/>
                <w:b/>
                <w:bCs/>
                <w:kern w:val="2"/>
                <w:sz w:val="20"/>
                <w:szCs w:val="20"/>
              </w:rPr>
              <w:t>17.6</w:t>
            </w:r>
            <w:r w:rsidRPr="00BA538D">
              <w:rPr>
                <w:rFonts w:eastAsia="Times New Roman"/>
                <w:kern w:val="2"/>
                <w:sz w:val="20"/>
                <w:szCs w:val="20"/>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5EF86111" w14:textId="77777777" w:rsidR="00EF4950" w:rsidRPr="00BA538D" w:rsidRDefault="00EF4950" w:rsidP="00434ADB">
            <w:pPr>
              <w:tabs>
                <w:tab w:val="clear" w:pos="567"/>
                <w:tab w:val="clear" w:pos="1134"/>
                <w:tab w:val="clear" w:pos="1701"/>
                <w:tab w:val="clear" w:pos="2268"/>
                <w:tab w:val="num" w:pos="596"/>
              </w:tabs>
              <w:jc w:val="left"/>
              <w:textAlignment w:val="baseline"/>
              <w:rPr>
                <w:rFonts w:eastAsia="Times New Roman"/>
                <w:sz w:val="20"/>
                <w:szCs w:val="20"/>
              </w:rPr>
            </w:pPr>
          </w:p>
        </w:tc>
        <w:tc>
          <w:tcPr>
            <w:tcW w:w="2389" w:type="dxa"/>
            <w:gridSpan w:val="2"/>
          </w:tcPr>
          <w:p w14:paraId="79B0C148"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rPr>
              <w:t>Нет</w:t>
            </w:r>
          </w:p>
          <w:p w14:paraId="0CF3EDE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(b) </w:t>
            </w:r>
            <w:r w:rsidRPr="00BA538D">
              <w:rPr>
                <w:rFonts w:eastAsia="Times New Roman"/>
                <w:color w:val="222222"/>
                <w:kern w:val="2"/>
                <w:sz w:val="20"/>
                <w:szCs w:val="20"/>
                <w:shd w:val="clear" w:color="auto" w:fill="FFFFFF"/>
              </w:rPr>
              <w:t>В процессе разработки</w:t>
            </w:r>
          </w:p>
          <w:p w14:paraId="04F99AF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rPr>
              <w:t>Частично</w:t>
            </w:r>
          </w:p>
          <w:p w14:paraId="76BBDC5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rPr>
              <w:t>В полной мере</w:t>
            </w:r>
          </w:p>
        </w:tc>
      </w:tr>
      <w:tr w:rsidR="00EF4950" w:rsidRPr="00BA538D" w14:paraId="3D9E00A5" w14:textId="77777777" w:rsidTr="00434ADB">
        <w:trPr>
          <w:cantSplit/>
          <w:trHeight w:val="300"/>
        </w:trPr>
        <w:tc>
          <w:tcPr>
            <w:tcW w:w="9934" w:type="dxa"/>
            <w:gridSpan w:val="3"/>
            <w:shd w:val="clear" w:color="auto" w:fill="F2F2F2"/>
          </w:tcPr>
          <w:p w14:paraId="564C0664"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color w:val="1D2228"/>
                <w:kern w:val="2"/>
                <w:sz w:val="20"/>
                <w:szCs w:val="20"/>
              </w:rPr>
              <w:t xml:space="preserve">Задача 20: </w:t>
            </w:r>
            <w:r w:rsidRPr="00BA538D">
              <w:rPr>
                <w:rFonts w:eastAsia="Times New Roman"/>
                <w:b/>
                <w:bCs/>
                <w:kern w:val="2"/>
                <w:sz w:val="20"/>
                <w:szCs w:val="20"/>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EF4950" w:rsidRPr="00BA538D" w14:paraId="142120C7" w14:textId="77777777" w:rsidTr="00434ADB">
        <w:trPr>
          <w:cantSplit/>
          <w:trHeight w:val="300"/>
        </w:trPr>
        <w:tc>
          <w:tcPr>
            <w:tcW w:w="9934" w:type="dxa"/>
            <w:gridSpan w:val="3"/>
            <w:shd w:val="clear" w:color="auto" w:fill="FFFFFF"/>
          </w:tcPr>
          <w:p w14:paraId="718B9D5E" w14:textId="77777777" w:rsidR="00EF4950" w:rsidRPr="00BA538D" w:rsidRDefault="00EF4950" w:rsidP="00434ADB">
            <w:pPr>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Индикатор: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r>
      <w:tr w:rsidR="00EF4950" w:rsidRPr="00BA538D" w14:paraId="2FE76AAD" w14:textId="77777777" w:rsidTr="00434ADB">
        <w:trPr>
          <w:cantSplit/>
          <w:trHeight w:val="992"/>
        </w:trPr>
        <w:tc>
          <w:tcPr>
            <w:tcW w:w="7545" w:type="dxa"/>
          </w:tcPr>
          <w:p w14:paraId="55F32F0F" w14:textId="77777777" w:rsidR="00EF4950" w:rsidRPr="00BA538D" w:rsidRDefault="00EF4950" w:rsidP="00434ADB">
            <w:pPr>
              <w:shd w:val="clear" w:color="auto" w:fill="FFFFFF"/>
              <w:tabs>
                <w:tab w:val="clear" w:pos="1134"/>
                <w:tab w:val="clear" w:pos="1701"/>
                <w:tab w:val="clear" w:pos="2268"/>
              </w:tabs>
              <w:spacing w:line="233" w:lineRule="atLeast"/>
              <w:ind w:left="-36"/>
              <w:rPr>
                <w:rFonts w:eastAsia="Times New Roman"/>
                <w:color w:val="1D2228"/>
                <w:kern w:val="2"/>
                <w:sz w:val="20"/>
                <w:szCs w:val="20"/>
              </w:rPr>
            </w:pPr>
            <w:r w:rsidRPr="00BA538D">
              <w:rPr>
                <w:rFonts w:eastAsia="Times New Roman"/>
                <w:b/>
                <w:bCs/>
                <w:color w:val="1D2228"/>
                <w:kern w:val="2"/>
                <w:sz w:val="20"/>
                <w:szCs w:val="20"/>
              </w:rPr>
              <w:t>20.1</w:t>
            </w:r>
            <w:r w:rsidRPr="00BA538D">
              <w:rPr>
                <w:rFonts w:eastAsia="Times New Roman"/>
                <w:kern w:val="2"/>
                <w:sz w:val="20"/>
                <w:szCs w:val="20"/>
              </w:rPr>
              <w:tab/>
              <w:t>Имеются ли в вашей стране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gridSpan w:val="2"/>
          </w:tcPr>
          <w:p w14:paraId="6D61383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45B5EFF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6FC4B9A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6913992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6CD84451" w14:textId="77777777" w:rsidTr="00434ADB">
        <w:trPr>
          <w:cantSplit/>
          <w:trHeight w:val="992"/>
        </w:trPr>
        <w:tc>
          <w:tcPr>
            <w:tcW w:w="7545" w:type="dxa"/>
          </w:tcPr>
          <w:p w14:paraId="5BF42BD7" w14:textId="12F9A1F7" w:rsidR="00EF4950" w:rsidRPr="00BA538D" w:rsidRDefault="00EF4950" w:rsidP="00434ADB">
            <w:pPr>
              <w:tabs>
                <w:tab w:val="clear" w:pos="567"/>
                <w:tab w:val="clear" w:pos="1134"/>
                <w:tab w:val="clear" w:pos="1701"/>
                <w:tab w:val="clear" w:pos="2268"/>
                <w:tab w:val="num" w:pos="596"/>
              </w:tabs>
              <w:textAlignment w:val="baseline"/>
              <w:rPr>
                <w:rFonts w:eastAsia="Times New Roman"/>
                <w:color w:val="000000"/>
                <w:kern w:val="2"/>
                <w:sz w:val="20"/>
                <w:szCs w:val="20"/>
              </w:rPr>
            </w:pPr>
            <w:r w:rsidRPr="00BA538D">
              <w:rPr>
                <w:rFonts w:eastAsia="Times New Roman"/>
                <w:b/>
                <w:bCs/>
                <w:color w:val="000000"/>
                <w:kern w:val="2"/>
                <w:sz w:val="20"/>
                <w:szCs w:val="20"/>
              </w:rPr>
              <w:t>20.2</w:t>
            </w:r>
            <w:r w:rsidRPr="00BA538D">
              <w:rPr>
                <w:rFonts w:eastAsia="Times New Roman"/>
                <w:kern w:val="2"/>
                <w:sz w:val="20"/>
                <w:szCs w:val="20"/>
              </w:rPr>
              <w:tab/>
            </w:r>
            <w:r w:rsidRPr="00BA538D">
              <w:rPr>
                <w:rFonts w:eastAsia="Times New Roman"/>
                <w:color w:val="000000"/>
                <w:kern w:val="2"/>
                <w:sz w:val="20"/>
                <w:szCs w:val="20"/>
              </w:rPr>
              <w:t xml:space="preserve">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w:t>
            </w:r>
            <w:r w:rsidRPr="00BA538D">
              <w:rPr>
                <w:rFonts w:eastAsia="Times New Roman"/>
                <w:color w:val="1D2228"/>
                <w:kern w:val="2"/>
                <w:sz w:val="20"/>
                <w:szCs w:val="20"/>
              </w:rPr>
              <w:t xml:space="preserve">инвалидов </w:t>
            </w:r>
            <w:r w:rsidRPr="00BA538D">
              <w:rPr>
                <w:rFonts w:eastAsia="Times New Roman"/>
                <w:color w:val="000000"/>
                <w:kern w:val="2"/>
                <w:sz w:val="20"/>
                <w:szCs w:val="20"/>
              </w:rPr>
              <w:t>в создании и развитии потенциала в области сохранения и устойчивого использования биоразнообразия? (Отметьте все применимые варианты)</w:t>
            </w:r>
          </w:p>
          <w:p w14:paraId="4142AB66" w14:textId="77777777" w:rsidR="00EF4950" w:rsidRPr="00BA538D" w:rsidDel="00895BA8" w:rsidRDefault="00EF4950" w:rsidP="00434ADB">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rPr>
            </w:pPr>
          </w:p>
        </w:tc>
        <w:tc>
          <w:tcPr>
            <w:tcW w:w="2389" w:type="dxa"/>
            <w:gridSpan w:val="2"/>
          </w:tcPr>
          <w:p w14:paraId="35B64F28"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 Женщины и девочки</w:t>
            </w:r>
          </w:p>
          <w:p w14:paraId="2E0788F9"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(b) Дети и молодежь</w:t>
            </w:r>
          </w:p>
          <w:p w14:paraId="721E9152" w14:textId="77777777" w:rsidR="00EF4950" w:rsidRPr="00BA538D"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(c) Инвалиды</w:t>
            </w:r>
          </w:p>
          <w:p w14:paraId="19B9E0F7" w14:textId="77777777" w:rsidR="00EF4950" w:rsidRPr="00BA538D"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(d) Коренные народы и местные общины</w:t>
            </w:r>
          </w:p>
          <w:p w14:paraId="0AF8260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(e) Другие</w:t>
            </w:r>
          </w:p>
        </w:tc>
      </w:tr>
      <w:tr w:rsidR="00EF4950" w:rsidRPr="00BA538D" w14:paraId="7BB6E5C4" w14:textId="77777777" w:rsidTr="00434ADB">
        <w:trPr>
          <w:cantSplit/>
          <w:trHeight w:val="992"/>
        </w:trPr>
        <w:tc>
          <w:tcPr>
            <w:tcW w:w="7545" w:type="dxa"/>
          </w:tcPr>
          <w:p w14:paraId="3FC1CCD7" w14:textId="77777777" w:rsidR="00EF4950" w:rsidRPr="00BA538D" w:rsidRDefault="00EF4950" w:rsidP="00434ADB">
            <w:pPr>
              <w:shd w:val="clear" w:color="auto" w:fill="FFFFFF"/>
              <w:tabs>
                <w:tab w:val="clear" w:pos="1134"/>
                <w:tab w:val="clear" w:pos="1701"/>
                <w:tab w:val="clear" w:pos="2268"/>
              </w:tabs>
              <w:spacing w:line="233" w:lineRule="atLeast"/>
              <w:rPr>
                <w:rFonts w:eastAsia="Times New Roman"/>
                <w:color w:val="1D2228"/>
                <w:kern w:val="2"/>
                <w:sz w:val="20"/>
                <w:szCs w:val="20"/>
              </w:rPr>
            </w:pPr>
            <w:r w:rsidRPr="00BA538D">
              <w:rPr>
                <w:rFonts w:eastAsia="Times New Roman"/>
                <w:b/>
                <w:bCs/>
                <w:color w:val="1D2228"/>
                <w:kern w:val="2"/>
                <w:sz w:val="20"/>
                <w:szCs w:val="20"/>
              </w:rPr>
              <w:t>20.3</w:t>
            </w:r>
            <w:r w:rsidRPr="00BA538D">
              <w:rPr>
                <w:rFonts w:eastAsia="Times New Roman"/>
                <w:color w:val="1D2228"/>
                <w:kern w:val="2"/>
                <w:sz w:val="20"/>
                <w:szCs w:val="20"/>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BA538D">
              <w:rPr>
                <w:rFonts w:eastAsia="Times New Roman"/>
                <w:kern w:val="2"/>
                <w:sz w:val="20"/>
                <w:szCs w:val="20"/>
              </w:rPr>
              <w:t xml:space="preserve"> сохранения и устойчивого использования биоразнообразия</w:t>
            </w:r>
            <w:r w:rsidRPr="00BA538D">
              <w:rPr>
                <w:rFonts w:eastAsia="Times New Roman"/>
                <w:color w:val="1D2228"/>
                <w:kern w:val="2"/>
                <w:sz w:val="20"/>
                <w:szCs w:val="20"/>
              </w:rPr>
              <w:t xml:space="preserve">? </w:t>
            </w:r>
          </w:p>
        </w:tc>
        <w:tc>
          <w:tcPr>
            <w:tcW w:w="2389" w:type="dxa"/>
            <w:gridSpan w:val="2"/>
          </w:tcPr>
          <w:p w14:paraId="08DC1FD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7FBF06E5"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rPr>
            </w:pPr>
            <w:r w:rsidRPr="00BA538D">
              <w:rPr>
                <w:rFonts w:eastAsia="Times New Roman"/>
                <w:color w:val="222222"/>
                <w:kern w:val="2"/>
                <w:sz w:val="20"/>
                <w:szCs w:val="20"/>
              </w:rPr>
              <w:t>(b)</w:t>
            </w:r>
            <w:r w:rsidRPr="00BA538D">
              <w:rPr>
                <w:rFonts w:eastAsia="Times New Roman"/>
                <w:color w:val="222222"/>
                <w:kern w:val="2"/>
                <w:sz w:val="20"/>
                <w:szCs w:val="20"/>
              </w:rPr>
              <w:tab/>
            </w:r>
            <w:r w:rsidRPr="00BA538D">
              <w:rPr>
                <w:rFonts w:eastAsia="Times New Roman"/>
                <w:color w:val="222222"/>
                <w:kern w:val="2"/>
                <w:sz w:val="20"/>
                <w:szCs w:val="20"/>
                <w:shd w:val="clear" w:color="auto" w:fill="FFFFFF"/>
              </w:rPr>
              <w:t>В процессе разработки</w:t>
            </w:r>
          </w:p>
          <w:p w14:paraId="5E78866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50CA4B48"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6827BE62" w14:textId="77777777" w:rsidTr="00434ADB">
        <w:trPr>
          <w:cantSplit/>
          <w:trHeight w:val="1070"/>
        </w:trPr>
        <w:tc>
          <w:tcPr>
            <w:tcW w:w="7545" w:type="dxa"/>
          </w:tcPr>
          <w:p w14:paraId="32997D86" w14:textId="77777777" w:rsidR="00EF4950" w:rsidRPr="00BA538D" w:rsidRDefault="00EF4950" w:rsidP="00434ADB">
            <w:pPr>
              <w:shd w:val="clear" w:color="auto" w:fill="FFFFFF"/>
              <w:tabs>
                <w:tab w:val="clear" w:pos="1134"/>
                <w:tab w:val="clear" w:pos="1701"/>
                <w:tab w:val="clear" w:pos="2268"/>
              </w:tabs>
              <w:spacing w:line="233" w:lineRule="atLeast"/>
              <w:rPr>
                <w:rFonts w:eastAsia="MS Gothic"/>
                <w:bCs/>
                <w:color w:val="1D2228"/>
                <w:kern w:val="2"/>
                <w:sz w:val="20"/>
                <w:szCs w:val="20"/>
              </w:rPr>
            </w:pPr>
            <w:r w:rsidRPr="00BA538D">
              <w:rPr>
                <w:rFonts w:eastAsia="Times New Roman"/>
                <w:b/>
                <w:bCs/>
                <w:kern w:val="2"/>
                <w:sz w:val="20"/>
                <w:szCs w:val="20"/>
              </w:rPr>
              <w:t>20.4</w:t>
            </w:r>
            <w:r w:rsidRPr="00BA538D">
              <w:rPr>
                <w:rFonts w:eastAsia="Times New Roman"/>
                <w:kern w:val="2"/>
                <w:sz w:val="20"/>
                <w:szCs w:val="20"/>
              </w:rPr>
              <w:tab/>
              <w:t xml:space="preserve">Проводилась ли в вашей стране национальная оценка потребностей </w:t>
            </w:r>
            <w:r w:rsidRPr="00BA538D">
              <w:rPr>
                <w:rFonts w:eastAsia="Times New Roman"/>
                <w:color w:val="1D2228"/>
                <w:kern w:val="2"/>
                <w:sz w:val="20"/>
                <w:szCs w:val="20"/>
              </w:rPr>
              <w:t>коренных народов и местных общин, женщин и девочек, детей и молодежи, а также инвалидов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gridSpan w:val="2"/>
          </w:tcPr>
          <w:p w14:paraId="4571581E"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(a) Женщины и девочки</w:t>
            </w:r>
          </w:p>
          <w:p w14:paraId="284E59F5" w14:textId="77777777" w:rsidR="00EF4950" w:rsidRPr="00BA538D" w:rsidRDefault="00EF4950" w:rsidP="00434ADB">
            <w:pPr>
              <w:tabs>
                <w:tab w:val="clear" w:pos="567"/>
                <w:tab w:val="clear" w:pos="1134"/>
                <w:tab w:val="clear" w:pos="1701"/>
                <w:tab w:val="clear" w:pos="2268"/>
              </w:tabs>
              <w:ind w:left="360" w:hanging="360"/>
              <w:jc w:val="left"/>
              <w:rPr>
                <w:rFonts w:eastAsia="Times New Roman"/>
                <w:bCs/>
                <w:kern w:val="2"/>
                <w:sz w:val="20"/>
                <w:szCs w:val="20"/>
              </w:rPr>
            </w:pPr>
            <w:r w:rsidRPr="00BA538D">
              <w:rPr>
                <w:rFonts w:eastAsia="Times New Roman"/>
                <w:kern w:val="2"/>
                <w:sz w:val="20"/>
                <w:szCs w:val="20"/>
              </w:rPr>
              <w:t>(b) Дети и молодежь</w:t>
            </w:r>
          </w:p>
          <w:p w14:paraId="60DDC46C" w14:textId="77777777" w:rsidR="00EF4950" w:rsidRPr="00BA538D"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(c) Инвалиды</w:t>
            </w:r>
          </w:p>
          <w:p w14:paraId="36C55AD2" w14:textId="77777777" w:rsidR="00EF4950" w:rsidRPr="00BA538D" w:rsidRDefault="00EF4950" w:rsidP="00434ADB">
            <w:pPr>
              <w:tabs>
                <w:tab w:val="clear" w:pos="567"/>
                <w:tab w:val="clear" w:pos="1134"/>
                <w:tab w:val="clear" w:pos="1701"/>
                <w:tab w:val="clear" w:pos="2268"/>
              </w:tabs>
              <w:ind w:left="277" w:hanging="277"/>
              <w:jc w:val="left"/>
              <w:rPr>
                <w:rFonts w:eastAsia="Times New Roman"/>
                <w:bCs/>
                <w:kern w:val="2"/>
                <w:sz w:val="20"/>
                <w:szCs w:val="20"/>
              </w:rPr>
            </w:pPr>
            <w:r w:rsidRPr="00BA538D">
              <w:rPr>
                <w:rFonts w:eastAsia="Times New Roman"/>
                <w:kern w:val="2"/>
                <w:sz w:val="20"/>
                <w:szCs w:val="20"/>
              </w:rPr>
              <w:t>(d) Коренные народы и местные общины</w:t>
            </w:r>
          </w:p>
          <w:p w14:paraId="4C3A003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(e) Другие</w:t>
            </w:r>
          </w:p>
        </w:tc>
      </w:tr>
      <w:tr w:rsidR="00EF4950" w:rsidRPr="00BA538D" w14:paraId="0EEA7DF6" w14:textId="77777777" w:rsidTr="00434ADB">
        <w:trPr>
          <w:cantSplit/>
          <w:trHeight w:val="1915"/>
        </w:trPr>
        <w:tc>
          <w:tcPr>
            <w:tcW w:w="7545" w:type="dxa"/>
          </w:tcPr>
          <w:p w14:paraId="57BFA578" w14:textId="77777777" w:rsidR="00EF4950" w:rsidRPr="00BA538D" w:rsidRDefault="00EF4950" w:rsidP="00434ADB">
            <w:pPr>
              <w:shd w:val="clear" w:color="auto" w:fill="FFFFFF"/>
              <w:tabs>
                <w:tab w:val="clear" w:pos="1134"/>
                <w:tab w:val="clear" w:pos="1701"/>
                <w:tab w:val="clear" w:pos="2268"/>
              </w:tabs>
              <w:jc w:val="left"/>
              <w:rPr>
                <w:rFonts w:eastAsia="MS Gothic"/>
                <w:kern w:val="2"/>
                <w:sz w:val="20"/>
                <w:szCs w:val="20"/>
              </w:rPr>
            </w:pPr>
            <w:r w:rsidRPr="00BA538D">
              <w:rPr>
                <w:rFonts w:eastAsia="Times New Roman"/>
                <w:b/>
                <w:bCs/>
                <w:kern w:val="2"/>
                <w:sz w:val="20"/>
                <w:szCs w:val="20"/>
              </w:rPr>
              <w:t>20.5</w:t>
            </w:r>
            <w:r w:rsidRPr="00BA538D">
              <w:rPr>
                <w:rFonts w:eastAsia="Times New Roman"/>
                <w:kern w:val="2"/>
                <w:sz w:val="20"/>
                <w:szCs w:val="20"/>
              </w:rPr>
              <w:tab/>
              <w:t>Установила ли ваша страна партнерские отношения для содействия совместной разработке технологий и осуществления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6E3BCDB3" w14:textId="77777777" w:rsidR="00EF4950" w:rsidRPr="00BA538D" w:rsidRDefault="00EF4950" w:rsidP="00434ADB">
            <w:pPr>
              <w:shd w:val="clear" w:color="auto" w:fill="FFFFFF"/>
              <w:tabs>
                <w:tab w:val="clear" w:pos="1134"/>
                <w:tab w:val="clear" w:pos="1701"/>
                <w:tab w:val="clear" w:pos="2268"/>
              </w:tabs>
              <w:jc w:val="left"/>
              <w:rPr>
                <w:rFonts w:eastAsia="MS Gothic"/>
                <w:kern w:val="2"/>
                <w:sz w:val="20"/>
                <w:szCs w:val="20"/>
              </w:rPr>
            </w:pPr>
          </w:p>
          <w:p w14:paraId="074F3575" w14:textId="77777777" w:rsidR="00EF4950" w:rsidRPr="00BA538D" w:rsidRDefault="00EF4950" w:rsidP="00434ADB">
            <w:pPr>
              <w:shd w:val="clear" w:color="auto" w:fill="FFFFFF"/>
              <w:tabs>
                <w:tab w:val="clear" w:pos="1134"/>
                <w:tab w:val="clear" w:pos="1701"/>
                <w:tab w:val="clear" w:pos="2268"/>
              </w:tabs>
              <w:jc w:val="left"/>
              <w:rPr>
                <w:rFonts w:eastAsia="Times New Roman"/>
                <w:color w:val="1D2228"/>
                <w:kern w:val="2"/>
                <w:sz w:val="20"/>
                <w:szCs w:val="20"/>
              </w:rPr>
            </w:pPr>
          </w:p>
        </w:tc>
        <w:tc>
          <w:tcPr>
            <w:tcW w:w="2389" w:type="dxa"/>
            <w:gridSpan w:val="2"/>
          </w:tcPr>
          <w:p w14:paraId="04C26C8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31C9174F"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A8FFD01"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50E9D7E5" w14:textId="77777777" w:rsidR="00EF4950" w:rsidRPr="00BA538D" w:rsidRDefault="00EF4950" w:rsidP="00434ADB">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p w14:paraId="360C3F70"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r w:rsidRPr="00BA538D">
              <w:rPr>
                <w:rFonts w:eastAsia="Times New Roman"/>
                <w:kern w:val="2"/>
                <w:sz w:val="20"/>
                <w:szCs w:val="20"/>
              </w:rPr>
              <w:t>(Уточните по каждому виду сотрудничества (факультативно))</w:t>
            </w:r>
          </w:p>
        </w:tc>
      </w:tr>
      <w:tr w:rsidR="00EF4950" w:rsidRPr="00BA538D" w14:paraId="717D47E9" w14:textId="77777777" w:rsidTr="00434ADB">
        <w:trPr>
          <w:cantSplit/>
          <w:trHeight w:val="300"/>
        </w:trPr>
        <w:tc>
          <w:tcPr>
            <w:tcW w:w="9934" w:type="dxa"/>
            <w:gridSpan w:val="3"/>
            <w:shd w:val="clear" w:color="auto" w:fill="F2F2F2"/>
          </w:tcPr>
          <w:p w14:paraId="54EF0AC7"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EF4950" w:rsidRPr="00BA538D" w14:paraId="286FAAB9" w14:textId="77777777" w:rsidTr="00434ADB">
        <w:trPr>
          <w:cantSplit/>
          <w:trHeight w:val="300"/>
        </w:trPr>
        <w:tc>
          <w:tcPr>
            <w:tcW w:w="9934" w:type="dxa"/>
            <w:gridSpan w:val="3"/>
            <w:shd w:val="clear" w:color="auto" w:fill="FFFFFF"/>
          </w:tcPr>
          <w:p w14:paraId="6E3CAAC1" w14:textId="77777777" w:rsidR="00EF4950" w:rsidRPr="00BA538D" w:rsidRDefault="00EF4950" w:rsidP="00434ADB">
            <w:pPr>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color w:val="000000"/>
                <w:kern w:val="2"/>
                <w:sz w:val="20"/>
                <w:szCs w:val="20"/>
              </w:rPr>
              <w:t xml:space="preserve">Индикатор: </w:t>
            </w:r>
            <w:r w:rsidRPr="00BA538D">
              <w:rPr>
                <w:rFonts w:eastAsia="Times New Roman"/>
                <w:b/>
                <w:bCs/>
                <w:kern w:val="2"/>
                <w:sz w:val="20"/>
                <w:szCs w:val="20"/>
              </w:rPr>
              <w:t>Число стран, принимающих меры по обеспечению всестороннего, равноправного,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земли, территории и ресурсы, а также традиционных знаний, охватывая при этом женщин и девочек, детей, молодежь и инвалидов, и всесторонней защиты экологических правозащитников.</w:t>
            </w:r>
          </w:p>
        </w:tc>
      </w:tr>
      <w:tr w:rsidR="00EF4950" w:rsidRPr="00BA538D" w14:paraId="29454B57" w14:textId="77777777" w:rsidTr="00434ADB">
        <w:trPr>
          <w:cantSplit/>
          <w:trHeight w:val="300"/>
        </w:trPr>
        <w:tc>
          <w:tcPr>
            <w:tcW w:w="7545" w:type="dxa"/>
          </w:tcPr>
          <w:p w14:paraId="5EF53161"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22.1</w:t>
            </w:r>
            <w:r w:rsidRPr="00BA538D">
              <w:rPr>
                <w:rFonts w:eastAsia="Times New Roman"/>
                <w:kern w:val="2"/>
                <w:sz w:val="20"/>
                <w:szCs w:val="20"/>
              </w:rPr>
              <w:tab/>
              <w:t>Имеются ли в вашей стране политическая и законодательно-административная механизмы на национальном и субнациональном уровнях, которые</w:t>
            </w:r>
          </w:p>
        </w:tc>
        <w:tc>
          <w:tcPr>
            <w:tcW w:w="2389" w:type="dxa"/>
            <w:gridSpan w:val="2"/>
          </w:tcPr>
          <w:p w14:paraId="7F743C96"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r>
      <w:tr w:rsidR="00EF4950" w:rsidRPr="00BA538D" w14:paraId="21508965" w14:textId="77777777" w:rsidTr="00434ADB">
        <w:trPr>
          <w:cantSplit/>
          <w:trHeight w:val="1180"/>
        </w:trPr>
        <w:tc>
          <w:tcPr>
            <w:tcW w:w="7545" w:type="dxa"/>
          </w:tcPr>
          <w:p w14:paraId="62682464" w14:textId="77777777" w:rsidR="00EF4950" w:rsidRPr="00BA538D" w:rsidRDefault="00EF4950" w:rsidP="00434ADB">
            <w:pPr>
              <w:tabs>
                <w:tab w:val="clear" w:pos="567"/>
                <w:tab w:val="clear" w:pos="1134"/>
                <w:tab w:val="clear" w:pos="1701"/>
                <w:tab w:val="clear" w:pos="2268"/>
                <w:tab w:val="left" w:pos="360"/>
              </w:tabs>
              <w:ind w:hanging="720"/>
              <w:jc w:val="left"/>
              <w:rPr>
                <w:rFonts w:eastAsia="Times New Roman"/>
                <w:kern w:val="2"/>
                <w:sz w:val="20"/>
                <w:szCs w:val="20"/>
              </w:rPr>
            </w:pPr>
            <w:r w:rsidRPr="00BA538D">
              <w:rPr>
                <w:rFonts w:eastAsia="Times New Roman"/>
                <w:kern w:val="2"/>
                <w:sz w:val="20"/>
                <w:szCs w:val="20"/>
              </w:rPr>
              <w:t>1.</w:t>
            </w:r>
            <w:r w:rsidRPr="00BA538D">
              <w:rPr>
                <w:rFonts w:eastAsia="Times New Roman"/>
                <w:kern w:val="2"/>
                <w:sz w:val="20"/>
                <w:szCs w:val="20"/>
              </w:rPr>
              <w:tab/>
              <w:t>(a)</w:t>
            </w:r>
            <w:r w:rsidRPr="00BA538D">
              <w:rPr>
                <w:rFonts w:eastAsia="Times New Roman"/>
                <w:kern w:val="2"/>
                <w:sz w:val="20"/>
                <w:szCs w:val="20"/>
              </w:rPr>
              <w:tab/>
              <w:t>обеспечивают всестороннее, равноправное, инклюзивное, эффективное и учитывающее гендерные аспекты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5048FDB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Коренные народы и местные общины</w:t>
            </w:r>
          </w:p>
          <w:p w14:paraId="1B3A838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Женщины и девочки</w:t>
            </w:r>
          </w:p>
          <w:p w14:paraId="2ED51D1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Дети и молодежь</w:t>
            </w:r>
          </w:p>
          <w:p w14:paraId="40CA2B5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Инвалиды</w:t>
            </w:r>
          </w:p>
          <w:p w14:paraId="26EE5C1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 xml:space="preserve">Другие </w:t>
            </w:r>
          </w:p>
        </w:tc>
      </w:tr>
      <w:tr w:rsidR="00EF4950" w:rsidRPr="00BA538D" w14:paraId="6D4D688D" w14:textId="77777777" w:rsidTr="00434ADB">
        <w:trPr>
          <w:cantSplit/>
          <w:trHeight w:val="300"/>
        </w:trPr>
        <w:tc>
          <w:tcPr>
            <w:tcW w:w="7545" w:type="dxa"/>
          </w:tcPr>
          <w:p w14:paraId="29B3BEC3"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обеспечивают уважение культуры и соблюдение прав коренных народов и местных общин (отметьте все применимые варианты):</w:t>
            </w:r>
          </w:p>
        </w:tc>
        <w:tc>
          <w:tcPr>
            <w:tcW w:w="2389" w:type="dxa"/>
            <w:gridSpan w:val="2"/>
          </w:tcPr>
          <w:p w14:paraId="6FA9F4D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Культура и обычаи </w:t>
            </w:r>
          </w:p>
          <w:p w14:paraId="66239AB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Права на земли и территории</w:t>
            </w:r>
          </w:p>
          <w:p w14:paraId="7EF2ABC0"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Права на ресурсы</w:t>
            </w:r>
          </w:p>
          <w:p w14:paraId="3EB3E61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Права на традиционные знания</w:t>
            </w:r>
          </w:p>
          <w:p w14:paraId="168E548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(e)</w:t>
            </w:r>
            <w:r w:rsidRPr="00BA538D">
              <w:rPr>
                <w:rFonts w:eastAsia="Times New Roman"/>
                <w:kern w:val="2"/>
                <w:sz w:val="20"/>
                <w:szCs w:val="20"/>
              </w:rPr>
              <w:tab/>
              <w:t>Неприменимо</w:t>
            </w:r>
          </w:p>
        </w:tc>
      </w:tr>
      <w:tr w:rsidR="00EF4950" w:rsidRPr="00BA538D" w14:paraId="0D78D619" w14:textId="77777777" w:rsidTr="00434ADB">
        <w:trPr>
          <w:cantSplit/>
          <w:trHeight w:val="300"/>
        </w:trPr>
        <w:tc>
          <w:tcPr>
            <w:tcW w:w="7545" w:type="dxa"/>
          </w:tcPr>
          <w:p w14:paraId="4DB0DB30"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обеспечивают всестороннюю защиту экологических правозащитников?</w:t>
            </w:r>
          </w:p>
        </w:tc>
        <w:tc>
          <w:tcPr>
            <w:tcW w:w="2389" w:type="dxa"/>
            <w:gridSpan w:val="2"/>
          </w:tcPr>
          <w:p w14:paraId="14D5A4E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6324951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Да</w:t>
            </w:r>
          </w:p>
        </w:tc>
      </w:tr>
      <w:tr w:rsidR="00EF4950" w:rsidRPr="00BA538D" w14:paraId="0BBA98BD" w14:textId="77777777" w:rsidTr="00434ADB">
        <w:trPr>
          <w:cantSplit/>
          <w:trHeight w:val="300"/>
        </w:trPr>
        <w:tc>
          <w:tcPr>
            <w:tcW w:w="7545" w:type="dxa"/>
          </w:tcPr>
          <w:p w14:paraId="6FBA33C7"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обеспечивают доступ к информации, связанной с биоразнообразием, для следующих групп (отметьте все применимые варианты):</w:t>
            </w:r>
          </w:p>
          <w:p w14:paraId="55614A0F"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p>
        </w:tc>
        <w:tc>
          <w:tcPr>
            <w:tcW w:w="2389" w:type="dxa"/>
            <w:gridSpan w:val="2"/>
          </w:tcPr>
          <w:p w14:paraId="1063098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Коренные народы и местные общины </w:t>
            </w:r>
          </w:p>
          <w:p w14:paraId="42713EF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 xml:space="preserve">Женщины и девочки </w:t>
            </w:r>
          </w:p>
          <w:p w14:paraId="0D8A133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 xml:space="preserve">Дети и молодежь </w:t>
            </w:r>
          </w:p>
          <w:p w14:paraId="050F7A93" w14:textId="77777777" w:rsidR="00EF4950" w:rsidRPr="00BA538D" w:rsidRDefault="00EF4950" w:rsidP="00434ADB">
            <w:pPr>
              <w:tabs>
                <w:tab w:val="clear" w:pos="567"/>
                <w:tab w:val="clear" w:pos="1134"/>
                <w:tab w:val="clear" w:pos="1701"/>
                <w:tab w:val="clear" w:pos="2268"/>
                <w:tab w:val="left" w:pos="417"/>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Инвалиды</w:t>
            </w:r>
          </w:p>
          <w:p w14:paraId="3DDE1439" w14:textId="77777777" w:rsidR="00EF4950" w:rsidRPr="00BA538D" w:rsidRDefault="00EF4950" w:rsidP="00434ADB">
            <w:pPr>
              <w:tabs>
                <w:tab w:val="clear" w:pos="567"/>
                <w:tab w:val="clear" w:pos="1134"/>
                <w:tab w:val="clear" w:pos="1701"/>
                <w:tab w:val="clear" w:pos="2268"/>
                <w:tab w:val="left" w:pos="417"/>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Другие</w:t>
            </w:r>
          </w:p>
        </w:tc>
      </w:tr>
      <w:tr w:rsidR="00EF4950" w:rsidRPr="00BA538D" w14:paraId="41A3FE52" w14:textId="77777777" w:rsidTr="00434ADB">
        <w:trPr>
          <w:cantSplit/>
          <w:trHeight w:val="300"/>
        </w:trPr>
        <w:tc>
          <w:tcPr>
            <w:tcW w:w="7545" w:type="dxa"/>
          </w:tcPr>
          <w:p w14:paraId="10824FD2"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(e)</w:t>
            </w:r>
            <w:r w:rsidRPr="00BA538D">
              <w:rPr>
                <w:rFonts w:eastAsia="Times New Roman"/>
                <w:kern w:val="2"/>
                <w:sz w:val="20"/>
                <w:szCs w:val="20"/>
              </w:rPr>
              <w:tab/>
              <w:t>обеспечивают доступ к правосудию для одной или нескольких обозначенных категорий (отметьте все применимые варианты):</w:t>
            </w:r>
          </w:p>
        </w:tc>
        <w:tc>
          <w:tcPr>
            <w:tcW w:w="2389" w:type="dxa"/>
            <w:gridSpan w:val="2"/>
          </w:tcPr>
          <w:p w14:paraId="723CF7D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Коренные народы и местные общины</w:t>
            </w:r>
          </w:p>
          <w:p w14:paraId="27FDCB8D"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Женщины и девочки</w:t>
            </w:r>
          </w:p>
          <w:p w14:paraId="4E76BA3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Дети и молодежь</w:t>
            </w:r>
          </w:p>
          <w:p w14:paraId="3BD2893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Инвалиды</w:t>
            </w:r>
          </w:p>
          <w:p w14:paraId="16E74738"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Другие</w:t>
            </w:r>
          </w:p>
        </w:tc>
      </w:tr>
      <w:tr w:rsidR="00EF4950" w:rsidRPr="00BA538D" w14:paraId="5EF84770" w14:textId="77777777" w:rsidTr="00434ADB">
        <w:trPr>
          <w:cantSplit/>
          <w:trHeight w:val="300"/>
        </w:trPr>
        <w:tc>
          <w:tcPr>
            <w:tcW w:w="7545" w:type="dxa"/>
          </w:tcPr>
          <w:p w14:paraId="4B60547F"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22.2</w:t>
            </w:r>
            <w:r w:rsidRPr="00BA538D">
              <w:rPr>
                <w:rFonts w:eastAsia="Times New Roman"/>
                <w:kern w:val="2"/>
                <w:sz w:val="20"/>
                <w:szCs w:val="20"/>
              </w:rPr>
              <w:tab/>
              <w:t>Имеются ли в вашей стране оперативные стратегии и механизмы, связанные с политической и законодательно-административной базами, перечисленными в вопросе 22.1?</w:t>
            </w:r>
          </w:p>
        </w:tc>
        <w:tc>
          <w:tcPr>
            <w:tcW w:w="2389" w:type="dxa"/>
            <w:gridSpan w:val="2"/>
          </w:tcPr>
          <w:p w14:paraId="49967BA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Нет </w:t>
            </w:r>
          </w:p>
          <w:p w14:paraId="2D11B41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1B37BA9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Частично</w:t>
            </w:r>
          </w:p>
          <w:p w14:paraId="43FD141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В полной мере</w:t>
            </w:r>
          </w:p>
        </w:tc>
      </w:tr>
      <w:tr w:rsidR="00EF4950" w:rsidRPr="00BA538D" w14:paraId="1070E7D8" w14:textId="77777777" w:rsidTr="00434ADB">
        <w:trPr>
          <w:cantSplit/>
          <w:trHeight w:val="380"/>
        </w:trPr>
        <w:tc>
          <w:tcPr>
            <w:tcW w:w="7545" w:type="dxa"/>
            <w:vAlign w:val="center"/>
          </w:tcPr>
          <w:p w14:paraId="75D97D69" w14:textId="77777777" w:rsidR="00EF4950" w:rsidRPr="00BA538D" w:rsidRDefault="00EF4950" w:rsidP="00434ADB">
            <w:pPr>
              <w:keepNext/>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22.3</w:t>
            </w:r>
            <w:r w:rsidRPr="00BA538D">
              <w:rPr>
                <w:rFonts w:eastAsia="Times New Roman"/>
                <w:kern w:val="2"/>
                <w:sz w:val="20"/>
                <w:szCs w:val="20"/>
              </w:rPr>
              <w:tab/>
              <w:t>Осуществляется ли в вашей стране мониторинг следующих аспектов:</w:t>
            </w:r>
          </w:p>
        </w:tc>
        <w:tc>
          <w:tcPr>
            <w:tcW w:w="2389" w:type="dxa"/>
            <w:gridSpan w:val="2"/>
            <w:vAlign w:val="center"/>
          </w:tcPr>
          <w:p w14:paraId="33AD0A4C" w14:textId="77777777" w:rsidR="00EF4950" w:rsidRPr="00BA538D" w:rsidRDefault="00EF4950" w:rsidP="00434ADB">
            <w:pPr>
              <w:tabs>
                <w:tab w:val="clear" w:pos="567"/>
                <w:tab w:val="clear" w:pos="1134"/>
                <w:tab w:val="clear" w:pos="1701"/>
                <w:tab w:val="clear" w:pos="2268"/>
              </w:tabs>
              <w:jc w:val="left"/>
              <w:rPr>
                <w:rFonts w:eastAsia="Times New Roman"/>
                <w:kern w:val="2"/>
                <w:sz w:val="20"/>
                <w:szCs w:val="20"/>
              </w:rPr>
            </w:pPr>
          </w:p>
        </w:tc>
      </w:tr>
      <w:tr w:rsidR="00EF4950" w:rsidRPr="00BA538D" w14:paraId="0382A63B" w14:textId="77777777" w:rsidTr="00434ADB">
        <w:trPr>
          <w:cantSplit/>
          <w:trHeight w:val="300"/>
        </w:trPr>
        <w:tc>
          <w:tcPr>
            <w:tcW w:w="7545" w:type="dxa"/>
          </w:tcPr>
          <w:p w14:paraId="567B01F7" w14:textId="77777777" w:rsidR="00EF4950" w:rsidRPr="00BA538D" w:rsidRDefault="00EF4950" w:rsidP="00434ADB">
            <w:pPr>
              <w:tabs>
                <w:tab w:val="clear" w:pos="567"/>
                <w:tab w:val="clear" w:pos="1134"/>
                <w:tab w:val="clear" w:pos="1701"/>
                <w:tab w:val="clear" w:pos="2268"/>
                <w:tab w:val="left" w:pos="339"/>
              </w:tabs>
              <w:contextualSpacing/>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всестороннее, равноправное, инклюзивное, эффективное и учитывающее гендерные аспекты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480738E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Коренные народы и местные общины</w:t>
            </w:r>
          </w:p>
          <w:p w14:paraId="581F878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Женщины и девочки</w:t>
            </w:r>
          </w:p>
          <w:p w14:paraId="4CA039E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Дети и молодежь</w:t>
            </w:r>
          </w:p>
          <w:p w14:paraId="39DA8BF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Инвалиды</w:t>
            </w:r>
          </w:p>
          <w:p w14:paraId="10395BC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 xml:space="preserve">(e) </w:t>
            </w:r>
            <w:r w:rsidRPr="00BA538D">
              <w:rPr>
                <w:rFonts w:eastAsia="Times New Roman"/>
                <w:kern w:val="2"/>
                <w:sz w:val="20"/>
                <w:szCs w:val="20"/>
              </w:rPr>
              <w:tab/>
              <w:t>Другие</w:t>
            </w:r>
          </w:p>
        </w:tc>
      </w:tr>
      <w:tr w:rsidR="00EF4950" w:rsidRPr="00BA538D" w14:paraId="3053A6A5" w14:textId="77777777" w:rsidTr="00434ADB">
        <w:trPr>
          <w:trHeight w:val="727"/>
        </w:trPr>
        <w:tc>
          <w:tcPr>
            <w:tcW w:w="7545" w:type="dxa"/>
          </w:tcPr>
          <w:p w14:paraId="462FDD1B"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уважение культуры и соблюдение следующих прав коренных народов и местных общин (отметьте все применимые варианты):</w:t>
            </w:r>
          </w:p>
        </w:tc>
        <w:tc>
          <w:tcPr>
            <w:tcW w:w="2389" w:type="dxa"/>
            <w:gridSpan w:val="2"/>
          </w:tcPr>
          <w:p w14:paraId="35422D1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 xml:space="preserve">Культура и обычаи </w:t>
            </w:r>
          </w:p>
          <w:p w14:paraId="46C80AB1"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Права на земли и территории</w:t>
            </w:r>
          </w:p>
          <w:p w14:paraId="034F0B8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Права на природные ресурсы</w:t>
            </w:r>
          </w:p>
          <w:p w14:paraId="0A79409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t>Права на традиционные знания</w:t>
            </w:r>
          </w:p>
          <w:p w14:paraId="68AF837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(e)</w:t>
            </w:r>
            <w:r w:rsidRPr="00BA538D">
              <w:rPr>
                <w:rFonts w:eastAsia="Times New Roman"/>
                <w:kern w:val="2"/>
                <w:sz w:val="20"/>
                <w:szCs w:val="20"/>
              </w:rPr>
              <w:tab/>
              <w:t>Неприменимо</w:t>
            </w:r>
          </w:p>
        </w:tc>
      </w:tr>
      <w:tr w:rsidR="00EF4950" w:rsidRPr="00BA538D" w14:paraId="1E8D7309" w14:textId="77777777" w:rsidTr="00434ADB">
        <w:trPr>
          <w:trHeight w:val="300"/>
        </w:trPr>
        <w:tc>
          <w:tcPr>
            <w:tcW w:w="7545" w:type="dxa"/>
          </w:tcPr>
          <w:p w14:paraId="142CCF80" w14:textId="77777777" w:rsidR="00EF4950" w:rsidRPr="00BA538D" w:rsidRDefault="00EF4950" w:rsidP="00434ADB">
            <w:pPr>
              <w:tabs>
                <w:tab w:val="clear" w:pos="567"/>
                <w:tab w:val="clear" w:pos="1134"/>
                <w:tab w:val="clear" w:pos="1701"/>
                <w:tab w:val="clear" w:pos="2268"/>
                <w:tab w:val="left" w:pos="326"/>
              </w:tabs>
              <w:contextualSpacing/>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t>всесторонняя защита экологических правозащитников?</w:t>
            </w:r>
          </w:p>
        </w:tc>
        <w:tc>
          <w:tcPr>
            <w:tcW w:w="2389" w:type="dxa"/>
            <w:gridSpan w:val="2"/>
          </w:tcPr>
          <w:p w14:paraId="162126E3"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t>Нет</w:t>
            </w:r>
          </w:p>
          <w:p w14:paraId="10DD8D9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t>Да</w:t>
            </w:r>
          </w:p>
        </w:tc>
      </w:tr>
      <w:tr w:rsidR="00EF4950" w:rsidRPr="00BA538D" w14:paraId="3D3015FD" w14:textId="77777777" w:rsidTr="00434ADB">
        <w:trPr>
          <w:trHeight w:val="20"/>
        </w:trPr>
        <w:tc>
          <w:tcPr>
            <w:tcW w:w="9934" w:type="dxa"/>
            <w:gridSpan w:val="3"/>
            <w:shd w:val="clear" w:color="auto" w:fill="F2F2F2"/>
          </w:tcPr>
          <w:p w14:paraId="3382D4F2" w14:textId="77777777" w:rsidR="00EF4950" w:rsidRPr="00BA538D" w:rsidRDefault="00EF4950" w:rsidP="00434ADB">
            <w:pPr>
              <w:keepNext/>
              <w:tabs>
                <w:tab w:val="clear" w:pos="567"/>
                <w:tab w:val="clear" w:pos="1134"/>
                <w:tab w:val="clear" w:pos="1701"/>
                <w:tab w:val="clear" w:pos="2268"/>
              </w:tabs>
              <w:jc w:val="left"/>
              <w:rPr>
                <w:rFonts w:eastAsia="Times New Roman"/>
                <w:b/>
                <w:bCs/>
                <w:kern w:val="2"/>
                <w:sz w:val="20"/>
                <w:szCs w:val="20"/>
              </w:rPr>
            </w:pPr>
            <w:r w:rsidRPr="00BA538D">
              <w:rPr>
                <w:rFonts w:eastAsia="Times New Roman"/>
                <w:b/>
                <w:bCs/>
                <w:kern w:val="2"/>
                <w:sz w:val="20"/>
                <w:szCs w:val="20"/>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EF4950" w:rsidRPr="00BA538D" w14:paraId="3C5A9993" w14:textId="77777777" w:rsidTr="00434ADB">
        <w:trPr>
          <w:trHeight w:val="20"/>
        </w:trPr>
        <w:tc>
          <w:tcPr>
            <w:tcW w:w="9934" w:type="dxa"/>
            <w:gridSpan w:val="3"/>
            <w:shd w:val="clear" w:color="auto" w:fill="FFFFFF"/>
          </w:tcPr>
          <w:p w14:paraId="78C86F16" w14:textId="77777777" w:rsidR="00EF4950" w:rsidRPr="00BA538D" w:rsidRDefault="00EF4950" w:rsidP="00434ADB">
            <w:pPr>
              <w:keepNext/>
              <w:tabs>
                <w:tab w:val="clear" w:pos="567"/>
                <w:tab w:val="clear" w:pos="1134"/>
                <w:tab w:val="clear" w:pos="1701"/>
                <w:tab w:val="clear" w:pos="2268"/>
              </w:tabs>
              <w:jc w:val="left"/>
              <w:rPr>
                <w:rFonts w:eastAsia="Times New Roman"/>
                <w:b/>
                <w:bCs/>
                <w:color w:val="000000"/>
                <w:kern w:val="2"/>
                <w:sz w:val="20"/>
                <w:szCs w:val="20"/>
              </w:rPr>
            </w:pPr>
            <w:r w:rsidRPr="00BA538D">
              <w:rPr>
                <w:rFonts w:eastAsia="Times New Roman"/>
                <w:b/>
                <w:bCs/>
                <w:color w:val="000000"/>
                <w:kern w:val="2"/>
                <w:sz w:val="20"/>
                <w:szCs w:val="20"/>
              </w:rPr>
              <w:t xml:space="preserve">Индикатор: Число стран, имеющих правовые, административные или политические рамочные документы, направленные, в частности, на осуществление Плана действий по обеспечению гендерного равенства (2023-2030 годы) в целях обеспечения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 </w:t>
            </w:r>
          </w:p>
        </w:tc>
      </w:tr>
      <w:tr w:rsidR="00EF4950" w:rsidRPr="00BA538D" w14:paraId="368388F3" w14:textId="77777777" w:rsidTr="00434ADB">
        <w:trPr>
          <w:trHeight w:val="20"/>
        </w:trPr>
        <w:tc>
          <w:tcPr>
            <w:tcW w:w="7545" w:type="dxa"/>
          </w:tcPr>
          <w:p w14:paraId="7AC27C88"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23.1</w:t>
            </w:r>
            <w:r w:rsidRPr="00BA538D">
              <w:rPr>
                <w:rFonts w:eastAsia="Times New Roman"/>
                <w:kern w:val="2"/>
                <w:sz w:val="20"/>
                <w:szCs w:val="20"/>
              </w:rPr>
              <w:tab/>
              <w:t>Имеются ли в вашей стране механизмы, способствующие всестороннему,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gridSpan w:val="2"/>
          </w:tcPr>
          <w:p w14:paraId="12306F5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672BE88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1A840B9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56BD4817"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37188C52" w14:textId="77777777" w:rsidTr="00434ADB">
        <w:trPr>
          <w:trHeight w:val="20"/>
        </w:trPr>
        <w:tc>
          <w:tcPr>
            <w:tcW w:w="7545" w:type="dxa"/>
          </w:tcPr>
          <w:p w14:paraId="6F29B003"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23.2</w:t>
            </w:r>
            <w:r w:rsidRPr="00BA538D">
              <w:rPr>
                <w:rFonts w:eastAsia="Times New Roman"/>
                <w:kern w:val="2"/>
                <w:sz w:val="20"/>
                <w:szCs w:val="20"/>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земельным и природным ресурсам?</w:t>
            </w:r>
          </w:p>
        </w:tc>
        <w:tc>
          <w:tcPr>
            <w:tcW w:w="2389" w:type="dxa"/>
            <w:gridSpan w:val="2"/>
          </w:tcPr>
          <w:p w14:paraId="2D5245D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484E58E5"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00B5127A"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3D92782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1BAAA01F" w14:textId="77777777" w:rsidTr="00434ADB">
        <w:trPr>
          <w:trHeight w:val="20"/>
        </w:trPr>
        <w:tc>
          <w:tcPr>
            <w:tcW w:w="7545" w:type="dxa"/>
          </w:tcPr>
          <w:p w14:paraId="43CBF969"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23.3</w:t>
            </w:r>
            <w:r w:rsidRPr="00BA538D">
              <w:rPr>
                <w:rFonts w:eastAsia="Times New Roman"/>
                <w:kern w:val="2"/>
                <w:sz w:val="20"/>
                <w:szCs w:val="20"/>
              </w:rPr>
              <w:tab/>
              <w:t xml:space="preserve">Применяет ли ваша страна непосредственным </w:t>
            </w:r>
            <w:r w:rsidRPr="00BA538D">
              <w:rPr>
                <w:rFonts w:eastAsia="Times New Roman"/>
                <w:color w:val="000000"/>
                <w:kern w:val="2"/>
                <w:sz w:val="20"/>
                <w:szCs w:val="20"/>
              </w:rPr>
              <w:t>образом гендерный подход и признает ли вклад и роль женщин и девочек</w:t>
            </w:r>
            <w:r w:rsidRPr="00BA538D">
              <w:rPr>
                <w:rFonts w:eastAsia="Times New Roman"/>
                <w:kern w:val="2"/>
                <w:sz w:val="20"/>
                <w:szCs w:val="20"/>
              </w:rPr>
              <w:t xml:space="preserve"> в осуществлении Рамочной программы </w:t>
            </w:r>
            <w:r w:rsidRPr="00BA538D">
              <w:rPr>
                <w:rFonts w:eastAsia="Times New Roman"/>
                <w:color w:val="000000"/>
                <w:kern w:val="2"/>
                <w:sz w:val="20"/>
                <w:szCs w:val="20"/>
              </w:rPr>
              <w:t>в своих национальных докладах или национальной стратегии и плане действий по сохранению биоразнообразия</w:t>
            </w:r>
            <w:r w:rsidRPr="00BA538D">
              <w:rPr>
                <w:rFonts w:eastAsia="Times New Roman"/>
                <w:kern w:val="2"/>
                <w:sz w:val="20"/>
                <w:szCs w:val="20"/>
              </w:rPr>
              <w:t>?</w:t>
            </w:r>
          </w:p>
        </w:tc>
        <w:tc>
          <w:tcPr>
            <w:tcW w:w="2389" w:type="dxa"/>
            <w:gridSpan w:val="2"/>
          </w:tcPr>
          <w:p w14:paraId="032BFFE6"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4A04CA5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В процессе разработки</w:t>
            </w:r>
          </w:p>
          <w:p w14:paraId="34D400EB"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44340B84"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r w:rsidR="00EF4950" w:rsidRPr="00BA538D" w14:paraId="7BDDEAAD" w14:textId="77777777" w:rsidTr="00434ADB">
        <w:trPr>
          <w:cantSplit/>
          <w:trHeight w:val="979"/>
        </w:trPr>
        <w:tc>
          <w:tcPr>
            <w:tcW w:w="7545" w:type="dxa"/>
          </w:tcPr>
          <w:p w14:paraId="7BCD7E94" w14:textId="77777777" w:rsidR="00EF4950" w:rsidRPr="00BA538D" w:rsidRDefault="00EF4950" w:rsidP="00434ADB">
            <w:pPr>
              <w:tabs>
                <w:tab w:val="clear" w:pos="1134"/>
                <w:tab w:val="clear" w:pos="1701"/>
                <w:tab w:val="clear" w:pos="2268"/>
              </w:tabs>
              <w:jc w:val="left"/>
              <w:rPr>
                <w:rFonts w:eastAsia="Times New Roman"/>
                <w:kern w:val="2"/>
                <w:sz w:val="20"/>
                <w:szCs w:val="20"/>
              </w:rPr>
            </w:pPr>
            <w:r w:rsidRPr="00BA538D">
              <w:rPr>
                <w:rFonts w:eastAsia="Times New Roman"/>
                <w:b/>
                <w:bCs/>
                <w:kern w:val="2"/>
                <w:sz w:val="20"/>
                <w:szCs w:val="20"/>
              </w:rPr>
              <w:t>23.4</w:t>
            </w:r>
            <w:r w:rsidRPr="00BA538D">
              <w:rPr>
                <w:rFonts w:eastAsia="Times New Roman"/>
                <w:kern w:val="2"/>
                <w:sz w:val="20"/>
                <w:szCs w:val="20"/>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gridSpan w:val="2"/>
          </w:tcPr>
          <w:p w14:paraId="157DF23F"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(a)</w:t>
            </w:r>
            <w:r w:rsidRPr="00BA538D">
              <w:rPr>
                <w:rFonts w:eastAsia="Times New Roman"/>
                <w:kern w:val="2"/>
                <w:sz w:val="20"/>
                <w:szCs w:val="20"/>
              </w:rPr>
              <w:tab/>
            </w:r>
            <w:r w:rsidRPr="00BA538D">
              <w:rPr>
                <w:rFonts w:eastAsia="Times New Roman"/>
                <w:color w:val="222222"/>
                <w:kern w:val="2"/>
                <w:sz w:val="20"/>
                <w:szCs w:val="20"/>
                <w:shd w:val="clear" w:color="auto" w:fill="FFFFFF"/>
              </w:rPr>
              <w:t>Нет</w:t>
            </w:r>
          </w:p>
          <w:p w14:paraId="1BC325BE"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(b)</w:t>
            </w:r>
            <w:r w:rsidRPr="00BA538D">
              <w:rPr>
                <w:rFonts w:eastAsia="Times New Roman"/>
                <w:kern w:val="2"/>
                <w:sz w:val="20"/>
                <w:szCs w:val="20"/>
              </w:rPr>
              <w:tab/>
            </w:r>
            <w:r w:rsidRPr="00BA538D">
              <w:rPr>
                <w:rFonts w:eastAsia="Times New Roman"/>
                <w:color w:val="222222"/>
                <w:kern w:val="2"/>
                <w:sz w:val="20"/>
                <w:szCs w:val="20"/>
                <w:shd w:val="clear" w:color="auto" w:fill="FFFFFF"/>
              </w:rPr>
              <w:t xml:space="preserve">В процессе разработки </w:t>
            </w:r>
          </w:p>
          <w:p w14:paraId="288BAF1C"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(c)</w:t>
            </w:r>
            <w:r w:rsidRPr="00BA538D">
              <w:rPr>
                <w:rFonts w:eastAsia="Times New Roman"/>
                <w:kern w:val="2"/>
                <w:sz w:val="20"/>
                <w:szCs w:val="20"/>
              </w:rPr>
              <w:tab/>
            </w:r>
            <w:r w:rsidRPr="00BA538D">
              <w:rPr>
                <w:rFonts w:eastAsia="Times New Roman"/>
                <w:color w:val="222222"/>
                <w:kern w:val="2"/>
                <w:sz w:val="20"/>
                <w:szCs w:val="20"/>
                <w:shd w:val="clear" w:color="auto" w:fill="FFFFFF"/>
              </w:rPr>
              <w:t>Частично</w:t>
            </w:r>
          </w:p>
          <w:p w14:paraId="11C98AC9" w14:textId="77777777" w:rsidR="00EF4950" w:rsidRPr="00BA538D" w:rsidRDefault="00EF4950" w:rsidP="00434ADB">
            <w:pPr>
              <w:tabs>
                <w:tab w:val="clear" w:pos="567"/>
                <w:tab w:val="clear" w:pos="1134"/>
                <w:tab w:val="clear" w:pos="1701"/>
                <w:tab w:val="clear" w:pos="2268"/>
              </w:tabs>
              <w:ind w:left="360" w:hanging="360"/>
              <w:jc w:val="left"/>
              <w:rPr>
                <w:rFonts w:eastAsia="Times New Roman"/>
                <w:kern w:val="2"/>
                <w:sz w:val="20"/>
                <w:szCs w:val="20"/>
              </w:rPr>
            </w:pPr>
            <w:r w:rsidRPr="00BA538D">
              <w:rPr>
                <w:rFonts w:eastAsia="Times New Roman"/>
                <w:kern w:val="2"/>
                <w:sz w:val="20"/>
                <w:szCs w:val="20"/>
              </w:rPr>
              <w:t>(d)</w:t>
            </w:r>
            <w:r w:rsidRPr="00BA538D">
              <w:rPr>
                <w:rFonts w:eastAsia="Times New Roman"/>
                <w:kern w:val="2"/>
                <w:sz w:val="20"/>
                <w:szCs w:val="20"/>
              </w:rPr>
              <w:tab/>
            </w:r>
            <w:r w:rsidRPr="00BA538D">
              <w:rPr>
                <w:rFonts w:eastAsia="Times New Roman"/>
                <w:color w:val="222222"/>
                <w:kern w:val="2"/>
                <w:sz w:val="20"/>
                <w:szCs w:val="20"/>
                <w:shd w:val="clear" w:color="auto" w:fill="FFFFFF"/>
              </w:rPr>
              <w:t>В полной мере</w:t>
            </w:r>
          </w:p>
        </w:tc>
      </w:tr>
    </w:tbl>
    <w:p w14:paraId="0B80EEC1" w14:textId="77777777" w:rsidR="00EF4950" w:rsidRPr="00BA538D" w:rsidRDefault="00EF4950" w:rsidP="00EF4950"/>
    <w:p w14:paraId="6FEA4D9F"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0AB0C673" w14:textId="4AAB77FB" w:rsidR="00851875" w:rsidRPr="00BA538D" w:rsidRDefault="00851875" w:rsidP="00851875">
      <w:pPr>
        <w:pStyle w:val="CBDSubTitle"/>
        <w:tabs>
          <w:tab w:val="left" w:pos="1440"/>
        </w:tabs>
        <w:rPr>
          <w:snapToGrid w:val="0"/>
          <w:sz w:val="24"/>
          <w:szCs w:val="24"/>
          <w:lang w:val="ru-RU"/>
        </w:rPr>
      </w:pPr>
      <w:bookmarkStart w:id="176" w:name="_Toc198651793"/>
      <w:bookmarkStart w:id="177" w:name="_Toc207215566"/>
      <w:r w:rsidRPr="00BA538D">
        <w:rPr>
          <w:sz w:val="24"/>
          <w:szCs w:val="24"/>
          <w:lang w:val="ru-RU"/>
        </w:rPr>
        <w:t>16/32.</w:t>
      </w:r>
      <w:r w:rsidRPr="00BA538D">
        <w:rPr>
          <w:sz w:val="24"/>
          <w:szCs w:val="24"/>
          <w:lang w:val="ru-RU"/>
        </w:rPr>
        <w:tab/>
      </w:r>
      <w:bookmarkEnd w:id="176"/>
      <w:r w:rsidR="001E6A3A" w:rsidRPr="003E5587">
        <w:rPr>
          <w:sz w:val="24"/>
          <w:szCs w:val="24"/>
          <w:lang w:val="ru-RU"/>
        </w:rPr>
        <w:t>Механизмы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bookmarkEnd w:id="177"/>
    </w:p>
    <w:p w14:paraId="3AAA3814" w14:textId="77777777" w:rsidR="00496E8A" w:rsidRPr="00BA538D" w:rsidRDefault="00496E8A" w:rsidP="00496E8A">
      <w:pPr>
        <w:keepNext/>
        <w:tabs>
          <w:tab w:val="clear" w:pos="567"/>
          <w:tab w:val="clear" w:pos="1134"/>
          <w:tab w:val="clear" w:pos="1701"/>
          <w:tab w:val="clear" w:pos="2268"/>
        </w:tabs>
        <w:spacing w:before="120" w:after="120"/>
        <w:ind w:left="567" w:firstLine="567"/>
        <w:rPr>
          <w:rFonts w:eastAsia="Times New Roman"/>
          <w:kern w:val="22"/>
        </w:rPr>
      </w:pPr>
      <w:r w:rsidRPr="00BA538D">
        <w:rPr>
          <w:rFonts w:eastAsia="Times New Roman"/>
          <w:i/>
          <w:kern w:val="22"/>
        </w:rPr>
        <w:t xml:space="preserve">Конференция Сторон, </w:t>
      </w:r>
    </w:p>
    <w:p w14:paraId="2F361AA1"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rPr>
      </w:pPr>
      <w:r w:rsidRPr="00BA538D">
        <w:rPr>
          <w:rFonts w:eastAsia="Times New Roman"/>
          <w:i/>
          <w:snapToGrid w:val="0"/>
          <w:szCs w:val="18"/>
        </w:rPr>
        <w:t>ссылаясь</w:t>
      </w:r>
      <w:r w:rsidRPr="00BA538D">
        <w:rPr>
          <w:rFonts w:eastAsia="Times New Roman"/>
          <w:snapToGrid w:val="0"/>
          <w:szCs w:val="18"/>
        </w:rPr>
        <w:t xml:space="preserve"> на статьи </w:t>
      </w:r>
      <w:hyperlink r:id="rId452" w:history="1">
        <w:r w:rsidRPr="00BA538D">
          <w:rPr>
            <w:rStyle w:val="Hyperlink"/>
            <w:rFonts w:eastAsia="Times New Roman"/>
          </w:rPr>
          <w:t>6</w:t>
        </w:r>
      </w:hyperlink>
      <w:r w:rsidRPr="00BA538D">
        <w:rPr>
          <w:rFonts w:eastAsia="Times New Roman"/>
          <w:snapToGrid w:val="0"/>
          <w:szCs w:val="18"/>
        </w:rPr>
        <w:t xml:space="preserve">, </w:t>
      </w:r>
      <w:hyperlink r:id="rId453" w:history="1">
        <w:r w:rsidRPr="00BA538D">
          <w:rPr>
            <w:rStyle w:val="Hyperlink"/>
            <w:rFonts w:eastAsia="Times New Roman"/>
          </w:rPr>
          <w:t>23</w:t>
        </w:r>
      </w:hyperlink>
      <w:r w:rsidRPr="00BA538D">
        <w:rPr>
          <w:rFonts w:eastAsia="Times New Roman"/>
          <w:snapToGrid w:val="0"/>
          <w:szCs w:val="18"/>
        </w:rPr>
        <w:t xml:space="preserve"> и </w:t>
      </w:r>
      <w:hyperlink r:id="rId454" w:history="1">
        <w:r w:rsidRPr="00BA538D">
          <w:rPr>
            <w:rStyle w:val="Hyperlink"/>
            <w:rFonts w:eastAsia="Times New Roman"/>
          </w:rPr>
          <w:t>26</w:t>
        </w:r>
      </w:hyperlink>
      <w:r w:rsidRPr="00BA538D">
        <w:rPr>
          <w:rFonts w:eastAsia="Times New Roman"/>
          <w:snapToGrid w:val="0"/>
          <w:szCs w:val="18"/>
        </w:rPr>
        <w:t xml:space="preserve"> Конвенции о биологическом разнообразии</w:t>
      </w:r>
      <w:r w:rsidRPr="00BA538D">
        <w:rPr>
          <w:rFonts w:eastAsia="Times New Roman"/>
          <w:snapToGrid w:val="0"/>
          <w:kern w:val="22"/>
          <w:szCs w:val="24"/>
          <w:vertAlign w:val="superscript"/>
        </w:rPr>
        <w:footnoteReference w:id="414"/>
      </w:r>
      <w:r w:rsidRPr="00BA538D">
        <w:rPr>
          <w:rFonts w:eastAsia="Times New Roman"/>
          <w:snapToGrid w:val="0"/>
          <w:szCs w:val="18"/>
        </w:rPr>
        <w:t>,</w:t>
      </w:r>
    </w:p>
    <w:p w14:paraId="49A85147"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i/>
          <w:snapToGrid w:val="0"/>
          <w:szCs w:val="18"/>
        </w:rPr>
        <w:t>ссылаясь также</w:t>
      </w:r>
      <w:r w:rsidRPr="00BA538D">
        <w:rPr>
          <w:rFonts w:eastAsia="Times New Roman"/>
          <w:snapToGrid w:val="0"/>
          <w:szCs w:val="18"/>
        </w:rPr>
        <w:t xml:space="preserve"> на свои решения </w:t>
      </w:r>
      <w:hyperlink r:id="rId455" w:history="1">
        <w:r w:rsidRPr="00BA538D">
          <w:rPr>
            <w:rFonts w:eastAsia="Times New Roman"/>
            <w:snapToGrid w:val="0"/>
            <w:color w:val="0563C1" w:themeColor="hyperlink"/>
            <w:szCs w:val="18"/>
            <w:u w:val="single"/>
          </w:rPr>
          <w:t>VI/25</w:t>
        </w:r>
      </w:hyperlink>
      <w:r w:rsidRPr="00BA538D">
        <w:rPr>
          <w:rFonts w:eastAsia="Times New Roman"/>
          <w:snapToGrid w:val="0"/>
          <w:szCs w:val="18"/>
        </w:rPr>
        <w:t xml:space="preserve"> от 19 апреля 2002 года, </w:t>
      </w:r>
      <w:hyperlink r:id="rId456" w:history="1">
        <w:r w:rsidRPr="00BA538D">
          <w:rPr>
            <w:rFonts w:eastAsia="Times New Roman"/>
            <w:snapToGrid w:val="0"/>
            <w:color w:val="0563C1" w:themeColor="hyperlink"/>
            <w:szCs w:val="18"/>
            <w:u w:val="single"/>
          </w:rPr>
          <w:t>VIII/7</w:t>
        </w:r>
      </w:hyperlink>
      <w:r w:rsidRPr="00BA538D">
        <w:rPr>
          <w:rFonts w:eastAsia="Times New Roman"/>
          <w:snapToGrid w:val="0"/>
          <w:szCs w:val="18"/>
        </w:rPr>
        <w:t xml:space="preserve"> от 31 марта 2006 года, </w:t>
      </w:r>
      <w:hyperlink r:id="rId457" w:history="1">
        <w:r w:rsidRPr="00BA538D">
          <w:rPr>
            <w:rFonts w:eastAsia="Times New Roman"/>
            <w:snapToGrid w:val="0"/>
            <w:color w:val="0563C1" w:themeColor="hyperlink"/>
            <w:szCs w:val="18"/>
            <w:u w:val="single"/>
          </w:rPr>
          <w:t>X/4</w:t>
        </w:r>
      </w:hyperlink>
      <w:r w:rsidRPr="00BA538D">
        <w:rPr>
          <w:rFonts w:eastAsia="Times New Roman"/>
          <w:snapToGrid w:val="0"/>
          <w:szCs w:val="18"/>
        </w:rPr>
        <w:t xml:space="preserve"> от 29 октября 2010 года, </w:t>
      </w:r>
      <w:hyperlink r:id="rId458" w:history="1">
        <w:r w:rsidRPr="00BA538D">
          <w:rPr>
            <w:rFonts w:eastAsia="Times New Roman"/>
            <w:snapToGrid w:val="0"/>
            <w:color w:val="0563C1" w:themeColor="hyperlink"/>
            <w:szCs w:val="18"/>
            <w:u w:val="single"/>
          </w:rPr>
          <w:t>XII/2</w:t>
        </w:r>
      </w:hyperlink>
      <w:r w:rsidRPr="00BA538D">
        <w:rPr>
          <w:rFonts w:eastAsia="Times New Roman"/>
          <w:snapToGrid w:val="0"/>
          <w:szCs w:val="18"/>
        </w:rPr>
        <w:t xml:space="preserve"> от 17 октября 2014 года и </w:t>
      </w:r>
      <w:hyperlink r:id="rId459" w:history="1">
        <w:r w:rsidRPr="00BA538D">
          <w:rPr>
            <w:rFonts w:eastAsia="Times New Roman"/>
            <w:snapToGrid w:val="0"/>
            <w:color w:val="0563C1" w:themeColor="hyperlink"/>
            <w:szCs w:val="18"/>
            <w:u w:val="single"/>
          </w:rPr>
          <w:t>15/3</w:t>
        </w:r>
      </w:hyperlink>
      <w:r w:rsidRPr="00BA538D">
        <w:rPr>
          <w:rFonts w:eastAsia="Times New Roman"/>
          <w:snapToGrid w:val="0"/>
          <w:color w:val="0563C1" w:themeColor="hyperlink"/>
          <w:szCs w:val="18"/>
          <w:u w:val="single"/>
        </w:rPr>
        <w:t>,</w:t>
      </w:r>
      <w:r w:rsidRPr="00BA538D">
        <w:rPr>
          <w:rFonts w:eastAsia="Times New Roman"/>
          <w:snapToGrid w:val="0"/>
          <w:szCs w:val="18"/>
        </w:rPr>
        <w:t xml:space="preserve"> </w:t>
      </w:r>
      <w:hyperlink r:id="rId460" w:history="1">
        <w:r w:rsidRPr="00BA538D">
          <w:rPr>
            <w:rStyle w:val="Hyperlink"/>
            <w:rFonts w:eastAsia="Times New Roman"/>
            <w:kern w:val="22"/>
          </w:rPr>
          <w:t>15/5</w:t>
        </w:r>
      </w:hyperlink>
      <w:r w:rsidRPr="00BA538D">
        <w:rPr>
          <w:rFonts w:eastAsia="Times New Roman"/>
          <w:iCs/>
          <w:snapToGrid w:val="0"/>
          <w:kern w:val="22"/>
          <w:szCs w:val="18"/>
        </w:rPr>
        <w:t xml:space="preserve">, </w:t>
      </w:r>
      <w:hyperlink r:id="rId461" w:history="1">
        <w:r w:rsidRPr="00BA538D">
          <w:rPr>
            <w:rStyle w:val="Hyperlink"/>
            <w:rFonts w:eastAsia="Times New Roman"/>
            <w:iCs/>
            <w:kern w:val="22"/>
          </w:rPr>
          <w:t>15/6</w:t>
        </w:r>
      </w:hyperlink>
      <w:r w:rsidRPr="00BA538D">
        <w:rPr>
          <w:rFonts w:eastAsia="Times New Roman"/>
          <w:snapToGrid w:val="0"/>
          <w:szCs w:val="18"/>
        </w:rPr>
        <w:t xml:space="preserve"> и </w:t>
      </w:r>
      <w:hyperlink r:id="rId462" w:history="1">
        <w:r w:rsidRPr="00BA538D">
          <w:rPr>
            <w:rStyle w:val="Hyperlink"/>
            <w:rFonts w:eastAsia="Times New Roman"/>
            <w:kern w:val="22"/>
          </w:rPr>
          <w:t>15/</w:t>
        </w:r>
        <w:r w:rsidRPr="00BA538D">
          <w:rPr>
            <w:rStyle w:val="Hyperlink"/>
            <w:rFonts w:eastAsia="Times New Roman"/>
            <w:iCs/>
            <w:kern w:val="22"/>
          </w:rPr>
          <w:t>11</w:t>
        </w:r>
      </w:hyperlink>
      <w:r w:rsidRPr="00BA538D">
        <w:rPr>
          <w:rFonts w:eastAsia="Times New Roman"/>
          <w:snapToGrid w:val="0"/>
          <w:szCs w:val="18"/>
        </w:rPr>
        <w:t xml:space="preserve"> от 10 декабря 2022 года, касающиеся выводов пяти изданий «Глобальной перспективы в области биоразнообразия» и двух изданий «Местной перспективы в области биоразнообразия»,</w:t>
      </w:r>
    </w:p>
    <w:p w14:paraId="5942F2DF"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pPr>
      <w:r w:rsidRPr="00BA538D">
        <w:rPr>
          <w:rFonts w:eastAsia="Times New Roman"/>
          <w:i/>
          <w:snapToGrid w:val="0"/>
          <w:szCs w:val="18"/>
        </w:rPr>
        <w:t xml:space="preserve">ссылаясь </w:t>
      </w:r>
      <w:r w:rsidRPr="00BA538D">
        <w:rPr>
          <w:i/>
          <w:iCs/>
        </w:rPr>
        <w:t>далее</w:t>
      </w:r>
      <w:r w:rsidRPr="00BA538D">
        <w:t xml:space="preserve"> на </w:t>
      </w:r>
      <w:r w:rsidRPr="00BA538D">
        <w:rPr>
          <w:rFonts w:eastAsia="Times New Roman"/>
          <w:snapToGrid w:val="0"/>
          <w:szCs w:val="18"/>
        </w:rPr>
        <w:t>свои</w:t>
      </w:r>
      <w:r w:rsidRPr="00BA538D">
        <w:t xml:space="preserve"> решения </w:t>
      </w:r>
      <w:hyperlink r:id="rId463" w:history="1">
        <w:r w:rsidRPr="00BA538D">
          <w:rPr>
            <w:rStyle w:val="Hyperlink"/>
          </w:rPr>
          <w:t>XIII/25</w:t>
        </w:r>
      </w:hyperlink>
      <w:r w:rsidRPr="00BA538D">
        <w:t xml:space="preserve"> от 9 декабря 2016 года и </w:t>
      </w:r>
      <w:hyperlink r:id="rId464" w:history="1">
        <w:r w:rsidRPr="00BA538D">
          <w:rPr>
            <w:rStyle w:val="Hyperlink"/>
          </w:rPr>
          <w:t>14/29</w:t>
        </w:r>
      </w:hyperlink>
      <w:r w:rsidRPr="00BA538D">
        <w:t xml:space="preserve"> от 29 ноября 2018 года,</w:t>
      </w:r>
    </w:p>
    <w:p w14:paraId="786C4C4B"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szCs w:val="18"/>
        </w:rPr>
      </w:pPr>
      <w:r w:rsidRPr="00BA538D">
        <w:rPr>
          <w:rFonts w:eastAsia="Times New Roman"/>
          <w:i/>
          <w:snapToGrid w:val="0"/>
          <w:szCs w:val="18"/>
        </w:rPr>
        <w:t xml:space="preserve">ссылаясь </w:t>
      </w:r>
      <w:r w:rsidRPr="00BA538D">
        <w:rPr>
          <w:rFonts w:eastAsia="Times New Roman"/>
          <w:snapToGrid w:val="0"/>
          <w:szCs w:val="18"/>
        </w:rPr>
        <w:t xml:space="preserve">на то, что в соответствии с решением </w:t>
      </w:r>
      <w:hyperlink r:id="rId465" w:history="1">
        <w:r w:rsidRPr="00BA538D">
          <w:rPr>
            <w:rStyle w:val="Hyperlink"/>
            <w:rFonts w:eastAsia="Times New Roman"/>
            <w:iCs/>
            <w:kern w:val="22"/>
            <w:szCs w:val="24"/>
          </w:rPr>
          <w:t>15/6</w:t>
        </w:r>
      </w:hyperlink>
      <w:r w:rsidRPr="00BA538D">
        <w:rPr>
          <w:rFonts w:eastAsia="Times New Roman"/>
          <w:snapToGrid w:val="0"/>
          <w:szCs w:val="18"/>
        </w:rPr>
        <w:t xml:space="preserve"> усовершенствованный комплексный подход к планированию, мониторингу, отчетности и обзору будет проведен </w:t>
      </w:r>
      <w:r w:rsidRPr="00BA538D">
        <w:t xml:space="preserve">в благоприятной, </w:t>
      </w:r>
      <w:proofErr w:type="spellStart"/>
      <w:r w:rsidRPr="00BA538D">
        <w:t>неинтрузивной</w:t>
      </w:r>
      <w:proofErr w:type="spellEnd"/>
      <w:r w:rsidRPr="00BA538D">
        <w:t xml:space="preserve"> и </w:t>
      </w:r>
      <w:proofErr w:type="spellStart"/>
      <w:r w:rsidRPr="00BA538D">
        <w:t>некарательной</w:t>
      </w:r>
      <w:proofErr w:type="spellEnd"/>
      <w:r w:rsidRPr="00BA538D">
        <w:t xml:space="preserve"> манере</w:t>
      </w:r>
      <w:r w:rsidRPr="00BA538D">
        <w:rPr>
          <w:rFonts w:eastAsia="Times New Roman"/>
          <w:snapToGrid w:val="0"/>
          <w:szCs w:val="18"/>
        </w:rPr>
        <w:t xml:space="preserve"> с соблюдением национального суверенитета и без создания чрезмерной нагрузки на Стороны, в частности на развивающиеся страны,</w:t>
      </w:r>
    </w:p>
    <w:p w14:paraId="6DB7E00A"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i/>
          <w:snapToGrid w:val="0"/>
          <w:szCs w:val="18"/>
        </w:rPr>
        <w:t>ссылаясь также</w:t>
      </w:r>
      <w:r w:rsidRPr="00BA538D">
        <w:rPr>
          <w:rFonts w:eastAsia="Times New Roman"/>
          <w:snapToGrid w:val="0"/>
          <w:szCs w:val="18"/>
        </w:rPr>
        <w:t xml:space="preserve"> на то, что в соответствии с пунктом 2 решения </w:t>
      </w:r>
      <w:hyperlink r:id="rId466" w:history="1">
        <w:r w:rsidRPr="00BA538D">
          <w:rPr>
            <w:rStyle w:val="Hyperlink"/>
            <w:rFonts w:eastAsia="Times New Roman"/>
            <w:iCs/>
            <w:kern w:val="22"/>
            <w:szCs w:val="24"/>
          </w:rPr>
          <w:t>15/6</w:t>
        </w:r>
      </w:hyperlink>
      <w:r w:rsidRPr="00BA538D">
        <w:rPr>
          <w:rFonts w:eastAsia="Times New Roman"/>
          <w:snapToGrid w:val="0"/>
          <w:szCs w:val="18"/>
        </w:rPr>
        <w:t xml:space="preserve"> Конференция Сторон на своих совещаниях рассмотрит и при необходимости представит любые рекомендации для реализации целей и задач Куньминско-Монреальской глобальной рамочной программы в области биоразнообразия</w:t>
      </w:r>
      <w:r w:rsidRPr="00BA538D">
        <w:rPr>
          <w:rFonts w:eastAsia="Times New Roman"/>
          <w:snapToGrid w:val="0"/>
          <w:szCs w:val="18"/>
          <w:vertAlign w:val="superscript"/>
          <w:lang w:eastAsia="en-CA"/>
        </w:rPr>
        <w:footnoteReference w:id="415"/>
      </w:r>
      <w:r w:rsidRPr="00BA538D">
        <w:rPr>
          <w:rFonts w:eastAsia="Times New Roman"/>
          <w:snapToGrid w:val="0"/>
          <w:szCs w:val="18"/>
        </w:rPr>
        <w:t>,</w:t>
      </w:r>
    </w:p>
    <w:p w14:paraId="421AD725"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pPr>
      <w:r w:rsidRPr="00BA538D">
        <w:rPr>
          <w:i/>
          <w:iCs/>
        </w:rPr>
        <w:t xml:space="preserve">ссылаясь далее </w:t>
      </w:r>
      <w:r w:rsidRPr="00BA538D">
        <w:t xml:space="preserve">на то, </w:t>
      </w:r>
      <w:r w:rsidRPr="00BA538D">
        <w:rPr>
          <w:rFonts w:eastAsia="Times New Roman"/>
          <w:snapToGrid w:val="0"/>
          <w:szCs w:val="18"/>
        </w:rPr>
        <w:t xml:space="preserve">что в соответствии с пунктом </w:t>
      </w:r>
      <w:r w:rsidRPr="00BA538D">
        <w:t xml:space="preserve">20 решения </w:t>
      </w:r>
      <w:hyperlink r:id="rId467" w:history="1">
        <w:r w:rsidRPr="00BA538D">
          <w:rPr>
            <w:rStyle w:val="Hyperlink"/>
            <w:rFonts w:eastAsia="Times New Roman"/>
            <w:iCs/>
            <w:kern w:val="22"/>
            <w:szCs w:val="24"/>
          </w:rPr>
          <w:t>15/6</w:t>
        </w:r>
      </w:hyperlink>
      <w:r w:rsidRPr="00BA538D">
        <w:t xml:space="preserve"> Стороны могут учитывать результаты глобального обзора </w:t>
      </w:r>
      <w:r w:rsidRPr="00BA538D">
        <w:rPr>
          <w:rFonts w:eastAsia="Times New Roman"/>
          <w:snapToGrid w:val="0"/>
          <w:szCs w:val="18"/>
        </w:rPr>
        <w:t>коллективного прогресса в осуществлении Рамочной программы</w:t>
      </w:r>
      <w:r w:rsidRPr="00BA538D">
        <w:t xml:space="preserve"> при будущих </w:t>
      </w:r>
      <w:r w:rsidRPr="00BA538D">
        <w:rPr>
          <w:rFonts w:eastAsia="Times New Roman"/>
          <w:snapToGrid w:val="0"/>
          <w:szCs w:val="18"/>
        </w:rPr>
        <w:t>пересмотрах</w:t>
      </w:r>
      <w:r w:rsidRPr="00BA538D">
        <w:t xml:space="preserve"> и осуществлении своих национальных стратегий и планов действий по сохранению биоразнообразия, включая предоставление средств осуществления </w:t>
      </w:r>
      <w:r w:rsidRPr="00BA538D">
        <w:rPr>
          <w:rFonts w:eastAsia="Times New Roman"/>
          <w:snapToGrid w:val="0"/>
          <w:szCs w:val="18"/>
        </w:rPr>
        <w:t>Сторонам из числа</w:t>
      </w:r>
      <w:r w:rsidRPr="00BA538D">
        <w:t xml:space="preserve"> развивающихся стран, в целях повышения эффективности действий и усилий в зависимости от обстоятельств,</w:t>
      </w:r>
    </w:p>
    <w:p w14:paraId="1ABC757E"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iCs/>
          <w:snapToGrid w:val="0"/>
          <w:kern w:val="22"/>
          <w:szCs w:val="24"/>
        </w:rPr>
      </w:pPr>
      <w:r w:rsidRPr="00BA538D">
        <w:rPr>
          <w:rFonts w:eastAsia="Times New Roman"/>
          <w:i/>
          <w:snapToGrid w:val="0"/>
          <w:szCs w:val="18"/>
        </w:rPr>
        <w:t>отмечая</w:t>
      </w:r>
      <w:r w:rsidRPr="00BA538D">
        <w:rPr>
          <w:rFonts w:eastAsia="Times New Roman"/>
          <w:snapToGrid w:val="0"/>
          <w:szCs w:val="18"/>
        </w:rPr>
        <w:t>, что применение Сторонами усовершенствованного комплексного подхода к планированию, мониторингу, отчетности и обзору будет способствовать эффективному осуществлению Конвенции и протоколов к ней, а также Рамочной программы,</w:t>
      </w:r>
    </w:p>
    <w:p w14:paraId="4AF42E73" w14:textId="77777777" w:rsidR="00496E8A" w:rsidRPr="00BA538D" w:rsidRDefault="00496E8A" w:rsidP="00496E8A">
      <w:pPr>
        <w:suppressLineNumbers/>
        <w:tabs>
          <w:tab w:val="clear" w:pos="567"/>
          <w:tab w:val="clear" w:pos="1134"/>
          <w:tab w:val="clear" w:pos="1701"/>
          <w:tab w:val="clear" w:pos="2268"/>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i/>
          <w:snapToGrid w:val="0"/>
          <w:szCs w:val="18"/>
        </w:rPr>
        <w:t xml:space="preserve">с удовлетворением отмечая </w:t>
      </w:r>
      <w:r w:rsidRPr="00BA538D">
        <w:rPr>
          <w:rFonts w:eastAsia="Times New Roman"/>
          <w:snapToGrid w:val="0"/>
          <w:szCs w:val="18"/>
        </w:rPr>
        <w:t>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Рамочной программой, и национальных докладов,</w:t>
      </w:r>
    </w:p>
    <w:p w14:paraId="14A6DD27" w14:textId="77777777" w:rsidR="00496E8A" w:rsidRPr="00BA538D" w:rsidRDefault="00496E8A" w:rsidP="00496E8A">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i/>
          <w:snapToGrid w:val="0"/>
          <w:szCs w:val="18"/>
        </w:rPr>
        <w:t xml:space="preserve">подчеркивая </w:t>
      </w:r>
      <w:r w:rsidRPr="00BA538D">
        <w:rPr>
          <w:rFonts w:eastAsia="Times New Roman"/>
          <w:snapToGrid w:val="0"/>
          <w:szCs w:val="18"/>
        </w:rPr>
        <w:t>исключительную важность научных, технических и технологических материалов, включая традиционные знания, для всех элементов глобального обзора,</w:t>
      </w:r>
    </w:p>
    <w:p w14:paraId="607EDFCE" w14:textId="77777777" w:rsidR="00496E8A" w:rsidRPr="00BA538D" w:rsidRDefault="00496E8A" w:rsidP="00496E8A">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i/>
          <w:snapToGrid w:val="0"/>
          <w:szCs w:val="18"/>
        </w:rPr>
        <w:t xml:space="preserve">признавая </w:t>
      </w:r>
      <w:r w:rsidRPr="00BA538D">
        <w:rPr>
          <w:rFonts w:eastAsia="Times New Roman"/>
          <w:snapToGrid w:val="0"/>
          <w:szCs w:val="18"/>
        </w:rPr>
        <w:t xml:space="preserve">вклад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роль Вспомогательного органа по научным, техническим и технологическим консультациям в рассмотрении их выводов и отмечая роль Глобальной экологической перспективы и других крупных международных научных оценок в расширении знаний и информации о биоразнообразии на глобальном уровне, </w:t>
      </w:r>
    </w:p>
    <w:p w14:paraId="7E5CDC57" w14:textId="77777777" w:rsidR="00496E8A" w:rsidRPr="00BA538D" w:rsidRDefault="00496E8A" w:rsidP="00496E8A">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szCs w:val="24"/>
        </w:rPr>
      </w:pPr>
      <w:r w:rsidRPr="00BA538D">
        <w:rPr>
          <w:rFonts w:asciiTheme="majorBidi" w:eastAsia="Times New Roman" w:hAnsiTheme="majorBidi"/>
          <w:i/>
          <w:color w:val="000000" w:themeColor="text1"/>
          <w:szCs w:val="24"/>
        </w:rPr>
        <w:t xml:space="preserve">также признавая </w:t>
      </w:r>
      <w:r w:rsidRPr="00BA538D">
        <w:rPr>
          <w:rFonts w:asciiTheme="majorBidi" w:eastAsia="Times New Roman" w:hAnsiTheme="majorBidi"/>
          <w:color w:val="000000" w:themeColor="text1"/>
          <w:szCs w:val="24"/>
        </w:rPr>
        <w:t>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технологическим вопросам, включая традиционные знания, для глобального обзора,</w:t>
      </w:r>
    </w:p>
    <w:p w14:paraId="4B7DF522" w14:textId="77777777" w:rsidR="00496E8A" w:rsidRPr="00BA538D" w:rsidRDefault="00496E8A" w:rsidP="00496E8A">
      <w:pPr>
        <w:suppressLineNumbers/>
        <w:tabs>
          <w:tab w:val="clear" w:pos="567"/>
          <w:tab w:val="clear" w:pos="1134"/>
          <w:tab w:val="clear" w:pos="1701"/>
          <w:tab w:val="clear" w:pos="2268"/>
        </w:tabs>
        <w:suppressAutoHyphens/>
        <w:adjustRightInd w:val="0"/>
        <w:snapToGrid w:val="0"/>
        <w:spacing w:before="120" w:after="120"/>
        <w:ind w:left="567" w:firstLine="567"/>
      </w:pPr>
      <w:r w:rsidRPr="00BA538D">
        <w:rPr>
          <w:i/>
          <w:iCs/>
        </w:rPr>
        <w:t xml:space="preserve">напоминая </w:t>
      </w:r>
      <w:r w:rsidRPr="00BA538D">
        <w:t xml:space="preserve">о своей просьбе к </w:t>
      </w:r>
      <w:r w:rsidRPr="00BA538D">
        <w:rPr>
          <w:rFonts w:asciiTheme="majorBidi" w:eastAsia="Times New Roman" w:hAnsiTheme="majorBidi"/>
          <w:color w:val="000000" w:themeColor="text1"/>
          <w:szCs w:val="24"/>
        </w:rPr>
        <w:t>Сторонам</w:t>
      </w:r>
      <w:r w:rsidRPr="00BA538D">
        <w:t xml:space="preserve"> в пункте 13 решения </w:t>
      </w:r>
      <w:hyperlink r:id="rId468" w:history="1">
        <w:r w:rsidRPr="00BA538D">
          <w:rPr>
            <w:rStyle w:val="Hyperlink"/>
            <w:rFonts w:eastAsia="Times New Roman"/>
            <w:iCs/>
            <w:kern w:val="22"/>
            <w:szCs w:val="24"/>
          </w:rPr>
          <w:t>15/6</w:t>
        </w:r>
      </w:hyperlink>
      <w:r w:rsidRPr="00BA538D">
        <w:t xml:space="preserve"> использовать основные индикаторы в своих национальных докладах и при необходимости другие индикаторы,</w:t>
      </w:r>
    </w:p>
    <w:p w14:paraId="3A31F92F" w14:textId="77777777" w:rsidR="00496E8A" w:rsidRPr="00BA538D" w:rsidRDefault="00496E8A" w:rsidP="00496E8A">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rPr>
      </w:pPr>
      <w:r w:rsidRPr="00BA538D">
        <w:rPr>
          <w:rFonts w:asciiTheme="majorBidi" w:eastAsia="Times New Roman" w:hAnsiTheme="majorBidi"/>
          <w:i/>
          <w:color w:val="000000" w:themeColor="text1"/>
          <w:szCs w:val="24"/>
        </w:rPr>
        <w:t>приветствуя</w:t>
      </w:r>
      <w:r w:rsidRPr="00BA538D">
        <w:rPr>
          <w:rFonts w:asciiTheme="majorBidi" w:eastAsia="Times New Roman" w:hAnsiTheme="majorBidi"/>
          <w:color w:val="000000" w:themeColor="text1"/>
          <w:szCs w:val="24"/>
        </w:rPr>
        <w:t xml:space="preserve"> решение Пленума Межправительственной научно-политической платформы по биоразнообразию и экосистемным услугам, принятое на его 10-й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пространственного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экосистемных услуг к 2024 году с целью проведения второй глобальной оценки в 2028 году в рамках ее скользящей программы работы на период до 2030 года</w:t>
      </w:r>
      <w:r w:rsidRPr="00BA538D">
        <w:rPr>
          <w:rFonts w:asciiTheme="majorBidi" w:eastAsiaTheme="majorEastAsia" w:hAnsiTheme="majorBidi"/>
          <w:color w:val="000000" w:themeColor="text1"/>
          <w:kern w:val="22"/>
          <w:szCs w:val="24"/>
          <w:vertAlign w:val="superscript"/>
        </w:rPr>
        <w:footnoteReference w:id="416"/>
      </w:r>
      <w:r w:rsidRPr="00BA538D">
        <w:rPr>
          <w:rFonts w:asciiTheme="majorBidi" w:eastAsia="Times New Roman" w:hAnsiTheme="majorBidi"/>
          <w:color w:val="000000" w:themeColor="text1"/>
          <w:szCs w:val="24"/>
        </w:rPr>
        <w:t xml:space="preserve">, </w:t>
      </w:r>
    </w:p>
    <w:p w14:paraId="2A316621" w14:textId="77777777" w:rsidR="00496E8A" w:rsidRPr="00BA538D" w:rsidRDefault="00496E8A" w:rsidP="00496E8A">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rPr>
      </w:pPr>
      <w:r w:rsidRPr="00BA538D">
        <w:rPr>
          <w:rFonts w:eastAsia="Times New Roman"/>
          <w:i/>
          <w:szCs w:val="24"/>
        </w:rPr>
        <w:t>подчеркивая</w:t>
      </w:r>
      <w:r w:rsidRPr="00BA538D">
        <w:rPr>
          <w:rFonts w:eastAsia="Times New Roman"/>
          <w:szCs w:val="24"/>
        </w:rPr>
        <w:t xml:space="preserve"> важность вышеупомянутой скользящей программы работы для глобального обзора, в частности, второй глобальной оценки биоразнообразия и экосистемных услуг для обзора, который будет проведен Конференцией Сторон на ее 19-м совещании,</w:t>
      </w:r>
    </w:p>
    <w:p w14:paraId="4427C299" w14:textId="77777777" w:rsidR="00496E8A" w:rsidRPr="00BA538D" w:rsidRDefault="00496E8A" w:rsidP="00496E8A">
      <w:pPr>
        <w:suppressLineNumbers/>
        <w:tabs>
          <w:tab w:val="clear" w:pos="567"/>
          <w:tab w:val="clear" w:pos="1134"/>
          <w:tab w:val="clear" w:pos="1701"/>
          <w:tab w:val="left" w:pos="-1080"/>
        </w:tabs>
        <w:suppressAutoHyphens/>
        <w:kinsoku w:val="0"/>
        <w:overflowPunct w:val="0"/>
        <w:autoSpaceDE w:val="0"/>
        <w:autoSpaceDN w:val="0"/>
        <w:adjustRightInd w:val="0"/>
        <w:spacing w:before="120" w:after="120"/>
        <w:ind w:left="567" w:firstLine="567"/>
        <w:rPr>
          <w:rFonts w:eastAsia="Times New Roman"/>
          <w:snapToGrid w:val="0"/>
          <w:kern w:val="22"/>
        </w:rPr>
      </w:pPr>
      <w:r w:rsidRPr="00BA538D">
        <w:rPr>
          <w:rFonts w:eastAsia="Times New Roman"/>
          <w:i/>
          <w:snapToGrid w:val="0"/>
          <w:szCs w:val="18"/>
        </w:rPr>
        <w:t>напоминая</w:t>
      </w:r>
      <w:r w:rsidRPr="00BA538D">
        <w:rPr>
          <w:rFonts w:eastAsia="Times New Roman"/>
          <w:snapToGrid w:val="0"/>
          <w:szCs w:val="18"/>
        </w:rPr>
        <w:t>, что Сторонам необходимо представить свои седьмые национальные доклады до 28 февраля 2026 года, а свои восьмые национальные доклады – до 30 июня 2029 года,</w:t>
      </w:r>
    </w:p>
    <w:p w14:paraId="446153C7"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i/>
          <w:snapToGrid w:val="0"/>
          <w:szCs w:val="18"/>
        </w:rPr>
      </w:pPr>
      <w:r w:rsidRPr="00BA538D">
        <w:rPr>
          <w:rFonts w:eastAsia="Times New Roman"/>
          <w:snapToGrid w:val="0"/>
          <w:szCs w:val="18"/>
        </w:rPr>
        <w:t>1.</w:t>
      </w:r>
      <w:r w:rsidRPr="00BA538D">
        <w:rPr>
          <w:rFonts w:eastAsia="Times New Roman"/>
          <w:snapToGrid w:val="0"/>
          <w:szCs w:val="18"/>
        </w:rPr>
        <w:tab/>
      </w:r>
      <w:r w:rsidRPr="00BA538D">
        <w:rPr>
          <w:rFonts w:eastAsia="Times New Roman"/>
          <w:i/>
          <w:snapToGrid w:val="0"/>
          <w:szCs w:val="18"/>
        </w:rPr>
        <w:t>одобряет</w:t>
      </w:r>
      <w:r w:rsidRPr="00BA538D">
        <w:rPr>
          <w:rFonts w:eastAsia="Times New Roman"/>
          <w:snapToGrid w:val="0"/>
          <w:szCs w:val="18"/>
        </w:rPr>
        <w:t xml:space="preserve"> изменения, внесенные в шаблон для седьмых и восьмых национальных докладов, содержащийся в приложении I к настоящему решению;</w:t>
      </w:r>
      <w:r w:rsidRPr="00BA538D">
        <w:rPr>
          <w:rFonts w:eastAsia="Times New Roman"/>
          <w:i/>
          <w:snapToGrid w:val="0"/>
          <w:szCs w:val="18"/>
        </w:rPr>
        <w:t xml:space="preserve"> </w:t>
      </w:r>
    </w:p>
    <w:p w14:paraId="64D7DE38"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snapToGrid w:val="0"/>
          <w:szCs w:val="18"/>
        </w:rPr>
        <w:t>2.</w:t>
      </w:r>
      <w:r w:rsidRPr="00BA538D">
        <w:rPr>
          <w:rFonts w:eastAsia="Times New Roman"/>
          <w:snapToGrid w:val="0"/>
          <w:szCs w:val="18"/>
        </w:rPr>
        <w:tab/>
      </w:r>
      <w:r w:rsidRPr="00BA538D">
        <w:rPr>
          <w:rFonts w:eastAsia="Times New Roman"/>
          <w:i/>
          <w:snapToGrid w:val="0"/>
          <w:szCs w:val="18"/>
        </w:rPr>
        <w:t>призывает</w:t>
      </w:r>
      <w:r w:rsidRPr="00BA538D">
        <w:rPr>
          <w:rFonts w:eastAsia="Times New Roman"/>
          <w:snapToGrid w:val="0"/>
          <w:szCs w:val="18"/>
        </w:rPr>
        <w:t xml:space="preserve"> Стороны сотрудничать в соответствующих случаях с другими процессами представления отчетности, например, с процессами отчетности в рамках целей в области устойчивого развития и соответствующих многосторонних природоохранных соглашений, в том числе используя на добровольной основе инструмент представления данных и отчетности для многосторонних природоохранных соглашений и другие модульные инструменты представления данных и отчетности;</w:t>
      </w:r>
    </w:p>
    <w:p w14:paraId="4874FDE2" w14:textId="77777777" w:rsidR="00496E8A" w:rsidRPr="00BA538D" w:rsidRDefault="00496E8A" w:rsidP="00496E8A">
      <w:pPr>
        <w:tabs>
          <w:tab w:val="clear" w:pos="567"/>
          <w:tab w:val="clear" w:pos="1134"/>
          <w:tab w:val="clear" w:pos="1701"/>
          <w:tab w:val="clear" w:pos="2268"/>
        </w:tabs>
        <w:ind w:left="567"/>
      </w:pPr>
      <w:r w:rsidRPr="00BA538D">
        <w:rPr>
          <w:i/>
          <w:iCs/>
        </w:rPr>
        <w:t>Обязательства субъектов, не являющихся национальными правительствами</w:t>
      </w:r>
    </w:p>
    <w:p w14:paraId="4B3CA463"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rPr>
      </w:pPr>
      <w:r w:rsidRPr="00BA538D">
        <w:rPr>
          <w:rFonts w:eastAsia="Times New Roman"/>
          <w:snapToGrid w:val="0"/>
          <w:szCs w:val="18"/>
        </w:rPr>
        <w:t>3.</w:t>
      </w:r>
      <w:r w:rsidRPr="00BA538D">
        <w:rPr>
          <w:rFonts w:eastAsia="Times New Roman"/>
          <w:snapToGrid w:val="0"/>
          <w:szCs w:val="18"/>
        </w:rPr>
        <w:tab/>
      </w:r>
      <w:r w:rsidRPr="00BA538D">
        <w:rPr>
          <w:rFonts w:eastAsia="Times New Roman"/>
          <w:i/>
          <w:snapToGrid w:val="0"/>
          <w:szCs w:val="18"/>
        </w:rPr>
        <w:t>принимает</w:t>
      </w:r>
      <w:r w:rsidRPr="00BA538D">
        <w:rPr>
          <w:rFonts w:eastAsia="Times New Roman"/>
          <w:snapToGrid w:val="0"/>
          <w:szCs w:val="18"/>
        </w:rPr>
        <w:t xml:space="preserve"> основные элементы отчетности по обязательствам субъектов, не являющихся национальными правительствами</w:t>
      </w:r>
      <w:r w:rsidRPr="00BA538D">
        <w:rPr>
          <w:rStyle w:val="FootnoteReference"/>
          <w:rFonts w:eastAsia="Times New Roman"/>
          <w:snapToGrid w:val="0"/>
          <w:szCs w:val="18"/>
        </w:rPr>
        <w:footnoteReference w:id="417"/>
      </w:r>
      <w:r w:rsidRPr="00BA538D">
        <w:rPr>
          <w:rFonts w:eastAsia="Times New Roman"/>
          <w:snapToGrid w:val="0"/>
          <w:szCs w:val="18"/>
        </w:rPr>
        <w:t xml:space="preserve">, содержащиеся в приложении II к настоящему решению; </w:t>
      </w:r>
    </w:p>
    <w:p w14:paraId="707B4945" w14:textId="77777777" w:rsidR="00496E8A" w:rsidRPr="00BA538D" w:rsidRDefault="00496E8A" w:rsidP="00496E8A">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snapToGrid w:val="0"/>
          <w:szCs w:val="18"/>
        </w:rPr>
        <w:t>4.</w:t>
      </w:r>
      <w:r w:rsidRPr="00BA538D">
        <w:rPr>
          <w:rFonts w:eastAsia="Times New Roman"/>
          <w:snapToGrid w:val="0"/>
          <w:szCs w:val="18"/>
        </w:rPr>
        <w:tab/>
      </w:r>
      <w:r w:rsidRPr="00BA538D">
        <w:rPr>
          <w:rFonts w:eastAsia="Times New Roman"/>
          <w:i/>
          <w:snapToGrid w:val="0"/>
          <w:szCs w:val="18"/>
        </w:rPr>
        <w:t xml:space="preserve">напоминает </w:t>
      </w:r>
      <w:r w:rsidRPr="00BA538D">
        <w:rPr>
          <w:rFonts w:eastAsia="Times New Roman"/>
          <w:snapToGrid w:val="0"/>
          <w:szCs w:val="18"/>
        </w:rPr>
        <w:t>о содержащемся в пункте 26 решения </w:t>
      </w:r>
      <w:hyperlink r:id="rId469" w:history="1">
        <w:r w:rsidRPr="00BA538D">
          <w:rPr>
            <w:rStyle w:val="Hyperlink"/>
            <w:rFonts w:eastAsia="Times New Roman"/>
          </w:rPr>
          <w:t>15/6</w:t>
        </w:r>
      </w:hyperlink>
      <w:r w:rsidRPr="00BA538D">
        <w:rPr>
          <w:rFonts w:eastAsia="Times New Roman"/>
          <w:snapToGrid w:val="0"/>
          <w:szCs w:val="18"/>
        </w:rPr>
        <w:t xml:space="preserve"> предложение субъектам, не являющимся национальными правительствами, на добровольной основе разрабатывать и распространять обязательства, способствующие реализации национальных стратегий и планов действий по сохранению биоразнообразия и Куньминско-Монреальской глобальной рамочной программы в области биоразнообразия, и предлагает</w:t>
      </w:r>
      <w:r w:rsidRPr="00BA538D">
        <w:rPr>
          <w:rFonts w:eastAsia="Times New Roman"/>
          <w:i/>
          <w:snapToGrid w:val="0"/>
          <w:szCs w:val="18"/>
        </w:rPr>
        <w:t xml:space="preserve"> </w:t>
      </w:r>
      <w:r w:rsidRPr="00BA538D">
        <w:rPr>
          <w:rFonts w:eastAsia="Times New Roman"/>
          <w:snapToGrid w:val="0"/>
          <w:szCs w:val="18"/>
        </w:rPr>
        <w:t>этим субъектам руководствоваться общими принципами и основными элементами шаблона отчетности, который приводится в приложении II к настоящему решению</w:t>
      </w:r>
      <w:r w:rsidRPr="00BA538D">
        <w:rPr>
          <w:rStyle w:val="FootnoteReference"/>
          <w:rFonts w:eastAsia="Times New Roman"/>
          <w:snapToGrid w:val="0"/>
          <w:szCs w:val="18"/>
        </w:rPr>
        <w:footnoteReference w:id="418"/>
      </w:r>
      <w:r w:rsidRPr="00BA538D">
        <w:rPr>
          <w:rFonts w:eastAsia="Times New Roman"/>
          <w:snapToGrid w:val="0"/>
          <w:szCs w:val="18"/>
        </w:rPr>
        <w:t>;</w:t>
      </w:r>
    </w:p>
    <w:p w14:paraId="44B6DE11" w14:textId="77777777" w:rsidR="00496E8A" w:rsidRPr="00BA538D" w:rsidRDefault="00496E8A" w:rsidP="00496E8A">
      <w:pPr>
        <w:pStyle w:val="NormalWeb"/>
        <w:spacing w:before="120" w:beforeAutospacing="0" w:after="120" w:afterAutospacing="0"/>
        <w:ind w:left="567"/>
        <w:rPr>
          <w:sz w:val="22"/>
          <w:lang w:val="ru-RU"/>
        </w:rPr>
      </w:pPr>
      <w:r w:rsidRPr="00BA538D">
        <w:rPr>
          <w:i/>
          <w:iCs/>
          <w:sz w:val="22"/>
          <w:lang w:val="ru-RU"/>
        </w:rPr>
        <w:t>Форум открытого состава или региональный или межрегиональный диалог</w:t>
      </w:r>
    </w:p>
    <w:p w14:paraId="367211B6" w14:textId="77777777" w:rsidR="00496E8A" w:rsidRPr="00BA538D" w:rsidRDefault="00496E8A" w:rsidP="00496E8A">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pPr>
      <w:r w:rsidRPr="00BA538D">
        <w:rPr>
          <w:rFonts w:eastAsia="Times New Roman"/>
          <w:snapToGrid w:val="0"/>
          <w:szCs w:val="18"/>
        </w:rPr>
        <w:t>5.</w:t>
      </w:r>
      <w:r w:rsidRPr="00BA538D">
        <w:rPr>
          <w:rFonts w:eastAsia="Times New Roman"/>
          <w:snapToGrid w:val="0"/>
          <w:szCs w:val="18"/>
        </w:rPr>
        <w:tab/>
      </w:r>
      <w:r w:rsidRPr="00BA538D">
        <w:rPr>
          <w:i/>
          <w:iCs/>
        </w:rPr>
        <w:t>принимает к сведению</w:t>
      </w:r>
      <w:r w:rsidRPr="00BA538D">
        <w:t xml:space="preserve"> мнения, которыми поделились Стороны, и резюме Председателя </w:t>
      </w:r>
      <w:r w:rsidRPr="00BA538D">
        <w:rPr>
          <w:rFonts w:eastAsia="Times New Roman"/>
          <w:snapToGrid w:val="0"/>
          <w:szCs w:val="18"/>
        </w:rPr>
        <w:t>Вспомогательного</w:t>
      </w:r>
      <w:r w:rsidRPr="00BA538D">
        <w:t xml:space="preserve"> органа по осуществлению о работе пилотного форума открытого состава по добровольным страновым обзорам осуществления, проведенного на пятом совещании Вспомогательного органа</w:t>
      </w:r>
      <w:r w:rsidRPr="00BA538D">
        <w:rPr>
          <w:rFonts w:eastAsia="Times New Roman"/>
          <w:snapToGrid w:val="0"/>
          <w:kern w:val="22"/>
          <w:szCs w:val="18"/>
          <w:vertAlign w:val="superscript"/>
        </w:rPr>
        <w:footnoteReference w:id="419"/>
      </w:r>
      <w:r w:rsidRPr="00BA538D">
        <w:t>;</w:t>
      </w:r>
    </w:p>
    <w:p w14:paraId="511E3D4C" w14:textId="77777777" w:rsidR="00496E8A" w:rsidRPr="00BA538D" w:rsidRDefault="00496E8A" w:rsidP="00496E8A">
      <w:pPr>
        <w:pStyle w:val="NormalWeb"/>
        <w:spacing w:before="120" w:beforeAutospacing="0" w:after="120" w:afterAutospacing="0"/>
        <w:ind w:left="567"/>
        <w:rPr>
          <w:i/>
          <w:iCs/>
          <w:sz w:val="22"/>
          <w:lang w:val="ru-RU"/>
        </w:rPr>
      </w:pPr>
      <w:r w:rsidRPr="00BA538D">
        <w:rPr>
          <w:i/>
          <w:iCs/>
          <w:sz w:val="22"/>
          <w:lang w:val="ru-RU"/>
        </w:rPr>
        <w:t>Глобальный обзор коллективного прогресса в осуществлении</w:t>
      </w:r>
      <w:r w:rsidRPr="00BA538D">
        <w:rPr>
          <w:i/>
          <w:iCs/>
          <w:sz w:val="22"/>
          <w:lang w:val="ru-RU"/>
        </w:rPr>
        <w:br/>
        <w:t xml:space="preserve">Куньминско-Монреальской глобальной рамочной программы в области биоразнообразия </w:t>
      </w:r>
    </w:p>
    <w:p w14:paraId="10225FB5" w14:textId="77777777" w:rsidR="00496E8A" w:rsidRPr="00BA538D" w:rsidRDefault="00496E8A" w:rsidP="00496E8A">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pPr>
      <w:r w:rsidRPr="00BA538D">
        <w:t>6.</w:t>
      </w:r>
      <w:r w:rsidRPr="00BA538D">
        <w:tab/>
      </w:r>
      <w:r w:rsidRPr="00BA538D">
        <w:rPr>
          <w:i/>
          <w:iCs/>
        </w:rPr>
        <w:t xml:space="preserve">подтверждает </w:t>
      </w:r>
      <w:r w:rsidRPr="00BA538D">
        <w:t xml:space="preserve">свое решение в пункте 16 решения </w:t>
      </w:r>
      <w:hyperlink r:id="rId470" w:history="1">
        <w:r w:rsidRPr="00BA538D">
          <w:rPr>
            <w:rStyle w:val="Hyperlink"/>
            <w:rFonts w:eastAsia="Times New Roman"/>
            <w:iCs/>
            <w:kern w:val="22"/>
            <w:szCs w:val="24"/>
          </w:rPr>
          <w:t>15/6</w:t>
        </w:r>
      </w:hyperlink>
      <w:r w:rsidRPr="00BA538D">
        <w:t xml:space="preserve"> о проведении глобального обзора коллективного прогресса в осуществлении Рамочной программы на ее 17-м и 19-м совещаниях;</w:t>
      </w:r>
    </w:p>
    <w:p w14:paraId="11BE6717" w14:textId="77777777" w:rsidR="00496E8A" w:rsidRPr="00BA538D" w:rsidRDefault="00496E8A" w:rsidP="00496E8A">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pPr>
      <w:r w:rsidRPr="00BA538D">
        <w:t>7.</w:t>
      </w:r>
      <w:r w:rsidRPr="00BA538D">
        <w:tab/>
      </w:r>
      <w:r w:rsidRPr="00BA538D">
        <w:rPr>
          <w:i/>
          <w:iCs/>
        </w:rPr>
        <w:t>постановляет</w:t>
      </w:r>
      <w:r w:rsidRPr="00BA538D">
        <w:t>, что глобальный обзор завершится принятием решения или решений Конференцией Сторон, включая при необходимости любые рекомендации по выявлению и решению проблем коллективного прогресса в осуществлении, в том числе в отношении средств осуществления, в частности для Сторон из числа развивающихся стран, в интересах выполнения целей и задач Рамочной программы;</w:t>
      </w:r>
    </w:p>
    <w:p w14:paraId="5085AA02" w14:textId="77777777" w:rsidR="00496E8A" w:rsidRPr="00BA538D" w:rsidRDefault="00496E8A" w:rsidP="00496E8A">
      <w:pPr>
        <w:suppressLineNumbers/>
        <w:tabs>
          <w:tab w:val="clear" w:pos="567"/>
          <w:tab w:val="clear" w:pos="1134"/>
          <w:tab w:val="clear" w:pos="2268"/>
          <w:tab w:val="left" w:pos="360"/>
        </w:tabs>
        <w:suppressAutoHyphens/>
        <w:kinsoku w:val="0"/>
        <w:overflowPunct w:val="0"/>
        <w:autoSpaceDE w:val="0"/>
        <w:autoSpaceDN w:val="0"/>
        <w:adjustRightInd w:val="0"/>
        <w:spacing w:before="120" w:after="120"/>
        <w:ind w:left="567" w:firstLine="567"/>
      </w:pPr>
      <w:r w:rsidRPr="00BA538D">
        <w:rPr>
          <w:rFonts w:eastAsia="Times New Roman"/>
          <w:szCs w:val="24"/>
        </w:rPr>
        <w:t xml:space="preserve">8. </w:t>
      </w:r>
      <w:r w:rsidRPr="00BA538D">
        <w:rPr>
          <w:rFonts w:eastAsia="Times New Roman"/>
          <w:szCs w:val="24"/>
        </w:rPr>
        <w:tab/>
      </w:r>
      <w:r w:rsidRPr="00BA538D">
        <w:rPr>
          <w:i/>
          <w:iCs/>
        </w:rPr>
        <w:t>также постановляет</w:t>
      </w:r>
      <w:r w:rsidRPr="00BA538D">
        <w:t xml:space="preserve">, что глобальный обзор должен быть </w:t>
      </w:r>
      <w:r w:rsidRPr="00BA538D">
        <w:rPr>
          <w:rFonts w:eastAsia="Times New Roman"/>
          <w:snapToGrid w:val="0"/>
          <w:color w:val="000000"/>
          <w:szCs w:val="18"/>
        </w:rPr>
        <w:t xml:space="preserve">посвящен </w:t>
      </w:r>
      <w:r w:rsidRPr="00BA538D">
        <w:t xml:space="preserve">оценке коллективного прогресса и что он будет проведен в благоприятной, </w:t>
      </w:r>
      <w:proofErr w:type="spellStart"/>
      <w:r w:rsidRPr="00BA538D">
        <w:t>неинтрузивной</w:t>
      </w:r>
      <w:proofErr w:type="spellEnd"/>
      <w:r w:rsidRPr="00BA538D">
        <w:t xml:space="preserve"> и </w:t>
      </w:r>
      <w:proofErr w:type="spellStart"/>
      <w:r w:rsidRPr="00BA538D">
        <w:t>некарательной</w:t>
      </w:r>
      <w:proofErr w:type="spellEnd"/>
      <w:r w:rsidRPr="00BA538D">
        <w:t xml:space="preserve"> манере </w:t>
      </w:r>
      <w:r w:rsidRPr="00BA538D">
        <w:rPr>
          <w:rFonts w:eastAsia="Times New Roman"/>
          <w:bCs/>
          <w:iCs/>
          <w:snapToGrid w:val="0"/>
          <w:kern w:val="22"/>
          <w:szCs w:val="18"/>
        </w:rPr>
        <w:t>с соблюдением национального суверенитета</w:t>
      </w:r>
      <w:r w:rsidRPr="00BA538D">
        <w:t xml:space="preserve"> и </w:t>
      </w:r>
      <w:r w:rsidRPr="00BA538D">
        <w:rPr>
          <w:rFonts w:eastAsia="Times New Roman"/>
          <w:snapToGrid w:val="0"/>
          <w:szCs w:val="18"/>
        </w:rPr>
        <w:t>без создания</w:t>
      </w:r>
      <w:r w:rsidRPr="00BA538D">
        <w:t xml:space="preserve"> чрезмерной </w:t>
      </w:r>
      <w:r w:rsidRPr="00BA538D">
        <w:rPr>
          <w:rFonts w:eastAsia="Times New Roman"/>
          <w:bCs/>
          <w:iCs/>
          <w:snapToGrid w:val="0"/>
          <w:kern w:val="22"/>
          <w:szCs w:val="18"/>
        </w:rPr>
        <w:t>нагрузки на</w:t>
      </w:r>
      <w:r w:rsidRPr="00BA538D">
        <w:t xml:space="preserve"> Стороны, в частности, на развивающиеся страны, </w:t>
      </w:r>
      <w:r w:rsidRPr="00BA538D">
        <w:rPr>
          <w:rFonts w:eastAsia="Times New Roman"/>
          <w:color w:val="000000"/>
        </w:rPr>
        <w:t>без уделения внимания отдельным Сторонам</w:t>
      </w:r>
      <w:r w:rsidRPr="00BA538D">
        <w:t xml:space="preserve"> и </w:t>
      </w:r>
      <w:r w:rsidRPr="00BA538D">
        <w:rPr>
          <w:rFonts w:eastAsia="Times New Roman"/>
          <w:color w:val="000000"/>
          <w:lang w:eastAsia="es-MX"/>
        </w:rPr>
        <w:t>учитывая их пространство для маневра в политике</w:t>
      </w:r>
      <w:r w:rsidRPr="00BA538D">
        <w:t>;</w:t>
      </w:r>
    </w:p>
    <w:p w14:paraId="32D7E199"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rPr>
      </w:pPr>
      <w:r w:rsidRPr="00BA538D">
        <w:rPr>
          <w:rFonts w:eastAsia="Times New Roman"/>
          <w:snapToGrid w:val="0"/>
          <w:kern w:val="22"/>
        </w:rPr>
        <w:t>9</w:t>
      </w:r>
      <w:r w:rsidRPr="00BA538D">
        <w:rPr>
          <w:rFonts w:eastAsia="Times New Roman"/>
          <w:snapToGrid w:val="0"/>
          <w:kern w:val="22"/>
          <w:szCs w:val="18"/>
        </w:rPr>
        <w:t>.</w:t>
      </w:r>
      <w:r w:rsidRPr="00BA538D">
        <w:rPr>
          <w:rFonts w:eastAsia="Times New Roman"/>
          <w:snapToGrid w:val="0"/>
          <w:kern w:val="22"/>
          <w:szCs w:val="18"/>
        </w:rPr>
        <w:tab/>
      </w:r>
      <w:r w:rsidRPr="00BA538D">
        <w:rPr>
          <w:rFonts w:eastAsia="Times New Roman"/>
          <w:i/>
          <w:iCs/>
          <w:snapToGrid w:val="0"/>
          <w:kern w:val="22"/>
        </w:rPr>
        <w:t>далее постановляет</w:t>
      </w:r>
      <w:r w:rsidRPr="00BA538D">
        <w:rPr>
          <w:rFonts w:eastAsia="Times New Roman"/>
          <w:snapToGrid w:val="0"/>
          <w:kern w:val="22"/>
        </w:rPr>
        <w:t>, что глобальный обзор осуществляется по инициативе Сторон на всеобъемлющей, конструктивной, эффективной, инклюзивной и транспарентной основе без дублирования усилия на всех его этапах, включая подготовку глобального доклада;</w:t>
      </w:r>
    </w:p>
    <w:p w14:paraId="1EF68061"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kern w:val="22"/>
        </w:rPr>
      </w:pPr>
      <w:r w:rsidRPr="00BA538D">
        <w:rPr>
          <w:rFonts w:eastAsia="Times New Roman"/>
          <w:snapToGrid w:val="0"/>
          <w:kern w:val="22"/>
        </w:rPr>
        <w:t>10.</w:t>
      </w:r>
      <w:r w:rsidRPr="00BA538D">
        <w:rPr>
          <w:rFonts w:eastAsia="Times New Roman"/>
          <w:i/>
          <w:iCs/>
          <w:snapToGrid w:val="0"/>
          <w:kern w:val="22"/>
        </w:rPr>
        <w:tab/>
        <w:t>постановляет</w:t>
      </w:r>
      <w:r w:rsidRPr="00BA538D">
        <w:rPr>
          <w:rFonts w:eastAsia="Times New Roman"/>
          <w:snapToGrid w:val="0"/>
          <w:kern w:val="22"/>
        </w:rPr>
        <w:t>, что в целях поддержки эффективного и равноправного участия Сторон вся информация должна предоставляться в полном объеме в свободном доступе, в том числе в онлайновом режиме;</w:t>
      </w:r>
    </w:p>
    <w:p w14:paraId="71A7BBE3" w14:textId="77777777" w:rsidR="00496E8A" w:rsidRPr="00BA538D" w:rsidRDefault="00496E8A" w:rsidP="00496E8A">
      <w:pPr>
        <w:pStyle w:val="NormalWeb"/>
        <w:spacing w:before="120" w:beforeAutospacing="0" w:after="120" w:afterAutospacing="0"/>
        <w:ind w:left="567"/>
        <w:rPr>
          <w:i/>
          <w:iCs/>
          <w:sz w:val="22"/>
          <w:lang w:val="ru-RU"/>
        </w:rPr>
      </w:pPr>
      <w:r w:rsidRPr="00BA538D">
        <w:rPr>
          <w:i/>
          <w:iCs/>
          <w:sz w:val="22"/>
          <w:lang w:val="ru-RU"/>
        </w:rPr>
        <w:t>Подготовка глобального обзора</w:t>
      </w:r>
    </w:p>
    <w:p w14:paraId="4ADFEB93"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t>11.</w:t>
      </w:r>
      <w:r w:rsidRPr="00BA538D">
        <w:tab/>
      </w:r>
      <w:r w:rsidRPr="00BA538D">
        <w:rPr>
          <w:i/>
          <w:iCs/>
        </w:rPr>
        <w:t>постановляет</w:t>
      </w:r>
      <w:r w:rsidRPr="00BA538D">
        <w:t xml:space="preserve">, что </w:t>
      </w:r>
      <w:r w:rsidRPr="00BA538D">
        <w:rPr>
          <w:rFonts w:eastAsia="Times New Roman"/>
          <w:snapToGrid w:val="0"/>
          <w:kern w:val="22"/>
        </w:rPr>
        <w:t>глобальный</w:t>
      </w:r>
      <w:r w:rsidRPr="00BA538D">
        <w:t xml:space="preserve"> обзор, включая средства осуществления, будет в первую очередь основываться на:</w:t>
      </w:r>
    </w:p>
    <w:p w14:paraId="0B5D46D7" w14:textId="77777777" w:rsidR="00496E8A" w:rsidRPr="00BA538D" w:rsidRDefault="00496E8A" w:rsidP="00496E8A">
      <w:pPr>
        <w:pStyle w:val="NormalWeb"/>
        <w:spacing w:before="120" w:beforeAutospacing="0" w:after="120" w:afterAutospacing="0"/>
        <w:ind w:left="567" w:firstLine="567"/>
        <w:rPr>
          <w:sz w:val="22"/>
          <w:lang w:val="ru-RU"/>
        </w:rPr>
      </w:pPr>
      <w:r w:rsidRPr="00BA538D">
        <w:rPr>
          <w:sz w:val="22"/>
          <w:lang w:val="ru-RU"/>
        </w:rPr>
        <w:t>(a)</w:t>
      </w:r>
      <w:r w:rsidRPr="00BA538D">
        <w:rPr>
          <w:sz w:val="22"/>
          <w:lang w:val="ru-RU"/>
        </w:rPr>
        <w:tab/>
        <w:t>национальных докладах;</w:t>
      </w:r>
    </w:p>
    <w:p w14:paraId="147350D1" w14:textId="77777777" w:rsidR="00496E8A" w:rsidRPr="00BA538D" w:rsidRDefault="00496E8A" w:rsidP="00496E8A">
      <w:pPr>
        <w:pStyle w:val="NormalWeb"/>
        <w:spacing w:before="120" w:beforeAutospacing="0" w:after="120" w:afterAutospacing="0"/>
        <w:ind w:left="567" w:firstLine="567"/>
        <w:jc w:val="both"/>
        <w:rPr>
          <w:sz w:val="22"/>
          <w:lang w:val="ru-RU"/>
        </w:rPr>
      </w:pPr>
      <w:r w:rsidRPr="00BA538D">
        <w:rPr>
          <w:sz w:val="22"/>
          <w:lang w:val="ru-RU"/>
        </w:rPr>
        <w:t>(b)</w:t>
      </w:r>
      <w:r w:rsidRPr="00BA538D">
        <w:rPr>
          <w:sz w:val="22"/>
          <w:lang w:val="ru-RU"/>
        </w:rPr>
        <w:tab/>
        <w:t>глобальном докладе о коллективном прогрессе в осуществлении Рамочной программы;</w:t>
      </w:r>
    </w:p>
    <w:p w14:paraId="26F029EF"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t>12.</w:t>
      </w:r>
      <w:r w:rsidRPr="00BA538D">
        <w:tab/>
      </w:r>
      <w:r w:rsidRPr="00BA538D">
        <w:rPr>
          <w:i/>
        </w:rPr>
        <w:t>также</w:t>
      </w:r>
      <w:r w:rsidRPr="00BA538D">
        <w:rPr>
          <w:i/>
          <w:iCs/>
        </w:rPr>
        <w:t xml:space="preserve"> постановляет</w:t>
      </w:r>
      <w:r w:rsidRPr="00BA538D">
        <w:t xml:space="preserve">, что при проведении глобального обзора будут также использованы соответствующие </w:t>
      </w:r>
      <w:r w:rsidRPr="00BA538D">
        <w:rPr>
          <w:rFonts w:eastAsia="Times New Roman"/>
          <w:snapToGrid w:val="0"/>
          <w:kern w:val="22"/>
        </w:rPr>
        <w:t>рекомендации</w:t>
      </w:r>
      <w:r w:rsidRPr="00BA538D">
        <w:t xml:space="preserve"> вспомогательных органов и рабочих групп</w:t>
      </w:r>
      <w:r w:rsidRPr="00BA538D">
        <w:rPr>
          <w:rFonts w:eastAsia="Times New Roman"/>
          <w:szCs w:val="24"/>
          <w:vertAlign w:val="superscript"/>
          <w:lang w:eastAsia="en-CA"/>
        </w:rPr>
        <w:footnoteReference w:id="420"/>
      </w:r>
      <w:r w:rsidRPr="00BA538D">
        <w:t xml:space="preserve"> и в случае необходимости результаты неофициального технического диалога, упомянутого в подпункте 24 (h) ниже, результаты субрегиональных или региональных диалогов, а также возможного межрегионального диалога, упомянутого в подпункте 24 (е) ниже, и глобальный анализ информации в национальных стратегиях и планах действий по сохранению биоразнообразия, описанный в пункте 1 (c) решения </w:t>
      </w:r>
      <w:hyperlink r:id="rId471" w:history="1">
        <w:r w:rsidRPr="00BA538D">
          <w:rPr>
            <w:rStyle w:val="Hyperlink"/>
            <w:rFonts w:eastAsia="Times New Roman"/>
          </w:rPr>
          <w:t>15/ 6</w:t>
        </w:r>
      </w:hyperlink>
      <w:r w:rsidRPr="00BA538D">
        <w:t>;</w:t>
      </w:r>
    </w:p>
    <w:p w14:paraId="66857EA7" w14:textId="77777777" w:rsidR="00496E8A" w:rsidRPr="00BA538D" w:rsidRDefault="00496E8A" w:rsidP="00496E8A">
      <w:pPr>
        <w:pStyle w:val="NormalWeb"/>
        <w:spacing w:before="120" w:beforeAutospacing="0" w:after="120" w:afterAutospacing="0"/>
        <w:ind w:left="567"/>
        <w:rPr>
          <w:i/>
          <w:iCs/>
          <w:sz w:val="22"/>
          <w:lang w:val="ru-RU"/>
        </w:rPr>
      </w:pPr>
      <w:r w:rsidRPr="00BA538D">
        <w:rPr>
          <w:i/>
          <w:iCs/>
          <w:sz w:val="22"/>
          <w:lang w:val="ru-RU"/>
        </w:rPr>
        <w:t>Глобальный доклад</w:t>
      </w:r>
    </w:p>
    <w:p w14:paraId="2A58BBCA"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rPr>
          <w:rFonts w:eastAsia="Times New Roman"/>
          <w:snapToGrid w:val="0"/>
          <w:kern w:val="22"/>
          <w:szCs w:val="18"/>
        </w:rPr>
        <w:t>13.</w:t>
      </w:r>
      <w:r w:rsidRPr="00BA538D">
        <w:rPr>
          <w:rFonts w:eastAsia="Times New Roman"/>
          <w:snapToGrid w:val="0"/>
          <w:kern w:val="22"/>
          <w:szCs w:val="18"/>
        </w:rPr>
        <w:tab/>
      </w:r>
      <w:r w:rsidRPr="00BA538D">
        <w:rPr>
          <w:i/>
          <w:iCs/>
        </w:rPr>
        <w:t>постановляет</w:t>
      </w:r>
      <w:r w:rsidRPr="00BA538D">
        <w:t>, что в глобальном докладе будут на сбалансированной основе рассмотрены три цели Конвенции о биологическом разнообразии, как это отражено в Рамочной программе;</w:t>
      </w:r>
    </w:p>
    <w:p w14:paraId="2928F62C"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rPr>
          <w:rFonts w:eastAsia="Times New Roman"/>
          <w:snapToGrid w:val="0"/>
          <w:kern w:val="22"/>
          <w:szCs w:val="18"/>
        </w:rPr>
        <w:t>14.</w:t>
      </w:r>
      <w:r w:rsidRPr="00BA538D">
        <w:rPr>
          <w:rFonts w:eastAsia="Times New Roman"/>
          <w:snapToGrid w:val="0"/>
          <w:kern w:val="22"/>
          <w:szCs w:val="18"/>
        </w:rPr>
        <w:tab/>
      </w:r>
      <w:r w:rsidRPr="00BA538D">
        <w:rPr>
          <w:i/>
          <w:iCs/>
        </w:rPr>
        <w:t>также постановляет</w:t>
      </w:r>
      <w:r w:rsidRPr="00BA538D">
        <w:t>, что конкретные проблемы, связанные с осуществлением Рамочной программы, особенно для Сторон из числа развивающихся стран, в частности, наименее развитых стран и малых островных развивающихся государств, будут рассматриваться во всем глобальном докладе;</w:t>
      </w:r>
    </w:p>
    <w:p w14:paraId="2378BBE5"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rPr>
          <w:rFonts w:eastAsia="Times New Roman"/>
          <w:snapToGrid w:val="0"/>
          <w:kern w:val="22"/>
          <w:szCs w:val="18"/>
        </w:rPr>
        <w:t>15.</w:t>
      </w:r>
      <w:r w:rsidRPr="00BA538D">
        <w:rPr>
          <w:rFonts w:eastAsia="Times New Roman"/>
          <w:snapToGrid w:val="0"/>
          <w:kern w:val="22"/>
          <w:szCs w:val="18"/>
        </w:rPr>
        <w:tab/>
      </w:r>
      <w:r w:rsidRPr="00BA538D">
        <w:rPr>
          <w:i/>
          <w:iCs/>
        </w:rPr>
        <w:t>подчеркивает</w:t>
      </w:r>
      <w:r w:rsidRPr="00BA538D">
        <w:t>, что глобальный доклад должен основываться на данных и информации, предоставленных Сторонами, и наиболее полных имеющихся научных, технических и технологических материалах, прошедших коллегиальный обзор, а также на традиционных знаниях, доступ к которым предоставляется с добровольного, предварительного и обоснованного согласия коренных народов и местных общин;</w:t>
      </w:r>
    </w:p>
    <w:p w14:paraId="69CD05B9"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pPr>
      <w:r w:rsidRPr="00BA538D">
        <w:rPr>
          <w:rFonts w:eastAsia="Times New Roman"/>
          <w:snapToGrid w:val="0"/>
          <w:kern w:val="22"/>
          <w:szCs w:val="18"/>
        </w:rPr>
        <w:t>16.</w:t>
      </w:r>
      <w:r w:rsidRPr="00BA538D">
        <w:rPr>
          <w:rFonts w:eastAsia="Times New Roman"/>
          <w:snapToGrid w:val="0"/>
          <w:kern w:val="22"/>
          <w:szCs w:val="18"/>
        </w:rPr>
        <w:tab/>
      </w:r>
      <w:r w:rsidRPr="00BA538D">
        <w:rPr>
          <w:i/>
          <w:iCs/>
        </w:rPr>
        <w:t>также подчеркивает</w:t>
      </w:r>
      <w:r w:rsidRPr="00BA538D">
        <w:t xml:space="preserve"> необходимость обеспечения сбалансированности, прозрачности и инклюзивности при подготовке глобального доклада на всех его этапах;</w:t>
      </w:r>
    </w:p>
    <w:p w14:paraId="7961799F"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bookmarkStart w:id="179" w:name="_Hlk37173547"/>
      <w:r w:rsidRPr="00BA538D">
        <w:rPr>
          <w:rFonts w:eastAsia="Times New Roman"/>
          <w:kern w:val="22"/>
          <w:szCs w:val="24"/>
        </w:rPr>
        <w:t>17.</w:t>
      </w:r>
      <w:r w:rsidRPr="00BA538D">
        <w:rPr>
          <w:rFonts w:eastAsia="Times New Roman"/>
          <w:kern w:val="22"/>
          <w:szCs w:val="24"/>
        </w:rPr>
        <w:tab/>
      </w:r>
      <w:r w:rsidRPr="00BA538D">
        <w:rPr>
          <w:rFonts w:eastAsia="Times New Roman"/>
          <w:i/>
          <w:iCs/>
          <w:kern w:val="22"/>
          <w:szCs w:val="24"/>
        </w:rPr>
        <w:t>постановляет</w:t>
      </w:r>
      <w:r w:rsidRPr="00BA538D">
        <w:rPr>
          <w:rFonts w:eastAsia="Times New Roman"/>
          <w:kern w:val="22"/>
          <w:szCs w:val="24"/>
        </w:rPr>
        <w:t>, что глобальный доклад будет</w:t>
      </w:r>
      <w:r w:rsidRPr="00BA538D">
        <w:rPr>
          <w:rFonts w:eastAsia="Times New Roman"/>
          <w:szCs w:val="24"/>
        </w:rPr>
        <w:t xml:space="preserve"> </w:t>
      </w:r>
      <w:r w:rsidRPr="00BA538D">
        <w:rPr>
          <w:rFonts w:eastAsia="Times New Roman"/>
          <w:kern w:val="22"/>
          <w:szCs w:val="24"/>
        </w:rPr>
        <w:t>преимущественно посвящен оценке прогресса в осуществлении Рамочной программы</w:t>
      </w:r>
      <w:r w:rsidRPr="00BA538D">
        <w:rPr>
          <w:rFonts w:eastAsia="Malgun Gothic"/>
          <w:iCs/>
          <w:kern w:val="22"/>
          <w:szCs w:val="24"/>
        </w:rPr>
        <w:t xml:space="preserve"> </w:t>
      </w:r>
      <w:r w:rsidRPr="00BA538D">
        <w:rPr>
          <w:rFonts w:eastAsia="Times New Roman"/>
          <w:iCs/>
          <w:kern w:val="22"/>
          <w:szCs w:val="24"/>
        </w:rPr>
        <w:t>и будет содержать следующие структурные элементы:</w:t>
      </w:r>
    </w:p>
    <w:p w14:paraId="2B83CCC9" w14:textId="77777777" w:rsidR="00496E8A" w:rsidRPr="00BA538D" w:rsidRDefault="00496E8A" w:rsidP="00496E8A">
      <w:pPr>
        <w:tabs>
          <w:tab w:val="clear" w:pos="567"/>
          <w:tab w:val="clear" w:pos="1134"/>
          <w:tab w:val="clear" w:pos="2268"/>
        </w:tabs>
        <w:spacing w:before="120" w:after="120"/>
        <w:ind w:left="567" w:firstLine="567"/>
        <w:rPr>
          <w:rFonts w:eastAsiaTheme="minorHAnsi"/>
          <w:kern w:val="22"/>
          <w:szCs w:val="24"/>
        </w:rPr>
      </w:pPr>
      <w:r w:rsidRPr="00BA538D">
        <w:rPr>
          <w:rFonts w:eastAsia="Malgun Gothic"/>
          <w:kern w:val="22"/>
          <w:szCs w:val="24"/>
        </w:rPr>
        <w:t>(a)</w:t>
      </w:r>
      <w:r w:rsidRPr="00BA538D">
        <w:rPr>
          <w:rFonts w:eastAsia="Malgun Gothic"/>
          <w:kern w:val="22"/>
          <w:szCs w:val="24"/>
        </w:rPr>
        <w:tab/>
      </w:r>
      <w:r w:rsidRPr="00BA538D">
        <w:rPr>
          <w:rFonts w:eastAsia="Times New Roman"/>
          <w:iCs/>
          <w:kern w:val="22"/>
          <w:szCs w:val="24"/>
        </w:rPr>
        <w:t>введение к докладу и Рамочной программе</w:t>
      </w:r>
      <w:r w:rsidRPr="00BA538D">
        <w:rPr>
          <w:rFonts w:eastAsia="Times New Roman"/>
          <w:kern w:val="22"/>
          <w:szCs w:val="24"/>
        </w:rPr>
        <w:t>;</w:t>
      </w:r>
    </w:p>
    <w:p w14:paraId="7A5416F4" w14:textId="77777777" w:rsidR="00496E8A" w:rsidRPr="00BA538D" w:rsidRDefault="00496E8A" w:rsidP="00496E8A">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(b)</w:t>
      </w:r>
      <w:r w:rsidRPr="00BA538D">
        <w:rPr>
          <w:rFonts w:eastAsia="Times New Roman"/>
          <w:szCs w:val="24"/>
        </w:rPr>
        <w:tab/>
      </w:r>
      <w:r w:rsidRPr="00BA538D">
        <w:rPr>
          <w:rFonts w:eastAsia="Times New Roman"/>
          <w:iCs/>
          <w:szCs w:val="24"/>
        </w:rPr>
        <w:t>краткое обобщение научно-технической информации о состоянии биоразнообразия и тенденциях в этой области</w:t>
      </w:r>
      <w:r w:rsidRPr="00BA538D">
        <w:rPr>
          <w:rFonts w:eastAsia="Times New Roman"/>
          <w:szCs w:val="24"/>
        </w:rPr>
        <w:t>;</w:t>
      </w:r>
    </w:p>
    <w:p w14:paraId="070189FA" w14:textId="77777777" w:rsidR="00496E8A" w:rsidRPr="00BA538D" w:rsidRDefault="00496E8A" w:rsidP="00496E8A">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(c)</w:t>
      </w:r>
      <w:r w:rsidRPr="00BA538D">
        <w:rPr>
          <w:rFonts w:eastAsia="Times New Roman"/>
          <w:szCs w:val="24"/>
        </w:rPr>
        <w:tab/>
        <w:t>обзор коллективного прогресса в осуществлении Рамочной программы, включая оценку прогресса по выполнению каждой из 23 задач, миссии на период до 2030 года и других элементов Рамочной программы, включая ее разделы C, I, J и K;</w:t>
      </w:r>
    </w:p>
    <w:p w14:paraId="6116EEB2"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t>специальный раздел о предоставлении средств осуществления в соответствии с Рамочной программой;</w:t>
      </w:r>
    </w:p>
    <w:p w14:paraId="47D00951" w14:textId="77777777" w:rsidR="00496E8A" w:rsidRPr="00BA538D" w:rsidRDefault="00496E8A" w:rsidP="00496E8A">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(e)</w:t>
      </w:r>
      <w:r w:rsidRPr="00BA538D">
        <w:rPr>
          <w:rFonts w:eastAsia="Times New Roman"/>
          <w:szCs w:val="24"/>
        </w:rPr>
        <w:tab/>
        <w:t>анализ прогресса в реализации целей Рамочной программы и Концепции на период до 2050 года;</w:t>
      </w:r>
    </w:p>
    <w:p w14:paraId="13023C6C"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(f)</w:t>
      </w:r>
      <w:r w:rsidRPr="00BA538D">
        <w:rPr>
          <w:rFonts w:eastAsia="Times New Roman"/>
          <w:szCs w:val="24"/>
        </w:rPr>
        <w:tab/>
        <w:t xml:space="preserve">краткая подборка примеров вклада других соответствующих многосторонних природоохранных соглашений в осуществление Рамочной программы исходя из их соответствующих мандатов; </w:t>
      </w:r>
    </w:p>
    <w:p w14:paraId="57D4C676"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(g)</w:t>
      </w:r>
      <w:r w:rsidRPr="00BA538D">
        <w:rPr>
          <w:rFonts w:eastAsia="Times New Roman"/>
          <w:szCs w:val="24"/>
        </w:rPr>
        <w:tab/>
        <w:t xml:space="preserve">заключение, в котором обобщаются основные тезисы и содержание доклада; </w:t>
      </w:r>
    </w:p>
    <w:p w14:paraId="18CE84CC" w14:textId="77777777" w:rsidR="00496E8A" w:rsidRPr="00BA538D" w:rsidRDefault="00496E8A" w:rsidP="00496E8A">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zCs w:val="24"/>
        </w:rPr>
        <w:t>18.</w:t>
      </w:r>
      <w:r w:rsidRPr="00BA538D">
        <w:rPr>
          <w:rFonts w:eastAsia="Times New Roman"/>
          <w:szCs w:val="24"/>
        </w:rPr>
        <w:tab/>
      </w:r>
      <w:r w:rsidRPr="00BA538D">
        <w:rPr>
          <w:rFonts w:eastAsia="Times New Roman"/>
          <w:i/>
          <w:iCs/>
          <w:szCs w:val="24"/>
        </w:rPr>
        <w:t>также</w:t>
      </w:r>
      <w:r w:rsidRPr="00BA538D">
        <w:rPr>
          <w:rFonts w:eastAsia="Times New Roman"/>
          <w:szCs w:val="24"/>
        </w:rPr>
        <w:t xml:space="preserve"> </w:t>
      </w:r>
      <w:r w:rsidRPr="00BA538D">
        <w:rPr>
          <w:rFonts w:eastAsia="Times New Roman"/>
          <w:i/>
          <w:szCs w:val="24"/>
        </w:rPr>
        <w:t>постановляет</w:t>
      </w:r>
      <w:r w:rsidRPr="00BA538D">
        <w:rPr>
          <w:rFonts w:eastAsia="Times New Roman"/>
          <w:kern w:val="22"/>
          <w:szCs w:val="24"/>
        </w:rPr>
        <w:t xml:space="preserve">, что </w:t>
      </w:r>
      <w:r w:rsidRPr="00BA538D">
        <w:rPr>
          <w:rFonts w:eastAsia="Times New Roman"/>
          <w:iCs/>
          <w:kern w:val="22"/>
          <w:szCs w:val="24"/>
        </w:rPr>
        <w:t>при</w:t>
      </w:r>
      <w:r w:rsidRPr="00BA538D">
        <w:rPr>
          <w:rFonts w:eastAsia="Times New Roman"/>
          <w:kern w:val="22"/>
          <w:szCs w:val="24"/>
        </w:rPr>
        <w:t xml:space="preserve"> подготовке глобального доклада необходимо использовать следующие источники информации: </w:t>
      </w:r>
    </w:p>
    <w:p w14:paraId="45C9371D"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(a)</w:t>
      </w:r>
      <w:r w:rsidRPr="00BA538D">
        <w:rPr>
          <w:rFonts w:eastAsia="Times New Roman"/>
          <w:kern w:val="22"/>
          <w:szCs w:val="24"/>
        </w:rPr>
        <w:tab/>
      </w:r>
      <w:r w:rsidRPr="00BA538D">
        <w:rPr>
          <w:rFonts w:eastAsia="Times New Roman"/>
          <w:bCs/>
          <w:iCs/>
          <w:kern w:val="22"/>
          <w:szCs w:val="24"/>
        </w:rPr>
        <w:t xml:space="preserve">в качестве основного источника национальные доклады, представленные в соответствии со статьей </w:t>
      </w:r>
      <w:hyperlink r:id="rId472" w:history="1">
        <w:r w:rsidRPr="00BA538D">
          <w:rPr>
            <w:rStyle w:val="Hyperlink"/>
            <w:rFonts w:eastAsia="Times New Roman"/>
          </w:rPr>
          <w:t>26</w:t>
        </w:r>
      </w:hyperlink>
      <w:r w:rsidRPr="00BA538D">
        <w:rPr>
          <w:rFonts w:eastAsia="Times New Roman"/>
          <w:bCs/>
          <w:iCs/>
          <w:kern w:val="22"/>
          <w:szCs w:val="24"/>
        </w:rPr>
        <w:t xml:space="preserve"> Конвенции и решением </w:t>
      </w:r>
      <w:hyperlink r:id="rId473" w:history="1">
        <w:r w:rsidRPr="00BA538D">
          <w:rPr>
            <w:rStyle w:val="Hyperlink"/>
          </w:rPr>
          <w:t>15/6</w:t>
        </w:r>
      </w:hyperlink>
      <w:r w:rsidRPr="00BA538D">
        <w:rPr>
          <w:rFonts w:eastAsia="Times New Roman"/>
          <w:szCs w:val="24"/>
        </w:rPr>
        <w:t xml:space="preserve">; </w:t>
      </w:r>
    </w:p>
    <w:p w14:paraId="5354256E"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(b)</w:t>
      </w:r>
      <w:r w:rsidRPr="00BA538D">
        <w:rPr>
          <w:rFonts w:eastAsia="Times New Roman"/>
          <w:szCs w:val="24"/>
        </w:rPr>
        <w:tab/>
        <w:t>а</w:t>
      </w:r>
      <w:r w:rsidRPr="00BA538D">
        <w:t xml:space="preserve">нализ </w:t>
      </w:r>
      <w:r w:rsidRPr="00BA538D">
        <w:rPr>
          <w:rFonts w:eastAsia="Times New Roman"/>
          <w:bCs/>
          <w:iCs/>
          <w:kern w:val="22"/>
          <w:szCs w:val="24"/>
        </w:rPr>
        <w:t>использования</w:t>
      </w:r>
      <w:r w:rsidRPr="00BA538D">
        <w:t xml:space="preserve"> основных, бинарных, компонентных и дополнительных индикаторов, а также национальных индикаторов в национальных докладах</w:t>
      </w:r>
      <w:r w:rsidRPr="00BA538D">
        <w:rPr>
          <w:rFonts w:asciiTheme="majorBidi" w:eastAsia="Times New Roman" w:hAnsiTheme="majorBidi"/>
          <w:szCs w:val="24"/>
          <w:vertAlign w:val="superscript"/>
        </w:rPr>
        <w:footnoteReference w:id="421"/>
      </w:r>
      <w:r w:rsidRPr="00BA538D">
        <w:t>;</w:t>
      </w:r>
    </w:p>
    <w:p w14:paraId="5E2CDB41" w14:textId="77777777" w:rsidR="00496E8A" w:rsidRPr="00BA538D" w:rsidRDefault="00496E8A" w:rsidP="00496E8A">
      <w:pPr>
        <w:tabs>
          <w:tab w:val="clear" w:pos="567"/>
          <w:tab w:val="clear" w:pos="1134"/>
          <w:tab w:val="clear" w:pos="2268"/>
        </w:tabs>
        <w:spacing w:before="120" w:after="120"/>
        <w:ind w:left="567" w:firstLine="567"/>
        <w:rPr>
          <w:rFonts w:eastAsia="Times New Roman"/>
          <w:kern w:val="22"/>
          <w:szCs w:val="24"/>
        </w:rPr>
      </w:pPr>
      <w:r w:rsidRPr="00BA538D">
        <w:rPr>
          <w:rFonts w:eastAsia="Times New Roman"/>
          <w:snapToGrid w:val="0"/>
          <w:kern w:val="22"/>
          <w:szCs w:val="24"/>
        </w:rPr>
        <w:t>(c</w:t>
      </w:r>
      <w:r w:rsidRPr="00BA538D">
        <w:rPr>
          <w:rFonts w:eastAsia="Times New Roman"/>
          <w:kern w:val="22"/>
          <w:szCs w:val="24"/>
        </w:rPr>
        <w:t>)</w:t>
      </w:r>
      <w:r w:rsidRPr="00BA538D">
        <w:rPr>
          <w:rFonts w:eastAsia="Times New Roman"/>
          <w:kern w:val="22"/>
          <w:szCs w:val="24"/>
        </w:rPr>
        <w:tab/>
      </w:r>
      <w:r w:rsidRPr="00BA538D">
        <w:rPr>
          <w:rFonts w:eastAsia="Times New Roman"/>
          <w:bCs/>
          <w:iCs/>
          <w:szCs w:val="24"/>
        </w:rPr>
        <w:t xml:space="preserve">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w:t>
      </w:r>
      <w:hyperlink r:id="rId474" w:history="1">
        <w:r w:rsidRPr="00BA538D">
          <w:rPr>
            <w:rStyle w:val="Hyperlink"/>
          </w:rPr>
          <w:t>15/6</w:t>
        </w:r>
      </w:hyperlink>
      <w:r w:rsidRPr="00BA538D">
        <w:rPr>
          <w:rFonts w:eastAsia="Times New Roman"/>
          <w:szCs w:val="24"/>
        </w:rPr>
        <w:t>;</w:t>
      </w:r>
    </w:p>
    <w:p w14:paraId="79E434D6"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(d)</w:t>
      </w:r>
      <w:r w:rsidRPr="00BA538D">
        <w:rPr>
          <w:rFonts w:eastAsia="Times New Roman"/>
          <w:szCs w:val="24"/>
        </w:rPr>
        <w:tab/>
      </w:r>
      <w:r w:rsidRPr="00BA538D">
        <w:rPr>
          <w:rFonts w:eastAsia="Times New Roman"/>
          <w:bCs/>
          <w:iCs/>
          <w:szCs w:val="24"/>
        </w:rPr>
        <w:t>пять изданий</w:t>
      </w:r>
      <w:r w:rsidRPr="00BA538D">
        <w:rPr>
          <w:rFonts w:eastAsia="Times New Roman"/>
          <w:bCs/>
          <w:szCs w:val="24"/>
        </w:rPr>
        <w:t xml:space="preserve"> «</w:t>
      </w:r>
      <w:r w:rsidRPr="00BA538D">
        <w:rPr>
          <w:rFonts w:eastAsia="Times New Roman"/>
          <w:bCs/>
          <w:iCs/>
          <w:szCs w:val="24"/>
        </w:rPr>
        <w:t>Глобальной перспективы в области биоразнообразия» и два издания</w:t>
      </w:r>
      <w:r w:rsidRPr="00BA538D">
        <w:rPr>
          <w:rFonts w:eastAsia="Times New Roman"/>
          <w:bCs/>
          <w:szCs w:val="24"/>
        </w:rPr>
        <w:t xml:space="preserve"> «Местной перспективы в области биоразнообразия» на сегодняшний день;</w:t>
      </w:r>
    </w:p>
    <w:p w14:paraId="42CBE8FB" w14:textId="77777777" w:rsidR="00496E8A" w:rsidRPr="00BA538D" w:rsidRDefault="00496E8A" w:rsidP="00496E8A">
      <w:pPr>
        <w:tabs>
          <w:tab w:val="clear" w:pos="567"/>
          <w:tab w:val="clear" w:pos="1134"/>
          <w:tab w:val="clear" w:pos="2268"/>
        </w:tabs>
        <w:spacing w:before="120" w:after="120"/>
        <w:ind w:left="567" w:firstLine="567"/>
      </w:pPr>
      <w:r w:rsidRPr="00BA538D">
        <w:rPr>
          <w:rFonts w:eastAsia="Times New Roman"/>
          <w:szCs w:val="24"/>
        </w:rPr>
        <w:t>(e)</w:t>
      </w:r>
      <w:r w:rsidRPr="00BA538D">
        <w:rPr>
          <w:rFonts w:eastAsia="Times New Roman"/>
          <w:szCs w:val="24"/>
        </w:rPr>
        <w:tab/>
      </w:r>
      <w:r w:rsidRPr="00BA538D">
        <w:t xml:space="preserve">оценки, </w:t>
      </w:r>
      <w:r w:rsidRPr="00BA538D">
        <w:rPr>
          <w:rFonts w:eastAsia="Times New Roman"/>
          <w:bCs/>
          <w:szCs w:val="24"/>
        </w:rPr>
        <w:t>доклады</w:t>
      </w:r>
      <w:r w:rsidRPr="00BA538D">
        <w:t xml:space="preserve"> и материалы Межправительственной научно-политической платформы по биоразнообразию и экосистемным услугам и другие соответствующие научные оценки и доклады, прошедшие </w:t>
      </w:r>
      <w:r w:rsidRPr="00BA538D">
        <w:rPr>
          <w:rFonts w:eastAsia="Times New Roman"/>
          <w:bCs/>
          <w:iCs/>
          <w:szCs w:val="24"/>
        </w:rPr>
        <w:t>межправительственный обзор</w:t>
      </w:r>
      <w:r w:rsidRPr="00BA538D">
        <w:t>, включая оценки и доклады Межправительственной группы экспертов по изменению климата и других научно-политических платформ Организации Объединенных Наций;</w:t>
      </w:r>
    </w:p>
    <w:p w14:paraId="23B5CD1C" w14:textId="77777777" w:rsidR="00496E8A" w:rsidRPr="00BA538D" w:rsidRDefault="00496E8A" w:rsidP="00496E8A">
      <w:pPr>
        <w:tabs>
          <w:tab w:val="clear" w:pos="567"/>
          <w:tab w:val="clear" w:pos="1134"/>
          <w:tab w:val="clear" w:pos="2268"/>
        </w:tabs>
        <w:spacing w:before="120" w:after="120"/>
        <w:ind w:left="567" w:firstLine="567"/>
      </w:pPr>
      <w:r w:rsidRPr="00BA538D">
        <w:rPr>
          <w:rFonts w:eastAsia="Times New Roman"/>
          <w:kern w:val="22"/>
          <w:szCs w:val="24"/>
        </w:rPr>
        <w:t>(</w:t>
      </w:r>
      <w:r w:rsidRPr="00BA538D">
        <w:rPr>
          <w:rFonts w:eastAsia="Times New Roman"/>
          <w:snapToGrid w:val="0"/>
          <w:kern w:val="22"/>
          <w:szCs w:val="24"/>
        </w:rPr>
        <w:t>f</w:t>
      </w:r>
      <w:r w:rsidRPr="00BA538D">
        <w:rPr>
          <w:rFonts w:eastAsia="Times New Roman"/>
          <w:kern w:val="22"/>
          <w:szCs w:val="24"/>
        </w:rPr>
        <w:t>)</w:t>
      </w:r>
      <w:r w:rsidRPr="00BA538D">
        <w:rPr>
          <w:rFonts w:eastAsia="Times New Roman"/>
          <w:kern w:val="22"/>
          <w:szCs w:val="24"/>
        </w:rPr>
        <w:tab/>
        <w:t>с</w:t>
      </w:r>
      <w:r w:rsidRPr="00BA538D">
        <w:t>оответствующие национальные, региональные и международные научно-технические оценки, включая субрегиональные и региональные оценки;</w:t>
      </w:r>
    </w:p>
    <w:p w14:paraId="108A828B"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kern w:val="22"/>
          <w:szCs w:val="24"/>
        </w:rPr>
        <w:t>(</w:t>
      </w:r>
      <w:r w:rsidRPr="00BA538D">
        <w:rPr>
          <w:rFonts w:eastAsia="Times New Roman"/>
          <w:snapToGrid w:val="0"/>
          <w:kern w:val="22"/>
          <w:szCs w:val="24"/>
        </w:rPr>
        <w:t>g</w:t>
      </w:r>
      <w:r w:rsidRPr="00BA538D">
        <w:rPr>
          <w:rFonts w:eastAsia="Times New Roman"/>
          <w:kern w:val="22"/>
          <w:szCs w:val="24"/>
        </w:rPr>
        <w:t>)</w:t>
      </w:r>
      <w:r w:rsidRPr="00BA538D">
        <w:rPr>
          <w:rFonts w:eastAsia="Times New Roman"/>
          <w:kern w:val="22"/>
          <w:szCs w:val="24"/>
        </w:rPr>
        <w:tab/>
      </w:r>
      <w:r w:rsidRPr="00BA538D">
        <w:rPr>
          <w:rFonts w:eastAsia="Times New Roman"/>
          <w:bCs/>
          <w:iCs/>
          <w:kern w:val="22"/>
          <w:szCs w:val="24"/>
        </w:rPr>
        <w:t>доклады о средствах осуществления, в том числе доклады Совета Глобального экологического фонда о ходе работы Целевого фонда Глобального экологического фонда и Фонда Глобальной рамочной программы в области биоразнообразия</w:t>
      </w:r>
      <w:r w:rsidRPr="00BA538D">
        <w:rPr>
          <w:rFonts w:eastAsia="Times New Roman"/>
          <w:kern w:val="22"/>
          <w:szCs w:val="24"/>
        </w:rPr>
        <w:t>;</w:t>
      </w:r>
    </w:p>
    <w:p w14:paraId="2CBEBA08"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rPr>
        <w:t>(h)</w:t>
      </w:r>
      <w:r w:rsidRPr="00BA538D">
        <w:rPr>
          <w:rFonts w:eastAsia="Times New Roman"/>
          <w:kern w:val="22"/>
          <w:szCs w:val="24"/>
        </w:rPr>
        <w:tab/>
      </w:r>
      <w:r w:rsidRPr="00BA538D">
        <w:rPr>
          <w:rFonts w:eastAsia="Times New Roman"/>
          <w:bCs/>
          <w:iCs/>
          <w:kern w:val="22"/>
          <w:szCs w:val="24"/>
        </w:rPr>
        <w:t>другая соответствующая рецензированная научно-техническая литература</w:t>
      </w:r>
      <w:r w:rsidRPr="00BA538D">
        <w:rPr>
          <w:rFonts w:eastAsia="Times New Roman"/>
          <w:szCs w:val="24"/>
        </w:rPr>
        <w:t>;</w:t>
      </w:r>
    </w:p>
    <w:p w14:paraId="2BF38CD7" w14:textId="77777777" w:rsidR="00496E8A" w:rsidRPr="00BA538D" w:rsidRDefault="00496E8A" w:rsidP="00496E8A">
      <w:pPr>
        <w:tabs>
          <w:tab w:val="clear" w:pos="567"/>
          <w:tab w:val="clear" w:pos="1134"/>
          <w:tab w:val="clear" w:pos="2268"/>
        </w:tabs>
        <w:spacing w:before="120" w:after="120"/>
        <w:ind w:left="567" w:firstLine="567"/>
      </w:pPr>
      <w:r w:rsidRPr="00BA538D">
        <w:rPr>
          <w:rFonts w:eastAsia="Times New Roman"/>
          <w:szCs w:val="24"/>
        </w:rPr>
        <w:t>(i)</w:t>
      </w:r>
      <w:r w:rsidRPr="00BA538D">
        <w:rPr>
          <w:rFonts w:eastAsia="Times New Roman"/>
        </w:rPr>
        <w:tab/>
      </w:r>
      <w:r w:rsidRPr="00BA538D">
        <w:rPr>
          <w:rFonts w:eastAsia="Times New Roman"/>
          <w:bCs/>
          <w:iCs/>
          <w:kern w:val="22"/>
          <w:szCs w:val="24"/>
        </w:rPr>
        <w:t>доклады</w:t>
      </w:r>
      <w:r w:rsidRPr="00BA538D">
        <w:rPr>
          <w:rFonts w:eastAsia="Times New Roman"/>
          <w:szCs w:val="24"/>
        </w:rPr>
        <w:t xml:space="preserve"> по итогам региональных и субрегиональных диалогов, </w:t>
      </w:r>
      <w:r w:rsidRPr="00BA538D">
        <w:t>как указано в подпункте 24 (e);</w:t>
      </w:r>
    </w:p>
    <w:p w14:paraId="396ED5F8"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(j)</w:t>
      </w:r>
      <w:r w:rsidRPr="00BA538D">
        <w:rPr>
          <w:rFonts w:eastAsia="Times New Roman"/>
          <w:szCs w:val="24"/>
        </w:rPr>
        <w:tab/>
      </w:r>
      <w:r w:rsidRPr="00BA538D">
        <w:rPr>
          <w:rFonts w:eastAsia="Times New Roman"/>
          <w:bCs/>
          <w:iCs/>
          <w:szCs w:val="24"/>
        </w:rPr>
        <w:t>информация об обязательствах субъектов</w:t>
      </w:r>
      <w:r w:rsidRPr="00BA538D">
        <w:t xml:space="preserve">, не являющихся национальными </w:t>
      </w:r>
      <w:r w:rsidRPr="00BA538D">
        <w:rPr>
          <w:rFonts w:eastAsia="Times New Roman"/>
          <w:bCs/>
          <w:iCs/>
          <w:szCs w:val="24"/>
        </w:rPr>
        <w:t>правительствами</w:t>
      </w:r>
      <w:r w:rsidRPr="00BA538D">
        <w:t>,</w:t>
      </w:r>
      <w:r w:rsidRPr="00BA538D">
        <w:rPr>
          <w:rFonts w:eastAsia="Times New Roman"/>
          <w:bCs/>
          <w:iCs/>
          <w:szCs w:val="24"/>
        </w:rPr>
        <w:t xml:space="preserve"> в отношении Рамочной программы, включая дезагрегированную информацию о вкладе коренных народов и местных общин, женщин и молодежи</w:t>
      </w:r>
      <w:r w:rsidRPr="00BA538D">
        <w:rPr>
          <w:rFonts w:eastAsia="Times New Roman"/>
          <w:szCs w:val="24"/>
        </w:rPr>
        <w:t xml:space="preserve">; </w:t>
      </w:r>
    </w:p>
    <w:p w14:paraId="6C1357F8"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(k)</w:t>
      </w:r>
      <w:r w:rsidRPr="00BA538D">
        <w:rPr>
          <w:rFonts w:eastAsia="Times New Roman"/>
          <w:szCs w:val="24"/>
        </w:rPr>
        <w:tab/>
      </w:r>
      <w:r w:rsidRPr="00BA538D">
        <w:rPr>
          <w:rFonts w:eastAsia="Times New Roman"/>
          <w:bCs/>
          <w:iCs/>
          <w:szCs w:val="24"/>
        </w:rPr>
        <w:t>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доклады, представленные в рамках соответствующих конвенций, и доклады о целях в области устойчивого развития</w:t>
      </w:r>
      <w:r w:rsidRPr="00BA538D">
        <w:rPr>
          <w:rFonts w:eastAsia="Times New Roman"/>
          <w:szCs w:val="24"/>
        </w:rPr>
        <w:t>;</w:t>
      </w:r>
    </w:p>
    <w:p w14:paraId="3D22ACDF"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(l)</w:t>
      </w:r>
      <w:r w:rsidRPr="00BA538D">
        <w:rPr>
          <w:rFonts w:eastAsia="Times New Roman"/>
          <w:szCs w:val="24"/>
        </w:rPr>
        <w:tab/>
      </w:r>
      <w:r w:rsidRPr="00BA538D">
        <w:rPr>
          <w:rFonts w:eastAsia="Times New Roman"/>
          <w:bCs/>
          <w:iCs/>
          <w:szCs w:val="24"/>
        </w:rPr>
        <w:t xml:space="preserve">соответствующие традиционные знания, инновации, практика и технологии коренных народов и местных общин, </w:t>
      </w:r>
      <w:r w:rsidRPr="00BA538D">
        <w:rPr>
          <w:rFonts w:eastAsia="Times New Roman"/>
          <w:szCs w:val="24"/>
        </w:rPr>
        <w:t>доступ к которым предоставлен на основе их добровольного, предварительного и обоснованного согласия;</w:t>
      </w:r>
    </w:p>
    <w:p w14:paraId="764EB083" w14:textId="77777777" w:rsidR="00496E8A" w:rsidRPr="00BA538D" w:rsidRDefault="00496E8A" w:rsidP="00496E8A">
      <w:pPr>
        <w:pStyle w:val="NormalWeb"/>
        <w:spacing w:before="120" w:beforeAutospacing="0" w:after="120" w:afterAutospacing="0"/>
        <w:ind w:left="567"/>
        <w:rPr>
          <w:i/>
          <w:iCs/>
          <w:sz w:val="22"/>
          <w:lang w:val="ru-RU"/>
        </w:rPr>
      </w:pPr>
      <w:r w:rsidRPr="00BA538D">
        <w:rPr>
          <w:i/>
          <w:iCs/>
          <w:sz w:val="22"/>
          <w:lang w:val="ru-RU"/>
        </w:rPr>
        <w:t>Руководство проведением глобального обзора</w:t>
      </w:r>
    </w:p>
    <w:p w14:paraId="43D6990F" w14:textId="77777777" w:rsidR="00496E8A" w:rsidRPr="00BA538D" w:rsidRDefault="00496E8A" w:rsidP="00496E8A">
      <w:pPr>
        <w:tabs>
          <w:tab w:val="clear" w:pos="567"/>
          <w:tab w:val="clear" w:pos="1134"/>
          <w:tab w:val="clear" w:pos="2268"/>
        </w:tabs>
        <w:spacing w:before="120" w:after="120"/>
        <w:ind w:left="567" w:firstLine="567"/>
      </w:pPr>
      <w:r w:rsidRPr="00BA538D">
        <w:rPr>
          <w:iCs/>
        </w:rPr>
        <w:t>19.</w:t>
      </w:r>
      <w:r w:rsidRPr="00BA538D">
        <w:rPr>
          <w:i/>
          <w:iCs/>
        </w:rPr>
        <w:tab/>
        <w:t>постановляет</w:t>
      </w:r>
      <w:r w:rsidRPr="00BA538D">
        <w:t xml:space="preserve">, что </w:t>
      </w:r>
      <w:r w:rsidRPr="00BA538D">
        <w:rPr>
          <w:rFonts w:eastAsia="Times New Roman"/>
          <w:szCs w:val="24"/>
        </w:rPr>
        <w:t>глобальный</w:t>
      </w:r>
      <w:r w:rsidRPr="00BA538D">
        <w:t xml:space="preserve"> обзор, в частности, в отношении пунктов </w:t>
      </w:r>
      <w:proofErr w:type="gramStart"/>
      <w:r w:rsidRPr="00BA538D">
        <w:t>6-12</w:t>
      </w:r>
      <w:proofErr w:type="gramEnd"/>
      <w:r w:rsidRPr="00BA538D">
        <w:t xml:space="preserve"> выше, будет представлять собой процесс, осуществляемый Сторонами под руководством Вспомогательного органа по осуществлению при поддержке его бюро, на основе материалов, представленных Сторонами, и при необходимости коллегиального обзора, после чего будет рассмотрен Конференцией Сторон;</w:t>
      </w:r>
    </w:p>
    <w:p w14:paraId="1ABABDE0" w14:textId="77777777" w:rsidR="00496E8A" w:rsidRPr="00BA538D" w:rsidRDefault="00496E8A" w:rsidP="00496E8A">
      <w:pPr>
        <w:tabs>
          <w:tab w:val="clear" w:pos="567"/>
          <w:tab w:val="clear" w:pos="1134"/>
          <w:tab w:val="clear" w:pos="2268"/>
        </w:tabs>
        <w:spacing w:before="120" w:after="120"/>
        <w:ind w:left="567" w:firstLine="567"/>
        <w:rPr>
          <w:rFonts w:eastAsia="Times New Roman"/>
          <w:snapToGrid w:val="0"/>
          <w:kern w:val="22"/>
          <w:szCs w:val="18"/>
        </w:rPr>
      </w:pPr>
      <w:r w:rsidRPr="00BA538D">
        <w:rPr>
          <w:rFonts w:eastAsia="Times New Roman"/>
          <w:snapToGrid w:val="0"/>
          <w:szCs w:val="18"/>
        </w:rPr>
        <w:t>20.</w:t>
      </w:r>
      <w:r w:rsidRPr="00BA538D">
        <w:rPr>
          <w:rFonts w:eastAsia="Times New Roman"/>
          <w:snapToGrid w:val="0"/>
          <w:szCs w:val="18"/>
        </w:rPr>
        <w:tab/>
      </w:r>
      <w:r w:rsidRPr="00BA538D">
        <w:rPr>
          <w:rFonts w:eastAsia="Times New Roman"/>
          <w:i/>
          <w:iCs/>
          <w:snapToGrid w:val="0"/>
          <w:kern w:val="22"/>
          <w:szCs w:val="18"/>
        </w:rPr>
        <w:t>принимает к сведению</w:t>
      </w:r>
      <w:r w:rsidRPr="00BA538D">
        <w:rPr>
          <w:rFonts w:eastAsia="Times New Roman"/>
          <w:snapToGrid w:val="0"/>
          <w:kern w:val="22"/>
          <w:szCs w:val="18"/>
        </w:rPr>
        <w:t xml:space="preserve"> ориентировочный график проведения глобального обзора, в том числе подготовки глобального доклада, содержащийся в приложении IV к настоящему решению;</w:t>
      </w:r>
    </w:p>
    <w:p w14:paraId="091303A9"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rPr>
      </w:pPr>
      <w:r w:rsidRPr="00BA538D">
        <w:rPr>
          <w:i/>
        </w:rPr>
        <w:t>Руководство</w:t>
      </w:r>
      <w:r w:rsidRPr="00BA538D">
        <w:rPr>
          <w:i/>
          <w:iCs/>
        </w:rPr>
        <w:t xml:space="preserve"> подготовкой глобального доклада</w:t>
      </w:r>
    </w:p>
    <w:bookmarkEnd w:id="179"/>
    <w:p w14:paraId="3980103C" w14:textId="77777777" w:rsidR="00496E8A" w:rsidRPr="00BA538D" w:rsidRDefault="00496E8A" w:rsidP="00496E8A">
      <w:pPr>
        <w:tabs>
          <w:tab w:val="clear" w:pos="567"/>
          <w:tab w:val="clear" w:pos="1134"/>
          <w:tab w:val="clear" w:pos="2268"/>
        </w:tabs>
        <w:spacing w:before="120" w:after="120"/>
        <w:ind w:left="567" w:firstLine="567"/>
        <w:rPr>
          <w:rFonts w:eastAsia="Malgun Gothic"/>
          <w:szCs w:val="24"/>
        </w:rPr>
      </w:pPr>
      <w:r w:rsidRPr="00BA538D">
        <w:rPr>
          <w:rFonts w:eastAsia="Malgun Gothic"/>
          <w:kern w:val="22"/>
          <w:szCs w:val="24"/>
        </w:rPr>
        <w:t>21.</w:t>
      </w:r>
      <w:r w:rsidRPr="00BA538D">
        <w:rPr>
          <w:rFonts w:eastAsia="Malgun Gothic"/>
          <w:kern w:val="22"/>
          <w:szCs w:val="24"/>
        </w:rPr>
        <w:tab/>
      </w:r>
      <w:r w:rsidRPr="00BA538D">
        <w:rPr>
          <w:rFonts w:eastAsia="Times New Roman"/>
          <w:i/>
          <w:iCs/>
          <w:szCs w:val="24"/>
        </w:rPr>
        <w:t xml:space="preserve">постановляет </w:t>
      </w:r>
      <w:r w:rsidRPr="00BA538D">
        <w:rPr>
          <w:rFonts w:eastAsia="Times New Roman"/>
          <w:szCs w:val="24"/>
        </w:rPr>
        <w:t>учредить специальную научно-техническую консультативную группу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с ограниченным по времени мандатом до 17-го совещания Конференции Сторон и кругом полномочий, приведенным в приложении III к настоящему решению, для предоставления научных, технических и технологических рекомендаций, в том числе в отношении традиционных знаний, для подготовки глобального доклада на основе источников, указанных в пункте 18;</w:t>
      </w:r>
    </w:p>
    <w:p w14:paraId="00FB9D3A"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Malgun Gothic"/>
          <w:kern w:val="22"/>
          <w:szCs w:val="24"/>
        </w:rPr>
        <w:t>22.</w:t>
      </w:r>
      <w:r w:rsidRPr="00BA538D">
        <w:rPr>
          <w:rFonts w:eastAsia="Malgun Gothic"/>
          <w:kern w:val="22"/>
          <w:szCs w:val="24"/>
        </w:rPr>
        <w:tab/>
      </w:r>
      <w:r w:rsidRPr="00BA538D">
        <w:rPr>
          <w:rFonts w:eastAsia="Times New Roman"/>
          <w:i/>
          <w:iCs/>
          <w:szCs w:val="24"/>
        </w:rPr>
        <w:t>также постановляет</w:t>
      </w:r>
      <w:r w:rsidRPr="00BA538D">
        <w:rPr>
          <w:rFonts w:eastAsia="Times New Roman"/>
          <w:szCs w:val="24"/>
        </w:rPr>
        <w:t>, что 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будет представлять доклады и содействовать Вспомогательному органу по научным, техническим и технологическим консультациям в предоставлении научных, технических и технологических рекомендаций Вспомогательному органу по осуществлению, который будет курировать проведение глобального обзора</w:t>
      </w:r>
      <w:r w:rsidRPr="00BA538D">
        <w:rPr>
          <w:rFonts w:eastAsia="Malgun Gothic"/>
          <w:kern w:val="22"/>
          <w:szCs w:val="24"/>
        </w:rPr>
        <w:t xml:space="preserve">; </w:t>
      </w:r>
    </w:p>
    <w:p w14:paraId="4FCB5BDD"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23.</w:t>
      </w:r>
      <w:r w:rsidRPr="00BA538D">
        <w:rPr>
          <w:rFonts w:eastAsia="Times New Roman"/>
          <w:szCs w:val="24"/>
        </w:rPr>
        <w:tab/>
      </w:r>
      <w:r w:rsidRPr="00BA538D">
        <w:rPr>
          <w:rFonts w:eastAsia="Times New Roman"/>
          <w:i/>
          <w:iCs/>
          <w:szCs w:val="24"/>
        </w:rPr>
        <w:t>далее</w:t>
      </w:r>
      <w:r w:rsidRPr="00BA538D">
        <w:rPr>
          <w:rFonts w:eastAsia="Times New Roman"/>
          <w:szCs w:val="24"/>
        </w:rPr>
        <w:t xml:space="preserve"> </w:t>
      </w:r>
      <w:r w:rsidRPr="00BA538D">
        <w:rPr>
          <w:rFonts w:eastAsia="Times New Roman"/>
          <w:i/>
          <w:iCs/>
          <w:szCs w:val="24"/>
        </w:rPr>
        <w:t>постановляет</w:t>
      </w:r>
      <w:r w:rsidRPr="00BA538D">
        <w:rPr>
          <w:rFonts w:eastAsia="Times New Roman"/>
          <w:szCs w:val="24"/>
        </w:rPr>
        <w:t>, что глобальный доклад будет предоставлен для коллегиального обзора и рассмотрения Вспомогательным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14:paraId="4790040E"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i/>
          <w:iCs/>
        </w:rPr>
      </w:pPr>
      <w:r w:rsidRPr="00BA538D">
        <w:rPr>
          <w:i/>
        </w:rPr>
        <w:t>Поручения</w:t>
      </w:r>
      <w:r w:rsidRPr="00BA538D">
        <w:rPr>
          <w:i/>
          <w:iCs/>
        </w:rPr>
        <w:t xml:space="preserve"> Исполнительному секретарю</w:t>
      </w:r>
    </w:p>
    <w:p w14:paraId="7AF8590F" w14:textId="77777777" w:rsidR="00496E8A" w:rsidRPr="00BA538D" w:rsidRDefault="00496E8A" w:rsidP="00496E8A">
      <w:pPr>
        <w:suppressLineNumbers/>
        <w:tabs>
          <w:tab w:val="clear" w:pos="567"/>
          <w:tab w:val="clear" w:pos="1134"/>
          <w:tab w:val="clear" w:pos="2268"/>
          <w:tab w:val="left" w:pos="1080"/>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snapToGrid w:val="0"/>
          <w:szCs w:val="18"/>
        </w:rPr>
        <w:t>24.</w:t>
      </w:r>
      <w:r w:rsidRPr="00BA538D">
        <w:rPr>
          <w:rFonts w:eastAsia="Times New Roman"/>
          <w:snapToGrid w:val="0"/>
          <w:szCs w:val="18"/>
        </w:rPr>
        <w:tab/>
      </w:r>
      <w:r w:rsidRPr="00BA538D">
        <w:rPr>
          <w:rFonts w:eastAsia="Times New Roman"/>
          <w:i/>
          <w:snapToGrid w:val="0"/>
          <w:kern w:val="22"/>
          <w:szCs w:val="24"/>
        </w:rPr>
        <w:t xml:space="preserve">поручает </w:t>
      </w:r>
      <w:r w:rsidRPr="00BA538D">
        <w:rPr>
          <w:rFonts w:eastAsia="Times New Roman"/>
          <w:iCs/>
          <w:snapToGrid w:val="0"/>
          <w:kern w:val="22"/>
          <w:szCs w:val="24"/>
        </w:rPr>
        <w:t>Исполнительному секретарю при условии наличия ресурсов:</w:t>
      </w:r>
    </w:p>
    <w:p w14:paraId="247D9BB2"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rPr>
      </w:pPr>
      <w:r w:rsidRPr="00BA538D">
        <w:rPr>
          <w:rFonts w:eastAsia="Times New Roman"/>
          <w:snapToGrid w:val="0"/>
          <w:kern w:val="22"/>
          <w:szCs w:val="24"/>
        </w:rPr>
        <w:t>(a)</w:t>
      </w:r>
      <w:r w:rsidRPr="00BA538D">
        <w:rPr>
          <w:rFonts w:eastAsia="Times New Roman"/>
          <w:snapToGrid w:val="0"/>
          <w:kern w:val="22"/>
          <w:szCs w:val="24"/>
        </w:rPr>
        <w:tab/>
      </w:r>
      <w:r w:rsidRPr="00BA538D">
        <w:rPr>
          <w:rFonts w:eastAsia="Times New Roman"/>
          <w:snapToGrid w:val="0"/>
          <w:szCs w:val="18"/>
        </w:rPr>
        <w:t xml:space="preserve">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w:t>
      </w:r>
      <w:hyperlink r:id="rId475" w:history="1">
        <w:r w:rsidRPr="00BA538D">
          <w:rPr>
            <w:rStyle w:val="Hyperlink"/>
          </w:rPr>
          <w:t>15/6</w:t>
        </w:r>
      </w:hyperlink>
      <w:r w:rsidRPr="00BA538D">
        <w:rPr>
          <w:rFonts w:eastAsia="Times New Roman"/>
          <w:snapToGrid w:val="0"/>
          <w:szCs w:val="18"/>
        </w:rPr>
        <w:t>, с учетом шаблона для докладов, содержащегося в приложении I к настоящему решению</w:t>
      </w:r>
      <w:r w:rsidRPr="00BA538D">
        <w:rPr>
          <w:rFonts w:eastAsia="Times New Roman"/>
          <w:snapToGrid w:val="0"/>
          <w:kern w:val="22"/>
          <w:szCs w:val="24"/>
        </w:rPr>
        <w:t xml:space="preserve">; </w:t>
      </w:r>
    </w:p>
    <w:p w14:paraId="01CAD043"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rPr>
      </w:pPr>
      <w:r w:rsidRPr="00BA538D">
        <w:rPr>
          <w:rFonts w:eastAsia="Times New Roman"/>
          <w:snapToGrid w:val="0"/>
          <w:kern w:val="22"/>
          <w:szCs w:val="24"/>
        </w:rPr>
        <w:t xml:space="preserve">(b) </w:t>
      </w:r>
      <w:r w:rsidRPr="00BA538D">
        <w:rPr>
          <w:rFonts w:eastAsia="Times New Roman"/>
          <w:snapToGrid w:val="0"/>
          <w:kern w:val="22"/>
          <w:szCs w:val="24"/>
        </w:rPr>
        <w:tab/>
        <w:t xml:space="preserve">продолжать содействовать добровольному использованию модульных инструментов отчетности, таких как </w:t>
      </w:r>
      <w:r w:rsidRPr="00BA538D">
        <w:rPr>
          <w:rFonts w:eastAsia="Times New Roman"/>
          <w:snapToGrid w:val="0"/>
          <w:szCs w:val="18"/>
        </w:rPr>
        <w:t>инструмент представления данных и отчетности для многосторонних природоохранных соглашений</w:t>
      </w:r>
      <w:r w:rsidRPr="00BA538D">
        <w:rPr>
          <w:rFonts w:eastAsia="Times New Roman"/>
          <w:snapToGrid w:val="0"/>
          <w:kern w:val="22"/>
          <w:szCs w:val="24"/>
        </w:rPr>
        <w:t>;</w:t>
      </w:r>
    </w:p>
    <w:p w14:paraId="5CA45096"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kern w:val="22"/>
          <w:szCs w:val="24"/>
        </w:rPr>
      </w:pPr>
      <w:r w:rsidRPr="00BA538D">
        <w:rPr>
          <w:rFonts w:eastAsia="Times New Roman"/>
          <w:snapToGrid w:val="0"/>
          <w:kern w:val="22"/>
          <w:szCs w:val="24"/>
        </w:rPr>
        <w:t>(c)</w:t>
      </w:r>
      <w:r w:rsidRPr="00BA538D">
        <w:rPr>
          <w:rFonts w:eastAsia="Times New Roman"/>
          <w:snapToGrid w:val="0"/>
          <w:kern w:val="22"/>
          <w:szCs w:val="24"/>
        </w:rPr>
        <w:tab/>
        <w:t>продолжать способствовать созданию и развитию потенциала Сторон в плане использования инструментов онлайновой отчетности как для национальных стратегий и планов действий по сохранению биоразнообразия, так и для национальных докладов;</w:t>
      </w:r>
    </w:p>
    <w:p w14:paraId="26B477D1"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snapToGrid w:val="0"/>
          <w:kern w:val="22"/>
          <w:szCs w:val="18"/>
        </w:rPr>
        <w:t>(d)</w:t>
      </w:r>
      <w:r w:rsidRPr="00BA538D">
        <w:rPr>
          <w:rFonts w:eastAsia="Times New Roman"/>
          <w:snapToGrid w:val="0"/>
          <w:kern w:val="22"/>
          <w:szCs w:val="24"/>
        </w:rPr>
        <w:tab/>
      </w:r>
      <w:r w:rsidRPr="00BA538D">
        <w:rPr>
          <w:rFonts w:eastAsia="Times New Roman"/>
          <w:snapToGrid w:val="0"/>
          <w:szCs w:val="18"/>
        </w:rPr>
        <w:t>продолжить разработку механизма отслеживания обязательств субъектов, не являющихся национальными правительствами, с использованием шаблона, содержащегося в приложении II к настоящему решению</w:t>
      </w:r>
      <w:r w:rsidRPr="00BA538D">
        <w:rPr>
          <w:rFonts w:eastAsia="Times New Roman"/>
          <w:snapToGrid w:val="0"/>
          <w:kern w:val="22"/>
          <w:szCs w:val="24"/>
        </w:rPr>
        <w:t xml:space="preserve">; </w:t>
      </w:r>
    </w:p>
    <w:p w14:paraId="746557ED"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pPr>
      <w:r w:rsidRPr="00BA538D">
        <w:rPr>
          <w:rFonts w:eastAsia="Times New Roman"/>
          <w:snapToGrid w:val="0"/>
          <w:kern w:val="22"/>
          <w:szCs w:val="24"/>
        </w:rPr>
        <w:t>(е)</w:t>
      </w:r>
      <w:r w:rsidRPr="00BA538D">
        <w:rPr>
          <w:rFonts w:eastAsia="Times New Roman"/>
          <w:snapToGrid w:val="0"/>
          <w:kern w:val="22"/>
          <w:szCs w:val="24"/>
        </w:rPr>
        <w:tab/>
        <w:t>организовать</w:t>
      </w:r>
      <w:r w:rsidRPr="00BA538D">
        <w:t xml:space="preserve"> под руководством бюро Конференции Сторон субрегиональные и/или </w:t>
      </w:r>
      <w:r w:rsidRPr="00BA538D">
        <w:rPr>
          <w:rFonts w:eastAsia="Times New Roman"/>
          <w:snapToGrid w:val="0"/>
          <w:szCs w:val="18"/>
        </w:rPr>
        <w:t>региональные</w:t>
      </w:r>
      <w:r w:rsidRPr="00BA538D">
        <w:t xml:space="preserve"> </w:t>
      </w:r>
      <w:r w:rsidRPr="00BA538D">
        <w:rPr>
          <w:rFonts w:eastAsia="Times New Roman"/>
          <w:snapToGrid w:val="0"/>
          <w:szCs w:val="18"/>
        </w:rPr>
        <w:t>диалоги</w:t>
      </w:r>
      <w:r w:rsidRPr="00BA538D">
        <w:t xml:space="preserve"> с учетом опыта и уроков, извлеченных из предыдущих региональных диалогов</w:t>
      </w:r>
      <w:r w:rsidRPr="00BA538D">
        <w:rPr>
          <w:rFonts w:eastAsia="Times New Roman"/>
          <w:snapToGrid w:val="0"/>
          <w:kern w:val="22"/>
          <w:szCs w:val="18"/>
          <w:vertAlign w:val="superscript"/>
        </w:rPr>
        <w:footnoteReference w:id="422"/>
      </w:r>
      <w:r w:rsidRPr="00BA538D">
        <w:t xml:space="preserve">, а также при условии наличия ресурсов возможный межрегиональный диалог с учетом </w:t>
      </w:r>
      <w:r w:rsidRPr="00BA538D">
        <w:rPr>
          <w:rFonts w:eastAsia="Times New Roman"/>
          <w:snapToGrid w:val="0"/>
          <w:szCs w:val="18"/>
        </w:rPr>
        <w:t>опыта</w:t>
      </w:r>
      <w:r w:rsidRPr="00BA538D">
        <w:t xml:space="preserve"> пилотного форума открытого состава, проведенного на пятом совещании Вспомогательного органа;</w:t>
      </w:r>
    </w:p>
    <w:p w14:paraId="6EEB187B" w14:textId="77777777" w:rsidR="00496E8A" w:rsidRPr="00BA538D" w:rsidRDefault="00496E8A" w:rsidP="00496E8A">
      <w:pPr>
        <w:tabs>
          <w:tab w:val="clear" w:pos="567"/>
          <w:tab w:val="clear" w:pos="1134"/>
          <w:tab w:val="clear" w:pos="2268"/>
        </w:tabs>
        <w:spacing w:before="120" w:after="120"/>
        <w:ind w:left="567" w:firstLine="567"/>
        <w:rPr>
          <w:rFonts w:eastAsia="Times New Roman"/>
          <w:snapToGrid w:val="0"/>
          <w:kern w:val="22"/>
          <w:szCs w:val="24"/>
        </w:rPr>
      </w:pPr>
      <w:r w:rsidRPr="00BA538D">
        <w:rPr>
          <w:rFonts w:eastAsia="Times New Roman"/>
          <w:szCs w:val="24"/>
        </w:rPr>
        <w:t>(f)</w:t>
      </w:r>
      <w:r w:rsidRPr="00BA538D">
        <w:rPr>
          <w:rFonts w:eastAsia="Times New Roman"/>
          <w:szCs w:val="24"/>
        </w:rPr>
        <w:tab/>
        <w:t>оказывать поддержку</w:t>
      </w:r>
      <w:r w:rsidRPr="00BA538D">
        <w:rPr>
          <w:rFonts w:eastAsia="Times New Roman"/>
          <w:snapToGrid w:val="0"/>
          <w:kern w:val="22"/>
          <w:szCs w:val="24"/>
        </w:rPr>
        <w:t xml:space="preserve"> коренным народам, местным общинам, женщинам и молодежи в обмене информацией, подготовленной ими для глобального обзора;</w:t>
      </w:r>
    </w:p>
    <w:p w14:paraId="4C170A6A"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kern w:val="22"/>
          <w:szCs w:val="24"/>
        </w:rPr>
      </w:pPr>
      <w:r w:rsidRPr="00BA538D">
        <w:rPr>
          <w:rFonts w:eastAsia="Times New Roman"/>
          <w:snapToGrid w:val="0"/>
          <w:kern w:val="22"/>
          <w:szCs w:val="24"/>
        </w:rPr>
        <w:t>(g)</w:t>
      </w:r>
      <w:r w:rsidRPr="00BA538D">
        <w:rPr>
          <w:rFonts w:eastAsia="Times New Roman"/>
          <w:snapToGrid w:val="0"/>
          <w:kern w:val="22"/>
          <w:szCs w:val="24"/>
        </w:rPr>
        <w:tab/>
      </w:r>
      <w:r w:rsidRPr="00BA538D">
        <w:rPr>
          <w:rFonts w:eastAsia="Times New Roman"/>
          <w:snapToGrid w:val="0"/>
          <w:szCs w:val="18"/>
        </w:rPr>
        <w:t xml:space="preserve">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 в том числе в связи с добровольным </w:t>
      </w:r>
      <w:r w:rsidRPr="00BA538D">
        <w:rPr>
          <w:rFonts w:eastAsia="Times New Roman"/>
          <w:szCs w:val="24"/>
        </w:rPr>
        <w:t>коллегиальным обзором</w:t>
      </w:r>
      <w:r w:rsidRPr="00BA538D">
        <w:rPr>
          <w:rFonts w:eastAsia="Times New Roman"/>
          <w:snapToGrid w:val="0"/>
          <w:kern w:val="22"/>
          <w:szCs w:val="24"/>
        </w:rPr>
        <w:t>;</w:t>
      </w:r>
    </w:p>
    <w:p w14:paraId="2AF7555B" w14:textId="77777777" w:rsidR="00496E8A" w:rsidRPr="00BA538D" w:rsidRDefault="00496E8A" w:rsidP="00496E8A">
      <w:pPr>
        <w:tabs>
          <w:tab w:val="clear" w:pos="567"/>
          <w:tab w:val="clear" w:pos="1134"/>
          <w:tab w:val="clear" w:pos="2268"/>
        </w:tabs>
        <w:spacing w:before="120" w:after="120"/>
        <w:ind w:left="567" w:firstLine="567"/>
        <w:rPr>
          <w:rFonts w:eastAsia="Malgun Gothic"/>
          <w:szCs w:val="24"/>
        </w:rPr>
      </w:pPr>
      <w:r w:rsidRPr="00BA538D">
        <w:rPr>
          <w:rFonts w:eastAsia="Times New Roman"/>
          <w:szCs w:val="24"/>
        </w:rPr>
        <w:t>(h)</w:t>
      </w:r>
      <w:r w:rsidRPr="00BA538D">
        <w:rPr>
          <w:rFonts w:eastAsia="Times New Roman"/>
          <w:szCs w:val="24"/>
        </w:rPr>
        <w:tab/>
        <w:t>содействовать при поддержке Специальной научно-технической консультативной группы проведению неофициального технического диалога между Сторонами, коренными народами и местными общинами, представителями женщин и молодежи, научными кругами, частным и финансовым секторами, экспертами и другими субъектами деятельности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Pr="00BA538D">
        <w:rPr>
          <w:rFonts w:eastAsia="Malgun Gothic"/>
          <w:szCs w:val="24"/>
        </w:rPr>
        <w:t>;</w:t>
      </w:r>
    </w:p>
    <w:p w14:paraId="6D925D85" w14:textId="77777777" w:rsidR="00496E8A" w:rsidRPr="00BA538D" w:rsidRDefault="00496E8A" w:rsidP="00496E8A">
      <w:pPr>
        <w:tabs>
          <w:tab w:val="clear" w:pos="567"/>
          <w:tab w:val="clear" w:pos="1134"/>
          <w:tab w:val="clear" w:pos="2268"/>
        </w:tabs>
        <w:spacing w:before="120" w:after="120"/>
        <w:ind w:left="567" w:firstLine="567"/>
        <w:rPr>
          <w:rFonts w:eastAsia="Malgun Gothic"/>
          <w:szCs w:val="24"/>
        </w:rPr>
      </w:pPr>
      <w:r w:rsidRPr="00BA538D">
        <w:rPr>
          <w:rFonts w:eastAsia="Malgun Gothic"/>
          <w:kern w:val="22"/>
          <w:szCs w:val="24"/>
        </w:rPr>
        <w:t>25.</w:t>
      </w:r>
      <w:r w:rsidRPr="00BA538D">
        <w:rPr>
          <w:rFonts w:eastAsia="Malgun Gothic"/>
          <w:i/>
          <w:kern w:val="22"/>
          <w:szCs w:val="24"/>
        </w:rPr>
        <w:tab/>
        <w:t xml:space="preserve">также </w:t>
      </w:r>
      <w:r w:rsidRPr="00BA538D">
        <w:rPr>
          <w:rFonts w:eastAsia="Times New Roman"/>
          <w:i/>
          <w:iCs/>
          <w:szCs w:val="24"/>
        </w:rPr>
        <w:t xml:space="preserve">поручает </w:t>
      </w:r>
      <w:r w:rsidRPr="00BA538D">
        <w:rPr>
          <w:rFonts w:eastAsia="Times New Roman"/>
          <w:szCs w:val="24"/>
        </w:rPr>
        <w:t xml:space="preserve">Исполнительному секретарю </w:t>
      </w:r>
      <w:r w:rsidRPr="00BA538D">
        <w:t xml:space="preserve">под </w:t>
      </w:r>
      <w:r w:rsidRPr="00BA538D">
        <w:rPr>
          <w:rFonts w:eastAsia="Times New Roman"/>
          <w:szCs w:val="24"/>
        </w:rPr>
        <w:t>руководством</w:t>
      </w:r>
      <w:r w:rsidRPr="00BA538D">
        <w:t xml:space="preserve"> бюро Конференции Сторон содействовать проведению глобального обзора и рег</w:t>
      </w:r>
      <w:r w:rsidRPr="00BA538D">
        <w:rPr>
          <w:rFonts w:eastAsia="Times New Roman"/>
          <w:szCs w:val="24"/>
        </w:rPr>
        <w:t>улярно предоставлять Сторонам обновленную информацию о подготовке глобального доклада</w:t>
      </w:r>
      <w:r w:rsidRPr="00BA538D">
        <w:rPr>
          <w:rFonts w:eastAsia="Malgun Gothic"/>
          <w:kern w:val="22"/>
          <w:szCs w:val="24"/>
        </w:rPr>
        <w:t>, в том числе на совещаниях вспомогательных органов</w:t>
      </w:r>
      <w:r w:rsidRPr="00BA538D">
        <w:rPr>
          <w:rFonts w:eastAsia="Malgun Gothic"/>
          <w:szCs w:val="24"/>
        </w:rPr>
        <w:t>;</w:t>
      </w:r>
    </w:p>
    <w:p w14:paraId="231AB2E0"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eastAsia="Times New Roman"/>
          <w:snapToGrid w:val="0"/>
          <w:szCs w:val="18"/>
        </w:rPr>
      </w:pPr>
      <w:r w:rsidRPr="00BA538D">
        <w:rPr>
          <w:rFonts w:eastAsia="Times New Roman"/>
          <w:snapToGrid w:val="0"/>
          <w:kern w:val="22"/>
          <w:szCs w:val="18"/>
        </w:rPr>
        <w:t>26.</w:t>
      </w:r>
      <w:r w:rsidRPr="00BA538D">
        <w:rPr>
          <w:rFonts w:eastAsia="Times New Roman"/>
          <w:snapToGrid w:val="0"/>
          <w:kern w:val="22"/>
          <w:szCs w:val="18"/>
        </w:rPr>
        <w:tab/>
      </w:r>
      <w:r w:rsidRPr="00BA538D">
        <w:rPr>
          <w:rFonts w:eastAsia="Times New Roman"/>
          <w:i/>
          <w:iCs/>
          <w:snapToGrid w:val="0"/>
          <w:szCs w:val="18"/>
        </w:rPr>
        <w:t>предлагает</w:t>
      </w:r>
      <w:r w:rsidRPr="00BA538D">
        <w:rPr>
          <w:rFonts w:eastAsia="Times New Roman"/>
          <w:snapToGrid w:val="0"/>
          <w:szCs w:val="18"/>
        </w:rPr>
        <w:t xml:space="preserve"> Сторонам, правительствам других стран 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мониторинга на национальном уровне, для обеспечения эффективного осуществления Рамочной программы;</w:t>
      </w:r>
    </w:p>
    <w:p w14:paraId="524D0315" w14:textId="77777777" w:rsidR="00496E8A" w:rsidRPr="00BA538D" w:rsidRDefault="00496E8A" w:rsidP="00496E8A">
      <w:pPr>
        <w:tabs>
          <w:tab w:val="clear" w:pos="567"/>
          <w:tab w:val="clear" w:pos="1134"/>
          <w:tab w:val="clear" w:pos="2268"/>
        </w:tabs>
        <w:spacing w:before="120" w:after="120"/>
        <w:ind w:left="567" w:firstLine="567"/>
        <w:rPr>
          <w:rFonts w:eastAsia="Malgun Gothic"/>
          <w:kern w:val="22"/>
          <w:szCs w:val="24"/>
        </w:rPr>
      </w:pPr>
      <w:r w:rsidRPr="00BA538D">
        <w:rPr>
          <w:rFonts w:eastAsia="Times New Roman"/>
          <w:szCs w:val="24"/>
        </w:rPr>
        <w:t>27</w:t>
      </w:r>
      <w:r w:rsidRPr="00BA538D">
        <w:rPr>
          <w:rFonts w:asciiTheme="majorBidi" w:eastAsia="Times New Roman" w:hAnsiTheme="majorBidi"/>
          <w:color w:val="000000" w:themeColor="text1"/>
          <w:szCs w:val="24"/>
        </w:rPr>
        <w:t>.</w:t>
      </w:r>
      <w:r w:rsidRPr="00BA538D">
        <w:rPr>
          <w:rFonts w:asciiTheme="majorBidi" w:eastAsia="Times New Roman" w:hAnsiTheme="majorBidi"/>
          <w:color w:val="000000" w:themeColor="text1"/>
          <w:szCs w:val="24"/>
        </w:rPr>
        <w:tab/>
      </w:r>
      <w:r w:rsidRPr="00BA538D">
        <w:rPr>
          <w:rFonts w:eastAsia="Times New Roman"/>
          <w:i/>
          <w:iCs/>
          <w:szCs w:val="24"/>
        </w:rPr>
        <w:t>предлагает</w:t>
      </w:r>
      <w:r w:rsidRPr="00BA538D">
        <w:rPr>
          <w:rFonts w:eastAsia="Times New Roman"/>
          <w:szCs w:val="24"/>
        </w:rPr>
        <w:t xml:space="preserve"> Межправительственной научно-политической платформе по биоразнообразию и экосистемным услугам внести свой вклад в глобальный обзор </w:t>
      </w:r>
      <w:proofErr w:type="gramStart"/>
      <w:r w:rsidRPr="00BA538D">
        <w:rPr>
          <w:rFonts w:eastAsia="Times New Roman"/>
          <w:szCs w:val="24"/>
        </w:rPr>
        <w:t>и в частности</w:t>
      </w:r>
      <w:proofErr w:type="gramEnd"/>
      <w:r w:rsidRPr="00BA538D">
        <w:rPr>
          <w:rFonts w:eastAsia="Times New Roman"/>
          <w:szCs w:val="24"/>
        </w:rPr>
        <w:t xml:space="preserve"> в работу Специальной научно-технической консультативной группы с полным соблюдением их соответствующих мандатов.</w:t>
      </w:r>
      <w:r w:rsidRPr="00BA538D">
        <w:rPr>
          <w:rFonts w:eastAsia="Malgun Gothic"/>
          <w:kern w:val="22"/>
          <w:szCs w:val="24"/>
        </w:rPr>
        <w:t xml:space="preserve"> </w:t>
      </w:r>
    </w:p>
    <w:p w14:paraId="6F7C0FF2" w14:textId="77777777" w:rsidR="00496E8A" w:rsidRPr="00BA538D" w:rsidRDefault="00496E8A" w:rsidP="00496E8A">
      <w:pPr>
        <w:tabs>
          <w:tab w:val="clear" w:pos="567"/>
          <w:tab w:val="clear" w:pos="1134"/>
          <w:tab w:val="clear" w:pos="1701"/>
          <w:tab w:val="clear" w:pos="2268"/>
        </w:tabs>
        <w:spacing w:before="240" w:line="256" w:lineRule="auto"/>
        <w:ind w:firstLine="567"/>
        <w:jc w:val="left"/>
        <w:rPr>
          <w:rFonts w:eastAsiaTheme="majorEastAsia"/>
          <w:b/>
          <w:sz w:val="24"/>
          <w:szCs w:val="24"/>
        </w:rPr>
      </w:pPr>
      <w:r w:rsidRPr="00BA538D">
        <w:rPr>
          <w:rFonts w:eastAsiaTheme="majorEastAsia"/>
          <w:b/>
          <w:sz w:val="24"/>
          <w:szCs w:val="24"/>
        </w:rPr>
        <w:t>Приложение I</w:t>
      </w:r>
    </w:p>
    <w:p w14:paraId="057CB685" w14:textId="77777777" w:rsidR="00496E8A" w:rsidRPr="00BA538D" w:rsidRDefault="00496E8A" w:rsidP="00496E8A">
      <w:pPr>
        <w:tabs>
          <w:tab w:val="clear" w:pos="567"/>
          <w:tab w:val="clear" w:pos="1134"/>
          <w:tab w:val="clear" w:pos="1701"/>
          <w:tab w:val="clear" w:pos="2268"/>
        </w:tabs>
        <w:spacing w:after="160" w:line="257" w:lineRule="auto"/>
        <w:ind w:firstLine="567"/>
        <w:jc w:val="left"/>
        <w:rPr>
          <w:rFonts w:eastAsiaTheme="majorEastAsia"/>
          <w:b/>
          <w:sz w:val="24"/>
          <w:szCs w:val="24"/>
        </w:rPr>
      </w:pPr>
      <w:r w:rsidRPr="00BA538D">
        <w:rPr>
          <w:rFonts w:eastAsiaTheme="majorEastAsia"/>
          <w:b/>
          <w:sz w:val="24"/>
          <w:szCs w:val="24"/>
        </w:rPr>
        <w:t>Шаблон для седьмых и восьмых национальных докладов</w:t>
      </w:r>
      <w:r w:rsidRPr="00BA538D">
        <w:rPr>
          <w:rFonts w:eastAsiaTheme="majorEastAsia"/>
          <w:szCs w:val="24"/>
        </w:rPr>
        <w:footnoteReference w:customMarkFollows="1" w:id="423"/>
        <w:t>*</w:t>
      </w:r>
    </w:p>
    <w:p w14:paraId="1C72CCAF" w14:textId="77777777" w:rsidR="00496E8A" w:rsidRPr="00BA538D" w:rsidRDefault="00496E8A" w:rsidP="00411A6A">
      <w:pPr>
        <w:numPr>
          <w:ilvl w:val="0"/>
          <w:numId w:val="104"/>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4" w:hanging="568"/>
        <w:rPr>
          <w:rFonts w:eastAsia="Times New Roman"/>
          <w:b/>
          <w:bCs/>
          <w:snapToGrid w:val="0"/>
          <w:kern w:val="22"/>
          <w:sz w:val="20"/>
          <w:szCs w:val="20"/>
        </w:rPr>
      </w:pPr>
      <w:r w:rsidRPr="00BA538D">
        <w:rPr>
          <w:rFonts w:eastAsia="Times New Roman"/>
          <w:b/>
          <w:bCs/>
          <w:snapToGrid w:val="0"/>
          <w:kern w:val="22"/>
          <w:sz w:val="20"/>
          <w:szCs w:val="20"/>
        </w:rPr>
        <w:t>Краткий обзор процесса подготовки доклада</w:t>
      </w:r>
    </w:p>
    <w:tbl>
      <w:tblPr>
        <w:tblStyle w:val="Grilledutableau3"/>
        <w:tblW w:w="9775" w:type="dxa"/>
        <w:tblInd w:w="-169" w:type="dxa"/>
        <w:tblLook w:val="04A0" w:firstRow="1" w:lastRow="0" w:firstColumn="1" w:lastColumn="0" w:noHBand="0" w:noVBand="1"/>
      </w:tblPr>
      <w:tblGrid>
        <w:gridCol w:w="66"/>
        <w:gridCol w:w="2479"/>
        <w:gridCol w:w="6974"/>
        <w:gridCol w:w="256"/>
      </w:tblGrid>
      <w:tr w:rsidR="00496E8A" w:rsidRPr="00BA538D" w14:paraId="59D87584" w14:textId="77777777" w:rsidTr="00434ADB">
        <w:tc>
          <w:tcPr>
            <w:tcW w:w="2545" w:type="dxa"/>
            <w:gridSpan w:val="2"/>
            <w:tcBorders>
              <w:top w:val="single" w:sz="4" w:space="0" w:color="auto"/>
              <w:left w:val="single" w:sz="4" w:space="0" w:color="auto"/>
              <w:bottom w:val="single" w:sz="4" w:space="0" w:color="auto"/>
              <w:right w:val="single" w:sz="4" w:space="0" w:color="auto"/>
            </w:tcBorders>
            <w:hideMark/>
          </w:tcPr>
          <w:p w14:paraId="7B230A2C" w14:textId="77777777" w:rsidR="00496E8A" w:rsidRPr="00BA538D" w:rsidRDefault="00496E8A" w:rsidP="00434ADB">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rPr>
            </w:pPr>
            <w:r w:rsidRPr="00BA538D">
              <w:rPr>
                <w:rFonts w:eastAsia="Times New Roman"/>
                <w:b/>
                <w:bCs/>
                <w:snapToGrid w:val="0"/>
                <w:kern w:val="22"/>
                <w:sz w:val="20"/>
                <w:szCs w:val="20"/>
              </w:rPr>
              <w:t>Название страны</w:t>
            </w:r>
          </w:p>
        </w:tc>
        <w:tc>
          <w:tcPr>
            <w:tcW w:w="7230" w:type="dxa"/>
            <w:gridSpan w:val="2"/>
            <w:tcBorders>
              <w:top w:val="single" w:sz="4" w:space="0" w:color="auto"/>
              <w:left w:val="single" w:sz="4" w:space="0" w:color="auto"/>
              <w:bottom w:val="single" w:sz="4" w:space="0" w:color="auto"/>
              <w:right w:val="single" w:sz="4" w:space="0" w:color="auto"/>
            </w:tcBorders>
          </w:tcPr>
          <w:p w14:paraId="0A4A2775" w14:textId="77777777" w:rsidR="00496E8A" w:rsidRPr="00BA538D" w:rsidRDefault="00496E8A"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rPr>
            </w:pPr>
          </w:p>
        </w:tc>
      </w:tr>
      <w:tr w:rsidR="00496E8A" w:rsidRPr="00BA538D" w14:paraId="4C911DD7" w14:textId="77777777" w:rsidTr="00434ADB">
        <w:tc>
          <w:tcPr>
            <w:tcW w:w="2545" w:type="dxa"/>
            <w:gridSpan w:val="2"/>
            <w:tcBorders>
              <w:top w:val="single" w:sz="4" w:space="0" w:color="auto"/>
              <w:left w:val="single" w:sz="4" w:space="0" w:color="auto"/>
              <w:bottom w:val="single" w:sz="4" w:space="0" w:color="auto"/>
              <w:right w:val="single" w:sz="4" w:space="0" w:color="auto"/>
            </w:tcBorders>
            <w:hideMark/>
          </w:tcPr>
          <w:p w14:paraId="602123C4" w14:textId="77777777" w:rsidR="00496E8A" w:rsidRPr="00BA538D" w:rsidRDefault="00496E8A" w:rsidP="00434ADB">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jc w:val="left"/>
              <w:rPr>
                <w:rFonts w:eastAsia="Times New Roman"/>
                <w:b/>
                <w:kern w:val="22"/>
                <w:sz w:val="20"/>
              </w:rPr>
            </w:pPr>
            <w:r w:rsidRPr="00BA538D">
              <w:rPr>
                <w:rFonts w:eastAsia="Times New Roman"/>
                <w:b/>
                <w:bCs/>
                <w:snapToGrid w:val="0"/>
                <w:kern w:val="22"/>
                <w:sz w:val="20"/>
                <w:szCs w:val="20"/>
              </w:rPr>
              <w:t>Национальные органы, ответственные за подготовку и представление доклада</w:t>
            </w:r>
          </w:p>
        </w:tc>
        <w:tc>
          <w:tcPr>
            <w:tcW w:w="7230" w:type="dxa"/>
            <w:gridSpan w:val="2"/>
            <w:tcBorders>
              <w:top w:val="single" w:sz="4" w:space="0" w:color="auto"/>
              <w:left w:val="single" w:sz="4" w:space="0" w:color="auto"/>
              <w:bottom w:val="single" w:sz="4" w:space="0" w:color="auto"/>
              <w:right w:val="single" w:sz="4" w:space="0" w:color="auto"/>
            </w:tcBorders>
          </w:tcPr>
          <w:p w14:paraId="7265F5BC" w14:textId="77777777" w:rsidR="00496E8A" w:rsidRPr="00BA538D" w:rsidRDefault="00496E8A"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rPr>
            </w:pPr>
          </w:p>
        </w:tc>
      </w:tr>
      <w:tr w:rsidR="00496E8A" w:rsidRPr="00BA538D" w14:paraId="6C4E78A7" w14:textId="77777777" w:rsidTr="00434ADB">
        <w:tc>
          <w:tcPr>
            <w:tcW w:w="2545" w:type="dxa"/>
            <w:gridSpan w:val="2"/>
            <w:tcBorders>
              <w:top w:val="single" w:sz="4" w:space="0" w:color="auto"/>
              <w:left w:val="single" w:sz="4" w:space="0" w:color="auto"/>
              <w:bottom w:val="single" w:sz="4" w:space="0" w:color="auto"/>
              <w:right w:val="single" w:sz="4" w:space="0" w:color="auto"/>
            </w:tcBorders>
            <w:hideMark/>
          </w:tcPr>
          <w:p w14:paraId="76329459" w14:textId="77777777" w:rsidR="00496E8A" w:rsidRPr="00BA538D" w:rsidRDefault="00496E8A" w:rsidP="00434ADB">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rPr>
            </w:pPr>
            <w:r w:rsidRPr="00BA538D">
              <w:rPr>
                <w:rFonts w:eastAsia="Times New Roman"/>
                <w:b/>
                <w:bCs/>
                <w:snapToGrid w:val="0"/>
                <w:kern w:val="22"/>
                <w:sz w:val="20"/>
                <w:szCs w:val="20"/>
              </w:rPr>
              <w:t>Контактное лицо</w:t>
            </w:r>
          </w:p>
        </w:tc>
        <w:tc>
          <w:tcPr>
            <w:tcW w:w="7230" w:type="dxa"/>
            <w:gridSpan w:val="2"/>
            <w:tcBorders>
              <w:top w:val="single" w:sz="4" w:space="0" w:color="auto"/>
              <w:left w:val="single" w:sz="4" w:space="0" w:color="auto"/>
              <w:bottom w:val="single" w:sz="4" w:space="0" w:color="auto"/>
              <w:right w:val="single" w:sz="4" w:space="0" w:color="auto"/>
            </w:tcBorders>
          </w:tcPr>
          <w:p w14:paraId="0D7212F8" w14:textId="77777777" w:rsidR="00496E8A" w:rsidRPr="00BA538D" w:rsidRDefault="00496E8A"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rPr>
            </w:pPr>
          </w:p>
        </w:tc>
      </w:tr>
      <w:tr w:rsidR="00496E8A" w:rsidRPr="00BA538D" w14:paraId="59F27F6C" w14:textId="77777777" w:rsidTr="00434ADB">
        <w:tc>
          <w:tcPr>
            <w:tcW w:w="2545" w:type="dxa"/>
            <w:gridSpan w:val="2"/>
            <w:tcBorders>
              <w:top w:val="single" w:sz="4" w:space="0" w:color="auto"/>
              <w:left w:val="single" w:sz="4" w:space="0" w:color="auto"/>
              <w:bottom w:val="single" w:sz="4" w:space="0" w:color="auto"/>
              <w:right w:val="single" w:sz="4" w:space="0" w:color="auto"/>
            </w:tcBorders>
            <w:hideMark/>
          </w:tcPr>
          <w:p w14:paraId="1977803A" w14:textId="77777777" w:rsidR="00496E8A" w:rsidRPr="00BA538D" w:rsidRDefault="00496E8A" w:rsidP="00434ADB">
            <w:pPr>
              <w:suppressLineNumbers/>
              <w:tabs>
                <w:tab w:val="clear" w:pos="567"/>
                <w:tab w:val="clear" w:pos="1134"/>
                <w:tab w:val="clear" w:pos="1701"/>
                <w:tab w:val="clear" w:pos="2268"/>
                <w:tab w:val="left" w:pos="2012"/>
              </w:tabs>
              <w:suppressAutoHyphens/>
              <w:kinsoku w:val="0"/>
              <w:overflowPunct w:val="0"/>
              <w:autoSpaceDE w:val="0"/>
              <w:autoSpaceDN w:val="0"/>
              <w:adjustRightInd w:val="0"/>
              <w:snapToGrid w:val="0"/>
              <w:spacing w:before="120" w:after="120"/>
              <w:ind w:right="88"/>
              <w:rPr>
                <w:rFonts w:eastAsia="Times New Roman"/>
                <w:b/>
                <w:bCs/>
                <w:snapToGrid w:val="0"/>
                <w:kern w:val="22"/>
                <w:sz w:val="20"/>
                <w:szCs w:val="20"/>
              </w:rPr>
            </w:pPr>
            <w:r w:rsidRPr="00BA538D">
              <w:rPr>
                <w:rFonts w:eastAsia="Times New Roman"/>
                <w:b/>
                <w:bCs/>
                <w:snapToGrid w:val="0"/>
                <w:kern w:val="22"/>
                <w:sz w:val="20"/>
                <w:szCs w:val="20"/>
              </w:rPr>
              <w:t>Контактная информация</w:t>
            </w:r>
          </w:p>
        </w:tc>
        <w:tc>
          <w:tcPr>
            <w:tcW w:w="7230" w:type="dxa"/>
            <w:gridSpan w:val="2"/>
            <w:tcBorders>
              <w:top w:val="single" w:sz="4" w:space="0" w:color="auto"/>
              <w:left w:val="single" w:sz="4" w:space="0" w:color="auto"/>
              <w:bottom w:val="single" w:sz="4" w:space="0" w:color="auto"/>
              <w:right w:val="single" w:sz="4" w:space="0" w:color="auto"/>
            </w:tcBorders>
          </w:tcPr>
          <w:p w14:paraId="187EF7BB" w14:textId="77777777" w:rsidR="00496E8A" w:rsidRPr="00BA538D" w:rsidRDefault="00496E8A" w:rsidP="00434ADB">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295"/>
              <w:rPr>
                <w:rFonts w:eastAsia="Times New Roman"/>
                <w:b/>
                <w:bCs/>
                <w:snapToGrid w:val="0"/>
                <w:kern w:val="22"/>
                <w:sz w:val="20"/>
                <w:szCs w:val="20"/>
              </w:rPr>
            </w:pPr>
          </w:p>
        </w:tc>
      </w:tr>
      <w:tr w:rsidR="00496E8A" w:rsidRPr="00BA538D" w14:paraId="041742AB" w14:textId="77777777" w:rsidTr="00434ADB">
        <w:tblPrEx>
          <w:jc w:val="center"/>
          <w:tblInd w:w="0" w:type="dxa"/>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hideMark/>
          </w:tcPr>
          <w:p w14:paraId="470F3ECE" w14:textId="77777777" w:rsidR="00496E8A" w:rsidRPr="00BA538D" w:rsidRDefault="00496E8A" w:rsidP="00434ADB">
            <w:pPr>
              <w:keepNext/>
              <w:shd w:val="clear" w:color="auto" w:fill="FFFFFF" w:themeFill="background1"/>
              <w:tabs>
                <w:tab w:val="clear" w:pos="567"/>
                <w:tab w:val="clear" w:pos="1134"/>
                <w:tab w:val="clear" w:pos="1701"/>
                <w:tab w:val="clear" w:pos="2268"/>
              </w:tabs>
              <w:spacing w:before="240" w:after="120"/>
              <w:ind w:right="-295"/>
              <w:jc w:val="left"/>
              <w:rPr>
                <w:rFonts w:eastAsia="Times New Roman"/>
                <w:b/>
                <w:snapToGrid w:val="0"/>
                <w:kern w:val="22"/>
                <w:sz w:val="20"/>
                <w:szCs w:val="20"/>
              </w:rPr>
            </w:pPr>
            <w:r w:rsidRPr="00BA538D">
              <w:rPr>
                <w:rFonts w:eastAsia="Times New Roman"/>
                <w:b/>
                <w:snapToGrid w:val="0"/>
                <w:kern w:val="22"/>
                <w:sz w:val="20"/>
                <w:szCs w:val="20"/>
              </w:rPr>
              <w:t>Кратко опишите процесс подготовки настоящего доклада. Ответы могут включать следующие элементы:</w:t>
            </w:r>
          </w:p>
          <w:p w14:paraId="2EE9463E" w14:textId="77777777" w:rsidR="00496E8A" w:rsidRPr="00BA538D" w:rsidRDefault="00496E8A" w:rsidP="00411A6A">
            <w:pPr>
              <w:numPr>
                <w:ilvl w:val="0"/>
                <w:numId w:val="10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rPr>
            </w:pPr>
            <w:r w:rsidRPr="00BA538D">
              <w:rPr>
                <w:rFonts w:eastAsia="Times New Roman"/>
                <w:snapToGrid w:val="0"/>
                <w:kern w:val="22"/>
                <w:sz w:val="20"/>
                <w:szCs w:val="20"/>
              </w:rPr>
              <w:t>использовавшиеся механизмы координации и методика сбора и проверки достоверности данных в случае необходимости, а также основные возникшие трудности;</w:t>
            </w:r>
          </w:p>
          <w:p w14:paraId="46389775" w14:textId="77777777" w:rsidR="00496E8A" w:rsidRPr="00BA538D" w:rsidRDefault="00496E8A" w:rsidP="00411A6A">
            <w:pPr>
              <w:numPr>
                <w:ilvl w:val="0"/>
                <w:numId w:val="10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ind w:left="809" w:right="131" w:hanging="425"/>
              <w:contextualSpacing/>
              <w:rPr>
                <w:rFonts w:eastAsia="Times New Roman"/>
                <w:snapToGrid w:val="0"/>
                <w:kern w:val="22"/>
                <w:sz w:val="20"/>
                <w:szCs w:val="20"/>
              </w:rPr>
            </w:pPr>
            <w:r w:rsidRPr="00BA538D">
              <w:rPr>
                <w:rFonts w:eastAsia="Times New Roman"/>
                <w:snapToGrid w:val="0"/>
                <w:kern w:val="22"/>
                <w:sz w:val="20"/>
                <w:szCs w:val="20"/>
              </w:rPr>
              <w:t xml:space="preserve">консультации, проводившиеся на разных уровнях для подготовки настоящего доклада с привлечением к участию различных субъектов деятельности, с учетом национальных обстоятельств, в том числе с применением общегосударственного подхода с участием всего общества. </w:t>
            </w:r>
          </w:p>
        </w:tc>
      </w:tr>
      <w:tr w:rsidR="00496E8A" w:rsidRPr="00BA538D" w14:paraId="468D0D34" w14:textId="77777777" w:rsidTr="00434ADB">
        <w:tblPrEx>
          <w:jc w:val="center"/>
          <w:tblInd w:w="0" w:type="dxa"/>
        </w:tblPrEx>
        <w:trPr>
          <w:gridBefore w:val="1"/>
          <w:gridAfter w:val="1"/>
          <w:wBefore w:w="66" w:type="dxa"/>
          <w:wAfter w:w="256" w:type="dxa"/>
          <w:jc w:val="center"/>
        </w:trPr>
        <w:tc>
          <w:tcPr>
            <w:tcW w:w="945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54176" w14:textId="77777777" w:rsidR="00496E8A" w:rsidRPr="00BA538D" w:rsidRDefault="00496E8A" w:rsidP="00434ADB">
            <w:pPr>
              <w:keepNext/>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rPr>
            </w:pPr>
          </w:p>
        </w:tc>
      </w:tr>
    </w:tbl>
    <w:p w14:paraId="2C406CB8" w14:textId="77777777" w:rsidR="00496E8A" w:rsidRPr="00BA538D" w:rsidRDefault="00496E8A" w:rsidP="00411A6A">
      <w:pPr>
        <w:numPr>
          <w:ilvl w:val="0"/>
          <w:numId w:val="104"/>
        </w:numPr>
        <w:suppressLineNumbers/>
        <w:shd w:val="clear" w:color="auto" w:fill="FFFFFF" w:themeFill="background1"/>
        <w:tabs>
          <w:tab w:val="clear" w:pos="567"/>
          <w:tab w:val="clear" w:pos="1134"/>
          <w:tab w:val="clear" w:pos="1701"/>
          <w:tab w:val="clear" w:pos="2268"/>
          <w:tab w:val="left" w:pos="284"/>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rPr>
      </w:pPr>
      <w:r w:rsidRPr="00BA538D">
        <w:rPr>
          <w:rFonts w:eastAsia="Times New Roman"/>
          <w:b/>
          <w:bCs/>
          <w:snapToGrid w:val="0"/>
          <w:kern w:val="22"/>
          <w:sz w:val="20"/>
          <w:szCs w:val="20"/>
        </w:rPr>
        <w:t>Статус</w:t>
      </w:r>
      <w:r w:rsidRPr="00BA538D">
        <w:rPr>
          <w:rFonts w:eastAsia="Times New Roman"/>
          <w:b/>
          <w:snapToGrid w:val="0"/>
          <w:sz w:val="20"/>
          <w:szCs w:val="24"/>
        </w:rPr>
        <w:t xml:space="preserve"> национальной стратегии и плана действий по сохранению биоразнообразия, обновленных или пересмотренных в соответствии с Куньминско-Монреальской глобальной рамочной программой в области биоразнообразия </w:t>
      </w:r>
    </w:p>
    <w:tbl>
      <w:tblPr>
        <w:tblStyle w:val="Grilledutableau3"/>
        <w:tblW w:w="0" w:type="auto"/>
        <w:shd w:val="clear" w:color="auto" w:fill="FFFFFF" w:themeFill="background1"/>
        <w:tblLook w:val="04A0" w:firstRow="1" w:lastRow="0" w:firstColumn="1" w:lastColumn="0" w:noHBand="0" w:noVBand="1"/>
      </w:tblPr>
      <w:tblGrid>
        <w:gridCol w:w="675"/>
        <w:gridCol w:w="4815"/>
        <w:gridCol w:w="3974"/>
      </w:tblGrid>
      <w:tr w:rsidR="00496E8A" w:rsidRPr="00BA538D" w14:paraId="4CE96B1B" w14:textId="77777777" w:rsidTr="00434A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9786BE"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1.</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18EDD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Ваша страна пересмотрела или обновила </w:t>
            </w:r>
            <w:r w:rsidRPr="00BA538D">
              <w:rPr>
                <w:rFonts w:eastAsia="Times New Roman"/>
                <w:b/>
                <w:snapToGrid w:val="0"/>
                <w:sz w:val="20"/>
                <w:szCs w:val="24"/>
              </w:rPr>
              <w:t>национальную стратегию и план действий по сохранению биоразнообразия</w:t>
            </w:r>
            <w:r w:rsidRPr="00BA538D">
              <w:rPr>
                <w:rFonts w:eastAsia="Times New Roman"/>
                <w:b/>
                <w:snapToGrid w:val="0"/>
                <w:kern w:val="2"/>
                <w:sz w:val="20"/>
              </w:rPr>
              <w:t xml:space="preserve"> в соответствии с Рамочной программой?</w:t>
            </w:r>
          </w:p>
        </w:tc>
        <w:tc>
          <w:tcPr>
            <w:tcW w:w="3974" w:type="dxa"/>
            <w:tcBorders>
              <w:top w:val="single" w:sz="4" w:space="0" w:color="auto"/>
              <w:left w:val="single" w:sz="4" w:space="0" w:color="auto"/>
              <w:bottom w:val="nil"/>
              <w:right w:val="single" w:sz="4" w:space="0" w:color="auto"/>
            </w:tcBorders>
            <w:shd w:val="clear" w:color="auto" w:fill="FFFFFF" w:themeFill="background1"/>
            <w:hideMark/>
          </w:tcPr>
          <w:p w14:paraId="1568D0CF"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Да</w:t>
            </w:r>
          </w:p>
          <w:p w14:paraId="711F532A"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Нет</w:t>
            </w:r>
          </w:p>
          <w:p w14:paraId="59C6546A"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В процессе</w:t>
            </w:r>
          </w:p>
          <w:p w14:paraId="28A13E8D"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rPr>
            </w:pPr>
            <w:r w:rsidRPr="00BA538D">
              <w:rPr>
                <w:rFonts w:eastAsia="Times New Roman"/>
                <w:color w:val="000000"/>
                <w:kern w:val="2"/>
                <w:sz w:val="20"/>
              </w:rPr>
              <w:t>Если ответ «нет» или «в процессе», просьба указать предполагаемую дату завершения пересмотра или обновления национальной стратегии и плана действий по сохранению биоразнообразия: ___________________________________</w:t>
            </w:r>
          </w:p>
        </w:tc>
      </w:tr>
      <w:tr w:rsidR="00496E8A" w:rsidRPr="00BA538D" w14:paraId="2AF7500F" w14:textId="77777777" w:rsidTr="00434A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BEDA61"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2.</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1CC807A"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Привлекала ли ваша страна субъектов деятельности к пересмотру или обновлению </w:t>
            </w:r>
            <w:r w:rsidRPr="00BA538D">
              <w:rPr>
                <w:rFonts w:eastAsia="Times New Roman"/>
                <w:b/>
                <w:snapToGrid w:val="0"/>
                <w:sz w:val="20"/>
                <w:szCs w:val="24"/>
              </w:rPr>
              <w:t>национальной стратегии и плана действий по сохранению биоразнообразия</w:t>
            </w:r>
            <w:r w:rsidRPr="00BA538D">
              <w:rPr>
                <w:rFonts w:eastAsia="Times New Roman"/>
                <w:b/>
                <w:snapToGrid w:val="0"/>
                <w:kern w:val="2"/>
                <w:sz w:val="20"/>
              </w:rPr>
              <w:t xml:space="preserve">? </w:t>
            </w:r>
          </w:p>
          <w:p w14:paraId="1D697581"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CD9DA5"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Да</w:t>
            </w:r>
          </w:p>
          <w:p w14:paraId="7825B43B"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Нет</w:t>
            </w:r>
          </w:p>
          <w:p w14:paraId="59802DD9"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Times New Roman"/>
                <w:color w:val="000000"/>
                <w:kern w:val="2"/>
                <w:sz w:val="20"/>
              </w:rPr>
            </w:pPr>
            <w:sdt>
              <w:sdtPr>
                <w:rPr>
                  <w:rFonts w:eastAsia="MS Gothic"/>
                  <w:color w:val="000000"/>
                  <w:kern w:val="22"/>
                  <w:sz w:val="20"/>
                  <w:szCs w:val="20"/>
                </w:rPr>
                <w:id w:val="-1077583578"/>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Если ответ «да», просьба указать один из следующих вариантов (выпадающее меню):</w:t>
            </w:r>
          </w:p>
          <w:p w14:paraId="256BC5C2"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rPr>
            </w:pPr>
            <w:r w:rsidRPr="00BA538D">
              <w:rPr>
                <w:rFonts w:eastAsia="Times New Roman"/>
                <w:snapToGrid w:val="0"/>
                <w:kern w:val="2"/>
                <w:sz w:val="20"/>
              </w:rPr>
              <w:t>Коренные народы и местные общины</w:t>
            </w:r>
          </w:p>
          <w:p w14:paraId="328E7AD8"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rPr>
            </w:pPr>
            <w:r w:rsidRPr="00BA538D">
              <w:rPr>
                <w:rFonts w:eastAsia="Times New Roman"/>
                <w:snapToGrid w:val="0"/>
                <w:kern w:val="2"/>
                <w:sz w:val="20"/>
              </w:rPr>
              <w:t>Женщины</w:t>
            </w:r>
          </w:p>
          <w:p w14:paraId="1F0B825E"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rPr>
            </w:pPr>
            <w:r w:rsidRPr="00BA538D">
              <w:rPr>
                <w:rFonts w:eastAsia="Times New Roman"/>
                <w:snapToGrid w:val="0"/>
                <w:kern w:val="2"/>
                <w:sz w:val="20"/>
              </w:rPr>
              <w:t>Молодежь</w:t>
            </w:r>
          </w:p>
          <w:p w14:paraId="17951815"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606" w:hanging="284"/>
              <w:contextualSpacing/>
              <w:rPr>
                <w:rFonts w:eastAsia="Times New Roman"/>
                <w:snapToGrid w:val="0"/>
                <w:kern w:val="2"/>
                <w:sz w:val="20"/>
              </w:rPr>
            </w:pPr>
            <w:r w:rsidRPr="00BA538D">
              <w:rPr>
                <w:rFonts w:eastAsia="Times New Roman"/>
                <w:snapToGrid w:val="0"/>
                <w:kern w:val="2"/>
                <w:sz w:val="20"/>
              </w:rPr>
              <w:t>Местные и/или субнациональные органы власти</w:t>
            </w:r>
          </w:p>
          <w:p w14:paraId="4DC99F7E"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Times New Roman"/>
                <w:snapToGrid w:val="0"/>
                <w:kern w:val="2"/>
                <w:sz w:val="20"/>
              </w:rPr>
            </w:pPr>
            <w:r w:rsidRPr="00BA538D">
              <w:rPr>
                <w:rFonts w:eastAsia="Times New Roman"/>
                <w:snapToGrid w:val="0"/>
                <w:kern w:val="2"/>
                <w:sz w:val="20"/>
              </w:rPr>
              <w:t xml:space="preserve">Частный сектор </w:t>
            </w:r>
          </w:p>
          <w:p w14:paraId="4AF871A6" w14:textId="77777777" w:rsidR="00496E8A" w:rsidRPr="00BA538D" w:rsidRDefault="00496E8A" w:rsidP="00411A6A">
            <w:pPr>
              <w:numPr>
                <w:ilvl w:val="0"/>
                <w:numId w:val="106"/>
              </w:num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hanging="398"/>
              <w:contextualSpacing/>
              <w:rPr>
                <w:rFonts w:eastAsia="MS Gothic"/>
                <w:color w:val="000000"/>
                <w:kern w:val="22"/>
                <w:sz w:val="20"/>
                <w:szCs w:val="20"/>
              </w:rPr>
            </w:pPr>
            <w:r w:rsidRPr="00BA538D">
              <w:rPr>
                <w:rFonts w:eastAsia="Times New Roman"/>
                <w:snapToGrid w:val="0"/>
                <w:kern w:val="2"/>
                <w:sz w:val="20"/>
              </w:rPr>
              <w:t xml:space="preserve">Другие субъекты деятельности </w:t>
            </w:r>
          </w:p>
          <w:p w14:paraId="382CD515" w14:textId="77777777" w:rsidR="00496E8A" w:rsidRPr="00BA538D" w:rsidRDefault="00496E8A" w:rsidP="00434ADB">
            <w:pPr>
              <w:suppressLineNumbers/>
              <w:shd w:val="clear" w:color="auto" w:fill="FFFFFF" w:themeFill="background1"/>
              <w:tabs>
                <w:tab w:val="clear" w:pos="567"/>
                <w:tab w:val="clear" w:pos="1134"/>
                <w:tab w:val="clear" w:pos="1701"/>
                <w:tab w:val="clear" w:pos="2268"/>
                <w:tab w:val="left" w:pos="606"/>
              </w:tabs>
              <w:suppressAutoHyphens/>
              <w:kinsoku w:val="0"/>
              <w:overflowPunct w:val="0"/>
              <w:autoSpaceDE w:val="0"/>
              <w:autoSpaceDN w:val="0"/>
              <w:adjustRightInd w:val="0"/>
              <w:snapToGrid w:val="0"/>
              <w:ind w:left="720"/>
              <w:contextualSpacing/>
              <w:rPr>
                <w:rFonts w:eastAsia="MS Gothic"/>
                <w:color w:val="000000"/>
                <w:kern w:val="22"/>
                <w:sz w:val="20"/>
                <w:szCs w:val="20"/>
              </w:rPr>
            </w:pPr>
          </w:p>
        </w:tc>
      </w:tr>
      <w:tr w:rsidR="00496E8A" w:rsidRPr="00BA538D" w14:paraId="691E108F" w14:textId="77777777" w:rsidTr="00434A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C72996"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3.</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934D0A"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Были ли обновленные или пересмотренные </w:t>
            </w:r>
            <w:r w:rsidRPr="00BA538D">
              <w:rPr>
                <w:rFonts w:eastAsia="Times New Roman"/>
                <w:b/>
                <w:snapToGrid w:val="0"/>
                <w:sz w:val="20"/>
                <w:szCs w:val="24"/>
              </w:rPr>
              <w:t>национальные стратегии и планы действий по сохранению биоразнообразия</w:t>
            </w:r>
            <w:r w:rsidRPr="00BA538D">
              <w:rPr>
                <w:rFonts w:eastAsia="Times New Roman"/>
                <w:b/>
                <w:snapToGrid w:val="0"/>
                <w:kern w:val="2"/>
                <w:sz w:val="20"/>
              </w:rPr>
              <w:t xml:space="preserve"> приняты в вашей стране в качестве политического или правового документа и/или интегрированы в другие стратегии?</w:t>
            </w:r>
          </w:p>
          <w:p w14:paraId="40FF41B0"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________________________________________</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87DA9A"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Да</w:t>
            </w:r>
          </w:p>
          <w:p w14:paraId="45D9FB5F"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Нет</w:t>
            </w:r>
          </w:p>
          <w:p w14:paraId="568D328B"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В процессе</w:t>
            </w:r>
          </w:p>
          <w:p w14:paraId="01D8DFD5"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Другое</w:t>
            </w:r>
          </w:p>
          <w:p w14:paraId="780F9FFA"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BA538D">
              <w:rPr>
                <w:rFonts w:eastAsia="Times New Roman"/>
                <w:snapToGrid w:val="0"/>
                <w:kern w:val="2"/>
                <w:sz w:val="20"/>
              </w:rPr>
              <w:t xml:space="preserve">Если </w:t>
            </w:r>
            <w:r w:rsidRPr="00BA538D">
              <w:rPr>
                <w:rFonts w:eastAsia="Times New Roman"/>
                <w:color w:val="000000"/>
                <w:kern w:val="2"/>
                <w:sz w:val="20"/>
              </w:rPr>
              <w:t>ответ</w:t>
            </w:r>
            <w:r w:rsidRPr="00BA538D">
              <w:rPr>
                <w:rFonts w:eastAsia="Times New Roman"/>
                <w:snapToGrid w:val="0"/>
                <w:kern w:val="2"/>
                <w:sz w:val="20"/>
              </w:rPr>
              <w:t xml:space="preserve"> «нет» или «другое», </w:t>
            </w:r>
            <w:r w:rsidRPr="00BA538D">
              <w:rPr>
                <w:rFonts w:eastAsia="Times New Roman"/>
                <w:kern w:val="2"/>
                <w:sz w:val="20"/>
              </w:rPr>
              <w:t xml:space="preserve">просьба уточнить и указать предполагаемую дату </w:t>
            </w:r>
            <w:r w:rsidRPr="00BA538D">
              <w:rPr>
                <w:rFonts w:eastAsia="Times New Roman"/>
                <w:snapToGrid w:val="0"/>
                <w:kern w:val="2"/>
                <w:sz w:val="20"/>
              </w:rPr>
              <w:t>принятия:</w:t>
            </w:r>
          </w:p>
          <w:p w14:paraId="0A79437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rPr>
            </w:pPr>
            <w:r w:rsidRPr="00BA538D">
              <w:rPr>
                <w:rFonts w:eastAsia="Times New Roman"/>
                <w:color w:val="000000"/>
                <w:kern w:val="2"/>
                <w:sz w:val="20"/>
              </w:rPr>
              <w:t>__________________________________</w:t>
            </w:r>
          </w:p>
        </w:tc>
      </w:tr>
      <w:tr w:rsidR="00496E8A" w:rsidRPr="00BA538D" w14:paraId="4A7CA564" w14:textId="77777777" w:rsidTr="00434A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E201B"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4.</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D283B3"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Если ответ на вопрос 3«да», просьба указать каким образом в вашей стране были приняты пересмотренные или обновленные </w:t>
            </w:r>
            <w:r w:rsidRPr="00BA538D">
              <w:rPr>
                <w:rFonts w:eastAsia="Times New Roman"/>
                <w:b/>
                <w:snapToGrid w:val="0"/>
                <w:sz w:val="20"/>
                <w:szCs w:val="24"/>
              </w:rPr>
              <w:t>национальные стратегии и планы действий по сохранению биоразнообразия</w:t>
            </w:r>
            <w:r w:rsidRPr="00BA538D">
              <w:rPr>
                <w:rFonts w:eastAsia="Times New Roman"/>
                <w:b/>
                <w:snapToGrid w:val="0"/>
                <w:kern w:val="2"/>
                <w:sz w:val="20"/>
              </w:rPr>
              <w:t>.</w:t>
            </w: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134656"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color w:val="000000"/>
                  <w:kern w:val="22"/>
                  <w:sz w:val="20"/>
                  <w:szCs w:val="20"/>
                </w:rPr>
                <w:id w:val="1338882279"/>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kern w:val="2"/>
                <w:sz w:val="20"/>
                <w:szCs w:val="20"/>
              </w:rPr>
              <w:t xml:space="preserve"> Приняты парламентом на законодательном или ином уровне</w:t>
            </w:r>
          </w:p>
          <w:p w14:paraId="217E490E"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r w:rsidRPr="00BA538D">
              <w:rPr>
                <w:rFonts w:ascii="Segoe UI Symbol" w:eastAsia="Times New Roman" w:hAnsi="Segoe UI Symbol" w:cs="Segoe UI Symbol"/>
                <w:kern w:val="2"/>
                <w:sz w:val="20"/>
                <w:szCs w:val="20"/>
              </w:rPr>
              <w:t>☐</w:t>
            </w:r>
            <w:r w:rsidRPr="00BA538D">
              <w:rPr>
                <w:rFonts w:eastAsia="Times New Roman"/>
                <w:kern w:val="2"/>
                <w:sz w:val="20"/>
                <w:szCs w:val="20"/>
              </w:rPr>
              <w:t xml:space="preserve"> Приняты советом министров, администрацией президента или премьер-министра или эквивалентным органом</w:t>
            </w:r>
          </w:p>
          <w:p w14:paraId="04C562A6"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r w:rsidRPr="00BA538D">
              <w:rPr>
                <w:rFonts w:ascii="Segoe UI Symbol" w:eastAsia="Times New Roman" w:hAnsi="Segoe UI Symbol" w:cs="Segoe UI Symbol"/>
                <w:kern w:val="2"/>
                <w:sz w:val="20"/>
                <w:szCs w:val="20"/>
              </w:rPr>
              <w:t>☐</w:t>
            </w:r>
            <w:r w:rsidRPr="00BA538D">
              <w:rPr>
                <w:rFonts w:eastAsia="Times New Roman"/>
                <w:kern w:val="2"/>
                <w:sz w:val="20"/>
                <w:szCs w:val="20"/>
              </w:rPr>
              <w:t xml:space="preserve"> Приняты министерством окружающей среды или другим отраслевым министерством</w:t>
            </w:r>
          </w:p>
          <w:p w14:paraId="23663580"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r w:rsidRPr="00BA538D">
              <w:rPr>
                <w:rFonts w:ascii="Segoe UI Symbol" w:eastAsia="Times New Roman" w:hAnsi="Segoe UI Symbol" w:cs="Segoe UI Symbol"/>
                <w:kern w:val="2"/>
                <w:sz w:val="20"/>
                <w:szCs w:val="20"/>
              </w:rPr>
              <w:t>☐</w:t>
            </w:r>
            <w:r w:rsidRPr="00BA538D">
              <w:rPr>
                <w:rFonts w:eastAsia="Times New Roman"/>
                <w:kern w:val="2"/>
                <w:sz w:val="20"/>
                <w:szCs w:val="20"/>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14:paraId="231F3602"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
                <w:sz w:val="20"/>
                <w:szCs w:val="20"/>
              </w:rPr>
            </w:pPr>
            <w:sdt>
              <w:sdtPr>
                <w:rPr>
                  <w:rFonts w:eastAsia="MS Gothic"/>
                  <w:color w:val="000000"/>
                  <w:kern w:val="22"/>
                  <w:sz w:val="20"/>
                  <w:szCs w:val="20"/>
                </w:rPr>
                <w:id w:val="1912580400"/>
              </w:sdtPr>
              <w:sdtContent>
                <w:r w:rsidR="00496E8A" w:rsidRPr="00BA538D">
                  <w:rPr>
                    <w:rFonts w:ascii="MS Gothic" w:eastAsia="MS Gothic" w:hAnsi="MS Gothic"/>
                    <w:color w:val="000000"/>
                    <w:kern w:val="22"/>
                    <w:sz w:val="20"/>
                    <w:szCs w:val="20"/>
                  </w:rPr>
                  <w:t>☐</w:t>
                </w:r>
              </w:sdtContent>
            </w:sdt>
            <w:r w:rsidR="00496E8A" w:rsidRPr="00BA538D">
              <w:rPr>
                <w:rFonts w:eastAsia="Times New Roman"/>
                <w:color w:val="000000"/>
                <w:kern w:val="2"/>
                <w:sz w:val="20"/>
                <w:szCs w:val="20"/>
              </w:rPr>
              <w:t xml:space="preserve"> </w:t>
            </w:r>
            <w:r w:rsidR="00496E8A" w:rsidRPr="00BA538D">
              <w:rPr>
                <w:rFonts w:eastAsia="Times New Roman"/>
                <w:kern w:val="2"/>
                <w:sz w:val="20"/>
                <w:szCs w:val="20"/>
              </w:rPr>
              <w:t>Другое (просьба уточнить)</w:t>
            </w:r>
          </w:p>
          <w:p w14:paraId="7F67C1A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p>
        </w:tc>
      </w:tr>
      <w:tr w:rsidR="00496E8A" w:rsidRPr="00BA538D" w14:paraId="5E779BC0" w14:textId="77777777" w:rsidTr="00434ADB">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E1CE10" w14:textId="77777777" w:rsidR="00496E8A" w:rsidRPr="00BA538D" w:rsidRDefault="00496E8A" w:rsidP="00434ADB">
            <w:pPr>
              <w:tabs>
                <w:tab w:val="clear" w:pos="567"/>
                <w:tab w:val="clear" w:pos="1134"/>
                <w:tab w:val="clear" w:pos="1701"/>
                <w:tab w:val="clear" w:pos="2268"/>
              </w:tabs>
              <w:spacing w:after="160" w:line="256" w:lineRule="auto"/>
              <w:jc w:val="left"/>
              <w:rPr>
                <w:rFonts w:eastAsia="Times New Roman"/>
                <w:b/>
                <w:kern w:val="2"/>
                <w:sz w:val="20"/>
              </w:rPr>
            </w:pPr>
            <w:r w:rsidRPr="00BA538D">
              <w:rPr>
                <w:rFonts w:eastAsia="Times New Roman"/>
                <w:b/>
                <w:kern w:val="2"/>
                <w:sz w:val="20"/>
              </w:rPr>
              <w:t>5.</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14:paraId="33AB0265" w14:textId="77777777" w:rsidR="00496E8A" w:rsidRPr="00BA538D" w:rsidRDefault="00496E8A" w:rsidP="00434ADB">
            <w:pPr>
              <w:tabs>
                <w:tab w:val="clear" w:pos="567"/>
                <w:tab w:val="clear" w:pos="1134"/>
                <w:tab w:val="clear" w:pos="1701"/>
                <w:tab w:val="clear" w:pos="2268"/>
              </w:tabs>
              <w:spacing w:after="160" w:line="256" w:lineRule="auto"/>
              <w:jc w:val="left"/>
              <w:rPr>
                <w:rFonts w:eastAsia="Times New Roman"/>
                <w:b/>
                <w:kern w:val="2"/>
                <w:sz w:val="20"/>
                <w:szCs w:val="20"/>
              </w:rPr>
            </w:pPr>
            <w:r w:rsidRPr="00BA538D">
              <w:rPr>
                <w:rFonts w:eastAsia="Times New Roman"/>
                <w:b/>
                <w:kern w:val="2"/>
                <w:sz w:val="20"/>
              </w:rPr>
              <w:t xml:space="preserve">Кратко описать национальную систему мониторинга состояния биоразнообразия, включая ее функции по отслеживанию прогресса в осуществлении </w:t>
            </w:r>
            <w:r w:rsidRPr="00BA538D">
              <w:rPr>
                <w:rFonts w:eastAsia="Times New Roman"/>
                <w:b/>
                <w:snapToGrid w:val="0"/>
                <w:sz w:val="20"/>
                <w:szCs w:val="24"/>
              </w:rPr>
              <w:t>национальной стратегии и плана действий по сохранению биоразнообразия</w:t>
            </w:r>
            <w:r w:rsidRPr="00BA538D">
              <w:rPr>
                <w:rFonts w:eastAsia="Times New Roman"/>
                <w:b/>
                <w:kern w:val="2"/>
                <w:sz w:val="20"/>
              </w:rPr>
              <w:t>.</w:t>
            </w:r>
          </w:p>
          <w:p w14:paraId="4287BA9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c>
          <w:tcPr>
            <w:tcW w:w="3974" w:type="dxa"/>
            <w:tcBorders>
              <w:top w:val="single" w:sz="4" w:space="0" w:color="auto"/>
              <w:left w:val="single" w:sz="4" w:space="0" w:color="auto"/>
              <w:bottom w:val="single" w:sz="4" w:space="0" w:color="auto"/>
              <w:right w:val="single" w:sz="4" w:space="0" w:color="auto"/>
            </w:tcBorders>
            <w:shd w:val="clear" w:color="auto" w:fill="FFFFFF" w:themeFill="background1"/>
          </w:tcPr>
          <w:p w14:paraId="6C0D8A1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rPr>
            </w:pPr>
          </w:p>
        </w:tc>
      </w:tr>
    </w:tbl>
    <w:p w14:paraId="2D9EF748" w14:textId="77777777" w:rsidR="00496E8A" w:rsidRPr="00BA538D" w:rsidRDefault="00496E8A" w:rsidP="00411A6A">
      <w:pPr>
        <w:numPr>
          <w:ilvl w:val="0"/>
          <w:numId w:val="104"/>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240" w:after="120"/>
        <w:ind w:left="-142" w:firstLine="0"/>
        <w:rPr>
          <w:rFonts w:eastAsia="Times New Roman"/>
          <w:b/>
          <w:bCs/>
          <w:snapToGrid w:val="0"/>
          <w:kern w:val="22"/>
          <w:sz w:val="20"/>
          <w:szCs w:val="20"/>
        </w:rPr>
      </w:pPr>
      <w:r w:rsidRPr="00BA538D">
        <w:rPr>
          <w:rFonts w:eastAsia="Times New Roman"/>
          <w:b/>
          <w:bCs/>
          <w:snapToGrid w:val="0"/>
          <w:kern w:val="22"/>
          <w:sz w:val="20"/>
          <w:szCs w:val="20"/>
        </w:rPr>
        <w:t>Оценка</w:t>
      </w:r>
      <w:r w:rsidRPr="00BA538D">
        <w:rPr>
          <w:rFonts w:eastAsia="Times New Roman"/>
          <w:b/>
          <w:snapToGrid w:val="0"/>
          <w:sz w:val="20"/>
          <w:szCs w:val="24"/>
        </w:rPr>
        <w:t xml:space="preserve"> результатов выполнения национальных задач </w:t>
      </w:r>
    </w:p>
    <w:p w14:paraId="46815987" w14:textId="77777777" w:rsidR="00496E8A" w:rsidRPr="00BA538D" w:rsidRDefault="00496E8A" w:rsidP="00496E8A">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ind w:left="-142"/>
        <w:rPr>
          <w:rFonts w:eastAsia="Times New Roman"/>
          <w:snapToGrid w:val="0"/>
          <w:kern w:val="22"/>
          <w:sz w:val="20"/>
          <w:szCs w:val="20"/>
        </w:rPr>
      </w:pPr>
      <w:r w:rsidRPr="00BA538D">
        <w:rPr>
          <w:rFonts w:eastAsia="Times New Roman"/>
          <w:snapToGrid w:val="0"/>
          <w:sz w:val="20"/>
          <w:szCs w:val="24"/>
        </w:rPr>
        <w:t xml:space="preserve">Просьба использовать приведенный ниже шаблон, чтобы сообщить о ходе выполнения национальных задач вашей страны и пересмотренных или обновленных национальной стратегии и плана действий по сохранению биоразнообразия в соответствии с Рамочной программой. В случае, если ни одна национальная задача не связана с одной или несколькими соответствующими глобальными задачами, странам предлагается сообщить непосредственно о прогрессе, способствующем выполнению глобальных задач. </w:t>
      </w:r>
    </w:p>
    <w:tbl>
      <w:tblPr>
        <w:tblStyle w:val="Grilledutableau3"/>
        <w:tblW w:w="0" w:type="auto"/>
        <w:shd w:val="clear" w:color="auto" w:fill="FFFFFF" w:themeFill="background1"/>
        <w:tblLook w:val="04A0" w:firstRow="1" w:lastRow="0" w:firstColumn="1" w:lastColumn="0" w:noHBand="0" w:noVBand="1"/>
      </w:tblPr>
      <w:tblGrid>
        <w:gridCol w:w="640"/>
        <w:gridCol w:w="4820"/>
        <w:gridCol w:w="4116"/>
      </w:tblGrid>
      <w:tr w:rsidR="00496E8A" w:rsidRPr="00BA538D" w14:paraId="1DB73413" w14:textId="77777777" w:rsidTr="00434ADB">
        <w:trPr>
          <w:trHeight w:val="287"/>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B5457BF" w14:textId="77777777" w:rsidR="00496E8A" w:rsidRPr="00BA538D" w:rsidRDefault="00496E8A" w:rsidP="00434ADB">
            <w:pPr>
              <w:rPr>
                <w:rFonts w:eastAsia="Times New Roman"/>
                <w:b/>
                <w:bCs/>
                <w:snapToGrid w:val="0"/>
                <w:kern w:val="22"/>
                <w:sz w:val="20"/>
                <w:szCs w:val="20"/>
              </w:rPr>
            </w:pPr>
            <w:r w:rsidRPr="00BA538D">
              <w:rPr>
                <w:rFonts w:eastAsia="Times New Roman"/>
                <w:b/>
                <w:snapToGrid w:val="0"/>
                <w:kern w:val="2"/>
                <w:sz w:val="20"/>
              </w:rPr>
              <w:t xml:space="preserve">Национальная задача </w:t>
            </w:r>
            <w:r w:rsidRPr="00BA538D">
              <w:rPr>
                <w:rFonts w:eastAsia="Times New Roman"/>
                <w:snapToGrid w:val="0"/>
                <w:kern w:val="2"/>
                <w:sz w:val="20"/>
              </w:rPr>
              <w:t>(предварительно заполняется на основе представленной информации о национальных задачах или формулировки глобальной задачи, если для данной глобальной задачи отсутствует соответствующая национальная задача)</w:t>
            </w:r>
          </w:p>
        </w:tc>
      </w:tr>
      <w:tr w:rsidR="00496E8A" w:rsidRPr="00BA538D" w14:paraId="2134B3E0" w14:textId="77777777" w:rsidTr="00434ADB">
        <w:trPr>
          <w:trHeight w:val="286"/>
        </w:trPr>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556FC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1.</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AE0BF2"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Кратко описать основные меры, принятые для выполнения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500D16E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p>
        </w:tc>
      </w:tr>
      <w:tr w:rsidR="00496E8A" w:rsidRPr="00BA538D" w14:paraId="326BAAD4" w14:textId="77777777" w:rsidTr="00434ADB">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E559EF"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rPr>
            </w:pPr>
            <w:r w:rsidRPr="00BA538D">
              <w:rPr>
                <w:rFonts w:eastAsia="Times New Roman"/>
                <w:b/>
                <w:kern w:val="2"/>
                <w:sz w:val="20"/>
              </w:rPr>
              <w:t>2.</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B8238D"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kern w:val="2"/>
                <w:sz w:val="20"/>
              </w:rPr>
              <w:t>Указать текущий уровень прогресса, достигнутого в выполнении задачи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38D0A2"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rPr>
                <w:id w:val="361478464"/>
              </w:sdtPr>
              <w:sdtContent>
                <w:r w:rsidR="00496E8A" w:rsidRPr="00BA538D">
                  <w:rPr>
                    <w:rFonts w:ascii="MS Gothic" w:eastAsia="MS Gothic" w:hAnsi="MS Gothic"/>
                    <w:color w:val="000000"/>
                    <w:kern w:val="22"/>
                    <w:sz w:val="20"/>
                  </w:rPr>
                  <w:t>☐</w:t>
                </w:r>
              </w:sdtContent>
            </w:sdt>
            <w:r w:rsidR="00496E8A" w:rsidRPr="00BA538D">
              <w:rPr>
                <w:rFonts w:eastAsia="Times New Roman"/>
                <w:color w:val="000000"/>
                <w:kern w:val="2"/>
                <w:sz w:val="20"/>
              </w:rPr>
              <w:t xml:space="preserve"> Задача в процессе выполнения</w:t>
            </w:r>
          </w:p>
          <w:p w14:paraId="17A8ACB9"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Прогресс имеется, однако его темпы остаются недостаточными</w:t>
            </w:r>
          </w:p>
          <w:p w14:paraId="3CF6EED4"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Отсутствие значимого прогресса </w:t>
            </w:r>
          </w:p>
          <w:p w14:paraId="683508A4"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sdtPr>
              <w:sdtContent>
                <w:r w:rsidR="00496E8A" w:rsidRPr="00BA538D">
                  <w:rPr>
                    <w:rFonts w:ascii="Segoe UI Symbol" w:eastAsia="MS Gothic" w:hAnsi="Segoe UI Symbol" w:cs="Segoe UI Symbol"/>
                    <w:color w:val="000000"/>
                    <w:kern w:val="22"/>
                    <w:sz w:val="20"/>
                    <w:szCs w:val="20"/>
                  </w:rPr>
                  <w:t>☐</w:t>
                </w:r>
              </w:sdtContent>
            </w:sdt>
            <w:r w:rsidR="00496E8A" w:rsidRPr="00BA538D">
              <w:rPr>
                <w:rFonts w:eastAsia="Times New Roman"/>
                <w:color w:val="000000"/>
                <w:kern w:val="2"/>
                <w:sz w:val="20"/>
              </w:rPr>
              <w:t xml:space="preserve"> Неприменимо </w:t>
            </w:r>
          </w:p>
          <w:p w14:paraId="55995C4F"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contextualSpacing/>
              <w:rPr>
                <w:rFonts w:eastAsia="MS Gothic"/>
                <w:color w:val="000000"/>
                <w:kern w:val="22"/>
                <w:sz w:val="20"/>
                <w:szCs w:val="20"/>
              </w:rPr>
            </w:pPr>
            <w:sdt>
              <w:sdtPr>
                <w:rPr>
                  <w:rFonts w:eastAsia="MS Gothic"/>
                  <w:color w:val="000000"/>
                  <w:kern w:val="22"/>
                  <w:sz w:val="20"/>
                </w:rPr>
                <w:id w:val="-1620294632"/>
              </w:sdtPr>
              <w:sdtContent>
                <w:r w:rsidR="00496E8A" w:rsidRPr="00BA538D">
                  <w:rPr>
                    <w:rFonts w:ascii="MS Gothic" w:eastAsia="MS Gothic" w:hAnsi="MS Gothic"/>
                    <w:color w:val="000000"/>
                    <w:kern w:val="22"/>
                    <w:sz w:val="20"/>
                  </w:rPr>
                  <w:t>☐</w:t>
                </w:r>
              </w:sdtContent>
            </w:sdt>
            <w:r w:rsidR="00496E8A" w:rsidRPr="00BA538D">
              <w:rPr>
                <w:rFonts w:eastAsia="Times New Roman"/>
                <w:color w:val="000000"/>
                <w:kern w:val="2"/>
                <w:sz w:val="20"/>
              </w:rPr>
              <w:t xml:space="preserve"> Неизвестно</w:t>
            </w:r>
          </w:p>
          <w:p w14:paraId="77772FA4"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sdt>
              <w:sdtPr>
                <w:rPr>
                  <w:rFonts w:eastAsia="MS Gothic"/>
                  <w:color w:val="000000"/>
                  <w:kern w:val="22"/>
                  <w:sz w:val="20"/>
                  <w:szCs w:val="20"/>
                </w:rPr>
                <w:id w:val="519059836"/>
              </w:sdtPr>
              <w:sdtContent>
                <w:r w:rsidR="00496E8A" w:rsidRPr="00BA538D">
                  <w:rPr>
                    <w:rFonts w:ascii="MS Gothic" w:eastAsia="MS Gothic" w:hAnsi="MS Gothic"/>
                    <w:color w:val="000000"/>
                    <w:kern w:val="22"/>
                    <w:sz w:val="20"/>
                    <w:szCs w:val="20"/>
                  </w:rPr>
                  <w:t>☐</w:t>
                </w:r>
              </w:sdtContent>
            </w:sdt>
            <w:r w:rsidR="00496E8A" w:rsidRPr="00BA538D">
              <w:rPr>
                <w:rFonts w:eastAsia="Times New Roman"/>
                <w:b/>
                <w:snapToGrid w:val="0"/>
                <w:kern w:val="2"/>
                <w:sz w:val="20"/>
              </w:rPr>
              <w:t xml:space="preserve"> </w:t>
            </w:r>
            <w:r w:rsidR="00496E8A" w:rsidRPr="00BA538D">
              <w:rPr>
                <w:rFonts w:eastAsia="Times New Roman"/>
                <w:snapToGrid w:val="0"/>
                <w:kern w:val="2"/>
                <w:sz w:val="20"/>
              </w:rPr>
              <w:t>Выполнена</w:t>
            </w:r>
          </w:p>
        </w:tc>
      </w:tr>
      <w:tr w:rsidR="00496E8A" w:rsidRPr="00BA538D" w14:paraId="09A33BF2" w14:textId="77777777" w:rsidTr="00434ADB">
        <w:tc>
          <w:tcPr>
            <w:tcW w:w="6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5516B"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3.</w:t>
            </w:r>
          </w:p>
        </w:tc>
        <w:tc>
          <w:tcPr>
            <w:tcW w:w="50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915DE0"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Кратко описать прогресс в выполнении </w:t>
            </w:r>
            <w:r w:rsidRPr="00BA538D">
              <w:rPr>
                <w:rFonts w:eastAsia="Times New Roman"/>
                <w:b/>
                <w:kern w:val="2"/>
                <w:sz w:val="20"/>
              </w:rPr>
              <w:t>задачи</w:t>
            </w:r>
            <w:r w:rsidRPr="00BA538D">
              <w:rPr>
                <w:rFonts w:eastAsia="Times New Roman"/>
                <w:b/>
                <w:snapToGrid w:val="0"/>
                <w:kern w:val="2"/>
                <w:sz w:val="20"/>
              </w:rPr>
              <w:t xml:space="preserve">, включая основные достигнутые результаты </w:t>
            </w:r>
          </w:p>
          <w:p w14:paraId="63CB125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rPr>
            </w:pPr>
            <w:r w:rsidRPr="00BA538D">
              <w:rPr>
                <w:rFonts w:eastAsia="Times New Roman"/>
                <w:b/>
                <w:snapToGrid w:val="0"/>
                <w:kern w:val="2"/>
                <w:sz w:val="20"/>
              </w:rPr>
              <w:t>Кратко описать основные возникшие трудности и различные подходы, которые могут быть приняты на вооружение при дальнейшем осуществлении</w:t>
            </w:r>
          </w:p>
        </w:tc>
        <w:tc>
          <w:tcPr>
            <w:tcW w:w="3613" w:type="dxa"/>
            <w:tcBorders>
              <w:top w:val="single" w:sz="4" w:space="0" w:color="auto"/>
              <w:left w:val="single" w:sz="4" w:space="0" w:color="auto"/>
              <w:bottom w:val="single" w:sz="4" w:space="0" w:color="auto"/>
              <w:right w:val="single" w:sz="4" w:space="0" w:color="auto"/>
            </w:tcBorders>
            <w:shd w:val="clear" w:color="auto" w:fill="FFFFFF" w:themeFill="background1"/>
          </w:tcPr>
          <w:p w14:paraId="008BAE1D"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496E8A" w:rsidRPr="00BA538D" w14:paraId="38587B53" w14:textId="77777777" w:rsidTr="00434ADB">
        <w:tc>
          <w:tcPr>
            <w:tcW w:w="662" w:type="dxa"/>
            <w:tcBorders>
              <w:top w:val="nil"/>
              <w:left w:val="single" w:sz="4" w:space="0" w:color="auto"/>
              <w:bottom w:val="single" w:sz="4" w:space="0" w:color="auto"/>
              <w:right w:val="single" w:sz="4" w:space="0" w:color="auto"/>
            </w:tcBorders>
            <w:shd w:val="clear" w:color="auto" w:fill="FFFFFF" w:themeFill="background1"/>
            <w:hideMark/>
          </w:tcPr>
          <w:p w14:paraId="563F693D"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rPr>
            </w:pPr>
            <w:r w:rsidRPr="00BA538D">
              <w:rPr>
                <w:rFonts w:eastAsia="Times New Roman"/>
                <w:b/>
                <w:kern w:val="2"/>
                <w:sz w:val="20"/>
              </w:rPr>
              <w:t>4.</w:t>
            </w:r>
          </w:p>
        </w:tc>
        <w:tc>
          <w:tcPr>
            <w:tcW w:w="5070" w:type="dxa"/>
            <w:tcBorders>
              <w:top w:val="nil"/>
              <w:left w:val="single" w:sz="4" w:space="0" w:color="auto"/>
              <w:bottom w:val="single" w:sz="4" w:space="0" w:color="auto"/>
              <w:right w:val="single" w:sz="4" w:space="0" w:color="auto"/>
            </w:tcBorders>
            <w:shd w:val="clear" w:color="auto" w:fill="FFFFFF" w:themeFill="background1"/>
            <w:hideMark/>
          </w:tcPr>
          <w:p w14:paraId="59B52296"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rPr>
            </w:pPr>
            <w:r w:rsidRPr="00BA538D">
              <w:rPr>
                <w:rFonts w:eastAsia="Times New Roman"/>
                <w:b/>
                <w:kern w:val="2"/>
                <w:sz w:val="20"/>
              </w:rPr>
              <w:t>Представить данные об основных индикаторах, которые использовались для оценки прогресса в выполнении задачи</w:t>
            </w:r>
            <w:r w:rsidRPr="00BA538D">
              <w:rPr>
                <w:rFonts w:eastAsia="Times New Roman"/>
                <w:kern w:val="2"/>
                <w:sz w:val="20"/>
              </w:rPr>
              <w:t xml:space="preserve"> (предварительно заполняется на основе представленной информации о национальных задачах)</w:t>
            </w:r>
            <w:r w:rsidRPr="00BA538D">
              <w:rPr>
                <w:rFonts w:eastAsia="Times New Roman"/>
                <w:bCs/>
                <w:iCs/>
                <w:kern w:val="2"/>
                <w:sz w:val="20"/>
                <w:szCs w:val="20"/>
                <w:vertAlign w:val="superscript"/>
              </w:rPr>
              <w:footnoteReference w:id="424"/>
            </w:r>
          </w:p>
          <w:p w14:paraId="14FCB959"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szCs w:val="20"/>
              </w:rPr>
            </w:pPr>
            <w:r w:rsidRPr="00BA538D">
              <w:rPr>
                <w:rFonts w:eastAsia="Times New Roman"/>
                <w:i/>
                <w:kern w:val="2"/>
                <w:sz w:val="20"/>
              </w:rPr>
              <w:t>Этот раздел может быть заполнен для задач с основным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3E5F518A"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snapToGrid w:val="0"/>
                <w:kern w:val="2"/>
                <w:sz w:val="20"/>
              </w:rPr>
            </w:pPr>
            <w:sdt>
              <w:sdtPr>
                <w:rPr>
                  <w:rFonts w:eastAsia="MS Gothic"/>
                  <w:kern w:val="22"/>
                  <w:sz w:val="20"/>
                  <w:szCs w:val="20"/>
                </w:rPr>
                <w:id w:val="311530445"/>
              </w:sdtPr>
              <w:sdtContent>
                <w:r w:rsidR="00496E8A" w:rsidRPr="00BA538D">
                  <w:rPr>
                    <w:rFonts w:ascii="Segoe UI Symbol" w:eastAsia="MS Gothic" w:hAnsi="Segoe UI Symbol" w:cs="Segoe UI Symbol"/>
                    <w:kern w:val="22"/>
                    <w:sz w:val="20"/>
                    <w:szCs w:val="20"/>
                  </w:rPr>
                  <w:t>☐</w:t>
                </w:r>
              </w:sdtContent>
            </w:sdt>
            <w:r w:rsidR="00496E8A" w:rsidRPr="00BA538D">
              <w:rPr>
                <w:rFonts w:eastAsia="Times New Roman"/>
                <w:kern w:val="2"/>
                <w:sz w:val="20"/>
              </w:rPr>
              <w:t xml:space="preserve"> </w:t>
            </w:r>
            <w:r w:rsidR="00496E8A" w:rsidRPr="00BA538D">
              <w:rPr>
                <w:rFonts w:eastAsia="Times New Roman"/>
                <w:snapToGrid w:val="0"/>
                <w:kern w:val="2"/>
                <w:sz w:val="20"/>
              </w:rPr>
              <w:t xml:space="preserve">Использование национального набора данных </w:t>
            </w:r>
          </w:p>
          <w:p w14:paraId="69C7FC8A"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923453272"/>
              </w:sdtPr>
              <w:sdtContent>
                <w:r w:rsidR="00496E8A" w:rsidRPr="00BA538D">
                  <w:rPr>
                    <w:rFonts w:ascii="Segoe UI Symbol" w:eastAsia="MS Gothic" w:hAnsi="Segoe UI Symbol" w:cs="Segoe UI Symbol"/>
                    <w:kern w:val="22"/>
                    <w:sz w:val="20"/>
                    <w:szCs w:val="20"/>
                  </w:rPr>
                  <w:t>☐</w:t>
                </w:r>
              </w:sdtContent>
            </w:sdt>
            <w:r w:rsidR="00496E8A" w:rsidRPr="00BA538D">
              <w:rPr>
                <w:rFonts w:eastAsia="Times New Roman"/>
                <w:kern w:val="2"/>
                <w:sz w:val="20"/>
              </w:rPr>
              <w:t xml:space="preserve"> </w:t>
            </w:r>
            <w:r w:rsidR="00496E8A" w:rsidRPr="00BA538D">
              <w:rPr>
                <w:rFonts w:eastAsia="Times New Roman"/>
                <w:snapToGrid w:val="0"/>
                <w:kern w:val="2"/>
                <w:sz w:val="20"/>
              </w:rPr>
              <w:t xml:space="preserve">Использование </w:t>
            </w:r>
            <w:r w:rsidR="00496E8A" w:rsidRPr="00BA538D">
              <w:rPr>
                <w:rFonts w:eastAsia="Times New Roman"/>
                <w:kern w:val="2"/>
                <w:sz w:val="20"/>
              </w:rPr>
              <w:t xml:space="preserve">данных, имеющихся в соответствующих источниках на глобальном уровне </w:t>
            </w:r>
          </w:p>
          <w:p w14:paraId="38301911"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1208376902"/>
              </w:sdtPr>
              <w:sdtContent>
                <w:r w:rsidR="00496E8A" w:rsidRPr="00BA538D">
                  <w:rPr>
                    <w:rFonts w:ascii="Segoe UI Symbol" w:eastAsia="MS Gothic" w:hAnsi="Segoe UI Symbol" w:cs="Segoe UI Symbol"/>
                    <w:kern w:val="22"/>
                    <w:sz w:val="20"/>
                    <w:szCs w:val="20"/>
                  </w:rPr>
                  <w:t>☐</w:t>
                </w:r>
              </w:sdtContent>
            </w:sdt>
            <w:r w:rsidR="00496E8A" w:rsidRPr="00BA538D">
              <w:rPr>
                <w:rFonts w:eastAsia="Times New Roman"/>
                <w:kern w:val="2"/>
                <w:sz w:val="20"/>
              </w:rPr>
              <w:t xml:space="preserve"> Данные отсутствуют. Просьба пояснить причину:</w:t>
            </w:r>
          </w:p>
          <w:p w14:paraId="283E8056" w14:textId="77777777" w:rsidR="00496E8A" w:rsidRPr="00BA538D" w:rsidRDefault="00000000"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rPr>
            </w:pPr>
            <w:sdt>
              <w:sdtPr>
                <w:rPr>
                  <w:rFonts w:eastAsia="MS Gothic"/>
                  <w:kern w:val="22"/>
                  <w:sz w:val="20"/>
                  <w:szCs w:val="20"/>
                </w:rPr>
                <w:id w:val="-347012734"/>
              </w:sdtPr>
              <w:sdtContent>
                <w:r w:rsidR="00496E8A" w:rsidRPr="00BA538D">
                  <w:rPr>
                    <w:rFonts w:ascii="Segoe UI Symbol" w:eastAsia="MS Gothic" w:hAnsi="Segoe UI Symbol" w:cs="Segoe UI Symbol"/>
                    <w:kern w:val="22"/>
                    <w:sz w:val="20"/>
                    <w:szCs w:val="20"/>
                  </w:rPr>
                  <w:t>☐</w:t>
                </w:r>
              </w:sdtContent>
            </w:sdt>
            <w:r w:rsidR="00496E8A" w:rsidRPr="00BA538D">
              <w:rPr>
                <w:rFonts w:eastAsia="Times New Roman"/>
                <w:kern w:val="2"/>
                <w:sz w:val="20"/>
              </w:rPr>
              <w:t xml:space="preserve"> Неприменимо. Просьба пояснить причину:</w:t>
            </w:r>
            <w:r w:rsidR="00496E8A" w:rsidRPr="00BA538D">
              <w:rPr>
                <w:rFonts w:eastAsia="Times New Roman"/>
                <w:kern w:val="2"/>
                <w:sz w:val="20"/>
              </w:rPr>
              <w:br/>
            </w:r>
            <w:r w:rsidR="00496E8A" w:rsidRPr="00BA538D">
              <w:rPr>
                <w:rFonts w:eastAsia="Times New Roman"/>
                <w:snapToGrid w:val="0"/>
                <w:kern w:val="22"/>
                <w:sz w:val="20"/>
                <w:szCs w:val="20"/>
              </w:rPr>
              <w:t>_______________________________________</w:t>
            </w:r>
          </w:p>
          <w:p w14:paraId="00CE30F2"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BA538D">
              <w:rPr>
                <w:rFonts w:eastAsia="Times New Roman"/>
                <w:i/>
                <w:snapToGrid w:val="0"/>
                <w:kern w:val="2"/>
                <w:sz w:val="20"/>
              </w:rPr>
              <w:t xml:space="preserve">Стороны, решившие использовать национальные наборы данных, должны представить их в форме таблицы и указать источники данных. Стороны представляют данные по каждому индикатору один раз, даже если индикатор используется для нескольких целей и задач. </w:t>
            </w:r>
          </w:p>
          <w:p w14:paraId="01387541"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BA538D">
              <w:rPr>
                <w:rFonts w:eastAsia="Times New Roman"/>
                <w:i/>
                <w:snapToGrid w:val="0"/>
                <w:kern w:val="2"/>
                <w:sz w:val="20"/>
              </w:rPr>
              <w:t>Сторонам, решившим использовать наборы данных, доступные на глобальном или региональном уровне, будут представлены данные по индикатору в виде таблицы.</w:t>
            </w:r>
          </w:p>
          <w:p w14:paraId="6DF70113"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BA538D">
              <w:rPr>
                <w:rFonts w:eastAsia="Times New Roman"/>
                <w:i/>
                <w:snapToGrid w:val="0"/>
                <w:kern w:val="2"/>
                <w:sz w:val="20"/>
              </w:rPr>
              <w:t>Стороны, ответившие «данные отсутствуют», должны кратко описать предпринимаемые усилия по разработке соответствующих индикаторов и наборов данных.</w:t>
            </w:r>
          </w:p>
          <w:p w14:paraId="37F11FAA"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rPr>
            </w:pPr>
            <w:r w:rsidRPr="00BA538D">
              <w:rPr>
                <w:rFonts w:eastAsia="Times New Roman"/>
                <w:snapToGrid w:val="0"/>
                <w:kern w:val="2"/>
                <w:sz w:val="20"/>
              </w:rPr>
              <w:t xml:space="preserve">Комментарии (факультативно): </w:t>
            </w:r>
            <w:r w:rsidRPr="00BA538D">
              <w:rPr>
                <w:rFonts w:eastAsia="Times New Roman"/>
                <w:snapToGrid w:val="0"/>
                <w:kern w:val="2"/>
                <w:sz w:val="20"/>
              </w:rPr>
              <w:br/>
            </w:r>
            <w:r w:rsidRPr="00BA538D">
              <w:rPr>
                <w:rFonts w:eastAsia="Times New Roman"/>
                <w:snapToGrid w:val="0"/>
                <w:kern w:val="22"/>
                <w:sz w:val="20"/>
                <w:szCs w:val="20"/>
              </w:rPr>
              <w:t>_______________________________________</w:t>
            </w:r>
          </w:p>
        </w:tc>
      </w:tr>
      <w:tr w:rsidR="00496E8A" w:rsidRPr="00BA538D" w14:paraId="62E3DEF2" w14:textId="77777777" w:rsidTr="00434ADB">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7FEC5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rPr>
            </w:pPr>
            <w:r w:rsidRPr="00BA538D">
              <w:rPr>
                <w:rFonts w:eastAsia="Times New Roman"/>
                <w:b/>
                <w:kern w:val="2"/>
                <w:sz w:val="20"/>
              </w:rPr>
              <w:t>5.</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9A2FCE"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kern w:val="2"/>
                <w:sz w:val="20"/>
                <w:szCs w:val="20"/>
              </w:rPr>
            </w:pPr>
            <w:r w:rsidRPr="00BA538D">
              <w:rPr>
                <w:rFonts w:eastAsia="Times New Roman"/>
                <w:b/>
                <w:kern w:val="2"/>
                <w:sz w:val="20"/>
              </w:rPr>
              <w:t>Ответить на вопросы по бинарному индикатору</w:t>
            </w:r>
            <w:r w:rsidRPr="00BA538D">
              <w:rPr>
                <w:rFonts w:eastAsia="Times New Roman"/>
                <w:b/>
                <w:iCs/>
                <w:kern w:val="2"/>
                <w:sz w:val="20"/>
                <w:szCs w:val="20"/>
                <w:vertAlign w:val="superscript"/>
              </w:rPr>
              <w:footnoteReference w:id="425"/>
            </w:r>
            <w:r w:rsidRPr="00BA538D">
              <w:rPr>
                <w:rFonts w:eastAsia="Times New Roman"/>
                <w:b/>
                <w:kern w:val="2"/>
                <w:sz w:val="20"/>
              </w:rPr>
              <w:t xml:space="preserve"> </w:t>
            </w:r>
          </w:p>
          <w:p w14:paraId="4128AAC8"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rPr>
            </w:pPr>
            <w:r w:rsidRPr="00BA538D">
              <w:rPr>
                <w:rFonts w:eastAsia="Times New Roman"/>
                <w:i/>
                <w:kern w:val="2"/>
                <w:sz w:val="20"/>
              </w:rPr>
              <w:t xml:space="preserve">Этот раздел может </w:t>
            </w:r>
            <w:proofErr w:type="gramStart"/>
            <w:r w:rsidRPr="00BA538D">
              <w:rPr>
                <w:rFonts w:eastAsia="Times New Roman"/>
                <w:i/>
                <w:kern w:val="2"/>
                <w:sz w:val="20"/>
              </w:rPr>
              <w:t>относится</w:t>
            </w:r>
            <w:proofErr w:type="gramEnd"/>
            <w:r w:rsidRPr="00BA538D">
              <w:rPr>
                <w:rFonts w:eastAsia="Times New Roman"/>
                <w:i/>
                <w:kern w:val="2"/>
                <w:sz w:val="20"/>
              </w:rPr>
              <w:t xml:space="preserve"> только к задачам с бинарным индикатором</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C964B"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BA538D">
              <w:rPr>
                <w:rFonts w:eastAsia="Times New Roman"/>
                <w:i/>
                <w:snapToGrid w:val="0"/>
                <w:kern w:val="2"/>
                <w:sz w:val="20"/>
              </w:rPr>
              <w:t>Бинарные индикаторы и вопросы будут включены на основе списка, утвержденного Конференцией Сторон на ее 16-м совещании.</w:t>
            </w:r>
          </w:p>
          <w:p w14:paraId="598E9AB4"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BA538D">
              <w:rPr>
                <w:rFonts w:eastAsia="Times New Roman"/>
                <w:i/>
                <w:snapToGrid w:val="0"/>
                <w:kern w:val="2"/>
                <w:sz w:val="20"/>
              </w:rPr>
              <w:t>Стороны представляют данные по каждому бинарному индикатору только один раз, даже если этот индикатор используется для нескольких целей и задач.</w:t>
            </w:r>
          </w:p>
          <w:p w14:paraId="4ED1D4F7"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rPr>
            </w:pPr>
            <w:r w:rsidRPr="00BA538D">
              <w:rPr>
                <w:rFonts w:eastAsia="Times New Roman"/>
                <w:snapToGrid w:val="0"/>
                <w:kern w:val="2"/>
                <w:sz w:val="20"/>
              </w:rPr>
              <w:t xml:space="preserve">Комментарии (факультативно): </w:t>
            </w:r>
            <w:r w:rsidRPr="00BA538D">
              <w:rPr>
                <w:rFonts w:eastAsia="Times New Roman"/>
                <w:snapToGrid w:val="0"/>
                <w:kern w:val="22"/>
                <w:sz w:val="20"/>
                <w:szCs w:val="20"/>
              </w:rPr>
              <w:t>_______________________________________</w:t>
            </w:r>
          </w:p>
        </w:tc>
      </w:tr>
      <w:tr w:rsidR="00496E8A" w:rsidRPr="00BA538D" w14:paraId="305E6A19" w14:textId="77777777" w:rsidTr="00434ADB">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ECD43C"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rPr>
            </w:pPr>
            <w:r w:rsidRPr="00BA538D">
              <w:rPr>
                <w:rFonts w:eastAsia="Times New Roman"/>
                <w:b/>
                <w:kern w:val="2"/>
                <w:sz w:val="20"/>
              </w:rPr>
              <w:t>6.</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96F855"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rPr>
            </w:pPr>
            <w:r w:rsidRPr="00BA538D">
              <w:rPr>
                <w:rFonts w:eastAsia="Times New Roman"/>
                <w:b/>
                <w:kern w:val="2"/>
                <w:sz w:val="20"/>
              </w:rPr>
              <w:t>Представить данные о компонентных, дополнительных или других национальных индикаторах, которые использовались для оценки хода выполнения задачи</w:t>
            </w:r>
            <w:r w:rsidRPr="00BA538D">
              <w:rPr>
                <w:rFonts w:eastAsia="Times New Roman"/>
                <w:kern w:val="2"/>
                <w:sz w:val="20"/>
              </w:rPr>
              <w:t xml:space="preserve"> (факультативно) (предварительно заполняется из представленной информации о национальных задачах)</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C1BC5B"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rPr>
            </w:pPr>
            <w:r w:rsidRPr="00BA538D">
              <w:rPr>
                <w:rFonts w:eastAsia="Times New Roman"/>
                <w:i/>
                <w:snapToGrid w:val="0"/>
                <w:kern w:val="2"/>
                <w:sz w:val="20"/>
              </w:rPr>
              <w:t>Стороны, возможно, пожелают представить данные и источники информации в виде таблицы.</w:t>
            </w:r>
          </w:p>
          <w:p w14:paraId="4F63C2FA"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snapToGrid w:val="0"/>
                <w:kern w:val="2"/>
                <w:sz w:val="20"/>
              </w:rPr>
            </w:pPr>
            <w:r w:rsidRPr="00BA538D">
              <w:rPr>
                <w:rFonts w:eastAsia="Times New Roman"/>
                <w:snapToGrid w:val="0"/>
                <w:kern w:val="2"/>
                <w:sz w:val="20"/>
              </w:rPr>
              <w:t xml:space="preserve">Комментарии (факультативно): </w:t>
            </w:r>
          </w:p>
          <w:p w14:paraId="413BDB72" w14:textId="77777777" w:rsidR="00496E8A" w:rsidRPr="00BA538D" w:rsidRDefault="00496E8A" w:rsidP="00434ADB">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rPr>
            </w:pPr>
            <w:r w:rsidRPr="00BA538D">
              <w:rPr>
                <w:rFonts w:eastAsia="Times New Roman"/>
                <w:snapToGrid w:val="0"/>
                <w:kern w:val="22"/>
                <w:sz w:val="20"/>
                <w:szCs w:val="20"/>
              </w:rPr>
              <w:t>_______________________________________</w:t>
            </w:r>
            <w:r w:rsidRPr="00BA538D">
              <w:rPr>
                <w:rFonts w:eastAsia="Times New Roman"/>
                <w:snapToGrid w:val="0"/>
                <w:kern w:val="2"/>
                <w:sz w:val="20"/>
              </w:rPr>
              <w:t xml:space="preserve"> </w:t>
            </w:r>
          </w:p>
        </w:tc>
      </w:tr>
      <w:tr w:rsidR="00496E8A" w:rsidRPr="00BA538D" w14:paraId="2BE33A82" w14:textId="77777777" w:rsidTr="00434ADB">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191813"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kern w:val="2"/>
                <w:sz w:val="20"/>
              </w:rPr>
            </w:pPr>
            <w:r w:rsidRPr="00BA538D">
              <w:rPr>
                <w:rFonts w:eastAsia="Times New Roman"/>
                <w:b/>
                <w:kern w:val="2"/>
                <w:sz w:val="20"/>
              </w:rPr>
              <w:t>7.</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D6652"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kern w:val="2"/>
                <w:sz w:val="20"/>
                <w:szCs w:val="20"/>
              </w:rPr>
            </w:pPr>
            <w:r w:rsidRPr="00BA538D">
              <w:rPr>
                <w:rFonts w:eastAsia="Times New Roman"/>
                <w:b/>
                <w:kern w:val="2"/>
                <w:sz w:val="20"/>
              </w:rPr>
              <w:t>Привести примеры или конкретные случаи, демонстрирующие эффективность мер, принятых для выполнения задачи. При необходимости указать соответствующие гиперссылки или приложить материалы или публикации.</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3F0B3453"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r w:rsidR="00496E8A" w:rsidRPr="00BA538D" w14:paraId="3DFA8BB0" w14:textId="77777777" w:rsidTr="00434ADB">
        <w:tc>
          <w:tcPr>
            <w:tcW w:w="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484559"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
                <w:sz w:val="20"/>
              </w:rPr>
            </w:pPr>
            <w:r w:rsidRPr="00BA538D">
              <w:rPr>
                <w:rFonts w:eastAsia="Times New Roman"/>
                <w:b/>
                <w:snapToGrid w:val="0"/>
                <w:kern w:val="2"/>
                <w:sz w:val="20"/>
              </w:rPr>
              <w:t>8.</w:t>
            </w:r>
          </w:p>
        </w:tc>
        <w:tc>
          <w:tcPr>
            <w:tcW w:w="5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99430B"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rPr>
            </w:pPr>
            <w:r w:rsidRPr="00BA538D">
              <w:rPr>
                <w:rFonts w:eastAsia="Times New Roman"/>
                <w:b/>
                <w:snapToGrid w:val="0"/>
                <w:kern w:val="2"/>
                <w:sz w:val="20"/>
              </w:rPr>
              <w:t xml:space="preserve">Кратко описать, каким образом выполнение задачи способствует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BA538D">
              <w:rPr>
                <w:rFonts w:eastAsia="Times New Roman"/>
                <w:snapToGrid w:val="0"/>
                <w:kern w:val="2"/>
                <w:sz w:val="20"/>
              </w:rPr>
              <w:t>(факультативно)</w:t>
            </w:r>
          </w:p>
        </w:tc>
        <w:tc>
          <w:tcPr>
            <w:tcW w:w="3618" w:type="dxa"/>
            <w:tcBorders>
              <w:top w:val="single" w:sz="4" w:space="0" w:color="auto"/>
              <w:left w:val="single" w:sz="4" w:space="0" w:color="auto"/>
              <w:bottom w:val="single" w:sz="4" w:space="0" w:color="auto"/>
              <w:right w:val="single" w:sz="4" w:space="0" w:color="auto"/>
            </w:tcBorders>
            <w:shd w:val="clear" w:color="auto" w:fill="FFFFFF" w:themeFill="background1"/>
          </w:tcPr>
          <w:p w14:paraId="24ADE36D"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rPr>
            </w:pPr>
          </w:p>
        </w:tc>
      </w:tr>
    </w:tbl>
    <w:p w14:paraId="4FCDB687" w14:textId="77777777" w:rsidR="00496E8A" w:rsidRPr="00BA538D" w:rsidRDefault="00496E8A" w:rsidP="00411A6A">
      <w:pPr>
        <w:numPr>
          <w:ilvl w:val="0"/>
          <w:numId w:val="104"/>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bCs/>
          <w:snapToGrid w:val="0"/>
          <w:kern w:val="22"/>
          <w:sz w:val="20"/>
          <w:szCs w:val="20"/>
        </w:rPr>
      </w:pPr>
      <w:r w:rsidRPr="00BA538D">
        <w:rPr>
          <w:rFonts w:eastAsia="Times New Roman"/>
          <w:b/>
          <w:bCs/>
          <w:snapToGrid w:val="0"/>
          <w:kern w:val="22"/>
          <w:sz w:val="20"/>
          <w:szCs w:val="20"/>
        </w:rPr>
        <w:t>Оценка</w:t>
      </w:r>
      <w:r w:rsidRPr="00BA538D">
        <w:rPr>
          <w:rFonts w:eastAsia="Times New Roman"/>
          <w:b/>
          <w:snapToGrid w:val="0"/>
          <w:sz w:val="20"/>
          <w:szCs w:val="24"/>
        </w:rPr>
        <w:t xml:space="preserve"> национального прогресса, способствующего достижению целей </w:t>
      </w:r>
      <w:r w:rsidRPr="00BA538D">
        <w:rPr>
          <w:rFonts w:eastAsia="Times New Roman"/>
          <w:b/>
          <w:snapToGrid w:val="0"/>
          <w:sz w:val="20"/>
          <w:szCs w:val="24"/>
        </w:rPr>
        <w:br/>
        <w:t>Куньминско-Монреальской глобальной рамочной программы в области биоразнообразия</w:t>
      </w:r>
    </w:p>
    <w:tbl>
      <w:tblPr>
        <w:tblStyle w:val="Grilledutableau3"/>
        <w:tblW w:w="9600" w:type="dxa"/>
        <w:shd w:val="clear" w:color="auto" w:fill="FFFFFF" w:themeFill="background1"/>
        <w:tblLayout w:type="fixed"/>
        <w:tblLook w:val="04A0" w:firstRow="1" w:lastRow="0" w:firstColumn="1" w:lastColumn="0" w:noHBand="0" w:noVBand="1"/>
      </w:tblPr>
      <w:tblGrid>
        <w:gridCol w:w="1555"/>
        <w:gridCol w:w="1701"/>
        <w:gridCol w:w="2235"/>
        <w:gridCol w:w="2267"/>
        <w:gridCol w:w="1842"/>
      </w:tblGrid>
      <w:tr w:rsidR="00496E8A" w:rsidRPr="00BA538D" w14:paraId="40D8DB7A" w14:textId="77777777" w:rsidTr="00434ADB">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E03FD9"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rPr>
            </w:pPr>
            <w:r w:rsidRPr="00BA538D">
              <w:rPr>
                <w:rFonts w:eastAsia="Times New Roman"/>
                <w:i/>
                <w:snapToGrid w:val="0"/>
                <w:kern w:val="2"/>
                <w:sz w:val="20"/>
              </w:rPr>
              <w:t xml:space="preserve">Цели на период до 2050 года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FE2367"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right="-104"/>
              <w:jc w:val="left"/>
              <w:rPr>
                <w:rFonts w:eastAsia="Times New Roman"/>
                <w:bCs/>
                <w:i/>
                <w:snapToGrid w:val="0"/>
                <w:kern w:val="22"/>
                <w:sz w:val="20"/>
                <w:szCs w:val="20"/>
              </w:rPr>
            </w:pPr>
            <w:r w:rsidRPr="00BA538D">
              <w:rPr>
                <w:rFonts w:eastAsia="Times New Roman"/>
                <w:i/>
                <w:snapToGrid w:val="0"/>
                <w:kern w:val="2"/>
                <w:sz w:val="20"/>
              </w:rPr>
              <w:t xml:space="preserve">Краткое описание национального прогресса, способствующего выполнению глобальных целей </w:t>
            </w:r>
          </w:p>
        </w:tc>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tcPr>
          <w:p w14:paraId="5AA0E967"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BA538D">
              <w:rPr>
                <w:rFonts w:eastAsia="Times New Roman"/>
                <w:i/>
                <w:snapToGrid w:val="0"/>
                <w:kern w:val="2"/>
                <w:sz w:val="20"/>
              </w:rPr>
              <w:t xml:space="preserve">Основные и бинарные индикаторы </w:t>
            </w:r>
          </w:p>
          <w:p w14:paraId="6A26FD17"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r w:rsidRPr="00BA538D">
              <w:rPr>
                <w:rFonts w:eastAsia="Times New Roman"/>
                <w:i/>
                <w:snapToGrid w:val="0"/>
                <w:kern w:val="2"/>
                <w:sz w:val="20"/>
              </w:rPr>
              <w:t>(предварительно заполняется из представленной информации о национальных задачах)</w:t>
            </w:r>
          </w:p>
          <w:p w14:paraId="74C8520A"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napToGrid w:val="0"/>
                <w:kern w:val="22"/>
                <w:sz w:val="20"/>
                <w:szCs w:val="20"/>
              </w:rPr>
            </w:pPr>
          </w:p>
        </w:tc>
        <w:tc>
          <w:tcPr>
            <w:tcW w:w="22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003F0C"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BA538D">
              <w:rPr>
                <w:rFonts w:eastAsia="Times New Roman"/>
                <w:i/>
                <w:snapToGrid w:val="0"/>
                <w:color w:val="000000"/>
                <w:kern w:val="2"/>
                <w:sz w:val="20"/>
              </w:rPr>
              <w:t>Компонентные, дополнительные или другие национальные индикаторы</w:t>
            </w:r>
          </w:p>
          <w:p w14:paraId="587F7B1C"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color w:val="000000"/>
                <w:kern w:val="22"/>
                <w:sz w:val="20"/>
                <w:szCs w:val="20"/>
              </w:rPr>
            </w:pPr>
            <w:r w:rsidRPr="00BA538D">
              <w:rPr>
                <w:rFonts w:eastAsia="Times New Roman"/>
                <w:i/>
                <w:snapToGrid w:val="0"/>
                <w:kern w:val="2"/>
                <w:sz w:val="20"/>
              </w:rPr>
              <w:t>(предварительно заполняется из представленной информации о национальных задачах)</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DA2D38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snapToGrid w:val="0"/>
                <w:kern w:val="22"/>
                <w:sz w:val="20"/>
                <w:szCs w:val="20"/>
              </w:rPr>
            </w:pPr>
            <w:r w:rsidRPr="00BA538D">
              <w:rPr>
                <w:rFonts w:eastAsia="Times New Roman"/>
                <w:i/>
                <w:snapToGrid w:val="0"/>
                <w:color w:val="000000"/>
                <w:kern w:val="2"/>
                <w:sz w:val="20"/>
              </w:rPr>
              <w:t>Источник данных для индикаторов</w:t>
            </w:r>
          </w:p>
          <w:p w14:paraId="5A992979"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i/>
                <w:snapToGrid w:val="0"/>
                <w:kern w:val="22"/>
                <w:sz w:val="20"/>
                <w:szCs w:val="20"/>
              </w:rPr>
            </w:pPr>
          </w:p>
        </w:tc>
      </w:tr>
      <w:tr w:rsidR="00496E8A" w:rsidRPr="00BA538D" w14:paraId="4B5356B1" w14:textId="77777777" w:rsidTr="00434ADB">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68ACF6"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rPr>
            </w:pPr>
            <w:r w:rsidRPr="00BA538D">
              <w:rPr>
                <w:rFonts w:eastAsia="Times New Roman"/>
                <w:b/>
                <w:snapToGrid w:val="0"/>
                <w:kern w:val="2"/>
                <w:sz w:val="20"/>
              </w:rPr>
              <w:t>Цель ___</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CC04ACE"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02C12F"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rPr>
            </w:pPr>
            <w:r w:rsidRPr="00BA538D">
              <w:rPr>
                <w:rFonts w:eastAsia="Times New Roman"/>
                <w:i/>
                <w:snapToGrid w:val="0"/>
                <w:kern w:val="2"/>
                <w:sz w:val="20"/>
              </w:rPr>
              <w:t>(Соответствующие индикаторы будут предоставлены на выбор, как описано в разделе III выше)</w:t>
            </w:r>
            <w:r w:rsidRPr="00BA538D">
              <w:rPr>
                <w:rFonts w:eastAsia="Times New Roman"/>
                <w:snapToGrid w:val="0"/>
                <w:kern w:val="2"/>
                <w:sz w:val="20"/>
              </w:rPr>
              <w:t xml:space="preserve"> </w:t>
            </w:r>
          </w:p>
        </w:tc>
        <w:tc>
          <w:tcPr>
            <w:tcW w:w="22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BA2E20"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BA538D">
              <w:rPr>
                <w:rFonts w:eastAsia="Times New Roman"/>
                <w:i/>
                <w:snapToGrid w:val="0"/>
                <w:kern w:val="2"/>
                <w:sz w:val="20"/>
              </w:rPr>
              <w:t>(Соответствующие индикаторы будут предоставлены на выбор, как описано в разделе III выше)</w:t>
            </w:r>
          </w:p>
          <w:p w14:paraId="2D883374"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rPr>
            </w:pPr>
            <w:r w:rsidRPr="00BA538D">
              <w:rPr>
                <w:rFonts w:eastAsia="Times New Roman"/>
                <w:i/>
                <w:snapToGrid w:val="0"/>
                <w:kern w:val="2"/>
                <w:sz w:val="20"/>
              </w:rPr>
              <w:t>В случае национальных индикаторов странам, возможно, потребуется представить соответствующие национальные индикаторы в виде таблицы.</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D2ABAF6" w14:textId="77777777" w:rsidR="00496E8A" w:rsidRPr="00BA538D" w:rsidRDefault="00496E8A" w:rsidP="00434ADB">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rPr>
            </w:pPr>
          </w:p>
        </w:tc>
      </w:tr>
    </w:tbl>
    <w:p w14:paraId="5731B0A5" w14:textId="77777777" w:rsidR="00496E8A" w:rsidRPr="00BA538D" w:rsidRDefault="00496E8A" w:rsidP="00411A6A">
      <w:pPr>
        <w:numPr>
          <w:ilvl w:val="0"/>
          <w:numId w:val="104"/>
        </w:numPr>
        <w:suppressLineNumbers/>
        <w:shd w:val="clear" w:color="auto" w:fill="FFFFFF" w:themeFill="background1"/>
        <w:tabs>
          <w:tab w:val="clear" w:pos="567"/>
          <w:tab w:val="clear" w:pos="1134"/>
          <w:tab w:val="clear" w:pos="1701"/>
          <w:tab w:val="clear" w:pos="2268"/>
          <w:tab w:val="left" w:pos="426"/>
        </w:tabs>
        <w:suppressAutoHyphens/>
        <w:kinsoku w:val="0"/>
        <w:overflowPunct w:val="0"/>
        <w:autoSpaceDE w:val="0"/>
        <w:autoSpaceDN w:val="0"/>
        <w:adjustRightInd w:val="0"/>
        <w:snapToGrid w:val="0"/>
        <w:spacing w:before="240" w:after="120"/>
        <w:ind w:left="-142" w:firstLine="0"/>
        <w:jc w:val="left"/>
        <w:rPr>
          <w:rFonts w:eastAsia="Times New Roman"/>
          <w:b/>
          <w:snapToGrid w:val="0"/>
          <w:kern w:val="22"/>
          <w:sz w:val="20"/>
          <w:szCs w:val="20"/>
        </w:rPr>
      </w:pPr>
      <w:r w:rsidRPr="00BA538D">
        <w:rPr>
          <w:rFonts w:eastAsia="Times New Roman"/>
          <w:b/>
          <w:bCs/>
          <w:snapToGrid w:val="0"/>
          <w:kern w:val="22"/>
          <w:sz w:val="20"/>
          <w:szCs w:val="20"/>
        </w:rPr>
        <w:t>Выводы</w:t>
      </w:r>
      <w:r w:rsidRPr="00BA538D">
        <w:rPr>
          <w:rFonts w:eastAsia="Times New Roman"/>
          <w:b/>
          <w:snapToGrid w:val="0"/>
          <w:sz w:val="20"/>
          <w:szCs w:val="20"/>
        </w:rPr>
        <w:t xml:space="preserve"> об осуществлении Конвенции о биологическом разнообразии и</w:t>
      </w:r>
      <w:r w:rsidRPr="00BA538D">
        <w:rPr>
          <w:rFonts w:eastAsia="Times New Roman"/>
          <w:b/>
          <w:snapToGrid w:val="0"/>
          <w:sz w:val="20"/>
          <w:szCs w:val="20"/>
        </w:rPr>
        <w:br/>
        <w:t>Куньминско-Монреальской глобальной рамочной программы в области биоразнообразия на национальном уровне</w:t>
      </w:r>
    </w:p>
    <w:p w14:paraId="28529CCF" w14:textId="77777777" w:rsidR="00496E8A" w:rsidRPr="00BA538D" w:rsidRDefault="00496E8A" w:rsidP="00496E8A">
      <w:pPr>
        <w:shd w:val="clear" w:color="auto" w:fill="FFFFFF" w:themeFill="background1"/>
        <w:tabs>
          <w:tab w:val="clear" w:pos="567"/>
          <w:tab w:val="clear" w:pos="1134"/>
          <w:tab w:val="clear" w:pos="1701"/>
          <w:tab w:val="clear" w:pos="2268"/>
          <w:tab w:val="left" w:pos="426"/>
        </w:tabs>
        <w:spacing w:before="120" w:after="120"/>
        <w:ind w:left="-142"/>
        <w:rPr>
          <w:rFonts w:eastAsia="Times New Roman"/>
          <w:snapToGrid w:val="0"/>
          <w:kern w:val="22"/>
          <w:sz w:val="20"/>
          <w:szCs w:val="20"/>
        </w:rPr>
      </w:pPr>
      <w:r w:rsidRPr="00BA538D">
        <w:rPr>
          <w:rFonts w:eastAsia="Times New Roman"/>
          <w:snapToGrid w:val="0"/>
          <w:sz w:val="20"/>
          <w:szCs w:val="20"/>
        </w:rPr>
        <w:t xml:space="preserve">В настоящем разделе Сторонам предлагается представить краткую информацию об осуществлении Конвенции о биологическом разнообразии и Рамочной программы на национальном уровне, включая основные достигнутые результаты и серьезные трудности, </w:t>
      </w:r>
      <w:proofErr w:type="gramStart"/>
      <w:r w:rsidRPr="00BA538D">
        <w:rPr>
          <w:rFonts w:eastAsia="Times New Roman"/>
          <w:snapToGrid w:val="0"/>
          <w:sz w:val="20"/>
          <w:szCs w:val="20"/>
        </w:rPr>
        <w:t>связанные в частности</w:t>
      </w:r>
      <w:proofErr w:type="gramEnd"/>
      <w:r w:rsidRPr="00BA538D">
        <w:rPr>
          <w:rFonts w:eastAsia="Times New Roman"/>
          <w:snapToGrid w:val="0"/>
          <w:sz w:val="20"/>
          <w:szCs w:val="20"/>
        </w:rPr>
        <w:t xml:space="preserve">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Стороны могут сообщить о трудностях, носящих сквозной характер и негативно влияющих на осуществление Конвенции и Рамочной программы, либо о конкретных препятствиях, мешающих прогрессу. Трудности и препятствия могут включать в себя нехватку надлежащих финансовых, людских и технических ресурсов; проблемы, касающиеся межминистерского или 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 Сторонам рекомендуется избегать дублирования информации, если она уже была подробно освещена в предыдущих разделах. </w:t>
      </w:r>
    </w:p>
    <w:tbl>
      <w:tblPr>
        <w:tblStyle w:val="Grilledutableau3"/>
        <w:tblW w:w="0" w:type="auto"/>
        <w:jc w:val="center"/>
        <w:shd w:val="clear" w:color="auto" w:fill="FFFFFF" w:themeFill="background1"/>
        <w:tblLook w:val="04A0" w:firstRow="1" w:lastRow="0" w:firstColumn="1" w:lastColumn="0" w:noHBand="0" w:noVBand="1"/>
      </w:tblPr>
      <w:tblGrid>
        <w:gridCol w:w="9576"/>
      </w:tblGrid>
      <w:tr w:rsidR="00496E8A" w:rsidRPr="00BA538D" w14:paraId="03FED464" w14:textId="77777777" w:rsidTr="00434ADB">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567623" w14:textId="77777777" w:rsidR="00496E8A" w:rsidRPr="00BA538D" w:rsidRDefault="00496E8A" w:rsidP="00434ADB">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r w:rsidRPr="00BA538D">
              <w:rPr>
                <w:rFonts w:eastAsia="Times New Roman"/>
                <w:b/>
                <w:kern w:val="2"/>
                <w:sz w:val="20"/>
              </w:rPr>
              <w:t>Представить краткую оценку осуществления Конвенции и Рамочной программы</w:t>
            </w:r>
            <w:r w:rsidRPr="00BA538D">
              <w:rPr>
                <w:rFonts w:eastAsia="Times New Roman"/>
                <w:b/>
                <w:snapToGrid w:val="0"/>
                <w:kern w:val="2"/>
                <w:sz w:val="20"/>
                <w:szCs w:val="20"/>
              </w:rPr>
              <w:t>,</w:t>
            </w:r>
            <w:r w:rsidRPr="00BA538D">
              <w:rPr>
                <w:rFonts w:eastAsia="Times New Roman"/>
                <w:b/>
                <w:kern w:val="2"/>
                <w:sz w:val="20"/>
              </w:rPr>
              <w:t xml:space="preserve"> включая все ее разделы, а также основные достижения и серьезные трудности, с</w:t>
            </w:r>
            <w:r w:rsidRPr="00BA538D">
              <w:rPr>
                <w:rFonts w:eastAsia="Times New Roman"/>
                <w:b/>
                <w:snapToGrid w:val="0"/>
                <w:kern w:val="2"/>
                <w:sz w:val="20"/>
                <w:szCs w:val="20"/>
              </w:rPr>
              <w:t xml:space="preserve"> которыми пришлось столкнуться и, где это применимо, преодолеть, в частности связанные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w:t>
            </w:r>
          </w:p>
        </w:tc>
      </w:tr>
      <w:tr w:rsidR="00496E8A" w:rsidRPr="00BA538D" w14:paraId="01905A3A" w14:textId="77777777" w:rsidTr="00434ADB">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14:paraId="6226B23B" w14:textId="77777777" w:rsidR="00496E8A" w:rsidRPr="00BA538D" w:rsidRDefault="00496E8A" w:rsidP="00434ADB">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rPr>
            </w:pPr>
          </w:p>
        </w:tc>
      </w:tr>
    </w:tbl>
    <w:p w14:paraId="19E21FEA" w14:textId="77777777" w:rsidR="00496E8A" w:rsidRPr="00BA538D" w:rsidRDefault="00496E8A" w:rsidP="00496E8A">
      <w:pPr>
        <w:keepNext/>
        <w:tabs>
          <w:tab w:val="clear" w:pos="567"/>
          <w:tab w:val="clear" w:pos="1134"/>
          <w:tab w:val="clear" w:pos="1701"/>
          <w:tab w:val="clear" w:pos="2268"/>
        </w:tabs>
        <w:spacing w:before="240"/>
        <w:ind w:left="567"/>
        <w:rPr>
          <w:rFonts w:eastAsiaTheme="majorEastAsia"/>
          <w:b/>
          <w:kern w:val="2"/>
          <w:sz w:val="24"/>
          <w:szCs w:val="24"/>
        </w:rPr>
      </w:pPr>
      <w:r w:rsidRPr="00BA538D">
        <w:rPr>
          <w:rFonts w:eastAsiaTheme="majorEastAsia"/>
          <w:b/>
          <w:kern w:val="2"/>
          <w:sz w:val="24"/>
          <w:szCs w:val="24"/>
        </w:rPr>
        <w:t>Приложение II</w:t>
      </w:r>
    </w:p>
    <w:p w14:paraId="12EF1A5F" w14:textId="77777777" w:rsidR="00496E8A" w:rsidRPr="00BA538D" w:rsidRDefault="00496E8A" w:rsidP="00496E8A">
      <w:pPr>
        <w:keepNext/>
        <w:tabs>
          <w:tab w:val="clear" w:pos="567"/>
          <w:tab w:val="clear" w:pos="1134"/>
          <w:tab w:val="clear" w:pos="1701"/>
          <w:tab w:val="clear" w:pos="2268"/>
        </w:tabs>
        <w:spacing w:after="120"/>
        <w:ind w:left="567"/>
        <w:rPr>
          <w:rFonts w:eastAsia="Times New Roman"/>
          <w:b/>
          <w:sz w:val="24"/>
          <w:szCs w:val="24"/>
        </w:rPr>
      </w:pPr>
      <w:r w:rsidRPr="00BA538D">
        <w:rPr>
          <w:rFonts w:eastAsiaTheme="majorEastAsia"/>
          <w:b/>
          <w:kern w:val="2"/>
          <w:sz w:val="24"/>
          <w:szCs w:val="24"/>
        </w:rPr>
        <w:t>Представление обязательств субъектами, не являющимися национальными правительствами</w:t>
      </w:r>
      <w:r w:rsidRPr="00BA538D">
        <w:rPr>
          <w:rStyle w:val="FootnoteReference"/>
          <w:rFonts w:eastAsiaTheme="minorHAnsi"/>
          <w:sz w:val="24"/>
          <w:szCs w:val="24"/>
          <w:lang w:eastAsia="en-GB"/>
        </w:rPr>
        <w:footnoteReference w:customMarkFollows="1" w:id="426"/>
        <w:t>*</w:t>
      </w:r>
      <w:r w:rsidRPr="00BA538D">
        <w:rPr>
          <w:rFonts w:eastAsiaTheme="minorHAnsi"/>
          <w:sz w:val="24"/>
          <w:szCs w:val="24"/>
          <w:lang w:eastAsia="en-GB"/>
        </w:rPr>
        <w:t xml:space="preserve"> </w:t>
      </w:r>
    </w:p>
    <w:p w14:paraId="79D35CA0" w14:textId="77777777" w:rsidR="00496E8A" w:rsidRPr="00BA538D" w:rsidRDefault="00496E8A" w:rsidP="00496E8A">
      <w:pPr>
        <w:tabs>
          <w:tab w:val="clear" w:pos="567"/>
          <w:tab w:val="clear" w:pos="1134"/>
          <w:tab w:val="clear" w:pos="1701"/>
          <w:tab w:val="clear" w:pos="2268"/>
        </w:tabs>
        <w:spacing w:before="120" w:after="120"/>
        <w:ind w:left="567" w:hanging="567"/>
        <w:rPr>
          <w:rFonts w:eastAsia="Times New Roman"/>
          <w:b/>
          <w:sz w:val="24"/>
          <w:szCs w:val="24"/>
        </w:rPr>
      </w:pPr>
      <w:r w:rsidRPr="00BA538D">
        <w:rPr>
          <w:rFonts w:eastAsia="Times New Roman"/>
          <w:b/>
          <w:sz w:val="24"/>
          <w:szCs w:val="24"/>
        </w:rPr>
        <w:t>I.</w:t>
      </w:r>
      <w:r w:rsidRPr="00BA538D">
        <w:rPr>
          <w:rFonts w:eastAsia="Times New Roman"/>
          <w:b/>
          <w:sz w:val="24"/>
          <w:szCs w:val="24"/>
        </w:rPr>
        <w:tab/>
        <w:t>Общие принципы учета обязательств субъектов, не являющихся национальными правительствами, в рамках усовершенствованного комплексного подхода к планированию, мониторингу, отчетности и обзору</w:t>
      </w:r>
    </w:p>
    <w:p w14:paraId="3C9571D4"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w:t>
      </w:r>
      <w:r w:rsidRPr="00BA538D">
        <w:rPr>
          <w:rFonts w:eastAsia="Times New Roman"/>
        </w:rPr>
        <w:tab/>
        <w:t>В основе Куньминско-Монреальской глобальной рамочной программы в области биоразнообразия</w:t>
      </w:r>
      <w:r w:rsidRPr="00BA538D">
        <w:rPr>
          <w:rFonts w:asciiTheme="majorBidi" w:eastAsia="Times New Roman" w:hAnsiTheme="majorBidi"/>
          <w:szCs w:val="24"/>
          <w:vertAlign w:val="superscript"/>
        </w:rPr>
        <w:footnoteReference w:id="427"/>
      </w:r>
      <w:r w:rsidRPr="00BA538D">
        <w:rPr>
          <w:rFonts w:asciiTheme="majorBidi" w:eastAsia="Times New Roman" w:hAnsiTheme="majorBidi"/>
          <w:szCs w:val="24"/>
        </w:rPr>
        <w:t xml:space="preserve"> </w:t>
      </w:r>
      <w:r w:rsidRPr="00BA538D">
        <w:rPr>
          <w:rFonts w:eastAsia="Times New Roman"/>
        </w:rPr>
        <w:t xml:space="preserve">лежит общегосударственный подход с участием всего общества, а ее успешное осуществление обусловлено действиями и сотрудничеством всех субъектов общества. </w:t>
      </w:r>
      <w:r w:rsidRPr="00BA538D">
        <w:t xml:space="preserve">Субъектам, не являющимся национальными правительствами, </w:t>
      </w:r>
      <w:r w:rsidRPr="00BA538D">
        <w:rPr>
          <w:rFonts w:eastAsia="Times New Roman"/>
        </w:rPr>
        <w:t xml:space="preserve">предлагается на добровольной основе сообщать о своих обязательствах по осуществлению Рамочной программы, уделяя особое внимание национальным задачам, национальным стратегиям и планам действий по сохранению биоразнообразия, </w:t>
      </w:r>
      <w:r w:rsidRPr="00BA538D">
        <w:t xml:space="preserve">способствуя при необходимости выполнению глобальных целей или любых других аспектов </w:t>
      </w:r>
      <w:r w:rsidRPr="00BA538D">
        <w:rPr>
          <w:rFonts w:eastAsia="Times New Roman"/>
        </w:rPr>
        <w:t xml:space="preserve">Рамочной программы. Вклад субъектов, </w:t>
      </w:r>
      <w:r w:rsidRPr="00BA538D">
        <w:t>не являющихся национальными правительствами,</w:t>
      </w:r>
      <w:r w:rsidRPr="00BA538D">
        <w:rPr>
          <w:rFonts w:eastAsia="Times New Roman"/>
        </w:rPr>
        <w:t xml:space="preserve"> может положительно отразиться на ее осуществлении и укрепить сотрудничество между всеми секторами общества. Предоставление информации об обязательствах субъектов, </w:t>
      </w:r>
      <w:r w:rsidRPr="00BA538D">
        <w:t>не являющихся национальными правительствами,</w:t>
      </w:r>
      <w:r w:rsidRPr="00BA538D">
        <w:rPr>
          <w:rFonts w:eastAsia="Times New Roman"/>
        </w:rPr>
        <w:t xml:space="preserve">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14:paraId="4C3CB273"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(a)</w:t>
      </w:r>
      <w:r w:rsidRPr="00BA538D">
        <w:rPr>
          <w:rFonts w:eastAsia="Times New Roman"/>
        </w:rPr>
        <w:tab/>
        <w:t>стандартизированные руководящие указания и шаблоны</w:t>
      </w:r>
      <w:r w:rsidRPr="00BA538D">
        <w:rPr>
          <w:rFonts w:eastAsia="Times New Roman"/>
          <w:szCs w:val="24"/>
        </w:rPr>
        <w:t xml:space="preserve"> </w:t>
      </w:r>
      <w:r w:rsidRPr="00BA538D">
        <w:rPr>
          <w:rFonts w:eastAsia="Times New Roman"/>
        </w:rPr>
        <w:t xml:space="preserve">для представления информации об обязательствах субъектов, </w:t>
      </w:r>
      <w:r w:rsidRPr="00BA538D">
        <w:t>не являющихся национальными правительствами,</w:t>
      </w:r>
      <w:r w:rsidRPr="00BA538D">
        <w:rPr>
          <w:rFonts w:eastAsia="Times New Roman"/>
        </w:rPr>
        <w:t xml:space="preserve"> могут позволить улучшить обмен информацией и национальную отчетность и в соответствующих случаях глобальный обзор. Сообщение об обязательствах субъектов, </w:t>
      </w:r>
      <w:r w:rsidRPr="00BA538D">
        <w:t>не являющихся национальными правительствами,</w:t>
      </w:r>
      <w:r w:rsidRPr="00BA538D">
        <w:rPr>
          <w:rFonts w:eastAsia="Times New Roman"/>
        </w:rPr>
        <w:t xml:space="preserve"> должно быть максимально простым, позволяя им при этом продемонстрировать их вклад в осуществление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w:t>
      </w:r>
    </w:p>
    <w:p w14:paraId="4F96B6D9"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(b)</w:t>
      </w:r>
      <w:r w:rsidRPr="00BA538D">
        <w:rPr>
          <w:rFonts w:eastAsia="Times New Roman"/>
        </w:rPr>
        <w:tab/>
        <w:t>настоятельно рекомендуется по возможности использовать разработанные и имеющиеся контрольные показатели, включая соответствующие индикаторы механизма мониторинга Куньминско-Монреальской глобальной рамочной программы в области биоразнообразия</w:t>
      </w:r>
      <w:r w:rsidRPr="00BA538D">
        <w:rPr>
          <w:rFonts w:asciiTheme="majorBidi" w:eastAsia="Times New Roman" w:hAnsiTheme="majorBidi"/>
          <w:szCs w:val="24"/>
          <w:vertAlign w:val="superscript"/>
        </w:rPr>
        <w:footnoteReference w:id="428"/>
      </w:r>
      <w:r w:rsidRPr="00BA538D">
        <w:rPr>
          <w:rFonts w:eastAsia="Times New Roman"/>
        </w:rPr>
        <w:t>, национальных задач, а также национальных стратегий и планов действий по сохранению биоразнообразия. Такие показатели позволяют получить информацию, необходимую для повышения эффективности мониторинга выполнения Рамочной программы, особенно при наличии установленных исходных параметров, связанных с воздействием на биоразнообразие, и для демонстрации достигнутых с течением времени результатов.;</w:t>
      </w:r>
    </w:p>
    <w:p w14:paraId="63F19133"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(c)</w:t>
      </w:r>
      <w:r w:rsidRPr="00BA538D">
        <w:rPr>
          <w:rFonts w:eastAsia="Times New Roman"/>
        </w:rPr>
        <w:tab/>
        <w:t xml:space="preserve">признавая различные обстоятельства деятельности субъектов, </w:t>
      </w:r>
      <w:r w:rsidRPr="00BA538D">
        <w:t>не являющихся национальными правительствами,</w:t>
      </w:r>
      <w:r w:rsidRPr="00BA538D">
        <w:rPr>
          <w:rFonts w:eastAsia="Times New Roman"/>
        </w:rPr>
        <w:t xml:space="preserve"> предлагаемый шаблон допускает определенную гибкость, обеспечивая при этом отражение соответствующей информации об обязательствах;</w:t>
      </w:r>
    </w:p>
    <w:p w14:paraId="455C40B9"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(d)</w:t>
      </w:r>
      <w:r w:rsidRPr="00BA538D">
        <w:rPr>
          <w:rFonts w:eastAsia="Times New Roman"/>
        </w:rPr>
        <w:tab/>
        <w:t xml:space="preserve">шаблон разработан таким образом, чтобы отразить тот факт, что страны могут иметь специфические условия взаимодействия с субъектами, </w:t>
      </w:r>
      <w:r w:rsidRPr="00BA538D">
        <w:t>не являющимися национальными правительствами,</w:t>
      </w:r>
      <w:r w:rsidRPr="00BA538D">
        <w:rPr>
          <w:rFonts w:eastAsia="Times New Roman"/>
        </w:rPr>
        <w:t xml:space="preserve"> в процессе пересмотра или обновления национальных стратегий и планов действий по сохранению биоразнообразия, включая национальные задачи, и учета их вклада в эти стратегии и планы действий, а также в национальные доклады;</w:t>
      </w:r>
    </w:p>
    <w:p w14:paraId="7F2BC1F5" w14:textId="77777777" w:rsidR="00496E8A" w:rsidRPr="00BA538D" w:rsidRDefault="00496E8A" w:rsidP="00496E8A">
      <w:pPr>
        <w:tabs>
          <w:tab w:val="clear" w:pos="567"/>
          <w:tab w:val="clear" w:pos="1701"/>
          <w:tab w:val="clear" w:pos="2268"/>
        </w:tabs>
        <w:spacing w:before="120" w:after="120"/>
        <w:ind w:left="567"/>
      </w:pPr>
      <w:r w:rsidRPr="00BA538D">
        <w:rPr>
          <w:rFonts w:eastAsia="Times New Roman"/>
        </w:rPr>
        <w:t>2.</w:t>
      </w:r>
      <w:r w:rsidRPr="00BA538D">
        <w:rPr>
          <w:rFonts w:eastAsia="Times New Roman"/>
        </w:rPr>
        <w:tab/>
      </w:r>
      <w:r w:rsidRPr="00BA538D">
        <w:t xml:space="preserve">Субъекты, не являющиеся национальными правительствами, могут сообщать о своих </w:t>
      </w:r>
      <w:r w:rsidRPr="00BA538D">
        <w:rPr>
          <w:rFonts w:eastAsia="Times New Roman"/>
        </w:rPr>
        <w:t>обязательствах с использованием стандартного шаблона</w:t>
      </w:r>
      <w:r w:rsidRPr="00BA538D">
        <w:t xml:space="preserve">, или же национальные </w:t>
      </w:r>
      <w:r w:rsidRPr="00BA538D">
        <w:rPr>
          <w:rFonts w:eastAsia="Times New Roman"/>
        </w:rPr>
        <w:t>координационные центры Конвенции о биологическом разнообразии</w:t>
      </w:r>
      <w:r w:rsidRPr="00BA538D">
        <w:t>, желающие сделать это, могут предоставить информацию от их имени, загрузив ее в онлайновый инструмент отчетности механизма посредничества</w:t>
      </w:r>
      <w:r w:rsidRPr="00BA538D">
        <w:rPr>
          <w:rFonts w:asciiTheme="majorBidi" w:eastAsia="Times New Roman" w:hAnsiTheme="majorBidi" w:cstheme="majorBidi"/>
          <w:vertAlign w:val="superscript"/>
        </w:rPr>
        <w:footnoteReference w:id="429"/>
      </w:r>
      <w:r w:rsidRPr="00BA538D">
        <w:t xml:space="preserve">. Информация будет передаваться соответствующим национальным координационным центрам посредством автоматического уведомления, рассылаемого Сторонам, </w:t>
      </w:r>
      <w:r w:rsidRPr="00BA538D">
        <w:rPr>
          <w:rFonts w:eastAsia="Times New Roman"/>
        </w:rPr>
        <w:t>желающим получать размещенную на портале информацию</w:t>
      </w:r>
      <w:r w:rsidRPr="00BA538D">
        <w:t xml:space="preserve">. </w:t>
      </w:r>
    </w:p>
    <w:p w14:paraId="4CBCE284"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3.</w:t>
      </w:r>
      <w:r w:rsidRPr="00BA538D">
        <w:rPr>
          <w:rFonts w:eastAsia="Times New Roman"/>
        </w:rPr>
        <w:tab/>
        <w:t>Национальные координационные центры, которые пожелают это сделать, смогут ознакомиться с обязательствами, представленными субъектами, не являющимися национальными правительствами, до их публикации на основе принципа отсутствия возражений</w:t>
      </w:r>
      <w:r w:rsidRPr="00BA538D">
        <w:rPr>
          <w:rStyle w:val="FootnoteReference"/>
          <w:rFonts w:asciiTheme="majorBidi" w:eastAsia="Times New Roman" w:hAnsiTheme="majorBidi"/>
        </w:rPr>
        <w:footnoteReference w:id="430"/>
      </w:r>
      <w:r w:rsidRPr="00BA538D">
        <w:rPr>
          <w:rFonts w:eastAsia="Times New Roman"/>
        </w:rPr>
        <w:t xml:space="preserve">. </w:t>
      </w:r>
    </w:p>
    <w:p w14:paraId="054ACE61"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4.</w:t>
      </w:r>
      <w:r w:rsidRPr="00BA538D">
        <w:rPr>
          <w:rFonts w:eastAsia="Times New Roman"/>
        </w:rPr>
        <w:tab/>
        <w:t xml:space="preserve">Субъектам, не являющимся национальными правительствами, представившим обязательства, или национальным координационным центрам, которые сообщили о них от их имени, рекомендуется на добровольной основе информировать о прогрессе в выполнении этих обязательств и загружать соответствующие данные на портал, упомянутый в пункте 2. Кроме того, им предлагается по возможности направлять их до наступления соответствующих сроков, указанных в решении </w:t>
      </w:r>
      <w:hyperlink r:id="rId476" w:history="1">
        <w:r w:rsidRPr="00BA538D">
          <w:rPr>
            <w:rStyle w:val="Hyperlink"/>
            <w:rFonts w:asciiTheme="majorBidi" w:eastAsia="Times New Roman" w:hAnsiTheme="majorBidi" w:cstheme="majorBidi"/>
          </w:rPr>
          <w:t>15/6</w:t>
        </w:r>
      </w:hyperlink>
      <w:r w:rsidRPr="00BA538D">
        <w:rPr>
          <w:rFonts w:eastAsia="Times New Roman"/>
        </w:rPr>
        <w:t>.</w:t>
      </w:r>
    </w:p>
    <w:p w14:paraId="21DC0C59"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5.</w:t>
      </w:r>
      <w:r w:rsidRPr="00BA538D">
        <w:rPr>
          <w:rFonts w:eastAsia="Times New Roman"/>
        </w:rPr>
        <w:tab/>
        <w:t>Обязательства, о которых сообщают субъекты, не являющиеся национальными правительствами, принимаются исключительно для содействия достижению целей Конвенции и осуществления Рамочной программы, в том числе выполнения ее целей и задач, и не подразумевают признания территориального суверенитета или правового статуса государства, территории, района или их властей в зависимости от ситуации.</w:t>
      </w:r>
    </w:p>
    <w:p w14:paraId="11D27326" w14:textId="77777777" w:rsidR="00496E8A" w:rsidRPr="00BA538D" w:rsidRDefault="00496E8A" w:rsidP="00496E8A">
      <w:pPr>
        <w:tabs>
          <w:tab w:val="clear" w:pos="567"/>
          <w:tab w:val="clear" w:pos="1134"/>
          <w:tab w:val="clear" w:pos="1701"/>
          <w:tab w:val="clear" w:pos="2268"/>
        </w:tabs>
        <w:spacing w:before="120" w:after="120"/>
        <w:ind w:left="567" w:hanging="567"/>
        <w:rPr>
          <w:rFonts w:eastAsia="Times New Roman"/>
          <w:b/>
          <w:bCs/>
          <w:sz w:val="24"/>
          <w:szCs w:val="24"/>
        </w:rPr>
      </w:pPr>
      <w:r w:rsidRPr="00BA538D">
        <w:rPr>
          <w:rFonts w:eastAsia="Times New Roman"/>
          <w:b/>
          <w:bCs/>
          <w:sz w:val="24"/>
          <w:szCs w:val="24"/>
        </w:rPr>
        <w:t>II.</w:t>
      </w:r>
      <w:r w:rsidRPr="00BA538D">
        <w:rPr>
          <w:rFonts w:eastAsia="Times New Roman"/>
          <w:b/>
          <w:bCs/>
          <w:sz w:val="24"/>
          <w:szCs w:val="24"/>
        </w:rPr>
        <w:tab/>
      </w:r>
      <w:r w:rsidRPr="00BA538D">
        <w:rPr>
          <w:rFonts w:eastAsia="Times New Roman"/>
          <w:b/>
          <w:sz w:val="24"/>
          <w:szCs w:val="24"/>
        </w:rPr>
        <w:t>Основные</w:t>
      </w:r>
      <w:r w:rsidRPr="00BA538D">
        <w:rPr>
          <w:rFonts w:eastAsia="Times New Roman"/>
          <w:b/>
          <w:bCs/>
          <w:sz w:val="24"/>
          <w:szCs w:val="24"/>
        </w:rPr>
        <w:t xml:space="preserve"> элементы отчетности по обязательствам субъектов, не являющихся национальными правительствами</w:t>
      </w:r>
    </w:p>
    <w:p w14:paraId="519830DA" w14:textId="77777777" w:rsidR="00496E8A" w:rsidRPr="00BA538D" w:rsidRDefault="00496E8A" w:rsidP="00496E8A">
      <w:pPr>
        <w:tabs>
          <w:tab w:val="clear" w:pos="567"/>
          <w:tab w:val="clear" w:pos="1701"/>
          <w:tab w:val="clear" w:pos="2268"/>
        </w:tabs>
        <w:spacing w:before="120" w:after="120"/>
        <w:ind w:left="567"/>
        <w:rPr>
          <w:rFonts w:eastAsia="Times New Roman"/>
          <w:b/>
          <w:color w:val="000000"/>
        </w:rPr>
      </w:pPr>
      <w:r w:rsidRPr="00BA538D">
        <w:rPr>
          <w:rFonts w:eastAsia="Times New Roman"/>
          <w:b/>
        </w:rPr>
        <w:t>1.</w:t>
      </w:r>
      <w:r w:rsidRPr="00BA538D">
        <w:rPr>
          <w:rFonts w:eastAsia="Times New Roman"/>
          <w:b/>
        </w:rPr>
        <w:tab/>
        <w:t>Общая информация</w:t>
      </w:r>
    </w:p>
    <w:p w14:paraId="5696EFF0" w14:textId="77777777" w:rsidR="00496E8A" w:rsidRPr="00BA538D" w:rsidRDefault="00496E8A" w:rsidP="00496E8A">
      <w:pPr>
        <w:tabs>
          <w:tab w:val="clear" w:pos="567"/>
          <w:tab w:val="clear" w:pos="1701"/>
          <w:tab w:val="clear" w:pos="2268"/>
        </w:tabs>
        <w:spacing w:before="120" w:after="120"/>
        <w:ind w:left="562"/>
        <w:rPr>
          <w:rFonts w:eastAsia="Times New Roman"/>
        </w:rPr>
      </w:pPr>
      <w:r w:rsidRPr="00BA538D">
        <w:rPr>
          <w:rFonts w:eastAsia="Times New Roman"/>
        </w:rPr>
        <w:t>6.</w:t>
      </w:r>
      <w:r w:rsidRPr="00BA538D">
        <w:rPr>
          <w:rFonts w:eastAsia="Times New Roman"/>
        </w:rPr>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14:paraId="777FB4BC" w14:textId="77777777" w:rsidR="00496E8A" w:rsidRPr="00BA538D" w:rsidRDefault="00496E8A" w:rsidP="00496E8A">
      <w:pPr>
        <w:tabs>
          <w:tab w:val="clear" w:pos="567"/>
          <w:tab w:val="clear" w:pos="1701"/>
          <w:tab w:val="clear" w:pos="2268"/>
        </w:tabs>
        <w:spacing w:before="120" w:after="120"/>
        <w:ind w:left="562"/>
        <w:rPr>
          <w:rFonts w:eastAsia="Times New Roman"/>
        </w:rPr>
      </w:pPr>
      <w:r w:rsidRPr="00BA538D">
        <w:rPr>
          <w:rFonts w:eastAsia="Times New Roman"/>
        </w:rPr>
        <w:t>7.</w:t>
      </w:r>
      <w:r w:rsidRPr="00BA538D">
        <w:rPr>
          <w:rFonts w:eastAsia="Times New Roman"/>
        </w:rPr>
        <w:tab/>
        <w:t>Веб-сайт (адрес веб-сайта ведущей организации или коалиции, если таковая имеется) (факультативно).</w:t>
      </w:r>
    </w:p>
    <w:p w14:paraId="7945755F"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8.</w:t>
      </w:r>
      <w:r w:rsidRPr="00BA538D">
        <w:rPr>
          <w:rFonts w:eastAsia="Times New Roman"/>
        </w:rPr>
        <w:tab/>
        <w:t>Контактное лицо (имя, фамилия, должность и адрес электронной почты лица, ответственного за выполнение обязательства или представление информации в рамках организации или коалиции).</w:t>
      </w:r>
    </w:p>
    <w:p w14:paraId="78B4BF0F"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9.</w:t>
      </w:r>
      <w:r w:rsidRPr="00BA538D">
        <w:rPr>
          <w:rFonts w:eastAsia="Times New Roman"/>
        </w:rPr>
        <w:tab/>
        <w:t>Адрес (полный адрес ведущей организации, включая город, штат/провинцию/территорию и страну).</w:t>
      </w:r>
    </w:p>
    <w:p w14:paraId="4912A4E6"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10.</w:t>
      </w:r>
      <w:r w:rsidRPr="00BA538D">
        <w:rPr>
          <w:rFonts w:eastAsia="Times New Roman"/>
        </w:rPr>
        <w:tab/>
        <w:t>Географический охват организации или коалиции (указать, действует ли организация или коалиция на местном, субнациональном, национальном, региональном или многонациональном уровнях, и по возможности привести список местоположений).</w:t>
      </w:r>
    </w:p>
    <w:p w14:paraId="6B4CEE88"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11.</w:t>
      </w:r>
      <w:r w:rsidRPr="00BA538D">
        <w:rPr>
          <w:rFonts w:eastAsia="Times New Roman"/>
        </w:rPr>
        <w:tab/>
        <w:t xml:space="preserve">Тип организации (указать все, что применимо): (a) учебное и научно-исследовательское учреждение; (b) частная или промышленная компания; (c) финансовое учреждение; (d) коренные народы и местные общины; (e) неправительственная организация; (f) благотворительная организация; (g) субнациональный или местный орган власти или управления; (h) женская организация; (i) молодежная организация; (j) иное (просьба уточнить). </w:t>
      </w:r>
    </w:p>
    <w:p w14:paraId="0167D597" w14:textId="77777777" w:rsidR="00496E8A" w:rsidRPr="00BA538D" w:rsidRDefault="00496E8A" w:rsidP="00496E8A">
      <w:pPr>
        <w:tabs>
          <w:tab w:val="clear" w:pos="567"/>
          <w:tab w:val="clear" w:pos="1701"/>
          <w:tab w:val="clear" w:pos="2268"/>
        </w:tabs>
        <w:spacing w:before="120" w:after="120"/>
        <w:ind w:left="567"/>
        <w:rPr>
          <w:rFonts w:eastAsia="Times New Roman"/>
          <w:b/>
        </w:rPr>
      </w:pPr>
      <w:r w:rsidRPr="00BA538D">
        <w:rPr>
          <w:rFonts w:eastAsia="Times New Roman"/>
          <w:b/>
        </w:rPr>
        <w:t>2.</w:t>
      </w:r>
      <w:r w:rsidRPr="00BA538D">
        <w:rPr>
          <w:rFonts w:eastAsia="Times New Roman"/>
          <w:b/>
        </w:rPr>
        <w:tab/>
        <w:t xml:space="preserve">Обязательство </w:t>
      </w:r>
    </w:p>
    <w:p w14:paraId="0779B0D7"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12.</w:t>
      </w:r>
      <w:r w:rsidRPr="00BA538D">
        <w:rPr>
          <w:rFonts w:eastAsia="Times New Roman"/>
        </w:rPr>
        <w:tab/>
        <w:t>Название обязательства.</w:t>
      </w:r>
    </w:p>
    <w:p w14:paraId="6281D74F"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13.</w:t>
      </w:r>
      <w:r w:rsidRPr="00BA538D">
        <w:rPr>
          <w:rFonts w:eastAsia="Times New Roman"/>
        </w:rPr>
        <w:tab/>
        <w:t xml:space="preserve">Описание обязательства, включая: </w:t>
      </w:r>
    </w:p>
    <w:p w14:paraId="2A2DE7AD"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(a)</w:t>
      </w:r>
      <w:r w:rsidRPr="00BA538D">
        <w:rPr>
          <w:rFonts w:eastAsia="Times New Roman"/>
        </w:rPr>
        <w:tab/>
        <w:t xml:space="preserve">обзор сферы охвата и предлагаемые меры; </w:t>
      </w:r>
    </w:p>
    <w:p w14:paraId="3E1D9E48"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(b)</w:t>
      </w:r>
      <w:r w:rsidRPr="00BA538D">
        <w:rPr>
          <w:rFonts w:eastAsia="Times New Roman"/>
        </w:rPr>
        <w:tab/>
        <w:t>на устранение каких прямых или косвенных факторов или условий, способствующих утрате биоразнообразия, направлено обязательство (факультативно).</w:t>
      </w:r>
    </w:p>
    <w:p w14:paraId="114E001C"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14.</w:t>
      </w:r>
      <w:r w:rsidRPr="00BA538D">
        <w:rPr>
          <w:rFonts w:eastAsia="Times New Roman"/>
        </w:rPr>
        <w:tab/>
        <w:t xml:space="preserve">Сроки выполнения обязательства (даты начала и завершения). В качестве альтернативы указать, идет ли речь о бессрочном обязательстве, и обозначить следующие планируемые шаги. </w:t>
      </w:r>
    </w:p>
    <w:p w14:paraId="7866DE60" w14:textId="77777777" w:rsidR="00496E8A" w:rsidRPr="00BA538D" w:rsidRDefault="00496E8A" w:rsidP="00496E8A">
      <w:pPr>
        <w:tabs>
          <w:tab w:val="clear" w:pos="567"/>
          <w:tab w:val="clear" w:pos="2268"/>
        </w:tabs>
        <w:spacing w:before="120" w:after="120"/>
        <w:ind w:left="567"/>
        <w:rPr>
          <w:rFonts w:eastAsia="Times New Roman"/>
        </w:rPr>
      </w:pPr>
      <w:r w:rsidRPr="00BA538D">
        <w:rPr>
          <w:rFonts w:eastAsia="Times New Roman"/>
        </w:rPr>
        <w:t>15.</w:t>
      </w:r>
      <w:r w:rsidRPr="00BA538D">
        <w:rPr>
          <w:rFonts w:eastAsia="Times New Roman"/>
        </w:rPr>
        <w:tab/>
        <w:t>Ключевые индикаторы эффективности или другие соответствующие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механизма мониторинга Куньминско-Монреальской глобальной рамочной программы в области биоразнообразия, национальных стратегий и планов действий по сохранению биоразнообразия, а также национальных задач, когда это применимо) (факультативно).</w:t>
      </w:r>
    </w:p>
    <w:p w14:paraId="1D6E0F86" w14:textId="77777777" w:rsidR="00496E8A" w:rsidRPr="00BA538D" w:rsidRDefault="00496E8A" w:rsidP="00496E8A">
      <w:pPr>
        <w:tabs>
          <w:tab w:val="clear" w:pos="567"/>
          <w:tab w:val="clear" w:pos="1701"/>
          <w:tab w:val="clear" w:pos="2268"/>
        </w:tabs>
        <w:spacing w:before="120" w:after="120"/>
        <w:ind w:left="540"/>
        <w:rPr>
          <w:rFonts w:eastAsia="Times New Roman"/>
        </w:rPr>
      </w:pPr>
      <w:r w:rsidRPr="00BA538D">
        <w:rPr>
          <w:rFonts w:eastAsia="Times New Roman"/>
        </w:rPr>
        <w:t>16.</w:t>
      </w:r>
      <w:r w:rsidRPr="00BA538D">
        <w:rPr>
          <w:rFonts w:eastAsia="Times New Roman"/>
        </w:rPr>
        <w:tab/>
        <w:t>Одобрение (например, в случае коллективного обязательства коалиции организаций было ли это обязательство одобрено генеральными директорами или руководящими органами организаций в составе коалиции, включая традиционные структуры власти) (факультативно).</w:t>
      </w:r>
    </w:p>
    <w:p w14:paraId="22564AE4"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17.</w:t>
      </w:r>
      <w:r w:rsidRPr="00BA538D">
        <w:rPr>
          <w:rFonts w:eastAsia="Times New Roman"/>
        </w:rPr>
        <w:tab/>
        <w:t>Цели и задачи Рамочной программы, национальных стратегий и планов действий по сохранению биоразнообразия, а также национальных задач, на реализацию которых направлено данное обязательство, и любые соответствующие основные индикаторы:</w:t>
      </w:r>
    </w:p>
    <w:p w14:paraId="6383E40B"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(a)</w:t>
      </w:r>
      <w:r w:rsidRPr="00BA538D">
        <w:rPr>
          <w:rFonts w:eastAsia="Times New Roman"/>
        </w:rPr>
        <w:tab/>
        <w:t>основная национальная или глобальная задача (выбрать одну наиболее значимую цель или задачу) и индикатор;</w:t>
      </w:r>
    </w:p>
    <w:p w14:paraId="55D06451" w14:textId="77777777" w:rsidR="00496E8A" w:rsidRPr="00BA538D" w:rsidRDefault="00496E8A" w:rsidP="00496E8A">
      <w:pPr>
        <w:tabs>
          <w:tab w:val="clear" w:pos="567"/>
          <w:tab w:val="clear" w:pos="1134"/>
          <w:tab w:val="clear" w:pos="2268"/>
        </w:tabs>
        <w:spacing w:before="120" w:after="120"/>
        <w:ind w:left="567" w:firstLine="567"/>
        <w:rPr>
          <w:rFonts w:eastAsia="Times New Roman"/>
        </w:rPr>
      </w:pPr>
      <w:r w:rsidRPr="00BA538D">
        <w:rPr>
          <w:rFonts w:eastAsia="Times New Roman"/>
        </w:rPr>
        <w:t>(b)</w:t>
      </w:r>
      <w:r w:rsidRPr="00BA538D">
        <w:rPr>
          <w:rFonts w:eastAsia="Times New Roman"/>
        </w:rPr>
        <w:tab/>
        <w:t>другие соответствующие задачи и цели (возможно несколько</w:t>
      </w:r>
      <w:r w:rsidRPr="00BA538D">
        <w:rPr>
          <w:rFonts w:eastAsia="Times New Roman"/>
          <w:szCs w:val="24"/>
        </w:rPr>
        <w:t xml:space="preserve"> </w:t>
      </w:r>
      <w:r w:rsidRPr="00BA538D">
        <w:rPr>
          <w:rFonts w:eastAsia="Times New Roman"/>
        </w:rPr>
        <w:t>задач и целей) и элементы Рамочной программы (например, ее раздел С) и индикатор (факультативно).</w:t>
      </w:r>
    </w:p>
    <w:p w14:paraId="36A56DF7"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18.</w:t>
      </w:r>
      <w:r w:rsidRPr="00BA538D">
        <w:rPr>
          <w:rFonts w:eastAsia="Times New Roman"/>
        </w:rPr>
        <w:tab/>
        <w:t>Географический охват обязательства (указать конкретный регион, страну или группу стран, а также биом или экосистему, если применимо).</w:t>
      </w:r>
    </w:p>
    <w:p w14:paraId="03785DD9"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19.</w:t>
      </w:r>
      <w:r w:rsidRPr="00BA538D">
        <w:rPr>
          <w:rFonts w:eastAsia="Times New Roman"/>
        </w:rPr>
        <w:tab/>
        <w:t xml:space="preserve">Финансирование, которое будет использовано для выполнения обязательства (факультативно). </w:t>
      </w:r>
    </w:p>
    <w:p w14:paraId="3BB4FB64"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20.</w:t>
      </w:r>
      <w:r w:rsidRPr="00BA538D">
        <w:rPr>
          <w:rFonts w:eastAsia="Times New Roman"/>
        </w:rPr>
        <w:tab/>
        <w:t>Достаточно ли средств для выполнения обязательства? (Да/нет).</w:t>
      </w:r>
    </w:p>
    <w:p w14:paraId="291CEF97"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21.</w:t>
      </w:r>
      <w:r w:rsidRPr="00BA538D">
        <w:rPr>
          <w:rFonts w:eastAsia="Times New Roman"/>
        </w:rPr>
        <w:tab/>
        <w:t>Цели в области устойчивого развития или многосторонние природоохранные соглашения и инструменты, выполнению которых способствует обязательство (факультативно).</w:t>
      </w:r>
    </w:p>
    <w:p w14:paraId="5620398A"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22.</w:t>
      </w:r>
      <w:r w:rsidRPr="00BA538D">
        <w:rPr>
          <w:rFonts w:eastAsia="Times New Roman"/>
        </w:rPr>
        <w:tab/>
        <w:t>Партнеры (название и местонахождение других организаций, участвующих в выполнении обязательства).</w:t>
      </w:r>
    </w:p>
    <w:p w14:paraId="2D4C3A20" w14:textId="77777777" w:rsidR="00496E8A" w:rsidRPr="00BA538D" w:rsidRDefault="00496E8A" w:rsidP="00496E8A">
      <w:pPr>
        <w:tabs>
          <w:tab w:val="clear" w:pos="567"/>
          <w:tab w:val="clear" w:pos="1701"/>
          <w:tab w:val="clear" w:pos="2268"/>
        </w:tabs>
        <w:spacing w:before="120" w:after="120"/>
        <w:ind w:left="567"/>
        <w:rPr>
          <w:rFonts w:eastAsia="Times New Roman"/>
        </w:rPr>
      </w:pPr>
      <w:r w:rsidRPr="00BA538D">
        <w:rPr>
          <w:rFonts w:eastAsia="Times New Roman"/>
        </w:rPr>
        <w:t>23.</w:t>
      </w:r>
      <w:r w:rsidRPr="00BA538D">
        <w:rPr>
          <w:rFonts w:eastAsia="Times New Roman"/>
        </w:rPr>
        <w:tab/>
        <w:t>Упоминается ли обязательство в какой-либо национальной стратегии и плане действий по сохранению биоразнообразия? Если да, укажите в какой стране или странах.</w:t>
      </w:r>
    </w:p>
    <w:p w14:paraId="605EB30B" w14:textId="77777777" w:rsidR="00496E8A" w:rsidRPr="00BA538D" w:rsidRDefault="00496E8A" w:rsidP="00496E8A">
      <w:pPr>
        <w:tabs>
          <w:tab w:val="clear" w:pos="567"/>
          <w:tab w:val="clear" w:pos="1701"/>
          <w:tab w:val="clear" w:pos="2268"/>
        </w:tabs>
        <w:spacing w:before="120" w:after="120"/>
        <w:ind w:left="567"/>
        <w:rPr>
          <w:rFonts w:asciiTheme="majorBidi" w:eastAsia="Times New Roman" w:hAnsiTheme="majorBidi"/>
          <w:b/>
          <w:szCs w:val="24"/>
        </w:rPr>
      </w:pPr>
      <w:r w:rsidRPr="00BA538D">
        <w:rPr>
          <w:rFonts w:eastAsia="Times New Roman"/>
          <w:b/>
          <w:bCs/>
          <w:szCs w:val="24"/>
        </w:rPr>
        <w:t>3.</w:t>
      </w:r>
      <w:r w:rsidRPr="00BA538D">
        <w:rPr>
          <w:rFonts w:eastAsia="Times New Roman"/>
          <w:b/>
          <w:bCs/>
          <w:szCs w:val="24"/>
        </w:rPr>
        <w:tab/>
      </w:r>
      <w:r w:rsidRPr="00BA538D">
        <w:rPr>
          <w:rFonts w:eastAsia="Times New Roman"/>
          <w:b/>
        </w:rPr>
        <w:t>Отслеживание</w:t>
      </w:r>
      <w:r w:rsidRPr="00BA538D">
        <w:rPr>
          <w:rFonts w:eastAsia="Times New Roman"/>
          <w:b/>
          <w:bCs/>
          <w:szCs w:val="24"/>
        </w:rPr>
        <w:t xml:space="preserve"> прогресса</w:t>
      </w:r>
    </w:p>
    <w:p w14:paraId="2C078989" w14:textId="77777777" w:rsidR="00496E8A" w:rsidRPr="00BA538D" w:rsidRDefault="00496E8A" w:rsidP="00496E8A">
      <w:pPr>
        <w:tabs>
          <w:tab w:val="clear" w:pos="567"/>
          <w:tab w:val="clear" w:pos="1701"/>
          <w:tab w:val="clear" w:pos="2268"/>
        </w:tabs>
        <w:spacing w:before="120" w:after="120"/>
        <w:ind w:left="567"/>
        <w:rPr>
          <w:rFonts w:asciiTheme="majorBidi" w:eastAsia="Times New Roman" w:hAnsiTheme="majorBidi" w:cstheme="majorBidi"/>
        </w:rPr>
      </w:pPr>
      <w:r w:rsidRPr="00BA538D">
        <w:rPr>
          <w:rFonts w:eastAsia="Times New Roman"/>
          <w:szCs w:val="24"/>
        </w:rPr>
        <w:t>24.</w:t>
      </w:r>
      <w:r w:rsidRPr="00BA538D">
        <w:rPr>
          <w:rFonts w:eastAsia="Times New Roman"/>
          <w:szCs w:val="24"/>
        </w:rPr>
        <w:tab/>
        <w:t>Планируете ли вы предоставлять отчетность или информацию по задаче 15 Рамочной программы? Если да, то какую и каким образом?</w:t>
      </w:r>
    </w:p>
    <w:p w14:paraId="38340CC2" w14:textId="77777777" w:rsidR="00496E8A" w:rsidRPr="00BA538D" w:rsidRDefault="00496E8A" w:rsidP="00496E8A">
      <w:pPr>
        <w:tabs>
          <w:tab w:val="clear" w:pos="567"/>
          <w:tab w:val="clear" w:pos="1134"/>
          <w:tab w:val="clear" w:pos="1701"/>
          <w:tab w:val="clear" w:pos="2268"/>
          <w:tab w:val="left" w:pos="1170"/>
        </w:tabs>
        <w:spacing w:before="120" w:after="120"/>
        <w:ind w:left="567"/>
        <w:rPr>
          <w:rFonts w:asciiTheme="majorBidi" w:eastAsia="Times New Roman" w:hAnsiTheme="majorBidi" w:cstheme="majorBidi"/>
        </w:rPr>
      </w:pPr>
      <w:r w:rsidRPr="00BA538D">
        <w:rPr>
          <w:rFonts w:eastAsia="Times New Roman"/>
          <w:szCs w:val="24"/>
        </w:rPr>
        <w:t>25.</w:t>
      </w:r>
      <w:r w:rsidRPr="00BA538D">
        <w:rPr>
          <w:rFonts w:eastAsia="Times New Roman"/>
          <w:szCs w:val="24"/>
        </w:rPr>
        <w:tab/>
        <w:t>Отслеживается ли прогресс в выполнении обязательства? Если да:</w:t>
      </w:r>
    </w:p>
    <w:p w14:paraId="3FDA4CF6" w14:textId="77777777" w:rsidR="00496E8A" w:rsidRPr="00BA538D" w:rsidRDefault="00496E8A" w:rsidP="00496E8A">
      <w:pPr>
        <w:tabs>
          <w:tab w:val="clear" w:pos="567"/>
          <w:tab w:val="clear" w:pos="1134"/>
          <w:tab w:val="clear" w:pos="2268"/>
        </w:tabs>
        <w:spacing w:before="120" w:after="120"/>
        <w:ind w:left="567" w:firstLine="567"/>
        <w:rPr>
          <w:rFonts w:eastAsia="Times New Roman"/>
          <w:szCs w:val="24"/>
        </w:rPr>
      </w:pPr>
      <w:r w:rsidRPr="00BA538D">
        <w:rPr>
          <w:rFonts w:eastAsia="Times New Roman"/>
          <w:szCs w:val="24"/>
        </w:rPr>
        <w:t>(a)</w:t>
      </w:r>
      <w:r w:rsidRPr="00BA538D">
        <w:rPr>
          <w:rFonts w:eastAsia="Times New Roman"/>
          <w:szCs w:val="24"/>
        </w:rPr>
        <w:tab/>
        <w:t xml:space="preserve">указать формат (например, на веб-сайте, в печатной публикации), периодичность и доступность для общественности отслеживания прогресса в выполнении обязательства; </w:t>
      </w:r>
    </w:p>
    <w:p w14:paraId="34C75515" w14:textId="77777777" w:rsidR="00496E8A" w:rsidRPr="00BA538D" w:rsidRDefault="00496E8A" w:rsidP="00496E8A">
      <w:pPr>
        <w:tabs>
          <w:tab w:val="clear" w:pos="567"/>
          <w:tab w:val="clear" w:pos="1134"/>
          <w:tab w:val="clear" w:pos="2268"/>
        </w:tabs>
        <w:spacing w:before="120" w:after="120"/>
        <w:ind w:left="567" w:firstLine="567"/>
        <w:rPr>
          <w:rFonts w:asciiTheme="majorBidi" w:eastAsia="Times New Roman" w:hAnsiTheme="majorBidi"/>
          <w:szCs w:val="24"/>
        </w:rPr>
      </w:pPr>
      <w:r w:rsidRPr="00BA538D">
        <w:rPr>
          <w:rFonts w:eastAsia="Times New Roman"/>
          <w:szCs w:val="24"/>
        </w:rPr>
        <w:t>(b)</w:t>
      </w:r>
      <w:r w:rsidRPr="00BA538D">
        <w:rPr>
          <w:rFonts w:eastAsia="Times New Roman"/>
          <w:szCs w:val="24"/>
        </w:rPr>
        <w:tab/>
        <w:t>указать адрес веб-сайта, если таковой имеется (</w:t>
      </w:r>
      <w:r w:rsidRPr="00BA538D">
        <w:rPr>
          <w:rFonts w:eastAsia="Times New Roman"/>
        </w:rPr>
        <w:t>факультативно</w:t>
      </w:r>
      <w:r w:rsidRPr="00BA538D">
        <w:rPr>
          <w:rFonts w:eastAsia="Times New Roman"/>
          <w:szCs w:val="24"/>
        </w:rPr>
        <w:t>).</w:t>
      </w:r>
    </w:p>
    <w:p w14:paraId="5E17C6B1" w14:textId="77777777" w:rsidR="00496E8A" w:rsidRPr="00BA538D" w:rsidRDefault="00496E8A" w:rsidP="00496E8A">
      <w:pPr>
        <w:tabs>
          <w:tab w:val="clear" w:pos="567"/>
          <w:tab w:val="clear" w:pos="1701"/>
          <w:tab w:val="clear" w:pos="2268"/>
        </w:tabs>
        <w:spacing w:before="120" w:after="120"/>
        <w:ind w:left="567"/>
        <w:rPr>
          <w:rFonts w:eastAsia="Times New Roman"/>
          <w:szCs w:val="24"/>
        </w:rPr>
      </w:pPr>
      <w:r w:rsidRPr="00BA538D">
        <w:rPr>
          <w:rFonts w:eastAsia="Times New Roman"/>
          <w:szCs w:val="24"/>
        </w:rPr>
        <w:t>26.</w:t>
      </w:r>
      <w:r w:rsidRPr="00BA538D">
        <w:rPr>
          <w:rFonts w:eastAsia="Times New Roman"/>
          <w:szCs w:val="24"/>
        </w:rPr>
        <w:tab/>
        <w:t>Потенциальные пути решения проблем и использования возможностей в достижении эффективного осуществления обязательства и его вклад в Рамочную программу, включая раздел C, ее задачи и цели, а также другие решения (например, План действий по обеспечению гендерного равенства (</w:t>
      </w:r>
      <w:proofErr w:type="gramStart"/>
      <w:r w:rsidRPr="00BA538D">
        <w:rPr>
          <w:rFonts w:eastAsia="Times New Roman"/>
          <w:szCs w:val="24"/>
        </w:rPr>
        <w:t>2023-2030</w:t>
      </w:r>
      <w:proofErr w:type="gramEnd"/>
      <w:r w:rsidRPr="00BA538D">
        <w:rPr>
          <w:rFonts w:eastAsia="Times New Roman"/>
          <w:szCs w:val="24"/>
        </w:rPr>
        <w:t xml:space="preserve"> годы))</w:t>
      </w:r>
      <w:r w:rsidRPr="00BA538D">
        <w:rPr>
          <w:rFonts w:asciiTheme="majorBidi" w:eastAsia="Times New Roman" w:hAnsiTheme="majorBidi" w:cstheme="majorBidi"/>
          <w:vertAlign w:val="superscript"/>
        </w:rPr>
        <w:footnoteReference w:id="431"/>
      </w:r>
      <w:r w:rsidRPr="00BA538D">
        <w:rPr>
          <w:rFonts w:eastAsia="Times New Roman"/>
          <w:szCs w:val="24"/>
        </w:rPr>
        <w:t xml:space="preserve"> (</w:t>
      </w:r>
      <w:r w:rsidRPr="00BA538D">
        <w:rPr>
          <w:rFonts w:eastAsia="Times New Roman"/>
        </w:rPr>
        <w:t>факультативно</w:t>
      </w:r>
      <w:r w:rsidRPr="00BA538D">
        <w:rPr>
          <w:rFonts w:eastAsia="Times New Roman"/>
          <w:szCs w:val="24"/>
        </w:rPr>
        <w:t xml:space="preserve">). </w:t>
      </w:r>
    </w:p>
    <w:p w14:paraId="512E59C1" w14:textId="77777777" w:rsidR="00496E8A" w:rsidRPr="00BA538D" w:rsidRDefault="00496E8A" w:rsidP="00496E8A">
      <w:pPr>
        <w:tabs>
          <w:tab w:val="clear" w:pos="567"/>
          <w:tab w:val="clear" w:pos="1134"/>
          <w:tab w:val="clear" w:pos="1701"/>
          <w:tab w:val="clear" w:pos="2268"/>
        </w:tabs>
        <w:spacing w:before="240" w:line="254" w:lineRule="auto"/>
        <w:ind w:left="567"/>
        <w:rPr>
          <w:rFonts w:eastAsia="Times New Roman"/>
          <w:b/>
          <w:sz w:val="24"/>
          <w:szCs w:val="24"/>
        </w:rPr>
      </w:pPr>
      <w:r w:rsidRPr="00BA538D">
        <w:rPr>
          <w:rFonts w:eastAsia="Times New Roman"/>
          <w:b/>
          <w:bCs/>
          <w:sz w:val="24"/>
          <w:szCs w:val="24"/>
        </w:rPr>
        <w:t>Приложение III</w:t>
      </w:r>
    </w:p>
    <w:p w14:paraId="7A3618B4" w14:textId="77777777" w:rsidR="00496E8A" w:rsidRPr="00BA538D" w:rsidRDefault="00496E8A" w:rsidP="00496E8A">
      <w:pPr>
        <w:tabs>
          <w:tab w:val="clear" w:pos="567"/>
          <w:tab w:val="clear" w:pos="1134"/>
          <w:tab w:val="clear" w:pos="1701"/>
          <w:tab w:val="clear" w:pos="2268"/>
        </w:tabs>
        <w:spacing w:line="254" w:lineRule="auto"/>
        <w:ind w:left="567"/>
        <w:rPr>
          <w:rFonts w:eastAsia="Times New Roman"/>
          <w:b/>
          <w:bCs/>
          <w:sz w:val="24"/>
          <w:szCs w:val="24"/>
        </w:rPr>
      </w:pPr>
      <w:r w:rsidRPr="00BA538D">
        <w:rPr>
          <w:rFonts w:eastAsia="Times New Roman"/>
          <w:b/>
          <w:bCs/>
          <w:sz w:val="24"/>
          <w:szCs w:val="24"/>
        </w:rPr>
        <w:t>Круг полномочий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14:paraId="085E9832" w14:textId="77777777" w:rsidR="00496E8A" w:rsidRPr="00BA538D" w:rsidRDefault="00496E8A" w:rsidP="00496E8A">
      <w:pPr>
        <w:tabs>
          <w:tab w:val="clear" w:pos="567"/>
          <w:tab w:val="clear" w:pos="1701"/>
          <w:tab w:val="clear" w:pos="2268"/>
          <w:tab w:val="left" w:pos="2160"/>
        </w:tabs>
        <w:snapToGrid w:val="0"/>
        <w:spacing w:before="120" w:after="120"/>
        <w:ind w:left="562"/>
        <w:rPr>
          <w:rFonts w:eastAsia="Times New Roman"/>
          <w:szCs w:val="24"/>
        </w:rPr>
      </w:pPr>
      <w:r w:rsidRPr="00BA538D">
        <w:rPr>
          <w:rFonts w:eastAsia="Times New Roman"/>
          <w:szCs w:val="24"/>
        </w:rPr>
        <w:t>1.</w:t>
      </w:r>
      <w:r w:rsidRPr="00BA538D">
        <w:rPr>
          <w:rFonts w:eastAsia="Times New Roman"/>
          <w:szCs w:val="24"/>
        </w:rPr>
        <w:tab/>
        <w:t>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Вспомогательным органом по осуществлению глобальных докладов о коллективном прогрессе в осуществлении Рамочной программы, включая средства осуществления.</w:t>
      </w:r>
    </w:p>
    <w:p w14:paraId="300171BC" w14:textId="77777777" w:rsidR="00496E8A" w:rsidRPr="00BA538D" w:rsidRDefault="00496E8A" w:rsidP="00496E8A">
      <w:pPr>
        <w:tabs>
          <w:tab w:val="clear" w:pos="567"/>
          <w:tab w:val="clear" w:pos="1701"/>
          <w:tab w:val="clear" w:pos="2268"/>
          <w:tab w:val="left" w:pos="2160"/>
        </w:tabs>
        <w:snapToGrid w:val="0"/>
        <w:spacing w:before="120" w:after="120"/>
        <w:ind w:left="562"/>
        <w:rPr>
          <w:rFonts w:eastAsia="Times New Roman"/>
          <w:szCs w:val="24"/>
        </w:rPr>
      </w:pPr>
      <w:r w:rsidRPr="00BA538D">
        <w:rPr>
          <w:rFonts w:eastAsia="Times New Roman"/>
          <w:szCs w:val="24"/>
        </w:rPr>
        <w:t>2.</w:t>
      </w:r>
      <w:r w:rsidRPr="00BA538D">
        <w:rPr>
          <w:rFonts w:eastAsia="Times New Roman"/>
          <w:szCs w:val="24"/>
        </w:rPr>
        <w:tab/>
        <w:t>Консультативная группа контролирует и руководит процессом сбора, анализа и обобщения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основе источников, перечисленных в пункте 18 настоящего решения. В задачи Группы входит:</w:t>
      </w:r>
    </w:p>
    <w:p w14:paraId="4274FC48" w14:textId="77777777" w:rsidR="00496E8A" w:rsidRPr="00BA538D" w:rsidRDefault="00496E8A" w:rsidP="00496E8A">
      <w:pPr>
        <w:tabs>
          <w:tab w:val="clear" w:pos="567"/>
          <w:tab w:val="clear" w:pos="1134"/>
          <w:tab w:val="clear" w:pos="2268"/>
        </w:tabs>
        <w:snapToGrid w:val="0"/>
        <w:spacing w:before="120" w:after="120"/>
        <w:ind w:left="562" w:firstLine="572"/>
        <w:rPr>
          <w:rFonts w:eastAsia="Times New Roman"/>
          <w:szCs w:val="24"/>
        </w:rPr>
      </w:pPr>
      <w:r w:rsidRPr="00BA538D">
        <w:rPr>
          <w:rFonts w:eastAsia="Times New Roman"/>
          <w:szCs w:val="24"/>
        </w:rPr>
        <w:t>(a)</w:t>
      </w:r>
      <w:r w:rsidRPr="00BA538D">
        <w:rPr>
          <w:rFonts w:eastAsia="Times New Roman"/>
          <w:szCs w:val="24"/>
        </w:rPr>
        <w:tab/>
        <w:t>предоставление рекомендаций по научным, техническим и технологическим материалам для включения в проект доклада;</w:t>
      </w:r>
    </w:p>
    <w:p w14:paraId="1CFF3ED5" w14:textId="77777777" w:rsidR="00496E8A" w:rsidRPr="00BA538D" w:rsidRDefault="00496E8A" w:rsidP="00496E8A">
      <w:pPr>
        <w:tabs>
          <w:tab w:val="clear" w:pos="567"/>
          <w:tab w:val="clear" w:pos="2268"/>
          <w:tab w:val="left" w:pos="2160"/>
        </w:tabs>
        <w:snapToGrid w:val="0"/>
        <w:spacing w:before="120" w:after="120"/>
        <w:ind w:left="562" w:firstLine="572"/>
        <w:rPr>
          <w:rFonts w:eastAsia="Times New Roman"/>
          <w:szCs w:val="24"/>
        </w:rPr>
      </w:pPr>
      <w:r w:rsidRPr="00BA538D">
        <w:rPr>
          <w:rFonts w:eastAsia="Times New Roman"/>
          <w:szCs w:val="24"/>
        </w:rPr>
        <w:t>(b)</w:t>
      </w:r>
      <w:r w:rsidRPr="00BA538D">
        <w:rPr>
          <w:rFonts w:eastAsia="Times New Roman"/>
          <w:szCs w:val="24"/>
        </w:rPr>
        <w:tab/>
        <w:t>предоставление рекомендаций по использованию в глобальном докладе индикаторов механизма мониторинга Куньминско-Монреальской глобальной рамочной программы в области биоразнообразия</w:t>
      </w:r>
      <w:r w:rsidRPr="00BA538D">
        <w:rPr>
          <w:rFonts w:eastAsia="Malgun Gothic"/>
          <w:kern w:val="22"/>
          <w:szCs w:val="24"/>
          <w:vertAlign w:val="superscript"/>
        </w:rPr>
        <w:footnoteReference w:id="432"/>
      </w:r>
      <w:r w:rsidRPr="00BA538D">
        <w:rPr>
          <w:rFonts w:eastAsia="Times New Roman"/>
          <w:szCs w:val="24"/>
        </w:rPr>
        <w:t>;</w:t>
      </w:r>
    </w:p>
    <w:p w14:paraId="071A41B5" w14:textId="77777777" w:rsidR="00496E8A" w:rsidRPr="00BA538D" w:rsidRDefault="00496E8A" w:rsidP="00496E8A">
      <w:pPr>
        <w:tabs>
          <w:tab w:val="clear" w:pos="567"/>
          <w:tab w:val="clear" w:pos="2268"/>
          <w:tab w:val="left" w:pos="2160"/>
        </w:tabs>
        <w:snapToGrid w:val="0"/>
        <w:spacing w:before="120" w:after="120"/>
        <w:ind w:left="562" w:firstLine="572"/>
        <w:rPr>
          <w:rFonts w:eastAsia="Times New Roman"/>
          <w:szCs w:val="24"/>
        </w:rPr>
      </w:pPr>
      <w:r w:rsidRPr="00BA538D">
        <w:rPr>
          <w:rFonts w:eastAsia="Times New Roman"/>
          <w:szCs w:val="24"/>
        </w:rPr>
        <w:t>(c)</w:t>
      </w:r>
      <w:r w:rsidRPr="00BA538D">
        <w:rPr>
          <w:rFonts w:eastAsia="Times New Roman"/>
          <w:szCs w:val="24"/>
        </w:rPr>
        <w:tab/>
        <w:t>обеспечение научно-технического обоснования проекта глобального доклада и связанных с ним документов.</w:t>
      </w:r>
    </w:p>
    <w:p w14:paraId="15576571" w14:textId="77777777" w:rsidR="00496E8A" w:rsidRPr="00BA538D" w:rsidRDefault="00496E8A" w:rsidP="00496E8A">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BA538D">
        <w:rPr>
          <w:rFonts w:eastAsia="Times New Roman"/>
          <w:szCs w:val="24"/>
        </w:rPr>
        <w:t>3.</w:t>
      </w:r>
      <w:r w:rsidRPr="00BA538D">
        <w:rPr>
          <w:rFonts w:eastAsia="Times New Roman"/>
          <w:szCs w:val="24"/>
        </w:rPr>
        <w:tab/>
        <w:t>Консультативная группа:</w:t>
      </w:r>
    </w:p>
    <w:p w14:paraId="54DB6BBA" w14:textId="77777777" w:rsidR="00496E8A" w:rsidRPr="00BA538D" w:rsidRDefault="00496E8A" w:rsidP="00496E8A">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rPr>
      </w:pPr>
      <w:r w:rsidRPr="00BA538D">
        <w:rPr>
          <w:rFonts w:eastAsia="Times New Roman"/>
          <w:szCs w:val="24"/>
        </w:rPr>
        <w:t>(a)</w:t>
      </w:r>
      <w:r w:rsidRPr="00BA538D">
        <w:rPr>
          <w:rFonts w:eastAsia="Times New Roman"/>
          <w:szCs w:val="24"/>
        </w:rPr>
        <w:tab/>
        <w:t xml:space="preserve">подготавливает и представляет Вспомогательному органу по научным, техническим и технологическим консультациям общую информацию по содержанию и ключевым вопросам, структурирующим научные и технические аспекты глобального доклада, на основе настоящего решения; </w:t>
      </w:r>
    </w:p>
    <w:p w14:paraId="00C0A9F2" w14:textId="77777777" w:rsidR="00496E8A" w:rsidRPr="00BA538D" w:rsidRDefault="00496E8A" w:rsidP="00496E8A">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rPr>
      </w:pPr>
      <w:r w:rsidRPr="00BA538D">
        <w:rPr>
          <w:rFonts w:eastAsia="Times New Roman"/>
          <w:szCs w:val="24"/>
        </w:rPr>
        <w:t>(b)</w:t>
      </w:r>
      <w:r w:rsidRPr="00BA538D">
        <w:rPr>
          <w:rFonts w:eastAsia="Times New Roman"/>
          <w:szCs w:val="24"/>
        </w:rPr>
        <w:tab/>
        <w:t>оказывает поддержку в подготовке содержания соответствующих разделов проекта глобального доклада, как указано в настоящем решении.</w:t>
      </w:r>
    </w:p>
    <w:p w14:paraId="7A44678D" w14:textId="77777777" w:rsidR="00496E8A" w:rsidRPr="00BA538D" w:rsidRDefault="00496E8A" w:rsidP="00496E8A">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BA538D">
        <w:rPr>
          <w:rFonts w:eastAsia="Times New Roman"/>
          <w:szCs w:val="24"/>
        </w:rPr>
        <w:t>4.</w:t>
      </w:r>
      <w:r w:rsidRPr="00BA538D">
        <w:rPr>
          <w:rFonts w:eastAsia="Times New Roman"/>
          <w:szCs w:val="24"/>
        </w:rPr>
        <w:tab/>
        <w:t>Консультативная группа также участвует в неофициальном техническом диалоге, упомянутом в настоящем решении.</w:t>
      </w:r>
    </w:p>
    <w:p w14:paraId="2D4586BC" w14:textId="77777777" w:rsidR="00496E8A" w:rsidRPr="00BA538D" w:rsidRDefault="00496E8A" w:rsidP="00496E8A">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rPr>
      </w:pPr>
      <w:r w:rsidRPr="00BA538D">
        <w:rPr>
          <w:rFonts w:eastAsia="Times New Roman"/>
          <w:szCs w:val="24"/>
        </w:rPr>
        <w:t>5.</w:t>
      </w:r>
      <w:r w:rsidRPr="00BA538D">
        <w:rPr>
          <w:rFonts w:eastAsia="Times New Roman"/>
          <w:szCs w:val="24"/>
        </w:rPr>
        <w:tab/>
        <w:t>Консультативная группа состоит из 15 экспертов, назначенных Сторонами, в число которых могут входить эксперты из соответствующих академических и исследовательских учреждений и 10 представителей, назначенных наблюдателями, включая 5 представителей коренных народов и местных общин, женских и молодежных групп с должным учетом справедливого регионального представительства и гендерного баланса, а также представительства различных областей технической экспертизы, обеспечивая сбалансированность экспертных знаний по всем аспектам целей и задач Рамочной программы. Бюро Вспомогательного органа по научным, техническим и технологическим консультациям при поддержке секретариата Конвенции о биологическом разнообразии выбирает экспертов из числа кандидатов, представленных Сторонами и наблюдателями.</w:t>
      </w:r>
    </w:p>
    <w:p w14:paraId="5F4E98B6" w14:textId="77777777" w:rsidR="00496E8A" w:rsidRPr="00BA538D" w:rsidRDefault="00496E8A" w:rsidP="00496E8A">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rPr>
      </w:pPr>
      <w:r w:rsidRPr="00BA538D">
        <w:rPr>
          <w:rFonts w:eastAsia="Times New Roman"/>
          <w:szCs w:val="24"/>
        </w:rPr>
        <w:t>6.</w:t>
      </w:r>
      <w:r w:rsidRPr="00BA538D">
        <w:rPr>
          <w:rFonts w:eastAsia="Times New Roman"/>
          <w:szCs w:val="24"/>
        </w:rPr>
        <w:tab/>
        <w:t>Эксперты могут быть выбраны, в частности, из числа кандидатур:</w:t>
      </w:r>
    </w:p>
    <w:p w14:paraId="654563B8"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BA538D">
        <w:rPr>
          <w:rFonts w:eastAsia="Times New Roman"/>
          <w:snapToGrid w:val="0"/>
          <w:szCs w:val="18"/>
        </w:rPr>
        <w:t>(a)</w:t>
      </w:r>
      <w:r w:rsidRPr="00BA538D">
        <w:rPr>
          <w:rFonts w:eastAsia="Times New Roman"/>
          <w:snapToGrid w:val="0"/>
          <w:szCs w:val="18"/>
        </w:rPr>
        <w:tab/>
        <w:t>имеющих публикации по научной, технической и технологической тематике или опыт, связанный с анализом состояния и тенденций развития биоразнообразия, индикаторов биоразнообразия, а также социальных и культурных аспектов биоразнообразия;</w:t>
      </w:r>
    </w:p>
    <w:p w14:paraId="320F6F5F"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rPr>
      </w:pPr>
      <w:r w:rsidRPr="00BA538D">
        <w:rPr>
          <w:rFonts w:eastAsia="Times New Roman"/>
          <w:snapToGrid w:val="0"/>
          <w:szCs w:val="18"/>
        </w:rPr>
        <w:t>(b)</w:t>
      </w:r>
      <w:r w:rsidRPr="00BA538D">
        <w:rPr>
          <w:rFonts w:eastAsia="Times New Roman"/>
          <w:snapToGrid w:val="0"/>
          <w:szCs w:val="18"/>
        </w:rPr>
        <w:tab/>
        <w:t>обладающих экспертными знаниями и опытом работы в области, связанной с целями и задачами Рамочной программы;</w:t>
      </w:r>
    </w:p>
    <w:p w14:paraId="15306E13"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BA538D">
        <w:rPr>
          <w:rFonts w:eastAsia="Times New Roman"/>
          <w:snapToGrid w:val="0"/>
          <w:szCs w:val="18"/>
        </w:rPr>
        <w:t>(c)</w:t>
      </w:r>
      <w:r w:rsidRPr="00BA538D">
        <w:rPr>
          <w:rFonts w:eastAsia="Times New Roman"/>
          <w:snapToGrid w:val="0"/>
          <w:szCs w:val="18"/>
        </w:rPr>
        <w:tab/>
        <w:t>обладающих подтвержденным знанием Конвенции и других международных научно-технических процессов оценки, связанных с биоразнообразием;</w:t>
      </w:r>
    </w:p>
    <w:p w14:paraId="7DFB8B37" w14:textId="77777777" w:rsidR="00496E8A" w:rsidRPr="00BA538D" w:rsidRDefault="00496E8A" w:rsidP="00496E8A">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rPr>
      </w:pPr>
      <w:r w:rsidRPr="00BA538D">
        <w:rPr>
          <w:rFonts w:eastAsia="Times New Roman"/>
          <w:snapToGrid w:val="0"/>
          <w:szCs w:val="18"/>
        </w:rPr>
        <w:t>(d)</w:t>
      </w:r>
      <w:r w:rsidRPr="00BA538D">
        <w:rPr>
          <w:rFonts w:eastAsia="Times New Roman"/>
          <w:snapToGrid w:val="0"/>
          <w:szCs w:val="18"/>
        </w:rPr>
        <w:tab/>
        <w:t>обладающих знанием и пониманием трех целей Конвенции и традиционных знаний, в частности теми, которыми обладают коренные народы и местные общины, женщины и молодежь.</w:t>
      </w:r>
    </w:p>
    <w:p w14:paraId="3618C5A7" w14:textId="77777777" w:rsidR="00496E8A" w:rsidRPr="00BA538D" w:rsidRDefault="00496E8A" w:rsidP="00496E8A">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rPr>
      </w:pPr>
      <w:r w:rsidRPr="00BA538D">
        <w:rPr>
          <w:rFonts w:eastAsia="Times New Roman"/>
          <w:szCs w:val="24"/>
        </w:rPr>
        <w:t>7.</w:t>
      </w:r>
      <w:r w:rsidRPr="00BA538D">
        <w:rPr>
          <w:rFonts w:eastAsia="Times New Roman"/>
          <w:szCs w:val="24"/>
        </w:rPr>
        <w:tab/>
        <w:t>Консультативная группа избирает двух сопредседателей из числа отобранных экспертов: одного – от развитой страны и одного – от развивающейся страны.</w:t>
      </w:r>
    </w:p>
    <w:p w14:paraId="6F635721"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kern w:val="22"/>
          <w:szCs w:val="24"/>
        </w:rPr>
      </w:pPr>
      <w:r w:rsidRPr="00BA538D">
        <w:rPr>
          <w:rFonts w:eastAsia="Times New Roman"/>
          <w:szCs w:val="24"/>
        </w:rPr>
        <w:t>8.</w:t>
      </w:r>
      <w:r w:rsidRPr="00BA538D">
        <w:rPr>
          <w:rFonts w:eastAsia="Times New Roman"/>
          <w:szCs w:val="24"/>
        </w:rPr>
        <w:tab/>
        <w:t xml:space="preserve">Председатели Вспомогательного органа по научным, техническим и технологическим консультациям, Вспомогательного органа по осуществлению,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могут при необходимости участвовать в совещаниях Консультативной группы </w:t>
      </w:r>
      <w:proofErr w:type="spellStart"/>
      <w:r w:rsidRPr="00BA538D">
        <w:rPr>
          <w:rFonts w:eastAsia="Times New Roman"/>
          <w:szCs w:val="24"/>
        </w:rPr>
        <w:t>ex</w:t>
      </w:r>
      <w:proofErr w:type="spellEnd"/>
      <w:r w:rsidRPr="00BA538D">
        <w:rPr>
          <w:rFonts w:eastAsia="Times New Roman"/>
          <w:szCs w:val="24"/>
        </w:rPr>
        <w:t xml:space="preserve"> </w:t>
      </w:r>
      <w:proofErr w:type="spellStart"/>
      <w:r w:rsidRPr="00BA538D">
        <w:rPr>
          <w:rFonts w:eastAsia="Times New Roman"/>
          <w:szCs w:val="24"/>
        </w:rPr>
        <w:t>officio</w:t>
      </w:r>
      <w:proofErr w:type="spellEnd"/>
      <w:r w:rsidRPr="00BA538D">
        <w:rPr>
          <w:rFonts w:eastAsia="Times New Roman"/>
          <w:szCs w:val="24"/>
        </w:rPr>
        <w:t>. Консультативная группа может приглашать других экспертов по мере необходимости и с должным учетом справедливого регионального представительства, включая развивающиеся страны, и гендерного баланса, для предоставления их знаний и опыта по конкретным вопросам, относящимся к ее кругу полномочий.</w:t>
      </w:r>
    </w:p>
    <w:p w14:paraId="5112876C"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kern w:val="22"/>
          <w:szCs w:val="24"/>
        </w:rPr>
      </w:pPr>
      <w:r w:rsidRPr="00BA538D">
        <w:rPr>
          <w:rFonts w:eastAsia="Times New Roman"/>
          <w:szCs w:val="24"/>
        </w:rPr>
        <w:t>9.</w:t>
      </w:r>
      <w:r w:rsidRPr="00BA538D">
        <w:rPr>
          <w:rFonts w:eastAsia="Times New Roman"/>
          <w:szCs w:val="24"/>
        </w:rPr>
        <w:tab/>
        <w:t>Консультативная группа проводит свою работу преимущественно с помощью электронных средств связи и при условии наличия ресурсов, по возможности, проводит также очные совещания, не менее двух раз в течение межсессионного периода.</w:t>
      </w:r>
    </w:p>
    <w:p w14:paraId="4EE20C94"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BA538D">
        <w:rPr>
          <w:rFonts w:eastAsia="Times New Roman"/>
          <w:szCs w:val="24"/>
        </w:rPr>
        <w:t>10.</w:t>
      </w:r>
      <w:r w:rsidRPr="00BA538D">
        <w:rPr>
          <w:rFonts w:eastAsia="Times New Roman"/>
          <w:szCs w:val="24"/>
        </w:rPr>
        <w:tab/>
        <w:t>После своего создания Консультативная группа информирует бюро Вспомогательного органа по научным, техническим и технологическим консультациям и бюро Конференции Сторон о своей работе.</w:t>
      </w:r>
    </w:p>
    <w:p w14:paraId="51097B82"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color w:val="000000" w:themeColor="text1"/>
          <w:kern w:val="22"/>
          <w:szCs w:val="24"/>
        </w:rPr>
      </w:pPr>
      <w:r w:rsidRPr="00BA538D">
        <w:rPr>
          <w:rFonts w:eastAsia="Times New Roman"/>
          <w:szCs w:val="24"/>
        </w:rPr>
        <w:t>11.</w:t>
      </w:r>
      <w:r w:rsidRPr="00BA538D">
        <w:rPr>
          <w:rFonts w:eastAsia="Times New Roman"/>
          <w:szCs w:val="24"/>
        </w:rPr>
        <w:tab/>
        <w:t xml:space="preserve">План работы Консультативной группы составляется на основе процедур, разработанных Вспомогательным органом по осуществлению для глобального обзора, с учетом того, что глобальные доклады должны быть завершены до 17-го и 19-го совещаний Конференции Сторон, соответственно, для рассмотрения на этих совещаниях. </w:t>
      </w:r>
    </w:p>
    <w:p w14:paraId="73D3F9B9"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szCs w:val="24"/>
        </w:rPr>
      </w:pPr>
      <w:r w:rsidRPr="00BA538D">
        <w:rPr>
          <w:rFonts w:eastAsia="Times New Roman"/>
          <w:szCs w:val="24"/>
        </w:rPr>
        <w:t>12.</w:t>
      </w:r>
      <w:r w:rsidRPr="00BA538D">
        <w:rPr>
          <w:rFonts w:eastAsia="Times New Roman"/>
          <w:szCs w:val="24"/>
        </w:rPr>
        <w:tab/>
        <w:t>Консультативная группа отчитывается о своей работе перед Вспомогательным органом по научным, техническим и технологическим консультациям на его совещаниях, проводимых перед 17-м совещанием Конференции Сторон.</w:t>
      </w:r>
    </w:p>
    <w:p w14:paraId="262023B2" w14:textId="77777777" w:rsidR="00496E8A" w:rsidRPr="00BA538D" w:rsidRDefault="00496E8A" w:rsidP="00496E8A">
      <w:pPr>
        <w:tabs>
          <w:tab w:val="clear" w:pos="567"/>
          <w:tab w:val="clear" w:pos="1701"/>
          <w:tab w:val="clear" w:pos="2268"/>
          <w:tab w:val="left" w:pos="2160"/>
        </w:tabs>
        <w:snapToGrid w:val="0"/>
        <w:spacing w:before="120" w:after="120"/>
        <w:ind w:left="567"/>
        <w:rPr>
          <w:rFonts w:eastAsia="Times New Roman"/>
          <w:szCs w:val="24"/>
        </w:rPr>
        <w:sectPr w:rsidR="00496E8A" w:rsidRPr="00BA538D" w:rsidSect="00496E8A">
          <w:headerReference w:type="even" r:id="rId477"/>
          <w:headerReference w:type="default" r:id="rId478"/>
          <w:footerReference w:type="even" r:id="rId479"/>
          <w:footerReference w:type="default" r:id="rId480"/>
          <w:headerReference w:type="first" r:id="rId481"/>
          <w:pgSz w:w="12240" w:h="15840"/>
          <w:pgMar w:top="1134" w:right="1440" w:bottom="1134" w:left="1440" w:header="709" w:footer="709" w:gutter="0"/>
          <w:cols w:space="708"/>
          <w:titlePg/>
          <w:docGrid w:linePitch="360"/>
        </w:sectPr>
      </w:pPr>
    </w:p>
    <w:p w14:paraId="3A063650" w14:textId="77777777" w:rsidR="00496E8A" w:rsidRPr="00BA538D" w:rsidRDefault="00496E8A" w:rsidP="00496E8A">
      <w:pPr>
        <w:tabs>
          <w:tab w:val="clear" w:pos="567"/>
          <w:tab w:val="clear" w:pos="1134"/>
          <w:tab w:val="clear" w:pos="1701"/>
          <w:tab w:val="clear" w:pos="2268"/>
        </w:tabs>
        <w:spacing w:before="240" w:line="256" w:lineRule="auto"/>
        <w:ind w:left="567"/>
        <w:rPr>
          <w:rFonts w:eastAsia="Times New Roman"/>
          <w:b/>
          <w:bCs/>
          <w:sz w:val="24"/>
          <w:szCs w:val="24"/>
        </w:rPr>
      </w:pPr>
      <w:r w:rsidRPr="00BA538D">
        <w:rPr>
          <w:rFonts w:eastAsia="Times New Roman"/>
          <w:b/>
          <w:sz w:val="24"/>
          <w:szCs w:val="24"/>
        </w:rPr>
        <w:t>Приложение</w:t>
      </w:r>
      <w:r w:rsidRPr="00BA538D">
        <w:rPr>
          <w:rFonts w:eastAsia="Times New Roman"/>
          <w:b/>
          <w:bCs/>
          <w:sz w:val="24"/>
          <w:szCs w:val="24"/>
        </w:rPr>
        <w:t xml:space="preserve"> IV</w:t>
      </w:r>
    </w:p>
    <w:p w14:paraId="1B5E5BF4" w14:textId="77777777" w:rsidR="00496E8A" w:rsidRPr="00BA538D" w:rsidRDefault="00496E8A" w:rsidP="009C2A9B">
      <w:pPr>
        <w:pStyle w:val="Para1"/>
        <w:numPr>
          <w:ilvl w:val="0"/>
          <w:numId w:val="0"/>
        </w:numPr>
        <w:spacing w:before="0"/>
        <w:ind w:left="567"/>
        <w:rPr>
          <w:b/>
          <w:bCs/>
          <w:sz w:val="24"/>
          <w:szCs w:val="24"/>
          <w:lang w:val="ru-RU"/>
        </w:rPr>
      </w:pPr>
      <w:r w:rsidRPr="00BA538D">
        <w:rPr>
          <w:rFonts w:eastAsia="Times New Roman"/>
          <w:b/>
          <w:sz w:val="24"/>
          <w:szCs w:val="24"/>
          <w:lang w:val="ru-RU"/>
        </w:rPr>
        <w:t>Ориентировочный</w:t>
      </w:r>
      <w:r w:rsidRPr="00BA538D">
        <w:rPr>
          <w:b/>
          <w:bCs/>
          <w:sz w:val="24"/>
          <w:szCs w:val="24"/>
          <w:lang w:val="ru-RU"/>
        </w:rPr>
        <w:t xml:space="preserve"> график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 на 17-м совещании Конференции Сторон</w:t>
      </w:r>
    </w:p>
    <w:tbl>
      <w:tblPr>
        <w:tblW w:w="907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5"/>
        <w:gridCol w:w="2410"/>
      </w:tblGrid>
      <w:tr w:rsidR="00496E8A" w:rsidRPr="00BA538D" w14:paraId="0E7AA898"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0DFA5EA9" w14:textId="77777777" w:rsidR="00496E8A" w:rsidRPr="00BA538D" w:rsidRDefault="00496E8A" w:rsidP="00434ADB">
            <w:pPr>
              <w:pStyle w:val="NormalWeb"/>
              <w:spacing w:before="60" w:beforeAutospacing="0" w:after="60" w:afterAutospacing="0"/>
              <w:rPr>
                <w:i/>
                <w:iCs/>
                <w:kern w:val="2"/>
                <w:sz w:val="22"/>
                <w:lang w:val="ru-RU" w:eastAsia="en-US"/>
              </w:rPr>
            </w:pPr>
            <w:r w:rsidRPr="00BA538D">
              <w:rPr>
                <w:i/>
                <w:iCs/>
                <w:sz w:val="22"/>
                <w:lang w:val="ru-RU"/>
              </w:rPr>
              <w:t>Этапы и элементы</w:t>
            </w:r>
          </w:p>
        </w:tc>
        <w:tc>
          <w:tcPr>
            <w:tcW w:w="2410" w:type="dxa"/>
            <w:tcBorders>
              <w:top w:val="single" w:sz="4" w:space="0" w:color="000000"/>
              <w:left w:val="single" w:sz="4" w:space="0" w:color="000000"/>
              <w:bottom w:val="single" w:sz="4" w:space="0" w:color="000000"/>
              <w:right w:val="single" w:sz="4" w:space="0" w:color="000000"/>
            </w:tcBorders>
            <w:hideMark/>
          </w:tcPr>
          <w:p w14:paraId="590E23A7" w14:textId="77777777" w:rsidR="00496E8A" w:rsidRPr="00BA538D" w:rsidRDefault="00496E8A" w:rsidP="00434ADB">
            <w:pPr>
              <w:pStyle w:val="NormalWeb"/>
              <w:spacing w:before="60" w:beforeAutospacing="0" w:after="60" w:afterAutospacing="0"/>
              <w:rPr>
                <w:i/>
                <w:iCs/>
                <w:kern w:val="2"/>
                <w:sz w:val="22"/>
                <w:lang w:val="ru-RU" w:eastAsia="en-US"/>
              </w:rPr>
            </w:pPr>
            <w:r w:rsidRPr="00BA538D">
              <w:rPr>
                <w:i/>
                <w:iCs/>
                <w:sz w:val="22"/>
                <w:lang w:val="ru-RU"/>
              </w:rPr>
              <w:t>Ориентировочные даты</w:t>
            </w:r>
          </w:p>
        </w:tc>
      </w:tr>
      <w:tr w:rsidR="00496E8A" w:rsidRPr="00BA538D" w14:paraId="00A4CB05" w14:textId="77777777" w:rsidTr="00434ADB">
        <w:tc>
          <w:tcPr>
            <w:tcW w:w="9075" w:type="dxa"/>
            <w:gridSpan w:val="2"/>
            <w:tcBorders>
              <w:top w:val="single" w:sz="4" w:space="0" w:color="000000"/>
              <w:left w:val="single" w:sz="4" w:space="0" w:color="000000"/>
              <w:bottom w:val="single" w:sz="4" w:space="0" w:color="000000"/>
              <w:right w:val="single" w:sz="4" w:space="0" w:color="000000"/>
            </w:tcBorders>
            <w:hideMark/>
          </w:tcPr>
          <w:p w14:paraId="12A28A6A" w14:textId="77777777" w:rsidR="00496E8A" w:rsidRPr="00BA538D" w:rsidRDefault="00496E8A" w:rsidP="00434ADB">
            <w:pPr>
              <w:pStyle w:val="NormalWeb"/>
              <w:spacing w:before="60" w:beforeAutospacing="0" w:after="60" w:afterAutospacing="0"/>
              <w:rPr>
                <w:bCs/>
                <w:i/>
                <w:iCs/>
                <w:kern w:val="2"/>
                <w:sz w:val="22"/>
                <w:lang w:val="ru-RU" w:eastAsia="en-US"/>
              </w:rPr>
            </w:pPr>
            <w:r w:rsidRPr="00BA538D">
              <w:rPr>
                <w:i/>
                <w:iCs/>
                <w:sz w:val="22"/>
                <w:lang w:val="ru-RU"/>
              </w:rPr>
              <w:t>Этап 1. Разработка аннотированного плана глобального доклада (подготовительный этап)</w:t>
            </w:r>
          </w:p>
        </w:tc>
      </w:tr>
      <w:tr w:rsidR="00496E8A" w:rsidRPr="00BA538D" w14:paraId="438D527D"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4D0D2F5F" w14:textId="77777777" w:rsidR="00496E8A" w:rsidRPr="00BA538D" w:rsidRDefault="00496E8A" w:rsidP="00434ADB">
            <w:pPr>
              <w:tabs>
                <w:tab w:val="clear" w:pos="567"/>
              </w:tabs>
              <w:spacing w:before="60" w:after="60"/>
              <w:ind w:left="39"/>
              <w:jc w:val="left"/>
              <w:rPr>
                <w:kern w:val="2"/>
              </w:rPr>
            </w:pPr>
            <w:r w:rsidRPr="00BA538D">
              <w:rPr>
                <w:kern w:val="2"/>
              </w:rPr>
              <w:t>Формирование специальной научно-технической консультативной группы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w:t>
            </w:r>
          </w:p>
        </w:tc>
        <w:tc>
          <w:tcPr>
            <w:tcW w:w="2410" w:type="dxa"/>
            <w:tcBorders>
              <w:top w:val="single" w:sz="4" w:space="0" w:color="000000"/>
              <w:left w:val="single" w:sz="4" w:space="0" w:color="000000"/>
              <w:bottom w:val="single" w:sz="4" w:space="0" w:color="000000"/>
              <w:right w:val="single" w:sz="4" w:space="0" w:color="000000"/>
            </w:tcBorders>
            <w:hideMark/>
          </w:tcPr>
          <w:p w14:paraId="0DDF1DF7" w14:textId="77777777" w:rsidR="00496E8A" w:rsidRPr="00BA538D" w:rsidRDefault="00496E8A" w:rsidP="00434ADB">
            <w:pPr>
              <w:tabs>
                <w:tab w:val="clear" w:pos="567"/>
              </w:tabs>
              <w:spacing w:before="60" w:after="60"/>
              <w:ind w:left="39"/>
              <w:jc w:val="left"/>
              <w:rPr>
                <w:kern w:val="2"/>
              </w:rPr>
            </w:pPr>
            <w:r w:rsidRPr="00BA538D">
              <w:rPr>
                <w:kern w:val="2"/>
              </w:rPr>
              <w:t>Апрель 2025 г.</w:t>
            </w:r>
          </w:p>
        </w:tc>
      </w:tr>
      <w:tr w:rsidR="00496E8A" w:rsidRPr="00BA538D" w14:paraId="05E85302"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1FA2635F" w14:textId="77777777" w:rsidR="00496E8A" w:rsidRPr="00BA538D" w:rsidRDefault="00496E8A" w:rsidP="00434ADB">
            <w:pPr>
              <w:tabs>
                <w:tab w:val="clear" w:pos="567"/>
              </w:tabs>
              <w:spacing w:before="60" w:after="60"/>
              <w:ind w:left="39"/>
              <w:jc w:val="left"/>
              <w:rPr>
                <w:kern w:val="2"/>
              </w:rPr>
            </w:pPr>
            <w:r w:rsidRPr="00BA538D">
              <w:rPr>
                <w:kern w:val="2"/>
              </w:rPr>
              <w:t>Предоставление рекомендаций по научным, техническим и технологическим аспектам аннотированного плана глобального доклада Специальной научно-технической консультативной группы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(онлайновые совещания)</w:t>
            </w:r>
          </w:p>
        </w:tc>
        <w:tc>
          <w:tcPr>
            <w:tcW w:w="2410" w:type="dxa"/>
            <w:tcBorders>
              <w:top w:val="single" w:sz="4" w:space="0" w:color="000000"/>
              <w:left w:val="single" w:sz="4" w:space="0" w:color="000000"/>
              <w:bottom w:val="single" w:sz="4" w:space="0" w:color="000000"/>
              <w:right w:val="single" w:sz="4" w:space="0" w:color="000000"/>
            </w:tcBorders>
            <w:hideMark/>
          </w:tcPr>
          <w:p w14:paraId="33CB04CF" w14:textId="77777777" w:rsidR="00496E8A" w:rsidRPr="00BA538D" w:rsidRDefault="00496E8A" w:rsidP="00434ADB">
            <w:pPr>
              <w:tabs>
                <w:tab w:val="clear" w:pos="567"/>
              </w:tabs>
              <w:spacing w:before="60" w:after="60"/>
              <w:ind w:left="39"/>
              <w:jc w:val="left"/>
              <w:rPr>
                <w:kern w:val="2"/>
              </w:rPr>
            </w:pPr>
            <w:r w:rsidRPr="00BA538D">
              <w:rPr>
                <w:kern w:val="2"/>
              </w:rPr>
              <w:t>Май-июнь 2025 г.</w:t>
            </w:r>
          </w:p>
          <w:p w14:paraId="0E84561D" w14:textId="77777777" w:rsidR="00496E8A" w:rsidRPr="00BA538D" w:rsidRDefault="00496E8A" w:rsidP="00434ADB">
            <w:pPr>
              <w:tabs>
                <w:tab w:val="clear" w:pos="567"/>
              </w:tabs>
              <w:spacing w:before="60" w:after="60"/>
              <w:ind w:left="39"/>
              <w:jc w:val="left"/>
              <w:rPr>
                <w:kern w:val="2"/>
              </w:rPr>
            </w:pPr>
          </w:p>
        </w:tc>
      </w:tr>
      <w:tr w:rsidR="00496E8A" w:rsidRPr="00BA538D" w14:paraId="1DC79DFE"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3CC5173E" w14:textId="77777777" w:rsidR="00496E8A" w:rsidRPr="00BA538D" w:rsidRDefault="00496E8A" w:rsidP="00434ADB">
            <w:pPr>
              <w:pStyle w:val="NormalWeb"/>
              <w:spacing w:before="60" w:beforeAutospacing="0" w:after="60" w:afterAutospacing="0"/>
              <w:rPr>
                <w:kern w:val="2"/>
                <w:sz w:val="22"/>
                <w:lang w:val="ru-RU" w:eastAsia="en-US"/>
              </w:rPr>
            </w:pPr>
            <w:r w:rsidRPr="00BA538D">
              <w:rPr>
                <w:kern w:val="2"/>
                <w:sz w:val="22"/>
                <w:lang w:val="ru-RU"/>
              </w:rPr>
              <w:t>Предоставление а</w:t>
            </w:r>
            <w:r w:rsidRPr="00BA538D">
              <w:rPr>
                <w:sz w:val="22"/>
                <w:lang w:val="ru-RU"/>
              </w:rPr>
              <w:t xml:space="preserve">ннотированного </w:t>
            </w:r>
            <w:r w:rsidRPr="00BA538D">
              <w:rPr>
                <w:kern w:val="2"/>
                <w:sz w:val="22"/>
                <w:lang w:val="ru-RU"/>
              </w:rPr>
              <w:t>п</w:t>
            </w:r>
            <w:r w:rsidRPr="00BA538D">
              <w:rPr>
                <w:kern w:val="2"/>
                <w:lang w:val="ru-RU"/>
              </w:rPr>
              <w:t>лана</w:t>
            </w:r>
            <w:r w:rsidRPr="00BA538D">
              <w:rPr>
                <w:kern w:val="2"/>
                <w:sz w:val="22"/>
                <w:lang w:val="ru-RU"/>
              </w:rPr>
              <w:t xml:space="preserve"> </w:t>
            </w:r>
            <w:r w:rsidRPr="00BA538D">
              <w:rPr>
                <w:sz w:val="22"/>
                <w:lang w:val="ru-RU"/>
              </w:rPr>
              <w:t>глобального доклада для коллегиального обзора и рассмотрения Вспомогательным органом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14:paraId="7019831B" w14:textId="77777777" w:rsidR="00496E8A" w:rsidRPr="00BA538D" w:rsidRDefault="00496E8A" w:rsidP="00434ADB">
            <w:pPr>
              <w:tabs>
                <w:tab w:val="clear" w:pos="567"/>
              </w:tabs>
              <w:spacing w:before="60" w:after="60"/>
              <w:ind w:left="39"/>
              <w:jc w:val="left"/>
              <w:rPr>
                <w:kern w:val="2"/>
              </w:rPr>
            </w:pPr>
            <w:r w:rsidRPr="00BA538D">
              <w:rPr>
                <w:kern w:val="2"/>
              </w:rPr>
              <w:t>Август 2025 г.</w:t>
            </w:r>
          </w:p>
        </w:tc>
      </w:tr>
      <w:tr w:rsidR="00496E8A" w:rsidRPr="00BA538D" w14:paraId="30AE3B80"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0E04E46E"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Проведение субрегиональных и/или региональных диалогов, а также возможного межрегионального диалога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14:paraId="6CBC0A8D" w14:textId="77777777" w:rsidR="00496E8A" w:rsidRPr="00BA538D" w:rsidRDefault="00496E8A" w:rsidP="00434ADB">
            <w:pPr>
              <w:pStyle w:val="NormalWeb"/>
              <w:spacing w:before="60" w:beforeAutospacing="0" w:after="60" w:afterAutospacing="0"/>
              <w:rPr>
                <w:sz w:val="22"/>
                <w:lang w:val="ru-RU"/>
              </w:rPr>
            </w:pPr>
            <w:r w:rsidRPr="00BA538D">
              <w:rPr>
                <w:sz w:val="22"/>
                <w:lang w:val="ru-RU"/>
              </w:rPr>
              <w:t>Май-декабрь 2025 г.</w:t>
            </w:r>
          </w:p>
          <w:p w14:paraId="04EDC514" w14:textId="77777777" w:rsidR="00496E8A" w:rsidRPr="00BA538D" w:rsidRDefault="00496E8A" w:rsidP="00434ADB">
            <w:pPr>
              <w:tabs>
                <w:tab w:val="clear" w:pos="567"/>
              </w:tabs>
              <w:spacing w:before="60" w:after="60"/>
              <w:ind w:left="39"/>
              <w:jc w:val="left"/>
              <w:rPr>
                <w:kern w:val="2"/>
              </w:rPr>
            </w:pPr>
          </w:p>
        </w:tc>
      </w:tr>
      <w:tr w:rsidR="00496E8A" w:rsidRPr="00BA538D" w14:paraId="497E843A"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272D6FEC" w14:textId="77777777" w:rsidR="00496E8A" w:rsidRPr="00BA538D" w:rsidRDefault="00496E8A" w:rsidP="00434ADB">
            <w:pPr>
              <w:pStyle w:val="NormalWeb"/>
              <w:spacing w:before="60" w:beforeAutospacing="0" w:after="60" w:afterAutospacing="0"/>
              <w:rPr>
                <w:kern w:val="2"/>
                <w:sz w:val="22"/>
                <w:lang w:val="ru-RU" w:eastAsia="en-US"/>
              </w:rPr>
            </w:pPr>
            <w:r w:rsidRPr="00BA538D">
              <w:rPr>
                <w:bCs/>
                <w:sz w:val="22"/>
                <w:lang w:val="ru-RU"/>
              </w:rPr>
              <w:t>Предоставление</w:t>
            </w:r>
            <w:r w:rsidRPr="00BA538D">
              <w:rPr>
                <w:kern w:val="2"/>
                <w:sz w:val="22"/>
                <w:lang w:val="ru-RU"/>
              </w:rPr>
              <w:t xml:space="preserve"> </w:t>
            </w:r>
            <w:r w:rsidRPr="00BA538D">
              <w:rPr>
                <w:bCs/>
                <w:iCs/>
                <w:sz w:val="22"/>
                <w:lang w:val="ru-RU"/>
              </w:rPr>
              <w:t xml:space="preserve">Вспомогательным органом по научным, техническим и технологическим консультациям рекомендаций </w:t>
            </w:r>
            <w:r w:rsidRPr="00BA538D">
              <w:rPr>
                <w:bCs/>
                <w:sz w:val="22"/>
                <w:lang w:val="ru-RU"/>
              </w:rPr>
              <w:t xml:space="preserve">по научным материалам для глобального доклада, в том числе по его аннотированному плану </w:t>
            </w:r>
          </w:p>
        </w:tc>
        <w:tc>
          <w:tcPr>
            <w:tcW w:w="2410" w:type="dxa"/>
            <w:tcBorders>
              <w:top w:val="single" w:sz="4" w:space="0" w:color="000000"/>
              <w:left w:val="single" w:sz="4" w:space="0" w:color="000000"/>
              <w:bottom w:val="single" w:sz="4" w:space="0" w:color="000000"/>
              <w:right w:val="single" w:sz="4" w:space="0" w:color="000000"/>
            </w:tcBorders>
            <w:hideMark/>
          </w:tcPr>
          <w:p w14:paraId="152B8315" w14:textId="77777777" w:rsidR="00496E8A" w:rsidRPr="00BA538D" w:rsidRDefault="00496E8A" w:rsidP="00434ADB">
            <w:pPr>
              <w:pStyle w:val="NormalWeb"/>
              <w:spacing w:before="60" w:beforeAutospacing="0" w:after="60" w:afterAutospacing="0"/>
              <w:rPr>
                <w:sz w:val="22"/>
                <w:lang w:val="ru-RU"/>
              </w:rPr>
            </w:pPr>
            <w:r w:rsidRPr="00BA538D">
              <w:rPr>
                <w:bCs/>
                <w:sz w:val="22"/>
                <w:lang w:val="ru-RU"/>
              </w:rPr>
              <w:t>Октябрь 2025 г.</w:t>
            </w:r>
          </w:p>
          <w:p w14:paraId="41508802" w14:textId="77777777" w:rsidR="00496E8A" w:rsidRPr="00BA538D" w:rsidRDefault="00496E8A" w:rsidP="00434ADB">
            <w:pPr>
              <w:tabs>
                <w:tab w:val="clear" w:pos="567"/>
              </w:tabs>
              <w:spacing w:before="60" w:after="60"/>
              <w:ind w:left="39"/>
              <w:jc w:val="left"/>
              <w:rPr>
                <w:kern w:val="2"/>
              </w:rPr>
            </w:pPr>
          </w:p>
        </w:tc>
      </w:tr>
      <w:tr w:rsidR="00496E8A" w:rsidRPr="00BA538D" w14:paraId="2BEEF128"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15A37433" w14:textId="77777777" w:rsidR="00496E8A" w:rsidRPr="00BA538D" w:rsidRDefault="00496E8A" w:rsidP="00434ADB">
            <w:pPr>
              <w:pStyle w:val="NormalWeb"/>
              <w:spacing w:before="60" w:beforeAutospacing="0" w:after="60" w:afterAutospacing="0"/>
              <w:rPr>
                <w:bCs/>
                <w:kern w:val="2"/>
                <w:sz w:val="22"/>
                <w:lang w:val="ru-RU" w:eastAsia="en-US"/>
              </w:rPr>
            </w:pPr>
            <w:r w:rsidRPr="00BA538D">
              <w:rPr>
                <w:bCs/>
                <w:sz w:val="22"/>
                <w:lang w:val="ru-RU"/>
              </w:rPr>
              <w:t>Предоставление</w:t>
            </w:r>
            <w:r w:rsidRPr="00BA538D">
              <w:rPr>
                <w:kern w:val="2"/>
                <w:sz w:val="22"/>
                <w:lang w:val="ru-RU"/>
              </w:rPr>
              <w:t xml:space="preserve"> </w:t>
            </w:r>
            <w:r w:rsidRPr="00BA538D">
              <w:rPr>
                <w:bCs/>
                <w:iCs/>
                <w:sz w:val="22"/>
                <w:lang w:val="ru-RU"/>
              </w:rPr>
              <w:t xml:space="preserve">Вспомогательным органом </w:t>
            </w:r>
            <w:r w:rsidRPr="00BA538D">
              <w:rPr>
                <w:bCs/>
                <w:sz w:val="22"/>
                <w:lang w:val="ru-RU"/>
              </w:rPr>
              <w:t xml:space="preserve">по осуществлению статьи 8 (j) и других положений Конвенции о биологическом разнообразии, касающихся коренных народов и местных общин рекомендаций по вкладу традиционных знаний в подготовку доклада </w:t>
            </w:r>
          </w:p>
        </w:tc>
        <w:tc>
          <w:tcPr>
            <w:tcW w:w="2410" w:type="dxa"/>
            <w:tcBorders>
              <w:top w:val="single" w:sz="4" w:space="0" w:color="000000"/>
              <w:left w:val="single" w:sz="4" w:space="0" w:color="000000"/>
              <w:bottom w:val="single" w:sz="4" w:space="0" w:color="000000"/>
              <w:right w:val="single" w:sz="4" w:space="0" w:color="000000"/>
            </w:tcBorders>
            <w:hideMark/>
          </w:tcPr>
          <w:p w14:paraId="3AAD74D0" w14:textId="77777777" w:rsidR="00496E8A" w:rsidRPr="00BA538D" w:rsidRDefault="00496E8A" w:rsidP="00434ADB">
            <w:pPr>
              <w:pStyle w:val="NormalWeb"/>
              <w:spacing w:before="60" w:beforeAutospacing="0" w:after="60" w:afterAutospacing="0"/>
              <w:rPr>
                <w:sz w:val="22"/>
                <w:lang w:val="ru-RU"/>
              </w:rPr>
            </w:pPr>
            <w:r w:rsidRPr="00BA538D">
              <w:rPr>
                <w:bCs/>
                <w:sz w:val="22"/>
                <w:lang w:val="ru-RU"/>
              </w:rPr>
              <w:t>Октябрь 2025 г.</w:t>
            </w:r>
          </w:p>
          <w:p w14:paraId="2B671074" w14:textId="77777777" w:rsidR="00496E8A" w:rsidRPr="00BA538D" w:rsidRDefault="00496E8A" w:rsidP="00434ADB">
            <w:pPr>
              <w:tabs>
                <w:tab w:val="clear" w:pos="567"/>
              </w:tabs>
              <w:spacing w:before="60" w:after="60"/>
              <w:ind w:left="39"/>
              <w:jc w:val="left"/>
              <w:rPr>
                <w:bCs/>
                <w:kern w:val="2"/>
              </w:rPr>
            </w:pPr>
          </w:p>
        </w:tc>
      </w:tr>
      <w:tr w:rsidR="00496E8A" w:rsidRPr="00BA538D" w14:paraId="712A2F17" w14:textId="77777777" w:rsidTr="00434ADB">
        <w:tc>
          <w:tcPr>
            <w:tcW w:w="9075" w:type="dxa"/>
            <w:gridSpan w:val="2"/>
            <w:tcBorders>
              <w:top w:val="single" w:sz="4" w:space="0" w:color="000000"/>
              <w:left w:val="single" w:sz="4" w:space="0" w:color="000000"/>
              <w:bottom w:val="single" w:sz="4" w:space="0" w:color="000000"/>
              <w:right w:val="single" w:sz="4" w:space="0" w:color="000000"/>
            </w:tcBorders>
            <w:hideMark/>
          </w:tcPr>
          <w:p w14:paraId="08A65C28" w14:textId="77777777" w:rsidR="00496E8A" w:rsidRPr="00BA538D" w:rsidRDefault="00496E8A" w:rsidP="00434ADB">
            <w:pPr>
              <w:pStyle w:val="NormalWeb"/>
              <w:spacing w:before="60" w:beforeAutospacing="0" w:after="60" w:afterAutospacing="0"/>
              <w:rPr>
                <w:bCs/>
                <w:i/>
                <w:iCs/>
                <w:kern w:val="2"/>
                <w:sz w:val="22"/>
                <w:lang w:val="ru-RU" w:eastAsia="en-US"/>
              </w:rPr>
            </w:pPr>
            <w:r w:rsidRPr="00BA538D">
              <w:rPr>
                <w:i/>
                <w:iCs/>
                <w:sz w:val="22"/>
                <w:lang w:val="ru-RU"/>
              </w:rPr>
              <w:t>Этап 2. Подготовка первого проекта глобального доклада</w:t>
            </w:r>
          </w:p>
        </w:tc>
      </w:tr>
      <w:tr w:rsidR="00496E8A" w:rsidRPr="00BA538D" w14:paraId="2AD92031"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7A5D66E9"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Подготовка развернутого плана всех разделов доклада и проекта введения к докладу (раздел I) и краткого научно-технического резюме состояния и тенденций биоразнообразия (раздел II)</w:t>
            </w:r>
          </w:p>
        </w:tc>
        <w:tc>
          <w:tcPr>
            <w:tcW w:w="2410" w:type="dxa"/>
            <w:tcBorders>
              <w:top w:val="single" w:sz="4" w:space="0" w:color="000000"/>
              <w:left w:val="single" w:sz="4" w:space="0" w:color="000000"/>
              <w:bottom w:val="single" w:sz="4" w:space="0" w:color="000000"/>
              <w:right w:val="single" w:sz="4" w:space="0" w:color="000000"/>
            </w:tcBorders>
            <w:hideMark/>
          </w:tcPr>
          <w:p w14:paraId="6C41E5AA" w14:textId="77777777" w:rsidR="00496E8A" w:rsidRPr="00BA538D" w:rsidRDefault="00496E8A" w:rsidP="00434ADB">
            <w:pPr>
              <w:pStyle w:val="NormalWeb"/>
              <w:spacing w:before="60" w:beforeAutospacing="0" w:after="60" w:afterAutospacing="0"/>
              <w:ind w:right="-76"/>
              <w:rPr>
                <w:sz w:val="22"/>
                <w:lang w:val="ru-RU"/>
              </w:rPr>
            </w:pPr>
            <w:r w:rsidRPr="00BA538D">
              <w:rPr>
                <w:sz w:val="22"/>
                <w:lang w:val="ru-RU"/>
              </w:rPr>
              <w:t>Январь-февраль 2026 г.</w:t>
            </w:r>
          </w:p>
          <w:p w14:paraId="37148FB0" w14:textId="77777777" w:rsidR="00496E8A" w:rsidRPr="00BA538D" w:rsidRDefault="00496E8A" w:rsidP="00434ADB">
            <w:pPr>
              <w:tabs>
                <w:tab w:val="clear" w:pos="567"/>
              </w:tabs>
              <w:spacing w:before="60" w:after="60"/>
              <w:ind w:left="39"/>
              <w:jc w:val="left"/>
              <w:rPr>
                <w:kern w:val="2"/>
              </w:rPr>
            </w:pPr>
          </w:p>
        </w:tc>
      </w:tr>
      <w:tr w:rsidR="00496E8A" w:rsidRPr="00BA538D" w14:paraId="6956F16B"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66B4B5B1" w14:textId="77777777" w:rsidR="00496E8A" w:rsidRPr="00BA538D" w:rsidRDefault="00496E8A" w:rsidP="00434ADB">
            <w:pPr>
              <w:pStyle w:val="NormalWeb"/>
              <w:spacing w:before="60" w:beforeAutospacing="0" w:after="60" w:afterAutospacing="0"/>
              <w:rPr>
                <w:bCs/>
                <w:kern w:val="2"/>
                <w:sz w:val="22"/>
                <w:lang w:val="ru-RU" w:eastAsia="en-US"/>
              </w:rPr>
            </w:pPr>
            <w:r w:rsidRPr="00BA538D">
              <w:rPr>
                <w:bCs/>
                <w:sz w:val="22"/>
                <w:lang w:val="ru-RU"/>
              </w:rPr>
              <w:t>Крайний срок представления седьмых национальных докладов</w:t>
            </w:r>
            <w:r w:rsidRPr="00BA538D">
              <w:rPr>
                <w:rStyle w:val="FootnoteReference"/>
                <w:bCs/>
                <w:kern w:val="2"/>
                <w:sz w:val="22"/>
                <w:lang w:val="ru-RU"/>
              </w:rPr>
              <w:footnoteReference w:id="433"/>
            </w:r>
          </w:p>
        </w:tc>
        <w:tc>
          <w:tcPr>
            <w:tcW w:w="2410" w:type="dxa"/>
            <w:tcBorders>
              <w:top w:val="single" w:sz="4" w:space="0" w:color="000000"/>
              <w:left w:val="single" w:sz="4" w:space="0" w:color="000000"/>
              <w:bottom w:val="single" w:sz="4" w:space="0" w:color="000000"/>
              <w:right w:val="single" w:sz="4" w:space="0" w:color="000000"/>
            </w:tcBorders>
            <w:hideMark/>
          </w:tcPr>
          <w:p w14:paraId="3DAB227D" w14:textId="77777777" w:rsidR="00496E8A" w:rsidRPr="00BA538D" w:rsidRDefault="00496E8A" w:rsidP="00434ADB">
            <w:pPr>
              <w:pStyle w:val="NormalWeb"/>
              <w:spacing w:before="60" w:beforeAutospacing="0" w:after="60" w:afterAutospacing="0"/>
              <w:rPr>
                <w:bCs/>
                <w:kern w:val="2"/>
                <w:sz w:val="22"/>
                <w:lang w:val="ru-RU" w:eastAsia="en-US"/>
              </w:rPr>
            </w:pPr>
            <w:r w:rsidRPr="00BA538D">
              <w:rPr>
                <w:bCs/>
                <w:sz w:val="22"/>
                <w:lang w:val="ru-RU"/>
              </w:rPr>
              <w:t>28 февраля 2026 г.</w:t>
            </w:r>
          </w:p>
        </w:tc>
      </w:tr>
      <w:tr w:rsidR="00496E8A" w:rsidRPr="00BA538D" w14:paraId="62C8C7B9"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4778982C"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Рассмотрение предварительного проекта и предоставление Консультативной группой рекомендаций по подготовке развернутого плана и плана работы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7872A4F3" w14:textId="77777777" w:rsidR="00496E8A" w:rsidRPr="00BA538D" w:rsidRDefault="00496E8A" w:rsidP="00434ADB">
            <w:pPr>
              <w:pStyle w:val="NormalWeb"/>
              <w:spacing w:before="60" w:beforeAutospacing="0" w:after="60" w:afterAutospacing="0"/>
              <w:rPr>
                <w:sz w:val="22"/>
                <w:lang w:val="ru-RU"/>
              </w:rPr>
            </w:pPr>
            <w:r w:rsidRPr="00BA538D">
              <w:rPr>
                <w:sz w:val="22"/>
                <w:lang w:val="ru-RU"/>
              </w:rPr>
              <w:t>Февраль-март 2026 г.</w:t>
            </w:r>
          </w:p>
          <w:p w14:paraId="612EFDBB" w14:textId="77777777" w:rsidR="00496E8A" w:rsidRPr="00BA538D" w:rsidRDefault="00496E8A" w:rsidP="00434ADB">
            <w:pPr>
              <w:tabs>
                <w:tab w:val="clear" w:pos="567"/>
              </w:tabs>
              <w:spacing w:before="60" w:after="60"/>
              <w:ind w:left="39"/>
              <w:jc w:val="left"/>
              <w:rPr>
                <w:kern w:val="2"/>
              </w:rPr>
            </w:pPr>
          </w:p>
        </w:tc>
      </w:tr>
      <w:tr w:rsidR="00496E8A" w:rsidRPr="00BA538D" w14:paraId="35F974A1"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4BA2E769"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Подготовка первого проекта всех разделов глобального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439493DE"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Февраль-май 2026 г.</w:t>
            </w:r>
          </w:p>
        </w:tc>
      </w:tr>
      <w:tr w:rsidR="00496E8A" w:rsidRPr="00BA538D" w14:paraId="504B016B"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3DFC1B2E"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Рассмотрение консультативной группой научных, технических и технологических аспектов первого проекта глобального доклада</w:t>
            </w:r>
            <w:r w:rsidRPr="00BA538D">
              <w:rPr>
                <w:kern w:val="2"/>
                <w:sz w:val="22"/>
                <w:lang w:val="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0BAB939F" w14:textId="77777777" w:rsidR="00496E8A" w:rsidRPr="00BA538D" w:rsidRDefault="00496E8A" w:rsidP="00434ADB">
            <w:pPr>
              <w:pStyle w:val="NormalWeb"/>
              <w:spacing w:before="60" w:beforeAutospacing="0" w:after="60" w:afterAutospacing="0"/>
              <w:rPr>
                <w:kern w:val="2"/>
                <w:lang w:val="ru-RU"/>
              </w:rPr>
            </w:pPr>
            <w:r w:rsidRPr="00BA538D">
              <w:rPr>
                <w:sz w:val="22"/>
                <w:lang w:val="ru-RU"/>
              </w:rPr>
              <w:t>Май 2026 г.</w:t>
            </w:r>
          </w:p>
        </w:tc>
      </w:tr>
      <w:tr w:rsidR="00496E8A" w:rsidRPr="00BA538D" w14:paraId="765ABEB2"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68824AB9" w14:textId="77777777" w:rsidR="00496E8A" w:rsidRPr="00BA538D" w:rsidRDefault="00496E8A" w:rsidP="00434ADB">
            <w:pPr>
              <w:pStyle w:val="NormalWeb"/>
              <w:spacing w:before="60" w:beforeAutospacing="0" w:after="60" w:afterAutospacing="0"/>
              <w:rPr>
                <w:kern w:val="2"/>
                <w:sz w:val="22"/>
                <w:lang w:val="ru-RU" w:eastAsia="en-US"/>
              </w:rPr>
            </w:pPr>
            <w:r w:rsidRPr="00BA538D">
              <w:rPr>
                <w:kern w:val="2"/>
                <w:sz w:val="22"/>
                <w:lang w:val="ru-RU"/>
              </w:rPr>
              <w:t>Представление в</w:t>
            </w:r>
            <w:r w:rsidRPr="00BA538D">
              <w:rPr>
                <w:sz w:val="22"/>
                <w:lang w:val="ru-RU"/>
              </w:rPr>
              <w:t>торого проекта глобального доклада для коллегиального обзора и рассмотрения Вспомогательным органом по научным, техническим и технологическим консультациям</w:t>
            </w:r>
          </w:p>
        </w:tc>
        <w:tc>
          <w:tcPr>
            <w:tcW w:w="2410" w:type="dxa"/>
            <w:tcBorders>
              <w:top w:val="single" w:sz="4" w:space="0" w:color="000000"/>
              <w:left w:val="single" w:sz="4" w:space="0" w:color="000000"/>
              <w:bottom w:val="single" w:sz="4" w:space="0" w:color="000000"/>
              <w:right w:val="single" w:sz="4" w:space="0" w:color="000000"/>
            </w:tcBorders>
            <w:hideMark/>
          </w:tcPr>
          <w:p w14:paraId="697987C7" w14:textId="77777777" w:rsidR="00496E8A" w:rsidRPr="00BA538D" w:rsidRDefault="00496E8A" w:rsidP="00434ADB">
            <w:pPr>
              <w:pStyle w:val="NormalWeb"/>
              <w:spacing w:before="60" w:beforeAutospacing="0" w:after="60" w:afterAutospacing="0"/>
              <w:rPr>
                <w:kern w:val="2"/>
                <w:sz w:val="22"/>
                <w:lang w:val="ru-RU"/>
              </w:rPr>
            </w:pPr>
            <w:r w:rsidRPr="00BA538D">
              <w:rPr>
                <w:sz w:val="22"/>
                <w:lang w:val="ru-RU"/>
              </w:rPr>
              <w:t>Июнь 2026 г.</w:t>
            </w:r>
          </w:p>
        </w:tc>
      </w:tr>
      <w:tr w:rsidR="00496E8A" w:rsidRPr="00BA538D" w14:paraId="710DE19D"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1252B7F7" w14:textId="77777777" w:rsidR="00496E8A" w:rsidRPr="00BA538D" w:rsidRDefault="00496E8A" w:rsidP="00434ADB">
            <w:pPr>
              <w:pStyle w:val="NormalWeb"/>
              <w:spacing w:before="60" w:beforeAutospacing="0" w:after="60" w:afterAutospacing="0"/>
              <w:rPr>
                <w:kern w:val="2"/>
                <w:sz w:val="22"/>
                <w:lang w:val="ru-RU" w:eastAsia="en-US"/>
              </w:rPr>
            </w:pPr>
            <w:r w:rsidRPr="00BA538D">
              <w:rPr>
                <w:bCs/>
                <w:sz w:val="22"/>
                <w:lang w:val="ru-RU"/>
              </w:rPr>
              <w:t>Рассмотрение Вспомогательным органом по научным, техническим и технологическим консультациям технических аспектов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14:paraId="0A68379B" w14:textId="77777777" w:rsidR="00496E8A" w:rsidRPr="00BA538D" w:rsidRDefault="00496E8A" w:rsidP="00434ADB">
            <w:pPr>
              <w:pStyle w:val="NormalWeb"/>
              <w:spacing w:before="60" w:beforeAutospacing="0" w:after="60" w:afterAutospacing="0"/>
              <w:rPr>
                <w:sz w:val="22"/>
                <w:lang w:val="ru-RU"/>
              </w:rPr>
            </w:pPr>
            <w:r w:rsidRPr="00BA538D">
              <w:rPr>
                <w:bCs/>
                <w:sz w:val="22"/>
                <w:lang w:val="ru-RU"/>
              </w:rPr>
              <w:t>Конец июля 2026 г.</w:t>
            </w:r>
          </w:p>
          <w:p w14:paraId="5B29E39D" w14:textId="77777777" w:rsidR="00496E8A" w:rsidRPr="00BA538D" w:rsidRDefault="00496E8A" w:rsidP="00434ADB">
            <w:pPr>
              <w:tabs>
                <w:tab w:val="clear" w:pos="567"/>
              </w:tabs>
              <w:spacing w:before="60" w:after="60"/>
              <w:ind w:left="39"/>
              <w:jc w:val="left"/>
              <w:rPr>
                <w:kern w:val="2"/>
              </w:rPr>
            </w:pPr>
          </w:p>
        </w:tc>
      </w:tr>
      <w:tr w:rsidR="00496E8A" w:rsidRPr="00BA538D" w14:paraId="767A2D55"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3C952D3C" w14:textId="77777777" w:rsidR="00496E8A" w:rsidRPr="00BA538D" w:rsidRDefault="00496E8A" w:rsidP="00434ADB">
            <w:pPr>
              <w:pStyle w:val="NormalWeb"/>
              <w:spacing w:before="60" w:beforeAutospacing="0" w:after="60" w:afterAutospacing="0"/>
              <w:rPr>
                <w:bCs/>
                <w:kern w:val="2"/>
                <w:sz w:val="22"/>
                <w:lang w:val="ru-RU"/>
              </w:rPr>
            </w:pPr>
            <w:r w:rsidRPr="00BA538D">
              <w:rPr>
                <w:sz w:val="22"/>
                <w:lang w:val="ru-RU"/>
              </w:rPr>
              <w:t>Проведение неофициального технического диалога при условии наличия ресурсов</w:t>
            </w:r>
          </w:p>
        </w:tc>
        <w:tc>
          <w:tcPr>
            <w:tcW w:w="2410" w:type="dxa"/>
            <w:tcBorders>
              <w:top w:val="single" w:sz="4" w:space="0" w:color="000000"/>
              <w:left w:val="single" w:sz="4" w:space="0" w:color="000000"/>
              <w:bottom w:val="single" w:sz="4" w:space="0" w:color="000000"/>
              <w:right w:val="single" w:sz="4" w:space="0" w:color="000000"/>
            </w:tcBorders>
            <w:hideMark/>
          </w:tcPr>
          <w:p w14:paraId="41F53189" w14:textId="77777777" w:rsidR="00496E8A" w:rsidRPr="00BA538D" w:rsidRDefault="00496E8A" w:rsidP="00434ADB">
            <w:pPr>
              <w:pStyle w:val="NormalWeb"/>
              <w:spacing w:before="60" w:beforeAutospacing="0" w:after="60" w:afterAutospacing="0"/>
              <w:rPr>
                <w:bCs/>
                <w:kern w:val="2"/>
                <w:sz w:val="22"/>
                <w:lang w:val="ru-RU"/>
              </w:rPr>
            </w:pPr>
            <w:r w:rsidRPr="00BA538D">
              <w:rPr>
                <w:sz w:val="22"/>
                <w:lang w:val="ru-RU"/>
              </w:rPr>
              <w:t>Июль/август 2026 г.</w:t>
            </w:r>
          </w:p>
        </w:tc>
      </w:tr>
      <w:tr w:rsidR="00496E8A" w:rsidRPr="00BA538D" w14:paraId="1D7F9113"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482A0A8B" w14:textId="77777777" w:rsidR="00496E8A" w:rsidRPr="00BA538D" w:rsidRDefault="00496E8A" w:rsidP="00434ADB">
            <w:pPr>
              <w:pStyle w:val="NormalWeb"/>
              <w:spacing w:before="60" w:beforeAutospacing="0" w:after="60" w:afterAutospacing="0"/>
              <w:rPr>
                <w:kern w:val="2"/>
                <w:sz w:val="22"/>
                <w:lang w:val="ru-RU" w:eastAsia="en-US"/>
              </w:rPr>
            </w:pPr>
            <w:r w:rsidRPr="00BA538D">
              <w:rPr>
                <w:bCs/>
                <w:sz w:val="22"/>
                <w:lang w:val="ru-RU"/>
              </w:rPr>
              <w:t>Рассмотрение Вспомогательным органом по осуществлению второго проекта</w:t>
            </w:r>
          </w:p>
        </w:tc>
        <w:tc>
          <w:tcPr>
            <w:tcW w:w="2410" w:type="dxa"/>
            <w:tcBorders>
              <w:top w:val="single" w:sz="4" w:space="0" w:color="000000"/>
              <w:left w:val="single" w:sz="4" w:space="0" w:color="000000"/>
              <w:bottom w:val="single" w:sz="4" w:space="0" w:color="000000"/>
              <w:right w:val="single" w:sz="4" w:space="0" w:color="000000"/>
            </w:tcBorders>
            <w:hideMark/>
          </w:tcPr>
          <w:p w14:paraId="0FE3494C" w14:textId="77777777" w:rsidR="00496E8A" w:rsidRPr="00BA538D" w:rsidRDefault="00496E8A" w:rsidP="00434ADB">
            <w:pPr>
              <w:pStyle w:val="NormalWeb"/>
              <w:spacing w:before="60" w:beforeAutospacing="0" w:after="60" w:afterAutospacing="0"/>
              <w:ind w:right="-76"/>
              <w:rPr>
                <w:kern w:val="2"/>
                <w:sz w:val="22"/>
                <w:lang w:val="ru-RU" w:eastAsia="en-US"/>
              </w:rPr>
            </w:pPr>
            <w:r w:rsidRPr="00BA538D">
              <w:rPr>
                <w:bCs/>
                <w:sz w:val="22"/>
                <w:lang w:val="ru-RU"/>
              </w:rPr>
              <w:t>Начало августа 2026 г.</w:t>
            </w:r>
          </w:p>
        </w:tc>
      </w:tr>
      <w:tr w:rsidR="00496E8A" w:rsidRPr="00BA538D" w14:paraId="5CB3EB6A"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41ED3CAD" w14:textId="77777777" w:rsidR="00496E8A" w:rsidRPr="00BA538D" w:rsidRDefault="00496E8A" w:rsidP="00434ADB">
            <w:pPr>
              <w:pStyle w:val="NormalWeb"/>
              <w:spacing w:before="60" w:beforeAutospacing="0" w:after="60" w:afterAutospacing="0"/>
              <w:rPr>
                <w:kern w:val="2"/>
                <w:sz w:val="22"/>
                <w:lang w:val="ru-RU" w:eastAsia="en-US"/>
              </w:rPr>
            </w:pPr>
            <w:r w:rsidRPr="00BA538D">
              <w:rPr>
                <w:sz w:val="22"/>
                <w:lang w:val="ru-RU"/>
              </w:rPr>
              <w:t>Предоставление Консультативной группой рекомендаций по подготовке научных, технических и технологических аспектов окончательного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453D8A38" w14:textId="77777777" w:rsidR="00496E8A" w:rsidRPr="00BA538D" w:rsidRDefault="00496E8A" w:rsidP="00434ADB">
            <w:pPr>
              <w:pStyle w:val="NormalWeb"/>
              <w:spacing w:before="60" w:beforeAutospacing="0" w:after="60" w:afterAutospacing="0"/>
              <w:rPr>
                <w:sz w:val="22"/>
                <w:lang w:val="ru-RU"/>
              </w:rPr>
            </w:pPr>
            <w:r w:rsidRPr="00BA538D">
              <w:rPr>
                <w:sz w:val="22"/>
                <w:lang w:val="ru-RU"/>
              </w:rPr>
              <w:t>Август 2026 г.</w:t>
            </w:r>
          </w:p>
          <w:p w14:paraId="64EC6A39" w14:textId="77777777" w:rsidR="00496E8A" w:rsidRPr="00BA538D" w:rsidRDefault="00496E8A" w:rsidP="00434ADB">
            <w:pPr>
              <w:tabs>
                <w:tab w:val="clear" w:pos="567"/>
              </w:tabs>
              <w:spacing w:before="60" w:after="60"/>
              <w:ind w:left="39"/>
              <w:jc w:val="left"/>
              <w:rPr>
                <w:kern w:val="2"/>
              </w:rPr>
            </w:pPr>
          </w:p>
        </w:tc>
      </w:tr>
      <w:tr w:rsidR="00496E8A" w:rsidRPr="00BA538D" w14:paraId="2E9ECFB1" w14:textId="77777777" w:rsidTr="00434ADB">
        <w:tc>
          <w:tcPr>
            <w:tcW w:w="9075" w:type="dxa"/>
            <w:gridSpan w:val="2"/>
            <w:tcBorders>
              <w:top w:val="single" w:sz="4" w:space="0" w:color="000000"/>
              <w:left w:val="single" w:sz="4" w:space="0" w:color="000000"/>
              <w:bottom w:val="single" w:sz="4" w:space="0" w:color="000000"/>
              <w:right w:val="single" w:sz="4" w:space="0" w:color="000000"/>
            </w:tcBorders>
            <w:hideMark/>
          </w:tcPr>
          <w:p w14:paraId="7D5B321F" w14:textId="77777777" w:rsidR="00496E8A" w:rsidRPr="00BA538D" w:rsidRDefault="00496E8A" w:rsidP="00434ADB">
            <w:pPr>
              <w:pStyle w:val="NormalWeb"/>
              <w:spacing w:before="60" w:beforeAutospacing="0" w:after="60" w:afterAutospacing="0"/>
              <w:rPr>
                <w:bCs/>
                <w:i/>
                <w:iCs/>
                <w:kern w:val="2"/>
                <w:sz w:val="22"/>
                <w:lang w:val="ru-RU"/>
              </w:rPr>
            </w:pPr>
            <w:r w:rsidRPr="00BA538D">
              <w:rPr>
                <w:i/>
                <w:iCs/>
                <w:sz w:val="22"/>
                <w:lang w:val="ru-RU"/>
              </w:rPr>
              <w:t>Этап 3. Завершение работы над докладом и предоставление информации о глобальном обзоре</w:t>
            </w:r>
          </w:p>
        </w:tc>
      </w:tr>
      <w:tr w:rsidR="00496E8A" w:rsidRPr="00BA538D" w14:paraId="4AE30550"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1D9279AB" w14:textId="77777777" w:rsidR="00496E8A" w:rsidRPr="00BA538D" w:rsidRDefault="00496E8A" w:rsidP="00434ADB">
            <w:pPr>
              <w:pStyle w:val="NormalWeb"/>
              <w:spacing w:before="60" w:beforeAutospacing="0" w:after="60" w:afterAutospacing="0"/>
              <w:rPr>
                <w:kern w:val="2"/>
                <w:sz w:val="22"/>
                <w:lang w:val="ru-RU"/>
              </w:rPr>
            </w:pPr>
            <w:r w:rsidRPr="00BA538D">
              <w:rPr>
                <w:sz w:val="22"/>
                <w:lang w:val="ru-RU"/>
              </w:rPr>
              <w:t>Завершение работы над докладом и его предоставление для перевода и верстки</w:t>
            </w:r>
          </w:p>
        </w:tc>
        <w:tc>
          <w:tcPr>
            <w:tcW w:w="2410" w:type="dxa"/>
            <w:tcBorders>
              <w:top w:val="single" w:sz="4" w:space="0" w:color="000000"/>
              <w:left w:val="single" w:sz="4" w:space="0" w:color="000000"/>
              <w:bottom w:val="single" w:sz="4" w:space="0" w:color="000000"/>
              <w:right w:val="single" w:sz="4" w:space="0" w:color="000000"/>
            </w:tcBorders>
            <w:hideMark/>
          </w:tcPr>
          <w:p w14:paraId="175249B9" w14:textId="77777777" w:rsidR="00496E8A" w:rsidRPr="00BA538D" w:rsidRDefault="00496E8A" w:rsidP="00434ADB">
            <w:pPr>
              <w:pStyle w:val="NormalWeb"/>
              <w:spacing w:before="60" w:beforeAutospacing="0" w:after="60" w:afterAutospacing="0"/>
              <w:rPr>
                <w:kern w:val="2"/>
                <w:sz w:val="22"/>
                <w:lang w:val="ru-RU"/>
              </w:rPr>
            </w:pPr>
            <w:proofErr w:type="gramStart"/>
            <w:r w:rsidRPr="00BA538D">
              <w:rPr>
                <w:sz w:val="22"/>
                <w:lang w:val="ru-RU"/>
              </w:rPr>
              <w:t>3-28</w:t>
            </w:r>
            <w:proofErr w:type="gramEnd"/>
            <w:r w:rsidRPr="00BA538D">
              <w:rPr>
                <w:sz w:val="22"/>
                <w:lang w:val="ru-RU"/>
              </w:rPr>
              <w:t xml:space="preserve"> августа 2026 г.</w:t>
            </w:r>
          </w:p>
        </w:tc>
      </w:tr>
      <w:tr w:rsidR="00496E8A" w:rsidRPr="00BA538D" w14:paraId="60C3C125"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024FB65E" w14:textId="77777777" w:rsidR="00496E8A" w:rsidRPr="00BA538D" w:rsidRDefault="00496E8A" w:rsidP="00434ADB">
            <w:pPr>
              <w:pStyle w:val="NormalWeb"/>
              <w:spacing w:before="60" w:beforeAutospacing="0" w:after="60" w:afterAutospacing="0"/>
              <w:rPr>
                <w:kern w:val="2"/>
                <w:sz w:val="22"/>
                <w:lang w:val="ru-RU"/>
              </w:rPr>
            </w:pPr>
            <w:r w:rsidRPr="00BA538D">
              <w:rPr>
                <w:sz w:val="22"/>
                <w:lang w:val="ru-RU"/>
              </w:rPr>
              <w:t xml:space="preserve">Предоставление выводов Сторонам и наблюдателям </w:t>
            </w:r>
          </w:p>
        </w:tc>
        <w:tc>
          <w:tcPr>
            <w:tcW w:w="2410" w:type="dxa"/>
            <w:tcBorders>
              <w:top w:val="single" w:sz="4" w:space="0" w:color="000000"/>
              <w:left w:val="single" w:sz="4" w:space="0" w:color="000000"/>
              <w:bottom w:val="single" w:sz="4" w:space="0" w:color="000000"/>
              <w:right w:val="single" w:sz="4" w:space="0" w:color="000000"/>
            </w:tcBorders>
            <w:hideMark/>
          </w:tcPr>
          <w:p w14:paraId="4713E1A1" w14:textId="77777777" w:rsidR="00496E8A" w:rsidRPr="00BA538D" w:rsidRDefault="00496E8A" w:rsidP="00434ADB">
            <w:pPr>
              <w:pStyle w:val="NormalWeb"/>
              <w:spacing w:before="60" w:beforeAutospacing="0" w:after="60" w:afterAutospacing="0"/>
              <w:rPr>
                <w:kern w:val="2"/>
                <w:sz w:val="22"/>
                <w:lang w:val="ru-RU"/>
              </w:rPr>
            </w:pPr>
            <w:r w:rsidRPr="00BA538D">
              <w:rPr>
                <w:sz w:val="22"/>
                <w:lang w:val="ru-RU"/>
              </w:rPr>
              <w:t>7 сентября 2026 г.</w:t>
            </w:r>
          </w:p>
        </w:tc>
      </w:tr>
      <w:tr w:rsidR="00496E8A" w:rsidRPr="00BA538D" w14:paraId="19F3773D"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50D58940" w14:textId="77777777" w:rsidR="00496E8A" w:rsidRPr="00BA538D" w:rsidRDefault="00496E8A" w:rsidP="00434ADB">
            <w:pPr>
              <w:tabs>
                <w:tab w:val="clear" w:pos="567"/>
              </w:tabs>
              <w:spacing w:before="60" w:after="60"/>
              <w:ind w:left="36"/>
              <w:jc w:val="left"/>
              <w:rPr>
                <w:kern w:val="2"/>
              </w:rPr>
            </w:pPr>
            <w:r w:rsidRPr="00BA538D">
              <w:t xml:space="preserve">Предоставление Сторонам и наблюдателям полного текста доклада </w:t>
            </w:r>
          </w:p>
        </w:tc>
        <w:tc>
          <w:tcPr>
            <w:tcW w:w="2410" w:type="dxa"/>
            <w:tcBorders>
              <w:top w:val="single" w:sz="4" w:space="0" w:color="000000"/>
              <w:left w:val="single" w:sz="4" w:space="0" w:color="000000"/>
              <w:bottom w:val="single" w:sz="4" w:space="0" w:color="000000"/>
              <w:right w:val="single" w:sz="4" w:space="0" w:color="000000"/>
            </w:tcBorders>
            <w:hideMark/>
          </w:tcPr>
          <w:p w14:paraId="2AFF29CD" w14:textId="77777777" w:rsidR="00496E8A" w:rsidRPr="00BA538D" w:rsidRDefault="00496E8A" w:rsidP="00434ADB">
            <w:pPr>
              <w:pStyle w:val="NormalWeb"/>
              <w:spacing w:before="60" w:beforeAutospacing="0" w:after="60" w:afterAutospacing="0"/>
              <w:rPr>
                <w:kern w:val="2"/>
                <w:sz w:val="22"/>
                <w:lang w:val="ru-RU"/>
              </w:rPr>
            </w:pPr>
            <w:r w:rsidRPr="00BA538D">
              <w:rPr>
                <w:sz w:val="22"/>
                <w:lang w:val="ru-RU"/>
              </w:rPr>
              <w:t>21 сентября 2026 г.</w:t>
            </w:r>
          </w:p>
        </w:tc>
      </w:tr>
      <w:tr w:rsidR="00496E8A" w:rsidRPr="00BA538D" w14:paraId="20C8BFF6"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2C3229DD" w14:textId="77777777" w:rsidR="00496E8A" w:rsidRPr="00BA538D" w:rsidRDefault="00496E8A" w:rsidP="00434ADB">
            <w:pPr>
              <w:pStyle w:val="NormalWeb"/>
              <w:spacing w:before="60" w:beforeAutospacing="0" w:after="60" w:afterAutospacing="0"/>
              <w:rPr>
                <w:bCs/>
                <w:kern w:val="2"/>
                <w:sz w:val="22"/>
                <w:lang w:val="ru-RU"/>
              </w:rPr>
            </w:pPr>
            <w:r w:rsidRPr="00BA538D">
              <w:rPr>
                <w:sz w:val="22"/>
                <w:lang w:val="ru-RU"/>
              </w:rPr>
              <w:t>Публикация доклада</w:t>
            </w:r>
          </w:p>
        </w:tc>
        <w:tc>
          <w:tcPr>
            <w:tcW w:w="2410" w:type="dxa"/>
            <w:tcBorders>
              <w:top w:val="single" w:sz="4" w:space="0" w:color="000000"/>
              <w:left w:val="single" w:sz="4" w:space="0" w:color="000000"/>
              <w:bottom w:val="single" w:sz="4" w:space="0" w:color="000000"/>
              <w:right w:val="single" w:sz="4" w:space="0" w:color="000000"/>
            </w:tcBorders>
            <w:hideMark/>
          </w:tcPr>
          <w:p w14:paraId="1B7CE0CC" w14:textId="77777777" w:rsidR="00496E8A" w:rsidRPr="00BA538D" w:rsidRDefault="00496E8A" w:rsidP="00434ADB">
            <w:pPr>
              <w:pStyle w:val="NormalWeb"/>
              <w:spacing w:before="60" w:beforeAutospacing="0" w:after="60" w:afterAutospacing="0"/>
              <w:rPr>
                <w:bCs/>
                <w:kern w:val="2"/>
                <w:sz w:val="22"/>
                <w:lang w:val="ru-RU"/>
              </w:rPr>
            </w:pPr>
            <w:r w:rsidRPr="00BA538D">
              <w:rPr>
                <w:sz w:val="22"/>
                <w:lang w:val="ru-RU"/>
              </w:rPr>
              <w:t>19 октября 2026 г.</w:t>
            </w:r>
          </w:p>
        </w:tc>
      </w:tr>
      <w:tr w:rsidR="00496E8A" w:rsidRPr="00BA538D" w14:paraId="4705EEE7" w14:textId="77777777" w:rsidTr="00434ADB">
        <w:tc>
          <w:tcPr>
            <w:tcW w:w="6665" w:type="dxa"/>
            <w:tcBorders>
              <w:top w:val="single" w:sz="4" w:space="0" w:color="000000"/>
              <w:left w:val="single" w:sz="4" w:space="0" w:color="000000"/>
              <w:bottom w:val="single" w:sz="4" w:space="0" w:color="000000"/>
              <w:right w:val="single" w:sz="4" w:space="0" w:color="000000"/>
            </w:tcBorders>
            <w:hideMark/>
          </w:tcPr>
          <w:p w14:paraId="50790FA4" w14:textId="77777777" w:rsidR="00496E8A" w:rsidRPr="00BA538D" w:rsidRDefault="00496E8A" w:rsidP="00434ADB">
            <w:pPr>
              <w:pStyle w:val="NormalWeb"/>
              <w:spacing w:before="60" w:beforeAutospacing="0" w:after="60" w:afterAutospacing="0"/>
              <w:rPr>
                <w:kern w:val="2"/>
                <w:sz w:val="22"/>
                <w:lang w:val="ru-RU"/>
              </w:rPr>
            </w:pPr>
            <w:r w:rsidRPr="00BA538D">
              <w:rPr>
                <w:bCs/>
                <w:sz w:val="22"/>
                <w:lang w:val="ru-RU"/>
              </w:rPr>
              <w:t>Проведение Конференцией Сторон</w:t>
            </w:r>
            <w:r w:rsidRPr="00BA538D">
              <w:rPr>
                <w:kern w:val="2"/>
                <w:sz w:val="22"/>
                <w:lang w:val="ru-RU"/>
              </w:rPr>
              <w:t xml:space="preserve"> глобального обзора на своем 17</w:t>
            </w:r>
            <w:r w:rsidRPr="00BA538D">
              <w:rPr>
                <w:bCs/>
                <w:sz w:val="22"/>
                <w:lang w:val="ru-RU"/>
              </w:rPr>
              <w:t>-м совещании</w:t>
            </w:r>
          </w:p>
        </w:tc>
        <w:tc>
          <w:tcPr>
            <w:tcW w:w="2410" w:type="dxa"/>
            <w:tcBorders>
              <w:top w:val="single" w:sz="4" w:space="0" w:color="000000"/>
              <w:left w:val="single" w:sz="4" w:space="0" w:color="000000"/>
              <w:bottom w:val="single" w:sz="4" w:space="0" w:color="000000"/>
              <w:right w:val="single" w:sz="4" w:space="0" w:color="000000"/>
            </w:tcBorders>
            <w:hideMark/>
          </w:tcPr>
          <w:p w14:paraId="4F59E729" w14:textId="77777777" w:rsidR="00496E8A" w:rsidRPr="00BA538D" w:rsidRDefault="00496E8A" w:rsidP="00434ADB">
            <w:pPr>
              <w:pStyle w:val="NormalWeb"/>
              <w:spacing w:before="60" w:beforeAutospacing="0" w:after="60" w:afterAutospacing="0"/>
              <w:rPr>
                <w:kern w:val="2"/>
                <w:sz w:val="22"/>
                <w:lang w:val="ru-RU"/>
              </w:rPr>
            </w:pPr>
            <w:proofErr w:type="gramStart"/>
            <w:r w:rsidRPr="00BA538D">
              <w:rPr>
                <w:bCs/>
                <w:sz w:val="22"/>
                <w:lang w:val="ru-RU"/>
              </w:rPr>
              <w:t>19-31</w:t>
            </w:r>
            <w:proofErr w:type="gramEnd"/>
            <w:r w:rsidRPr="00BA538D">
              <w:rPr>
                <w:bCs/>
                <w:sz w:val="22"/>
                <w:lang w:val="ru-RU"/>
              </w:rPr>
              <w:t xml:space="preserve"> октября 2026 г.</w:t>
            </w:r>
          </w:p>
        </w:tc>
      </w:tr>
    </w:tbl>
    <w:p w14:paraId="49AAFA0C" w14:textId="77777777" w:rsidR="00496E8A" w:rsidRPr="00BA538D" w:rsidRDefault="00496E8A" w:rsidP="00496E8A">
      <w:pPr>
        <w:pStyle w:val="ListParagraph"/>
        <w:spacing w:before="120" w:after="120"/>
        <w:ind w:left="567" w:firstLine="567"/>
        <w:contextualSpacing w:val="0"/>
      </w:pPr>
    </w:p>
    <w:p w14:paraId="75EFF574"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11A860A6" w14:textId="5EA1FD50" w:rsidR="00851875" w:rsidRPr="00BA538D" w:rsidRDefault="00851875" w:rsidP="001F0900">
      <w:pPr>
        <w:pStyle w:val="CBDSubTitle"/>
        <w:tabs>
          <w:tab w:val="left" w:pos="1440"/>
        </w:tabs>
        <w:jc w:val="both"/>
        <w:rPr>
          <w:sz w:val="24"/>
          <w:szCs w:val="24"/>
          <w:lang w:val="ru-RU"/>
        </w:rPr>
      </w:pPr>
      <w:bookmarkStart w:id="180" w:name="_Toc198651794"/>
      <w:bookmarkStart w:id="181" w:name="_Toc207215567"/>
      <w:r w:rsidRPr="00BA538D">
        <w:rPr>
          <w:sz w:val="24"/>
          <w:szCs w:val="24"/>
          <w:lang w:val="ru-RU"/>
        </w:rPr>
        <w:t>16/33.</w:t>
      </w:r>
      <w:r w:rsidRPr="00BA538D">
        <w:rPr>
          <w:sz w:val="24"/>
          <w:szCs w:val="24"/>
          <w:lang w:val="ru-RU"/>
        </w:rPr>
        <w:tab/>
      </w:r>
      <w:bookmarkEnd w:id="180"/>
      <w:r w:rsidR="006B3CA7" w:rsidRPr="00E97EE2">
        <w:rPr>
          <w:sz w:val="24"/>
          <w:szCs w:val="24"/>
          <w:lang w:val="ru-RU"/>
        </w:rPr>
        <w:t>Механизм финансирования</w:t>
      </w:r>
      <w:bookmarkEnd w:id="181"/>
    </w:p>
    <w:p w14:paraId="4CD1988C" w14:textId="77777777" w:rsidR="00387529" w:rsidRPr="00387529" w:rsidRDefault="00387529" w:rsidP="00C74950">
      <w:pPr>
        <w:pStyle w:val="Para1"/>
        <w:numPr>
          <w:ilvl w:val="0"/>
          <w:numId w:val="0"/>
        </w:numPr>
        <w:tabs>
          <w:tab w:val="clear" w:pos="1134"/>
        </w:tabs>
        <w:ind w:left="567" w:firstLine="567"/>
        <w:rPr>
          <w:i/>
          <w:iCs/>
          <w:lang w:val="ru-RU"/>
        </w:rPr>
      </w:pPr>
      <w:r w:rsidRPr="00387529">
        <w:rPr>
          <w:i/>
          <w:iCs/>
          <w:lang w:val="ru-RU"/>
        </w:rPr>
        <w:t>Конференция Сторон,</w:t>
      </w:r>
    </w:p>
    <w:p w14:paraId="1FD6122C" w14:textId="77777777" w:rsidR="00387529" w:rsidRPr="00E321CA" w:rsidRDefault="00387529" w:rsidP="00C74950">
      <w:pPr>
        <w:pStyle w:val="Para1"/>
        <w:numPr>
          <w:ilvl w:val="0"/>
          <w:numId w:val="0"/>
        </w:numPr>
        <w:tabs>
          <w:tab w:val="clear" w:pos="1134"/>
        </w:tabs>
        <w:ind w:left="567" w:firstLine="567"/>
        <w:rPr>
          <w:iCs/>
          <w:lang w:val="ru-RU"/>
        </w:rPr>
      </w:pPr>
      <w:r w:rsidRPr="00E321CA">
        <w:rPr>
          <w:i/>
          <w:iCs/>
          <w:lang w:val="ru-RU"/>
        </w:rPr>
        <w:t>вновь</w:t>
      </w:r>
      <w:r w:rsidRPr="00E321CA">
        <w:rPr>
          <w:iCs/>
          <w:lang w:val="ru-RU"/>
        </w:rPr>
        <w:t xml:space="preserve"> </w:t>
      </w:r>
      <w:r w:rsidRPr="00E321CA">
        <w:rPr>
          <w:i/>
          <w:lang w:val="ru-RU"/>
        </w:rPr>
        <w:t xml:space="preserve">подтверждая </w:t>
      </w:r>
      <w:r w:rsidRPr="00E321CA">
        <w:rPr>
          <w:iCs/>
          <w:lang w:val="ru-RU"/>
        </w:rPr>
        <w:t>важное значение соблюдения в полном объеме положений статьи </w:t>
      </w:r>
      <w:hyperlink r:id="rId482" w:history="1">
        <w:r w:rsidRPr="00E321CA">
          <w:rPr>
            <w:rStyle w:val="Hyperlink"/>
            <w:iCs/>
            <w:lang w:val="ru-RU"/>
          </w:rPr>
          <w:t>20</w:t>
        </w:r>
      </w:hyperlink>
      <w:r w:rsidRPr="00E321CA">
        <w:rPr>
          <w:iCs/>
          <w:lang w:val="ru-RU"/>
        </w:rPr>
        <w:t>, в особенности пунктов 2 и 3, и статьи </w:t>
      </w:r>
      <w:hyperlink r:id="rId483" w:history="1">
        <w:r w:rsidRPr="00E321CA">
          <w:rPr>
            <w:rStyle w:val="Hyperlink"/>
            <w:iCs/>
            <w:lang w:val="ru-RU"/>
          </w:rPr>
          <w:t>21</w:t>
        </w:r>
      </w:hyperlink>
      <w:r w:rsidRPr="00E321CA">
        <w:rPr>
          <w:iCs/>
          <w:lang w:val="ru-RU"/>
        </w:rPr>
        <w:t>, в особенности пунктов 1 и 3, Конвенции о биологическом разнообразии</w:t>
      </w:r>
      <w:r w:rsidRPr="002529D5">
        <w:rPr>
          <w:rStyle w:val="FootnoteReference"/>
          <w:rFonts w:eastAsiaTheme="majorEastAsia"/>
          <w:lang w:val="ru-RU"/>
        </w:rPr>
        <w:footnoteReference w:id="434"/>
      </w:r>
      <w:r w:rsidRPr="00E321CA">
        <w:rPr>
          <w:lang w:val="ru-RU"/>
        </w:rPr>
        <w:t xml:space="preserve"> </w:t>
      </w:r>
      <w:r w:rsidRPr="00E321CA">
        <w:rPr>
          <w:iCs/>
          <w:lang w:val="ru-RU"/>
        </w:rPr>
        <w:t>и доступа к механизму финансирования для всех Сторон, имеющих право на получение помощи, для полноценного осуществления Конвенции,]</w:t>
      </w:r>
    </w:p>
    <w:p w14:paraId="7283D741" w14:textId="77777777" w:rsidR="00387529" w:rsidRPr="00E321CA" w:rsidRDefault="00387529" w:rsidP="00C74950">
      <w:pPr>
        <w:pStyle w:val="Para1"/>
        <w:numPr>
          <w:ilvl w:val="0"/>
          <w:numId w:val="0"/>
        </w:numPr>
        <w:tabs>
          <w:tab w:val="clear" w:pos="1134"/>
        </w:tabs>
        <w:ind w:left="567" w:firstLine="567"/>
        <w:rPr>
          <w:iCs/>
          <w:lang w:val="ru-RU"/>
        </w:rPr>
      </w:pPr>
      <w:r w:rsidRPr="00E321CA">
        <w:rPr>
          <w:i/>
          <w:lang w:val="ru-RU"/>
        </w:rPr>
        <w:t xml:space="preserve">приветствуя </w:t>
      </w:r>
      <w:r w:rsidRPr="00E321CA">
        <w:rPr>
          <w:iCs/>
          <w:lang w:val="ru-RU"/>
        </w:rPr>
        <w:t xml:space="preserve">важную роль </w:t>
      </w:r>
      <w:r w:rsidRPr="00E321CA">
        <w:rPr>
          <w:lang w:val="ru-RU"/>
        </w:rPr>
        <w:t>Глобального экологического фонда</w:t>
      </w:r>
      <w:r w:rsidRPr="00E321CA">
        <w:rPr>
          <w:iCs/>
          <w:lang w:val="ru-RU"/>
        </w:rPr>
        <w:t xml:space="preserve"> как институциональной структуры, </w:t>
      </w:r>
      <w:r w:rsidRPr="00E321CA">
        <w:rPr>
          <w:bCs/>
          <w:iCs/>
          <w:lang w:val="ru-RU"/>
        </w:rPr>
        <w:t xml:space="preserve">управляющей механизмом финансирования Конвенции </w:t>
      </w:r>
      <w:r w:rsidRPr="00E321CA">
        <w:rPr>
          <w:lang w:val="ru-RU"/>
        </w:rPr>
        <w:t>как в переходный период, так и на постоянной основе</w:t>
      </w:r>
      <w:r w:rsidRPr="00E321CA">
        <w:rPr>
          <w:bCs/>
          <w:iCs/>
          <w:lang w:val="ru-RU"/>
        </w:rPr>
        <w:t>,</w:t>
      </w:r>
    </w:p>
    <w:p w14:paraId="46E5DE6F"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 xml:space="preserve">подтверждая </w:t>
      </w:r>
      <w:r w:rsidRPr="00E321CA">
        <w:rPr>
          <w:lang w:val="ru-RU"/>
        </w:rPr>
        <w:t xml:space="preserve">обязательство Конференции Сторон периодически проводить обзор эффективности механизма финансирования, которое отражено в ее меморандуме о </w:t>
      </w:r>
      <w:r w:rsidRPr="00E321CA">
        <w:rPr>
          <w:rFonts w:asciiTheme="majorBidi" w:hAnsiTheme="majorBidi"/>
          <w:lang w:val="ru-RU"/>
        </w:rPr>
        <w:t>договоренности</w:t>
      </w:r>
      <w:r w:rsidRPr="00E321CA">
        <w:rPr>
          <w:lang w:val="ru-RU"/>
        </w:rPr>
        <w:t xml:space="preserve"> с Советом Глобального экологического фонда</w:t>
      </w:r>
      <w:r w:rsidRPr="002529D5">
        <w:rPr>
          <w:vertAlign w:val="superscript"/>
        </w:rPr>
        <w:footnoteReference w:id="435"/>
      </w:r>
      <w:r w:rsidRPr="00E321CA">
        <w:rPr>
          <w:lang w:val="ru-RU"/>
        </w:rPr>
        <w:t>,</w:t>
      </w:r>
    </w:p>
    <w:p w14:paraId="7B93320B"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подтверждая</w:t>
      </w:r>
      <w:r w:rsidRPr="00E321CA">
        <w:rPr>
          <w:lang w:val="ru-RU"/>
        </w:rPr>
        <w:t xml:space="preserve"> </w:t>
      </w:r>
      <w:r w:rsidRPr="00E321CA">
        <w:rPr>
          <w:i/>
          <w:iCs/>
          <w:lang w:val="ru-RU"/>
        </w:rPr>
        <w:t xml:space="preserve">также </w:t>
      </w:r>
      <w:r w:rsidRPr="00E321CA">
        <w:rPr>
          <w:lang w:val="ru-RU"/>
        </w:rPr>
        <w:t>важность обзора эффективности механизма финансирования для осуществления Конвенции и протоколов к ней, стратегий и программ,</w:t>
      </w:r>
    </w:p>
    <w:p w14:paraId="58F3DB83"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отмечая с обеспокоенностью</w:t>
      </w:r>
      <w:r w:rsidRPr="00E321CA">
        <w:rPr>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2529D5">
        <w:rPr>
          <w:rStyle w:val="FootnoteReference"/>
          <w:rFonts w:eastAsiaTheme="majorEastAsia"/>
          <w:lang w:val="ru-RU"/>
        </w:rPr>
        <w:footnoteReference w:id="436"/>
      </w:r>
      <w:r w:rsidRPr="00E321CA">
        <w:rPr>
          <w:lang w:val="ru-RU"/>
        </w:rPr>
        <w:t>, результатом чего является ограниченный объем деятельности, о чем сообщалось в докладе для рассмотрения Конференцией Сторон на ее 16-м совещании,</w:t>
      </w:r>
    </w:p>
    <w:p w14:paraId="1E3912D3"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признавая</w:t>
      </w:r>
      <w:r w:rsidRPr="00E321CA">
        <w:rPr>
          <w:lang w:val="ru-RU"/>
        </w:rPr>
        <w:t xml:space="preserve"> комплексный и неделимый характер компонентов Куньминско-Монреальской глобальной рамочной программы в области биоразнообразия</w:t>
      </w:r>
      <w:r w:rsidRPr="002529D5">
        <w:rPr>
          <w:rStyle w:val="FootnoteReference"/>
          <w:lang w:val="ru-RU"/>
        </w:rPr>
        <w:footnoteReference w:id="437"/>
      </w:r>
      <w:r w:rsidRPr="00E321CA">
        <w:rPr>
          <w:lang w:val="ru-RU"/>
        </w:rPr>
        <w:t>, которые включают соображения относительно ее осуществления (раздел C Рамочной программы), механизмов поддержки осуществления и благоприятных условий (раздел I), а также ответственности и прозрачности (раздел. J),</w:t>
      </w:r>
    </w:p>
    <w:p w14:paraId="0E93E127"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отмечая с обеспокоенностью,</w:t>
      </w:r>
      <w:r w:rsidRPr="00E321CA">
        <w:rPr>
          <w:lang w:val="ru-RU"/>
        </w:rPr>
        <w:t xml:space="preserve"> что</w:t>
      </w:r>
      <w:r w:rsidRPr="00E321CA">
        <w:rPr>
          <w:i/>
          <w:iCs/>
          <w:lang w:val="ru-RU"/>
        </w:rPr>
        <w:t xml:space="preserve"> </w:t>
      </w:r>
      <w:r w:rsidRPr="00E321CA">
        <w:rPr>
          <w:lang w:val="ru-RU"/>
        </w:rPr>
        <w:t>Стороны, имеющие право на получение помощи, в первой половине периода восьмого пополнения средств Целевого фонда Глобального экологического фонда не представили проектных предложений по поддержке в осуществлении Картахенского протокола по биобезопасности</w:t>
      </w:r>
      <w:r w:rsidRPr="002529D5">
        <w:rPr>
          <w:vertAlign w:val="superscript"/>
        </w:rPr>
        <w:footnoteReference w:id="438"/>
      </w:r>
      <w:r w:rsidRPr="00E321CA">
        <w:rPr>
          <w:lang w:val="ru-RU"/>
        </w:rPr>
        <w:t>, а также получение всего трех проектных предложений от Сторон,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529D5">
        <w:rPr>
          <w:rStyle w:val="FootnoteReference"/>
          <w:lang w:val="ru-RU"/>
        </w:rPr>
        <w:footnoteReference w:id="439"/>
      </w:r>
      <w:r w:rsidRPr="00E321CA">
        <w:rPr>
          <w:lang w:val="ru-RU"/>
        </w:rPr>
        <w:t>, а также признавая необходимость проведения более глубокого анализа возможных причин сложившейся ситуации,</w:t>
      </w:r>
    </w:p>
    <w:p w14:paraId="5A3146FE"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приветствуя</w:t>
      </w:r>
      <w:r w:rsidRPr="00E321CA">
        <w:rPr>
          <w:lang w:val="ru-RU"/>
        </w:rPr>
        <w:t xml:space="preserve"> действия, предпринятые Глобальным экологическим фондом благодаря финансированию его целевой области сохранения и устойчивого использования биоразнообразия для поддержки Сторон, имеющих право на получение помощи, подчеркивая при этом необходимость дальнейшего увеличения масштабов мобилизации ресурсов для реагирования на вызовы и потребности Сторон из числа развивающихся стран в содействии реализации Конвенции и протоколов к ней, а также Рамочной программы,</w:t>
      </w:r>
    </w:p>
    <w:p w14:paraId="2F7D7676" w14:textId="77777777" w:rsidR="00387529" w:rsidRPr="00E321CA" w:rsidRDefault="00387529" w:rsidP="00C74950">
      <w:pPr>
        <w:pStyle w:val="Para1"/>
        <w:numPr>
          <w:ilvl w:val="0"/>
          <w:numId w:val="0"/>
        </w:numPr>
        <w:tabs>
          <w:tab w:val="clear" w:pos="1134"/>
        </w:tabs>
        <w:ind w:left="567" w:firstLine="567"/>
        <w:rPr>
          <w:i/>
          <w:iCs/>
          <w:lang w:val="ru-RU"/>
        </w:rPr>
      </w:pPr>
      <w:r w:rsidRPr="00E321CA">
        <w:rPr>
          <w:i/>
          <w:iCs/>
          <w:lang w:val="ru-RU"/>
        </w:rPr>
        <w:t xml:space="preserve">отмечая, </w:t>
      </w:r>
      <w:r w:rsidRPr="00E321CA">
        <w:rPr>
          <w:lang w:val="ru-RU"/>
        </w:rPr>
        <w:t>что</w:t>
      </w:r>
      <w:r w:rsidRPr="00E321CA">
        <w:rPr>
          <w:i/>
          <w:iCs/>
          <w:lang w:val="ru-RU"/>
        </w:rPr>
        <w:t xml:space="preserve"> </w:t>
      </w:r>
      <w:r w:rsidRPr="00E321CA">
        <w:rPr>
          <w:lang w:val="ru-RU"/>
        </w:rPr>
        <w:t>ряд Сторон, имеющих право на получение помощи, еще не воспользовались поддержкой со стороны Глобального экологического фонда, в частности для пересмотра и обновления национальных стратегий и планов действий по сохранению биоразнообразия, а также национальных планов финансирования биоразнообразия для их согласования с Рамочной программой,</w:t>
      </w:r>
    </w:p>
    <w:p w14:paraId="7B364DD4"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отмечая также</w:t>
      </w:r>
      <w:r w:rsidRPr="00E321CA">
        <w:rPr>
          <w:lang w:val="ru-RU"/>
        </w:rPr>
        <w:t xml:space="preserve"> вклад комплексных программ Глобального экологического фонда в выполнение задач Рамочной программы, а также то, что все эти программы способствуют выполнению задач 8, 10, 11 и </w:t>
      </w:r>
      <w:proofErr w:type="gramStart"/>
      <w:r w:rsidRPr="00E321CA">
        <w:rPr>
          <w:lang w:val="ru-RU"/>
        </w:rPr>
        <w:t>20-23</w:t>
      </w:r>
      <w:proofErr w:type="gramEnd"/>
      <w:r w:rsidRPr="00E321CA">
        <w:rPr>
          <w:lang w:val="ru-RU"/>
        </w:rPr>
        <w:t>,</w:t>
      </w:r>
    </w:p>
    <w:p w14:paraId="6D54AA5C"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приветствуя</w:t>
      </w:r>
      <w:r w:rsidRPr="00E321CA">
        <w:rPr>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14:paraId="64187E6F"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 xml:space="preserve">приветствуя также </w:t>
      </w:r>
      <w:r w:rsidRPr="00E321CA">
        <w:rPr>
          <w:lang w:val="ru-RU"/>
        </w:rPr>
        <w:t>усилия Глобального экологического фонда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14:paraId="1AB761A3" w14:textId="77777777" w:rsidR="00387529" w:rsidRPr="0074070B" w:rsidRDefault="00387529" w:rsidP="00C74950">
      <w:pPr>
        <w:pStyle w:val="Para1"/>
        <w:numPr>
          <w:ilvl w:val="0"/>
          <w:numId w:val="0"/>
        </w:numPr>
        <w:tabs>
          <w:tab w:val="left" w:pos="2835"/>
          <w:tab w:val="left" w:pos="3402"/>
          <w:tab w:val="left" w:pos="3969"/>
        </w:tabs>
        <w:ind w:left="567" w:firstLine="567"/>
        <w:rPr>
          <w:rFonts w:asciiTheme="majorBidi" w:eastAsiaTheme="minorHAnsi" w:hAnsiTheme="majorBidi" w:cstheme="majorBidi"/>
          <w:lang w:val="ru-RU"/>
        </w:rPr>
      </w:pPr>
      <w:r w:rsidRPr="0074070B">
        <w:rPr>
          <w:rFonts w:asciiTheme="majorBidi" w:hAnsiTheme="majorBidi"/>
          <w:i/>
          <w:lang w:val="ru-RU"/>
        </w:rPr>
        <w:t>подчеркивая</w:t>
      </w:r>
      <w:r w:rsidRPr="0074070B">
        <w:rPr>
          <w:rFonts w:asciiTheme="majorBidi" w:hAnsiTheme="majorBidi"/>
          <w:lang w:val="ru-RU"/>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0829609E"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 xml:space="preserve">отмечая с признательностью </w:t>
      </w:r>
      <w:r w:rsidRPr="00E321CA">
        <w:rPr>
          <w:lang w:val="ru-RU"/>
        </w:rPr>
        <w:t>расширенную поддержку, оказываемую Глобальным экологическим фондом коренным народам и местным общинам в осуществлении Рамочной программы, в том числе посредством установленной</w:t>
      </w:r>
      <w:r w:rsidRPr="00E321CA">
        <w:rPr>
          <w:bCs/>
          <w:iCs/>
          <w:lang w:val="ru-RU"/>
        </w:rPr>
        <w:t xml:space="preserve"> доли освоения средств </w:t>
      </w:r>
      <w:r w:rsidRPr="00E321CA">
        <w:rPr>
          <w:lang w:val="ru-RU"/>
        </w:rPr>
        <w:t>Фонда глобальной рамочной программы в области биоразнообразия</w:t>
      </w:r>
      <w:r w:rsidRPr="00E321CA">
        <w:rPr>
          <w:bCs/>
          <w:iCs/>
          <w:lang w:val="ru-RU"/>
        </w:rPr>
        <w:t xml:space="preserve"> в размере 20 процентов на уровне портфеля к 2030 году</w:t>
      </w:r>
      <w:r w:rsidRPr="00E321CA">
        <w:rPr>
          <w:lang w:val="ru-RU"/>
        </w:rPr>
        <w:t>,</w:t>
      </w:r>
    </w:p>
    <w:p w14:paraId="366C3BEE"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подчеркивая</w:t>
      </w:r>
      <w:r w:rsidRPr="00E321CA">
        <w:rPr>
          <w:lang w:val="ru-RU"/>
        </w:rPr>
        <w:t xml:space="preserve"> постоянные усилия по совершенствованию стратегического руководства, предоставляемого Конференцией Сторон Глобальному экологическому фонду как институциональной структуре, управляющей механизмом финансирования Конвенции как в переходный период, так и на постоянной основе,</w:t>
      </w:r>
    </w:p>
    <w:p w14:paraId="7143EB94" w14:textId="77777777" w:rsidR="00387529" w:rsidRPr="0074070B" w:rsidRDefault="00387529" w:rsidP="00C74950">
      <w:pPr>
        <w:pStyle w:val="Para1"/>
        <w:numPr>
          <w:ilvl w:val="0"/>
          <w:numId w:val="0"/>
        </w:numPr>
        <w:tabs>
          <w:tab w:val="left" w:pos="2835"/>
          <w:tab w:val="left" w:pos="3402"/>
          <w:tab w:val="left" w:pos="3969"/>
        </w:tabs>
        <w:ind w:left="567" w:firstLine="567"/>
        <w:rPr>
          <w:rFonts w:asciiTheme="majorBidi" w:eastAsiaTheme="minorHAnsi" w:hAnsiTheme="majorBidi" w:cstheme="majorBidi"/>
          <w:lang w:val="ru-RU"/>
        </w:rPr>
      </w:pPr>
      <w:r w:rsidRPr="0074070B">
        <w:rPr>
          <w:rFonts w:asciiTheme="majorBidi" w:hAnsiTheme="majorBidi"/>
          <w:i/>
          <w:lang w:val="ru-RU"/>
        </w:rPr>
        <w:t>признавая</w:t>
      </w:r>
      <w:r w:rsidRPr="0074070B">
        <w:rPr>
          <w:rFonts w:asciiTheme="majorBidi" w:hAnsiTheme="majorBidi"/>
          <w:lang w:val="ru-RU"/>
        </w:rPr>
        <w:t xml:space="preserve">, что в результате внедрения Системы прозрачного распределения ресурсов обеспечивается предсказуемое распределение ресурсов Глобального экологического фонда через его Целевой фонд, что достигнут прогресс в плане своевременного выделения средств </w:t>
      </w:r>
      <w:r w:rsidRPr="0074070B">
        <w:rPr>
          <w:lang w:val="ru-RU"/>
        </w:rPr>
        <w:t>Сторонам</w:t>
      </w:r>
      <w:r w:rsidRPr="0074070B">
        <w:rPr>
          <w:rFonts w:asciiTheme="majorBidi" w:hAnsiTheme="majorBidi"/>
          <w:lang w:val="ru-RU"/>
        </w:rPr>
        <w:t>,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55B18FF7" w14:textId="77777777" w:rsidR="00387529" w:rsidRPr="00E321CA" w:rsidRDefault="00387529" w:rsidP="00C74950">
      <w:pPr>
        <w:pStyle w:val="Para1"/>
        <w:numPr>
          <w:ilvl w:val="0"/>
          <w:numId w:val="0"/>
        </w:numPr>
        <w:tabs>
          <w:tab w:val="clear" w:pos="1134"/>
        </w:tabs>
        <w:ind w:left="567" w:firstLine="567"/>
        <w:rPr>
          <w:lang w:val="ru-RU"/>
        </w:rPr>
      </w:pPr>
      <w:r w:rsidRPr="00E321CA">
        <w:rPr>
          <w:i/>
          <w:iCs/>
          <w:lang w:val="ru-RU"/>
        </w:rPr>
        <w:t>приветствуя</w:t>
      </w:r>
      <w:r w:rsidRPr="00E321CA">
        <w:rPr>
          <w:lang w:val="ru-RU"/>
        </w:rPr>
        <w:t xml:space="preserve"> усилия Глобального экологического фонда по поддержке согласованности политики и мер по оптимизации,</w:t>
      </w:r>
    </w:p>
    <w:p w14:paraId="17ECD2AC" w14:textId="77777777" w:rsidR="00387529" w:rsidRPr="0074070B" w:rsidRDefault="00387529" w:rsidP="00C74950">
      <w:pPr>
        <w:pStyle w:val="Para1"/>
        <w:numPr>
          <w:ilvl w:val="0"/>
          <w:numId w:val="0"/>
        </w:numPr>
        <w:tabs>
          <w:tab w:val="left" w:pos="2835"/>
          <w:tab w:val="left" w:pos="3402"/>
          <w:tab w:val="left" w:pos="3969"/>
        </w:tabs>
        <w:ind w:left="567" w:firstLine="567"/>
        <w:rPr>
          <w:rFonts w:asciiTheme="majorBidi" w:eastAsiaTheme="minorHAnsi" w:hAnsiTheme="majorBidi" w:cstheme="majorBidi"/>
          <w:lang w:val="ru-RU"/>
        </w:rPr>
      </w:pPr>
      <w:r w:rsidRPr="0074070B">
        <w:rPr>
          <w:rFonts w:asciiTheme="majorBidi" w:hAnsiTheme="majorBidi"/>
          <w:i/>
          <w:lang w:val="ru-RU"/>
        </w:rPr>
        <w:t>признавая</w:t>
      </w:r>
      <w:r w:rsidRPr="0074070B">
        <w:rPr>
          <w:rFonts w:asciiTheme="majorBidi" w:hAnsiTheme="majorBidi"/>
          <w:lang w:val="ru-RU"/>
        </w:rPr>
        <w:t xml:space="preserve"> важность укрепления руководящей роли, ответственности и подотчетности стран в отношении мероприятий, поддерживаемых Глобальным экологическим фондом,</w:t>
      </w:r>
    </w:p>
    <w:p w14:paraId="735ABF16" w14:textId="77777777" w:rsidR="00387529" w:rsidRPr="0074070B" w:rsidRDefault="00387529" w:rsidP="00C74950">
      <w:pPr>
        <w:pStyle w:val="Para1"/>
        <w:numPr>
          <w:ilvl w:val="0"/>
          <w:numId w:val="0"/>
        </w:numPr>
        <w:tabs>
          <w:tab w:val="left" w:pos="2835"/>
          <w:tab w:val="left" w:pos="3402"/>
          <w:tab w:val="left" w:pos="3969"/>
        </w:tabs>
        <w:ind w:left="567" w:firstLine="567"/>
        <w:rPr>
          <w:rFonts w:asciiTheme="majorBidi" w:hAnsiTheme="majorBidi"/>
          <w:lang w:val="ru-RU"/>
        </w:rPr>
      </w:pPr>
      <w:r w:rsidRPr="0074070B">
        <w:rPr>
          <w:rFonts w:asciiTheme="majorBidi" w:hAnsiTheme="majorBidi"/>
          <w:i/>
          <w:lang w:val="ru-RU"/>
        </w:rPr>
        <w:t>признавая</w:t>
      </w:r>
      <w:r w:rsidRPr="0074070B">
        <w:rPr>
          <w:rFonts w:asciiTheme="majorBidi" w:hAnsiTheme="majorBidi"/>
          <w:lang w:val="ru-RU"/>
        </w:rPr>
        <w:t xml:space="preserve"> </w:t>
      </w:r>
      <w:r w:rsidRPr="0074070B">
        <w:rPr>
          <w:rFonts w:asciiTheme="majorBidi" w:hAnsiTheme="majorBidi"/>
          <w:i/>
          <w:iCs/>
          <w:lang w:val="ru-RU"/>
        </w:rPr>
        <w:t>также</w:t>
      </w:r>
      <w:r w:rsidRPr="0074070B">
        <w:rPr>
          <w:rFonts w:asciiTheme="majorBidi" w:hAnsiTheme="majorBidi"/>
          <w:lang w:val="ru-RU"/>
        </w:rPr>
        <w:t xml:space="preserve">, что за прошедшие годы Глобальный экологический фонд принял меры по повышению качества своих докладов, </w:t>
      </w:r>
    </w:p>
    <w:p w14:paraId="7B61AE71" w14:textId="77777777" w:rsidR="00387529" w:rsidRPr="0074070B" w:rsidRDefault="00387529" w:rsidP="00C74950">
      <w:pPr>
        <w:pStyle w:val="Para1"/>
        <w:numPr>
          <w:ilvl w:val="0"/>
          <w:numId w:val="0"/>
        </w:numPr>
        <w:tabs>
          <w:tab w:val="left" w:pos="2835"/>
          <w:tab w:val="left" w:pos="3402"/>
          <w:tab w:val="left" w:pos="3969"/>
        </w:tabs>
        <w:ind w:left="567" w:firstLine="567"/>
        <w:rPr>
          <w:rFonts w:asciiTheme="majorBidi" w:eastAsiaTheme="minorHAnsi" w:hAnsiTheme="majorBidi" w:cstheme="majorBidi"/>
          <w:lang w:val="ru-RU"/>
        </w:rPr>
      </w:pPr>
      <w:r w:rsidRPr="0074070B">
        <w:rPr>
          <w:rFonts w:asciiTheme="majorBidi" w:eastAsiaTheme="minorHAnsi" w:hAnsiTheme="majorBidi" w:cstheme="majorBidi"/>
          <w:i/>
          <w:iCs/>
          <w:lang w:val="ru-RU"/>
        </w:rPr>
        <w:t>признавая далее</w:t>
      </w:r>
      <w:r w:rsidRPr="0074070B">
        <w:rPr>
          <w:rFonts w:asciiTheme="majorBidi" w:eastAsiaTheme="minorHAnsi" w:hAnsiTheme="majorBidi" w:cstheme="majorBidi"/>
          <w:lang w:val="ru-RU"/>
        </w:rPr>
        <w:t xml:space="preserve"> и принимая во внимание важность жизни в гармонии с природой и жизнь в равновесии и гармонии с Матерью-Землей для обеспечения благополучия человека, здоровья планеты и экономического процветания всех людей,</w:t>
      </w:r>
    </w:p>
    <w:p w14:paraId="6D6E2434" w14:textId="77777777" w:rsidR="00387529" w:rsidRPr="002529D5" w:rsidRDefault="00387529" w:rsidP="00C53E17">
      <w:pPr>
        <w:pStyle w:val="ListParagraph"/>
        <w:ind w:left="567" w:firstLine="564"/>
      </w:pPr>
      <w:r w:rsidRPr="002529D5">
        <w:rPr>
          <w:iCs/>
        </w:rPr>
        <w:t>1.</w:t>
      </w:r>
      <w:r w:rsidRPr="002529D5">
        <w:rPr>
          <w:i/>
        </w:rPr>
        <w:tab/>
        <w:t>приветствует</w:t>
      </w:r>
      <w:r w:rsidRPr="002529D5">
        <w:t xml:space="preserve"> доклад Совета Глобального экологического фонда 16-му совещанию Конференции Сторон</w:t>
      </w:r>
      <w:r w:rsidRPr="002529D5">
        <w:rPr>
          <w:vertAlign w:val="superscript"/>
        </w:rPr>
        <w:footnoteReference w:id="440"/>
      </w:r>
      <w:r w:rsidRPr="002529D5">
        <w:t xml:space="preserve"> и принимает к сведению доклад о 6-м обзоре эффективности механизма финансирования</w:t>
      </w:r>
      <w:r w:rsidRPr="002529D5">
        <w:rPr>
          <w:vertAlign w:val="superscript"/>
        </w:rPr>
        <w:footnoteReference w:id="441"/>
      </w:r>
      <w:r w:rsidRPr="002529D5">
        <w:t>;</w:t>
      </w:r>
    </w:p>
    <w:p w14:paraId="356FC22C" w14:textId="77777777" w:rsidR="00387529" w:rsidRPr="002529D5" w:rsidRDefault="00387529" w:rsidP="00035CBA">
      <w:pPr>
        <w:pStyle w:val="Para1"/>
        <w:numPr>
          <w:ilvl w:val="0"/>
          <w:numId w:val="0"/>
        </w:numPr>
        <w:tabs>
          <w:tab w:val="clear" w:pos="1134"/>
        </w:tabs>
        <w:spacing w:before="240"/>
        <w:ind w:left="567"/>
        <w:rPr>
          <w:b/>
          <w:bCs/>
          <w:sz w:val="24"/>
          <w:szCs w:val="24"/>
          <w:lang w:val="ru-RU"/>
        </w:rPr>
      </w:pPr>
      <w:r w:rsidRPr="002529D5">
        <w:rPr>
          <w:b/>
          <w:bCs/>
          <w:sz w:val="24"/>
          <w:szCs w:val="24"/>
          <w:lang w:val="ru-RU"/>
        </w:rPr>
        <w:t>I</w:t>
      </w:r>
      <w:r w:rsidRPr="002529D5">
        <w:rPr>
          <w:b/>
          <w:bCs/>
          <w:sz w:val="24"/>
          <w:szCs w:val="24"/>
          <w:lang w:val="ru-RU"/>
        </w:rPr>
        <w:br/>
        <w:t>Целевой фонд Глобального экологического фонда</w:t>
      </w:r>
    </w:p>
    <w:p w14:paraId="1B78DF63"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2.</w:t>
      </w:r>
      <w:r w:rsidRPr="002529D5">
        <w:rPr>
          <w:lang w:val="ru-RU"/>
        </w:rPr>
        <w:tab/>
      </w:r>
      <w:r w:rsidRPr="002529D5">
        <w:rPr>
          <w:i/>
          <w:iCs/>
          <w:lang w:val="ru-RU"/>
        </w:rPr>
        <w:t>просит</w:t>
      </w:r>
      <w:r w:rsidRPr="002529D5">
        <w:rPr>
          <w:iCs/>
          <w:lang w:val="ru-RU"/>
        </w:rPr>
        <w:t xml:space="preserve"> </w:t>
      </w:r>
      <w:r w:rsidRPr="002529D5">
        <w:rPr>
          <w:lang w:val="ru-RU"/>
        </w:rPr>
        <w:t xml:space="preserve">Глобальный экологический фонд в сотрудничестве с Исполнительным секретарем </w:t>
      </w:r>
      <w:r w:rsidRPr="002529D5">
        <w:rPr>
          <w:rFonts w:asciiTheme="majorBidi" w:eastAsia="MS Mincho" w:hAnsiTheme="majorBidi" w:cstheme="majorBidi"/>
          <w:color w:val="000000"/>
          <w:kern w:val="22"/>
          <w:lang w:val="ru-RU"/>
        </w:rPr>
        <w:t xml:space="preserve">Конвенции о биологическом разнообразии </w:t>
      </w:r>
      <w:r w:rsidRPr="002529D5">
        <w:rPr>
          <w:lang w:val="ru-RU"/>
        </w:rPr>
        <w:t>призвать Стороны, имеющие право на получение помощи, представлять проектные предложения в поддержку выполнения задачи 17 Куньминско-Монреальской глобальной рамочной программы в области биоразнообразия и плана осуществления</w:t>
      </w:r>
      <w:r w:rsidRPr="002529D5">
        <w:rPr>
          <w:vertAlign w:val="superscript"/>
          <w:lang w:val="ru-RU"/>
        </w:rPr>
        <w:footnoteReference w:id="442"/>
      </w:r>
      <w:r w:rsidRPr="002529D5">
        <w:rPr>
          <w:lang w:val="ru-RU"/>
        </w:rPr>
        <w:t xml:space="preserve"> и плана действий по созданию потенциала для Картахенского протокола по биобезопасности</w:t>
      </w:r>
      <w:r w:rsidRPr="002529D5">
        <w:rPr>
          <w:vertAlign w:val="superscript"/>
          <w:lang w:val="ru-RU"/>
        </w:rPr>
        <w:footnoteReference w:id="443"/>
      </w:r>
      <w:r w:rsidRPr="002529D5">
        <w:rPr>
          <w:lang w:val="ru-RU"/>
        </w:rPr>
        <w:t>;</w:t>
      </w:r>
    </w:p>
    <w:p w14:paraId="071EA4CC"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3.</w:t>
      </w:r>
      <w:r w:rsidRPr="002529D5">
        <w:rPr>
          <w:lang w:val="ru-RU"/>
        </w:rPr>
        <w:tab/>
      </w:r>
      <w:r w:rsidRPr="002529D5">
        <w:rPr>
          <w:i/>
          <w:lang w:val="ru-RU"/>
        </w:rPr>
        <w:t>предлагает</w:t>
      </w:r>
      <w:r w:rsidRPr="002529D5">
        <w:rPr>
          <w:lang w:val="ru-RU"/>
        </w:rPr>
        <w:t xml:space="preserve"> соответствующим Сторонам Картахенского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p w14:paraId="3DA4D2B1"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4.</w:t>
      </w:r>
      <w:r w:rsidRPr="002529D5">
        <w:rPr>
          <w:lang w:val="ru-RU"/>
        </w:rPr>
        <w:tab/>
      </w:r>
      <w:r w:rsidRPr="002529D5">
        <w:rPr>
          <w:i/>
          <w:lang w:val="ru-RU"/>
        </w:rPr>
        <w:t>поручает</w:t>
      </w:r>
      <w:r w:rsidRPr="002529D5">
        <w:rPr>
          <w:lang w:val="ru-RU"/>
        </w:rPr>
        <w:t xml:space="preserve"> Исполнительному секретарю и просит</w:t>
      </w:r>
      <w:r w:rsidRPr="002529D5">
        <w:rPr>
          <w:iCs/>
          <w:lang w:val="ru-RU"/>
        </w:rPr>
        <w:t xml:space="preserve"> </w:t>
      </w:r>
      <w:r w:rsidRPr="002529D5">
        <w:rPr>
          <w:lang w:val="ru-RU"/>
        </w:rPr>
        <w:t>Глобальный экологический фонд способствовать обмену опытом и знаниями в области разработки и реализации проектов в поддержку выполнения задачи 13 Рамочной программы;</w:t>
      </w:r>
    </w:p>
    <w:p w14:paraId="7733AD0F"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5.</w:t>
      </w:r>
      <w:r w:rsidRPr="002529D5">
        <w:rPr>
          <w:lang w:val="ru-RU"/>
        </w:rPr>
        <w:tab/>
      </w:r>
      <w:r w:rsidRPr="002529D5">
        <w:rPr>
          <w:i/>
          <w:lang w:val="ru-RU"/>
        </w:rPr>
        <w:t>предлагает</w:t>
      </w:r>
      <w:r w:rsidRPr="002529D5">
        <w:rPr>
          <w:lang w:val="ru-RU"/>
        </w:rPr>
        <w:t xml:space="preserve"> соответствующим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по собственной инициативе запрашивать доступ к номинальным ассигнованиям, предусмотренным для Протокола по программным направлениям восьмого пополнения;</w:t>
      </w:r>
    </w:p>
    <w:p w14:paraId="148313B6"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6.</w:t>
      </w:r>
      <w:r w:rsidRPr="002529D5">
        <w:rPr>
          <w:lang w:val="ru-RU"/>
        </w:rPr>
        <w:tab/>
      </w:r>
      <w:r w:rsidRPr="002529D5">
        <w:rPr>
          <w:i/>
          <w:iCs/>
          <w:lang w:val="ru-RU"/>
        </w:rPr>
        <w:t xml:space="preserve">просит </w:t>
      </w:r>
      <w:r w:rsidRPr="002529D5">
        <w:rPr>
          <w:iCs/>
          <w:lang w:val="ru-RU"/>
        </w:rPr>
        <w:t>Глобальный экологический фонд</w:t>
      </w:r>
      <w:r w:rsidRPr="002529D5">
        <w:rPr>
          <w:lang w:val="ru-RU"/>
        </w:rPr>
        <w:t xml:space="preserve"> в сотрудничестве со Сторонами, имеющими право на получение помощи, выявить причины недостаточного использования номинальных ассигнований, предусмотренных для протоколов, и предложить адекватные меры по устранению этих причин для расширения использования этих ассигнований и включить соответствующую информацию в следующий доклад его Совета для Конференции Сторон;</w:t>
      </w:r>
    </w:p>
    <w:p w14:paraId="0397D8F4"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7.</w:t>
      </w:r>
      <w:r w:rsidRPr="002529D5">
        <w:rPr>
          <w:lang w:val="ru-RU"/>
        </w:rPr>
        <w:tab/>
      </w:r>
      <w:r w:rsidRPr="002529D5">
        <w:rPr>
          <w:i/>
          <w:lang w:val="ru-RU"/>
        </w:rPr>
        <w:t>призывает</w:t>
      </w:r>
      <w:r w:rsidRPr="002529D5">
        <w:rPr>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Рамочной программы, в том числе путем целенаправленной поддержки коренных народов и местных общин, женщин и молодежи;</w:t>
      </w:r>
    </w:p>
    <w:p w14:paraId="736AC614"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8.</w:t>
      </w:r>
      <w:r w:rsidRPr="002529D5">
        <w:rPr>
          <w:lang w:val="ru-RU"/>
        </w:rPr>
        <w:tab/>
      </w:r>
      <w:r w:rsidRPr="002529D5">
        <w:rPr>
          <w:i/>
          <w:lang w:val="ru-RU"/>
        </w:rPr>
        <w:t>призывает</w:t>
      </w:r>
      <w:r w:rsidRPr="002529D5">
        <w:rPr>
          <w:lang w:val="ru-RU"/>
        </w:rPr>
        <w:t xml:space="preserve"> Глобальный экологический фонд и Стороны, имеющие право на получение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национальными условиями и приоритетами;</w:t>
      </w:r>
    </w:p>
    <w:p w14:paraId="623DEB5E"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9.</w:t>
      </w:r>
      <w:r w:rsidRPr="002529D5">
        <w:rPr>
          <w:lang w:val="ru-RU"/>
        </w:rPr>
        <w:tab/>
      </w:r>
      <w:r w:rsidRPr="002529D5">
        <w:rPr>
          <w:i/>
          <w:lang w:val="ru-RU"/>
        </w:rPr>
        <w:t>предлагает</w:t>
      </w:r>
      <w:r w:rsidRPr="002529D5">
        <w:rPr>
          <w:lang w:val="ru-RU"/>
        </w:rPr>
        <w:t xml:space="preserve"> Сторонам из числа развитых стран, другим Сторонам, которые добровольно принимают на себя обязательства Сторон из числа развитых стран, и правительствам других стран принять участие в девятом пополнении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 и Сторон с переходной экономикой;</w:t>
      </w:r>
    </w:p>
    <w:p w14:paraId="7C7B69F5"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10.</w:t>
      </w:r>
      <w:r w:rsidRPr="002529D5">
        <w:rPr>
          <w:lang w:val="ru-RU"/>
        </w:rPr>
        <w:tab/>
      </w:r>
      <w:r w:rsidRPr="002529D5">
        <w:rPr>
          <w:i/>
          <w:iCs/>
          <w:lang w:val="ru-RU"/>
        </w:rPr>
        <w:t xml:space="preserve">просит </w:t>
      </w:r>
      <w:r w:rsidRPr="002529D5">
        <w:rPr>
          <w:lang w:val="ru-RU"/>
        </w:rPr>
        <w:t>Глобальный экологический фонд и его Совет рассмотреть вопрос о том, как интегрировать действия в интересах Матери-Земли в программные направления Фонда и Фонда глобальной рамочной программы в области биоразнообразия;</w:t>
      </w:r>
    </w:p>
    <w:p w14:paraId="259CE307" w14:textId="77777777" w:rsidR="00387529" w:rsidRPr="002529D5" w:rsidRDefault="00387529" w:rsidP="000A213E">
      <w:pPr>
        <w:pStyle w:val="Para1"/>
        <w:numPr>
          <w:ilvl w:val="0"/>
          <w:numId w:val="0"/>
        </w:numPr>
        <w:tabs>
          <w:tab w:val="clear" w:pos="1134"/>
        </w:tabs>
        <w:ind w:left="567" w:firstLine="567"/>
        <w:rPr>
          <w:lang w:val="ru-RU"/>
        </w:rPr>
      </w:pPr>
      <w:r w:rsidRPr="002529D5">
        <w:rPr>
          <w:lang w:val="ru-RU"/>
        </w:rPr>
        <w:t>11.</w:t>
      </w:r>
      <w:r w:rsidRPr="002529D5">
        <w:rPr>
          <w:lang w:val="ru-RU"/>
        </w:rPr>
        <w:tab/>
      </w:r>
      <w:r w:rsidRPr="002529D5">
        <w:rPr>
          <w:i/>
          <w:iCs/>
          <w:lang w:val="ru-RU"/>
        </w:rPr>
        <w:t>подчеркивает</w:t>
      </w:r>
      <w:r w:rsidRPr="002529D5">
        <w:rPr>
          <w:lang w:val="ru-RU"/>
        </w:rPr>
        <w:t xml:space="preserve"> важность оказания достаточной и предсказуемой поддержки Сторонам из числа развивающихся стран в подготовке и обновлении национальных докладов, национальных стратегий и планов действий по сохранению биоразнообразия, а также национальных планов финансирования биоразнообразия или аналогичных инструментов;</w:t>
      </w:r>
    </w:p>
    <w:p w14:paraId="0EBE434F" w14:textId="77777777" w:rsidR="00387529" w:rsidRPr="002529D5" w:rsidRDefault="00387529" w:rsidP="005D40C0">
      <w:pPr>
        <w:pStyle w:val="Para1"/>
        <w:numPr>
          <w:ilvl w:val="0"/>
          <w:numId w:val="0"/>
        </w:numPr>
        <w:tabs>
          <w:tab w:val="clear" w:pos="1134"/>
        </w:tabs>
        <w:spacing w:before="240"/>
        <w:ind w:left="567"/>
        <w:rPr>
          <w:b/>
          <w:bCs/>
          <w:sz w:val="24"/>
          <w:szCs w:val="24"/>
          <w:lang w:val="ru-RU"/>
        </w:rPr>
      </w:pPr>
      <w:r w:rsidRPr="002529D5">
        <w:rPr>
          <w:b/>
          <w:sz w:val="24"/>
          <w:szCs w:val="24"/>
          <w:lang w:val="ru-RU"/>
        </w:rPr>
        <w:t>II</w:t>
      </w:r>
      <w:r w:rsidRPr="002529D5">
        <w:rPr>
          <w:b/>
          <w:sz w:val="24"/>
          <w:szCs w:val="24"/>
          <w:lang w:val="ru-RU"/>
        </w:rPr>
        <w:br/>
        <w:t>Фонд Глобальной рамочной программы в области биоразнообразия</w:t>
      </w:r>
    </w:p>
    <w:p w14:paraId="3428F748"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12.</w:t>
      </w:r>
      <w:r w:rsidRPr="002529D5">
        <w:rPr>
          <w:lang w:val="ru-RU"/>
        </w:rPr>
        <w:tab/>
      </w:r>
      <w:r w:rsidRPr="002529D5">
        <w:rPr>
          <w:i/>
          <w:lang w:val="ru-RU"/>
        </w:rPr>
        <w:t>выражает свою признательность</w:t>
      </w:r>
      <w:r w:rsidRPr="002529D5">
        <w:rPr>
          <w:lang w:val="ru-RU"/>
        </w:rPr>
        <w:t xml:space="preserve"> Глобальному экологическому фонду за создание и введение в действие Фонда Глобальной рамочной программы в области биоразнообразия;</w:t>
      </w:r>
    </w:p>
    <w:p w14:paraId="22A346DF"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13.</w:t>
      </w:r>
      <w:r w:rsidRPr="002529D5">
        <w:rPr>
          <w:lang w:val="ru-RU"/>
        </w:rPr>
        <w:tab/>
      </w:r>
      <w:r w:rsidRPr="002529D5">
        <w:rPr>
          <w:i/>
          <w:lang w:val="ru-RU"/>
        </w:rPr>
        <w:t>с признательностью отмечает</w:t>
      </w:r>
      <w:r w:rsidRPr="002529D5">
        <w:rPr>
          <w:lang w:val="ru-RU"/>
        </w:rPr>
        <w:t xml:space="preserve"> взносы, внесенные в капитализацию Фонда Глобальной рамочной программы в области биоразнообразия странами-донорами и правительствами других стран, а именно Австрией, Германией, Данией, Испанией, Канадой, Люксембургом, Новой Зеландией, Норвегией, Соединенным Королевством Великобритании и Северной Ирландии, Францией, Японией, а также правительством Квебека, которые на момент принятия настоящего решения составляли около 382 млн долл. США</w:t>
      </w:r>
      <w:r w:rsidRPr="002529D5">
        <w:rPr>
          <w:rStyle w:val="FootnoteReference"/>
          <w:lang w:val="ru-RU"/>
        </w:rPr>
        <w:t xml:space="preserve"> </w:t>
      </w:r>
      <w:r w:rsidRPr="002529D5">
        <w:rPr>
          <w:rStyle w:val="FootnoteReference"/>
          <w:lang w:val="ru-RU"/>
        </w:rPr>
        <w:footnoteReference w:id="444"/>
      </w:r>
      <w:r w:rsidRPr="002529D5">
        <w:rPr>
          <w:lang w:val="ru-RU"/>
        </w:rPr>
        <w:t>;</w:t>
      </w:r>
    </w:p>
    <w:p w14:paraId="6CE297F3"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14.</w:t>
      </w:r>
      <w:r w:rsidRPr="002529D5">
        <w:rPr>
          <w:lang w:val="ru-RU"/>
        </w:rPr>
        <w:tab/>
      </w:r>
      <w:r w:rsidRPr="002529D5">
        <w:rPr>
          <w:i/>
          <w:lang w:val="ru-RU"/>
        </w:rPr>
        <w:t>подчеркивает</w:t>
      </w:r>
      <w:r w:rsidRPr="002529D5">
        <w:rPr>
          <w:lang w:val="ru-RU"/>
        </w:rPr>
        <w:t xml:space="preserve"> необходимость значительного увеличения масштабов мобилизации достаточных и предсказуемых ресурсов, предоставляемых Фонду Глобальной рамочной программы в области биоразнообразия, чтобы способствовать своевременному осуществлению Рамочной программы, в частности ее задачи 19;</w:t>
      </w:r>
    </w:p>
    <w:p w14:paraId="4BEC354B"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15.</w:t>
      </w:r>
      <w:r w:rsidRPr="002529D5">
        <w:rPr>
          <w:lang w:val="ru-RU"/>
        </w:rPr>
        <w:tab/>
      </w:r>
      <w:r w:rsidRPr="002529D5">
        <w:rPr>
          <w:i/>
          <w:lang w:val="ru-RU"/>
        </w:rPr>
        <w:t>предлагает</w:t>
      </w:r>
      <w:r w:rsidRPr="002529D5">
        <w:rPr>
          <w:lang w:val="ru-RU"/>
        </w:rPr>
        <w:t xml:space="preserve"> Сторонам из числа развитых стран, другим Сторонам, которые добровольно принимают на себя обязательства Сторон из числа развитых стран, а также другим странам, частному и финансовому секторам, благотворительным организациям, неправительственным организациям, несуверенным структурам и другим заинтересованным сторонам внести или увеличить 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 дополнить существующие меры поддержки; а также 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для содействия достижению количественных показателей, установленных в задаче 19 Рамочной программы;</w:t>
      </w:r>
    </w:p>
    <w:p w14:paraId="3FC56D5D"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16.</w:t>
      </w:r>
      <w:r w:rsidRPr="002529D5">
        <w:rPr>
          <w:lang w:val="ru-RU"/>
        </w:rPr>
        <w:tab/>
      </w:r>
      <w:r w:rsidRPr="002529D5">
        <w:rPr>
          <w:i/>
          <w:iCs/>
          <w:lang w:val="ru-RU"/>
        </w:rPr>
        <w:t xml:space="preserve">сожалеет </w:t>
      </w:r>
      <w:r w:rsidRPr="002529D5">
        <w:rPr>
          <w:lang w:val="ru-RU"/>
        </w:rPr>
        <w:t>о недостаточном вкладе частного и финансового секторов, благотворительных организаций, неправительственных организаций и других заинтересованных сторон в Фонд Глобальной рамочной программы в области биоразнообразия и просит Глобальный экологический фонд и Совет Фонда Глобальной рамочной программы в области биоразнообразия изучить пути повышения эффективности мобилизации ресурсов и сообщить о достигнутом прогрессе Конференции Сторон на ее 17-м совещании;</w:t>
      </w:r>
    </w:p>
    <w:p w14:paraId="140170F0"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17.</w:t>
      </w:r>
      <w:r w:rsidRPr="002529D5">
        <w:rPr>
          <w:lang w:val="ru-RU"/>
        </w:rPr>
        <w:tab/>
      </w:r>
      <w:r w:rsidRPr="002529D5">
        <w:rPr>
          <w:i/>
          <w:iCs/>
          <w:lang w:val="ru-RU"/>
        </w:rPr>
        <w:t>просит</w:t>
      </w:r>
      <w:r w:rsidRPr="002529D5">
        <w:rPr>
          <w:lang w:val="ru-RU"/>
        </w:rPr>
        <w:t xml:space="preserve"> Глобальный экологический фонд и Совет Фонда Глобальной рамочной программы в области биоразнообразия изучить пути повышения и укрепления предсказуемости финансирования своевременной реализации Рамочной программы, в частности с помощью многолетних обязательств и рассмотрения возможностей применения шкал ориентировочных добровольных взносов и представить соответствующий доклад на рассмотрение Конференции Сторон на ее 17-м совещании;</w:t>
      </w:r>
    </w:p>
    <w:p w14:paraId="16566D19" w14:textId="77777777" w:rsidR="00387529" w:rsidRPr="002529D5" w:rsidRDefault="00387529" w:rsidP="00213E37">
      <w:pPr>
        <w:pStyle w:val="Para1"/>
        <w:numPr>
          <w:ilvl w:val="0"/>
          <w:numId w:val="0"/>
        </w:numPr>
        <w:tabs>
          <w:tab w:val="clear" w:pos="1134"/>
        </w:tabs>
        <w:ind w:left="567" w:firstLine="567"/>
        <w:rPr>
          <w:lang w:val="ru-RU"/>
        </w:rPr>
      </w:pPr>
      <w:r w:rsidRPr="002529D5">
        <w:rPr>
          <w:lang w:val="ru-RU"/>
        </w:rPr>
        <w:t>18.</w:t>
      </w:r>
      <w:r w:rsidRPr="002529D5">
        <w:rPr>
          <w:lang w:val="ru-RU"/>
        </w:rPr>
        <w:tab/>
      </w:r>
      <w:r w:rsidRPr="002529D5">
        <w:rPr>
          <w:i/>
          <w:lang w:val="ru-RU"/>
        </w:rPr>
        <w:t>приветствует</w:t>
      </w:r>
      <w:r w:rsidRPr="002529D5">
        <w:rPr>
          <w:lang w:val="ru-RU"/>
        </w:rPr>
        <w:t xml:space="preserve"> установленную долю освоения в размере 20%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убедиться, что проекты, осуществляемые по инициативе стран и вносящие вклад в выполнение этой задачи, разрабатываются и осуществляются на основе консультаций и партнерства с коренными народами и местными общинами;</w:t>
      </w:r>
    </w:p>
    <w:p w14:paraId="0CA41D9E" w14:textId="77777777" w:rsidR="00387529" w:rsidRPr="002529D5" w:rsidRDefault="00387529" w:rsidP="00213E37">
      <w:pPr>
        <w:pStyle w:val="Para1"/>
        <w:numPr>
          <w:ilvl w:val="0"/>
          <w:numId w:val="0"/>
        </w:numPr>
        <w:tabs>
          <w:tab w:val="clear" w:pos="2268"/>
          <w:tab w:val="left" w:pos="1843"/>
        </w:tabs>
        <w:ind w:left="567" w:firstLine="567"/>
        <w:rPr>
          <w:lang w:val="ru-RU"/>
        </w:rPr>
      </w:pPr>
      <w:bookmarkStart w:id="182" w:name="_Hlk164296833"/>
      <w:r w:rsidRPr="002529D5">
        <w:rPr>
          <w:lang w:val="ru-RU"/>
        </w:rPr>
        <w:t>19.</w:t>
      </w:r>
      <w:r w:rsidRPr="002529D5">
        <w:rPr>
          <w:lang w:val="ru-RU"/>
        </w:rPr>
        <w:tab/>
      </w:r>
      <w:r w:rsidRPr="002529D5">
        <w:rPr>
          <w:i/>
          <w:iCs/>
          <w:lang w:val="ru-RU"/>
        </w:rPr>
        <w:t>приветствует также</w:t>
      </w:r>
      <w:r w:rsidRPr="002529D5">
        <w:rPr>
          <w:lang w:val="ru-RU"/>
        </w:rPr>
        <w:t xml:space="preserve"> тот факт, что 25% ресурсов Фонда Глобальной рамочной программы в области биоразнообразия будут направлены через международные финансовые организации, которые выступают в качестве учреждений Глобального экологического фонда;</w:t>
      </w:r>
    </w:p>
    <w:p w14:paraId="0F10FF75" w14:textId="77777777" w:rsidR="00387529" w:rsidRPr="002529D5" w:rsidRDefault="00387529" w:rsidP="005D40C0">
      <w:pPr>
        <w:pStyle w:val="Para1"/>
        <w:numPr>
          <w:ilvl w:val="0"/>
          <w:numId w:val="0"/>
        </w:numPr>
        <w:tabs>
          <w:tab w:val="clear" w:pos="1134"/>
        </w:tabs>
        <w:spacing w:before="240"/>
        <w:ind w:left="567"/>
        <w:rPr>
          <w:b/>
          <w:sz w:val="24"/>
          <w:szCs w:val="24"/>
          <w:lang w:val="ru-RU"/>
        </w:rPr>
      </w:pPr>
      <w:r w:rsidRPr="002529D5">
        <w:rPr>
          <w:b/>
          <w:sz w:val="24"/>
          <w:szCs w:val="24"/>
          <w:lang w:val="ru-RU"/>
        </w:rPr>
        <w:t>III</w:t>
      </w:r>
      <w:r w:rsidRPr="002529D5">
        <w:rPr>
          <w:b/>
          <w:sz w:val="24"/>
          <w:szCs w:val="24"/>
          <w:lang w:val="ru-RU"/>
        </w:rPr>
        <w:br/>
        <w:t>Четырехлетняя ориентированная на результаты структура программных приоритетов в области</w:t>
      </w:r>
      <w:r w:rsidRPr="002529D5">
        <w:rPr>
          <w:b/>
          <w:bCs/>
          <w:sz w:val="24"/>
          <w:szCs w:val="24"/>
          <w:lang w:val="ru-RU"/>
        </w:rPr>
        <w:t xml:space="preserve"> биоразнообразия</w:t>
      </w:r>
      <w:r w:rsidRPr="002529D5">
        <w:rPr>
          <w:sz w:val="24"/>
          <w:szCs w:val="24"/>
          <w:lang w:val="ru-RU"/>
        </w:rPr>
        <w:t xml:space="preserve"> </w:t>
      </w:r>
      <w:r w:rsidRPr="002529D5">
        <w:rPr>
          <w:b/>
          <w:bCs/>
          <w:sz w:val="24"/>
          <w:szCs w:val="24"/>
          <w:lang w:val="ru-RU"/>
        </w:rPr>
        <w:t>Конвенции о биологическом разнообразии и протоколов к ней</w:t>
      </w:r>
      <w:r w:rsidRPr="002529D5">
        <w:rPr>
          <w:b/>
          <w:sz w:val="24"/>
          <w:szCs w:val="24"/>
          <w:lang w:val="ru-RU"/>
        </w:rPr>
        <w:t xml:space="preserve"> </w:t>
      </w:r>
    </w:p>
    <w:p w14:paraId="1A24E2CE"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20.</w:t>
      </w:r>
      <w:r w:rsidRPr="002529D5">
        <w:rPr>
          <w:lang w:val="ru-RU"/>
        </w:rPr>
        <w:tab/>
      </w:r>
      <w:r w:rsidRPr="002529D5">
        <w:rPr>
          <w:i/>
          <w:lang w:val="ru-RU"/>
        </w:rPr>
        <w:t>принимает</w:t>
      </w:r>
      <w:r w:rsidRPr="002529D5">
        <w:rPr>
          <w:lang w:val="ru-RU"/>
        </w:rPr>
        <w:t xml:space="preserve"> </w:t>
      </w:r>
      <w:bookmarkStart w:id="183" w:name="_Hlk163216087"/>
      <w:r w:rsidRPr="002529D5">
        <w:rPr>
          <w:lang w:val="ru-RU"/>
        </w:rPr>
        <w:t>четырехлетнюю ориентированную на результаты структуру программных приоритетов в области биоразнообразия Конвенции и протоколов к ней, содержащуюся в приложении I к настоящему решению, в качестве основного руководства на период девятого пополнения</w:t>
      </w:r>
      <w:bookmarkEnd w:id="183"/>
      <w:r w:rsidRPr="002529D5">
        <w:rPr>
          <w:lang w:val="ru-RU"/>
        </w:rPr>
        <w:t xml:space="preserve"> Целевого фонда Глобального экологического фонда (июль 2026 года – июнь 2030 года), согласованную с Куньминско-Монреальской глобальной рамочной программой в области биоразнообразия;</w:t>
      </w:r>
    </w:p>
    <w:bookmarkEnd w:id="182"/>
    <w:p w14:paraId="141DAE43"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21.</w:t>
      </w:r>
      <w:r w:rsidRPr="002529D5">
        <w:rPr>
          <w:lang w:val="ru-RU"/>
        </w:rPr>
        <w:tab/>
      </w:r>
      <w:r w:rsidRPr="002529D5">
        <w:rPr>
          <w:i/>
          <w:iCs/>
          <w:lang w:val="ru-RU"/>
        </w:rPr>
        <w:t xml:space="preserve">просит </w:t>
      </w:r>
      <w:r w:rsidRPr="002529D5">
        <w:rPr>
          <w:lang w:val="ru-RU"/>
        </w:rPr>
        <w:t>Глобальный экологический фонд включить в свой доклад для Конференции Сторон информацию о том, какие меры он предпринимает в связи с четырехлетней ориентированной на результаты структурой и как эти меры способствуют выполнению каждой из задач Куньминско-Монреальской глобальной рамочной программы в области биоразнообразия, а также соображений о ее осуществлении (раздел С Рамочной программы) и достижению целей Конвенции и протоколов к ней;</w:t>
      </w:r>
    </w:p>
    <w:p w14:paraId="51B3075F"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22.</w:t>
      </w:r>
      <w:r w:rsidRPr="002529D5">
        <w:rPr>
          <w:lang w:val="ru-RU"/>
        </w:rPr>
        <w:tab/>
      </w:r>
      <w:r w:rsidRPr="002529D5">
        <w:rPr>
          <w:i/>
          <w:lang w:val="ru-RU"/>
        </w:rPr>
        <w:t>призывает</w:t>
      </w:r>
      <w:r w:rsidRPr="002529D5">
        <w:rPr>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 о биологическом разнообразии и протоколов к ней, а также выполнении целей и задач Рамочной программы, который может включать указание на Глобальный экологический фонд через Конференцию Сторон Конвенции, и поручить своим соответствующим секретариатам передать такие рекомендации Исполнительному секретарю Конвенции; </w:t>
      </w:r>
    </w:p>
    <w:p w14:paraId="5C2EA8D8"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23.</w:t>
      </w:r>
      <w:r w:rsidRPr="002529D5">
        <w:rPr>
          <w:lang w:val="ru-RU"/>
        </w:rPr>
        <w:tab/>
      </w:r>
      <w:r w:rsidRPr="002529D5">
        <w:rPr>
          <w:i/>
          <w:lang w:val="ru-RU"/>
        </w:rPr>
        <w:t xml:space="preserve">предлагает </w:t>
      </w:r>
      <w:r w:rsidRPr="002529D5">
        <w:rPr>
          <w:lang w:val="ru-RU"/>
        </w:rPr>
        <w:t xml:space="preserve">секретариатам конвенций, связанных с биоразнообразием, участвовать и вносить вклад в ходе </w:t>
      </w:r>
      <w:proofErr w:type="spellStart"/>
      <w:r w:rsidRPr="002529D5">
        <w:rPr>
          <w:lang w:val="ru-RU"/>
        </w:rPr>
        <w:t>межсекретариатских</w:t>
      </w:r>
      <w:proofErr w:type="spellEnd"/>
      <w:r w:rsidRPr="002529D5">
        <w:rPr>
          <w:lang w:val="ru-RU"/>
        </w:rPr>
        <w:t xml:space="preserve"> консультаций, которые будут созваны Исполнительным секретарем Конвенции о биологическом разнообразии при подготовке материалов секретариата Конвенции для разработки программных направлений и рекомендаций по вопросам политики для переговоров в целях девятого пополнения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 Глобального экологического фонда;</w:t>
      </w:r>
    </w:p>
    <w:p w14:paraId="05103E70" w14:textId="77777777" w:rsidR="00387529" w:rsidRPr="002529D5" w:rsidRDefault="00387529" w:rsidP="00387529">
      <w:pPr>
        <w:pStyle w:val="CBDAnnex"/>
        <w:spacing w:before="240" w:after="120"/>
        <w:ind w:left="567"/>
        <w:rPr>
          <w:sz w:val="24"/>
          <w:szCs w:val="24"/>
          <w:lang w:val="ru-RU"/>
        </w:rPr>
      </w:pPr>
      <w:r w:rsidRPr="002529D5">
        <w:rPr>
          <w:sz w:val="24"/>
          <w:szCs w:val="24"/>
          <w:lang w:val="ru-RU"/>
        </w:rPr>
        <w:t>IV</w:t>
      </w:r>
      <w:r w:rsidRPr="002529D5">
        <w:rPr>
          <w:sz w:val="24"/>
          <w:szCs w:val="24"/>
          <w:lang w:val="ru-RU"/>
        </w:rPr>
        <w:br/>
        <w:t xml:space="preserve">Оценка потребностей в финансовых ресурсах </w:t>
      </w:r>
    </w:p>
    <w:p w14:paraId="5B380B9A"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24.</w:t>
      </w:r>
      <w:r w:rsidRPr="002529D5">
        <w:rPr>
          <w:lang w:val="ru-RU"/>
        </w:rPr>
        <w:tab/>
      </w:r>
      <w:r w:rsidRPr="002529D5">
        <w:rPr>
          <w:i/>
          <w:lang w:val="ru-RU"/>
        </w:rPr>
        <w:t>поручает</w:t>
      </w:r>
      <w:r w:rsidRPr="002529D5">
        <w:rPr>
          <w:lang w:val="ru-RU"/>
        </w:rPr>
        <w:t xml:space="preserve"> Исполнительному секретарю в кратчайшие сроки обобщить и передать информацию о потребностях в финансовых ресурсах, полученную от всех имеющих право на получение помощи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секретариат Глобального экологического фонда и участникам переговоров о девятом пополнении Целевого фонда Глобального экологического фонда;</w:t>
      </w:r>
    </w:p>
    <w:p w14:paraId="102206A3"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25.</w:t>
      </w:r>
      <w:r w:rsidRPr="002529D5">
        <w:rPr>
          <w:lang w:val="ru-RU"/>
        </w:rPr>
        <w:tab/>
      </w:r>
      <w:r w:rsidRPr="002529D5">
        <w:rPr>
          <w:i/>
          <w:lang w:val="ru-RU"/>
        </w:rPr>
        <w:t>поручает также</w:t>
      </w:r>
      <w:r w:rsidRPr="002529D5">
        <w:rPr>
          <w:lang w:val="ru-RU"/>
        </w:rPr>
        <w:t xml:space="preserve"> Исполнительному секретарю использовать накопленный 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(июль 2030 года – июнь 2034 года) для рассмотрения Вспомогательным органом по осуществлению на совещании, предшествующем 17-му совещанию Конференции Сторон, и Конференцией Сторон на ее 17-м совещании;</w:t>
      </w:r>
    </w:p>
    <w:p w14:paraId="04656014" w14:textId="77777777" w:rsidR="00387529" w:rsidRPr="002529D5" w:rsidRDefault="00387529" w:rsidP="005D40C0">
      <w:pPr>
        <w:pStyle w:val="Para1"/>
        <w:numPr>
          <w:ilvl w:val="0"/>
          <w:numId w:val="0"/>
        </w:numPr>
        <w:tabs>
          <w:tab w:val="clear" w:pos="1134"/>
        </w:tabs>
        <w:spacing w:before="240"/>
        <w:ind w:left="567"/>
        <w:rPr>
          <w:b/>
          <w:bCs/>
          <w:sz w:val="24"/>
          <w:szCs w:val="24"/>
          <w:lang w:val="ru-RU"/>
        </w:rPr>
      </w:pPr>
      <w:r w:rsidRPr="002529D5">
        <w:rPr>
          <w:b/>
          <w:sz w:val="24"/>
          <w:szCs w:val="24"/>
          <w:lang w:val="ru-RU"/>
        </w:rPr>
        <w:t>V</w:t>
      </w:r>
      <w:r w:rsidRPr="002529D5">
        <w:rPr>
          <w:b/>
          <w:sz w:val="24"/>
          <w:szCs w:val="24"/>
          <w:lang w:val="ru-RU"/>
        </w:rPr>
        <w:br/>
        <w:t>Дальнейшие руководящие указания для Глобального экологического фонда</w:t>
      </w:r>
    </w:p>
    <w:p w14:paraId="40238FF8" w14:textId="77777777" w:rsidR="00387529" w:rsidRPr="002529D5" w:rsidRDefault="00387529" w:rsidP="008A13BE">
      <w:pPr>
        <w:pStyle w:val="Para1"/>
        <w:numPr>
          <w:ilvl w:val="0"/>
          <w:numId w:val="0"/>
        </w:numPr>
        <w:ind w:left="567" w:firstLine="567"/>
        <w:rPr>
          <w:lang w:val="ru-RU"/>
        </w:rPr>
      </w:pPr>
      <w:r w:rsidRPr="002529D5">
        <w:rPr>
          <w:lang w:val="ru-RU"/>
        </w:rPr>
        <w:t>26.</w:t>
      </w:r>
      <w:r w:rsidRPr="002529D5">
        <w:rPr>
          <w:lang w:val="ru-RU"/>
        </w:rPr>
        <w:tab/>
      </w:r>
      <w:r w:rsidRPr="002529D5">
        <w:rPr>
          <w:i/>
          <w:iCs/>
          <w:lang w:val="ru-RU"/>
        </w:rPr>
        <w:t>принимает к сведению</w:t>
      </w:r>
      <w:r w:rsidRPr="002529D5">
        <w:rPr>
          <w:lang w:val="ru-RU"/>
        </w:rPr>
        <w:t xml:space="preserve"> предыдущие сводные руководящие указания для Глобального экологического фонда, содержащиеся в приложении к документу </w:t>
      </w:r>
      <w:hyperlink r:id="rId484" w:history="1">
        <w:r w:rsidRPr="002529D5">
          <w:rPr>
            <w:rStyle w:val="Hyperlink"/>
            <w:lang w:val="ru-RU"/>
          </w:rPr>
          <w:t>CBD/COP/16/6/Add.1</w:t>
        </w:r>
      </w:hyperlink>
      <w:r w:rsidRPr="002529D5">
        <w:rPr>
          <w:lang w:val="ru-RU"/>
        </w:rPr>
        <w:t>;</w:t>
      </w:r>
    </w:p>
    <w:p w14:paraId="2F56F97B"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27.</w:t>
      </w:r>
      <w:r w:rsidRPr="002529D5">
        <w:rPr>
          <w:lang w:val="ru-RU"/>
        </w:rPr>
        <w:tab/>
      </w:r>
      <w:r w:rsidRPr="002529D5">
        <w:rPr>
          <w:i/>
          <w:iCs/>
          <w:lang w:val="ru-RU"/>
        </w:rPr>
        <w:t>принимает</w:t>
      </w:r>
      <w:r w:rsidRPr="002529D5">
        <w:rPr>
          <w:lang w:val="ru-RU"/>
        </w:rPr>
        <w:t xml:space="preserve"> дополнительные руководящие указания для Глобального экологического фонда, содержащиеся в приложении II 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p>
    <w:p w14:paraId="36ADBC1A" w14:textId="77777777" w:rsidR="00387529" w:rsidRPr="002529D5" w:rsidRDefault="00387529" w:rsidP="008A13BE">
      <w:pPr>
        <w:pStyle w:val="Para1"/>
        <w:numPr>
          <w:ilvl w:val="0"/>
          <w:numId w:val="0"/>
        </w:numPr>
        <w:ind w:left="567" w:firstLine="567"/>
        <w:rPr>
          <w:lang w:val="ru-RU"/>
        </w:rPr>
      </w:pPr>
      <w:r w:rsidRPr="002529D5">
        <w:rPr>
          <w:lang w:val="ru-RU"/>
        </w:rPr>
        <w:t>28.</w:t>
      </w:r>
      <w:r w:rsidRPr="002529D5">
        <w:rPr>
          <w:lang w:val="ru-RU"/>
        </w:rPr>
        <w:tab/>
      </w:r>
      <w:r w:rsidRPr="002529D5">
        <w:rPr>
          <w:i/>
          <w:iCs/>
          <w:lang w:val="ru-RU"/>
        </w:rPr>
        <w:t>поручает</w:t>
      </w:r>
      <w:r w:rsidRPr="002529D5">
        <w:rPr>
          <w:lang w:val="ru-RU"/>
        </w:rPr>
        <w:t xml:space="preserve"> Вспомогательному органу по осуществлению рассмотреть на совещании, предшествующем 17-му совещанию Конференции Сторон, проекты элементов для дальнейших руководящих указаний, разработанные во исполнение рекомендации </w:t>
      </w:r>
      <w:hyperlink r:id="rId485" w:history="1">
        <w:r w:rsidRPr="002529D5">
          <w:rPr>
            <w:rStyle w:val="Hyperlink"/>
            <w:lang w:val="ru-RU"/>
          </w:rPr>
          <w:t>4/4</w:t>
        </w:r>
      </w:hyperlink>
      <w:r w:rsidRPr="002529D5">
        <w:rPr>
          <w:lang w:val="ru-RU"/>
        </w:rPr>
        <w:t xml:space="preserve">, содержащейся в приложении к документу </w:t>
      </w:r>
      <w:hyperlink r:id="rId486" w:history="1">
        <w:r w:rsidRPr="002529D5">
          <w:rPr>
            <w:rStyle w:val="Hyperlink"/>
            <w:lang w:val="ru-RU"/>
          </w:rPr>
          <w:t>CBD/COP/16/6/Rev.1</w:t>
        </w:r>
      </w:hyperlink>
      <w:r w:rsidRPr="002529D5">
        <w:rPr>
          <w:lang w:val="ru-RU"/>
        </w:rPr>
        <w:t>, а также дополнительные предложения по тексту, представленные на 16-м совещании Конференции Сторон</w:t>
      </w:r>
      <w:r w:rsidRPr="002529D5">
        <w:rPr>
          <w:rStyle w:val="FootnoteReference"/>
          <w:lang w:val="ru-RU"/>
        </w:rPr>
        <w:footnoteReference w:id="445"/>
      </w:r>
      <w:hyperlink w:anchor="_ftn1" w:history="1"/>
      <w:r w:rsidRPr="002529D5">
        <w:rPr>
          <w:lang w:val="ru-RU"/>
        </w:rPr>
        <w:t>;</w:t>
      </w:r>
    </w:p>
    <w:p w14:paraId="4215F1CF"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29.</w:t>
      </w:r>
      <w:r w:rsidRPr="002529D5">
        <w:rPr>
          <w:lang w:val="ru-RU"/>
        </w:rPr>
        <w:tab/>
      </w:r>
      <w:r w:rsidRPr="002529D5">
        <w:rPr>
          <w:i/>
          <w:lang w:val="ru-RU"/>
        </w:rPr>
        <w:t>ссылается</w:t>
      </w:r>
      <w:r w:rsidRPr="002529D5">
        <w:rPr>
          <w:lang w:val="ru-RU"/>
        </w:rPr>
        <w:t xml:space="preserve"> на пункты 2, 3 и 4 своего решения </w:t>
      </w:r>
      <w:hyperlink r:id="rId487" w:history="1">
        <w:r w:rsidRPr="002529D5">
          <w:rPr>
            <w:rStyle w:val="Hyperlink"/>
            <w:lang w:val="ru-RU"/>
          </w:rPr>
          <w:t>XII/30</w:t>
        </w:r>
      </w:hyperlink>
      <w:r w:rsidRPr="002529D5">
        <w:rPr>
          <w:lang w:val="ru-RU"/>
        </w:rPr>
        <w:t xml:space="preserve">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различных конвенций, связанных с биоразнообразием;</w:t>
      </w:r>
    </w:p>
    <w:p w14:paraId="5EEA6D29"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30.</w:t>
      </w:r>
      <w:r w:rsidRPr="002529D5">
        <w:rPr>
          <w:lang w:val="ru-RU"/>
        </w:rPr>
        <w:tab/>
      </w:r>
      <w:r w:rsidRPr="002529D5">
        <w:rPr>
          <w:i/>
          <w:lang w:val="ru-RU"/>
        </w:rPr>
        <w:t xml:space="preserve">просит </w:t>
      </w:r>
      <w:r w:rsidRPr="002529D5">
        <w:rPr>
          <w:iCs/>
          <w:lang w:val="ru-RU"/>
        </w:rPr>
        <w:t>Глобальный экологический фонд</w:t>
      </w:r>
      <w:r w:rsidRPr="002529D5">
        <w:rPr>
          <w:lang w:val="ru-RU"/>
        </w:rPr>
        <w:t xml:space="preserve"> и далее поддерживать партнерские отношения с коренными народами и местными общинами, женщинами и молодежью, а также признавать и поощрять их вклад в выполнение задач Рамочной программы;</w:t>
      </w:r>
    </w:p>
    <w:p w14:paraId="626AAB5D"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31.</w:t>
      </w:r>
      <w:r w:rsidRPr="002529D5">
        <w:rPr>
          <w:lang w:val="ru-RU"/>
        </w:rPr>
        <w:tab/>
      </w:r>
      <w:r w:rsidRPr="002529D5">
        <w:rPr>
          <w:i/>
          <w:lang w:val="ru-RU"/>
        </w:rPr>
        <w:t>просит</w:t>
      </w:r>
      <w:r w:rsidRPr="002529D5">
        <w:rPr>
          <w:lang w:val="ru-RU"/>
        </w:rPr>
        <w:t xml:space="preserve"> </w:t>
      </w:r>
      <w:r w:rsidRPr="002529D5">
        <w:rPr>
          <w:i/>
          <w:iCs/>
          <w:lang w:val="ru-RU"/>
        </w:rPr>
        <w:t>также</w:t>
      </w:r>
      <w:r w:rsidRPr="002529D5">
        <w:rPr>
          <w:lang w:val="ru-RU"/>
        </w:rPr>
        <w:t xml:space="preserve"> Глобальный экологический фонд проинформировать Конференцию Сторон о том, как он учитывает добровольные руководящие указания по гарантиям защищенности в механизмах финансирования биоразнообразия, разработанные в рамках Конвенции, ссылаясь в этом отношении на пункт 6 решения </w:t>
      </w:r>
      <w:hyperlink r:id="rId488" w:history="1">
        <w:r w:rsidRPr="002529D5">
          <w:rPr>
            <w:rStyle w:val="Hyperlink"/>
            <w:lang w:val="ru-RU"/>
          </w:rPr>
          <w:t>14/15</w:t>
        </w:r>
      </w:hyperlink>
      <w:r w:rsidRPr="002529D5">
        <w:rPr>
          <w:lang w:val="ru-RU"/>
        </w:rPr>
        <w:t xml:space="preserve"> от 29 ноября 2018 года;</w:t>
      </w:r>
    </w:p>
    <w:p w14:paraId="313CF716"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32.</w:t>
      </w:r>
      <w:r w:rsidRPr="002529D5">
        <w:rPr>
          <w:lang w:val="ru-RU"/>
        </w:rPr>
        <w:tab/>
      </w:r>
      <w:r w:rsidRPr="002529D5">
        <w:rPr>
          <w:i/>
          <w:lang w:val="ru-RU"/>
        </w:rPr>
        <w:t>просит далее</w:t>
      </w:r>
      <w:r w:rsidRPr="002529D5">
        <w:rPr>
          <w:lang w:val="ru-RU"/>
        </w:rPr>
        <w:t xml:space="preserve"> Глобальный экологический фонд изучить пути дальнейшего улучшения, повышения доступности и увеличения прямого финансирования для коренных народов и местных общин, женщин и молодежи, гарантируя, что эти ресурсы поддерживают их права и системы знаний;</w:t>
      </w:r>
    </w:p>
    <w:p w14:paraId="0ADFDAD7" w14:textId="77777777" w:rsidR="00387529" w:rsidRPr="002529D5" w:rsidRDefault="00387529" w:rsidP="005D40C0">
      <w:pPr>
        <w:pStyle w:val="Para1"/>
        <w:numPr>
          <w:ilvl w:val="0"/>
          <w:numId w:val="0"/>
        </w:numPr>
        <w:tabs>
          <w:tab w:val="clear" w:pos="1134"/>
        </w:tabs>
        <w:spacing w:before="240"/>
        <w:ind w:left="567"/>
        <w:rPr>
          <w:b/>
          <w:bCs/>
          <w:sz w:val="24"/>
          <w:szCs w:val="24"/>
          <w:lang w:val="ru-RU"/>
        </w:rPr>
      </w:pPr>
      <w:bookmarkStart w:id="184" w:name="_Toc118354994"/>
      <w:r w:rsidRPr="002529D5">
        <w:rPr>
          <w:b/>
          <w:sz w:val="24"/>
          <w:szCs w:val="24"/>
          <w:lang w:val="ru-RU"/>
        </w:rPr>
        <w:t>VI</w:t>
      </w:r>
      <w:r w:rsidRPr="002529D5">
        <w:rPr>
          <w:b/>
          <w:sz w:val="24"/>
          <w:szCs w:val="24"/>
          <w:lang w:val="ru-RU"/>
        </w:rPr>
        <w:br/>
        <w:t>Обзор эффективности механизма финансирования</w:t>
      </w:r>
    </w:p>
    <w:p w14:paraId="48DB2766"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33.</w:t>
      </w:r>
      <w:r w:rsidRPr="002529D5">
        <w:rPr>
          <w:rFonts w:asciiTheme="majorBidi" w:hAnsiTheme="majorBidi"/>
          <w:i/>
        </w:rPr>
        <w:tab/>
      </w:r>
      <w:r w:rsidRPr="002529D5">
        <w:rPr>
          <w:rFonts w:asciiTheme="majorBidi" w:hAnsiTheme="majorBidi"/>
          <w:i/>
          <w:iCs/>
        </w:rPr>
        <w:t xml:space="preserve">просит </w:t>
      </w:r>
      <w:r w:rsidRPr="002529D5">
        <w:rPr>
          <w:rFonts w:asciiTheme="majorBidi" w:hAnsiTheme="majorBidi"/>
        </w:rPr>
        <w:t xml:space="preserve">Глобальный экологический фонд продолжать укреплять свои усилия по мобилизации ресурсов в поддержку осуществления Конвенции и протоколов к ней и, в частности, Рамочной программы, в том числе путем привлечения добровольных взносов от </w:t>
      </w:r>
      <w:r w:rsidRPr="002529D5">
        <w:t>Сторон из числа развитых стран, других Сторон, которые добровольно принимают на себя обязательства Сторон из числа развитых стран,</w:t>
      </w:r>
      <w:r w:rsidRPr="002529D5">
        <w:rPr>
          <w:rFonts w:asciiTheme="majorBidi" w:hAnsiTheme="majorBidi"/>
        </w:rPr>
        <w:t xml:space="preserve"> других стран, а также от 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повышения </w:t>
      </w:r>
      <w:r w:rsidRPr="002529D5">
        <w:t xml:space="preserve">предсказуемости, адекватности и своевременного поступления средств </w:t>
      </w:r>
      <w:r w:rsidRPr="002529D5">
        <w:rPr>
          <w:rFonts w:asciiTheme="majorBidi" w:hAnsiTheme="majorBidi"/>
        </w:rPr>
        <w:t>и содействия устранению дефицита финансирования в области биоразнообразия;</w:t>
      </w:r>
    </w:p>
    <w:p w14:paraId="1A833DDD"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34.</w:t>
      </w:r>
      <w:r w:rsidRPr="002529D5">
        <w:rPr>
          <w:rFonts w:asciiTheme="majorBidi" w:hAnsiTheme="majorBidi"/>
          <w:i/>
        </w:rPr>
        <w:tab/>
      </w:r>
      <w:r w:rsidRPr="002529D5">
        <w:rPr>
          <w:rFonts w:asciiTheme="majorBidi" w:hAnsiTheme="majorBidi"/>
          <w:i/>
          <w:iCs/>
        </w:rPr>
        <w:t>просит также</w:t>
      </w:r>
      <w:r w:rsidRPr="002529D5">
        <w:rPr>
          <w:rFonts w:asciiTheme="majorBidi" w:hAnsiTheme="majorBidi"/>
        </w:rPr>
        <w:t xml:space="preserve"> </w:t>
      </w:r>
      <w:r w:rsidRPr="002529D5">
        <w:t>Глобальный экологический фонд</w:t>
      </w:r>
      <w:r w:rsidRPr="002529D5">
        <w:rPr>
          <w:rFonts w:asciiTheme="majorBidi" w:hAnsiTheme="majorBidi"/>
        </w:rPr>
        <w:t>:</w:t>
      </w:r>
    </w:p>
    <w:p w14:paraId="37E8F78A"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(a)</w:t>
      </w:r>
      <w:r w:rsidRPr="002529D5">
        <w:rPr>
          <w:rFonts w:asciiTheme="majorBidi" w:hAnsiTheme="majorBidi"/>
        </w:rPr>
        <w:tab/>
        <w:t>далее повышать гибкость процедур в рамках проектных циклов для всех Сторон из числа стран, имеющих право на получение помощи, в частности для наименее развитых стран и малых островных развивающихся государств, а также принимая во внимание наиболее экологически уязвимые страны в контексте положений пункта 7 статьи </w:t>
      </w:r>
      <w:hyperlink r:id="rId489" w:history="1">
        <w:r w:rsidRPr="002529D5">
          <w:rPr>
            <w:rStyle w:val="Hyperlink"/>
            <w:iCs/>
          </w:rPr>
          <w:t>20</w:t>
        </w:r>
      </w:hyperlink>
      <w:r w:rsidRPr="002529D5">
        <w:rPr>
          <w:rFonts w:asciiTheme="majorBidi" w:hAnsiTheme="majorBidi"/>
        </w:rPr>
        <w:t xml:space="preserve"> Конвенции;</w:t>
      </w:r>
    </w:p>
    <w:p w14:paraId="7F6D4212"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(b)</w:t>
      </w:r>
      <w:r w:rsidRPr="002529D5">
        <w:rPr>
          <w:rFonts w:asciiTheme="majorBidi" w:hAnsiTheme="majorBidi"/>
        </w:rPr>
        <w:tab/>
        <w:t>изучить возможность увеличения объема поддержки устойчивых программных подходов и усилий в области создания потенциала;</w:t>
      </w:r>
    </w:p>
    <w:p w14:paraId="1D8C9DAF" w14:textId="77777777" w:rsidR="00387529" w:rsidRPr="002529D5" w:rsidRDefault="00387529" w:rsidP="00387529">
      <w:pPr>
        <w:tabs>
          <w:tab w:val="left" w:pos="2835"/>
          <w:tab w:val="left" w:pos="3402"/>
          <w:tab w:val="left" w:pos="3969"/>
        </w:tabs>
        <w:spacing w:before="120" w:after="120"/>
        <w:ind w:left="567" w:firstLine="567"/>
        <w:rPr>
          <w:rFonts w:asciiTheme="majorBidi" w:hAnsiTheme="majorBidi"/>
        </w:rPr>
      </w:pPr>
      <w:r w:rsidRPr="002529D5">
        <w:rPr>
          <w:rFonts w:asciiTheme="majorBidi" w:hAnsiTheme="majorBidi"/>
        </w:rPr>
        <w:t>(с)</w:t>
      </w:r>
      <w:r w:rsidRPr="002529D5">
        <w:rPr>
          <w:rFonts w:asciiTheme="majorBidi" w:hAnsiTheme="majorBidi"/>
        </w:rPr>
        <w:tab/>
        <w:t>продолжать укреплять ответственность на страновом и местном уровне, в том числе путем решения вопросов, связанных с поддержкой потенциала оперативно-координационных центров, и пересмотра роли своих учреждений-исполнителей, рассматривая возможность расширения их базы с целью содействия более активному привлечению национальных структур в развивающихся странах;</w:t>
      </w:r>
    </w:p>
    <w:p w14:paraId="368A00D7"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(d)</w:t>
      </w:r>
      <w:r w:rsidRPr="002529D5">
        <w:rPr>
          <w:rFonts w:asciiTheme="majorBidi" w:hAnsiTheme="majorBidi"/>
        </w:rPr>
        <w:tab/>
        <w:t>продолжать изучение механизмов повышения эффективности процессов финансирования деятельности в рамках Картахенского протокола и Нагойского протокола и поощрять их внедрение странами;</w:t>
      </w:r>
    </w:p>
    <w:p w14:paraId="674F0FC5"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(e)</w:t>
      </w:r>
      <w:r w:rsidRPr="002529D5">
        <w:rPr>
          <w:rFonts w:asciiTheme="majorBidi" w:hAnsiTheme="majorBidi"/>
        </w:rPr>
        <w:tab/>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5F1CE656" w14:textId="77777777" w:rsidR="00387529" w:rsidRPr="002529D5" w:rsidRDefault="00387529" w:rsidP="00387529">
      <w:pPr>
        <w:tabs>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(f)</w:t>
      </w:r>
      <w:r w:rsidRPr="002529D5">
        <w:rPr>
          <w:rFonts w:asciiTheme="majorBidi" w:hAnsiTheme="majorBidi"/>
        </w:rPr>
        <w:tab/>
        <w:t>содействовать применению общегосударственного подхода с участием всего общества к осуществлению Рамочной программы и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субъектов деятельности;</w:t>
      </w:r>
    </w:p>
    <w:p w14:paraId="72BD4F0D" w14:textId="77777777" w:rsidR="00387529" w:rsidRPr="002529D5" w:rsidRDefault="00387529" w:rsidP="00387529">
      <w:pPr>
        <w:keepNext/>
        <w:tabs>
          <w:tab w:val="clear" w:pos="567"/>
          <w:tab w:val="left" w:pos="2835"/>
          <w:tab w:val="left" w:pos="3402"/>
          <w:tab w:val="left" w:pos="3969"/>
        </w:tabs>
        <w:spacing w:before="120" w:after="120"/>
        <w:ind w:left="562" w:firstLine="562"/>
        <w:rPr>
          <w:rFonts w:asciiTheme="majorBidi" w:eastAsiaTheme="minorHAnsi" w:hAnsiTheme="majorBidi" w:cstheme="majorBidi"/>
        </w:rPr>
      </w:pPr>
      <w:r w:rsidRPr="002529D5">
        <w:rPr>
          <w:rFonts w:asciiTheme="majorBidi" w:hAnsiTheme="majorBidi"/>
        </w:rPr>
        <w:t>35.</w:t>
      </w:r>
      <w:r w:rsidRPr="002529D5">
        <w:rPr>
          <w:rFonts w:asciiTheme="majorBidi" w:hAnsiTheme="majorBidi"/>
          <w:i/>
        </w:rPr>
        <w:tab/>
      </w:r>
      <w:r w:rsidRPr="002529D5">
        <w:rPr>
          <w:rFonts w:asciiTheme="majorBidi" w:hAnsiTheme="majorBidi"/>
          <w:i/>
          <w:iCs/>
        </w:rPr>
        <w:t>просит далее</w:t>
      </w:r>
      <w:r w:rsidRPr="002529D5">
        <w:rPr>
          <w:rFonts w:asciiTheme="majorBidi" w:hAnsiTheme="majorBidi"/>
        </w:rPr>
        <w:t xml:space="preserve"> </w:t>
      </w:r>
      <w:r w:rsidRPr="002529D5">
        <w:t>Глобальный экологический фонд</w:t>
      </w:r>
      <w:r w:rsidRPr="002529D5">
        <w:rPr>
          <w:rFonts w:asciiTheme="majorBidi" w:hAnsiTheme="majorBidi"/>
        </w:rPr>
        <w:t>:</w:t>
      </w:r>
    </w:p>
    <w:p w14:paraId="638E8F72" w14:textId="77777777" w:rsidR="00387529" w:rsidRPr="002529D5" w:rsidRDefault="00387529" w:rsidP="00387529">
      <w:pPr>
        <w:tabs>
          <w:tab w:val="clear" w:pos="1134"/>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(a)</w:t>
      </w:r>
      <w:r w:rsidRPr="002529D5">
        <w:rPr>
          <w:rFonts w:asciiTheme="majorBidi" w:hAnsiTheme="majorBidi"/>
        </w:rPr>
        <w:tab/>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p w14:paraId="6F21EDA4" w14:textId="77777777" w:rsidR="00387529" w:rsidRPr="002529D5" w:rsidRDefault="00387529" w:rsidP="00387529">
      <w:pPr>
        <w:tabs>
          <w:tab w:val="clear" w:pos="1134"/>
          <w:tab w:val="left" w:pos="2835"/>
          <w:tab w:val="left" w:pos="3402"/>
          <w:tab w:val="left" w:pos="3969"/>
        </w:tabs>
        <w:spacing w:before="120" w:after="120"/>
        <w:ind w:left="567" w:firstLine="567"/>
        <w:rPr>
          <w:rFonts w:asciiTheme="majorBidi" w:hAnsiTheme="majorBidi"/>
        </w:rPr>
      </w:pPr>
      <w:r w:rsidRPr="002529D5">
        <w:rPr>
          <w:rFonts w:asciiTheme="majorBidi" w:hAnsiTheme="majorBidi"/>
        </w:rPr>
        <w:t>(b)</w:t>
      </w:r>
      <w:r w:rsidRPr="002529D5">
        <w:rPr>
          <w:rFonts w:asciiTheme="majorBidi" w:hAnsiTheme="majorBidi"/>
        </w:rPr>
        <w:tab/>
        <w:t>активизировать усилия для выполнения всех текущих требований к отчетности и в этой связи включать информацию о проектах в области биологического разнообразия, финансируемых им вне рамок Конвенции, и о его ответных мерах в связи с оценками потребностей, проведенными Конференцией Сторон в соответствии с меморандумом о договоренности между Конференцией Сторон и Советом Глобального экологического фонда, с тем чтобы Конференция Сторон могла повысить качество своих рекомендаций;</w:t>
      </w:r>
    </w:p>
    <w:p w14:paraId="03A695A2" w14:textId="77777777" w:rsidR="00387529" w:rsidRPr="002529D5" w:rsidRDefault="00387529" w:rsidP="00387529">
      <w:pPr>
        <w:tabs>
          <w:tab w:val="clear" w:pos="1134"/>
          <w:tab w:val="clear" w:pos="2268"/>
          <w:tab w:val="left" w:pos="1843"/>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eastAsiaTheme="minorHAnsi" w:hAnsiTheme="majorBidi" w:cstheme="majorBidi"/>
        </w:rPr>
        <w:t>(c)</w:t>
      </w:r>
      <w:r w:rsidRPr="002529D5">
        <w:rPr>
          <w:rFonts w:asciiTheme="majorBidi" w:eastAsiaTheme="minorHAnsi" w:hAnsiTheme="majorBidi" w:cstheme="majorBidi"/>
        </w:rPr>
        <w:tab/>
        <w:t>убедиться, что в представляемых Конференции Сторон докладах содержатся данные, имеющие отношение к коренным народам и местным общинам, в частности дезагрегированные данные, если таковые имеются;</w:t>
      </w:r>
    </w:p>
    <w:p w14:paraId="28C70E71" w14:textId="77777777" w:rsidR="00387529" w:rsidRPr="002529D5" w:rsidRDefault="00387529" w:rsidP="00387529">
      <w:pPr>
        <w:tabs>
          <w:tab w:val="clear" w:pos="1134"/>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eastAsiaTheme="minorHAnsi" w:hAnsiTheme="majorBidi" w:cstheme="majorBidi"/>
        </w:rPr>
        <w:t>(d)</w:t>
      </w:r>
      <w:r w:rsidRPr="002529D5">
        <w:rPr>
          <w:rFonts w:asciiTheme="majorBidi" w:eastAsiaTheme="minorHAnsi" w:hAnsiTheme="majorBidi" w:cstheme="majorBidi"/>
        </w:rPr>
        <w:tab/>
        <w:t>изучить альтернативные методы, процедуры и процессы программирования для расширения и ускорения доступа к дополнительным финансовым ресурсам для стимулирования деятельности;</w:t>
      </w:r>
    </w:p>
    <w:p w14:paraId="7781CD6E" w14:textId="77777777" w:rsidR="00387529" w:rsidRPr="002529D5" w:rsidRDefault="00387529" w:rsidP="00387529">
      <w:pPr>
        <w:tabs>
          <w:tab w:val="left" w:pos="2835"/>
          <w:tab w:val="left" w:pos="3402"/>
          <w:tab w:val="left" w:pos="3969"/>
        </w:tabs>
        <w:spacing w:before="120" w:after="120"/>
        <w:ind w:left="567" w:firstLine="567"/>
        <w:rPr>
          <w:rFonts w:asciiTheme="majorBidi" w:hAnsiTheme="majorBidi"/>
        </w:rPr>
      </w:pPr>
      <w:r w:rsidRPr="002529D5">
        <w:rPr>
          <w:rFonts w:asciiTheme="majorBidi" w:hAnsiTheme="majorBidi"/>
        </w:rPr>
        <w:t>36.</w:t>
      </w:r>
      <w:r w:rsidRPr="002529D5">
        <w:rPr>
          <w:rFonts w:asciiTheme="majorBidi" w:hAnsiTheme="majorBidi"/>
          <w:i/>
        </w:rPr>
        <w:tab/>
        <w:t>просит</w:t>
      </w:r>
      <w:r w:rsidRPr="002529D5">
        <w:rPr>
          <w:rFonts w:asciiTheme="majorBidi" w:hAnsiTheme="majorBidi"/>
        </w:rPr>
        <w:t xml:space="preserve"> Совет Глобального экологического фонда изучить варианты достижения более справедливой географической представленности внутри и на уровне его субъектов, в том числе путем должного учета элементов, изложенных в докладе о шестом обзоре эффективности механизма финансирования; </w:t>
      </w:r>
    </w:p>
    <w:p w14:paraId="49B2E0A2" w14:textId="77777777" w:rsidR="00387529" w:rsidRPr="002529D5" w:rsidRDefault="00387529" w:rsidP="00387529">
      <w:pPr>
        <w:tabs>
          <w:tab w:val="clear" w:pos="567"/>
          <w:tab w:val="clear" w:pos="1134"/>
          <w:tab w:val="left" w:pos="851"/>
          <w:tab w:val="left" w:pos="2835"/>
          <w:tab w:val="left" w:pos="3402"/>
          <w:tab w:val="left" w:pos="3969"/>
        </w:tabs>
        <w:spacing w:before="120" w:after="120"/>
        <w:ind w:left="567" w:firstLine="567"/>
        <w:rPr>
          <w:rFonts w:asciiTheme="majorBidi" w:hAnsiTheme="majorBidi"/>
        </w:rPr>
      </w:pPr>
      <w:r w:rsidRPr="002529D5">
        <w:rPr>
          <w:rFonts w:asciiTheme="majorBidi" w:hAnsiTheme="majorBidi"/>
        </w:rPr>
        <w:t>37.</w:t>
      </w:r>
      <w:r w:rsidRPr="002529D5">
        <w:rPr>
          <w:rFonts w:asciiTheme="majorBidi" w:hAnsiTheme="majorBidi"/>
        </w:rPr>
        <w:tab/>
      </w:r>
      <w:r w:rsidRPr="002529D5">
        <w:rPr>
          <w:rFonts w:asciiTheme="majorBidi" w:hAnsiTheme="majorBidi"/>
          <w:i/>
        </w:rPr>
        <w:t>просит также</w:t>
      </w:r>
      <w:r w:rsidRPr="002529D5">
        <w:rPr>
          <w:rFonts w:asciiTheme="majorBidi" w:hAnsiTheme="majorBidi"/>
        </w:rPr>
        <w:t xml:space="preserve"> Совет Глобального экологического фонда обеспечить эффективное вовлечение коренных народов, местных общин, женщин и молодежи в процесс принятия решений, учитывая их вклад в сохранение и устойчивое использование биоразнообразия;</w:t>
      </w:r>
    </w:p>
    <w:p w14:paraId="6E608170" w14:textId="77777777" w:rsidR="00387529" w:rsidRPr="002529D5" w:rsidRDefault="00387529" w:rsidP="00387529">
      <w:pPr>
        <w:tabs>
          <w:tab w:val="clear" w:pos="567"/>
          <w:tab w:val="clear" w:pos="1134"/>
          <w:tab w:val="left" w:pos="851"/>
          <w:tab w:val="left" w:pos="2835"/>
          <w:tab w:val="left" w:pos="3402"/>
          <w:tab w:val="left" w:pos="3969"/>
        </w:tabs>
        <w:spacing w:before="120" w:after="120"/>
        <w:ind w:left="567" w:firstLine="567"/>
        <w:rPr>
          <w:rFonts w:asciiTheme="majorBidi" w:hAnsiTheme="majorBidi"/>
        </w:rPr>
      </w:pPr>
      <w:r w:rsidRPr="002529D5">
        <w:rPr>
          <w:rFonts w:asciiTheme="majorBidi" w:hAnsiTheme="majorBidi"/>
        </w:rPr>
        <w:t>38.</w:t>
      </w:r>
      <w:r w:rsidRPr="002529D5">
        <w:rPr>
          <w:rFonts w:asciiTheme="majorBidi" w:hAnsiTheme="majorBidi"/>
        </w:rPr>
        <w:tab/>
      </w:r>
      <w:r w:rsidRPr="002529D5">
        <w:rPr>
          <w:rFonts w:asciiTheme="majorBidi" w:hAnsiTheme="majorBidi"/>
          <w:i/>
        </w:rPr>
        <w:t>предлагает</w:t>
      </w:r>
      <w:r w:rsidRPr="002529D5">
        <w:rPr>
          <w:rFonts w:asciiTheme="majorBidi" w:hAnsiTheme="majorBidi"/>
        </w:rPr>
        <w:t xml:space="preserve"> Ассамблее Глобального экологического фонда в контексте девятого пополнения средств Целевого фонда Глобального экологического фонда рассмотреть вопрос о реформах управления Фондом на основе рекомендаций Совета в отношении пунктов 36 и 37 выше;</w:t>
      </w:r>
    </w:p>
    <w:p w14:paraId="075296AF" w14:textId="77777777" w:rsidR="00387529" w:rsidRPr="002529D5" w:rsidRDefault="00387529" w:rsidP="00387529">
      <w:pPr>
        <w:tabs>
          <w:tab w:val="clear" w:pos="567"/>
          <w:tab w:val="clear" w:pos="1134"/>
          <w:tab w:val="left" w:pos="851"/>
          <w:tab w:val="left" w:pos="2835"/>
          <w:tab w:val="left" w:pos="3402"/>
          <w:tab w:val="left" w:pos="3969"/>
        </w:tabs>
        <w:spacing w:before="120" w:after="120"/>
        <w:ind w:left="567" w:firstLine="567"/>
        <w:rPr>
          <w:rFonts w:asciiTheme="majorBidi" w:eastAsiaTheme="minorHAnsi" w:hAnsiTheme="majorBidi" w:cstheme="majorBidi"/>
        </w:rPr>
      </w:pPr>
      <w:r w:rsidRPr="002529D5">
        <w:rPr>
          <w:rFonts w:asciiTheme="majorBidi" w:hAnsiTheme="majorBidi"/>
        </w:rPr>
        <w:t>39.</w:t>
      </w:r>
      <w:r w:rsidRPr="002529D5">
        <w:rPr>
          <w:rFonts w:asciiTheme="majorBidi" w:hAnsiTheme="majorBidi"/>
        </w:rPr>
        <w:tab/>
      </w:r>
      <w:r w:rsidRPr="002529D5">
        <w:rPr>
          <w:rFonts w:asciiTheme="majorBidi" w:hAnsiTheme="majorBidi"/>
          <w:i/>
          <w:iCs/>
        </w:rPr>
        <w:t xml:space="preserve">просит </w:t>
      </w:r>
      <w:r w:rsidRPr="002529D5">
        <w:rPr>
          <w:rFonts w:asciiTheme="majorBidi" w:hAnsiTheme="majorBidi"/>
        </w:rPr>
        <w:t>Глобальный экологический фонд продолжать взаимодействовать с секретариатом Зеленого климатического фонда согласно их соответствующим мандатам с целью активизации сотрудничества и поддержки Конвенции, в том числе в рамках Долгосрочной концепции взаимодополняемости, согласованности и сотрудничества между Зеленым климатическим фондом и Глобальным экологическим фондом;</w:t>
      </w:r>
    </w:p>
    <w:p w14:paraId="066B67C2"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40.</w:t>
      </w:r>
      <w:r w:rsidRPr="002529D5">
        <w:rPr>
          <w:lang w:val="ru-RU"/>
        </w:rPr>
        <w:tab/>
      </w:r>
      <w:r w:rsidRPr="002529D5">
        <w:rPr>
          <w:i/>
          <w:lang w:val="ru-RU"/>
        </w:rPr>
        <w:t>поручает</w:t>
      </w:r>
      <w:r w:rsidRPr="002529D5">
        <w:rPr>
          <w:lang w:val="ru-RU"/>
        </w:rPr>
        <w:t xml:space="preserve"> Исполнительному секретарю подготовить проект круга полномочий для седьмого четырехгодичного обзора эффективности механизма финансирования, принимая во внимание компиляцию мнений, упомянутую в приложении III к настоящему решению, и обеспечив включение в обзор мнений коренных народов и местных общин, женщин и молодежи, а также возможных последствий для их прав, для рассмотрения Вспомогательным органом по осуществлению на совещании, предшествующем 17-му совещанию Конференции Сторон, и Конференцией Сторон на ее 17-м совещании.</w:t>
      </w:r>
    </w:p>
    <w:p w14:paraId="61782915" w14:textId="77777777" w:rsidR="00387529" w:rsidRPr="002529D5" w:rsidRDefault="00387529" w:rsidP="008A13BE">
      <w:pPr>
        <w:pStyle w:val="Para1"/>
        <w:numPr>
          <w:ilvl w:val="0"/>
          <w:numId w:val="0"/>
        </w:numPr>
        <w:tabs>
          <w:tab w:val="clear" w:pos="1134"/>
        </w:tabs>
        <w:ind w:left="567" w:firstLine="567"/>
        <w:rPr>
          <w:lang w:val="ru-RU"/>
        </w:rPr>
      </w:pPr>
      <w:r w:rsidRPr="002529D5">
        <w:rPr>
          <w:lang w:val="ru-RU"/>
        </w:rPr>
        <w:t>41.</w:t>
      </w:r>
      <w:r w:rsidRPr="002529D5">
        <w:rPr>
          <w:lang w:val="ru-RU"/>
        </w:rPr>
        <w:tab/>
      </w:r>
      <w:r w:rsidRPr="002529D5">
        <w:rPr>
          <w:i/>
          <w:lang w:val="ru-RU"/>
        </w:rPr>
        <w:t>также поручает</w:t>
      </w:r>
      <w:r w:rsidRPr="002529D5">
        <w:rPr>
          <w:lang w:val="ru-RU"/>
        </w:rPr>
        <w:t xml:space="preserve"> Исполнительному секретарю организовать проведение исследования по сравнению Глобального экономического фонда с другими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порядка финансирования и финансовых показателей, критериев и процесса финансирования, условий доступа и предоставления средств, мониторинга и оценки, управления, эффективности работы с точки зрения затрат и юридического статуса, которое ляжет в основу рассмотрения соответствующих вопросов Вспомогательным органом по осуществлению перед 18-м совещанием Конференции Сторон.</w:t>
      </w:r>
    </w:p>
    <w:bookmarkEnd w:id="184"/>
    <w:p w14:paraId="59CCFFE4" w14:textId="77777777" w:rsidR="00387529" w:rsidRPr="002529D5" w:rsidRDefault="00387529" w:rsidP="00387529">
      <w:pPr>
        <w:pStyle w:val="CBDAnnex"/>
        <w:spacing w:before="240" w:after="120"/>
        <w:ind w:left="567"/>
        <w:rPr>
          <w:sz w:val="24"/>
          <w:szCs w:val="24"/>
          <w:lang w:val="ru-RU"/>
        </w:rPr>
      </w:pPr>
      <w:r w:rsidRPr="002529D5">
        <w:rPr>
          <w:sz w:val="24"/>
          <w:szCs w:val="24"/>
          <w:lang w:val="ru-RU"/>
        </w:rPr>
        <w:t>Приложение I</w:t>
      </w:r>
      <w:bookmarkStart w:id="185" w:name="_Toc118354995"/>
      <w:r w:rsidRPr="002529D5">
        <w:rPr>
          <w:sz w:val="24"/>
          <w:szCs w:val="24"/>
          <w:lang w:val="ru-RU"/>
        </w:rPr>
        <w:t xml:space="preserve"> </w:t>
      </w:r>
      <w:r w:rsidRPr="002529D5">
        <w:rPr>
          <w:sz w:val="24"/>
          <w:szCs w:val="24"/>
          <w:lang w:val="ru-RU"/>
        </w:rPr>
        <w:br/>
      </w:r>
      <w:bookmarkStart w:id="186" w:name="_Toc176538472"/>
      <w:bookmarkEnd w:id="185"/>
      <w:r w:rsidRPr="002529D5">
        <w:rPr>
          <w:sz w:val="24"/>
          <w:szCs w:val="24"/>
          <w:lang w:val="ru-RU"/>
        </w:rPr>
        <w:t>Четырехлетняя ориентированная на результаты структура программных приоритетов в области биоразнообразия Конвенции о биологическом разнообразии и протоколов к ней, охватывающая период девятого пополнения Целевого фонда Глобального экологического фонда (</w:t>
      </w:r>
      <w:proofErr w:type="gramStart"/>
      <w:r w:rsidRPr="002529D5">
        <w:rPr>
          <w:sz w:val="24"/>
          <w:szCs w:val="24"/>
          <w:lang w:val="ru-RU"/>
        </w:rPr>
        <w:t>2026-2030</w:t>
      </w:r>
      <w:proofErr w:type="gramEnd"/>
      <w:r w:rsidRPr="002529D5">
        <w:rPr>
          <w:sz w:val="24"/>
          <w:szCs w:val="24"/>
          <w:lang w:val="ru-RU"/>
        </w:rPr>
        <w:t> годы)</w:t>
      </w:r>
      <w:bookmarkEnd w:id="186"/>
      <w:r w:rsidRPr="002529D5">
        <w:rPr>
          <w:sz w:val="24"/>
          <w:szCs w:val="24"/>
          <w:lang w:val="ru-RU"/>
        </w:rPr>
        <w:t xml:space="preserve"> </w:t>
      </w:r>
    </w:p>
    <w:p w14:paraId="2881B1EF" w14:textId="77777777" w:rsidR="00387529" w:rsidRPr="002529D5" w:rsidRDefault="00387529" w:rsidP="00387529">
      <w:pPr>
        <w:pStyle w:val="CBDH3"/>
        <w:spacing w:before="240"/>
        <w:rPr>
          <w:lang w:val="ru-RU"/>
        </w:rPr>
      </w:pPr>
      <w:r w:rsidRPr="002529D5">
        <w:rPr>
          <w:lang w:val="ru-RU"/>
        </w:rPr>
        <w:t>I.</w:t>
      </w:r>
      <w:r w:rsidRPr="002529D5">
        <w:rPr>
          <w:lang w:val="ru-RU"/>
        </w:rPr>
        <w:tab/>
        <w:t>Цель</w:t>
      </w:r>
    </w:p>
    <w:p w14:paraId="1293EB14" w14:textId="77777777" w:rsidR="00387529" w:rsidRPr="002529D5" w:rsidRDefault="00387529" w:rsidP="009121D4">
      <w:pPr>
        <w:pStyle w:val="CBDDesicionText"/>
        <w:rPr>
          <w:lang w:val="ru-RU"/>
        </w:rPr>
      </w:pPr>
      <w:r w:rsidRPr="002529D5">
        <w:rPr>
          <w:lang w:val="ru-RU"/>
        </w:rPr>
        <w:t>1.</w:t>
      </w:r>
      <w:r w:rsidRPr="002529D5">
        <w:rPr>
          <w:lang w:val="ru-RU"/>
        </w:rPr>
        <w:tab/>
        <w:t>Настоящая четырехлетняя ориентированная на результаты структура программных приоритетов в области биоразнообразия служит в качестве руководства для Глобального экологического фонда в отношении Конвенции о биологическом разнообразии</w:t>
      </w:r>
      <w:r w:rsidRPr="002529D5">
        <w:rPr>
          <w:rStyle w:val="FootnoteReference"/>
          <w:lang w:val="ru-RU"/>
        </w:rPr>
        <w:footnoteReference w:id="446"/>
      </w:r>
      <w:r w:rsidRPr="002529D5">
        <w:rPr>
          <w:lang w:val="ru-RU"/>
        </w:rPr>
        <w:t xml:space="preserve"> и протоколов к ней на период девятого пополнения его Целевого фонда (</w:t>
      </w:r>
      <w:proofErr w:type="gramStart"/>
      <w:r w:rsidRPr="002529D5">
        <w:rPr>
          <w:lang w:val="ru-RU"/>
        </w:rPr>
        <w:t>2026-2030</w:t>
      </w:r>
      <w:proofErr w:type="gramEnd"/>
      <w:r w:rsidRPr="002529D5">
        <w:rPr>
          <w:lang w:val="ru-RU"/>
        </w:rPr>
        <w:t> годы).</w:t>
      </w:r>
    </w:p>
    <w:p w14:paraId="4FAE1C28" w14:textId="77777777" w:rsidR="00387529" w:rsidRPr="002529D5" w:rsidRDefault="00387529" w:rsidP="009121D4">
      <w:pPr>
        <w:pStyle w:val="CBDDesicionText"/>
        <w:rPr>
          <w:lang w:val="ru-RU"/>
        </w:rPr>
      </w:pPr>
      <w:r w:rsidRPr="002529D5">
        <w:rPr>
          <w:lang w:val="ru-RU"/>
        </w:rPr>
        <w:t>2.</w:t>
      </w:r>
      <w:r w:rsidRPr="002529D5">
        <w:rPr>
          <w:lang w:val="ru-RU"/>
        </w:rPr>
        <w:tab/>
        <w:t>Эта структура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14:paraId="657B05B8" w14:textId="77777777" w:rsidR="00387529" w:rsidRPr="002529D5" w:rsidRDefault="00387529" w:rsidP="009121D4">
      <w:pPr>
        <w:pStyle w:val="CBDDesicionText"/>
        <w:rPr>
          <w:lang w:val="ru-RU"/>
        </w:rPr>
      </w:pPr>
      <w:r w:rsidRPr="002529D5">
        <w:rPr>
          <w:lang w:val="ru-RU"/>
        </w:rPr>
        <w:t>3.</w:t>
      </w:r>
      <w:r w:rsidRPr="002529D5">
        <w:rPr>
          <w:lang w:val="ru-RU"/>
        </w:rPr>
        <w:tab/>
        <w:t>Структура представлена также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ее меморандуме о договоренности с Советом Глобального экологического фонда</w:t>
      </w:r>
      <w:r w:rsidRPr="002529D5">
        <w:rPr>
          <w:rStyle w:val="FootnoteReference"/>
          <w:lang w:val="ru-RU"/>
        </w:rPr>
        <w:footnoteReference w:id="447"/>
      </w:r>
      <w:r w:rsidRPr="002529D5">
        <w:rPr>
          <w:lang w:val="ru-RU"/>
        </w:rPr>
        <w:t>.</w:t>
      </w:r>
    </w:p>
    <w:p w14:paraId="3B973FDB" w14:textId="77777777" w:rsidR="00387529" w:rsidRPr="002529D5" w:rsidRDefault="00387529" w:rsidP="009121D4">
      <w:pPr>
        <w:pStyle w:val="CBDDesicionText"/>
        <w:rPr>
          <w:lang w:val="ru-RU"/>
        </w:rPr>
      </w:pPr>
      <w:r w:rsidRPr="002529D5">
        <w:rPr>
          <w:lang w:val="ru-RU"/>
        </w:rPr>
        <w:t>4.</w:t>
      </w:r>
      <w:r w:rsidRPr="002529D5">
        <w:rPr>
          <w:lang w:val="ru-RU"/>
        </w:rPr>
        <w:tab/>
        <w:t>Структура опирается на Конвенцию и протоколы к ней, а также на Куньминско-Монреальскую глобальную рамочную программу в области биоразнообразия</w:t>
      </w:r>
      <w:r w:rsidRPr="002529D5">
        <w:rPr>
          <w:rStyle w:val="FootnoteReference"/>
          <w:snapToGrid w:val="0"/>
          <w:kern w:val="22"/>
          <w:lang w:val="ru-RU" w:eastAsia="zh-CN"/>
        </w:rPr>
        <w:footnoteReference w:id="448"/>
      </w:r>
      <w:r w:rsidRPr="002529D5">
        <w:rPr>
          <w:snapToGrid w:val="0"/>
          <w:kern w:val="22"/>
          <w:lang w:val="ru-RU" w:eastAsia="zh-CN"/>
        </w:rPr>
        <w:t xml:space="preserve"> </w:t>
      </w:r>
      <w:r w:rsidRPr="002529D5">
        <w:rPr>
          <w:lang w:val="ru-RU"/>
        </w:rPr>
        <w:t>для определения стратегических приоритетов механизма финансирования Конвенции, которые должны быть реализованы Глобальным экологическим фондом в рамках его программных направлений на период девятого пополнения.</w:t>
      </w:r>
    </w:p>
    <w:p w14:paraId="3479907F" w14:textId="77777777" w:rsidR="00387529" w:rsidRPr="002529D5" w:rsidRDefault="00387529" w:rsidP="009121D4">
      <w:pPr>
        <w:pStyle w:val="CBDDesicionText"/>
        <w:rPr>
          <w:lang w:val="ru-RU"/>
        </w:rPr>
      </w:pPr>
      <w:r w:rsidRPr="002529D5">
        <w:rPr>
          <w:lang w:val="ru-RU"/>
        </w:rPr>
        <w:t>5.</w:t>
      </w:r>
      <w:r w:rsidRPr="002529D5">
        <w:rPr>
          <w:lang w:val="ru-RU"/>
        </w:rPr>
        <w:tab/>
        <w:t>В настоящей структуре программных приоритетов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до 2030 года.</w:t>
      </w:r>
    </w:p>
    <w:p w14:paraId="36A92D1B" w14:textId="77777777" w:rsidR="00387529" w:rsidRPr="002529D5" w:rsidRDefault="00387529" w:rsidP="009121D4">
      <w:pPr>
        <w:pStyle w:val="CBDDesicionText"/>
        <w:rPr>
          <w:lang w:val="ru-RU"/>
        </w:rPr>
      </w:pPr>
      <w:r w:rsidRPr="002529D5">
        <w:rPr>
          <w:lang w:val="ru-RU"/>
        </w:rPr>
        <w:t>6.</w:t>
      </w:r>
      <w:r w:rsidRPr="002529D5">
        <w:rPr>
          <w:lang w:val="ru-RU"/>
        </w:rPr>
        <w:tab/>
        <w:t>В частности, цели и задачи Куньминско-Монреальской глобальной рамочной программы в области биоразнообразия определяют направление деятельности в рамках 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сбалансированный учет каждой из трех целей Конвенции.</w:t>
      </w:r>
    </w:p>
    <w:p w14:paraId="13343DE7" w14:textId="77777777" w:rsidR="00387529" w:rsidRPr="002529D5" w:rsidRDefault="00387529" w:rsidP="009121D4">
      <w:pPr>
        <w:pStyle w:val="CBDDesicionText"/>
        <w:rPr>
          <w:lang w:val="ru-RU"/>
        </w:rPr>
      </w:pPr>
      <w:r w:rsidRPr="002529D5">
        <w:rPr>
          <w:lang w:val="ru-RU"/>
        </w:rPr>
        <w:t>7.</w:t>
      </w:r>
      <w:r w:rsidRPr="002529D5">
        <w:rPr>
          <w:lang w:val="ru-RU"/>
        </w:rPr>
        <w:tab/>
        <w:t xml:space="preserve">В настоящей структуре также признается комплексный и неделимый характер компонентов Куньминско-Монреальской глобальной рамочной программы в области </w:t>
      </w:r>
      <w:bookmarkStart w:id="187" w:name="_Hlk167449839"/>
      <w:r w:rsidRPr="002529D5">
        <w:rPr>
          <w:lang w:val="ru-RU"/>
        </w:rPr>
        <w:t>биоразнообразия</w:t>
      </w:r>
      <w:bookmarkEnd w:id="187"/>
      <w:r w:rsidRPr="002529D5">
        <w:rPr>
          <w:lang w:val="ru-RU"/>
        </w:rPr>
        <w:t>,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оперативная деятельность Фонда Глобальной рамочной программы в области биоразнообразия и его дополнительная поддержка, оказываемая им Глобальному экологическому фонду в целях содействия осуществлению Куньминско-Монреальской глобальной рамочной программы в области биоразнообразия.</w:t>
      </w:r>
    </w:p>
    <w:p w14:paraId="56377945" w14:textId="77777777" w:rsidR="00387529" w:rsidRPr="002529D5" w:rsidRDefault="00387529" w:rsidP="009121D4">
      <w:pPr>
        <w:pStyle w:val="CBDDesicionText"/>
        <w:rPr>
          <w:lang w:val="ru-RU"/>
        </w:rPr>
      </w:pPr>
      <w:r w:rsidRPr="002529D5">
        <w:rPr>
          <w:lang w:val="ru-RU"/>
        </w:rPr>
        <w:t>8.</w:t>
      </w:r>
      <w:r w:rsidRPr="002529D5">
        <w:rPr>
          <w:lang w:val="ru-RU"/>
        </w:rPr>
        <w:tab/>
      </w:r>
      <w:r w:rsidRPr="002529D5">
        <w:rPr>
          <w:rFonts w:eastAsia="Calibri"/>
          <w:lang w:val="ru-RU"/>
        </w:rPr>
        <w:t>Признавая, что Куньминско-Монреальская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и протоколов к ней, а также других конвенций, связанных с биоразнообразием, многосторонних природоохранных соглашений и рамочных программ, имеющих отношение к Куньминско-Монреальской глобальной рамочной программе в области биоразнообразия и мандату Глобального экологического фонда, признавая необходимость значительной активизации мер по повышению прозрачности и предоставлению соответствующей отчетности.</w:t>
      </w:r>
    </w:p>
    <w:p w14:paraId="2934284E" w14:textId="77777777" w:rsidR="00387529" w:rsidRPr="002529D5" w:rsidRDefault="00387529" w:rsidP="00387529">
      <w:pPr>
        <w:pStyle w:val="CBDH3"/>
        <w:spacing w:before="240"/>
        <w:rPr>
          <w:b w:val="0"/>
          <w:bCs/>
          <w:lang w:val="ru-RU"/>
        </w:rPr>
      </w:pPr>
      <w:r w:rsidRPr="002529D5">
        <w:rPr>
          <w:bCs/>
          <w:lang w:val="ru-RU"/>
        </w:rPr>
        <w:t>II.</w:t>
      </w:r>
      <w:r w:rsidRPr="002529D5">
        <w:rPr>
          <w:bCs/>
          <w:lang w:val="ru-RU"/>
        </w:rPr>
        <w:tab/>
      </w:r>
      <w:r w:rsidRPr="002529D5">
        <w:rPr>
          <w:lang w:val="ru-RU"/>
        </w:rPr>
        <w:t>Элементы</w:t>
      </w:r>
    </w:p>
    <w:p w14:paraId="50FB02D0" w14:textId="77777777" w:rsidR="00387529" w:rsidRPr="002529D5" w:rsidRDefault="00387529" w:rsidP="009121D4">
      <w:pPr>
        <w:pStyle w:val="CBDDesicionText"/>
        <w:rPr>
          <w:lang w:val="ru-RU"/>
        </w:rPr>
      </w:pPr>
      <w:r w:rsidRPr="002529D5">
        <w:rPr>
          <w:lang w:val="ru-RU"/>
        </w:rPr>
        <w:t>9.</w:t>
      </w:r>
      <w:r w:rsidRPr="002529D5">
        <w:rPr>
          <w:lang w:val="ru-RU"/>
        </w:rPr>
        <w:tab/>
        <w:t>Четырехлетняя ориентированная на результаты структура программных приоритетов в области биоразнообразия (</w:t>
      </w:r>
      <w:proofErr w:type="gramStart"/>
      <w:r w:rsidRPr="002529D5">
        <w:rPr>
          <w:lang w:val="ru-RU"/>
        </w:rPr>
        <w:t>2026-2030</w:t>
      </w:r>
      <w:proofErr w:type="gramEnd"/>
      <w:r w:rsidRPr="002529D5">
        <w:rPr>
          <w:lang w:val="ru-RU"/>
        </w:rPr>
        <w:t> годы) включает следующие элементы в рамках Конвенции о биологическом разнообразии и протоколов к ней, которым должна быть оказана эффективная поддержка в осуществлении:</w:t>
      </w:r>
    </w:p>
    <w:p w14:paraId="48A7D488" w14:textId="77777777" w:rsidR="00387529" w:rsidRPr="002529D5" w:rsidRDefault="00387529" w:rsidP="00387529">
      <w:pPr>
        <w:pStyle w:val="CBDDesicionText"/>
        <w:ind w:firstLine="567"/>
        <w:rPr>
          <w:iCs/>
          <w:lang w:val="ru-RU"/>
        </w:rPr>
      </w:pPr>
      <w:bookmarkStart w:id="188" w:name="_Hlk163904595"/>
      <w:r w:rsidRPr="002529D5">
        <w:rPr>
          <w:iCs/>
          <w:lang w:val="ru-RU"/>
        </w:rPr>
        <w:t>(a)</w:t>
      </w:r>
      <w:r w:rsidRPr="002529D5">
        <w:rPr>
          <w:iCs/>
          <w:lang w:val="ru-RU"/>
        </w:rPr>
        <w:tab/>
        <w:t>сбалансированное осуществление трех целей Конвенции;</w:t>
      </w:r>
    </w:p>
    <w:p w14:paraId="69913F9E" w14:textId="77777777" w:rsidR="00387529" w:rsidRPr="002529D5" w:rsidRDefault="00387529" w:rsidP="00387529">
      <w:pPr>
        <w:pStyle w:val="CBDDesicionText"/>
        <w:ind w:firstLine="567"/>
        <w:rPr>
          <w:iCs/>
          <w:lang w:val="ru-RU"/>
        </w:rPr>
      </w:pPr>
      <w:r w:rsidRPr="002529D5">
        <w:rPr>
          <w:iCs/>
          <w:lang w:val="ru-RU"/>
        </w:rPr>
        <w:t>(b)</w:t>
      </w:r>
      <w:r w:rsidRPr="002529D5">
        <w:rPr>
          <w:iCs/>
          <w:lang w:val="ru-RU"/>
        </w:rPr>
        <w:tab/>
        <w:t>Куньминско-Монреальская глобальная рамочная программа в области биоразнообразия, включая каждую из ее целей и задач, которые определяют ожидаемые результаты;</w:t>
      </w:r>
    </w:p>
    <w:bookmarkEnd w:id="188"/>
    <w:p w14:paraId="044284EA" w14:textId="77777777" w:rsidR="00387529" w:rsidRPr="002529D5" w:rsidRDefault="00387529" w:rsidP="00387529">
      <w:pPr>
        <w:pStyle w:val="CBDDesicionText"/>
        <w:ind w:firstLine="567"/>
        <w:rPr>
          <w:iCs/>
          <w:lang w:val="ru-RU"/>
        </w:rPr>
      </w:pPr>
      <w:r w:rsidRPr="002529D5">
        <w:rPr>
          <w:iCs/>
          <w:lang w:val="ru-RU"/>
        </w:rPr>
        <w:t>(c)</w:t>
      </w:r>
      <w:r w:rsidRPr="002529D5">
        <w:rPr>
          <w:iCs/>
          <w:lang w:val="ru-RU"/>
        </w:rPr>
        <w:tab/>
      </w:r>
      <w:r w:rsidRPr="002529D5">
        <w:rPr>
          <w:lang w:val="ru-RU"/>
        </w:rPr>
        <w:t>национальные стратегии и планы действий по сохранению биоразнообразия</w:t>
      </w:r>
      <w:r w:rsidRPr="002529D5">
        <w:rPr>
          <w:iCs/>
          <w:lang w:val="ru-RU"/>
        </w:rPr>
        <w:t xml:space="preserve">, включая национальные задачи в области </w:t>
      </w:r>
      <w:r w:rsidRPr="002529D5">
        <w:rPr>
          <w:lang w:val="ru-RU"/>
        </w:rPr>
        <w:t>биоразнообразия</w:t>
      </w:r>
      <w:r w:rsidRPr="002529D5">
        <w:rPr>
          <w:iCs/>
          <w:lang w:val="ru-RU"/>
        </w:rPr>
        <w:t>;</w:t>
      </w:r>
    </w:p>
    <w:p w14:paraId="06F1C9CC" w14:textId="77777777" w:rsidR="00387529" w:rsidRPr="002529D5" w:rsidRDefault="00387529" w:rsidP="00387529">
      <w:pPr>
        <w:pStyle w:val="CBDDesicionText"/>
        <w:ind w:firstLine="567"/>
        <w:rPr>
          <w:iCs/>
          <w:lang w:val="ru-RU"/>
        </w:rPr>
      </w:pPr>
      <w:r w:rsidRPr="002529D5">
        <w:rPr>
          <w:iCs/>
          <w:lang w:val="ru-RU"/>
        </w:rPr>
        <w:t>(d)</w:t>
      </w:r>
      <w:r w:rsidRPr="002529D5">
        <w:rPr>
          <w:iCs/>
          <w:lang w:val="ru-RU"/>
        </w:rPr>
        <w:tab/>
      </w:r>
      <w:r w:rsidRPr="002529D5">
        <w:rPr>
          <w:lang w:val="ru-RU"/>
        </w:rPr>
        <w:t>национальные планы финансирования биоразнообразия</w:t>
      </w:r>
      <w:r w:rsidRPr="002529D5">
        <w:rPr>
          <w:iCs/>
          <w:lang w:val="ru-RU"/>
        </w:rPr>
        <w:t xml:space="preserve"> или аналогичные инструменты;</w:t>
      </w:r>
    </w:p>
    <w:p w14:paraId="04D740D9" w14:textId="77777777" w:rsidR="00387529" w:rsidRPr="002529D5" w:rsidRDefault="00387529" w:rsidP="00387529">
      <w:pPr>
        <w:pStyle w:val="CBDDesicionText"/>
        <w:ind w:firstLine="567"/>
        <w:rPr>
          <w:bCs/>
          <w:iCs/>
          <w:lang w:val="ru-RU"/>
        </w:rPr>
      </w:pPr>
      <w:r w:rsidRPr="002529D5">
        <w:rPr>
          <w:bCs/>
          <w:iCs/>
          <w:lang w:val="ru-RU"/>
        </w:rPr>
        <w:t>(e)</w:t>
      </w:r>
      <w:r w:rsidRPr="002529D5">
        <w:rPr>
          <w:bCs/>
          <w:iCs/>
          <w:lang w:val="ru-RU"/>
        </w:rPr>
        <w:tab/>
        <w:t>принятые в рамках Конвенции механизмы и стратегии повышения эффективности средств осуществления Куньминско-Монреальской глобальной рамочной программы в области биоразнообразия. В частности, сюда входят отвечающие критериям виды деятельности в рамках следующих механизмов:</w:t>
      </w:r>
    </w:p>
    <w:p w14:paraId="50DF7EFA" w14:textId="77777777" w:rsidR="00387529" w:rsidRPr="002529D5" w:rsidRDefault="00387529" w:rsidP="00387529">
      <w:pPr>
        <w:pStyle w:val="CBDDesicionText"/>
        <w:ind w:left="2268" w:hanging="567"/>
        <w:rPr>
          <w:bCs/>
          <w:iCs/>
          <w:lang w:val="ru-RU"/>
        </w:rPr>
      </w:pPr>
      <w:r w:rsidRPr="002529D5">
        <w:rPr>
          <w:bCs/>
          <w:iCs/>
          <w:lang w:val="ru-RU"/>
        </w:rPr>
        <w:t>(i)</w:t>
      </w:r>
      <w:r w:rsidRPr="002529D5">
        <w:rPr>
          <w:bCs/>
          <w:iCs/>
          <w:lang w:val="ru-RU"/>
        </w:rPr>
        <w:tab/>
        <w:t xml:space="preserve">стратегия мобилизации ресурсов на период </w:t>
      </w:r>
      <w:proofErr w:type="gramStart"/>
      <w:r w:rsidRPr="002529D5">
        <w:rPr>
          <w:bCs/>
          <w:iCs/>
          <w:lang w:val="ru-RU"/>
        </w:rPr>
        <w:t>2025-2030</w:t>
      </w:r>
      <w:proofErr w:type="gramEnd"/>
      <w:r w:rsidRPr="002529D5">
        <w:rPr>
          <w:bCs/>
          <w:iCs/>
          <w:lang w:val="ru-RU"/>
        </w:rPr>
        <w:t xml:space="preserve"> годов</w:t>
      </w:r>
      <w:r w:rsidRPr="002529D5">
        <w:rPr>
          <w:bCs/>
          <w:iCs/>
          <w:vertAlign w:val="superscript"/>
          <w:lang w:val="ru-RU"/>
        </w:rPr>
        <w:footnoteReference w:id="449"/>
      </w:r>
      <w:r w:rsidRPr="002529D5">
        <w:rPr>
          <w:bCs/>
          <w:iCs/>
          <w:lang w:val="ru-RU"/>
        </w:rPr>
        <w:t>;</w:t>
      </w:r>
    </w:p>
    <w:p w14:paraId="291714DD" w14:textId="77777777" w:rsidR="00387529" w:rsidRPr="002529D5" w:rsidRDefault="00387529" w:rsidP="00387529">
      <w:pPr>
        <w:pStyle w:val="CBDDesicionText"/>
        <w:ind w:left="2268" w:hanging="567"/>
        <w:rPr>
          <w:bCs/>
          <w:iCs/>
          <w:lang w:val="ru-RU"/>
        </w:rPr>
      </w:pPr>
      <w:r w:rsidRPr="002529D5">
        <w:rPr>
          <w:bCs/>
          <w:iCs/>
          <w:lang w:val="ru-RU"/>
        </w:rPr>
        <w:t>(</w:t>
      </w:r>
      <w:proofErr w:type="spellStart"/>
      <w:r w:rsidRPr="002529D5">
        <w:rPr>
          <w:bCs/>
          <w:iCs/>
          <w:lang w:val="ru-RU"/>
        </w:rPr>
        <w:t>ii</w:t>
      </w:r>
      <w:proofErr w:type="spellEnd"/>
      <w:r w:rsidRPr="002529D5">
        <w:rPr>
          <w:bCs/>
          <w:iCs/>
          <w:lang w:val="ru-RU"/>
        </w:rPr>
        <w:t>)</w:t>
      </w:r>
      <w:r w:rsidRPr="002529D5">
        <w:rPr>
          <w:bCs/>
          <w:iCs/>
          <w:lang w:val="ru-RU"/>
        </w:rPr>
        <w:tab/>
        <w:t>долгосрочная стратегическая структура по созданию и развитию потенциала</w:t>
      </w:r>
      <w:r w:rsidRPr="002529D5">
        <w:rPr>
          <w:bCs/>
          <w:iCs/>
          <w:vertAlign w:val="superscript"/>
          <w:lang w:val="ru-RU"/>
        </w:rPr>
        <w:footnoteReference w:id="450"/>
      </w:r>
      <w:r w:rsidRPr="002529D5">
        <w:rPr>
          <w:bCs/>
          <w:iCs/>
          <w:lang w:val="ru-RU"/>
        </w:rPr>
        <w:t>;</w:t>
      </w:r>
    </w:p>
    <w:p w14:paraId="7588262B"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iii</w:t>
      </w:r>
      <w:proofErr w:type="spellEnd"/>
      <w:r w:rsidRPr="002529D5">
        <w:rPr>
          <w:lang w:val="ru-RU"/>
        </w:rPr>
        <w:t>)</w:t>
      </w:r>
      <w:r w:rsidRPr="002529D5">
        <w:rPr>
          <w:bCs/>
          <w:iCs/>
          <w:lang w:val="ru-RU"/>
        </w:rPr>
        <w:tab/>
      </w:r>
      <w:r w:rsidRPr="002529D5">
        <w:rPr>
          <w:lang w:val="ru-RU"/>
        </w:rPr>
        <w:t>стратегия управления знаниями в поддержку осуществления Куньминско-Монреальской глобальной рамочной программы в области биоразнообразия</w:t>
      </w:r>
      <w:r w:rsidRPr="002529D5">
        <w:rPr>
          <w:rStyle w:val="FootnoteReference"/>
          <w:lang w:val="ru-RU"/>
        </w:rPr>
        <w:footnoteReference w:id="451"/>
      </w:r>
      <w:r w:rsidRPr="002529D5">
        <w:rPr>
          <w:lang w:val="ru-RU"/>
        </w:rPr>
        <w:t>;</w:t>
      </w:r>
    </w:p>
    <w:p w14:paraId="032D2F32" w14:textId="77777777" w:rsidR="00387529" w:rsidRPr="002529D5" w:rsidRDefault="00387529" w:rsidP="00387529">
      <w:pPr>
        <w:pStyle w:val="CBDDesicionText"/>
        <w:ind w:firstLine="567"/>
        <w:rPr>
          <w:bCs/>
          <w:iCs/>
          <w:lang w:val="ru-RU"/>
        </w:rPr>
      </w:pPr>
      <w:r w:rsidRPr="002529D5">
        <w:rPr>
          <w:bCs/>
          <w:iCs/>
          <w:lang w:val="ru-RU"/>
        </w:rPr>
        <w:t>(f)</w:t>
      </w:r>
      <w:r w:rsidRPr="002529D5">
        <w:rPr>
          <w:bCs/>
          <w:iCs/>
          <w:lang w:val="ru-RU"/>
        </w:rPr>
        <w:tab/>
        <w:t>отвечающие критериям виды деятельности в рамках планов действий, принятых в соответствии с Конвенцией, в поддержку эффективного и всестороннего осуществления Куньминско-Монреальской глобальной рамочной программы в области биоразнообразия, включая:</w:t>
      </w:r>
    </w:p>
    <w:p w14:paraId="7778301B" w14:textId="77777777" w:rsidR="00387529" w:rsidRPr="002529D5" w:rsidRDefault="00387529" w:rsidP="00387529">
      <w:pPr>
        <w:pStyle w:val="CBDDesicionText"/>
        <w:ind w:left="2268" w:hanging="567"/>
        <w:rPr>
          <w:bCs/>
          <w:iCs/>
          <w:lang w:val="ru-RU"/>
        </w:rPr>
      </w:pPr>
      <w:r w:rsidRPr="002529D5">
        <w:rPr>
          <w:bCs/>
          <w:iCs/>
          <w:lang w:val="ru-RU"/>
        </w:rPr>
        <w:t>(i)</w:t>
      </w:r>
      <w:r w:rsidRPr="002529D5">
        <w:rPr>
          <w:bCs/>
          <w:iCs/>
          <w:lang w:val="ru-RU"/>
        </w:rPr>
        <w:tab/>
        <w:t>План действий в отношении субнациональных правительств, городских и других местных органов власти по сохранению биоразнообразия (</w:t>
      </w:r>
      <w:proofErr w:type="gramStart"/>
      <w:r w:rsidRPr="002529D5">
        <w:rPr>
          <w:bCs/>
          <w:iCs/>
          <w:lang w:val="ru-RU"/>
        </w:rPr>
        <w:t>2023-2030</w:t>
      </w:r>
      <w:proofErr w:type="gramEnd"/>
      <w:r w:rsidRPr="002529D5">
        <w:rPr>
          <w:bCs/>
          <w:iCs/>
          <w:lang w:val="ru-RU"/>
        </w:rPr>
        <w:t> годы)</w:t>
      </w:r>
      <w:r w:rsidRPr="002529D5">
        <w:rPr>
          <w:bCs/>
          <w:iCs/>
          <w:vertAlign w:val="superscript"/>
          <w:lang w:val="ru-RU"/>
        </w:rPr>
        <w:footnoteReference w:id="452"/>
      </w:r>
      <w:r w:rsidRPr="002529D5">
        <w:rPr>
          <w:bCs/>
          <w:iCs/>
          <w:lang w:val="ru-RU"/>
        </w:rPr>
        <w:t>;</w:t>
      </w:r>
    </w:p>
    <w:p w14:paraId="58DA7CB0" w14:textId="77777777" w:rsidR="00387529" w:rsidRPr="002529D5" w:rsidRDefault="00387529" w:rsidP="00387529">
      <w:pPr>
        <w:pStyle w:val="CBDDesicionText"/>
        <w:ind w:left="2268" w:hanging="567"/>
        <w:rPr>
          <w:bCs/>
          <w:iCs/>
          <w:lang w:val="ru-RU"/>
        </w:rPr>
      </w:pPr>
      <w:r w:rsidRPr="002529D5">
        <w:rPr>
          <w:bCs/>
          <w:iCs/>
          <w:lang w:val="ru-RU"/>
        </w:rPr>
        <w:t>(</w:t>
      </w:r>
      <w:proofErr w:type="spellStart"/>
      <w:r w:rsidRPr="002529D5">
        <w:rPr>
          <w:bCs/>
          <w:iCs/>
          <w:lang w:val="ru-RU"/>
        </w:rPr>
        <w:t>ii</w:t>
      </w:r>
      <w:proofErr w:type="spellEnd"/>
      <w:r w:rsidRPr="002529D5">
        <w:rPr>
          <w:bCs/>
          <w:iCs/>
          <w:lang w:val="ru-RU"/>
        </w:rPr>
        <w:t>)</w:t>
      </w:r>
      <w:r w:rsidRPr="002529D5">
        <w:rPr>
          <w:bCs/>
          <w:iCs/>
          <w:lang w:val="ru-RU"/>
        </w:rPr>
        <w:tab/>
        <w:t>План действий по обеспечению гендерного равенства (</w:t>
      </w:r>
      <w:proofErr w:type="gramStart"/>
      <w:r w:rsidRPr="002529D5">
        <w:rPr>
          <w:bCs/>
          <w:iCs/>
          <w:lang w:val="ru-RU"/>
        </w:rPr>
        <w:t>2023-2030</w:t>
      </w:r>
      <w:proofErr w:type="gramEnd"/>
      <w:r w:rsidRPr="002529D5">
        <w:rPr>
          <w:bCs/>
          <w:iCs/>
          <w:lang w:val="ru-RU"/>
        </w:rPr>
        <w:t> годы)</w:t>
      </w:r>
      <w:r w:rsidRPr="002529D5">
        <w:rPr>
          <w:bCs/>
          <w:iCs/>
          <w:vertAlign w:val="superscript"/>
          <w:lang w:val="ru-RU"/>
        </w:rPr>
        <w:footnoteReference w:id="453"/>
      </w:r>
      <w:r w:rsidRPr="002529D5">
        <w:rPr>
          <w:bCs/>
          <w:iCs/>
          <w:lang w:val="ru-RU"/>
        </w:rPr>
        <w:t>;</w:t>
      </w:r>
    </w:p>
    <w:p w14:paraId="50EE46AD" w14:textId="77777777" w:rsidR="00387529" w:rsidRPr="002529D5" w:rsidRDefault="00387529" w:rsidP="00387529">
      <w:pPr>
        <w:pStyle w:val="CBDDesicionText"/>
        <w:ind w:left="2268" w:hanging="567"/>
        <w:rPr>
          <w:bCs/>
          <w:iCs/>
          <w:lang w:val="ru-RU"/>
        </w:rPr>
      </w:pPr>
      <w:r w:rsidRPr="002529D5">
        <w:rPr>
          <w:bCs/>
          <w:iCs/>
          <w:lang w:val="ru-RU"/>
        </w:rPr>
        <w:t>(</w:t>
      </w:r>
      <w:proofErr w:type="spellStart"/>
      <w:r w:rsidRPr="002529D5">
        <w:rPr>
          <w:bCs/>
          <w:iCs/>
          <w:lang w:val="ru-RU"/>
        </w:rPr>
        <w:t>iii</w:t>
      </w:r>
      <w:proofErr w:type="spellEnd"/>
      <w:r w:rsidRPr="002529D5">
        <w:rPr>
          <w:bCs/>
          <w:iCs/>
          <w:lang w:val="ru-RU"/>
        </w:rPr>
        <w:t>)</w:t>
      </w:r>
      <w:r w:rsidRPr="002529D5">
        <w:rPr>
          <w:bCs/>
          <w:iCs/>
          <w:lang w:val="ru-RU"/>
        </w:rPr>
        <w:tab/>
        <w:t>Глобальный план действий в области биоразнообразия и здоровья</w:t>
      </w:r>
      <w:r w:rsidRPr="002529D5">
        <w:rPr>
          <w:rStyle w:val="FootnoteReference"/>
          <w:bCs/>
          <w:iCs/>
          <w:lang w:val="ru-RU"/>
        </w:rPr>
        <w:footnoteReference w:id="454"/>
      </w:r>
      <w:r w:rsidRPr="002529D5">
        <w:rPr>
          <w:bCs/>
          <w:iCs/>
          <w:lang w:val="ru-RU"/>
        </w:rPr>
        <w:t>;</w:t>
      </w:r>
    </w:p>
    <w:p w14:paraId="601A3369" w14:textId="77777777" w:rsidR="00387529" w:rsidRPr="002529D5" w:rsidRDefault="00387529" w:rsidP="00387529">
      <w:pPr>
        <w:pStyle w:val="CBDDesicionText"/>
        <w:ind w:firstLine="567"/>
        <w:rPr>
          <w:bCs/>
          <w:iCs/>
          <w:lang w:val="ru-RU"/>
        </w:rPr>
      </w:pPr>
      <w:r w:rsidRPr="002529D5">
        <w:rPr>
          <w:bCs/>
          <w:iCs/>
          <w:lang w:val="ru-RU"/>
        </w:rPr>
        <w:t>(g)</w:t>
      </w:r>
      <w:r w:rsidRPr="002529D5">
        <w:rPr>
          <w:bCs/>
          <w:iCs/>
          <w:lang w:val="ru-RU"/>
        </w:rPr>
        <w:tab/>
        <w:t>механизм мониторинга Куньминско-Монреальской глобальной рамочной программы в области биоразнообразия</w:t>
      </w:r>
      <w:r w:rsidRPr="002529D5">
        <w:rPr>
          <w:rStyle w:val="FootnoteReference"/>
          <w:bCs/>
          <w:iCs/>
          <w:lang w:val="ru-RU"/>
        </w:rPr>
        <w:footnoteReference w:id="455"/>
      </w:r>
      <w:r w:rsidRPr="002529D5">
        <w:rPr>
          <w:bCs/>
          <w:iCs/>
          <w:lang w:val="ru-RU"/>
        </w:rPr>
        <w:t xml:space="preserve"> и усовершенствованный комплексный подход к планированию, мониторингу, отчетности и обзору</w:t>
      </w:r>
      <w:r w:rsidRPr="002529D5">
        <w:rPr>
          <w:bCs/>
          <w:iCs/>
          <w:vertAlign w:val="superscript"/>
          <w:lang w:val="ru-RU"/>
        </w:rPr>
        <w:footnoteReference w:id="456"/>
      </w:r>
      <w:r w:rsidRPr="002529D5">
        <w:rPr>
          <w:bCs/>
          <w:iCs/>
          <w:lang w:val="ru-RU"/>
        </w:rPr>
        <w:t>;</w:t>
      </w:r>
    </w:p>
    <w:p w14:paraId="683337CE" w14:textId="77777777" w:rsidR="00387529" w:rsidRPr="002529D5" w:rsidRDefault="00387529" w:rsidP="00387529">
      <w:pPr>
        <w:pStyle w:val="CBDDesicionText"/>
        <w:ind w:firstLine="567"/>
        <w:rPr>
          <w:iCs/>
          <w:lang w:val="ru-RU"/>
        </w:rPr>
      </w:pPr>
      <w:r w:rsidRPr="002529D5">
        <w:rPr>
          <w:iCs/>
          <w:lang w:val="ru-RU"/>
        </w:rPr>
        <w:t>(h)</w:t>
      </w:r>
      <w:r w:rsidRPr="002529D5">
        <w:rPr>
          <w:iCs/>
          <w:lang w:val="ru-RU"/>
        </w:rPr>
        <w:tab/>
      </w:r>
      <w:r w:rsidRPr="002529D5">
        <w:rPr>
          <w:bCs/>
          <w:iCs/>
          <w:lang w:val="ru-RU"/>
        </w:rPr>
        <w:t>План осуществления</w:t>
      </w:r>
      <w:r w:rsidRPr="002529D5">
        <w:rPr>
          <w:iCs/>
          <w:vertAlign w:val="superscript"/>
          <w:lang w:val="ru-RU"/>
        </w:rPr>
        <w:footnoteReference w:id="457"/>
      </w:r>
      <w:r w:rsidRPr="002529D5">
        <w:rPr>
          <w:iCs/>
          <w:lang w:val="ru-RU"/>
        </w:rPr>
        <w:t xml:space="preserve"> и План действий по созданию потенциала</w:t>
      </w:r>
      <w:r w:rsidRPr="002529D5">
        <w:rPr>
          <w:iCs/>
          <w:vertAlign w:val="superscript"/>
          <w:lang w:val="ru-RU"/>
        </w:rPr>
        <w:footnoteReference w:id="458"/>
      </w:r>
      <w:r w:rsidRPr="002529D5">
        <w:rPr>
          <w:iCs/>
          <w:lang w:val="ru-RU"/>
        </w:rPr>
        <w:t xml:space="preserve"> для Картахенского протокола по биобезопасности</w:t>
      </w:r>
      <w:r w:rsidRPr="002529D5">
        <w:rPr>
          <w:rStyle w:val="FootnoteReference"/>
          <w:iCs/>
          <w:lang w:val="ru-RU"/>
        </w:rPr>
        <w:footnoteReference w:id="459"/>
      </w:r>
      <w:r w:rsidRPr="002529D5">
        <w:rPr>
          <w:iCs/>
          <w:lang w:val="ru-RU"/>
        </w:rPr>
        <w:t>;</w:t>
      </w:r>
    </w:p>
    <w:p w14:paraId="0FF0D2EC" w14:textId="77777777" w:rsidR="00387529" w:rsidRPr="002529D5" w:rsidRDefault="00387529" w:rsidP="00387529">
      <w:pPr>
        <w:pStyle w:val="CBDDesicionText"/>
        <w:ind w:firstLine="567"/>
        <w:rPr>
          <w:iCs/>
          <w:lang w:val="ru-RU"/>
        </w:rPr>
      </w:pPr>
      <w:r w:rsidRPr="002529D5">
        <w:rPr>
          <w:iCs/>
          <w:lang w:val="ru-RU"/>
        </w:rPr>
        <w:t>(i)</w:t>
      </w:r>
      <w:r w:rsidRPr="002529D5">
        <w:rPr>
          <w:iCs/>
          <w:lang w:val="ru-RU"/>
        </w:rPr>
        <w:tab/>
      </w:r>
      <w:r w:rsidRPr="002529D5">
        <w:rPr>
          <w:bCs/>
          <w:iCs/>
          <w:lang w:val="ru-RU"/>
        </w:rPr>
        <w:t>План действий по созданию и развитию потенциала</w:t>
      </w:r>
      <w:r w:rsidRPr="002529D5">
        <w:rPr>
          <w:rStyle w:val="FootnoteReference"/>
          <w:iCs/>
          <w:lang w:val="ru-RU"/>
        </w:rPr>
        <w:footnoteReference w:id="460"/>
      </w:r>
      <w:r w:rsidRPr="002529D5">
        <w:rPr>
          <w:iCs/>
          <w:lang w:val="ru-RU"/>
        </w:rPr>
        <w:t xml:space="preserve">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529D5">
        <w:rPr>
          <w:rStyle w:val="FootnoteReference"/>
          <w:iCs/>
          <w:lang w:val="ru-RU"/>
        </w:rPr>
        <w:footnoteReference w:id="461"/>
      </w:r>
      <w:r w:rsidRPr="002529D5">
        <w:rPr>
          <w:iCs/>
          <w:lang w:val="ru-RU"/>
        </w:rPr>
        <w:t>;</w:t>
      </w:r>
    </w:p>
    <w:p w14:paraId="24D86F98" w14:textId="77777777" w:rsidR="00387529" w:rsidRPr="002529D5" w:rsidRDefault="00387529" w:rsidP="00387529">
      <w:pPr>
        <w:pStyle w:val="CBDDesicionText"/>
        <w:ind w:firstLine="567"/>
        <w:rPr>
          <w:iCs/>
          <w:lang w:val="ru-RU"/>
        </w:rPr>
      </w:pPr>
      <w:r w:rsidRPr="002529D5">
        <w:rPr>
          <w:iCs/>
          <w:lang w:val="ru-RU"/>
        </w:rPr>
        <w:t>(j)</w:t>
      </w:r>
      <w:r w:rsidRPr="002529D5">
        <w:rPr>
          <w:iCs/>
          <w:lang w:val="ru-RU"/>
        </w:rPr>
        <w:tab/>
      </w:r>
      <w:r w:rsidRPr="002529D5">
        <w:rPr>
          <w:bCs/>
          <w:iCs/>
          <w:lang w:val="ru-RU"/>
        </w:rPr>
        <w:t>руководящие указания по программным приоритетам в поддержку осуществления протоколов, принятые Конференцией Сторон, выступающей в качестве совещания Сторон Картахенского протокола, на ее 11-м совещании и Конференцией Сторон, выступающей в качестве совещания Сторон Нагойского протокола, на ее 5-м совещании, содержащиеся в добавлениях I и II соответственно.</w:t>
      </w:r>
    </w:p>
    <w:p w14:paraId="1E3DD51D" w14:textId="77777777" w:rsidR="00387529" w:rsidRPr="002529D5" w:rsidRDefault="00387529" w:rsidP="00387529">
      <w:pPr>
        <w:pStyle w:val="CBDH3"/>
        <w:spacing w:before="240"/>
        <w:rPr>
          <w:b w:val="0"/>
          <w:bCs/>
          <w:lang w:val="ru-RU"/>
        </w:rPr>
      </w:pPr>
      <w:bookmarkStart w:id="190" w:name="_Hlk163319639"/>
      <w:r w:rsidRPr="002529D5">
        <w:rPr>
          <w:bCs/>
          <w:lang w:val="ru-RU"/>
        </w:rPr>
        <w:t>III.</w:t>
      </w:r>
      <w:r w:rsidRPr="002529D5">
        <w:rPr>
          <w:bCs/>
          <w:lang w:val="ru-RU"/>
        </w:rPr>
        <w:tab/>
        <w:t>Соображения стратегического характера</w:t>
      </w:r>
    </w:p>
    <w:bookmarkEnd w:id="190"/>
    <w:p w14:paraId="45258A88" w14:textId="77777777" w:rsidR="00387529" w:rsidRPr="002529D5" w:rsidRDefault="00387529" w:rsidP="00934C0B">
      <w:pPr>
        <w:pStyle w:val="CBDDesicionText"/>
        <w:rPr>
          <w:lang w:val="ru-RU"/>
        </w:rPr>
      </w:pPr>
      <w:r w:rsidRPr="002529D5">
        <w:rPr>
          <w:lang w:val="ru-RU"/>
        </w:rPr>
        <w:t>10.</w:t>
      </w:r>
      <w:r w:rsidRPr="002529D5">
        <w:rPr>
          <w:lang w:val="ru-RU"/>
        </w:rPr>
        <w:tab/>
        <w:t xml:space="preserve">Программные направления и рекомендации по вопросам политики для девятого пополнения Целевого фонда Глобального экологического фонда, касающиеся Конвенции, протоколов к ней и их механизма финансирования, учрежденного в соответствии со статьей </w:t>
      </w:r>
      <w:hyperlink r:id="rId490" w:history="1">
        <w:r w:rsidRPr="002529D5">
          <w:rPr>
            <w:rStyle w:val="Hyperlink"/>
            <w:iCs/>
            <w:lang w:val="ru-RU"/>
          </w:rPr>
          <w:t>21</w:t>
        </w:r>
      </w:hyperlink>
      <w:r w:rsidRPr="002529D5">
        <w:rPr>
          <w:lang w:val="ru-RU"/>
        </w:rPr>
        <w:t xml:space="preserve"> Конвенции, управляемого Фондом как в переходный период, так и на постоянной основе в соответствии со статьей </w:t>
      </w:r>
      <w:hyperlink r:id="rId491" w:history="1">
        <w:r w:rsidRPr="002529D5">
          <w:rPr>
            <w:rStyle w:val="Hyperlink"/>
            <w:iCs/>
            <w:lang w:val="ru-RU"/>
          </w:rPr>
          <w:t>39</w:t>
        </w:r>
      </w:hyperlink>
      <w:r w:rsidRPr="002529D5">
        <w:rPr>
          <w:lang w:val="ru-RU"/>
        </w:rPr>
        <w:t xml:space="preserve"> Конвенции, должны: </w:t>
      </w:r>
    </w:p>
    <w:p w14:paraId="4C406ACF" w14:textId="77777777" w:rsidR="00387529" w:rsidRPr="002529D5" w:rsidRDefault="00387529" w:rsidP="00387529">
      <w:pPr>
        <w:pStyle w:val="CBDDesicionText"/>
        <w:ind w:firstLine="567"/>
        <w:rPr>
          <w:iCs/>
          <w:lang w:val="ru-RU"/>
        </w:rPr>
      </w:pPr>
      <w:r w:rsidRPr="002529D5">
        <w:rPr>
          <w:iCs/>
          <w:lang w:val="ru-RU"/>
        </w:rPr>
        <w:t>(a)</w:t>
      </w:r>
      <w:r w:rsidRPr="002529D5">
        <w:rPr>
          <w:iCs/>
          <w:lang w:val="ru-RU"/>
        </w:rPr>
        <w:tab/>
        <w:t xml:space="preserve">быть разработаны на полностью прозрачной и инклюзивной основе для обеспечения того, чтобы проекты, финансируемые Глобальным экологическим фондом в течение периода девятого пополнения его Целевого фонда для поддержки целей в области биоразнообразия, разрабатывались с учетом контекста и специфики каждой отдельной страны и удовлетворяют приоритетные потребности, определенные </w:t>
      </w:r>
      <w:r w:rsidRPr="002529D5">
        <w:rPr>
          <w:lang w:val="ru-RU"/>
        </w:rPr>
        <w:t>Сторон</w:t>
      </w:r>
      <w:r w:rsidRPr="002529D5">
        <w:rPr>
          <w:iCs/>
          <w:lang w:val="ru-RU"/>
        </w:rPr>
        <w:t>ами, имеющими право на получение помощи;</w:t>
      </w:r>
    </w:p>
    <w:p w14:paraId="5E4E5426" w14:textId="77777777" w:rsidR="00387529" w:rsidRPr="002529D5" w:rsidRDefault="00387529" w:rsidP="00387529">
      <w:pPr>
        <w:pStyle w:val="CBDDesicionText"/>
        <w:ind w:firstLine="567"/>
        <w:rPr>
          <w:iCs/>
          <w:lang w:val="ru-RU"/>
        </w:rPr>
      </w:pPr>
      <w:r w:rsidRPr="002529D5">
        <w:rPr>
          <w:iCs/>
          <w:lang w:val="ru-RU"/>
        </w:rPr>
        <w:t>(b)</w:t>
      </w:r>
      <w:r w:rsidRPr="002529D5">
        <w:rPr>
          <w:iCs/>
          <w:lang w:val="ru-RU"/>
        </w:rPr>
        <w:tab/>
      </w:r>
      <w:r w:rsidRPr="002529D5">
        <w:rPr>
          <w:lang w:val="ru-RU"/>
        </w:rPr>
        <w:t xml:space="preserve">содействовать быстрому и эффективному осуществлению </w:t>
      </w:r>
      <w:r w:rsidRPr="002529D5">
        <w:rPr>
          <w:bCs/>
          <w:iCs/>
          <w:lang w:val="ru-RU"/>
        </w:rPr>
        <w:t>Куньминско-Монреальской глобальной рамочной программы в области биоразнообразия</w:t>
      </w:r>
      <w:r w:rsidRPr="002529D5">
        <w:rPr>
          <w:lang w:val="ru-RU"/>
        </w:rPr>
        <w:t xml:space="preserve">, в том </w:t>
      </w:r>
      <w:r w:rsidRPr="002529D5">
        <w:rPr>
          <w:iCs/>
          <w:lang w:val="ru-RU"/>
        </w:rPr>
        <w:t>числе</w:t>
      </w:r>
      <w:r w:rsidRPr="002529D5">
        <w:rPr>
          <w:lang w:val="ru-RU"/>
        </w:rPr>
        <w:t xml:space="preserve"> 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 для всех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имеющих право на получение помощи через механизм финансирования Конвенции и протоколов к ней, как определено самой Конвенцией и Конференцией Сторон. 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программной деятельности и процесса утверждения, способствующего своевременному выделению ресурсов</w:t>
      </w:r>
      <w:r w:rsidRPr="002529D5">
        <w:rPr>
          <w:iCs/>
          <w:lang w:val="ru-RU"/>
        </w:rPr>
        <w:t>;</w:t>
      </w:r>
    </w:p>
    <w:p w14:paraId="7DFF248C" w14:textId="77777777" w:rsidR="00387529" w:rsidRPr="002529D5" w:rsidRDefault="00387529" w:rsidP="00387529">
      <w:pPr>
        <w:pStyle w:val="CBDDesicionText"/>
        <w:ind w:firstLine="567"/>
        <w:rPr>
          <w:iCs/>
          <w:lang w:val="ru-RU"/>
        </w:rPr>
      </w:pPr>
      <w:r w:rsidRPr="002529D5">
        <w:rPr>
          <w:iCs/>
          <w:lang w:val="ru-RU"/>
        </w:rPr>
        <w:t>(c)</w:t>
      </w:r>
      <w:r w:rsidRPr="002529D5">
        <w:rPr>
          <w:iCs/>
          <w:lang w:val="ru-RU"/>
        </w:rPr>
        <w:tab/>
        <w:t>опираться на поддержку, оказываемую в рамках восьмого пополнения Целевого фонда Глобального экологического фонда и Фонда Глобальной рамочной программы в области биоразнообразия;</w:t>
      </w:r>
    </w:p>
    <w:p w14:paraId="4029FA88" w14:textId="77777777" w:rsidR="00387529" w:rsidRPr="002529D5" w:rsidRDefault="00387529" w:rsidP="00387529">
      <w:pPr>
        <w:pStyle w:val="CBDDesicionText"/>
        <w:ind w:firstLine="567"/>
        <w:rPr>
          <w:iCs/>
          <w:lang w:val="ru-RU"/>
        </w:rPr>
      </w:pPr>
      <w:r w:rsidRPr="002529D5">
        <w:rPr>
          <w:iCs/>
          <w:lang w:val="ru-RU"/>
        </w:rPr>
        <w:t>(d)</w:t>
      </w:r>
      <w:r w:rsidRPr="002529D5">
        <w:rPr>
          <w:iCs/>
          <w:lang w:val="ru-RU"/>
        </w:rPr>
        <w:tab/>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257D0DFF" w14:textId="77777777" w:rsidR="00387529" w:rsidRPr="002529D5" w:rsidRDefault="00387529" w:rsidP="00387529">
      <w:pPr>
        <w:pStyle w:val="CBDDesicionText"/>
        <w:ind w:firstLine="567"/>
        <w:rPr>
          <w:lang w:val="ru-RU"/>
        </w:rPr>
      </w:pPr>
      <w:r w:rsidRPr="002529D5">
        <w:rPr>
          <w:lang w:val="ru-RU"/>
        </w:rPr>
        <w:t>(e)</w:t>
      </w:r>
      <w:r w:rsidRPr="002529D5">
        <w:rPr>
          <w:lang w:val="ru-RU"/>
        </w:rPr>
        <w:tab/>
      </w:r>
      <w:r w:rsidRPr="002529D5">
        <w:rPr>
          <w:iCs/>
          <w:lang w:val="ru-RU"/>
        </w:rPr>
        <w:t xml:space="preserve">способствовать взаимодействию со </w:t>
      </w:r>
      <w:r w:rsidRPr="002529D5">
        <w:rPr>
          <w:lang w:val="ru-RU"/>
        </w:rPr>
        <w:t>Сторонами</w:t>
      </w:r>
      <w:r w:rsidRPr="002529D5">
        <w:rPr>
          <w:iCs/>
          <w:lang w:val="ru-RU"/>
        </w:rPr>
        <w:t>, имеющими право на получение помощи, для поддержки мобилизации национальных ресурсов, а также разработки, осуществления и обновления национальных планов финансирования деятельности в области биоразнообразия</w:t>
      </w:r>
      <w:r w:rsidRPr="002529D5">
        <w:rPr>
          <w:lang w:val="ru-RU"/>
        </w:rPr>
        <w:t>;</w:t>
      </w:r>
    </w:p>
    <w:p w14:paraId="498EBA44" w14:textId="77777777" w:rsidR="00387529" w:rsidRPr="002529D5" w:rsidRDefault="00387529" w:rsidP="00387529">
      <w:pPr>
        <w:pStyle w:val="CBDDesicionText"/>
        <w:ind w:firstLine="567"/>
        <w:rPr>
          <w:iCs/>
          <w:lang w:val="ru-RU"/>
        </w:rPr>
      </w:pPr>
      <w:r w:rsidRPr="002529D5">
        <w:rPr>
          <w:iCs/>
          <w:lang w:val="ru-RU"/>
        </w:rPr>
        <w:t>(f)</w:t>
      </w:r>
      <w:r w:rsidRPr="002529D5">
        <w:rPr>
          <w:iCs/>
          <w:lang w:val="ru-RU"/>
        </w:rPr>
        <w:tab/>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 воды, смягчение последствий 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14:paraId="038C9940" w14:textId="77777777" w:rsidR="00387529" w:rsidRPr="002529D5" w:rsidRDefault="00387529" w:rsidP="00387529">
      <w:pPr>
        <w:pStyle w:val="CBDDesicionText"/>
        <w:ind w:firstLine="567"/>
        <w:rPr>
          <w:iCs/>
          <w:lang w:val="ru-RU"/>
        </w:rPr>
      </w:pPr>
      <w:r w:rsidRPr="002529D5">
        <w:rPr>
          <w:iCs/>
          <w:lang w:val="ru-RU"/>
        </w:rPr>
        <w:t>(g)</w:t>
      </w:r>
      <w:r w:rsidRPr="002529D5">
        <w:rPr>
          <w:iCs/>
          <w:lang w:val="ru-RU"/>
        </w:rPr>
        <w:tab/>
        <w:t>учитывать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разнообразии и ее протоколов, а также целей и задач Рамочной программы;</w:t>
      </w:r>
    </w:p>
    <w:p w14:paraId="43DFD7DC" w14:textId="77777777" w:rsidR="00387529" w:rsidRPr="002529D5" w:rsidRDefault="00387529" w:rsidP="00387529">
      <w:pPr>
        <w:pStyle w:val="CBDDesicionText"/>
        <w:ind w:firstLine="567"/>
        <w:rPr>
          <w:iCs/>
          <w:lang w:val="ru-RU"/>
        </w:rPr>
      </w:pPr>
      <w:r w:rsidRPr="002529D5">
        <w:rPr>
          <w:iCs/>
          <w:lang w:val="ru-RU"/>
        </w:rPr>
        <w:t>(h)</w:t>
      </w:r>
      <w:r w:rsidRPr="002529D5">
        <w:rPr>
          <w:iCs/>
          <w:lang w:val="ru-RU"/>
        </w:rPr>
        <w:tab/>
        <w:t>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взаимодействие и потенциальный вклад этих документов в достижение целей Конвенции и протоколов к ней и Рамочной программы, а также взаимное содействие в достижении их собственных целей;</w:t>
      </w:r>
    </w:p>
    <w:p w14:paraId="7D68E1D1" w14:textId="77777777" w:rsidR="00387529" w:rsidRPr="002529D5" w:rsidRDefault="00387529" w:rsidP="00387529">
      <w:pPr>
        <w:pStyle w:val="CBDDesicionText"/>
        <w:ind w:firstLine="567"/>
        <w:rPr>
          <w:iCs/>
          <w:lang w:val="ru-RU"/>
        </w:rPr>
      </w:pPr>
      <w:r w:rsidRPr="002529D5">
        <w:rPr>
          <w:iCs/>
          <w:lang w:val="ru-RU"/>
        </w:rPr>
        <w:t>(i)</w:t>
      </w:r>
      <w:r w:rsidRPr="002529D5">
        <w:rPr>
          <w:iCs/>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 коренные народы и местные общины, женщин и молодежь;</w:t>
      </w:r>
    </w:p>
    <w:p w14:paraId="3BAC1965" w14:textId="77777777" w:rsidR="00387529" w:rsidRPr="002529D5" w:rsidRDefault="00387529" w:rsidP="00387529">
      <w:pPr>
        <w:pStyle w:val="CBDDesicionText"/>
        <w:ind w:firstLine="567"/>
        <w:rPr>
          <w:iCs/>
          <w:lang w:val="ru-RU"/>
        </w:rPr>
      </w:pPr>
      <w:r w:rsidRPr="002529D5">
        <w:rPr>
          <w:iCs/>
          <w:lang w:val="ru-RU"/>
        </w:rPr>
        <w:t>(j)</w:t>
      </w:r>
      <w:r w:rsidRPr="002529D5">
        <w:rPr>
          <w:iCs/>
          <w:lang w:val="ru-RU"/>
        </w:rPr>
        <w:tab/>
        <w:t xml:space="preserve">учитывать важный вклад, который трансграничные, </w:t>
      </w:r>
      <w:proofErr w:type="spellStart"/>
      <w:r w:rsidRPr="002529D5">
        <w:rPr>
          <w:iCs/>
          <w:lang w:val="ru-RU"/>
        </w:rPr>
        <w:t>многострановые</w:t>
      </w:r>
      <w:proofErr w:type="spellEnd"/>
      <w:r w:rsidRPr="002529D5">
        <w:rPr>
          <w:iCs/>
          <w:lang w:val="ru-RU"/>
        </w:rPr>
        <w:t xml:space="preserve">, региональные и глобальные проекты могут внести в осуществление целей Конвенции о биологическом разнообразии и 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w:t>
      </w:r>
      <w:proofErr w:type="spellStart"/>
      <w:r w:rsidRPr="002529D5">
        <w:rPr>
          <w:iCs/>
          <w:lang w:val="ru-RU"/>
        </w:rPr>
        <w:t>многострановых</w:t>
      </w:r>
      <w:proofErr w:type="spellEnd"/>
      <w:r w:rsidRPr="002529D5">
        <w:rPr>
          <w:iCs/>
          <w:lang w:val="ru-RU"/>
        </w:rPr>
        <w:t>, региональных и глобальных инициатив, в которых используется вклад со стороны конвенций и многосторонних соглашений, связанных с биоразнообразием;</w:t>
      </w:r>
      <w:bookmarkStart w:id="191" w:name="_Hlk94282923"/>
    </w:p>
    <w:p w14:paraId="545704F1" w14:textId="77777777" w:rsidR="00387529" w:rsidRPr="002529D5" w:rsidRDefault="00387529" w:rsidP="00387529">
      <w:pPr>
        <w:pStyle w:val="CBDDesicionText"/>
        <w:ind w:firstLine="567"/>
        <w:rPr>
          <w:rFonts w:eastAsia="Times New Roman"/>
          <w:color w:val="000000"/>
          <w:lang w:val="ru-RU"/>
        </w:rPr>
      </w:pPr>
      <w:r w:rsidRPr="002529D5">
        <w:rPr>
          <w:rFonts w:eastAsia="Times New Roman"/>
          <w:color w:val="000000"/>
          <w:lang w:val="ru-RU"/>
        </w:rPr>
        <w:t>(k)</w:t>
      </w:r>
      <w:r w:rsidRPr="002529D5">
        <w:rPr>
          <w:rFonts w:eastAsia="Times New Roman"/>
          <w:color w:val="000000"/>
          <w:lang w:val="ru-RU"/>
        </w:rPr>
        <w:tab/>
        <w:t>поддерживать и осуществлять сообразно обстоятельствам решения, основанные на природных факторах, и/или экосистемные подходы</w:t>
      </w:r>
      <w:r w:rsidRPr="002529D5">
        <w:rPr>
          <w:rStyle w:val="FootnoteReference"/>
          <w:rFonts w:eastAsia="Times New Roman"/>
          <w:color w:val="000000"/>
          <w:lang w:val="ru-RU"/>
        </w:rPr>
        <w:footnoteReference w:id="462"/>
      </w:r>
      <w:r w:rsidRPr="002529D5">
        <w:rPr>
          <w:rFonts w:eastAsia="Times New Roman"/>
          <w:color w:val="000000"/>
          <w:lang w:val="ru-RU"/>
        </w:rPr>
        <w:t>.</w:t>
      </w:r>
    </w:p>
    <w:p w14:paraId="296575CE" w14:textId="77777777" w:rsidR="00387529" w:rsidRPr="002529D5" w:rsidRDefault="00387529" w:rsidP="00934C0B">
      <w:pPr>
        <w:pStyle w:val="CBDDesicionText"/>
        <w:rPr>
          <w:lang w:val="ru-RU"/>
        </w:rPr>
      </w:pPr>
      <w:r w:rsidRPr="002529D5">
        <w:rPr>
          <w:lang w:val="ru-RU"/>
        </w:rPr>
        <w:t>11.</w:t>
      </w:r>
      <w:r w:rsidRPr="002529D5">
        <w:rPr>
          <w:lang w:val="ru-RU"/>
        </w:rPr>
        <w:tab/>
        <w:t>Результаты и индикаторы девятого пополнения Целевого фонда 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bookmarkEnd w:id="191"/>
    </w:p>
    <w:p w14:paraId="34653B06" w14:textId="77777777" w:rsidR="00387529" w:rsidRPr="002529D5" w:rsidRDefault="00387529" w:rsidP="00934C0B">
      <w:pPr>
        <w:pStyle w:val="CBDDesicionText"/>
        <w:rPr>
          <w:lang w:val="ru-RU"/>
        </w:rPr>
      </w:pPr>
      <w:r w:rsidRPr="002529D5">
        <w:rPr>
          <w:lang w:val="ru-RU"/>
        </w:rPr>
        <w:t>12.</w:t>
      </w:r>
      <w:r w:rsidRPr="002529D5">
        <w:rPr>
          <w:lang w:val="ru-RU"/>
        </w:rPr>
        <w:tab/>
        <w:t>В период девятого пополнения его Целевого фонда Глобальному экологическому фонду следует:</w:t>
      </w:r>
    </w:p>
    <w:p w14:paraId="2A963131" w14:textId="77777777" w:rsidR="00387529" w:rsidRPr="002529D5" w:rsidRDefault="00387529" w:rsidP="00387529">
      <w:pPr>
        <w:pStyle w:val="CBDDesicionText"/>
        <w:ind w:firstLine="567"/>
        <w:rPr>
          <w:iCs/>
          <w:lang w:val="ru-RU"/>
        </w:rPr>
      </w:pPr>
      <w:r w:rsidRPr="002529D5">
        <w:rPr>
          <w:iCs/>
          <w:lang w:val="ru-RU"/>
        </w:rPr>
        <w:t>(a)</w:t>
      </w:r>
      <w:r w:rsidRPr="002529D5">
        <w:rPr>
          <w:iCs/>
          <w:lang w:val="ru-RU"/>
        </w:rPr>
        <w:tab/>
        <w:t xml:space="preserve">убедиться, что объем финансирования, предоставляемого </w:t>
      </w:r>
      <w:r w:rsidRPr="002529D5">
        <w:rPr>
          <w:lang w:val="ru-RU"/>
        </w:rPr>
        <w:t>Сторонам</w:t>
      </w:r>
      <w:r w:rsidRPr="002529D5">
        <w:rPr>
          <w:iCs/>
          <w:lang w:val="ru-RU"/>
        </w:rPr>
        <w:t xml:space="preserve">, имеющим право на получение помощи, соразмерен масштабам Рамочной программы, а также потребностям и проблемам, с которыми сталкиваются эти </w:t>
      </w:r>
      <w:r w:rsidRPr="002529D5">
        <w:rPr>
          <w:lang w:val="ru-RU"/>
        </w:rPr>
        <w:t>Стороны</w:t>
      </w:r>
      <w:r w:rsidRPr="002529D5">
        <w:rPr>
          <w:iCs/>
          <w:lang w:val="ru-RU"/>
        </w:rPr>
        <w:t>;</w:t>
      </w:r>
    </w:p>
    <w:p w14:paraId="5EEA00BC" w14:textId="77777777" w:rsidR="00387529" w:rsidRPr="002529D5" w:rsidRDefault="00387529" w:rsidP="00387529">
      <w:pPr>
        <w:pStyle w:val="CBDDesicionText"/>
        <w:ind w:firstLine="567"/>
        <w:rPr>
          <w:iCs/>
          <w:lang w:val="ru-RU"/>
        </w:rPr>
      </w:pPr>
      <w:r w:rsidRPr="002529D5">
        <w:rPr>
          <w:iCs/>
          <w:lang w:val="ru-RU"/>
        </w:rPr>
        <w:t>(b)</w:t>
      </w:r>
      <w:r w:rsidRPr="002529D5">
        <w:rPr>
          <w:iCs/>
          <w:lang w:val="ru-RU"/>
        </w:rPr>
        <w:tab/>
      </w:r>
      <w:r w:rsidRPr="002529D5">
        <w:rPr>
          <w:bCs/>
          <w:iCs/>
          <w:lang w:val="ru-RU"/>
        </w:rPr>
        <w:t xml:space="preserve">изучить способы дальнейшего расширения доступа к финансированию </w:t>
      </w:r>
      <w:r w:rsidRPr="002529D5">
        <w:rPr>
          <w:lang w:val="ru-RU"/>
        </w:rPr>
        <w:t>Сторон</w:t>
      </w:r>
      <w:r w:rsidRPr="002529D5">
        <w:rPr>
          <w:bCs/>
          <w:iCs/>
          <w:lang w:val="ru-RU"/>
        </w:rPr>
        <w:t>, имеющих право на получение помощи</w:t>
      </w:r>
      <w:r w:rsidRPr="002529D5">
        <w:rPr>
          <w:iCs/>
          <w:lang w:val="ru-RU"/>
        </w:rPr>
        <w:t>;</w:t>
      </w:r>
    </w:p>
    <w:p w14:paraId="522B27A1" w14:textId="77777777" w:rsidR="00387529" w:rsidRPr="002529D5" w:rsidRDefault="00387529" w:rsidP="00387529">
      <w:pPr>
        <w:pStyle w:val="CBDDesicionText"/>
        <w:ind w:firstLine="567"/>
        <w:rPr>
          <w:iCs/>
          <w:lang w:val="ru-RU"/>
        </w:rPr>
      </w:pPr>
      <w:r w:rsidRPr="002529D5">
        <w:rPr>
          <w:iCs/>
          <w:lang w:val="ru-RU"/>
        </w:rPr>
        <w:t>(c)</w:t>
      </w:r>
      <w:r w:rsidRPr="002529D5">
        <w:rPr>
          <w:iCs/>
          <w:lang w:val="ru-RU"/>
        </w:rPr>
        <w:tab/>
        <w:t>изучить способы дальнейшего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мероприятия и инициативы женщин и молодежи, способствующие сохранению биоразнообразия;</w:t>
      </w:r>
    </w:p>
    <w:p w14:paraId="5C9C2494" w14:textId="77777777" w:rsidR="00387529" w:rsidRPr="002529D5" w:rsidRDefault="00387529" w:rsidP="00387529">
      <w:pPr>
        <w:pStyle w:val="CBDDesicionText"/>
        <w:ind w:firstLine="567"/>
        <w:rPr>
          <w:iCs/>
          <w:lang w:val="ru-RU"/>
        </w:rPr>
      </w:pPr>
      <w:bookmarkStart w:id="192" w:name="_Hlk163335590"/>
      <w:r w:rsidRPr="002529D5">
        <w:rPr>
          <w:iCs/>
          <w:lang w:val="ru-RU"/>
        </w:rPr>
        <w:t>(d)</w:t>
      </w:r>
      <w:r w:rsidRPr="002529D5">
        <w:rPr>
          <w:iCs/>
          <w:lang w:val="ru-RU"/>
        </w:rPr>
        <w:tab/>
        <w:t>обеспечить создание потенциала и поддержку для Сторон, имеющих право на получение помощи, в целях расширения полной и эффективной представленности и участия коренных народов и местных общин, женщин и молодежи в осуществлении Рамочной программы</w:t>
      </w:r>
      <w:r w:rsidRPr="002529D5">
        <w:rPr>
          <w:lang w:val="ru-RU"/>
        </w:rPr>
        <w:t>;</w:t>
      </w:r>
    </w:p>
    <w:p w14:paraId="6D341A7A" w14:textId="77777777" w:rsidR="00387529" w:rsidRPr="002529D5" w:rsidRDefault="00387529" w:rsidP="00387529">
      <w:pPr>
        <w:pStyle w:val="CBDDesicionText"/>
        <w:ind w:firstLine="567"/>
        <w:rPr>
          <w:iCs/>
          <w:lang w:val="ru-RU"/>
        </w:rPr>
      </w:pPr>
      <w:r w:rsidRPr="002529D5">
        <w:rPr>
          <w:iCs/>
          <w:lang w:val="ru-RU"/>
        </w:rPr>
        <w:t>(e)</w:t>
      </w:r>
      <w:r w:rsidRPr="002529D5">
        <w:rPr>
          <w:iCs/>
          <w:lang w:val="ru-RU"/>
        </w:rPr>
        <w:tab/>
        <w:t>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содействовать учету в их деятельности целей Конвенции и протоколов к ней, целей и задач Рамочной программы, а также вклада других конвенций, связанных с биоразнообразием, и многосторонних природоохранных соглашений, и призвать эти учреждения представлять доклады о финансировании, способствующем достижению данных целей;</w:t>
      </w:r>
    </w:p>
    <w:bookmarkEnd w:id="192"/>
    <w:p w14:paraId="02E8BCED" w14:textId="77777777" w:rsidR="00387529" w:rsidRPr="002529D5" w:rsidRDefault="00387529" w:rsidP="00387529">
      <w:pPr>
        <w:pStyle w:val="CBDDesicionText"/>
        <w:ind w:firstLine="567"/>
        <w:rPr>
          <w:lang w:val="ru-RU"/>
        </w:rPr>
      </w:pPr>
      <w:r w:rsidRPr="002529D5">
        <w:rPr>
          <w:lang w:val="ru-RU"/>
        </w:rPr>
        <w:t>(f)</w:t>
      </w:r>
      <w:r w:rsidRPr="002529D5">
        <w:rPr>
          <w:lang w:val="ru-RU"/>
        </w:rPr>
        <w:tab/>
      </w:r>
      <w:r w:rsidRPr="002529D5">
        <w:rPr>
          <w:iCs/>
          <w:lang w:val="ru-RU"/>
        </w:rPr>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r w:rsidRPr="002529D5">
        <w:rPr>
          <w:lang w:val="ru-RU"/>
        </w:rPr>
        <w:t>.</w:t>
      </w:r>
    </w:p>
    <w:p w14:paraId="35A4744A" w14:textId="77777777" w:rsidR="00387529" w:rsidRPr="002529D5" w:rsidRDefault="00387529" w:rsidP="00387529">
      <w:pPr>
        <w:pStyle w:val="CBDH3"/>
        <w:spacing w:before="240"/>
        <w:rPr>
          <w:b w:val="0"/>
          <w:bCs/>
          <w:lang w:val="ru-RU"/>
        </w:rPr>
      </w:pPr>
      <w:r w:rsidRPr="002529D5">
        <w:rPr>
          <w:bCs/>
          <w:lang w:val="ru-RU"/>
        </w:rPr>
        <w:t>IV.</w:t>
      </w:r>
      <w:r w:rsidRPr="002529D5">
        <w:rPr>
          <w:bCs/>
          <w:lang w:val="ru-RU"/>
        </w:rPr>
        <w:tab/>
      </w:r>
      <w:r w:rsidRPr="002529D5">
        <w:rPr>
          <w:lang w:val="ru-RU"/>
        </w:rPr>
        <w:t>Отчетность</w:t>
      </w:r>
    </w:p>
    <w:p w14:paraId="010E0A77" w14:textId="77777777" w:rsidR="00387529" w:rsidRPr="002529D5" w:rsidRDefault="00387529" w:rsidP="00934C0B">
      <w:pPr>
        <w:pStyle w:val="CBDDesicionText"/>
        <w:rPr>
          <w:rFonts w:eastAsia="Calibri"/>
          <w:b/>
          <w:bCs/>
          <w:lang w:val="ru-RU"/>
        </w:rPr>
      </w:pPr>
      <w:bookmarkStart w:id="193" w:name="_Hlk181357436"/>
      <w:r w:rsidRPr="002529D5">
        <w:rPr>
          <w:rFonts w:eastAsia="Calibri"/>
          <w:lang w:val="ru-RU"/>
        </w:rPr>
        <w:t>13.</w:t>
      </w:r>
      <w:r w:rsidRPr="002529D5">
        <w:rPr>
          <w:rFonts w:eastAsia="Calibri"/>
          <w:lang w:val="ru-RU"/>
        </w:rPr>
        <w:tab/>
      </w:r>
      <w:bookmarkEnd w:id="193"/>
      <w:r w:rsidRPr="002529D5">
        <w:rPr>
          <w:lang w:val="ru-RU"/>
        </w:rPr>
        <w:t xml:space="preserve">После завершения девятого пополнения Целевого фонда Глобального экологического фонда его Совет включит в свои доклады Конференции Сторон описание того, как девятое пополнение отвечает задачам, предусмотренным </w:t>
      </w:r>
      <w:bookmarkStart w:id="194" w:name="_Hlk193746897"/>
      <w:r w:rsidRPr="002529D5">
        <w:rPr>
          <w:lang w:val="ru-RU"/>
        </w:rPr>
        <w:t>четырехлетней ориентированной на результаты структурой программных приоритетов в области биоразнообразия</w:t>
      </w:r>
      <w:bookmarkEnd w:id="194"/>
      <w:r w:rsidRPr="002529D5">
        <w:rPr>
          <w:lang w:val="ru-RU"/>
        </w:rPr>
        <w:t>, и посредством элементов своих программных направлений вносит вклад в осуществление Конвенции и протоколов к ней, а также каждой цели и задачи Куньминско-Монреальской глобальной рамочной программы в области биоразнообразия и механизма ее мониторинга</w:t>
      </w:r>
      <w:r w:rsidRPr="002529D5">
        <w:rPr>
          <w:rStyle w:val="FootnoteReference"/>
          <w:lang w:val="ru-RU"/>
        </w:rPr>
        <w:footnoteReference w:id="463"/>
      </w:r>
      <w:r w:rsidRPr="002529D5">
        <w:rPr>
          <w:lang w:val="ru-RU"/>
        </w:rPr>
        <w:t>.</w:t>
      </w:r>
    </w:p>
    <w:p w14:paraId="12B4179A" w14:textId="77777777" w:rsidR="00387529" w:rsidRPr="002529D5" w:rsidRDefault="00387529" w:rsidP="00387529">
      <w:pPr>
        <w:pStyle w:val="CBDAnnex"/>
        <w:spacing w:before="240" w:after="120"/>
        <w:ind w:left="567"/>
        <w:rPr>
          <w:b w:val="0"/>
          <w:i/>
          <w:iCs/>
          <w:caps/>
          <w:sz w:val="22"/>
          <w:lang w:val="ru-RU"/>
        </w:rPr>
      </w:pPr>
      <w:r w:rsidRPr="002529D5">
        <w:rPr>
          <w:bCs/>
          <w:iCs/>
          <w:snapToGrid w:val="0"/>
          <w:kern w:val="22"/>
          <w:sz w:val="22"/>
          <w:lang w:val="ru-RU"/>
        </w:rPr>
        <w:t xml:space="preserve">Добавление </w:t>
      </w:r>
      <w:r w:rsidRPr="002529D5">
        <w:rPr>
          <w:bCs/>
          <w:iCs/>
          <w:sz w:val="22"/>
          <w:lang w:val="ru-RU"/>
        </w:rPr>
        <w:t>I</w:t>
      </w:r>
      <w:r w:rsidRPr="002529D5">
        <w:rPr>
          <w:b w:val="0"/>
          <w:bCs/>
          <w:iCs/>
          <w:sz w:val="22"/>
          <w:lang w:val="ru-RU"/>
        </w:rPr>
        <w:br/>
      </w:r>
      <w:bookmarkStart w:id="195" w:name="_Toc176538480"/>
      <w:r w:rsidRPr="002529D5">
        <w:rPr>
          <w:snapToGrid w:val="0"/>
          <w:sz w:val="22"/>
          <w:lang w:val="ru-RU"/>
        </w:rPr>
        <w:t>Дополнительные элементы для четырехлетней ориентированной на результаты структуры программных приоритетов в области биоразнообразия Конвенции о биологическом разнообразии, охватывающей период девятого пополнения Целевого фонда Глобального экологического фонда (</w:t>
      </w:r>
      <w:proofErr w:type="gramStart"/>
      <w:r w:rsidRPr="002529D5">
        <w:rPr>
          <w:snapToGrid w:val="0"/>
          <w:sz w:val="22"/>
          <w:lang w:val="ru-RU"/>
        </w:rPr>
        <w:t>2026-2030</w:t>
      </w:r>
      <w:proofErr w:type="gramEnd"/>
      <w:r w:rsidRPr="002529D5">
        <w:rPr>
          <w:snapToGrid w:val="0"/>
          <w:sz w:val="22"/>
          <w:lang w:val="ru-RU"/>
        </w:rPr>
        <w:t xml:space="preserve"> годы), для поддержки осуществления Картахенского протокола по биобезопасности</w:t>
      </w:r>
      <w:bookmarkEnd w:id="195"/>
    </w:p>
    <w:p w14:paraId="21FA3468" w14:textId="77777777" w:rsidR="00387529" w:rsidRPr="002529D5" w:rsidRDefault="00387529" w:rsidP="00387529">
      <w:pPr>
        <w:pStyle w:val="CBDDesicionText"/>
        <w:ind w:firstLine="567"/>
        <w:rPr>
          <w:snapToGrid w:val="0"/>
          <w:kern w:val="22"/>
          <w:lang w:val="ru-RU"/>
        </w:rPr>
      </w:pPr>
      <w:r w:rsidRPr="002529D5">
        <w:rPr>
          <w:snapToGrid w:val="0"/>
          <w:kern w:val="22"/>
          <w:lang w:val="ru-RU"/>
        </w:rPr>
        <w:t>Элементы для четырехлетней ориентированной на результаты структуры программных приоритетов в области биоразнообразия, охватывающей период девятого пополнения Целевого фонда Глобального экологического фонда (2026-2030 годы), в поддержку осуществления Картахенского протокола по биобезопасности</w:t>
      </w:r>
      <w:r w:rsidRPr="002529D5">
        <w:rPr>
          <w:rStyle w:val="FootnoteReference"/>
          <w:iCs/>
          <w:snapToGrid w:val="0"/>
          <w:kern w:val="22"/>
          <w:lang w:val="ru-RU"/>
        </w:rPr>
        <w:footnoteReference w:id="464"/>
      </w:r>
      <w:r w:rsidRPr="002529D5">
        <w:rPr>
          <w:snapToGrid w:val="0"/>
          <w:kern w:val="22"/>
          <w:lang w:val="ru-RU"/>
        </w:rPr>
        <w:t>,</w:t>
      </w:r>
      <w:r w:rsidRPr="002529D5">
        <w:rPr>
          <w:iCs/>
          <w:snapToGrid w:val="0"/>
          <w:kern w:val="22"/>
          <w:lang w:val="ru-RU"/>
        </w:rPr>
        <w:t xml:space="preserve"> принятые Конференцией Сторон, выступающей в качестве совещания Сторон Протокола, на ее 11-м совещании, включают</w:t>
      </w:r>
      <w:r w:rsidRPr="002529D5">
        <w:rPr>
          <w:snapToGrid w:val="0"/>
          <w:kern w:val="22"/>
          <w:lang w:val="ru-RU"/>
        </w:rPr>
        <w:t xml:space="preserve">: </w:t>
      </w:r>
      <w:bookmarkStart w:id="196" w:name="_Hlk164480057"/>
    </w:p>
    <w:p w14:paraId="16B9475F" w14:textId="77777777" w:rsidR="00387529" w:rsidRPr="002529D5" w:rsidRDefault="00387529" w:rsidP="00387529">
      <w:pPr>
        <w:pStyle w:val="CBDDesicionText"/>
        <w:ind w:firstLine="567"/>
        <w:rPr>
          <w:snapToGrid w:val="0"/>
          <w:kern w:val="22"/>
          <w:lang w:val="ru-RU"/>
        </w:rPr>
      </w:pPr>
      <w:r w:rsidRPr="002529D5">
        <w:rPr>
          <w:lang w:val="ru-RU"/>
        </w:rPr>
        <w:t>(a)</w:t>
      </w:r>
      <w:r w:rsidRPr="002529D5">
        <w:rPr>
          <w:lang w:val="ru-RU"/>
        </w:rPr>
        <w:tab/>
        <w:t>увеличение финансирования, относящегося к Картахенскому протоколу, для поддержки Сторон, имеющих право на получение помощи, в осуществлении Протокола, включая его план осуществления</w:t>
      </w:r>
      <w:r w:rsidRPr="002529D5">
        <w:rPr>
          <w:rStyle w:val="FootnoteReference"/>
          <w:snapToGrid w:val="0"/>
          <w:lang w:val="ru-RU"/>
        </w:rPr>
        <w:footnoteReference w:id="465"/>
      </w:r>
      <w:r w:rsidRPr="002529D5">
        <w:rPr>
          <w:lang w:val="ru-RU"/>
        </w:rPr>
        <w:t xml:space="preserve"> и план действий по созданию потенциала</w:t>
      </w:r>
      <w:r w:rsidRPr="002529D5">
        <w:rPr>
          <w:rStyle w:val="FootnoteReference"/>
          <w:snapToGrid w:val="0"/>
          <w:lang w:val="ru-RU"/>
        </w:rPr>
        <w:footnoteReference w:id="466"/>
      </w:r>
      <w:r w:rsidRPr="002529D5">
        <w:rPr>
          <w:lang w:val="ru-RU"/>
        </w:rPr>
        <w:t xml:space="preserve">; </w:t>
      </w:r>
    </w:p>
    <w:p w14:paraId="5CF3D194" w14:textId="77777777" w:rsidR="00387529" w:rsidRPr="002529D5" w:rsidRDefault="00387529" w:rsidP="00387529">
      <w:pPr>
        <w:pStyle w:val="CBDDesicionText"/>
        <w:ind w:firstLine="567"/>
        <w:rPr>
          <w:lang w:val="ru-RU"/>
        </w:rPr>
      </w:pPr>
      <w:r w:rsidRPr="002529D5">
        <w:rPr>
          <w:lang w:val="ru-RU"/>
        </w:rPr>
        <w:t>(b)</w:t>
      </w:r>
      <w:r w:rsidRPr="002529D5">
        <w:rPr>
          <w:lang w:val="ru-RU"/>
        </w:rPr>
        <w:tab/>
        <w:t>продолжение поддержки Сторонам, имеющим право на получение помощи, в осуществлении деятельности в следующих областях с учетом их заявленных потребностей:</w:t>
      </w:r>
    </w:p>
    <w:p w14:paraId="10BBF698" w14:textId="77777777" w:rsidR="00387529" w:rsidRPr="002529D5" w:rsidRDefault="00387529" w:rsidP="00387529">
      <w:pPr>
        <w:pStyle w:val="CBDDesicionText"/>
        <w:ind w:left="2268" w:hanging="567"/>
        <w:rPr>
          <w:lang w:val="ru-RU"/>
        </w:rPr>
      </w:pPr>
      <w:r w:rsidRPr="002529D5">
        <w:rPr>
          <w:lang w:val="ru-RU"/>
        </w:rPr>
        <w:t>(i)</w:t>
      </w:r>
      <w:r w:rsidRPr="002529D5">
        <w:rPr>
          <w:lang w:val="ru-RU"/>
        </w:rPr>
        <w:tab/>
        <w:t>разработка и осуществление правовых, административных и других мер по осуществлению Картахенского протокола;</w:t>
      </w:r>
    </w:p>
    <w:p w14:paraId="15EFDC85" w14:textId="77777777" w:rsidR="00387529" w:rsidRPr="002529D5" w:rsidRDefault="00387529" w:rsidP="00387529">
      <w:pPr>
        <w:pStyle w:val="CBDDesicionText"/>
        <w:ind w:left="2268" w:hanging="567"/>
        <w:rPr>
          <w:lang w:val="ru-RU"/>
        </w:rPr>
      </w:pPr>
      <w:r w:rsidRPr="002529D5">
        <w:rPr>
          <w:snapToGrid w:val="0"/>
          <w:lang w:val="ru-RU"/>
        </w:rPr>
        <w:t>(</w:t>
      </w:r>
      <w:proofErr w:type="spellStart"/>
      <w:r w:rsidRPr="002529D5">
        <w:rPr>
          <w:snapToGrid w:val="0"/>
          <w:lang w:val="ru-RU"/>
        </w:rPr>
        <w:t>ii</w:t>
      </w:r>
      <w:proofErr w:type="spellEnd"/>
      <w:r w:rsidRPr="002529D5">
        <w:rPr>
          <w:snapToGrid w:val="0"/>
          <w:lang w:val="ru-RU"/>
        </w:rPr>
        <w:t>)</w:t>
      </w:r>
      <w:r w:rsidRPr="002529D5">
        <w:rPr>
          <w:snapToGrid w:val="0"/>
          <w:lang w:val="ru-RU"/>
        </w:rPr>
        <w:tab/>
        <w:t>оценка и регулирование рисков</w:t>
      </w:r>
      <w:r w:rsidRPr="002529D5">
        <w:rPr>
          <w:lang w:val="ru-RU"/>
        </w:rPr>
        <w:t>;</w:t>
      </w:r>
    </w:p>
    <w:p w14:paraId="2DEB8FBE"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iii</w:t>
      </w:r>
      <w:proofErr w:type="spellEnd"/>
      <w:r w:rsidRPr="002529D5">
        <w:rPr>
          <w:lang w:val="ru-RU"/>
        </w:rPr>
        <w:t>)</w:t>
      </w:r>
      <w:r w:rsidRPr="002529D5">
        <w:rPr>
          <w:lang w:val="ru-RU"/>
        </w:rPr>
        <w:tab/>
        <w:t>обнаружение и идентификация живых измененных организмов;</w:t>
      </w:r>
    </w:p>
    <w:p w14:paraId="40F6330E"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iv</w:t>
      </w:r>
      <w:proofErr w:type="spellEnd"/>
      <w:r w:rsidRPr="002529D5">
        <w:rPr>
          <w:lang w:val="ru-RU"/>
        </w:rPr>
        <w:t>)</w:t>
      </w:r>
      <w:r w:rsidRPr="002529D5">
        <w:rPr>
          <w:lang w:val="ru-RU"/>
        </w:rPr>
        <w:tab/>
      </w:r>
      <w:bookmarkEnd w:id="196"/>
      <w:r w:rsidRPr="002529D5">
        <w:rPr>
          <w:lang w:val="ru-RU"/>
        </w:rPr>
        <w:t>информирование, просвещение и участие общественности;</w:t>
      </w:r>
    </w:p>
    <w:p w14:paraId="4011816B" w14:textId="77777777" w:rsidR="00387529" w:rsidRPr="002529D5" w:rsidRDefault="00387529" w:rsidP="00387529">
      <w:pPr>
        <w:pStyle w:val="CBDDesicionText"/>
        <w:ind w:left="2268" w:hanging="567"/>
        <w:rPr>
          <w:lang w:val="ru-RU"/>
        </w:rPr>
      </w:pPr>
      <w:r w:rsidRPr="002529D5">
        <w:rPr>
          <w:lang w:val="ru-RU"/>
        </w:rPr>
        <w:t>(v)</w:t>
      </w:r>
      <w:r w:rsidRPr="002529D5">
        <w:rPr>
          <w:lang w:val="ru-RU"/>
        </w:rPr>
        <w:tab/>
        <w:t>учет социально-экономических факторов;</w:t>
      </w:r>
    </w:p>
    <w:p w14:paraId="7A9EBDD5"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vi</w:t>
      </w:r>
      <w:proofErr w:type="spellEnd"/>
      <w:r w:rsidRPr="002529D5">
        <w:rPr>
          <w:lang w:val="ru-RU"/>
        </w:rPr>
        <w:t>)</w:t>
      </w:r>
      <w:r w:rsidRPr="002529D5">
        <w:rPr>
          <w:lang w:val="ru-RU"/>
        </w:rPr>
        <w:tab/>
        <w:t>ответственность и возмещение ущерба;</w:t>
      </w:r>
    </w:p>
    <w:p w14:paraId="36E59E06"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vii</w:t>
      </w:r>
      <w:proofErr w:type="spellEnd"/>
      <w:r w:rsidRPr="002529D5">
        <w:rPr>
          <w:lang w:val="ru-RU"/>
        </w:rPr>
        <w:t>)</w:t>
      </w:r>
      <w:r w:rsidRPr="002529D5">
        <w:rPr>
          <w:lang w:val="ru-RU"/>
        </w:rPr>
        <w:tab/>
        <w:t>представление национальных докладов, обмен информацией и Механизм посредничества по биобезопасности;</w:t>
      </w:r>
    </w:p>
    <w:p w14:paraId="21EC1995"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viii</w:t>
      </w:r>
      <w:proofErr w:type="spellEnd"/>
      <w:r w:rsidRPr="002529D5">
        <w:rPr>
          <w:lang w:val="ru-RU"/>
        </w:rPr>
        <w:t>)</w:t>
      </w:r>
      <w:r w:rsidRPr="002529D5">
        <w:rPr>
          <w:lang w:val="ru-RU"/>
        </w:rPr>
        <w:tab/>
        <w:t>обмен знаниями и передача технологий;</w:t>
      </w:r>
    </w:p>
    <w:p w14:paraId="799E34F4" w14:textId="77777777" w:rsidR="00387529" w:rsidRPr="002529D5" w:rsidRDefault="00387529" w:rsidP="00387529">
      <w:pPr>
        <w:pStyle w:val="CBDDesicionText"/>
        <w:ind w:left="2268" w:hanging="567"/>
        <w:rPr>
          <w:lang w:val="ru-RU"/>
        </w:rPr>
      </w:pPr>
      <w:r w:rsidRPr="002529D5">
        <w:rPr>
          <w:lang w:val="ru-RU"/>
        </w:rPr>
        <w:t>(</w:t>
      </w:r>
      <w:proofErr w:type="spellStart"/>
      <w:r w:rsidRPr="002529D5">
        <w:rPr>
          <w:lang w:val="ru-RU"/>
        </w:rPr>
        <w:t>ix</w:t>
      </w:r>
      <w:proofErr w:type="spellEnd"/>
      <w:r w:rsidRPr="002529D5">
        <w:rPr>
          <w:lang w:val="ru-RU"/>
        </w:rPr>
        <w:t>)</w:t>
      </w:r>
      <w:r w:rsidRPr="002529D5">
        <w:rPr>
          <w:lang w:val="ru-RU"/>
        </w:rPr>
        <w:tab/>
        <w:t>осуществление планов действий по соблюдению Картахенского протокола.</w:t>
      </w:r>
    </w:p>
    <w:p w14:paraId="45626DF3" w14:textId="77777777" w:rsidR="00387529" w:rsidRPr="002529D5" w:rsidRDefault="00387529" w:rsidP="00387529">
      <w:pPr>
        <w:pStyle w:val="CBDAnnex"/>
        <w:spacing w:before="240" w:after="120"/>
        <w:ind w:left="567"/>
        <w:rPr>
          <w:b w:val="0"/>
          <w:iCs/>
          <w:snapToGrid w:val="0"/>
          <w:sz w:val="22"/>
          <w:lang w:val="ru-RU"/>
        </w:rPr>
      </w:pPr>
      <w:bookmarkStart w:id="197" w:name="_Hlk163323785"/>
      <w:r w:rsidRPr="002529D5">
        <w:rPr>
          <w:bCs/>
          <w:iCs/>
          <w:snapToGrid w:val="0"/>
          <w:kern w:val="22"/>
          <w:sz w:val="22"/>
          <w:lang w:val="ru-RU"/>
        </w:rPr>
        <w:t>Добавление</w:t>
      </w:r>
      <w:r w:rsidRPr="002529D5">
        <w:rPr>
          <w:bCs/>
          <w:iCs/>
          <w:sz w:val="22"/>
          <w:lang w:val="ru-RU"/>
        </w:rPr>
        <w:t xml:space="preserve"> II</w:t>
      </w:r>
      <w:r w:rsidRPr="002529D5">
        <w:rPr>
          <w:b w:val="0"/>
          <w:bCs/>
          <w:iCs/>
          <w:sz w:val="22"/>
          <w:lang w:val="ru-RU"/>
        </w:rPr>
        <w:br/>
      </w:r>
      <w:bookmarkStart w:id="198" w:name="_Toc176538478"/>
      <w:r w:rsidRPr="002529D5">
        <w:rPr>
          <w:snapToGrid w:val="0"/>
          <w:sz w:val="22"/>
          <w:lang w:val="ru-RU"/>
        </w:rPr>
        <w:t>Дополнительные элементы для четырехлетней ориентированной на результаты структуры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198"/>
    </w:p>
    <w:p w14:paraId="6C20E01C" w14:textId="77777777" w:rsidR="00387529" w:rsidRPr="002529D5" w:rsidRDefault="00387529" w:rsidP="00387529">
      <w:pPr>
        <w:pStyle w:val="CBDDesicionText"/>
        <w:ind w:firstLine="567"/>
        <w:rPr>
          <w:iCs/>
          <w:snapToGrid w:val="0"/>
          <w:kern w:val="22"/>
          <w:lang w:val="ru-RU"/>
        </w:rPr>
      </w:pPr>
      <w:r w:rsidRPr="002529D5">
        <w:rPr>
          <w:snapToGrid w:val="0"/>
          <w:kern w:val="22"/>
          <w:lang w:val="ru-RU"/>
        </w:rPr>
        <w:t>Элементы для четырехлетней ориентированной на результаты структуры программных приоритетов в области биоразнообразия, охватывающей период девятого пополнения Целевого фонда Глобального экологического фонда (2026-2030 годы), в поддержку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529D5">
        <w:rPr>
          <w:rStyle w:val="FootnoteReference"/>
          <w:iCs/>
          <w:snapToGrid w:val="0"/>
          <w:kern w:val="22"/>
          <w:lang w:val="ru-RU"/>
        </w:rPr>
        <w:footnoteReference w:id="467"/>
      </w:r>
      <w:r w:rsidRPr="002529D5">
        <w:rPr>
          <w:snapToGrid w:val="0"/>
          <w:kern w:val="22"/>
          <w:lang w:val="ru-RU"/>
        </w:rPr>
        <w:t>,</w:t>
      </w:r>
      <w:r w:rsidRPr="002529D5">
        <w:rPr>
          <w:iCs/>
          <w:snapToGrid w:val="0"/>
          <w:kern w:val="22"/>
          <w:lang w:val="ru-RU"/>
        </w:rPr>
        <w:t xml:space="preserve"> принятые Конференцией Сторон, выступающей в качестве совещания Сторон Протокола, на ее пятом совещании, включают</w:t>
      </w:r>
      <w:r w:rsidRPr="002529D5">
        <w:rPr>
          <w:snapToGrid w:val="0"/>
          <w:kern w:val="22"/>
          <w:lang w:val="ru-RU"/>
        </w:rPr>
        <w:t xml:space="preserve">: </w:t>
      </w:r>
    </w:p>
    <w:p w14:paraId="44429466" w14:textId="77777777" w:rsidR="00387529" w:rsidRPr="002529D5" w:rsidRDefault="00387529" w:rsidP="00387529">
      <w:pPr>
        <w:pStyle w:val="CBDDesicionText"/>
        <w:ind w:firstLine="567"/>
        <w:rPr>
          <w:iCs/>
          <w:snapToGrid w:val="0"/>
          <w:kern w:val="22"/>
          <w:lang w:val="ru-RU"/>
        </w:rPr>
      </w:pPr>
      <w:r w:rsidRPr="002529D5">
        <w:rPr>
          <w:snapToGrid w:val="0"/>
          <w:lang w:val="ru-RU"/>
        </w:rPr>
        <w:t>(a)</w:t>
      </w:r>
      <w:r w:rsidRPr="002529D5">
        <w:rPr>
          <w:snapToGrid w:val="0"/>
          <w:lang w:val="ru-RU"/>
        </w:rPr>
        <w:tab/>
        <w:t>поддержка Сторон, имеющих право на получение помощи, и предоставление достаточных финансовых ресурсов для осуществления плана действий по созданию и развитию потенциала для Нагойского протокола</w:t>
      </w:r>
      <w:r w:rsidRPr="002529D5">
        <w:rPr>
          <w:rStyle w:val="FootnoteReference"/>
          <w:lang w:val="ru-RU"/>
        </w:rPr>
        <w:footnoteReference w:id="468"/>
      </w:r>
      <w:r w:rsidRPr="002529D5">
        <w:rPr>
          <w:snapToGrid w:val="0"/>
          <w:lang w:val="ru-RU"/>
        </w:rPr>
        <w:t xml:space="preserve">; </w:t>
      </w:r>
    </w:p>
    <w:p w14:paraId="4943DB34" w14:textId="77777777" w:rsidR="00387529" w:rsidRPr="002529D5" w:rsidRDefault="00387529" w:rsidP="00387529">
      <w:pPr>
        <w:pStyle w:val="CBDDesicionText"/>
        <w:ind w:firstLine="567"/>
        <w:rPr>
          <w:snapToGrid w:val="0"/>
          <w:lang w:val="ru-RU"/>
        </w:rPr>
      </w:pPr>
      <w:r w:rsidRPr="002529D5">
        <w:rPr>
          <w:snapToGrid w:val="0"/>
          <w:lang w:val="ru-RU"/>
        </w:rPr>
        <w:t>(b)</w:t>
      </w:r>
      <w:r w:rsidRPr="002529D5">
        <w:rPr>
          <w:snapToGrid w:val="0"/>
          <w:lang w:val="ru-RU"/>
        </w:rPr>
        <w:tab/>
        <w:t xml:space="preserve">продолжение поддержки Сторон, имеющих право на получение помощи, в осуществлении деятельности в следующих областях: </w:t>
      </w:r>
    </w:p>
    <w:p w14:paraId="4B3D450A" w14:textId="77777777" w:rsidR="00387529" w:rsidRPr="002529D5" w:rsidRDefault="00387529" w:rsidP="00387529">
      <w:pPr>
        <w:pStyle w:val="CBDDesicionText"/>
        <w:ind w:left="2268" w:hanging="567"/>
        <w:rPr>
          <w:snapToGrid w:val="0"/>
          <w:lang w:val="ru-RU"/>
        </w:rPr>
      </w:pPr>
      <w:r w:rsidRPr="002529D5">
        <w:rPr>
          <w:snapToGrid w:val="0"/>
          <w:lang w:val="ru-RU"/>
        </w:rPr>
        <w:t>(i)</w:t>
      </w:r>
      <w:r w:rsidRPr="002529D5">
        <w:rPr>
          <w:snapToGrid w:val="0"/>
          <w:lang w:val="ru-RU"/>
        </w:rPr>
        <w:tab/>
        <w:t xml:space="preserve">конкретные приоритеты для дальнейшей деятельности по созданию и развитию потенциала в поддержку осуществления Нагойского протокола; </w:t>
      </w:r>
    </w:p>
    <w:p w14:paraId="088E60BC" w14:textId="77777777" w:rsidR="00387529" w:rsidRPr="002529D5" w:rsidRDefault="00387529" w:rsidP="00387529">
      <w:pPr>
        <w:pStyle w:val="CBDDesicionText"/>
        <w:ind w:left="2268" w:hanging="567"/>
        <w:rPr>
          <w:snapToGrid w:val="0"/>
          <w:lang w:val="ru-RU"/>
        </w:rPr>
      </w:pPr>
      <w:r w:rsidRPr="002529D5">
        <w:rPr>
          <w:snapToGrid w:val="0"/>
          <w:lang w:val="ru-RU"/>
        </w:rPr>
        <w:t>(</w:t>
      </w:r>
      <w:proofErr w:type="spellStart"/>
      <w:r w:rsidRPr="002529D5">
        <w:rPr>
          <w:snapToGrid w:val="0"/>
          <w:lang w:val="ru-RU"/>
        </w:rPr>
        <w:t>ii</w:t>
      </w:r>
      <w:proofErr w:type="spellEnd"/>
      <w:r w:rsidRPr="002529D5">
        <w:rPr>
          <w:snapToGrid w:val="0"/>
          <w:lang w:val="ru-RU"/>
        </w:rPr>
        <w:t>)</w:t>
      </w:r>
      <w:r w:rsidRPr="002529D5">
        <w:rPr>
          <w:snapToGrid w:val="0"/>
          <w:lang w:val="ru-RU"/>
        </w:rPr>
        <w:tab/>
        <w:t xml:space="preserve">интеграция и учет вопросов регулирования доступа к генетическим ресурсам и традиционным знаниям, связанным с генетическими ресурсами, и совместного использования выгод от их применения, в мерах политики и мероприятиях, касающихся биоразнообразия и устойчивого развития; </w:t>
      </w:r>
    </w:p>
    <w:p w14:paraId="5921C671" w14:textId="77777777" w:rsidR="00387529" w:rsidRPr="002529D5" w:rsidRDefault="00387529" w:rsidP="00387529">
      <w:pPr>
        <w:pStyle w:val="CBDDesicionText"/>
        <w:ind w:left="2268" w:hanging="567"/>
        <w:rPr>
          <w:snapToGrid w:val="0"/>
          <w:lang w:val="ru-RU"/>
        </w:rPr>
      </w:pPr>
      <w:r w:rsidRPr="002529D5">
        <w:rPr>
          <w:snapToGrid w:val="0"/>
          <w:lang w:val="ru-RU"/>
        </w:rPr>
        <w:t>(</w:t>
      </w:r>
      <w:proofErr w:type="spellStart"/>
      <w:r w:rsidRPr="002529D5">
        <w:rPr>
          <w:snapToGrid w:val="0"/>
          <w:lang w:val="ru-RU"/>
        </w:rPr>
        <w:t>iii</w:t>
      </w:r>
      <w:proofErr w:type="spellEnd"/>
      <w:r w:rsidRPr="002529D5">
        <w:rPr>
          <w:snapToGrid w:val="0"/>
          <w:lang w:val="ru-RU"/>
        </w:rPr>
        <w:t>)</w:t>
      </w:r>
      <w:r w:rsidRPr="002529D5">
        <w:rPr>
          <w:snapToGrid w:val="0"/>
          <w:lang w:val="ru-RU"/>
        </w:rPr>
        <w:tab/>
        <w:t>развитие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r w:rsidRPr="002529D5">
        <w:rPr>
          <w:snapToGrid w:val="0"/>
          <w:vertAlign w:val="superscript"/>
          <w:lang w:val="ru-RU"/>
        </w:rPr>
        <w:t xml:space="preserve"> </w:t>
      </w:r>
      <w:bookmarkEnd w:id="197"/>
    </w:p>
    <w:p w14:paraId="7FC6B517" w14:textId="77777777" w:rsidR="00387529" w:rsidRPr="002529D5" w:rsidRDefault="00387529" w:rsidP="00387529">
      <w:pPr>
        <w:pStyle w:val="CBDAnnex"/>
        <w:spacing w:before="240" w:after="120"/>
        <w:ind w:left="567"/>
        <w:rPr>
          <w:sz w:val="24"/>
          <w:szCs w:val="24"/>
          <w:lang w:val="ru-RU"/>
        </w:rPr>
      </w:pPr>
      <w:r w:rsidRPr="002529D5">
        <w:rPr>
          <w:sz w:val="24"/>
          <w:szCs w:val="24"/>
          <w:lang w:val="ru-RU"/>
        </w:rPr>
        <w:t>Приложение II</w:t>
      </w:r>
      <w:r w:rsidRPr="002529D5">
        <w:rPr>
          <w:sz w:val="24"/>
          <w:szCs w:val="24"/>
          <w:lang w:val="ru-RU"/>
        </w:rPr>
        <w:br/>
        <w:t>Дополнительные руководящие указания для Глобального экологического фонда</w:t>
      </w:r>
    </w:p>
    <w:p w14:paraId="051E1D9C" w14:textId="04942117" w:rsidR="00387529" w:rsidRPr="002529D5" w:rsidRDefault="00387529" w:rsidP="00387529">
      <w:pPr>
        <w:pStyle w:val="CBDDesicionText"/>
        <w:ind w:firstLine="567"/>
        <w:rPr>
          <w:lang w:val="ru-RU"/>
        </w:rPr>
      </w:pPr>
      <w:r w:rsidRPr="002529D5">
        <w:rPr>
          <w:lang w:val="ru-RU"/>
        </w:rPr>
        <w:t>Конференция Сторон</w:t>
      </w:r>
    </w:p>
    <w:p w14:paraId="6F628CA9"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Биоразнообразие и здоровье</w:t>
      </w:r>
    </w:p>
    <w:p w14:paraId="32BB28EE" w14:textId="107AAFE4" w:rsidR="00387529" w:rsidRPr="002529D5" w:rsidRDefault="00387529" w:rsidP="00387529">
      <w:pPr>
        <w:pStyle w:val="CBDDesicionText"/>
        <w:ind w:firstLine="567"/>
        <w:rPr>
          <w:lang w:val="ru-RU"/>
        </w:rPr>
      </w:pPr>
      <w:r w:rsidRPr="002529D5">
        <w:rPr>
          <w:rFonts w:eastAsia="Calibri"/>
          <w:lang w:val="ru-RU"/>
        </w:rPr>
        <w:t>1.</w:t>
      </w:r>
      <w:r w:rsidRPr="002529D5">
        <w:rPr>
          <w:rFonts w:eastAsia="Calibri"/>
          <w:lang w:val="ru-RU"/>
        </w:rPr>
        <w:tab/>
      </w:r>
      <w:r w:rsidR="00AD1ECD">
        <w:rPr>
          <w:lang w:val="ru-RU"/>
        </w:rPr>
        <w:t>п</w:t>
      </w:r>
      <w:r w:rsidRPr="002529D5">
        <w:rPr>
          <w:lang w:val="ru-RU"/>
        </w:rPr>
        <w:t xml:space="preserve">росит Глобальный экологический фонд оказывать по запросу финансовую помощь всем Сторонам, </w:t>
      </w:r>
      <w:r w:rsidRPr="002529D5">
        <w:rPr>
          <w:iCs/>
          <w:lang w:val="ru-RU"/>
        </w:rPr>
        <w:t>имеющим право на получение помощи</w:t>
      </w:r>
      <w:r w:rsidRPr="002529D5">
        <w:rPr>
          <w:lang w:val="ru-RU"/>
        </w:rPr>
        <w:t>, в том числе для осуществления мероприятий по созданию и развитию потенциала в рамках субнациональных, национальных и региональных проектов по выполнению Глобального плана действий в области биоразнообразия и здоровья</w:t>
      </w:r>
      <w:r w:rsidRPr="002529D5">
        <w:rPr>
          <w:rStyle w:val="FootnoteReference"/>
          <w:lang w:val="ru-RU"/>
        </w:rPr>
        <w:footnoteReference w:id="469"/>
      </w:r>
      <w:r w:rsidR="00AD1ECD">
        <w:rPr>
          <w:lang w:val="ru-RU"/>
        </w:rPr>
        <w:t>;</w:t>
      </w:r>
    </w:p>
    <w:p w14:paraId="511DFDEA"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Национальные стратегии и планы действий по сохранению биоразнообразия</w:t>
      </w:r>
    </w:p>
    <w:p w14:paraId="06A2D07B" w14:textId="20D36233" w:rsidR="00387529" w:rsidRPr="002529D5" w:rsidRDefault="00387529" w:rsidP="00387529">
      <w:pPr>
        <w:pStyle w:val="CBDDesicionText"/>
        <w:ind w:firstLine="567"/>
        <w:rPr>
          <w:lang w:val="ru-RU"/>
        </w:rPr>
      </w:pPr>
      <w:r w:rsidRPr="002529D5">
        <w:rPr>
          <w:rFonts w:eastAsia="Calibri"/>
          <w:lang w:val="ru-RU"/>
        </w:rPr>
        <w:t>2.</w:t>
      </w:r>
      <w:r w:rsidRPr="002529D5">
        <w:rPr>
          <w:rFonts w:eastAsia="Calibri"/>
          <w:lang w:val="ru-RU"/>
        </w:rPr>
        <w:tab/>
      </w:r>
      <w:r w:rsidR="00AD1ECD">
        <w:rPr>
          <w:lang w:val="ru-RU"/>
        </w:rPr>
        <w:t>п</w:t>
      </w:r>
      <w:r w:rsidRPr="002529D5">
        <w:rPr>
          <w:lang w:val="ru-RU"/>
        </w:rPr>
        <w:t>росит Глобальный экологический фонд и его учреждения-исполнители оказывать своевременную поддержку всем Сторонам, имеющим право на получение помощи, с учетом их национальных обстоятельств и потребностей, по запросу, с тем чтобы они могли провести пересмотр или обновление своих национальных стратегий и планов действий по сохранению биоразнообразия</w:t>
      </w:r>
      <w:r w:rsidR="00AD1ECD">
        <w:rPr>
          <w:lang w:val="ru-RU"/>
        </w:rPr>
        <w:t>;</w:t>
      </w:r>
    </w:p>
    <w:p w14:paraId="2F24A353"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Механизм посредничества</w:t>
      </w:r>
    </w:p>
    <w:p w14:paraId="2B9A7A2D" w14:textId="6F1D553F" w:rsidR="00387529" w:rsidRPr="002529D5" w:rsidRDefault="00387529" w:rsidP="00387529">
      <w:pPr>
        <w:pStyle w:val="CBDDesicionText"/>
        <w:ind w:firstLine="567"/>
        <w:rPr>
          <w:rFonts w:eastAsia="Malgun Gothic"/>
          <w:snapToGrid w:val="0"/>
          <w:color w:val="000000"/>
          <w:kern w:val="22"/>
          <w:lang w:val="ru-RU"/>
        </w:rPr>
      </w:pPr>
      <w:r w:rsidRPr="002529D5">
        <w:rPr>
          <w:lang w:val="ru-RU"/>
        </w:rPr>
        <w:t>3.</w:t>
      </w:r>
      <w:r w:rsidRPr="002529D5">
        <w:rPr>
          <w:lang w:val="ru-RU"/>
        </w:rPr>
        <w:tab/>
      </w:r>
      <w:r w:rsidR="00AD1ECD">
        <w:rPr>
          <w:lang w:val="ru-RU"/>
        </w:rPr>
        <w:t>п</w:t>
      </w:r>
      <w:r w:rsidRPr="002529D5">
        <w:rPr>
          <w:lang w:val="ru-RU"/>
        </w:rPr>
        <w:t>росит Глобальный экологический фонд в соответствии с его мандатом рассмотреть запросы о предоставлении финансирования, поступающие от Сторон из числа развивающихся стран, в особенности от наименее развитых стран и малых островных развивающихся государств, а также от Сторон с переходной экономикой, для содействия им в выполнении программы работы механизма посредничества на период 2024-2030 годов</w:t>
      </w:r>
      <w:r w:rsidR="00AD1ECD">
        <w:rPr>
          <w:lang w:val="ru-RU"/>
        </w:rPr>
        <w:t>;</w:t>
      </w:r>
    </w:p>
    <w:p w14:paraId="604DCDB6"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Управление знаниями</w:t>
      </w:r>
    </w:p>
    <w:p w14:paraId="23D9B641" w14:textId="17A66F74" w:rsidR="00387529" w:rsidRPr="002529D5" w:rsidRDefault="00387529" w:rsidP="00387529">
      <w:pPr>
        <w:pStyle w:val="CBDDesicionText"/>
        <w:ind w:firstLine="567"/>
        <w:rPr>
          <w:lang w:val="ru-RU"/>
        </w:rPr>
      </w:pPr>
      <w:r w:rsidRPr="002529D5">
        <w:rPr>
          <w:lang w:val="ru-RU"/>
        </w:rPr>
        <w:t>4.</w:t>
      </w:r>
      <w:r w:rsidRPr="002529D5">
        <w:rPr>
          <w:lang w:val="ru-RU"/>
        </w:rPr>
        <w:tab/>
      </w:r>
      <w:r w:rsidR="00AD1ECD">
        <w:rPr>
          <w:lang w:val="ru-RU"/>
        </w:rPr>
        <w:t>п</w:t>
      </w:r>
      <w:r w:rsidRPr="002529D5">
        <w:rPr>
          <w:lang w:val="ru-RU"/>
        </w:rPr>
        <w:t>росит Глобальный экологический фонд в соответствии с его мандатом оказывать поддержку в управлении знаниями в рамках страновых проектов</w:t>
      </w:r>
      <w:r w:rsidR="00AD1ECD">
        <w:rPr>
          <w:lang w:val="ru-RU"/>
        </w:rPr>
        <w:t>;</w:t>
      </w:r>
    </w:p>
    <w:p w14:paraId="7231AE1B"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Создание и развитие потенциала, научно-техническое сотрудничество и передача технологий</w:t>
      </w:r>
    </w:p>
    <w:p w14:paraId="76F1417C" w14:textId="47D0A8F3" w:rsidR="00387529" w:rsidRPr="002529D5" w:rsidRDefault="00387529" w:rsidP="00387529">
      <w:pPr>
        <w:pStyle w:val="CBDDesicionText"/>
        <w:ind w:firstLine="567"/>
        <w:rPr>
          <w:lang w:val="ru-RU"/>
        </w:rPr>
      </w:pPr>
      <w:r w:rsidRPr="002529D5">
        <w:rPr>
          <w:lang w:val="ru-RU"/>
        </w:rPr>
        <w:t>5.</w:t>
      </w:r>
      <w:r w:rsidRPr="002529D5">
        <w:rPr>
          <w:lang w:val="ru-RU"/>
        </w:rPr>
        <w:tab/>
      </w:r>
      <w:r w:rsidR="00AD1ECD">
        <w:rPr>
          <w:lang w:val="ru-RU"/>
        </w:rPr>
        <w:t>п</w:t>
      </w:r>
      <w:r w:rsidRPr="002529D5">
        <w:rPr>
          <w:lang w:val="ru-RU"/>
        </w:rPr>
        <w:t>росит Глобальный экологический фонд, в том числе через Фонд Глобальной рамочной программы в области биоразнообразия, в соответствии с их мандатами, продолжать оказывать поддержку всем Сторонам, имеющим право на получение помощи, в осуществлении страновых проектов, предполагающих научно-техническое сотрудничество, передачу технологий и создание потенциала для осуществления Куньминско-Монреальской глобальной рамочной программы в области биоразнообразия</w:t>
      </w:r>
      <w:r w:rsidRPr="002529D5">
        <w:rPr>
          <w:rStyle w:val="FootnoteReference"/>
          <w:lang w:val="ru-RU"/>
        </w:rPr>
        <w:footnoteReference w:id="470"/>
      </w:r>
      <w:r w:rsidR="00AD1ECD">
        <w:rPr>
          <w:lang w:val="ru-RU"/>
        </w:rPr>
        <w:t>;</w:t>
      </w:r>
    </w:p>
    <w:p w14:paraId="206A1FAB" w14:textId="15D36B14" w:rsidR="00387529" w:rsidRPr="002529D5" w:rsidRDefault="00387529" w:rsidP="00387529">
      <w:pPr>
        <w:pStyle w:val="CBDDesicionText"/>
        <w:ind w:firstLine="567"/>
        <w:rPr>
          <w:lang w:val="ru-RU"/>
        </w:rPr>
      </w:pPr>
      <w:r w:rsidRPr="002529D5">
        <w:rPr>
          <w:lang w:val="ru-RU"/>
        </w:rPr>
        <w:t>6.</w:t>
      </w:r>
      <w:r w:rsidRPr="002529D5">
        <w:rPr>
          <w:lang w:val="ru-RU"/>
        </w:rPr>
        <w:tab/>
      </w:r>
      <w:r w:rsidR="00AD1ECD">
        <w:rPr>
          <w:lang w:val="ru-RU"/>
        </w:rPr>
        <w:t>п</w:t>
      </w:r>
      <w:r w:rsidRPr="002529D5">
        <w:rPr>
          <w:lang w:val="ru-RU"/>
        </w:rPr>
        <w:t xml:space="preserve">росит также Глобальный экологический фонд, в том числе через Фонд Глобальной рамочной программы в области биоразнообразия и в соответствии с их мандатами, и предлагает </w:t>
      </w:r>
      <w:proofErr w:type="spellStart"/>
      <w:r w:rsidRPr="002529D5">
        <w:rPr>
          <w:lang w:val="ru-RU"/>
        </w:rPr>
        <w:t>Куньминскому</w:t>
      </w:r>
      <w:proofErr w:type="spellEnd"/>
      <w:r w:rsidRPr="002529D5">
        <w:rPr>
          <w:lang w:val="ru-RU"/>
        </w:rPr>
        <w:t xml:space="preserve"> фонду биоразнообразия и другим фондам оказывать необходимую поддержку обеспечению функционирования и соответствующей критериям деятельности региональных и субрегиональных центров научно-технической поддержки в Сторонах из числа развивающихся стран, в особенности в наименее развитых странах и малых островных развивающихся государствах, а также в Сторонах с переходной экономикой, в рамках страновых проектов</w:t>
      </w:r>
      <w:r w:rsidR="00AD1ECD">
        <w:rPr>
          <w:lang w:val="ru-RU"/>
        </w:rPr>
        <w:t>;</w:t>
      </w:r>
    </w:p>
    <w:p w14:paraId="224DB312"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Механизм мониторинга Куньминско-Монреальской глобальной рамочной программы в области биоразнообразия</w:t>
      </w:r>
    </w:p>
    <w:p w14:paraId="19DB8C1D" w14:textId="36D5A0F4" w:rsidR="00387529" w:rsidRPr="002529D5" w:rsidRDefault="00387529" w:rsidP="00387529">
      <w:pPr>
        <w:pStyle w:val="CBDDesicionText"/>
        <w:ind w:firstLine="567"/>
        <w:rPr>
          <w:lang w:val="ru-RU"/>
        </w:rPr>
      </w:pPr>
      <w:r w:rsidRPr="002529D5">
        <w:rPr>
          <w:lang w:val="ru-RU"/>
        </w:rPr>
        <w:t>7.</w:t>
      </w:r>
      <w:r w:rsidRPr="002529D5">
        <w:rPr>
          <w:lang w:val="ru-RU"/>
        </w:rPr>
        <w:tab/>
      </w:r>
      <w:r w:rsidR="00AD1ECD">
        <w:rPr>
          <w:lang w:val="ru-RU"/>
        </w:rPr>
        <w:t>п</w:t>
      </w:r>
      <w:r w:rsidRPr="002529D5">
        <w:rPr>
          <w:lang w:val="ru-RU"/>
        </w:rPr>
        <w:t>росит Глобальный экологический фонд предоставлять достаточные, своевременные и прогнозируемые финансовые ресурсы в целях содействия разработке и внедрению национальных систем мониторинга состояния биоразнообразия, в том числе посредством создания и развития потенциала, для поддержки усилий Сторон по представлению информации в ответ на запросы всех Сторон, имеющих право на получение помощи, в особенности наименее развитых стран и малых островных развивающихся государств, и согласно своему мандату</w:t>
      </w:r>
      <w:r w:rsidR="00AD1ECD">
        <w:rPr>
          <w:lang w:val="ru-RU"/>
        </w:rPr>
        <w:t>;</w:t>
      </w:r>
    </w:p>
    <w:p w14:paraId="169AEE75" w14:textId="77777777" w:rsidR="00387529" w:rsidRPr="002529D5" w:rsidRDefault="00387529" w:rsidP="00387529">
      <w:pPr>
        <w:pStyle w:val="CBDAnnex"/>
        <w:spacing w:before="120" w:after="120"/>
        <w:ind w:left="567"/>
        <w:rPr>
          <w:b w:val="0"/>
          <w:bCs/>
          <w:i/>
          <w:iCs/>
          <w:sz w:val="22"/>
          <w:lang w:val="ru-RU"/>
        </w:rPr>
      </w:pPr>
      <w:r w:rsidRPr="002529D5">
        <w:rPr>
          <w:b w:val="0"/>
          <w:bCs/>
          <w:i/>
          <w:iCs/>
          <w:sz w:val="22"/>
          <w:lang w:val="ru-RU"/>
        </w:rPr>
        <w:t>Картахенский протокол по биобезопасности</w:t>
      </w:r>
    </w:p>
    <w:p w14:paraId="50BAC1A4" w14:textId="423A0A94" w:rsidR="00387529" w:rsidRPr="002529D5" w:rsidRDefault="00387529" w:rsidP="00387529">
      <w:pPr>
        <w:pStyle w:val="CBDDesicionText"/>
        <w:ind w:firstLine="567"/>
        <w:rPr>
          <w:lang w:val="ru-RU"/>
        </w:rPr>
      </w:pPr>
      <w:r w:rsidRPr="002529D5">
        <w:rPr>
          <w:lang w:val="ru-RU"/>
        </w:rPr>
        <w:t>8.</w:t>
      </w:r>
      <w:r w:rsidRPr="002529D5">
        <w:rPr>
          <w:lang w:val="ru-RU"/>
        </w:rPr>
        <w:tab/>
      </w:r>
      <w:r w:rsidR="00AD1ECD">
        <w:rPr>
          <w:lang w:val="ru-RU"/>
        </w:rPr>
        <w:t>п</w:t>
      </w:r>
      <w:r w:rsidRPr="002529D5">
        <w:rPr>
          <w:lang w:val="ru-RU"/>
        </w:rPr>
        <w:t>росит Глобальный экологический фонд и предлагает другим соответствующим фондам продолжать предоставлять средства Сторонам в поддержку деятельности, связанной с Механизмом посредничества по биобезопасности и национальными веб-сайтами по биобезопасности</w:t>
      </w:r>
      <w:r w:rsidR="00AD1ECD">
        <w:rPr>
          <w:lang w:val="ru-RU"/>
        </w:rPr>
        <w:t>;</w:t>
      </w:r>
    </w:p>
    <w:p w14:paraId="27A380D4" w14:textId="73082E0D" w:rsidR="00387529" w:rsidRPr="002529D5" w:rsidRDefault="00387529" w:rsidP="00387529">
      <w:pPr>
        <w:pStyle w:val="CBDDesicionText"/>
        <w:ind w:firstLine="567"/>
        <w:rPr>
          <w:lang w:val="ru-RU"/>
        </w:rPr>
      </w:pPr>
      <w:r w:rsidRPr="002529D5">
        <w:rPr>
          <w:lang w:val="ru-RU"/>
        </w:rPr>
        <w:t>9.</w:t>
      </w:r>
      <w:r w:rsidRPr="002529D5">
        <w:rPr>
          <w:lang w:val="ru-RU"/>
        </w:rPr>
        <w:tab/>
      </w:r>
      <w:r w:rsidR="00AD1ECD">
        <w:rPr>
          <w:lang w:val="ru-RU"/>
        </w:rPr>
        <w:t>п</w:t>
      </w:r>
      <w:r w:rsidRPr="002529D5">
        <w:rPr>
          <w:lang w:val="ru-RU"/>
        </w:rPr>
        <w:t>росит также Глобальный экологический фонд оказывать помощь Сторонам, имеющим на это право, путем предоставления своевременного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эталонных материалов, и настоятельно призывает Стороны представить Глобальному экологическому фонду предложения в этой связи, чтобы получить необходимую поддержку для этих мероприятий</w:t>
      </w:r>
      <w:r w:rsidR="00AD1ECD">
        <w:rPr>
          <w:lang w:val="ru-RU"/>
        </w:rPr>
        <w:t>;</w:t>
      </w:r>
    </w:p>
    <w:p w14:paraId="46920D19" w14:textId="3EA92940" w:rsidR="00387529" w:rsidRPr="002529D5" w:rsidRDefault="00387529" w:rsidP="00387529">
      <w:pPr>
        <w:pStyle w:val="CBDDesicionText"/>
        <w:ind w:firstLine="567"/>
        <w:rPr>
          <w:lang w:val="ru-RU"/>
        </w:rPr>
      </w:pPr>
      <w:r w:rsidRPr="002529D5">
        <w:rPr>
          <w:lang w:val="ru-RU"/>
        </w:rPr>
        <w:t>10.</w:t>
      </w:r>
      <w:r w:rsidRPr="002529D5">
        <w:rPr>
          <w:lang w:val="ru-RU"/>
        </w:rPr>
        <w:tab/>
      </w:r>
      <w:r w:rsidR="00AD1ECD">
        <w:rPr>
          <w:lang w:val="ru-RU"/>
        </w:rPr>
        <w:t>п</w:t>
      </w:r>
      <w:r w:rsidRPr="002529D5">
        <w:rPr>
          <w:lang w:val="ru-RU"/>
        </w:rPr>
        <w:t>росит далее Глобальный экологический фонд</w:t>
      </w:r>
      <w:r w:rsidRPr="002529D5">
        <w:rPr>
          <w:rStyle w:val="FootnoteReference"/>
          <w:lang w:val="ru-RU"/>
        </w:rPr>
        <w:footnoteReference w:id="471"/>
      </w:r>
      <w:r w:rsidRPr="002529D5">
        <w:rPr>
          <w:lang w:val="ru-RU"/>
        </w:rPr>
        <w:t xml:space="preserve">: </w:t>
      </w:r>
    </w:p>
    <w:p w14:paraId="6C0D47E1" w14:textId="77777777" w:rsidR="00387529" w:rsidRPr="002529D5" w:rsidRDefault="00387529" w:rsidP="00387529">
      <w:pPr>
        <w:pStyle w:val="CBDDesicionText"/>
        <w:ind w:firstLine="567"/>
        <w:rPr>
          <w:lang w:val="ru-RU"/>
        </w:rPr>
      </w:pPr>
      <w:r w:rsidRPr="002529D5">
        <w:rPr>
          <w:lang w:val="ru-RU"/>
        </w:rPr>
        <w:t>(a)</w:t>
      </w:r>
      <w:r w:rsidRPr="002529D5">
        <w:rPr>
          <w:lang w:val="ru-RU"/>
        </w:rPr>
        <w:tab/>
        <w:t>обеспечить своевременное финансирование для оказания поддержки Сторонам, имеющим право на получение помощи, в подготовке и представлении их пятых национальных докладов по Картахенскому протоколу по биобезопасности</w:t>
      </w:r>
      <w:r w:rsidRPr="002529D5">
        <w:rPr>
          <w:rStyle w:val="FootnoteReference"/>
          <w:iCs/>
          <w:snapToGrid w:val="0"/>
          <w:kern w:val="22"/>
          <w:lang w:val="ru-RU"/>
        </w:rPr>
        <w:footnoteReference w:id="472"/>
      </w:r>
      <w:r w:rsidRPr="002529D5">
        <w:rPr>
          <w:lang w:val="ru-RU"/>
        </w:rPr>
        <w:t>;</w:t>
      </w:r>
    </w:p>
    <w:p w14:paraId="548B6DBC" w14:textId="77777777" w:rsidR="00387529" w:rsidRPr="002529D5" w:rsidRDefault="00387529" w:rsidP="00387529">
      <w:pPr>
        <w:pStyle w:val="CBDDesicionText"/>
        <w:ind w:firstLine="567"/>
        <w:rPr>
          <w:lang w:val="ru-RU"/>
        </w:rPr>
      </w:pPr>
      <w:r w:rsidRPr="002529D5">
        <w:rPr>
          <w:lang w:val="ru-RU"/>
        </w:rPr>
        <w:t>(b)</w:t>
      </w:r>
      <w:r w:rsidRPr="002529D5">
        <w:rPr>
          <w:lang w:val="ru-RU"/>
        </w:rPr>
        <w:tab/>
        <w:t>рассмотреть дополнительные возможности для реформирования своей деятельности, в том числе путем изучения вопроса о способах увеличении финансирования для осуществления Картахенского протокола, а также глобальных и региональных проектов таким образом, с тем чтобы он мог эффективно выполнять свои обязанности по управлению механизмом финансирования Протокола как в переходный период, так и на постоянной основе, и представить доклад по этим вопросам Конференции Сторон Конвенции о биологическом разнообразии на ее 17-м совещании;</w:t>
      </w:r>
    </w:p>
    <w:p w14:paraId="03FDADD3" w14:textId="77777777" w:rsidR="00387529" w:rsidRPr="002529D5" w:rsidRDefault="00387529" w:rsidP="00387529">
      <w:pPr>
        <w:pStyle w:val="CBDDesicionText"/>
        <w:ind w:firstLine="567"/>
        <w:rPr>
          <w:lang w:val="ru-RU"/>
        </w:rPr>
      </w:pPr>
      <w:r w:rsidRPr="002529D5">
        <w:rPr>
          <w:lang w:val="ru-RU"/>
        </w:rPr>
        <w:t>(c)</w:t>
      </w:r>
      <w:r w:rsidRPr="002529D5">
        <w:rPr>
          <w:lang w:val="ru-RU"/>
        </w:rPr>
        <w:tab/>
        <w:t>рассмотреть вопрос о целесообразности создания отдельного механизма финансирования биобезопасности для рассмотрения Конференцией Сторон, выступающей в качестве совещания Сторон Картахенского протокола, на ее 12-м совещании;</w:t>
      </w:r>
    </w:p>
    <w:p w14:paraId="36023A0A" w14:textId="77777777" w:rsidR="00387529" w:rsidRPr="002529D5" w:rsidRDefault="00387529" w:rsidP="00387529">
      <w:pPr>
        <w:pStyle w:val="CBDDesicionText"/>
        <w:ind w:firstLine="567"/>
        <w:rPr>
          <w:lang w:val="ru-RU"/>
        </w:rPr>
      </w:pPr>
      <w:r w:rsidRPr="002529D5">
        <w:rPr>
          <w:lang w:val="ru-RU"/>
        </w:rPr>
        <w:t>(d)</w:t>
      </w:r>
      <w:r w:rsidRPr="002529D5">
        <w:rPr>
          <w:lang w:val="ru-RU"/>
        </w:rPr>
        <w:tab/>
        <w:t>упростить процедуру подачи предложений по проектам в области биобезопасности;</w:t>
      </w:r>
    </w:p>
    <w:p w14:paraId="0E7968ED" w14:textId="585A81F7" w:rsidR="00387529" w:rsidRPr="002529D5" w:rsidRDefault="00387529" w:rsidP="00387529">
      <w:pPr>
        <w:pStyle w:val="CBDDesicionText"/>
        <w:ind w:firstLine="567"/>
        <w:rPr>
          <w:lang w:val="ru-RU"/>
        </w:rPr>
      </w:pPr>
      <w:r w:rsidRPr="002529D5">
        <w:rPr>
          <w:lang w:val="ru-RU"/>
        </w:rPr>
        <w:t>(e)</w:t>
      </w:r>
      <w:r w:rsidRPr="002529D5">
        <w:rPr>
          <w:lang w:val="ru-RU"/>
        </w:rPr>
        <w:tab/>
        <w:t>содействовать мероприятиям, в том числе в формате вебинаров, которые направлены на создание потенциала по разработке проектов в области биобезопасности</w:t>
      </w:r>
      <w:r w:rsidR="006C6100">
        <w:rPr>
          <w:lang w:val="ru-RU"/>
        </w:rPr>
        <w:t>;</w:t>
      </w:r>
    </w:p>
    <w:p w14:paraId="62BB1706" w14:textId="77777777" w:rsidR="00387529" w:rsidRPr="002529D5" w:rsidRDefault="00387529" w:rsidP="00387529">
      <w:pPr>
        <w:pStyle w:val="CBDDesicionText"/>
        <w:keepNext/>
        <w:keepLines/>
        <w:spacing w:before="120"/>
        <w:jc w:val="left"/>
        <w:rPr>
          <w:i/>
          <w:iCs/>
          <w:lang w:val="ru-RU"/>
        </w:rPr>
      </w:pPr>
      <w:r w:rsidRPr="002529D5">
        <w:rPr>
          <w:i/>
          <w:iCs/>
          <w:lang w:val="ru-RU"/>
        </w:rPr>
        <w:t>Нагойский протокол регулирования доступа к генетическим ресурсам и совместного использования на справедливой и равной основе выгод от их применения</w:t>
      </w:r>
      <w:r w:rsidRPr="002529D5">
        <w:rPr>
          <w:rStyle w:val="FootnoteReference"/>
          <w:bCs/>
          <w:lang w:val="ru-RU"/>
        </w:rPr>
        <w:footnoteReference w:id="473"/>
      </w:r>
      <w:r w:rsidRPr="002529D5">
        <w:rPr>
          <w:i/>
          <w:iCs/>
          <w:lang w:val="ru-RU"/>
        </w:rPr>
        <w:t xml:space="preserve"> </w:t>
      </w:r>
    </w:p>
    <w:p w14:paraId="3E6F3398" w14:textId="2212F818" w:rsidR="00387529" w:rsidRPr="002529D5" w:rsidRDefault="00387529" w:rsidP="00387529">
      <w:pPr>
        <w:pStyle w:val="CBDDesicionText"/>
        <w:ind w:firstLine="567"/>
        <w:rPr>
          <w:lang w:val="ru-RU"/>
        </w:rPr>
      </w:pPr>
      <w:r w:rsidRPr="002529D5">
        <w:rPr>
          <w:lang w:val="ru-RU"/>
        </w:rPr>
        <w:t>11.</w:t>
      </w:r>
      <w:r w:rsidRPr="002529D5">
        <w:rPr>
          <w:lang w:val="ru-RU"/>
        </w:rPr>
        <w:tab/>
      </w:r>
      <w:r w:rsidR="00AD1ECD">
        <w:rPr>
          <w:lang w:val="ru-RU"/>
        </w:rPr>
        <w:t>п</w:t>
      </w:r>
      <w:r w:rsidRPr="002529D5">
        <w:rPr>
          <w:lang w:val="ru-RU"/>
        </w:rPr>
        <w:t>росит Глобальный экологический фонд увеличить объем финансирования для оказания поддержки Сторонам, имеющим на это право, в реализации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2529D5">
        <w:rPr>
          <w:rStyle w:val="FootnoteReference"/>
          <w:lang w:val="ru-RU"/>
        </w:rPr>
        <w:footnoteReference w:id="474"/>
      </w:r>
      <w:r w:rsidR="00AD1ECD">
        <w:rPr>
          <w:lang w:val="ru-RU"/>
        </w:rPr>
        <w:t>;</w:t>
      </w:r>
    </w:p>
    <w:p w14:paraId="4B1B3612" w14:textId="03A74025" w:rsidR="00387529" w:rsidRPr="002529D5" w:rsidRDefault="00387529" w:rsidP="00387529">
      <w:pPr>
        <w:pStyle w:val="CBDDesicionText"/>
        <w:ind w:firstLine="567"/>
        <w:rPr>
          <w:lang w:val="ru-RU"/>
        </w:rPr>
      </w:pPr>
      <w:r w:rsidRPr="002529D5">
        <w:rPr>
          <w:lang w:val="ru-RU"/>
        </w:rPr>
        <w:t>12.</w:t>
      </w:r>
      <w:r w:rsidRPr="002529D5">
        <w:rPr>
          <w:lang w:val="ru-RU"/>
        </w:rPr>
        <w:tab/>
      </w:r>
      <w:r w:rsidR="006C6100">
        <w:rPr>
          <w:lang w:val="ru-RU"/>
        </w:rPr>
        <w:t>п</w:t>
      </w:r>
      <w:r w:rsidRPr="002529D5">
        <w:rPr>
          <w:lang w:val="ru-RU"/>
        </w:rPr>
        <w:t>росит также Глобальный экологический фонд и его учреждения-исполнители оказывать своевременное содействие соответствующим процессам для содействия в подготовке первых национальных докладов Сторонам, представившим письма с подтверждением обязательств</w:t>
      </w:r>
      <w:r w:rsidR="006C6100">
        <w:rPr>
          <w:lang w:val="ru-RU"/>
        </w:rPr>
        <w:t>;</w:t>
      </w:r>
    </w:p>
    <w:p w14:paraId="6DF620EF" w14:textId="6FC8500B" w:rsidR="00387529" w:rsidRPr="002529D5" w:rsidRDefault="00387529" w:rsidP="00387529">
      <w:pPr>
        <w:pStyle w:val="CBDDesicionText"/>
        <w:ind w:firstLine="567"/>
        <w:rPr>
          <w:lang w:val="ru-RU"/>
        </w:rPr>
      </w:pPr>
      <w:r w:rsidRPr="002529D5">
        <w:rPr>
          <w:lang w:val="ru-RU"/>
        </w:rPr>
        <w:t>13.</w:t>
      </w:r>
      <w:r w:rsidRPr="002529D5">
        <w:rPr>
          <w:lang w:val="ru-RU"/>
        </w:rPr>
        <w:tab/>
      </w:r>
      <w:r w:rsidR="006C6100">
        <w:rPr>
          <w:lang w:val="ru-RU"/>
        </w:rPr>
        <w:t>п</w:t>
      </w:r>
      <w:r w:rsidRPr="002529D5">
        <w:rPr>
          <w:lang w:val="ru-RU"/>
        </w:rPr>
        <w:t>росит далее Глобальный экологический фонд изучить варианты для поддержки осуществления Нагойского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 как в переходный период, так и на постоянной основе, и представить доклад по этому вопросу Конференции Сторон на ее 17-м совещании.</w:t>
      </w:r>
    </w:p>
    <w:p w14:paraId="165A6D35" w14:textId="77777777" w:rsidR="00387529" w:rsidRPr="002529D5" w:rsidRDefault="00387529" w:rsidP="00387529">
      <w:pPr>
        <w:pStyle w:val="CBDAnnex"/>
        <w:spacing w:before="240" w:after="120"/>
        <w:ind w:left="567"/>
        <w:rPr>
          <w:sz w:val="24"/>
          <w:szCs w:val="24"/>
          <w:lang w:val="ru-RU"/>
        </w:rPr>
      </w:pPr>
      <w:r w:rsidRPr="002529D5">
        <w:rPr>
          <w:sz w:val="24"/>
          <w:szCs w:val="24"/>
          <w:lang w:val="ru-RU"/>
        </w:rPr>
        <w:t>Приложение III</w:t>
      </w:r>
      <w:r w:rsidRPr="002529D5">
        <w:rPr>
          <w:sz w:val="24"/>
          <w:szCs w:val="24"/>
          <w:lang w:val="ru-RU"/>
        </w:rPr>
        <w:br/>
        <w:t>Оценка эффективности Глобального экологического фонда и возможные элементы его реформы</w:t>
      </w:r>
    </w:p>
    <w:p w14:paraId="261C51D0" w14:textId="77777777" w:rsidR="00387529" w:rsidRPr="002529D5" w:rsidRDefault="00387529" w:rsidP="00387529">
      <w:pPr>
        <w:pStyle w:val="CBDNormal"/>
        <w:ind w:left="567"/>
        <w:rPr>
          <w:bCs/>
          <w:i/>
          <w:iCs/>
          <w:lang w:val="ru-RU"/>
        </w:rPr>
      </w:pPr>
      <w:r w:rsidRPr="002529D5">
        <w:rPr>
          <w:bCs/>
          <w:i/>
          <w:iCs/>
          <w:lang w:val="ru-RU"/>
        </w:rPr>
        <w:t>Примечание. Представленные ниже пункты были составлены Консультативным комитетом по мобилизации ресурсов, а затем контактной группой по мобилизации ресурсов в ходе 16-го совещания Конференции Сторон с целью отражения всего спектра</w:t>
      </w:r>
      <w:r w:rsidRPr="002529D5">
        <w:rPr>
          <w:lang w:val="ru-RU"/>
        </w:rPr>
        <w:t xml:space="preserve"> </w:t>
      </w:r>
      <w:r w:rsidRPr="002529D5">
        <w:rPr>
          <w:bCs/>
          <w:i/>
          <w:iCs/>
          <w:lang w:val="ru-RU"/>
        </w:rPr>
        <w:t>мнений Сторон для использования в качестве основы для упомянутой работы. Данные положения не прошли процедуру согласования.</w:t>
      </w:r>
    </w:p>
    <w:p w14:paraId="277B5DF3" w14:textId="77777777" w:rsidR="00387529" w:rsidRPr="002529D5" w:rsidRDefault="00387529" w:rsidP="00387529">
      <w:pPr>
        <w:pStyle w:val="CBDNormalNumber"/>
        <w:numPr>
          <w:ilvl w:val="0"/>
          <w:numId w:val="0"/>
        </w:numPr>
        <w:spacing w:before="100" w:after="100"/>
        <w:ind w:left="567"/>
        <w:rPr>
          <w:rFonts w:asciiTheme="majorBidi" w:hAnsiTheme="majorBidi"/>
          <w:i/>
          <w:color w:val="000000" w:themeColor="text1"/>
          <w:lang w:val="ru-RU"/>
        </w:rPr>
      </w:pPr>
      <w:r w:rsidRPr="002529D5">
        <w:rPr>
          <w:lang w:val="ru-RU"/>
        </w:rPr>
        <w:t>1.</w:t>
      </w:r>
      <w:r w:rsidRPr="002529D5">
        <w:rPr>
          <w:lang w:val="ru-RU"/>
        </w:rPr>
        <w:tab/>
      </w:r>
      <w:r w:rsidRPr="002529D5">
        <w:rPr>
          <w:color w:val="000000" w:themeColor="text1"/>
          <w:lang w:val="ru-RU"/>
        </w:rPr>
        <w:t>В качестве источников информации могут использоваться:</w:t>
      </w:r>
    </w:p>
    <w:p w14:paraId="42CFEE65" w14:textId="77777777" w:rsidR="00387529" w:rsidRPr="002529D5" w:rsidRDefault="00387529" w:rsidP="00387529">
      <w:pPr>
        <w:pStyle w:val="CBDNormalNumber"/>
        <w:numPr>
          <w:ilvl w:val="0"/>
          <w:numId w:val="0"/>
        </w:numPr>
        <w:spacing w:before="100" w:after="100"/>
        <w:ind w:left="567" w:firstLine="567"/>
        <w:rPr>
          <w:color w:val="000000" w:themeColor="text1"/>
          <w:lang w:val="ru-RU"/>
        </w:rPr>
      </w:pPr>
      <w:r w:rsidRPr="002529D5">
        <w:rPr>
          <w:color w:val="000000" w:themeColor="text1"/>
          <w:lang w:val="ru-RU"/>
        </w:rPr>
        <w:t>(a)</w:t>
      </w:r>
      <w:r w:rsidRPr="002529D5">
        <w:rPr>
          <w:color w:val="000000" w:themeColor="text1"/>
          <w:lang w:val="ru-RU"/>
        </w:rPr>
        <w:tab/>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III/8 от 15 ноября 1996 года; </w:t>
      </w:r>
    </w:p>
    <w:p w14:paraId="3DF97E98"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(b)</w:t>
      </w:r>
      <w:r w:rsidRPr="002529D5">
        <w:rPr>
          <w:color w:val="000000" w:themeColor="text1"/>
          <w:lang w:val="ru-RU"/>
        </w:rPr>
        <w:tab/>
      </w:r>
      <w:r w:rsidRPr="002529D5">
        <w:rPr>
          <w:rFonts w:asciiTheme="majorBidi" w:hAnsiTheme="majorBidi"/>
          <w:color w:val="000000" w:themeColor="text1"/>
          <w:lang w:val="ru-RU"/>
        </w:rPr>
        <w:t>доклады, представляемые Советом Глобального экологического фонда на совещаниях Конференции Сторон;</w:t>
      </w:r>
    </w:p>
    <w:p w14:paraId="277A6842"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(c)</w:t>
      </w:r>
      <w:r w:rsidRPr="002529D5">
        <w:rPr>
          <w:color w:val="000000" w:themeColor="text1"/>
          <w:lang w:val="ru-RU"/>
        </w:rPr>
        <w:tab/>
        <w:t>опыт работы и извлеченные уроки соответствующих международных механизмов финансирования.</w:t>
      </w:r>
    </w:p>
    <w:p w14:paraId="1DFE7A0E" w14:textId="77777777" w:rsidR="00387529" w:rsidRPr="002529D5" w:rsidRDefault="00387529" w:rsidP="00387529">
      <w:pPr>
        <w:spacing w:before="100" w:after="100"/>
        <w:ind w:left="567"/>
        <w:rPr>
          <w:rFonts w:asciiTheme="majorBidi" w:hAnsiTheme="majorBidi"/>
          <w:i/>
          <w:iCs/>
          <w:color w:val="000000" w:themeColor="text1"/>
        </w:rPr>
      </w:pPr>
      <w:r w:rsidRPr="002529D5">
        <w:rPr>
          <w:rFonts w:asciiTheme="majorBidi" w:hAnsiTheme="majorBidi"/>
          <w:bCs/>
          <w:i/>
          <w:iCs/>
          <w:color w:val="000000" w:themeColor="text1"/>
        </w:rPr>
        <w:t>Сфера охвата</w:t>
      </w:r>
    </w:p>
    <w:p w14:paraId="469D28E7" w14:textId="77777777" w:rsidR="00387529" w:rsidRPr="002529D5" w:rsidRDefault="00387529" w:rsidP="00387529">
      <w:pPr>
        <w:pStyle w:val="CBDNormalNumber"/>
        <w:numPr>
          <w:ilvl w:val="0"/>
          <w:numId w:val="0"/>
        </w:numPr>
        <w:spacing w:before="100" w:after="100"/>
        <w:ind w:left="567"/>
        <w:rPr>
          <w:rFonts w:asciiTheme="majorBidi" w:hAnsiTheme="majorBidi"/>
          <w:color w:val="000000" w:themeColor="text1"/>
          <w:lang w:val="ru-RU"/>
        </w:rPr>
      </w:pPr>
      <w:r w:rsidRPr="002529D5">
        <w:rPr>
          <w:lang w:val="ru-RU"/>
        </w:rPr>
        <w:t>2.</w:t>
      </w:r>
      <w:r w:rsidRPr="002529D5">
        <w:rPr>
          <w:lang w:val="ru-RU"/>
        </w:rPr>
        <w:tab/>
      </w:r>
      <w:r w:rsidRPr="002529D5">
        <w:rPr>
          <w:color w:val="000000" w:themeColor="text1"/>
          <w:lang w:val="ru-RU"/>
        </w:rPr>
        <w:t>В ходе оценки будет проводиться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убытков и ущерба,</w:t>
      </w:r>
    </w:p>
    <w:p w14:paraId="1636FA24" w14:textId="77777777" w:rsidR="00387529" w:rsidRPr="002529D5" w:rsidRDefault="00387529" w:rsidP="00387529">
      <w:pPr>
        <w:pStyle w:val="CBDNormalNumber"/>
        <w:numPr>
          <w:ilvl w:val="0"/>
          <w:numId w:val="0"/>
        </w:numPr>
        <w:spacing w:before="100" w:after="100"/>
        <w:ind w:left="567"/>
        <w:rPr>
          <w:rFonts w:asciiTheme="majorBidi" w:hAnsiTheme="majorBidi"/>
          <w:i/>
          <w:color w:val="000000" w:themeColor="text1"/>
          <w:lang w:val="ru-RU"/>
        </w:rPr>
      </w:pPr>
      <w:r w:rsidRPr="002529D5">
        <w:rPr>
          <w:lang w:val="ru-RU"/>
        </w:rPr>
        <w:t>3.</w:t>
      </w:r>
      <w:r w:rsidRPr="002529D5">
        <w:rPr>
          <w:lang w:val="ru-RU"/>
        </w:rPr>
        <w:tab/>
      </w:r>
      <w:r w:rsidRPr="002529D5">
        <w:rPr>
          <w:color w:val="000000" w:themeColor="text1"/>
          <w:lang w:val="ru-RU"/>
        </w:rPr>
        <w:t>Необходимо принять во внимание следующие элементы:</w:t>
      </w:r>
    </w:p>
    <w:p w14:paraId="5626F0D9" w14:textId="77777777" w:rsidR="00387529" w:rsidRPr="002529D5" w:rsidRDefault="00387529" w:rsidP="00387529">
      <w:pPr>
        <w:pStyle w:val="CBDNormalNumber"/>
        <w:numPr>
          <w:ilvl w:val="0"/>
          <w:numId w:val="0"/>
        </w:numPr>
        <w:spacing w:before="100" w:after="100"/>
        <w:ind w:left="567"/>
        <w:rPr>
          <w:color w:val="000000" w:themeColor="text1"/>
          <w:lang w:val="ru-RU"/>
        </w:rPr>
      </w:pPr>
      <w:r w:rsidRPr="002529D5">
        <w:rPr>
          <w:lang w:val="ru-RU"/>
        </w:rPr>
        <w:tab/>
        <w:t>(a)</w:t>
      </w:r>
      <w:r w:rsidRPr="002529D5">
        <w:rPr>
          <w:lang w:val="ru-RU"/>
        </w:rPr>
        <w:tab/>
      </w:r>
      <w:r w:rsidRPr="002529D5">
        <w:rPr>
          <w:color w:val="000000" w:themeColor="text1"/>
          <w:lang w:val="ru-RU"/>
        </w:rPr>
        <w:t xml:space="preserve">база доноров; </w:t>
      </w:r>
    </w:p>
    <w:p w14:paraId="2EF29065"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(b)</w:t>
      </w:r>
      <w:r w:rsidRPr="002529D5">
        <w:rPr>
          <w:color w:val="000000" w:themeColor="text1"/>
          <w:lang w:val="ru-RU"/>
        </w:rPr>
        <w:tab/>
      </w:r>
      <w:r w:rsidRPr="002529D5">
        <w:rPr>
          <w:rFonts w:asciiTheme="majorBidi" w:hAnsiTheme="majorBidi"/>
          <w:color w:val="000000" w:themeColor="text1"/>
          <w:lang w:val="ru-RU"/>
        </w:rPr>
        <w:t>юридический статус;</w:t>
      </w:r>
    </w:p>
    <w:p w14:paraId="2A9A4B2F"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(c)</w:t>
      </w:r>
      <w:r w:rsidRPr="002529D5">
        <w:rPr>
          <w:color w:val="000000" w:themeColor="text1"/>
          <w:lang w:val="ru-RU"/>
        </w:rPr>
        <w:tab/>
      </w:r>
      <w:r w:rsidRPr="002529D5">
        <w:rPr>
          <w:rFonts w:asciiTheme="majorBidi" w:hAnsiTheme="majorBidi"/>
          <w:color w:val="000000" w:themeColor="text1"/>
          <w:lang w:val="ru-RU"/>
        </w:rPr>
        <w:t>порядок финансирования и финансовые показатели;</w:t>
      </w:r>
    </w:p>
    <w:p w14:paraId="7C431167"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(d)</w:t>
      </w:r>
      <w:r w:rsidRPr="002529D5">
        <w:rPr>
          <w:rFonts w:asciiTheme="majorBidi" w:eastAsia="Times New Roman" w:hAnsiTheme="majorBidi"/>
          <w:color w:val="000000" w:themeColor="text1"/>
          <w:lang w:val="ru-RU"/>
        </w:rPr>
        <w:t xml:space="preserve"> </w:t>
      </w:r>
      <w:r w:rsidRPr="002529D5">
        <w:rPr>
          <w:rFonts w:asciiTheme="majorBidi" w:eastAsia="Times New Roman" w:hAnsiTheme="majorBidi"/>
          <w:color w:val="000000" w:themeColor="text1"/>
          <w:lang w:val="ru-RU"/>
        </w:rPr>
        <w:tab/>
      </w:r>
      <w:r w:rsidRPr="002529D5">
        <w:rPr>
          <w:rFonts w:asciiTheme="majorBidi" w:hAnsiTheme="majorBidi"/>
          <w:color w:val="000000" w:themeColor="text1"/>
          <w:lang w:val="ru-RU"/>
        </w:rPr>
        <w:t>критерии и процесс финансирования, включая аспекты проектного цикла;</w:t>
      </w:r>
    </w:p>
    <w:p w14:paraId="33FF99A0"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(e)</w:t>
      </w:r>
      <w:r w:rsidRPr="002529D5">
        <w:rPr>
          <w:color w:val="000000" w:themeColor="text1"/>
          <w:lang w:val="ru-RU"/>
        </w:rPr>
        <w:tab/>
      </w:r>
      <w:r w:rsidRPr="002529D5">
        <w:rPr>
          <w:rFonts w:asciiTheme="majorBidi" w:hAnsiTheme="majorBidi"/>
          <w:color w:val="000000" w:themeColor="text1"/>
          <w:lang w:val="ru-RU"/>
        </w:rPr>
        <w:t>⁠условия доступа и предоставления средств (например, прямое ассигнование средств или предоставление средств на проекты), в том числе для коренных народов и местных общин, женщин и молодежи;</w:t>
      </w:r>
    </w:p>
    <w:p w14:paraId="6FB556AE"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(f)</w:t>
      </w:r>
      <w:r w:rsidRPr="002529D5">
        <w:rPr>
          <w:color w:val="000000" w:themeColor="text1"/>
          <w:lang w:val="ru-RU"/>
        </w:rPr>
        <w:tab/>
        <w:t>управление, включая состав совета и механизмы доверительного управления</w:t>
      </w:r>
      <w:r w:rsidRPr="002529D5">
        <w:rPr>
          <w:rFonts w:asciiTheme="majorBidi" w:hAnsiTheme="majorBidi"/>
          <w:color w:val="000000" w:themeColor="text1"/>
          <w:lang w:val="ru-RU"/>
        </w:rPr>
        <w:t>;</w:t>
      </w:r>
    </w:p>
    <w:p w14:paraId="1ACB3CF6"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(g)</w:t>
      </w:r>
      <w:r w:rsidRPr="002529D5">
        <w:rPr>
          <w:color w:val="000000" w:themeColor="text1"/>
          <w:lang w:val="ru-RU"/>
        </w:rPr>
        <w:tab/>
        <w:t>взаимоотношения между руководящим органом фонда и Конференцией Сторон соответствующего многостороннего природоохранного соглашения</w:t>
      </w:r>
      <w:r w:rsidRPr="002529D5">
        <w:rPr>
          <w:rFonts w:asciiTheme="majorBidi" w:hAnsiTheme="majorBidi"/>
          <w:color w:val="000000" w:themeColor="text1"/>
          <w:lang w:val="ru-RU"/>
        </w:rPr>
        <w:t>;</w:t>
      </w:r>
    </w:p>
    <w:p w14:paraId="01EE64A4"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(h)</w:t>
      </w:r>
      <w:r w:rsidRPr="002529D5">
        <w:rPr>
          <w:color w:val="000000" w:themeColor="text1"/>
          <w:lang w:val="ru-RU"/>
        </w:rPr>
        <w:tab/>
        <w:t>прозрачность, мониторинг, отчетность и оценка</w:t>
      </w:r>
      <w:r w:rsidRPr="002529D5">
        <w:rPr>
          <w:rFonts w:asciiTheme="majorBidi" w:hAnsiTheme="majorBidi"/>
          <w:color w:val="000000" w:themeColor="text1"/>
          <w:lang w:val="ru-RU"/>
        </w:rPr>
        <w:t>;</w:t>
      </w:r>
    </w:p>
    <w:p w14:paraId="31978EB1"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(i)</w:t>
      </w:r>
      <w:r w:rsidRPr="002529D5">
        <w:rPr>
          <w:color w:val="000000" w:themeColor="text1"/>
          <w:lang w:val="ru-RU"/>
        </w:rPr>
        <w:tab/>
        <w:t>процесс аккредитации и роль учреждений-исполнителей</w:t>
      </w:r>
      <w:r w:rsidRPr="002529D5">
        <w:rPr>
          <w:rFonts w:asciiTheme="majorBidi" w:hAnsiTheme="majorBidi"/>
          <w:color w:val="000000" w:themeColor="text1"/>
          <w:lang w:val="ru-RU"/>
        </w:rPr>
        <w:t xml:space="preserve">; </w:t>
      </w:r>
    </w:p>
    <w:p w14:paraId="1E49EF1A" w14:textId="77777777" w:rsidR="00387529" w:rsidRPr="002529D5" w:rsidRDefault="00387529" w:rsidP="00387529">
      <w:pPr>
        <w:pStyle w:val="CBDNormalNumber"/>
        <w:numPr>
          <w:ilvl w:val="0"/>
          <w:numId w:val="0"/>
        </w:numPr>
        <w:spacing w:before="100" w:after="100"/>
        <w:ind w:left="567" w:firstLine="567"/>
        <w:rPr>
          <w:rFonts w:asciiTheme="majorBidi" w:hAnsiTheme="majorBidi"/>
          <w:color w:val="000000" w:themeColor="text1"/>
          <w:lang w:val="ru-RU"/>
        </w:rPr>
      </w:pPr>
      <w:r w:rsidRPr="002529D5">
        <w:rPr>
          <w:color w:val="000000" w:themeColor="text1"/>
          <w:lang w:val="ru-RU"/>
        </w:rPr>
        <w:t>(j)</w:t>
      </w:r>
      <w:r w:rsidRPr="002529D5">
        <w:rPr>
          <w:color w:val="000000" w:themeColor="text1"/>
          <w:lang w:val="ru-RU"/>
        </w:rPr>
        <w:tab/>
      </w:r>
      <w:r w:rsidRPr="002529D5">
        <w:rPr>
          <w:rFonts w:asciiTheme="majorBidi" w:hAnsiTheme="majorBidi"/>
          <w:color w:val="000000" w:themeColor="text1"/>
          <w:lang w:val="ru-RU"/>
        </w:rPr>
        <w:t>эффективность работы с точки зрения затрат;</w:t>
      </w:r>
    </w:p>
    <w:p w14:paraId="0188AFB6" w14:textId="156677EA" w:rsidR="00851875" w:rsidRPr="00BA538D" w:rsidRDefault="00387529" w:rsidP="00387529">
      <w:pPr>
        <w:pStyle w:val="CBDNormalNoNumber"/>
        <w:tabs>
          <w:tab w:val="clear" w:pos="567"/>
        </w:tabs>
        <w:ind w:left="1134"/>
        <w:rPr>
          <w:lang w:val="ru-RU"/>
        </w:rPr>
      </w:pPr>
      <w:r w:rsidRPr="002529D5">
        <w:rPr>
          <w:color w:val="000000" w:themeColor="text1"/>
          <w:lang w:val="ru-RU"/>
        </w:rPr>
        <w:t>(k)</w:t>
      </w:r>
      <w:r w:rsidRPr="002529D5">
        <w:rPr>
          <w:color w:val="000000" w:themeColor="text1"/>
          <w:lang w:val="ru-RU"/>
        </w:rPr>
        <w:tab/>
      </w:r>
      <w:r w:rsidRPr="002529D5">
        <w:rPr>
          <w:rFonts w:asciiTheme="majorBidi" w:hAnsiTheme="majorBidi"/>
          <w:color w:val="000000" w:themeColor="text1"/>
          <w:lang w:val="ru-RU"/>
        </w:rPr>
        <w:t xml:space="preserve">стоимость создания и функционирования инструмента </w:t>
      </w:r>
      <w:proofErr w:type="gramStart"/>
      <w:r w:rsidRPr="002529D5">
        <w:rPr>
          <w:rFonts w:asciiTheme="majorBidi" w:hAnsiTheme="majorBidi"/>
          <w:color w:val="000000" w:themeColor="text1"/>
          <w:lang w:val="ru-RU"/>
        </w:rPr>
        <w:t>финансирования.</w:t>
      </w:r>
      <w:r w:rsidR="00851875" w:rsidRPr="00BA538D">
        <w:rPr>
          <w:lang w:val="ru-RU"/>
        </w:rPr>
        <w:t>.</w:t>
      </w:r>
      <w:proofErr w:type="gramEnd"/>
      <w:r w:rsidR="00851875" w:rsidRPr="00BA538D">
        <w:rPr>
          <w:lang w:val="ru-RU"/>
        </w:rPr>
        <w:t xml:space="preserve"> </w:t>
      </w:r>
    </w:p>
    <w:p w14:paraId="73C99BF3" w14:textId="77777777" w:rsidR="00851875" w:rsidRPr="00BA538D" w:rsidRDefault="00851875" w:rsidP="00851875">
      <w:pPr>
        <w:tabs>
          <w:tab w:val="clear" w:pos="567"/>
          <w:tab w:val="clear" w:pos="1134"/>
          <w:tab w:val="clear" w:pos="1701"/>
          <w:tab w:val="clear" w:pos="2268"/>
        </w:tabs>
        <w:spacing w:after="160" w:line="259" w:lineRule="auto"/>
        <w:jc w:val="left"/>
      </w:pPr>
      <w:r w:rsidRPr="00BA538D">
        <w:br w:type="page"/>
      </w:r>
    </w:p>
    <w:p w14:paraId="1870BA62" w14:textId="5A06C348" w:rsidR="00851875" w:rsidRPr="00BA538D" w:rsidRDefault="00851875" w:rsidP="00851875">
      <w:pPr>
        <w:pStyle w:val="CBDSubTitle"/>
        <w:rPr>
          <w:snapToGrid w:val="0"/>
          <w:sz w:val="24"/>
          <w:szCs w:val="24"/>
          <w:lang w:val="ru-RU"/>
        </w:rPr>
      </w:pPr>
      <w:bookmarkStart w:id="199" w:name="_Toc198651795"/>
      <w:bookmarkStart w:id="200" w:name="_Toc207215568"/>
      <w:r w:rsidRPr="00BA538D">
        <w:rPr>
          <w:snapToGrid w:val="0"/>
          <w:sz w:val="24"/>
          <w:szCs w:val="24"/>
          <w:lang w:val="ru-RU"/>
        </w:rPr>
        <w:t>16/34.</w:t>
      </w:r>
      <w:r w:rsidRPr="00BA538D">
        <w:rPr>
          <w:snapToGrid w:val="0"/>
          <w:sz w:val="24"/>
          <w:szCs w:val="24"/>
          <w:lang w:val="ru-RU"/>
        </w:rPr>
        <w:tab/>
      </w:r>
      <w:bookmarkEnd w:id="199"/>
      <w:r w:rsidR="009F5605" w:rsidRPr="001713BD">
        <w:rPr>
          <w:rFonts w:asciiTheme="majorBidi" w:eastAsia="Times New Roman" w:hAnsiTheme="majorBidi" w:cstheme="majorBidi"/>
          <w:bCs/>
          <w:iCs/>
          <w:snapToGrid w:val="0"/>
          <w:kern w:val="22"/>
          <w:sz w:val="24"/>
          <w:szCs w:val="24"/>
          <w:lang w:val="ru-RU"/>
        </w:rPr>
        <w:t>Мобилизация ресурсов</w:t>
      </w:r>
      <w:bookmarkEnd w:id="200"/>
    </w:p>
    <w:p w14:paraId="43C5FBCE" w14:textId="77777777" w:rsidR="00F96D24" w:rsidRPr="00BA538D" w:rsidRDefault="00F96D24" w:rsidP="00F96D24">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BA538D">
        <w:rPr>
          <w:rFonts w:asciiTheme="majorBidi" w:eastAsia="Times New Roman" w:hAnsiTheme="majorBidi" w:cstheme="majorBidi"/>
          <w:i/>
          <w:snapToGrid w:val="0"/>
          <w:kern w:val="22"/>
        </w:rPr>
        <w:t>Конференция Сторон</w:t>
      </w:r>
      <w:r w:rsidRPr="00BA538D">
        <w:rPr>
          <w:rFonts w:asciiTheme="majorBidi" w:eastAsia="Times New Roman" w:hAnsiTheme="majorBidi" w:cstheme="majorBidi"/>
          <w:iCs/>
          <w:snapToGrid w:val="0"/>
          <w:kern w:val="22"/>
        </w:rPr>
        <w:t>,</w:t>
      </w:r>
    </w:p>
    <w:p w14:paraId="1D59EF95"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BA538D">
        <w:rPr>
          <w:rFonts w:asciiTheme="majorBidi" w:eastAsia="Times New Roman" w:hAnsiTheme="majorBidi" w:cstheme="majorBidi"/>
          <w:i/>
          <w:iCs/>
          <w:snapToGrid w:val="0"/>
          <w:kern w:val="22"/>
        </w:rPr>
        <w:t xml:space="preserve">ссылаясь </w:t>
      </w:r>
      <w:r w:rsidRPr="00BA538D">
        <w:rPr>
          <w:rFonts w:asciiTheme="majorBidi" w:eastAsia="Times New Roman" w:hAnsiTheme="majorBidi" w:cstheme="majorBidi"/>
          <w:snapToGrid w:val="0"/>
          <w:kern w:val="22"/>
        </w:rPr>
        <w:t xml:space="preserve">на статью </w:t>
      </w:r>
      <w:hyperlink r:id="rId492" w:history="1">
        <w:r w:rsidRPr="00BA538D">
          <w:rPr>
            <w:rStyle w:val="Hyperlink"/>
            <w:rFonts w:asciiTheme="majorBidi" w:eastAsia="Times New Roman" w:hAnsiTheme="majorBidi" w:cstheme="majorBidi"/>
            <w:snapToGrid w:val="0"/>
            <w:kern w:val="22"/>
          </w:rPr>
          <w:t>20</w:t>
        </w:r>
      </w:hyperlink>
      <w:r w:rsidRPr="00BA538D">
        <w:rPr>
          <w:rFonts w:asciiTheme="majorBidi" w:eastAsia="Times New Roman" w:hAnsiTheme="majorBidi" w:cstheme="majorBidi"/>
          <w:snapToGrid w:val="0"/>
          <w:kern w:val="22"/>
        </w:rPr>
        <w:t xml:space="preserve"> Конвенции о биологическом разнообразии</w:t>
      </w:r>
      <w:r w:rsidRPr="00BA538D">
        <w:rPr>
          <w:rStyle w:val="FootnoteReference"/>
          <w:snapToGrid w:val="0"/>
          <w:lang w:eastAsia="zh-CN"/>
        </w:rPr>
        <w:footnoteReference w:id="475"/>
      </w:r>
      <w:r w:rsidRPr="00BA538D">
        <w:rPr>
          <w:rFonts w:asciiTheme="majorBidi" w:eastAsia="Times New Roman" w:hAnsiTheme="majorBidi" w:cstheme="majorBidi"/>
          <w:snapToGrid w:val="0"/>
          <w:kern w:val="22"/>
        </w:rPr>
        <w:t xml:space="preserve"> как основу для предоставления и мобилизации ресурсов из всех источников и на актуальность статей </w:t>
      </w:r>
      <w:hyperlink r:id="rId493" w:history="1">
        <w:r w:rsidRPr="00BA538D">
          <w:rPr>
            <w:rStyle w:val="Hyperlink"/>
            <w:rFonts w:asciiTheme="majorBidi" w:eastAsia="Times New Roman" w:hAnsiTheme="majorBidi" w:cstheme="majorBidi"/>
            <w:snapToGrid w:val="0"/>
            <w:kern w:val="22"/>
          </w:rPr>
          <w:t>11</w:t>
        </w:r>
      </w:hyperlink>
      <w:r w:rsidRPr="00BA538D">
        <w:rPr>
          <w:rFonts w:asciiTheme="majorBidi" w:eastAsia="Times New Roman" w:hAnsiTheme="majorBidi" w:cstheme="majorBidi"/>
          <w:snapToGrid w:val="0"/>
          <w:kern w:val="22"/>
        </w:rPr>
        <w:t xml:space="preserve"> и </w:t>
      </w:r>
      <w:hyperlink r:id="rId494" w:history="1">
        <w:r w:rsidRPr="00BA538D">
          <w:rPr>
            <w:rStyle w:val="Hyperlink"/>
            <w:rFonts w:asciiTheme="majorBidi" w:eastAsia="Times New Roman" w:hAnsiTheme="majorBidi" w:cstheme="majorBidi"/>
            <w:snapToGrid w:val="0"/>
            <w:kern w:val="22"/>
          </w:rPr>
          <w:t>21</w:t>
        </w:r>
      </w:hyperlink>
      <w:r w:rsidRPr="00BA538D">
        <w:rPr>
          <w:rFonts w:asciiTheme="majorBidi" w:eastAsia="Times New Roman" w:hAnsiTheme="majorBidi" w:cstheme="majorBidi"/>
          <w:snapToGrid w:val="0"/>
          <w:kern w:val="22"/>
        </w:rPr>
        <w:t xml:space="preserve"> в этом отношении,</w:t>
      </w:r>
    </w:p>
    <w:p w14:paraId="1E48EBEA"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BA538D">
        <w:rPr>
          <w:rFonts w:asciiTheme="majorBidi" w:eastAsia="Times New Roman" w:hAnsiTheme="majorBidi" w:cstheme="majorBidi"/>
          <w:i/>
          <w:iCs/>
          <w:snapToGrid w:val="0"/>
          <w:kern w:val="22"/>
        </w:rPr>
        <w:t xml:space="preserve">ссылаясь также </w:t>
      </w:r>
      <w:r w:rsidRPr="00BA538D">
        <w:rPr>
          <w:rFonts w:asciiTheme="majorBidi" w:eastAsia="Times New Roman" w:hAnsiTheme="majorBidi" w:cstheme="majorBidi"/>
          <w:snapToGrid w:val="0"/>
          <w:kern w:val="22"/>
        </w:rPr>
        <w:t>на Куньминско-Монреальскую глобальную рамочную программу в области биоразнообразия</w:t>
      </w:r>
      <w:r w:rsidRPr="00BA538D">
        <w:rPr>
          <w:rStyle w:val="FootnoteReference"/>
        </w:rPr>
        <w:footnoteReference w:id="476"/>
      </w:r>
      <w:r w:rsidRPr="00BA538D">
        <w:rPr>
          <w:rFonts w:asciiTheme="majorBidi" w:eastAsia="Times New Roman" w:hAnsiTheme="majorBidi" w:cstheme="majorBidi"/>
          <w:snapToGrid w:val="0"/>
          <w:kern w:val="22"/>
        </w:rPr>
        <w:t xml:space="preserve">, включая ее раздел С, цель D и задачу 19, а также цель С и задачи 13-16, 18 и 20 и подчеркивая значимость </w:t>
      </w:r>
      <w:r w:rsidRPr="00BA538D">
        <w:rPr>
          <w:rFonts w:eastAsia="Times New Roman"/>
          <w:szCs w:val="24"/>
        </w:rPr>
        <w:t>учета проблематики биоразнообразия</w:t>
      </w:r>
      <w:r w:rsidRPr="00BA538D">
        <w:rPr>
          <w:rFonts w:asciiTheme="majorBidi" w:eastAsia="Times New Roman" w:hAnsiTheme="majorBidi" w:cstheme="majorBidi"/>
          <w:snapToGrid w:val="0"/>
          <w:kern w:val="22"/>
        </w:rPr>
        <w:t xml:space="preserve"> для расширения масштабов мобилизации ресурсов, а также их результативного и эффективного использования в целях содействия </w:t>
      </w:r>
      <w:r w:rsidRPr="00BA538D">
        <w:rPr>
          <w:rFonts w:eastAsia="Times New Roman"/>
          <w:szCs w:val="24"/>
        </w:rPr>
        <w:t>сохранению и устойчивому использованию биоразнообразия</w:t>
      </w:r>
      <w:r w:rsidRPr="00BA538D">
        <w:rPr>
          <w:rFonts w:asciiTheme="majorBidi" w:eastAsia="Times New Roman" w:hAnsiTheme="majorBidi" w:cstheme="majorBidi"/>
          <w:snapToGrid w:val="0"/>
          <w:kern w:val="22"/>
        </w:rPr>
        <w:t>,</w:t>
      </w:r>
    </w:p>
    <w:p w14:paraId="6E8F401B"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 xml:space="preserve">будучи обеспокоена </w:t>
      </w:r>
      <w:r w:rsidRPr="00BA538D">
        <w:rPr>
          <w:rFonts w:asciiTheme="majorBidi" w:eastAsia="Times New Roman" w:hAnsiTheme="majorBidi" w:cstheme="majorBidi"/>
          <w:snapToGrid w:val="0"/>
          <w:kern w:val="22"/>
        </w:rPr>
        <w:t>продолжающейся утратой биоразнообразия и угрозой, которую она представляет для природы и благополучия человека, и подчеркивая важность безотлагательного расширения масштабов мобилизации финансовых ресурсов из всех источников, включая внутренние и международные, частные и государственные источники, в целях ликвидации дефицита финансирования биоразнообразия и своевременного предоставления достаточного объема предсказуемых ресурсов для эффективного осуществления Рамочной программы,</w:t>
      </w:r>
    </w:p>
    <w:p w14:paraId="089B2C52"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 xml:space="preserve">признавая </w:t>
      </w:r>
      <w:r w:rsidRPr="00BA538D">
        <w:rPr>
          <w:rFonts w:asciiTheme="majorBidi" w:eastAsia="Times New Roman" w:hAnsiTheme="majorBidi" w:cstheme="majorBidi"/>
          <w:snapToGrid w:val="0"/>
          <w:kern w:val="22"/>
        </w:rPr>
        <w:t xml:space="preserve">увеличение объема </w:t>
      </w:r>
      <w:r w:rsidRPr="00BA538D">
        <w:rPr>
          <w:rFonts w:eastAsia="Times New Roman"/>
          <w:szCs w:val="24"/>
        </w:rPr>
        <w:t>финансировании развития для целей в области биоразнообразия, но вместе с тем отмечая</w:t>
      </w:r>
      <w:r w:rsidRPr="00BA538D">
        <w:rPr>
          <w:rFonts w:eastAsia="Times New Roman"/>
          <w:i/>
          <w:iCs/>
          <w:szCs w:val="24"/>
        </w:rPr>
        <w:t xml:space="preserve"> </w:t>
      </w:r>
      <w:r w:rsidRPr="00BA538D">
        <w:rPr>
          <w:rFonts w:eastAsia="Times New Roman"/>
          <w:szCs w:val="24"/>
        </w:rPr>
        <w:t>значительный дефицит в контексте выполнения задачи 19 (а) Рамочной программы,</w:t>
      </w:r>
    </w:p>
    <w:p w14:paraId="43FFF777"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ссылаясь</w:t>
      </w:r>
      <w:r w:rsidRPr="00BA538D">
        <w:rPr>
          <w:rFonts w:asciiTheme="majorBidi" w:eastAsia="Times New Roman" w:hAnsiTheme="majorBidi" w:cstheme="majorBidi"/>
          <w:snapToGrid w:val="0"/>
          <w:kern w:val="22"/>
        </w:rPr>
        <w:t xml:space="preserve"> на свое решение </w:t>
      </w:r>
      <w:hyperlink r:id="rId495" w:history="1">
        <w:r w:rsidRPr="00BA538D">
          <w:rPr>
            <w:rStyle w:val="Hyperlink"/>
            <w:rFonts w:asciiTheme="majorBidi" w:eastAsia="Times New Roman" w:hAnsiTheme="majorBidi" w:cstheme="majorBidi"/>
            <w:snapToGrid w:val="0"/>
            <w:kern w:val="22"/>
          </w:rPr>
          <w:t>15/7</w:t>
        </w:r>
      </w:hyperlink>
      <w:r w:rsidRPr="00BA538D">
        <w:rPr>
          <w:rFonts w:asciiTheme="majorBidi" w:eastAsia="Times New Roman" w:hAnsiTheme="majorBidi" w:cstheme="majorBidi"/>
          <w:snapToGrid w:val="0"/>
          <w:kern w:val="22"/>
        </w:rPr>
        <w:t xml:space="preserve"> от 19 декабря 2022 года и принятие стратегии мобилизации ресурсов на период </w:t>
      </w:r>
      <w:proofErr w:type="gramStart"/>
      <w:r w:rsidRPr="00BA538D">
        <w:rPr>
          <w:rFonts w:asciiTheme="majorBidi" w:eastAsia="Times New Roman" w:hAnsiTheme="majorBidi" w:cstheme="majorBidi"/>
          <w:snapToGrid w:val="0"/>
          <w:kern w:val="22"/>
        </w:rPr>
        <w:t>2023-2024</w:t>
      </w:r>
      <w:proofErr w:type="gramEnd"/>
      <w:r w:rsidRPr="00BA538D">
        <w:rPr>
          <w:rFonts w:asciiTheme="majorBidi" w:eastAsia="Times New Roman" w:hAnsiTheme="majorBidi" w:cstheme="majorBidi"/>
          <w:snapToGrid w:val="0"/>
          <w:kern w:val="22"/>
        </w:rPr>
        <w:t xml:space="preserve"> годов,</w:t>
      </w:r>
    </w:p>
    <w:p w14:paraId="4DC57A7A"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приветствуя</w:t>
      </w:r>
      <w:r w:rsidRPr="00BA538D">
        <w:rPr>
          <w:rFonts w:asciiTheme="majorBidi" w:eastAsia="Times New Roman" w:hAnsiTheme="majorBidi" w:cstheme="majorBidi"/>
          <w:snapToGrid w:val="0"/>
          <w:kern w:val="22"/>
        </w:rPr>
        <w:t xml:space="preserve"> учреждение Глобальным экологическим фондом Фонда Глобальной рамочной программы в области биоразнообразия и внесенные на сегодняшний день взносы в Фонд, признавая при этом настоятельную необходимость увеличения их объема в целях выполнения задачи 19 (a) Рамочной программы,</w:t>
      </w:r>
    </w:p>
    <w:p w14:paraId="2BF889E4"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принимая во внимание</w:t>
      </w:r>
      <w:r w:rsidRPr="00BA538D">
        <w:rPr>
          <w:rFonts w:asciiTheme="majorBidi" w:eastAsia="Times New Roman" w:hAnsiTheme="majorBidi" w:cstheme="majorBidi"/>
          <w:snapToGrid w:val="0"/>
          <w:kern w:val="22"/>
        </w:rPr>
        <w:t xml:space="preserve"> решение </w:t>
      </w:r>
      <w:hyperlink r:id="rId496" w:history="1">
        <w:r w:rsidRPr="00BA538D">
          <w:rPr>
            <w:rStyle w:val="Hyperlink"/>
            <w:rFonts w:asciiTheme="majorBidi" w:eastAsia="Times New Roman" w:hAnsiTheme="majorBidi" w:cstheme="majorBidi"/>
            <w:snapToGrid w:val="0"/>
            <w:kern w:val="22"/>
          </w:rPr>
          <w:t>16/2</w:t>
        </w:r>
      </w:hyperlink>
      <w:r w:rsidRPr="00BA538D">
        <w:rPr>
          <w:rFonts w:asciiTheme="majorBidi" w:eastAsia="Times New Roman" w:hAnsiTheme="majorBidi" w:cstheme="majorBidi"/>
          <w:snapToGrid w:val="0"/>
          <w:kern w:val="22"/>
        </w:rPr>
        <w:t xml:space="preserve"> от 1 ноября 2024 года, в соответствии с которым начал функционировать </w:t>
      </w:r>
      <w:proofErr w:type="spellStart"/>
      <w:r w:rsidRPr="00BA538D">
        <w:rPr>
          <w:rFonts w:asciiTheme="majorBidi" w:eastAsia="Times New Roman" w:hAnsiTheme="majorBidi" w:cstheme="majorBidi"/>
          <w:snapToGrid w:val="0"/>
          <w:kern w:val="22"/>
        </w:rPr>
        <w:t>Калийский</w:t>
      </w:r>
      <w:proofErr w:type="spellEnd"/>
      <w:r w:rsidRPr="00BA538D">
        <w:rPr>
          <w:rFonts w:asciiTheme="majorBidi" w:eastAsia="Times New Roman" w:hAnsiTheme="majorBidi" w:cstheme="majorBidi"/>
          <w:snapToGrid w:val="0"/>
          <w:kern w:val="22"/>
        </w:rPr>
        <w:t xml:space="preserve"> фонд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во исполнение решения </w:t>
      </w:r>
      <w:hyperlink r:id="rId497" w:history="1">
        <w:r w:rsidRPr="00BA538D">
          <w:rPr>
            <w:rStyle w:val="Hyperlink"/>
            <w:rFonts w:asciiTheme="majorBidi" w:eastAsia="Times New Roman" w:hAnsiTheme="majorBidi" w:cstheme="majorBidi"/>
            <w:snapToGrid w:val="0"/>
            <w:kern w:val="22"/>
          </w:rPr>
          <w:t>15/9</w:t>
        </w:r>
      </w:hyperlink>
      <w:r w:rsidRPr="00BA538D">
        <w:rPr>
          <w:rFonts w:asciiTheme="majorBidi" w:eastAsia="Times New Roman" w:hAnsiTheme="majorBidi" w:cstheme="majorBidi"/>
          <w:snapToGrid w:val="0"/>
          <w:kern w:val="22"/>
        </w:rPr>
        <w:t xml:space="preserve"> от 19 декабря 2022 года,</w:t>
      </w:r>
    </w:p>
    <w:p w14:paraId="78CEB50F"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отмечая</w:t>
      </w:r>
      <w:r w:rsidRPr="00BA538D">
        <w:rPr>
          <w:rFonts w:asciiTheme="majorBidi" w:eastAsia="Times New Roman" w:hAnsiTheme="majorBidi" w:cstheme="majorBidi"/>
          <w:snapToGrid w:val="0"/>
          <w:kern w:val="22"/>
        </w:rPr>
        <w:t xml:space="preserve"> текущие усилия по ускорению реформы международной финансовой архитектуры и подчеркивая важность обеспечения того, чтобы эта реформа способствовала ликвидации дефицита финансирования биоразнообразия,</w:t>
      </w:r>
    </w:p>
    <w:p w14:paraId="2D04FA5C"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подчеркивая</w:t>
      </w:r>
      <w:r w:rsidRPr="00BA538D">
        <w:rPr>
          <w:rFonts w:asciiTheme="majorBidi" w:eastAsia="Times New Roman" w:hAnsiTheme="majorBidi" w:cstheme="majorBidi"/>
          <w:snapToGrid w:val="0"/>
          <w:kern w:val="22"/>
        </w:rPr>
        <w:t xml:space="preserve"> важное значение фактологически обоснованных диалогов и необходимость анализа извлеченных уроков и опыта работы существующих механизмов финансирования для обоснования политических решений, связанных с финансированием биоразнообразия,</w:t>
      </w:r>
    </w:p>
    <w:p w14:paraId="33056347"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принимая к сведению</w:t>
      </w:r>
      <w:r w:rsidRPr="00BA538D">
        <w:rPr>
          <w:rFonts w:asciiTheme="majorBidi" w:eastAsia="Times New Roman" w:hAnsiTheme="majorBidi" w:cstheme="majorBidi"/>
          <w:snapToGrid w:val="0"/>
          <w:kern w:val="22"/>
        </w:rPr>
        <w:t xml:space="preserve"> преимущества оптимизации сопутствующих выгод и синергетического эффекта между финансированием мер по сохранению биоразнообразия и борьбой с изменением климата, признавая при этом необходимость повышения прозрачности, улучшения отчетности, и подотчетности в этой области согласно мандатам соответствующих многосторонних природоохранных соглашений,</w:t>
      </w:r>
    </w:p>
    <w:p w14:paraId="70BE7C0C"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отмечая</w:t>
      </w:r>
      <w:r w:rsidRPr="00BA538D">
        <w:rPr>
          <w:rFonts w:asciiTheme="majorBidi" w:eastAsia="Times New Roman" w:hAnsiTheme="majorBidi" w:cstheme="majorBidi"/>
          <w:snapToGrid w:val="0"/>
          <w:kern w:val="22"/>
        </w:rPr>
        <w:t xml:space="preserve"> преимущества своевременных дискуссий в контексте разработки эффективных, комплексных и долгосрочных решений по ликвидации дефицита финансирования биоразнообразия,</w:t>
      </w:r>
    </w:p>
    <w:p w14:paraId="56A9CFB8"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признавая</w:t>
      </w:r>
      <w:r w:rsidRPr="00BA538D">
        <w:rPr>
          <w:rFonts w:asciiTheme="majorBidi" w:eastAsia="Times New Roman" w:hAnsiTheme="majorBidi" w:cstheme="majorBidi"/>
          <w:snapToGrid w:val="0"/>
          <w:kern w:val="22"/>
        </w:rPr>
        <w:t>, что многокомпонентный и фрагментарный характер финансирования биоразнообразия требует комплексного подхода для повышения взаимодополняемости, эффективности и предсказуемого увеличения объемов финансирования из всех источников,</w:t>
      </w:r>
    </w:p>
    <w:p w14:paraId="4B92AD52"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признавая также</w:t>
      </w:r>
      <w:r w:rsidRPr="00BA538D">
        <w:rPr>
          <w:rFonts w:asciiTheme="majorBidi" w:eastAsia="Times New Roman" w:hAnsiTheme="majorBidi" w:cstheme="majorBidi"/>
          <w:snapToGrid w:val="0"/>
          <w:kern w:val="22"/>
        </w:rPr>
        <w:t>, что несмотря на важную роль коренных народов и местных общин, женщин и молодежи в осуществлении Конвенции и протоколов к ней и достижении целей Рамочной программы, они зачастую не имеют надлежащего доступа к финансированию деятельности в области биоразнообразия,</w:t>
      </w:r>
    </w:p>
    <w:p w14:paraId="550FF6B5"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i/>
          <w:iCs/>
          <w:snapToGrid w:val="0"/>
          <w:kern w:val="22"/>
        </w:rPr>
        <w:t>вновь заявляя</w:t>
      </w:r>
      <w:r w:rsidRPr="00BA538D">
        <w:rPr>
          <w:rFonts w:asciiTheme="majorBidi" w:eastAsia="Times New Roman" w:hAnsiTheme="majorBidi" w:cstheme="majorBidi"/>
          <w:snapToGrid w:val="0"/>
          <w:kern w:val="22"/>
        </w:rPr>
        <w:t>, что предоставление и мобилизация ресурсов из всех источников для осуществления Конвенции и протоколов к ней, а также достижения целей и выполнения задач Рамочной программы должны осуществляться на основе прав человека и гендерного подхода,</w:t>
      </w:r>
    </w:p>
    <w:p w14:paraId="60786860" w14:textId="77777777" w:rsidR="00F96D24" w:rsidRPr="00BA538D" w:rsidRDefault="00F96D24" w:rsidP="00F96D24">
      <w:pPr>
        <w:suppressLineNumbers/>
        <w:tabs>
          <w:tab w:val="clear" w:pos="567"/>
          <w:tab w:val="clear" w:pos="1134"/>
          <w:tab w:val="clear" w:pos="1701"/>
          <w:tab w:val="clear" w:pos="2268"/>
          <w:tab w:val="left" w:pos="9072"/>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BA538D">
        <w:rPr>
          <w:rFonts w:asciiTheme="majorBidi" w:eastAsia="Times New Roman" w:hAnsiTheme="majorBidi" w:cstheme="majorBidi"/>
          <w:i/>
          <w:iCs/>
        </w:rPr>
        <w:t>напоминая</w:t>
      </w:r>
      <w:r w:rsidRPr="00BA538D">
        <w:rPr>
          <w:rFonts w:asciiTheme="majorBidi" w:eastAsia="Times New Roman" w:hAnsiTheme="majorBidi" w:cstheme="majorBidi"/>
        </w:rPr>
        <w:t xml:space="preserve"> о пунктах</w:t>
      </w:r>
      <w:r w:rsidRPr="00BA538D">
        <w:rPr>
          <w:rFonts w:asciiTheme="majorBidi" w:eastAsia="Times New Roman" w:hAnsiTheme="majorBidi" w:cstheme="majorBidi"/>
          <w:i/>
          <w:iCs/>
        </w:rPr>
        <w:t xml:space="preserve"> </w:t>
      </w:r>
      <w:r w:rsidRPr="00BA538D">
        <w:rPr>
          <w:rFonts w:asciiTheme="majorBidi" w:eastAsia="Times New Roman" w:hAnsiTheme="majorBidi" w:cstheme="majorBidi"/>
        </w:rPr>
        <w:t xml:space="preserve">40-43 и приложении II решения </w:t>
      </w:r>
      <w:hyperlink r:id="rId498" w:history="1">
        <w:r w:rsidRPr="00BA538D">
          <w:rPr>
            <w:rStyle w:val="Hyperlink"/>
            <w:rFonts w:asciiTheme="majorBidi" w:eastAsia="Times New Roman" w:hAnsiTheme="majorBidi" w:cstheme="majorBidi"/>
          </w:rPr>
          <w:t>15/7</w:t>
        </w:r>
      </w:hyperlink>
      <w:r w:rsidRPr="00BA538D">
        <w:rPr>
          <w:rFonts w:asciiTheme="majorBidi" w:eastAsia="Times New Roman" w:hAnsiTheme="majorBidi" w:cstheme="majorBidi"/>
        </w:rPr>
        <w:t>, с благодарностью отмечая работу Консультативного комитета по мобилизации ресурсов и отмечая</w:t>
      </w:r>
      <w:r w:rsidRPr="00BA538D">
        <w:rPr>
          <w:rFonts w:asciiTheme="majorBidi" w:eastAsia="Times New Roman" w:hAnsiTheme="majorBidi" w:cstheme="majorBidi"/>
          <w:snapToGrid w:val="0"/>
          <w:kern w:val="22"/>
        </w:rPr>
        <w:t>,</w:t>
      </w:r>
      <w:r w:rsidRPr="00BA538D">
        <w:t xml:space="preserve"> </w:t>
      </w:r>
      <w:r w:rsidRPr="00BA538D">
        <w:rPr>
          <w:rFonts w:asciiTheme="majorBidi" w:eastAsia="Times New Roman" w:hAnsiTheme="majorBidi" w:cstheme="majorBidi"/>
          <w:snapToGrid w:val="0"/>
          <w:kern w:val="22"/>
        </w:rPr>
        <w:t xml:space="preserve">что добровольные действия, указанные в приложении II рекомендации </w:t>
      </w:r>
      <w:hyperlink r:id="rId499" w:history="1">
        <w:r w:rsidRPr="00BA538D">
          <w:rPr>
            <w:rStyle w:val="Hyperlink"/>
            <w:rFonts w:asciiTheme="majorBidi" w:eastAsia="Times New Roman" w:hAnsiTheme="majorBidi" w:cstheme="majorBidi"/>
            <w:snapToGrid w:val="0"/>
            <w:kern w:val="22"/>
          </w:rPr>
          <w:t>4/3</w:t>
        </w:r>
      </w:hyperlink>
      <w:r w:rsidRPr="00BA538D">
        <w:t xml:space="preserve"> Вспомогательного органа по осуществлению от 29 мая 2024 года и</w:t>
      </w:r>
      <w:r w:rsidRPr="00BA538D">
        <w:rPr>
          <w:rFonts w:asciiTheme="majorBidi" w:eastAsia="Times New Roman" w:hAnsiTheme="majorBidi" w:cstheme="majorBidi"/>
          <w:snapToGrid w:val="0"/>
          <w:kern w:val="22"/>
        </w:rPr>
        <w:t xml:space="preserve"> заключительных замечаниях, содержащихся в исследовании положения дел в области финансирования биоразнообразия</w:t>
      </w:r>
      <w:r w:rsidRPr="00BA538D">
        <w:rPr>
          <w:rFonts w:asciiTheme="majorBidi" w:eastAsia="Times New Roman" w:hAnsiTheme="majorBidi" w:cstheme="majorBidi"/>
          <w:snapToGrid w:val="0"/>
          <w:kern w:val="22"/>
          <w:sz w:val="21"/>
          <w:szCs w:val="21"/>
          <w:vertAlign w:val="superscript"/>
        </w:rPr>
        <w:footnoteReference w:id="477"/>
      </w:r>
      <w:r w:rsidRPr="00BA538D">
        <w:rPr>
          <w:rFonts w:asciiTheme="majorBidi" w:eastAsia="Times New Roman" w:hAnsiTheme="majorBidi"/>
          <w:sz w:val="21"/>
          <w:szCs w:val="21"/>
        </w:rPr>
        <w:t>,</w:t>
      </w:r>
      <w:r w:rsidRPr="00BA538D">
        <w:rPr>
          <w:rFonts w:asciiTheme="majorBidi" w:eastAsia="Times New Roman" w:hAnsiTheme="majorBidi" w:cstheme="majorBidi"/>
          <w:snapToGrid w:val="0"/>
          <w:kern w:val="22"/>
        </w:rPr>
        <w:t xml:space="preserve"> могут улучшить ситуацию в этой в области,</w:t>
      </w:r>
    </w:p>
    <w:p w14:paraId="064916ED" w14:textId="77777777" w:rsidR="00F96D24" w:rsidRPr="00BA538D" w:rsidRDefault="00F96D24" w:rsidP="00F96D2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BA538D">
        <w:rPr>
          <w:rFonts w:asciiTheme="majorBidi" w:eastAsia="Times New Roman" w:hAnsiTheme="majorBidi" w:cstheme="majorBidi"/>
          <w:i/>
          <w:snapToGrid w:val="0"/>
          <w:kern w:val="22"/>
        </w:rPr>
        <w:t xml:space="preserve">выражая </w:t>
      </w:r>
      <w:r w:rsidRPr="00BA538D">
        <w:rPr>
          <w:rFonts w:asciiTheme="majorBidi" w:eastAsia="Times New Roman" w:hAnsiTheme="majorBidi" w:cstheme="majorBidi"/>
        </w:rPr>
        <w:t>признательность</w:t>
      </w:r>
      <w:r w:rsidRPr="00BA538D">
        <w:rPr>
          <w:rFonts w:asciiTheme="majorBidi" w:eastAsia="Times New Roman" w:hAnsiTheme="majorBidi" w:cstheme="majorBidi"/>
          <w:iCs/>
          <w:snapToGrid w:val="0"/>
          <w:kern w:val="22"/>
        </w:rPr>
        <w:t xml:space="preserve"> правительствам Демократической Республики Конго и Колумбии за проведение второго и третьего совещаний Консультативного комитета соответственно, а также Европейскому союзу и правительству Соединенного Королевства Великобритании и Северной Ирландии за оказанную финансовую поддержку, </w:t>
      </w:r>
    </w:p>
    <w:p w14:paraId="3D0132BA"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BA538D">
        <w:rPr>
          <w:rFonts w:asciiTheme="majorBidi" w:eastAsia="Times New Roman" w:hAnsiTheme="majorBidi" w:cstheme="majorBidi"/>
          <w:iCs/>
          <w:snapToGrid w:val="0"/>
          <w:kern w:val="22"/>
        </w:rPr>
        <w:t>1.</w:t>
      </w:r>
      <w:r w:rsidRPr="00BA538D">
        <w:rPr>
          <w:rFonts w:asciiTheme="majorBidi" w:eastAsia="Times New Roman" w:hAnsiTheme="majorBidi" w:cstheme="majorBidi"/>
          <w:iCs/>
          <w:snapToGrid w:val="0"/>
          <w:kern w:val="22"/>
        </w:rPr>
        <w:tab/>
      </w:r>
      <w:r w:rsidRPr="00BA538D">
        <w:rPr>
          <w:rFonts w:asciiTheme="majorBidi" w:eastAsia="Times New Roman" w:hAnsiTheme="majorBidi" w:cstheme="majorBidi"/>
          <w:i/>
          <w:snapToGrid w:val="0"/>
          <w:kern w:val="22"/>
        </w:rPr>
        <w:t>настоятельно призывает</w:t>
      </w:r>
      <w:r w:rsidRPr="00BA538D">
        <w:rPr>
          <w:rFonts w:asciiTheme="majorBidi" w:eastAsia="Times New Roman" w:hAnsiTheme="majorBidi" w:cstheme="majorBidi"/>
          <w:iCs/>
          <w:snapToGrid w:val="0"/>
          <w:kern w:val="22"/>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w:t>
      </w:r>
      <w:r w:rsidRPr="00BA538D">
        <w:rPr>
          <w:rFonts w:eastAsia="Times New Roman"/>
          <w:szCs w:val="24"/>
        </w:rPr>
        <w:t xml:space="preserve">на эффективной, своевременной и общедоступной основе, включая внутренние и международные, государственные и частные ресурсы, в соответствии со статьей </w:t>
      </w:r>
      <w:hyperlink r:id="rId500" w:history="1">
        <w:r w:rsidRPr="00BA538D">
          <w:rPr>
            <w:rStyle w:val="Hyperlink"/>
            <w:rFonts w:asciiTheme="majorBidi" w:eastAsia="Times New Roman" w:hAnsiTheme="majorBidi" w:cstheme="majorBidi"/>
            <w:snapToGrid w:val="0"/>
            <w:kern w:val="22"/>
          </w:rPr>
          <w:t>20</w:t>
        </w:r>
      </w:hyperlink>
      <w:r w:rsidRPr="00BA538D">
        <w:rPr>
          <w:rFonts w:eastAsia="Times New Roman"/>
          <w:szCs w:val="24"/>
        </w:rPr>
        <w:t xml:space="preserve"> Конвенции о </w:t>
      </w:r>
      <w:r w:rsidRPr="00BA538D">
        <w:rPr>
          <w:rFonts w:asciiTheme="majorBidi" w:eastAsia="Times New Roman" w:hAnsiTheme="majorBidi" w:cstheme="majorBidi"/>
          <w:snapToGrid w:val="0"/>
          <w:kern w:val="22"/>
        </w:rPr>
        <w:t xml:space="preserve">биологическом разнообразии </w:t>
      </w:r>
      <w:r w:rsidRPr="00BA538D">
        <w:rPr>
          <w:rFonts w:asciiTheme="majorBidi" w:eastAsia="Times New Roman" w:hAnsiTheme="majorBidi" w:cstheme="majorBidi"/>
          <w:iCs/>
          <w:snapToGrid w:val="0"/>
          <w:kern w:val="22"/>
        </w:rPr>
        <w:t xml:space="preserve">для выполнения </w:t>
      </w:r>
      <w:r w:rsidRPr="00BA538D">
        <w:rPr>
          <w:rFonts w:asciiTheme="majorBidi" w:eastAsia="Times New Roman" w:hAnsiTheme="majorBidi" w:cstheme="majorBidi"/>
        </w:rPr>
        <w:t xml:space="preserve">задачи 19 </w:t>
      </w:r>
      <w:r w:rsidRPr="00BA538D">
        <w:rPr>
          <w:rFonts w:asciiTheme="majorBidi" w:eastAsia="Times New Roman" w:hAnsiTheme="majorBidi" w:cstheme="majorBidi"/>
          <w:snapToGrid w:val="0"/>
          <w:kern w:val="22"/>
        </w:rPr>
        <w:t>Куньминско-Монреальской глобальной рамочной программы в области биоразнообразия</w:t>
      </w:r>
      <w:r w:rsidRPr="00BA538D">
        <w:rPr>
          <w:rFonts w:asciiTheme="majorBidi" w:eastAsia="Times New Roman" w:hAnsiTheme="majorBidi" w:cstheme="majorBidi"/>
        </w:rPr>
        <w:t xml:space="preserve"> </w:t>
      </w:r>
      <w:r w:rsidRPr="00BA538D">
        <w:rPr>
          <w:rFonts w:asciiTheme="majorBidi" w:eastAsia="Times New Roman" w:hAnsiTheme="majorBidi" w:cstheme="majorBidi"/>
          <w:iCs/>
          <w:snapToGrid w:val="0"/>
          <w:kern w:val="22"/>
        </w:rPr>
        <w:t xml:space="preserve">по мобилизации не менее 200 </w:t>
      </w:r>
      <w:r w:rsidRPr="00BA538D">
        <w:rPr>
          <w:rFonts w:asciiTheme="majorBidi" w:eastAsia="Times New Roman" w:hAnsiTheme="majorBidi" w:cstheme="majorBidi"/>
        </w:rPr>
        <w:t xml:space="preserve">млрд долл. США </w:t>
      </w:r>
      <w:r w:rsidRPr="00BA538D">
        <w:rPr>
          <w:rFonts w:asciiTheme="majorBidi" w:eastAsia="Times New Roman" w:hAnsiTheme="majorBidi" w:cstheme="majorBidi"/>
          <w:iCs/>
          <w:snapToGrid w:val="0"/>
          <w:kern w:val="22"/>
        </w:rPr>
        <w:t>к 2030 году;</w:t>
      </w:r>
    </w:p>
    <w:p w14:paraId="7203DEFC"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kern w:val="20"/>
          <w:szCs w:val="24"/>
        </w:rPr>
      </w:pPr>
      <w:r w:rsidRPr="00BA538D">
        <w:rPr>
          <w:rFonts w:asciiTheme="majorBidi" w:eastAsia="Times New Roman" w:hAnsiTheme="majorBidi" w:cstheme="majorBidi"/>
          <w:snapToGrid w:val="0"/>
          <w:kern w:val="22"/>
        </w:rPr>
        <w:t>2.</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snapToGrid w:val="0"/>
          <w:kern w:val="22"/>
        </w:rPr>
        <w:t>призывает</w:t>
      </w:r>
      <w:r w:rsidRPr="00BA538D">
        <w:rPr>
          <w:rFonts w:asciiTheme="majorBidi" w:eastAsia="Times New Roman" w:hAnsiTheme="majorBidi" w:cstheme="majorBidi"/>
          <w:iCs/>
          <w:snapToGrid w:val="0"/>
          <w:kern w:val="22"/>
        </w:rPr>
        <w:t xml:space="preserve"> Стороны из числа развитых стран и Стороны,</w:t>
      </w:r>
      <w:r w:rsidRPr="00BA538D">
        <w:rPr>
          <w:rFonts w:eastAsia="Times New Roman"/>
          <w:szCs w:val="24"/>
        </w:rPr>
        <w:t xml:space="preserve"> которые добровольно принимают на себя обязательства Сторон, являющихся развитыми странами,</w:t>
      </w:r>
      <w:r w:rsidRPr="00BA538D">
        <w:rPr>
          <w:rFonts w:eastAsia="Times New Roman"/>
        </w:rPr>
        <w:t xml:space="preserve"> продолжать наращивать усилия по увеличению общего объема </w:t>
      </w:r>
      <w:r w:rsidRPr="00BA538D">
        <w:rPr>
          <w:rFonts w:eastAsia="Times New Roman"/>
          <w:szCs w:val="24"/>
        </w:rPr>
        <w:t xml:space="preserve">международных финансовых </w:t>
      </w:r>
      <w:r w:rsidRPr="00BA538D">
        <w:rPr>
          <w:rFonts w:eastAsia="Times New Roman"/>
        </w:rPr>
        <w:t xml:space="preserve">ресурсов, </w:t>
      </w:r>
      <w:r w:rsidRPr="00BA538D">
        <w:rPr>
          <w:rFonts w:eastAsia="Times New Roman"/>
          <w:szCs w:val="24"/>
        </w:rPr>
        <w:t xml:space="preserve">связанных с биоразнообразием, включая официальную помощь в целях развития, предоставляемого Сторонам из числа </w:t>
      </w:r>
      <w:r w:rsidRPr="00BA538D">
        <w:rPr>
          <w:rFonts w:eastAsia="Times New Roman"/>
          <w:snapToGrid w:val="0"/>
          <w:kern w:val="20"/>
          <w:szCs w:val="24"/>
        </w:rPr>
        <w:t xml:space="preserve">развивающихся стран, в частности, наименее развитым странам и малым островным развивающимся государствам, а также Сторонам с переходной экономикой, </w:t>
      </w:r>
      <w:r w:rsidRPr="00BA538D">
        <w:rPr>
          <w:rFonts w:asciiTheme="majorBidi" w:eastAsia="Times New Roman" w:hAnsiTheme="majorBidi" w:cstheme="majorBidi"/>
          <w:iCs/>
          <w:snapToGrid w:val="0"/>
          <w:kern w:val="22"/>
        </w:rPr>
        <w:t xml:space="preserve">для выполнения </w:t>
      </w:r>
      <w:r w:rsidRPr="00BA538D">
        <w:rPr>
          <w:rFonts w:asciiTheme="majorBidi" w:eastAsia="Times New Roman" w:hAnsiTheme="majorBidi" w:cstheme="majorBidi"/>
        </w:rPr>
        <w:t xml:space="preserve">задачи 19 (а) Рамочной программы </w:t>
      </w:r>
      <w:r w:rsidRPr="00BA538D">
        <w:rPr>
          <w:rFonts w:asciiTheme="majorBidi" w:eastAsia="Times New Roman" w:hAnsiTheme="majorBidi" w:cstheme="majorBidi"/>
          <w:iCs/>
          <w:snapToGrid w:val="0"/>
          <w:kern w:val="22"/>
        </w:rPr>
        <w:t xml:space="preserve">по мобилизации </w:t>
      </w:r>
      <w:r w:rsidRPr="00BA538D">
        <w:rPr>
          <w:rFonts w:eastAsia="Times New Roman"/>
          <w:snapToGrid w:val="0"/>
          <w:kern w:val="20"/>
          <w:szCs w:val="24"/>
        </w:rPr>
        <w:t xml:space="preserve">не менее 20 млрд </w:t>
      </w:r>
      <w:r w:rsidRPr="00BA538D">
        <w:rPr>
          <w:rFonts w:asciiTheme="majorBidi" w:eastAsia="Times New Roman" w:hAnsiTheme="majorBidi" w:cstheme="majorBidi"/>
        </w:rPr>
        <w:t xml:space="preserve">долл. </w:t>
      </w:r>
      <w:r w:rsidRPr="00BA538D">
        <w:rPr>
          <w:rFonts w:eastAsia="Times New Roman"/>
          <w:snapToGrid w:val="0"/>
          <w:kern w:val="20"/>
          <w:szCs w:val="24"/>
        </w:rPr>
        <w:t xml:space="preserve">в год к 2025 году и не менее 30 млрд </w:t>
      </w:r>
      <w:r w:rsidRPr="00BA538D">
        <w:rPr>
          <w:rFonts w:asciiTheme="majorBidi" w:eastAsia="Times New Roman" w:hAnsiTheme="majorBidi" w:cstheme="majorBidi"/>
        </w:rPr>
        <w:t xml:space="preserve">долл. </w:t>
      </w:r>
      <w:r w:rsidRPr="00BA538D">
        <w:rPr>
          <w:rFonts w:eastAsia="Times New Roman"/>
          <w:snapToGrid w:val="0"/>
          <w:kern w:val="20"/>
          <w:szCs w:val="24"/>
        </w:rPr>
        <w:t xml:space="preserve">в год к 2030 году; </w:t>
      </w:r>
    </w:p>
    <w:p w14:paraId="198E6C73"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BA538D">
        <w:rPr>
          <w:rFonts w:asciiTheme="majorBidi" w:eastAsia="DengXian" w:hAnsiTheme="majorBidi" w:cstheme="majorBidi"/>
          <w:snapToGrid w:val="0"/>
          <w:kern w:val="22"/>
          <w:lang w:eastAsia="zh-CN"/>
        </w:rPr>
        <w:t>3.</w:t>
      </w:r>
      <w:r w:rsidRPr="00BA538D">
        <w:rPr>
          <w:rFonts w:asciiTheme="majorBidi" w:eastAsia="DengXian" w:hAnsiTheme="majorBidi" w:cstheme="majorBidi"/>
          <w:snapToGrid w:val="0"/>
          <w:kern w:val="22"/>
          <w:lang w:eastAsia="zh-CN"/>
        </w:rPr>
        <w:tab/>
      </w:r>
      <w:r w:rsidRPr="00BA538D">
        <w:rPr>
          <w:rFonts w:asciiTheme="majorBidi" w:eastAsia="Times New Roman" w:hAnsiTheme="majorBidi" w:cstheme="majorBidi"/>
          <w:i/>
          <w:snapToGrid w:val="0"/>
          <w:kern w:val="22"/>
        </w:rPr>
        <w:t>настоятельно призывает</w:t>
      </w:r>
      <w:r w:rsidRPr="00BA538D">
        <w:rPr>
          <w:rFonts w:asciiTheme="majorBidi" w:eastAsia="Times New Roman" w:hAnsiTheme="majorBidi" w:cstheme="majorBidi"/>
          <w:iCs/>
          <w:snapToGrid w:val="0"/>
          <w:kern w:val="22"/>
        </w:rPr>
        <w:t xml:space="preserve"> Стороны продолжать и активизировать свои усилия по выполнению задачи 18 Рамочной программы путем ликвидации, постепенной отмены или реформирования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мер стимулирования, при этом существенно и постепенно сокращая их как минимум на 500 млрд долл. в год к 2030 году и расширяя применение положительных мер стимулирования в интересах сохранения и устойчивого использования биоразнообразия;</w:t>
      </w:r>
      <w:r w:rsidRPr="00BA538D">
        <w:rPr>
          <w:rFonts w:asciiTheme="majorBidi" w:eastAsia="Times New Roman" w:hAnsiTheme="majorBidi" w:cstheme="majorBidi"/>
          <w:i/>
          <w:snapToGrid w:val="0"/>
          <w:kern w:val="22"/>
        </w:rPr>
        <w:t xml:space="preserve"> </w:t>
      </w:r>
    </w:p>
    <w:p w14:paraId="07E337D8"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BA538D">
        <w:rPr>
          <w:rFonts w:asciiTheme="majorBidi" w:eastAsia="DengXian" w:hAnsiTheme="majorBidi" w:cstheme="majorBidi"/>
          <w:snapToGrid w:val="0"/>
          <w:kern w:val="22"/>
          <w:lang w:eastAsia="zh-CN"/>
        </w:rPr>
        <w:t>4.</w:t>
      </w:r>
      <w:r w:rsidRPr="00BA538D">
        <w:rPr>
          <w:rFonts w:asciiTheme="majorBidi" w:eastAsia="DengXian" w:hAnsiTheme="majorBidi" w:cstheme="majorBidi"/>
          <w:snapToGrid w:val="0"/>
          <w:kern w:val="22"/>
          <w:lang w:eastAsia="zh-CN"/>
        </w:rPr>
        <w:tab/>
      </w:r>
      <w:r w:rsidRPr="00BA538D">
        <w:rPr>
          <w:rFonts w:asciiTheme="majorBidi" w:eastAsia="Times New Roman" w:hAnsiTheme="majorBidi" w:cstheme="majorBidi"/>
          <w:i/>
          <w:snapToGrid w:val="0"/>
          <w:kern w:val="22"/>
        </w:rPr>
        <w:t>принимает</w:t>
      </w:r>
      <w:r w:rsidRPr="00BA538D">
        <w:rPr>
          <w:rFonts w:asciiTheme="majorBidi" w:eastAsia="Times New Roman" w:hAnsiTheme="majorBidi" w:cstheme="majorBidi"/>
          <w:snapToGrid w:val="0"/>
          <w:kern w:val="22"/>
        </w:rPr>
        <w:t xml:space="preserve"> стратегию мобилизации ресурсов на период </w:t>
      </w:r>
      <w:proofErr w:type="gramStart"/>
      <w:r w:rsidRPr="00BA538D">
        <w:rPr>
          <w:rFonts w:asciiTheme="majorBidi" w:eastAsia="Times New Roman" w:hAnsiTheme="majorBidi" w:cstheme="majorBidi"/>
          <w:snapToGrid w:val="0"/>
          <w:kern w:val="22"/>
        </w:rPr>
        <w:t>2025-2030</w:t>
      </w:r>
      <w:proofErr w:type="gramEnd"/>
      <w:r w:rsidRPr="00BA538D">
        <w:rPr>
          <w:rFonts w:asciiTheme="majorBidi" w:eastAsia="Times New Roman" w:hAnsiTheme="majorBidi" w:cstheme="majorBidi"/>
          <w:snapToGrid w:val="0"/>
          <w:kern w:val="22"/>
        </w:rPr>
        <w:t xml:space="preserve"> годов, содержащуюся в приложении I к настоящему решению;</w:t>
      </w:r>
    </w:p>
    <w:p w14:paraId="32E2188F"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BA538D">
        <w:rPr>
          <w:rFonts w:asciiTheme="majorBidi" w:eastAsia="DengXian" w:hAnsiTheme="majorBidi" w:cstheme="majorBidi"/>
          <w:snapToGrid w:val="0"/>
          <w:kern w:val="22"/>
          <w:lang w:eastAsia="zh-CN"/>
        </w:rPr>
        <w:t>5.</w:t>
      </w:r>
      <w:r w:rsidRPr="00BA538D">
        <w:rPr>
          <w:rFonts w:asciiTheme="majorBidi" w:eastAsia="DengXian" w:hAnsiTheme="majorBidi" w:cstheme="majorBidi"/>
          <w:snapToGrid w:val="0"/>
          <w:kern w:val="22"/>
          <w:lang w:eastAsia="zh-CN"/>
        </w:rPr>
        <w:tab/>
      </w:r>
      <w:r w:rsidRPr="00BA538D">
        <w:rPr>
          <w:rFonts w:asciiTheme="majorBidi" w:eastAsia="DengXian" w:hAnsiTheme="majorBidi" w:cstheme="majorBidi"/>
          <w:i/>
          <w:iCs/>
          <w:snapToGrid w:val="0"/>
          <w:kern w:val="22"/>
          <w:lang w:eastAsia="zh-CN"/>
        </w:rPr>
        <w:t>призывает</w:t>
      </w:r>
      <w:r w:rsidRPr="00BA538D">
        <w:rPr>
          <w:rFonts w:asciiTheme="majorBidi" w:eastAsia="DengXian" w:hAnsiTheme="majorBidi" w:cstheme="majorBidi"/>
          <w:snapToGrid w:val="0"/>
          <w:kern w:val="22"/>
          <w:lang w:eastAsia="zh-CN"/>
        </w:rPr>
        <w:t xml:space="preserve"> все Стороны, правительства других стран, организации, многосторонние банки развития, частный сектор и другие субъекты деятельности использовать стратегию </w:t>
      </w:r>
      <w:r w:rsidRPr="00BA538D">
        <w:rPr>
          <w:rFonts w:asciiTheme="majorBidi" w:eastAsia="Times New Roman" w:hAnsiTheme="majorBidi" w:cstheme="majorBidi"/>
          <w:snapToGrid w:val="0"/>
          <w:kern w:val="22"/>
        </w:rPr>
        <w:t xml:space="preserve">мобилизации ресурсов </w:t>
      </w:r>
      <w:r w:rsidRPr="00BA538D">
        <w:rPr>
          <w:rFonts w:asciiTheme="majorBidi" w:eastAsia="DengXian" w:hAnsiTheme="majorBidi" w:cstheme="majorBidi"/>
          <w:snapToGrid w:val="0"/>
          <w:kern w:val="22"/>
          <w:lang w:eastAsia="zh-CN"/>
        </w:rPr>
        <w:t>в качестве гибкого руководства при мобилизации новых и дополнительных ресурсов из всех источников и согласовании финансовых потоков для осуществления Конвенции и протоколов к ней, а также для достижения целей и выполнения задач Рамочной программы, соответствующих их масштабу;</w:t>
      </w:r>
    </w:p>
    <w:p w14:paraId="26D4FD8B"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6.</w:t>
      </w:r>
      <w:r w:rsidRPr="00BA538D">
        <w:rPr>
          <w:rFonts w:asciiTheme="majorBidi" w:eastAsia="Times New Roman" w:hAnsiTheme="majorBidi" w:cstheme="majorBidi"/>
          <w:snapToGrid w:val="0"/>
          <w:kern w:val="22"/>
        </w:rPr>
        <w:tab/>
      </w:r>
      <w:bookmarkStart w:id="201" w:name="_Hlk37148960"/>
      <w:r w:rsidRPr="00BA538D">
        <w:rPr>
          <w:rFonts w:asciiTheme="majorBidi" w:eastAsia="Times New Roman" w:hAnsiTheme="majorBidi" w:cstheme="majorBidi"/>
          <w:i/>
          <w:iCs/>
          <w:snapToGrid w:val="0"/>
          <w:kern w:val="22"/>
        </w:rPr>
        <w:t>подчеркивает</w:t>
      </w:r>
      <w:r w:rsidRPr="00BA538D">
        <w:rPr>
          <w:rFonts w:asciiTheme="majorBidi" w:eastAsia="Times New Roman" w:hAnsiTheme="majorBidi" w:cstheme="majorBidi"/>
          <w:snapToGrid w:val="0"/>
          <w:kern w:val="22"/>
        </w:rPr>
        <w:t xml:space="preserve">, что стратегия мобилизации ресурсов должна выполняться в соответствии с соображениями по осуществлению, изложенными в разделе C рамочной программы, с учетом национальных условий и приоритетов, уточняя при этом, что цель стратегии заключается в поощрении действий без ущерба для существующих обязательств и мандатов; </w:t>
      </w:r>
    </w:p>
    <w:bookmarkEnd w:id="201"/>
    <w:p w14:paraId="540F7DEF" w14:textId="77777777" w:rsidR="00F96D24" w:rsidRPr="00BA538D" w:rsidRDefault="00F96D24" w:rsidP="00F96D24">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eastAsia="Times New Roman"/>
          <w:color w:val="000000"/>
          <w:szCs w:val="24"/>
        </w:rPr>
      </w:pPr>
      <w:r w:rsidRPr="00BA538D">
        <w:rPr>
          <w:rFonts w:eastAsia="Times New Roman"/>
          <w:color w:val="222222"/>
          <w:szCs w:val="24"/>
          <w:shd w:val="clear" w:color="auto" w:fill="FFFFFF"/>
        </w:rPr>
        <w:t>7.</w:t>
      </w:r>
      <w:r w:rsidRPr="00BA538D">
        <w:rPr>
          <w:rFonts w:eastAsia="Times New Roman"/>
          <w:i/>
          <w:iCs/>
          <w:color w:val="222222"/>
          <w:szCs w:val="24"/>
          <w:shd w:val="clear" w:color="auto" w:fill="FFFFFF"/>
        </w:rPr>
        <w:tab/>
      </w:r>
      <w:r w:rsidRPr="00BA538D">
        <w:rPr>
          <w:rFonts w:eastAsia="Times New Roman"/>
          <w:i/>
          <w:iCs/>
          <w:color w:val="000000"/>
          <w:szCs w:val="24"/>
        </w:rPr>
        <w:t>напоминает</w:t>
      </w:r>
      <w:r w:rsidRPr="00BA538D">
        <w:rPr>
          <w:rFonts w:eastAsia="Times New Roman"/>
          <w:color w:val="000000"/>
          <w:szCs w:val="24"/>
        </w:rPr>
        <w:t xml:space="preserve"> о своем решении проводить обзор осуществления стратегии мобилизации ресурсов на каждом ее совещании, начиная с 17-го совещания, посредством глобального подведения итогов</w:t>
      </w:r>
      <w:r w:rsidRPr="00BA538D">
        <w:rPr>
          <w:rStyle w:val="FootnoteReference"/>
          <w:snapToGrid w:val="0"/>
          <w:kern w:val="22"/>
        </w:rPr>
        <w:footnoteReference w:id="478"/>
      </w:r>
      <w:r w:rsidRPr="00BA538D">
        <w:rPr>
          <w:rFonts w:eastAsia="Times New Roman"/>
          <w:color w:val="000000"/>
          <w:szCs w:val="24"/>
        </w:rPr>
        <w:t xml:space="preserve"> и внедрения цикличного процесса для содействия любой дальнейшей адаптации стратегии и связанных с ней институциональных механизмов, что позволит обеспечить своевременную мобилизацию ресурсов в поддержку осуществления Рамочной программы к 2030 году</w:t>
      </w:r>
      <w:r w:rsidRPr="00BA538D">
        <w:rPr>
          <w:rStyle w:val="FootnoteReference"/>
          <w:snapToGrid w:val="0"/>
        </w:rPr>
        <w:footnoteReference w:id="479"/>
      </w:r>
      <w:r w:rsidRPr="00BA538D">
        <w:rPr>
          <w:rFonts w:eastAsia="Times New Roman"/>
          <w:color w:val="000000"/>
          <w:szCs w:val="24"/>
        </w:rPr>
        <w:t xml:space="preserve">; </w:t>
      </w:r>
    </w:p>
    <w:p w14:paraId="715F1BC1" w14:textId="77777777" w:rsidR="00F96D24" w:rsidRPr="00BA538D" w:rsidRDefault="00F96D24" w:rsidP="00F96D24">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8.</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iCs/>
          <w:snapToGrid w:val="0"/>
          <w:kern w:val="22"/>
        </w:rPr>
        <w:t>призывает</w:t>
      </w:r>
      <w:r w:rsidRPr="00BA538D">
        <w:rPr>
          <w:rFonts w:asciiTheme="majorBidi" w:eastAsia="Times New Roman" w:hAnsiTheme="majorBidi" w:cstheme="majorBidi"/>
          <w:snapToGrid w:val="0"/>
          <w:kern w:val="22"/>
        </w:rPr>
        <w:t xml:space="preserve"> Стороны, а также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представителей женщин и молодежи, исследовательские организации, деловые и финансовые круги, а также представителей секторов, связанных с биоразнообразием или зависящих от него, предоставлять соответствующую информацию, в том числе о передовой практике, инновациях, проблемах и извлеченных уроках в соответствии с решением </w:t>
      </w:r>
      <w:hyperlink r:id="rId501" w:history="1">
        <w:r w:rsidRPr="00BA538D">
          <w:rPr>
            <w:rStyle w:val="Hyperlink"/>
          </w:rPr>
          <w:t>15/6</w:t>
        </w:r>
      </w:hyperlink>
      <w:r w:rsidRPr="00BA538D">
        <w:t xml:space="preserve"> </w:t>
      </w:r>
      <w:r w:rsidRPr="00BA538D">
        <w:rPr>
          <w:rFonts w:asciiTheme="majorBidi" w:eastAsia="Times New Roman" w:hAnsiTheme="majorBidi" w:cstheme="majorBidi"/>
          <w:snapToGrid w:val="0"/>
          <w:kern w:val="22"/>
        </w:rPr>
        <w:t>от 19 декабря 2022 года в поддержку проведения вышеупомянутого обзора;</w:t>
      </w:r>
    </w:p>
    <w:p w14:paraId="68B8A476" w14:textId="77777777" w:rsidR="00F96D24" w:rsidRPr="00BA538D" w:rsidRDefault="00F96D24" w:rsidP="00F96D24">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9.</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iCs/>
          <w:snapToGrid w:val="0"/>
          <w:kern w:val="22"/>
        </w:rPr>
        <w:t>настоятельно призывает</w:t>
      </w:r>
      <w:r w:rsidRPr="00BA538D">
        <w:rPr>
          <w:rFonts w:asciiTheme="majorBidi" w:eastAsia="Times New Roman" w:hAnsiTheme="majorBidi" w:cstheme="majorBidi"/>
          <w:snapToGrid w:val="0"/>
          <w:kern w:val="22"/>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применения инструментов финансирования биоразнообразия, в частности инновационных 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w:t>
      </w:r>
      <w:hyperlink r:id="rId502" w:history="1">
        <w:r w:rsidRPr="00BA538D">
          <w:rPr>
            <w:rStyle w:val="Hyperlink"/>
            <w:rFonts w:asciiTheme="majorBidi" w:eastAsia="Times New Roman" w:hAnsiTheme="majorBidi" w:cstheme="majorBidi"/>
            <w:snapToGrid w:val="0"/>
            <w:kern w:val="22"/>
          </w:rPr>
          <w:t>XII/3</w:t>
        </w:r>
      </w:hyperlink>
      <w:r w:rsidRPr="00BA538D">
        <w:rPr>
          <w:rFonts w:asciiTheme="majorBidi" w:eastAsia="Times New Roman" w:hAnsiTheme="majorBidi" w:cstheme="majorBidi"/>
          <w:snapToGrid w:val="0"/>
          <w:kern w:val="22"/>
        </w:rPr>
        <w:t xml:space="preserve"> от 17 октября 2014 года и решении </w:t>
      </w:r>
      <w:hyperlink r:id="rId503" w:history="1">
        <w:r w:rsidRPr="00BA538D">
          <w:rPr>
            <w:rStyle w:val="Hyperlink"/>
            <w:lang w:eastAsia="en-GB"/>
          </w:rPr>
          <w:t>14/15</w:t>
        </w:r>
      </w:hyperlink>
      <w:r w:rsidRPr="00BA538D">
        <w:t xml:space="preserve"> </w:t>
      </w:r>
      <w:r w:rsidRPr="00BA538D">
        <w:rPr>
          <w:rFonts w:asciiTheme="majorBidi" w:eastAsia="Times New Roman" w:hAnsiTheme="majorBidi" w:cstheme="majorBidi"/>
          <w:snapToGrid w:val="0"/>
          <w:kern w:val="22"/>
        </w:rPr>
        <w:t>от 29 ноября 2018 года;</w:t>
      </w:r>
    </w:p>
    <w:p w14:paraId="0E8A2BB2"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BA538D">
        <w:rPr>
          <w:rFonts w:asciiTheme="majorBidi" w:eastAsia="Times New Roman" w:hAnsiTheme="majorBidi" w:cstheme="majorBidi"/>
          <w:snapToGrid w:val="0"/>
          <w:kern w:val="22"/>
        </w:rPr>
        <w:t>10.</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snapToGrid w:val="0"/>
          <w:kern w:val="22"/>
        </w:rPr>
        <w:t>призывает</w:t>
      </w:r>
      <w:r w:rsidRPr="00BA538D">
        <w:rPr>
          <w:rFonts w:asciiTheme="majorBidi" w:eastAsia="Times New Roman" w:hAnsiTheme="majorBidi" w:cstheme="majorBidi"/>
          <w:iCs/>
          <w:snapToGrid w:val="0"/>
          <w:kern w:val="22"/>
        </w:rPr>
        <w:t xml:space="preserve"> Стороны разрабатывать, обновлять и осуществлять национальные планы финансирования биоразнообразия или аналогичные инструменты на основе их национальных стратегий и планов действий по сохранению биоразнообразия и оценки расходов и финансовых потребностей в области биоразнообразия, а также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Рамочной программы;</w:t>
      </w:r>
    </w:p>
    <w:p w14:paraId="65BB038F" w14:textId="77777777" w:rsidR="00F96D24" w:rsidRPr="00BA538D" w:rsidRDefault="00F96D24" w:rsidP="00F96D24">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11.</w:t>
      </w:r>
      <w:r w:rsidRPr="00BA538D">
        <w:rPr>
          <w:rFonts w:asciiTheme="majorBidi" w:eastAsia="Times New Roman" w:hAnsiTheme="majorBidi" w:cstheme="majorBidi"/>
          <w:snapToGrid w:val="0"/>
          <w:kern w:val="22"/>
        </w:rPr>
        <w:tab/>
      </w:r>
      <w:r w:rsidRPr="00BA538D">
        <w:rPr>
          <w:rFonts w:eastAsia="Times New Roman"/>
          <w:i/>
          <w:iCs/>
          <w:szCs w:val="24"/>
        </w:rPr>
        <w:t>призывает</w:t>
      </w:r>
      <w:r w:rsidRPr="00BA538D">
        <w:rPr>
          <w:rFonts w:eastAsia="Times New Roman"/>
          <w:szCs w:val="24"/>
        </w:rPr>
        <w:t xml:space="preserve"> </w:t>
      </w:r>
      <w:r w:rsidRPr="00BA538D">
        <w:rPr>
          <w:rFonts w:asciiTheme="majorBidi" w:eastAsia="DengXian" w:hAnsiTheme="majorBidi" w:cstheme="majorBidi"/>
          <w:snapToGrid w:val="0"/>
          <w:kern w:val="22"/>
          <w:lang w:eastAsia="zh-CN"/>
        </w:rPr>
        <w:t xml:space="preserve">Стороны из числа развитых стран отражать в национальных планах </w:t>
      </w:r>
      <w:r w:rsidRPr="00BA538D">
        <w:rPr>
          <w:rFonts w:asciiTheme="majorBidi" w:eastAsia="Times New Roman" w:hAnsiTheme="majorBidi" w:cstheme="majorBidi"/>
          <w:iCs/>
          <w:snapToGrid w:val="0"/>
          <w:kern w:val="22"/>
        </w:rPr>
        <w:t xml:space="preserve">финансирования </w:t>
      </w:r>
      <w:r w:rsidRPr="00BA538D">
        <w:rPr>
          <w:rFonts w:asciiTheme="majorBidi" w:eastAsia="DengXian" w:hAnsiTheme="majorBidi" w:cstheme="majorBidi"/>
          <w:snapToGrid w:val="0"/>
          <w:kern w:val="22"/>
          <w:lang w:eastAsia="zh-CN"/>
        </w:rPr>
        <w:t>или аналогичных инструментах свой финансовый вклад в осуществление Конвенции в Сторонах, являющихся развивающимися странами</w:t>
      </w:r>
      <w:r w:rsidRPr="00BA538D">
        <w:rPr>
          <w:rFonts w:asciiTheme="majorBidi" w:eastAsia="Times New Roman" w:hAnsiTheme="majorBidi" w:cstheme="majorBidi"/>
          <w:snapToGrid w:val="0"/>
          <w:kern w:val="22"/>
        </w:rPr>
        <w:t>;</w:t>
      </w:r>
    </w:p>
    <w:p w14:paraId="5284721E"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12.</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iCs/>
          <w:snapToGrid w:val="0"/>
          <w:kern w:val="22"/>
        </w:rPr>
        <w:t>призывает</w:t>
      </w:r>
      <w:r w:rsidRPr="00BA538D">
        <w:rPr>
          <w:rFonts w:asciiTheme="majorBidi" w:eastAsia="Times New Roman" w:hAnsiTheme="majorBidi" w:cstheme="majorBidi"/>
          <w:snapToGrid w:val="0"/>
          <w:kern w:val="22"/>
        </w:rPr>
        <w:t xml:space="preserve"> Стороны </w:t>
      </w:r>
      <w:r w:rsidRPr="00BA538D">
        <w:rPr>
          <w:rFonts w:asciiTheme="majorBidi" w:eastAsia="DengXian" w:hAnsiTheme="majorBidi" w:cstheme="majorBidi"/>
          <w:snapToGrid w:val="0"/>
          <w:kern w:val="22"/>
          <w:lang w:eastAsia="zh-CN"/>
        </w:rPr>
        <w:t xml:space="preserve">из числа развивающихся стран </w:t>
      </w:r>
      <w:r w:rsidRPr="00BA538D">
        <w:rPr>
          <w:rFonts w:asciiTheme="majorBidi" w:eastAsia="Times New Roman" w:hAnsiTheme="majorBidi" w:cstheme="majorBidi"/>
          <w:snapToGrid w:val="0"/>
          <w:kern w:val="22"/>
        </w:rPr>
        <w:t>в соответствующих случаях представлять в своих национальных планах финансирования биоразнообразия информацию о необходимой, полученной и использованной финансовой поддержке, поддержке в области развития и передачи технологий и создания потенциала для осуществления их национальных стратегий и планов действий по сохранению биоразнообразия;</w:t>
      </w:r>
    </w:p>
    <w:p w14:paraId="3E1ADBB0"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BA538D">
        <w:rPr>
          <w:rFonts w:asciiTheme="majorBidi" w:eastAsia="Times New Roman" w:hAnsiTheme="majorBidi" w:cstheme="majorBidi"/>
          <w:snapToGrid w:val="0"/>
          <w:kern w:val="22"/>
        </w:rPr>
        <w:t>13.</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snapToGrid w:val="0"/>
          <w:kern w:val="22"/>
        </w:rPr>
        <w:t xml:space="preserve">призывает </w:t>
      </w:r>
      <w:r w:rsidRPr="00BA538D">
        <w:rPr>
          <w:rFonts w:asciiTheme="majorBidi" w:eastAsia="Times New Roman" w:hAnsiTheme="majorBidi" w:cstheme="majorBidi"/>
          <w:iCs/>
          <w:snapToGrid w:val="0"/>
          <w:kern w:val="22"/>
        </w:rPr>
        <w:t>все</w:t>
      </w:r>
      <w:r w:rsidRPr="00BA538D">
        <w:rPr>
          <w:rFonts w:asciiTheme="majorBidi" w:eastAsia="Times New Roman" w:hAnsiTheme="majorBidi" w:cstheme="majorBidi"/>
          <w:i/>
          <w:snapToGrid w:val="0"/>
          <w:kern w:val="22"/>
        </w:rPr>
        <w:t xml:space="preserve"> </w:t>
      </w:r>
      <w:r w:rsidRPr="00BA538D">
        <w:rPr>
          <w:rFonts w:asciiTheme="majorBidi" w:eastAsia="Times New Roman" w:hAnsiTheme="majorBidi" w:cstheme="majorBidi"/>
          <w:snapToGrid w:val="0"/>
          <w:kern w:val="22"/>
        </w:rPr>
        <w:t>Стороны и предлагает правительствам других стран учитывать стратегию</w:t>
      </w:r>
      <w:bookmarkStart w:id="202" w:name="_Hlk121213301"/>
      <w:r w:rsidRPr="00BA538D">
        <w:rPr>
          <w:rFonts w:asciiTheme="majorBidi" w:eastAsia="Times New Roman" w:hAnsiTheme="majorBidi" w:cstheme="majorBidi"/>
          <w:snapToGrid w:val="0"/>
          <w:kern w:val="22"/>
        </w:rPr>
        <w:t xml:space="preserve"> мобилизации ресурсов</w:t>
      </w:r>
      <w:bookmarkEnd w:id="202"/>
      <w:r w:rsidRPr="00BA538D">
        <w:rPr>
          <w:rFonts w:asciiTheme="majorBidi" w:eastAsia="Times New Roman" w:hAnsiTheme="majorBidi" w:cstheme="majorBidi"/>
          <w:snapToGrid w:val="0"/>
          <w:kern w:val="22"/>
        </w:rPr>
        <w:t xml:space="preserve"> при разработке, обновлении или осуществлении национальных стратегий и планов действий по сохранению биоразнообразия и выполнении национальных задач, а также национальных планов финансирования биоразнообразия или аналогичных инструментов</w:t>
      </w:r>
      <w:r w:rsidRPr="00BA538D">
        <w:rPr>
          <w:rFonts w:asciiTheme="majorBidi" w:eastAsia="DengXian" w:hAnsiTheme="majorBidi" w:cstheme="majorBidi"/>
          <w:snapToGrid w:val="0"/>
          <w:kern w:val="22"/>
          <w:lang w:eastAsia="zh-CN"/>
        </w:rPr>
        <w:t>;</w:t>
      </w:r>
    </w:p>
    <w:p w14:paraId="276AD345"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BA538D">
        <w:rPr>
          <w:rFonts w:asciiTheme="majorBidi" w:eastAsia="Times New Roman" w:hAnsiTheme="majorBidi" w:cstheme="majorBidi"/>
          <w:snapToGrid w:val="0"/>
          <w:kern w:val="22"/>
        </w:rPr>
        <w:t>14.</w:t>
      </w:r>
      <w:r w:rsidRPr="00BA538D">
        <w:rPr>
          <w:rFonts w:asciiTheme="majorBidi" w:eastAsia="Times New Roman" w:hAnsiTheme="majorBidi" w:cstheme="majorBidi"/>
          <w:snapToGrid w:val="0"/>
          <w:kern w:val="22"/>
        </w:rPr>
        <w:tab/>
      </w:r>
      <w:r w:rsidRPr="00BA538D">
        <w:rPr>
          <w:rFonts w:asciiTheme="majorBidi" w:eastAsia="Times New Roman" w:hAnsiTheme="majorBidi" w:cstheme="majorBidi"/>
          <w:i/>
          <w:iCs/>
          <w:snapToGrid w:val="0"/>
          <w:kern w:val="22"/>
        </w:rPr>
        <w:t>признает</w:t>
      </w:r>
      <w:r w:rsidRPr="00BA538D">
        <w:rPr>
          <w:rFonts w:asciiTheme="majorBidi" w:eastAsia="Times New Roman" w:hAnsiTheme="majorBidi" w:cstheme="majorBidi"/>
          <w:snapToGrid w:val="0"/>
          <w:kern w:val="22"/>
        </w:rPr>
        <w:t xml:space="preserve"> текущую работу всех субъектов по укреплению, оптимизации, реформированию и использованию синергетических связей между существующими инструментами финансирования биоразнообразия</w:t>
      </w:r>
      <w:r w:rsidRPr="00BA538D">
        <w:rPr>
          <w:rFonts w:asciiTheme="majorBidi" w:eastAsia="Times New Roman" w:hAnsiTheme="majorBidi" w:cstheme="majorBidi"/>
          <w:b/>
          <w:bCs/>
          <w:snapToGrid w:val="0"/>
          <w:kern w:val="22"/>
        </w:rPr>
        <w:t xml:space="preserve"> </w:t>
      </w:r>
      <w:r w:rsidRPr="00BA538D">
        <w:rPr>
          <w:rFonts w:asciiTheme="majorBidi" w:eastAsia="Times New Roman" w:hAnsiTheme="majorBidi" w:cstheme="majorBidi"/>
          <w:snapToGrid w:val="0"/>
          <w:kern w:val="22"/>
        </w:rPr>
        <w:t>в целях ликвидации дефицита финансирования биоразнообразия;</w:t>
      </w:r>
    </w:p>
    <w:p w14:paraId="4837B9DC" w14:textId="77777777" w:rsidR="00F96D24" w:rsidRPr="00BA538D" w:rsidRDefault="00F96D24" w:rsidP="00F96D24">
      <w:pPr>
        <w:suppressLineNumbers/>
        <w:tabs>
          <w:tab w:val="clear" w:pos="567"/>
          <w:tab w:val="clear" w:pos="1134"/>
          <w:tab w:val="clear" w:pos="2268"/>
        </w:tabs>
        <w:suppressAutoHyphens/>
        <w:spacing w:before="120" w:after="120"/>
        <w:ind w:left="567" w:firstLine="567"/>
        <w:rPr>
          <w:rFonts w:eastAsia="Times New Roman"/>
          <w:i/>
          <w:iCs/>
          <w:szCs w:val="24"/>
        </w:rPr>
      </w:pPr>
      <w:r w:rsidRPr="00BA538D">
        <w:rPr>
          <w:rFonts w:eastAsia="Times New Roman"/>
          <w:szCs w:val="24"/>
        </w:rPr>
        <w:t>15</w:t>
      </w:r>
      <w:r w:rsidRPr="00BA538D">
        <w:rPr>
          <w:rFonts w:eastAsia="Times New Roman"/>
          <w:i/>
          <w:iCs/>
          <w:szCs w:val="24"/>
        </w:rPr>
        <w:t>.</w:t>
      </w:r>
      <w:r w:rsidRPr="00BA538D">
        <w:rPr>
          <w:rFonts w:eastAsia="Times New Roman"/>
          <w:i/>
          <w:iCs/>
          <w:szCs w:val="24"/>
        </w:rPr>
        <w:tab/>
      </w:r>
      <w:r w:rsidRPr="00BA538D">
        <w:rPr>
          <w:i/>
          <w:iCs/>
        </w:rPr>
        <w:t>признает</w:t>
      </w:r>
      <w:r w:rsidRPr="00BA538D">
        <w:t>, что стратегии мобилизации ресурсов были также приняты в рамках других Рио-де-</w:t>
      </w:r>
      <w:proofErr w:type="spellStart"/>
      <w:r w:rsidRPr="00BA538D">
        <w:t>Жанейрских</w:t>
      </w:r>
      <w:proofErr w:type="spellEnd"/>
      <w:r w:rsidRPr="00BA538D">
        <w:t xml:space="preserve"> конвенций и других глобальных конвенций и многосторонних соглашений, связанных с биоразнообразием, и поощряет расширение сотрудничества и синергетического эффекта при их осуществлении, признавая при этом необходимость существенного повышения прозрачности процессов отчетности о финансовых взносах и подотчетности в рамках усилий по оптимизации взаимных выгод и использованию синергетического эффекта, в рамках мандатов соответствующих многосторонних природоохранных соглашений;</w:t>
      </w:r>
      <w:r w:rsidRPr="00BA538D">
        <w:rPr>
          <w:rFonts w:eastAsia="Times New Roman"/>
          <w:i/>
          <w:iCs/>
          <w:szCs w:val="24"/>
        </w:rPr>
        <w:t xml:space="preserve"> </w:t>
      </w:r>
    </w:p>
    <w:p w14:paraId="1CE204D1" w14:textId="77777777" w:rsidR="00F96D24" w:rsidRPr="00BA538D" w:rsidRDefault="00F96D24" w:rsidP="00F96D24">
      <w:pPr>
        <w:suppressLineNumbers/>
        <w:tabs>
          <w:tab w:val="clear" w:pos="567"/>
          <w:tab w:val="clear" w:pos="1134"/>
          <w:tab w:val="clear" w:pos="2268"/>
        </w:tabs>
        <w:suppressAutoHyphens/>
        <w:spacing w:before="120" w:after="120"/>
        <w:ind w:left="567" w:firstLine="567"/>
        <w:rPr>
          <w:rFonts w:eastAsia="Times New Roman"/>
          <w:i/>
          <w:iCs/>
          <w:szCs w:val="24"/>
        </w:rPr>
      </w:pPr>
      <w:r w:rsidRPr="00BA538D">
        <w:rPr>
          <w:rFonts w:eastAsia="Times New Roman"/>
          <w:szCs w:val="24"/>
        </w:rPr>
        <w:t>16</w:t>
      </w:r>
      <w:r w:rsidRPr="00BA538D">
        <w:rPr>
          <w:rFonts w:eastAsia="Times New Roman"/>
          <w:i/>
          <w:iCs/>
          <w:szCs w:val="24"/>
        </w:rPr>
        <w:t>.</w:t>
      </w:r>
      <w:r w:rsidRPr="00BA538D">
        <w:rPr>
          <w:rFonts w:eastAsia="Times New Roman"/>
          <w:i/>
          <w:iCs/>
          <w:szCs w:val="24"/>
        </w:rPr>
        <w:tab/>
      </w:r>
      <w:r w:rsidRPr="00BA538D">
        <w:rPr>
          <w:i/>
          <w:iCs/>
        </w:rPr>
        <w:t>призывает</w:t>
      </w:r>
      <w:r w:rsidRPr="00BA538D">
        <w:t xml:space="preserve"> </w:t>
      </w:r>
      <w:r w:rsidRPr="00BA538D">
        <w:rPr>
          <w:rFonts w:asciiTheme="majorBidi" w:eastAsia="Times New Roman" w:hAnsiTheme="majorBidi" w:cstheme="majorBidi"/>
          <w:iCs/>
          <w:snapToGrid w:val="0"/>
          <w:kern w:val="22"/>
        </w:rPr>
        <w:t>Стороны из числа развитых стран и Стороны</w:t>
      </w:r>
      <w:r w:rsidRPr="00BA538D">
        <w:t xml:space="preserve">, </w:t>
      </w:r>
      <w:r w:rsidRPr="00BA538D">
        <w:rPr>
          <w:rFonts w:eastAsia="Times New Roman"/>
          <w:szCs w:val="24"/>
        </w:rPr>
        <w:t>которые добровольно принимают на себя обязательства Сторон, являющихся развитыми странами,</w:t>
      </w:r>
      <w:r w:rsidRPr="00BA538D">
        <w:rPr>
          <w:rFonts w:eastAsia="Times New Roman"/>
        </w:rPr>
        <w:t xml:space="preserve"> </w:t>
      </w:r>
      <w:r w:rsidRPr="00BA538D">
        <w:t>и предлагает правительствам других стран, несуверенным донорам, таким как частный сектор и благотворительные организации, сделать или увеличить взносы в Фонд Глобальной рамочной программы в области биоразнообразия;</w:t>
      </w:r>
      <w:r w:rsidRPr="00BA538D">
        <w:rPr>
          <w:rFonts w:eastAsia="Times New Roman"/>
          <w:i/>
          <w:iCs/>
          <w:szCs w:val="24"/>
        </w:rPr>
        <w:t xml:space="preserve"> </w:t>
      </w:r>
    </w:p>
    <w:p w14:paraId="25DF7BE0"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BA538D">
        <w:rPr>
          <w:rFonts w:asciiTheme="majorBidi" w:eastAsia="Times New Roman" w:hAnsiTheme="majorBidi" w:cstheme="majorBidi"/>
          <w:iCs/>
          <w:snapToGrid w:val="0"/>
          <w:kern w:val="22"/>
        </w:rPr>
        <w:t>17.</w:t>
      </w:r>
      <w:r w:rsidRPr="00BA538D">
        <w:rPr>
          <w:rFonts w:asciiTheme="majorBidi" w:eastAsia="Times New Roman" w:hAnsiTheme="majorBidi" w:cstheme="majorBidi"/>
          <w:iCs/>
          <w:snapToGrid w:val="0"/>
          <w:kern w:val="22"/>
        </w:rPr>
        <w:tab/>
      </w:r>
      <w:r w:rsidRPr="00BA538D">
        <w:rPr>
          <w:i/>
          <w:iCs/>
        </w:rPr>
        <w:t>призывает</w:t>
      </w:r>
      <w:r w:rsidRPr="00BA538D">
        <w:t xml:space="preserve"> Стороны и другие соответствующие субъекты улучшить доступ к финансовым ресурсам для коренных народов и местных общин, женщин и молодежи и увеличить их объем для осуществления Рамочной программы;</w:t>
      </w:r>
    </w:p>
    <w:p w14:paraId="09A011D3"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BA538D">
        <w:rPr>
          <w:rFonts w:asciiTheme="majorBidi" w:eastAsia="Times New Roman" w:hAnsiTheme="majorBidi" w:cstheme="majorBidi"/>
          <w:iCs/>
          <w:snapToGrid w:val="0"/>
          <w:kern w:val="22"/>
        </w:rPr>
        <w:t>18.</w:t>
      </w:r>
      <w:r w:rsidRPr="00BA538D">
        <w:rPr>
          <w:rFonts w:asciiTheme="majorBidi" w:eastAsia="Times New Roman" w:hAnsiTheme="majorBidi" w:cstheme="majorBidi"/>
          <w:iCs/>
          <w:snapToGrid w:val="0"/>
          <w:kern w:val="22"/>
        </w:rPr>
        <w:tab/>
      </w:r>
      <w:r w:rsidRPr="00BA538D">
        <w:rPr>
          <w:rFonts w:asciiTheme="majorBidi" w:eastAsia="Times New Roman" w:hAnsiTheme="majorBidi" w:cstheme="majorBidi"/>
          <w:i/>
          <w:snapToGrid w:val="0"/>
          <w:kern w:val="22"/>
        </w:rPr>
        <w:t>отмечает</w:t>
      </w:r>
      <w:r w:rsidRPr="00BA538D">
        <w:rPr>
          <w:rFonts w:asciiTheme="majorBidi" w:eastAsia="Times New Roman" w:hAnsiTheme="majorBidi" w:cstheme="majorBidi"/>
          <w:iCs/>
          <w:snapToGrid w:val="0"/>
          <w:kern w:val="22"/>
        </w:rPr>
        <w:t>, что ни одна из Сторон не ответила на уведомления</w:t>
      </w:r>
      <w:r w:rsidRPr="00BA538D">
        <w:rPr>
          <w:rStyle w:val="FootnoteReference"/>
          <w:snapToGrid w:val="0"/>
          <w:kern w:val="22"/>
        </w:rPr>
        <w:footnoteReference w:id="480"/>
      </w:r>
      <w:r w:rsidRPr="00BA538D">
        <w:rPr>
          <w:rFonts w:asciiTheme="majorBidi" w:eastAsia="Times New Roman" w:hAnsiTheme="majorBidi" w:cstheme="majorBidi"/>
          <w:iCs/>
          <w:snapToGrid w:val="0"/>
          <w:kern w:val="22"/>
        </w:rPr>
        <w:t xml:space="preserve">, направленные Исполнительным секретарем во исполнение пункта 47 (b) решения </w:t>
      </w:r>
      <w:hyperlink r:id="rId504" w:history="1">
        <w:r w:rsidRPr="00BA538D">
          <w:rPr>
            <w:rStyle w:val="Hyperlink"/>
            <w:snapToGrid w:val="0"/>
            <w:kern w:val="22"/>
          </w:rPr>
          <w:t>15/7</w:t>
        </w:r>
      </w:hyperlink>
      <w:r w:rsidRPr="00BA538D">
        <w:t xml:space="preserve"> в соответствии со статьей 20, и в связи с этим поручает Исполнительному секретарю рассмотреть вопрос об оптимальной периодичности рассылки новых уведомлений для рассмотрения Вспомогательным органом по осуществлению на его шестом совещании;</w:t>
      </w:r>
    </w:p>
    <w:p w14:paraId="5CD89023"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BA538D">
        <w:rPr>
          <w:snapToGrid w:val="0"/>
          <w:color w:val="000000" w:themeColor="text1"/>
          <w:kern w:val="22"/>
        </w:rPr>
        <w:t>19.</w:t>
      </w:r>
      <w:r w:rsidRPr="00BA538D">
        <w:rPr>
          <w:snapToGrid w:val="0"/>
          <w:color w:val="000000" w:themeColor="text1"/>
          <w:kern w:val="22"/>
        </w:rPr>
        <w:tab/>
      </w:r>
      <w:r w:rsidRPr="00BA538D">
        <w:rPr>
          <w:i/>
          <w:iCs/>
          <w:snapToGrid w:val="0"/>
          <w:color w:val="000000" w:themeColor="text1"/>
          <w:kern w:val="22"/>
        </w:rPr>
        <w:t>постановляет</w:t>
      </w:r>
      <w:r w:rsidRPr="00BA538D">
        <w:rPr>
          <w:snapToGrid w:val="0"/>
          <w:color w:val="000000" w:themeColor="text1"/>
          <w:kern w:val="22"/>
        </w:rPr>
        <w:t xml:space="preserve"> </w:t>
      </w:r>
      <w:r w:rsidRPr="00BA538D">
        <w:rPr>
          <w:iCs/>
          <w:snapToGrid w:val="0"/>
          <w:color w:val="000000" w:themeColor="text1"/>
          <w:kern w:val="22"/>
        </w:rPr>
        <w:t xml:space="preserve">осуществить статьи </w:t>
      </w:r>
      <w:hyperlink r:id="rId505" w:history="1">
        <w:r w:rsidRPr="00BA538D">
          <w:rPr>
            <w:rStyle w:val="Hyperlink"/>
            <w:rFonts w:asciiTheme="majorBidi" w:eastAsia="Times New Roman" w:hAnsiTheme="majorBidi" w:cstheme="majorBidi"/>
            <w:snapToGrid w:val="0"/>
            <w:kern w:val="22"/>
          </w:rPr>
          <w:t>21</w:t>
        </w:r>
      </w:hyperlink>
      <w:r w:rsidRPr="00BA538D">
        <w:rPr>
          <w:iCs/>
          <w:snapToGrid w:val="0"/>
          <w:color w:val="000000" w:themeColor="text1"/>
          <w:kern w:val="22"/>
        </w:rPr>
        <w:t xml:space="preserve"> и </w:t>
      </w:r>
      <w:hyperlink r:id="rId506" w:history="1">
        <w:r w:rsidRPr="00BA538D">
          <w:rPr>
            <w:rStyle w:val="Hyperlink"/>
            <w:iCs/>
            <w:snapToGrid w:val="0"/>
            <w:kern w:val="22"/>
          </w:rPr>
          <w:t>39</w:t>
        </w:r>
      </w:hyperlink>
      <w:r w:rsidRPr="00BA538D">
        <w:rPr>
          <w:iCs/>
          <w:snapToGrid w:val="0"/>
          <w:color w:val="000000" w:themeColor="text1"/>
          <w:kern w:val="22"/>
        </w:rPr>
        <w:t xml:space="preserve"> </w:t>
      </w:r>
      <w:r w:rsidRPr="00BA538D">
        <w:rPr>
          <w:rFonts w:asciiTheme="majorBidi" w:eastAsia="MS Mincho" w:hAnsiTheme="majorBidi" w:cstheme="majorBidi"/>
          <w:iCs/>
          <w:snapToGrid w:val="0"/>
          <w:color w:val="000000"/>
          <w:kern w:val="22"/>
        </w:rPr>
        <w:t xml:space="preserve">Конвенции </w:t>
      </w:r>
      <w:r w:rsidRPr="00BA538D">
        <w:rPr>
          <w:iCs/>
          <w:snapToGrid w:val="0"/>
          <w:color w:val="000000" w:themeColor="text1"/>
          <w:kern w:val="22"/>
        </w:rPr>
        <w:t>и устранить глобальный дефицит финансирования биоразнообразия к 2030 году посредством:</w:t>
      </w:r>
    </w:p>
    <w:p w14:paraId="7B1E694D"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BA538D">
        <w:rPr>
          <w:iCs/>
          <w:snapToGrid w:val="0"/>
          <w:color w:val="000000" w:themeColor="text1"/>
          <w:kern w:val="22"/>
        </w:rPr>
        <w:t>(а)</w:t>
      </w:r>
      <w:r w:rsidRPr="00BA538D">
        <w:rPr>
          <w:iCs/>
          <w:snapToGrid w:val="0"/>
          <w:color w:val="000000" w:themeColor="text1"/>
          <w:kern w:val="22"/>
        </w:rPr>
        <w:tab/>
        <w:t xml:space="preserve">создания постоянных процедур функционирования финансового механизма, предусмотренного статьей </w:t>
      </w:r>
      <w:hyperlink r:id="rId507" w:history="1">
        <w:r w:rsidRPr="00BA538D">
          <w:rPr>
            <w:rStyle w:val="Hyperlink"/>
            <w:rFonts w:asciiTheme="majorBidi" w:eastAsia="Times New Roman" w:hAnsiTheme="majorBidi" w:cstheme="majorBidi"/>
            <w:snapToGrid w:val="0"/>
            <w:kern w:val="22"/>
          </w:rPr>
          <w:t>21</w:t>
        </w:r>
      </w:hyperlink>
      <w:r w:rsidRPr="00BA538D">
        <w:rPr>
          <w:iCs/>
          <w:snapToGrid w:val="0"/>
          <w:color w:val="000000" w:themeColor="text1"/>
          <w:kern w:val="22"/>
        </w:rPr>
        <w:t xml:space="preserve"> Конвенции;</w:t>
      </w:r>
    </w:p>
    <w:p w14:paraId="58BA9FF7"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iCs/>
          <w:snapToGrid w:val="0"/>
          <w:color w:val="000000" w:themeColor="text1"/>
          <w:kern w:val="22"/>
        </w:rPr>
      </w:pPr>
      <w:r w:rsidRPr="00BA538D">
        <w:rPr>
          <w:iCs/>
          <w:snapToGrid w:val="0"/>
          <w:color w:val="000000" w:themeColor="text1"/>
          <w:kern w:val="22"/>
        </w:rPr>
        <w:t>(</w:t>
      </w:r>
      <w:r w:rsidRPr="00BA538D">
        <w:rPr>
          <w:snapToGrid w:val="0"/>
          <w:color w:val="000000" w:themeColor="text1"/>
          <w:kern w:val="22"/>
        </w:rPr>
        <w:t>b</w:t>
      </w:r>
      <w:r w:rsidRPr="00BA538D">
        <w:rPr>
          <w:iCs/>
          <w:snapToGrid w:val="0"/>
          <w:color w:val="000000" w:themeColor="text1"/>
          <w:kern w:val="22"/>
        </w:rPr>
        <w:t>)</w:t>
      </w:r>
      <w:r w:rsidRPr="00BA538D">
        <w:rPr>
          <w:iCs/>
          <w:snapToGrid w:val="0"/>
          <w:color w:val="000000" w:themeColor="text1"/>
          <w:kern w:val="22"/>
        </w:rPr>
        <w:tab/>
        <w:t>оценки и улучшения деятельности в области мобилизации финансирования из всех источников</w:t>
      </w:r>
      <w:r w:rsidRPr="00BA538D">
        <w:rPr>
          <w:snapToGrid w:val="0"/>
          <w:color w:val="000000" w:themeColor="text1"/>
          <w:kern w:val="22"/>
        </w:rPr>
        <w:t>;</w:t>
      </w:r>
    </w:p>
    <w:p w14:paraId="0A979D47"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20.</w:t>
      </w:r>
      <w:r w:rsidRPr="00BA538D">
        <w:rPr>
          <w:snapToGrid w:val="0"/>
          <w:color w:val="000000" w:themeColor="text1"/>
          <w:kern w:val="22"/>
        </w:rPr>
        <w:tab/>
      </w:r>
      <w:r w:rsidRPr="00BA538D">
        <w:rPr>
          <w:i/>
          <w:iCs/>
          <w:snapToGrid w:val="0"/>
          <w:color w:val="000000" w:themeColor="text1"/>
          <w:kern w:val="22"/>
        </w:rPr>
        <w:t>признает</w:t>
      </w:r>
      <w:r w:rsidRPr="00BA538D">
        <w:rPr>
          <w:snapToGrid w:val="0"/>
          <w:color w:val="000000" w:themeColor="text1"/>
          <w:kern w:val="22"/>
        </w:rPr>
        <w:t xml:space="preserve">, что в дополнение к стратегии мобилизации ресурсов и в поддержку ее осуществления </w:t>
      </w:r>
      <w:r w:rsidRPr="00BA538D">
        <w:t xml:space="preserve">следующие </w:t>
      </w:r>
      <w:r w:rsidRPr="00BA538D">
        <w:rPr>
          <w:snapToGrid w:val="0"/>
          <w:color w:val="000000" w:themeColor="text1"/>
          <w:kern w:val="22"/>
        </w:rPr>
        <w:t xml:space="preserve">меры могут внести дополнительный вклад в устранение глобального дефицита финансирования биоразнообразия: </w:t>
      </w:r>
    </w:p>
    <w:p w14:paraId="75795866"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(a)</w:t>
      </w:r>
      <w:r w:rsidRPr="00BA538D">
        <w:rPr>
          <w:snapToGrid w:val="0"/>
          <w:color w:val="000000" w:themeColor="text1"/>
          <w:kern w:val="22"/>
        </w:rPr>
        <w:tab/>
        <w:t xml:space="preserve">укрепление координации между инструментами, их взаимодополняемости и </w:t>
      </w:r>
      <w:r w:rsidRPr="00BA538D">
        <w:t xml:space="preserve">создание </w:t>
      </w:r>
      <w:r w:rsidRPr="00BA538D">
        <w:rPr>
          <w:snapToGrid w:val="0"/>
          <w:color w:val="000000" w:themeColor="text1"/>
          <w:kern w:val="22"/>
        </w:rPr>
        <w:t xml:space="preserve">благоприятных условий для </w:t>
      </w:r>
      <w:r w:rsidRPr="00BA538D">
        <w:t xml:space="preserve">их функционирования </w:t>
      </w:r>
      <w:r w:rsidRPr="00BA538D">
        <w:rPr>
          <w:snapToGrid w:val="0"/>
          <w:color w:val="000000" w:themeColor="text1"/>
          <w:kern w:val="22"/>
        </w:rPr>
        <w:t xml:space="preserve">в рамках </w:t>
      </w:r>
      <w:r w:rsidRPr="00BA538D">
        <w:t>глобальной системы финансирования биоразнообразия</w:t>
      </w:r>
      <w:r w:rsidRPr="00BA538D">
        <w:rPr>
          <w:snapToGrid w:val="0"/>
          <w:color w:val="000000" w:themeColor="text1"/>
          <w:kern w:val="22"/>
        </w:rPr>
        <w:t xml:space="preserve">, </w:t>
      </w:r>
      <w:r w:rsidRPr="00BA538D">
        <w:t>включая использование синергетических возможностей</w:t>
      </w:r>
      <w:r w:rsidRPr="00BA538D">
        <w:rPr>
          <w:snapToGrid w:val="0"/>
          <w:color w:val="000000" w:themeColor="text1"/>
          <w:kern w:val="22"/>
        </w:rPr>
        <w:t>, например, ч</w:t>
      </w:r>
      <w:r w:rsidRPr="00BA538D">
        <w:t>ерез взаимодействие с многосторонними банками развития</w:t>
      </w:r>
      <w:r w:rsidRPr="00BA538D">
        <w:rPr>
          <w:snapToGrid w:val="0"/>
          <w:color w:val="000000" w:themeColor="text1"/>
          <w:kern w:val="22"/>
        </w:rPr>
        <w:t>;</w:t>
      </w:r>
    </w:p>
    <w:p w14:paraId="4B413651"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(b)</w:t>
      </w:r>
      <w:r w:rsidRPr="00BA538D">
        <w:rPr>
          <w:snapToGrid w:val="0"/>
          <w:color w:val="000000" w:themeColor="text1"/>
          <w:kern w:val="22"/>
        </w:rPr>
        <w:tab/>
        <w:t>создание и укрепление потенциала для мобилизации финансовых ресурсов из всех источников в соответствии с Рамочной программой;</w:t>
      </w:r>
    </w:p>
    <w:p w14:paraId="1FCDA59B"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(c)</w:t>
      </w:r>
      <w:r w:rsidRPr="00BA538D">
        <w:rPr>
          <w:snapToGrid w:val="0"/>
          <w:color w:val="000000" w:themeColor="text1"/>
          <w:kern w:val="22"/>
        </w:rPr>
        <w:tab/>
        <w:t xml:space="preserve">повышение эффективности, качества мониторинга, прозрачности и подотчетности </w:t>
      </w:r>
      <w:r w:rsidRPr="00BA538D">
        <w:t xml:space="preserve">использования </w:t>
      </w:r>
      <w:r w:rsidRPr="00BA538D">
        <w:rPr>
          <w:snapToGrid w:val="0"/>
          <w:color w:val="000000" w:themeColor="text1"/>
          <w:kern w:val="22"/>
        </w:rPr>
        <w:t xml:space="preserve">ресурсов в рамках </w:t>
      </w:r>
      <w:r w:rsidRPr="00BA538D">
        <w:t xml:space="preserve">глобальной системы </w:t>
      </w:r>
      <w:r w:rsidRPr="00BA538D">
        <w:rPr>
          <w:snapToGrid w:val="0"/>
          <w:color w:val="000000" w:themeColor="text1"/>
          <w:kern w:val="22"/>
        </w:rPr>
        <w:t>финансирования биоразнообразия;</w:t>
      </w:r>
    </w:p>
    <w:p w14:paraId="2F56FF88"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(d)</w:t>
      </w:r>
      <w:r w:rsidRPr="00BA538D">
        <w:rPr>
          <w:snapToGrid w:val="0"/>
          <w:color w:val="000000" w:themeColor="text1"/>
          <w:kern w:val="22"/>
        </w:rPr>
        <w:tab/>
        <w:t xml:space="preserve">активизация предоставления своевременной и доступной финансовой поддержки Сторонам из числа развивающихся стран, </w:t>
      </w:r>
      <w:r w:rsidRPr="00BA538D">
        <w:rPr>
          <w:bCs/>
          <w:snapToGrid w:val="0"/>
          <w:color w:val="000000" w:themeColor="text1"/>
          <w:kern w:val="22"/>
        </w:rPr>
        <w:t>в частности наименее развитым странам и малым островным развивающимся государствам, а также Сторонам с переходной экономикой</w:t>
      </w:r>
      <w:r w:rsidRPr="00BA538D">
        <w:rPr>
          <w:snapToGrid w:val="0"/>
          <w:color w:val="000000" w:themeColor="text1"/>
          <w:kern w:val="22"/>
        </w:rPr>
        <w:t xml:space="preserve"> для осуществления Конвенции и, в надлежащих случаях, протоколов к ней </w:t>
      </w:r>
      <w:r w:rsidRPr="00BA538D">
        <w:t>с учетом их конкретных потребностей и приоритетов</w:t>
      </w:r>
      <w:r w:rsidRPr="00BA538D">
        <w:rPr>
          <w:snapToGrid w:val="0"/>
          <w:color w:val="000000" w:themeColor="text1"/>
          <w:kern w:val="22"/>
        </w:rPr>
        <w:t>;</w:t>
      </w:r>
    </w:p>
    <w:p w14:paraId="3795BE2D"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(e)</w:t>
      </w:r>
      <w:r w:rsidRPr="00BA538D">
        <w:rPr>
          <w:snapToGrid w:val="0"/>
          <w:color w:val="000000" w:themeColor="text1"/>
          <w:kern w:val="22"/>
        </w:rPr>
        <w:tab/>
        <w:t xml:space="preserve">активизация предоставления своевременной и доступной финансовой поддержки коренным народам и местным общинам в соответствии с национальным законодательством и нормативными актами для осуществления Конвенции и, в соответствующих случаях, протоколов к ней; </w:t>
      </w:r>
    </w:p>
    <w:p w14:paraId="06AD9FEA"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21.</w:t>
      </w:r>
      <w:r w:rsidRPr="00BA538D">
        <w:rPr>
          <w:snapToGrid w:val="0"/>
          <w:color w:val="000000" w:themeColor="text1"/>
          <w:kern w:val="22"/>
        </w:rPr>
        <w:tab/>
      </w:r>
      <w:r w:rsidRPr="00BA538D">
        <w:rPr>
          <w:i/>
          <w:iCs/>
          <w:snapToGrid w:val="0"/>
          <w:color w:val="000000" w:themeColor="text1"/>
          <w:kern w:val="22"/>
        </w:rPr>
        <w:t>также признает</w:t>
      </w:r>
      <w:r w:rsidRPr="00BA538D">
        <w:rPr>
          <w:snapToGrid w:val="0"/>
          <w:color w:val="000000" w:themeColor="text1"/>
          <w:kern w:val="22"/>
        </w:rPr>
        <w:t xml:space="preserve">, что </w:t>
      </w:r>
      <w:r w:rsidRPr="00BA538D">
        <w:t xml:space="preserve">управление </w:t>
      </w:r>
      <w:r w:rsidRPr="00BA538D">
        <w:rPr>
          <w:snapToGrid w:val="0"/>
          <w:color w:val="000000" w:themeColor="text1"/>
          <w:kern w:val="22"/>
        </w:rPr>
        <w:t xml:space="preserve">механизмом финансирования, предусмотренным статьей </w:t>
      </w:r>
      <w:hyperlink r:id="rId508" w:history="1">
        <w:r w:rsidRPr="00BA538D">
          <w:rPr>
            <w:rStyle w:val="Hyperlink"/>
            <w:rFonts w:asciiTheme="majorBidi" w:eastAsia="Times New Roman" w:hAnsiTheme="majorBidi" w:cstheme="majorBidi"/>
            <w:snapToGrid w:val="0"/>
            <w:kern w:val="22"/>
          </w:rPr>
          <w:t>21</w:t>
        </w:r>
      </w:hyperlink>
      <w:r w:rsidRPr="00BA538D">
        <w:rPr>
          <w:rFonts w:asciiTheme="majorBidi" w:eastAsia="Times New Roman" w:hAnsiTheme="majorBidi" w:cstheme="majorBidi"/>
          <w:snapToGrid w:val="0"/>
          <w:kern w:val="22"/>
        </w:rPr>
        <w:t xml:space="preserve"> </w:t>
      </w:r>
      <w:r w:rsidRPr="00BA538D">
        <w:rPr>
          <w:rFonts w:asciiTheme="majorBidi" w:eastAsia="MS Mincho" w:hAnsiTheme="majorBidi" w:cstheme="majorBidi"/>
          <w:snapToGrid w:val="0"/>
          <w:color w:val="000000"/>
          <w:kern w:val="22"/>
        </w:rPr>
        <w:t>Конвенции</w:t>
      </w:r>
      <w:r w:rsidRPr="00BA538D">
        <w:rPr>
          <w:snapToGrid w:val="0"/>
          <w:color w:val="000000" w:themeColor="text1"/>
          <w:kern w:val="22"/>
        </w:rPr>
        <w:t>, может быть поручено одной или нескольким новым, реформированным или существующим организациям, которые образуют институциональную структуру, отвечающую как минимум следующим критериям:</w:t>
      </w:r>
    </w:p>
    <w:p w14:paraId="4DDC8622"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(а)</w:t>
      </w:r>
      <w:r w:rsidRPr="00BA538D">
        <w:rPr>
          <w:snapToGrid w:val="0"/>
          <w:color w:val="000000" w:themeColor="text1"/>
          <w:kern w:val="22"/>
        </w:rPr>
        <w:tab/>
        <w:t>она функционирует в целях осуществления Конвенции и протоколов к ней;</w:t>
      </w:r>
    </w:p>
    <w:p w14:paraId="2012B40D"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(b)</w:t>
      </w:r>
      <w:r w:rsidRPr="00BA538D">
        <w:rPr>
          <w:snapToGrid w:val="0"/>
          <w:color w:val="000000" w:themeColor="text1"/>
          <w:kern w:val="22"/>
        </w:rPr>
        <w:tab/>
        <w:t>она находится в ведении и под управлением Конференции Сторон и быть подотчетной ей;</w:t>
      </w:r>
    </w:p>
    <w:p w14:paraId="08920734"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(с)</w:t>
      </w:r>
      <w:r w:rsidRPr="00BA538D">
        <w:rPr>
          <w:snapToGrid w:val="0"/>
          <w:color w:val="000000" w:themeColor="text1"/>
          <w:kern w:val="22"/>
        </w:rPr>
        <w:tab/>
        <w:t xml:space="preserve">она действует в рамках демократической и </w:t>
      </w:r>
      <w:r w:rsidRPr="00BA538D">
        <w:t xml:space="preserve">прозрачной </w:t>
      </w:r>
      <w:r w:rsidRPr="00BA538D">
        <w:rPr>
          <w:snapToGrid w:val="0"/>
          <w:color w:val="000000" w:themeColor="text1"/>
          <w:kern w:val="22"/>
        </w:rPr>
        <w:t xml:space="preserve">системы управления, обеспечивающей справедливость, равноправие, инклюзивность, эффективность и представительность структуры; </w:t>
      </w:r>
    </w:p>
    <w:p w14:paraId="652B1D5F" w14:textId="77777777" w:rsidR="00F96D24" w:rsidRPr="00BA538D" w:rsidRDefault="00F96D24" w:rsidP="00F96D24">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rFonts w:eastAsia="Times New Roman"/>
          <w:snapToGrid w:val="0"/>
          <w:color w:val="000000" w:themeColor="text1"/>
          <w:kern w:val="22"/>
          <w:szCs w:val="24"/>
        </w:rPr>
        <w:t>(d)</w:t>
      </w:r>
      <w:r w:rsidRPr="00BA538D">
        <w:rPr>
          <w:rFonts w:eastAsia="Times New Roman"/>
          <w:snapToGrid w:val="0"/>
          <w:color w:val="000000" w:themeColor="text1"/>
          <w:kern w:val="22"/>
          <w:szCs w:val="24"/>
        </w:rPr>
        <w:tab/>
        <w:t>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14:paraId="4212AA4A" w14:textId="77777777" w:rsidR="00F96D24" w:rsidRPr="00BA538D" w:rsidRDefault="00F96D24" w:rsidP="00F96D2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22.</w:t>
      </w:r>
      <w:r w:rsidRPr="00BA538D">
        <w:rPr>
          <w:snapToGrid w:val="0"/>
          <w:color w:val="000000" w:themeColor="text1"/>
          <w:kern w:val="22"/>
        </w:rPr>
        <w:tab/>
      </w:r>
      <w:r w:rsidRPr="00BA538D">
        <w:rPr>
          <w:i/>
          <w:iCs/>
          <w:snapToGrid w:val="0"/>
          <w:color w:val="000000" w:themeColor="text1"/>
          <w:kern w:val="22"/>
        </w:rPr>
        <w:t>постановляет</w:t>
      </w:r>
      <w:r w:rsidRPr="00BA538D">
        <w:rPr>
          <w:snapToGrid w:val="0"/>
          <w:color w:val="000000" w:themeColor="text1"/>
          <w:kern w:val="22"/>
        </w:rPr>
        <w:t xml:space="preserve"> организовать межсессионный процесс для выполнения мандата, изложенного в подпункте 19 (a), на основе следующей изначальной программы действий:</w:t>
      </w:r>
    </w:p>
    <w:p w14:paraId="611BBE7C"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(a)</w:t>
      </w:r>
      <w:r w:rsidRPr="00BA538D">
        <w:rPr>
          <w:snapToGrid w:val="0"/>
          <w:color w:val="000000" w:themeColor="text1"/>
          <w:kern w:val="22"/>
        </w:rPr>
        <w:tab/>
        <w:t xml:space="preserve">к 17-му совещанию Конференции Сторон продолжить разработку критериев институциональной структуры для управления механизмом финансирования, принимая во внимание компиляцию мнений, содержащуюся в приложении II к настоящему решению; </w:t>
      </w:r>
    </w:p>
    <w:p w14:paraId="00678094"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(b)</w:t>
      </w:r>
      <w:r w:rsidRPr="00BA538D">
        <w:rPr>
          <w:snapToGrid w:val="0"/>
          <w:color w:val="000000" w:themeColor="text1"/>
          <w:kern w:val="22"/>
        </w:rPr>
        <w:tab/>
        <w:t xml:space="preserve">к 18-му совещанию Конференции Сторон или в ходе его проведения: </w:t>
      </w:r>
    </w:p>
    <w:p w14:paraId="1DBC65F7"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BA538D">
        <w:rPr>
          <w:snapToGrid w:val="0"/>
          <w:color w:val="000000" w:themeColor="text1"/>
          <w:kern w:val="22"/>
        </w:rPr>
        <w:t>(i)</w:t>
      </w:r>
      <w:r w:rsidRPr="00BA538D">
        <w:rPr>
          <w:snapToGrid w:val="0"/>
          <w:color w:val="000000" w:themeColor="text1"/>
          <w:kern w:val="22"/>
        </w:rPr>
        <w:tab/>
        <w:t>при необходимости провести обзор прогресса в реформировании соответствующих существующих финансовых структур с тем, чтобы они соответствовали критериям, определенным в подпункте (а) выше</w:t>
      </w:r>
      <w:r w:rsidRPr="00BA538D">
        <w:rPr>
          <w:rStyle w:val="FootnoteReference"/>
          <w:rFonts w:asciiTheme="majorBidi" w:hAnsiTheme="majorBidi" w:cstheme="majorBidi"/>
          <w:color w:val="000000" w:themeColor="text1"/>
        </w:rPr>
        <w:footnoteReference w:id="481"/>
      </w:r>
      <w:r w:rsidRPr="00BA538D">
        <w:rPr>
          <w:snapToGrid w:val="0"/>
          <w:color w:val="000000" w:themeColor="text1"/>
          <w:kern w:val="22"/>
        </w:rPr>
        <w:t xml:space="preserve">, </w:t>
      </w:r>
    </w:p>
    <w:p w14:paraId="5FA0710C"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BA538D">
        <w:rPr>
          <w:snapToGrid w:val="0"/>
          <w:color w:val="000000" w:themeColor="text1"/>
          <w:kern w:val="22"/>
        </w:rPr>
        <w:t>(</w:t>
      </w:r>
      <w:proofErr w:type="spellStart"/>
      <w:r w:rsidRPr="00BA538D">
        <w:rPr>
          <w:snapToGrid w:val="0"/>
          <w:color w:val="000000" w:themeColor="text1"/>
          <w:kern w:val="22"/>
        </w:rPr>
        <w:t>ii</w:t>
      </w:r>
      <w:proofErr w:type="spellEnd"/>
      <w:r w:rsidRPr="00BA538D">
        <w:rPr>
          <w:snapToGrid w:val="0"/>
          <w:color w:val="000000" w:themeColor="text1"/>
          <w:kern w:val="22"/>
        </w:rPr>
        <w:t>)</w:t>
      </w:r>
      <w:r w:rsidRPr="00BA538D">
        <w:rPr>
          <w:snapToGrid w:val="0"/>
          <w:color w:val="000000" w:themeColor="text1"/>
          <w:kern w:val="22"/>
        </w:rPr>
        <w:tab/>
        <w:t xml:space="preserve">принять решение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 </w:t>
      </w:r>
    </w:p>
    <w:p w14:paraId="291DCA0E"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BA538D">
        <w:rPr>
          <w:snapToGrid w:val="0"/>
          <w:color w:val="000000" w:themeColor="text1"/>
          <w:kern w:val="22"/>
        </w:rPr>
        <w:t>(</w:t>
      </w:r>
      <w:proofErr w:type="spellStart"/>
      <w:r w:rsidRPr="00BA538D">
        <w:rPr>
          <w:snapToGrid w:val="0"/>
          <w:color w:val="000000" w:themeColor="text1"/>
          <w:kern w:val="22"/>
        </w:rPr>
        <w:t>iii</w:t>
      </w:r>
      <w:proofErr w:type="spellEnd"/>
      <w:r w:rsidRPr="00BA538D">
        <w:rPr>
          <w:snapToGrid w:val="0"/>
          <w:color w:val="000000" w:themeColor="text1"/>
          <w:kern w:val="22"/>
        </w:rPr>
        <w:t>)</w:t>
      </w:r>
      <w:r w:rsidRPr="00BA538D">
        <w:rPr>
          <w:snapToGrid w:val="0"/>
          <w:color w:val="000000" w:themeColor="text1"/>
          <w:kern w:val="22"/>
        </w:rPr>
        <w:tab/>
        <w:t>при необходимости организовать межсессионный процесс для разработки круга ведения и условий работы новой структуры</w:t>
      </w:r>
      <w:r w:rsidRPr="00BA538D">
        <w:t xml:space="preserve"> </w:t>
      </w:r>
      <w:r w:rsidRPr="00BA538D">
        <w:rPr>
          <w:snapToGrid w:val="0"/>
          <w:color w:val="000000" w:themeColor="text1"/>
          <w:kern w:val="22"/>
        </w:rPr>
        <w:t>на основе критериев, изложенных в подпункте (а) выше;</w:t>
      </w:r>
    </w:p>
    <w:p w14:paraId="76DD35C0" w14:textId="77777777" w:rsidR="00F96D24" w:rsidRPr="00BA538D" w:rsidRDefault="00F96D24" w:rsidP="00F96D24">
      <w:pPr>
        <w:suppressLineNumbers/>
        <w:tabs>
          <w:tab w:val="clear" w:pos="567"/>
          <w:tab w:val="clear" w:pos="1134"/>
        </w:tabs>
        <w:suppressAutoHyphens/>
        <w:kinsoku w:val="0"/>
        <w:overflowPunct w:val="0"/>
        <w:autoSpaceDE w:val="0"/>
        <w:autoSpaceDN w:val="0"/>
        <w:adjustRightInd w:val="0"/>
        <w:snapToGrid w:val="0"/>
        <w:spacing w:before="120" w:after="120"/>
        <w:ind w:left="1701" w:hanging="567"/>
        <w:rPr>
          <w:snapToGrid w:val="0"/>
          <w:color w:val="000000" w:themeColor="text1"/>
          <w:kern w:val="22"/>
        </w:rPr>
      </w:pPr>
      <w:r w:rsidRPr="00BA538D">
        <w:rPr>
          <w:snapToGrid w:val="0"/>
          <w:color w:val="000000" w:themeColor="text1"/>
          <w:kern w:val="22"/>
        </w:rPr>
        <w:t>(</w:t>
      </w:r>
      <w:proofErr w:type="spellStart"/>
      <w:r w:rsidRPr="00BA538D">
        <w:rPr>
          <w:snapToGrid w:val="0"/>
          <w:color w:val="000000" w:themeColor="text1"/>
          <w:kern w:val="22"/>
        </w:rPr>
        <w:t>iv</w:t>
      </w:r>
      <w:proofErr w:type="spellEnd"/>
      <w:r w:rsidRPr="00BA538D">
        <w:rPr>
          <w:snapToGrid w:val="0"/>
          <w:color w:val="000000" w:themeColor="text1"/>
          <w:kern w:val="22"/>
        </w:rPr>
        <w:t>)</w:t>
      </w:r>
      <w:r w:rsidRPr="00BA538D">
        <w:rPr>
          <w:snapToGrid w:val="0"/>
          <w:color w:val="000000" w:themeColor="text1"/>
          <w:kern w:val="22"/>
        </w:rPr>
        <w:tab/>
        <w:t>принять меры с учетом итогов обзора деятельности и эффективности Фонда Глобальной рамочной программы в области биоразнообразия, как это уже было предусмотрено в решениях </w:t>
      </w:r>
      <w:hyperlink r:id="rId509" w:history="1">
        <w:r w:rsidRPr="00BA538D">
          <w:rPr>
            <w:rStyle w:val="Hyperlink"/>
            <w:rFonts w:asciiTheme="majorBidi" w:hAnsiTheme="majorBidi" w:cstheme="majorBidi"/>
          </w:rPr>
          <w:t>15/7</w:t>
        </w:r>
      </w:hyperlink>
      <w:r w:rsidRPr="00BA538D">
        <w:t xml:space="preserve"> </w:t>
      </w:r>
      <w:r w:rsidRPr="00BA538D">
        <w:rPr>
          <w:snapToGrid w:val="0"/>
          <w:color w:val="000000" w:themeColor="text1"/>
          <w:kern w:val="22"/>
        </w:rPr>
        <w:t xml:space="preserve">и </w:t>
      </w:r>
      <w:hyperlink r:id="rId510" w:history="1">
        <w:r w:rsidRPr="00BA538D">
          <w:rPr>
            <w:rStyle w:val="Hyperlink"/>
            <w:rFonts w:asciiTheme="majorBidi" w:hAnsiTheme="majorBidi" w:cstheme="majorBidi"/>
          </w:rPr>
          <w:t>15/15</w:t>
        </w:r>
      </w:hyperlink>
      <w:r w:rsidRPr="00BA538D">
        <w:t xml:space="preserve"> от 19 декабря 2022 года;</w:t>
      </w:r>
      <w:r w:rsidRPr="00BA538D">
        <w:rPr>
          <w:snapToGrid w:val="0"/>
          <w:color w:val="000000" w:themeColor="text1"/>
          <w:kern w:val="22"/>
        </w:rPr>
        <w:t xml:space="preserve"> </w:t>
      </w:r>
    </w:p>
    <w:p w14:paraId="1F640F92"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57C98">
        <w:rPr>
          <w:snapToGrid w:val="0"/>
          <w:color w:val="000000" w:themeColor="text1"/>
          <w:kern w:val="22"/>
        </w:rPr>
        <w:t>(c)</w:t>
      </w:r>
      <w:r w:rsidRPr="00157C98">
        <w:rPr>
          <w:snapToGrid w:val="0"/>
          <w:color w:val="000000" w:themeColor="text1"/>
          <w:kern w:val="22"/>
        </w:rPr>
        <w:tab/>
        <w:t>если решение о создании новой структуры будет принято на 18-м совещании</w:t>
      </w:r>
      <w:r w:rsidRPr="00BA538D">
        <w:rPr>
          <w:snapToGrid w:val="0"/>
          <w:color w:val="000000" w:themeColor="text1"/>
          <w:kern w:val="22"/>
        </w:rPr>
        <w:t xml:space="preserve"> Конференции Сторон, ее работа должна начаться к 19-му совещанию; </w:t>
      </w:r>
    </w:p>
    <w:p w14:paraId="5CB62197"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snapToGrid w:val="0"/>
          <w:color w:val="000000" w:themeColor="text1"/>
          <w:kern w:val="22"/>
        </w:rPr>
        <w:t>(d)</w:t>
      </w:r>
      <w:r w:rsidRPr="00BA538D">
        <w:rPr>
          <w:snapToGrid w:val="0"/>
          <w:color w:val="000000" w:themeColor="text1"/>
          <w:kern w:val="22"/>
        </w:rPr>
        <w:tab/>
        <w:t>учитывая подпункты (b) и (c) выше, Конференция Сторон должна определить институциональную структуру, которая будет управлять механизмом финансирования на постоянной основе, не позднее своего 19-го совещания;</w:t>
      </w:r>
    </w:p>
    <w:p w14:paraId="5233779E"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BA538D">
        <w:rPr>
          <w:snapToGrid w:val="0"/>
          <w:color w:val="000000" w:themeColor="text1"/>
          <w:kern w:val="22"/>
        </w:rPr>
        <w:t>23.</w:t>
      </w:r>
      <w:r w:rsidRPr="00BA538D">
        <w:rPr>
          <w:snapToGrid w:val="0"/>
          <w:color w:val="000000" w:themeColor="text1"/>
          <w:kern w:val="22"/>
        </w:rPr>
        <w:tab/>
      </w:r>
      <w:r w:rsidRPr="00BA538D">
        <w:rPr>
          <w:rFonts w:asciiTheme="majorBidi" w:hAnsiTheme="majorBidi" w:cstheme="majorBidi"/>
          <w:i/>
          <w:iCs/>
          <w:color w:val="000000" w:themeColor="text1"/>
        </w:rPr>
        <w:t xml:space="preserve">также постановляет </w:t>
      </w:r>
      <w:r w:rsidRPr="00BA538D">
        <w:rPr>
          <w:rFonts w:asciiTheme="majorBidi" w:hAnsiTheme="majorBidi" w:cstheme="majorBidi"/>
          <w:color w:val="000000" w:themeColor="text1"/>
        </w:rPr>
        <w:t>организовать межсессионный процесс для выполнения мандата, изложенного в подпункте 19 (b) выше, с конкретными результатами на каждом этапе для обеспечения своевременного осуществления на основе следующей изначальной программы действий:</w:t>
      </w:r>
    </w:p>
    <w:p w14:paraId="1B80D978"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BA538D">
        <w:rPr>
          <w:rFonts w:asciiTheme="majorBidi" w:hAnsiTheme="majorBidi" w:cstheme="majorBidi"/>
          <w:color w:val="000000" w:themeColor="text1"/>
        </w:rPr>
        <w:t>(a)</w:t>
      </w:r>
      <w:r w:rsidRPr="00BA538D">
        <w:tab/>
        <w:t>к</w:t>
      </w:r>
      <w:r w:rsidRPr="00BA538D">
        <w:rPr>
          <w:rFonts w:asciiTheme="majorBidi" w:hAnsiTheme="majorBidi" w:cstheme="majorBidi"/>
          <w:color w:val="000000" w:themeColor="text1"/>
        </w:rPr>
        <w:t xml:space="preserve"> 17-му совещанию Конференции Сторон определить препятствия, мешающие эффективности глобального финансирования биоразнообразия, и на этой основе рекомендовать элементы для его дальнейшего совершенствования;</w:t>
      </w:r>
    </w:p>
    <w:p w14:paraId="392387BE"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BA538D">
        <w:rPr>
          <w:rFonts w:asciiTheme="majorBidi" w:hAnsiTheme="majorBidi" w:cstheme="majorBidi"/>
          <w:color w:val="000000" w:themeColor="text1"/>
        </w:rPr>
        <w:t>(b)</w:t>
      </w:r>
      <w:r w:rsidRPr="00BA538D">
        <w:tab/>
      </w:r>
      <w:r w:rsidRPr="00BA538D">
        <w:rPr>
          <w:snapToGrid w:val="0"/>
          <w:color w:val="000000" w:themeColor="text1"/>
          <w:kern w:val="22"/>
        </w:rPr>
        <w:t>к 18-му совещанию Конференции Сторон или в ходе его проведения:</w:t>
      </w:r>
    </w:p>
    <w:p w14:paraId="231B51E0" w14:textId="77777777" w:rsidR="00F96D24" w:rsidRPr="00BA538D" w:rsidRDefault="00F96D24" w:rsidP="00F96D24">
      <w:pPr>
        <w:pStyle w:val="CBDNormalNoNumber"/>
        <w:ind w:left="1701" w:hanging="567"/>
        <w:rPr>
          <w:rFonts w:asciiTheme="majorBidi" w:hAnsiTheme="majorBidi" w:cstheme="majorBidi"/>
          <w:color w:val="000000" w:themeColor="text1"/>
          <w:lang w:val="ru-RU"/>
        </w:rPr>
      </w:pPr>
      <w:r w:rsidRPr="00BA538D">
        <w:rPr>
          <w:lang w:val="ru-RU"/>
        </w:rPr>
        <w:t>(i)</w:t>
      </w:r>
      <w:r w:rsidRPr="00BA538D">
        <w:rPr>
          <w:lang w:val="ru-RU"/>
        </w:rPr>
        <w:tab/>
      </w:r>
      <w:r w:rsidRPr="00BA538D">
        <w:rPr>
          <w:rFonts w:asciiTheme="majorBidi" w:hAnsiTheme="majorBidi" w:cstheme="majorBidi"/>
          <w:color w:val="000000" w:themeColor="text1"/>
          <w:lang w:val="ru-RU"/>
        </w:rPr>
        <w:t xml:space="preserve">определить и осуществить меры по повышению эффективности глобального </w:t>
      </w:r>
      <w:r w:rsidRPr="00BA538D">
        <w:rPr>
          <w:lang w:val="ru-RU"/>
        </w:rPr>
        <w:t>финансирования</w:t>
      </w:r>
      <w:r w:rsidRPr="00BA538D">
        <w:rPr>
          <w:rFonts w:asciiTheme="majorBidi" w:hAnsiTheme="majorBidi" w:cstheme="majorBidi"/>
          <w:color w:val="000000" w:themeColor="text1"/>
          <w:lang w:val="ru-RU"/>
        </w:rPr>
        <w:t xml:space="preserve"> биоразнообразия в целях мобилизации новых и дополнительных ресурсов из всех источников;</w:t>
      </w:r>
    </w:p>
    <w:p w14:paraId="6A20CDA6" w14:textId="77777777" w:rsidR="00F96D24" w:rsidRPr="00BA538D" w:rsidRDefault="00F96D24" w:rsidP="00F96D24">
      <w:pPr>
        <w:pStyle w:val="CBDNormalNoNumber"/>
        <w:ind w:left="1701" w:hanging="567"/>
        <w:rPr>
          <w:rFonts w:asciiTheme="majorBidi" w:hAnsiTheme="majorBidi" w:cstheme="majorBidi"/>
          <w:color w:val="000000" w:themeColor="text1"/>
          <w:lang w:val="ru-RU"/>
        </w:rPr>
      </w:pPr>
      <w:r w:rsidRPr="00BA538D">
        <w:rPr>
          <w:rFonts w:asciiTheme="majorBidi" w:hAnsiTheme="majorBidi" w:cstheme="majorBidi"/>
          <w:color w:val="000000" w:themeColor="text1"/>
          <w:lang w:val="ru-RU"/>
        </w:rPr>
        <w:t>(</w:t>
      </w:r>
      <w:proofErr w:type="spellStart"/>
      <w:r w:rsidRPr="00BA538D">
        <w:rPr>
          <w:rFonts w:asciiTheme="majorBidi" w:hAnsiTheme="majorBidi" w:cstheme="majorBidi"/>
          <w:color w:val="000000" w:themeColor="text1"/>
          <w:lang w:val="ru-RU"/>
        </w:rPr>
        <w:t>ii</w:t>
      </w:r>
      <w:proofErr w:type="spellEnd"/>
      <w:r w:rsidRPr="00BA538D">
        <w:rPr>
          <w:rFonts w:asciiTheme="majorBidi" w:hAnsiTheme="majorBidi" w:cstheme="majorBidi"/>
          <w:color w:val="000000" w:themeColor="text1"/>
          <w:lang w:val="ru-RU"/>
        </w:rPr>
        <w:t>)</w:t>
      </w:r>
      <w:r w:rsidRPr="00BA538D">
        <w:rPr>
          <w:rFonts w:asciiTheme="majorBidi" w:hAnsiTheme="majorBidi" w:cstheme="majorBidi"/>
          <w:color w:val="000000" w:themeColor="text1"/>
          <w:lang w:val="ru-RU"/>
        </w:rPr>
        <w:tab/>
        <w:t>провести оценку эффективности существующих соответствующих финансовых инструментов и структур применительно к осуществлению Рамочной программы, в частности ее задачи 19(a)</w:t>
      </w:r>
      <w:r w:rsidRPr="00BA538D">
        <w:rPr>
          <w:rStyle w:val="FootnoteReference"/>
          <w:snapToGrid w:val="0"/>
          <w:color w:val="000000" w:themeColor="text1"/>
          <w:kern w:val="22"/>
          <w:lang w:val="ru-RU"/>
        </w:rPr>
        <w:footnoteReference w:id="482"/>
      </w:r>
      <w:r w:rsidRPr="00BA538D">
        <w:rPr>
          <w:rFonts w:asciiTheme="majorBidi" w:hAnsiTheme="majorBidi" w:cstheme="majorBidi"/>
          <w:color w:val="000000" w:themeColor="text1"/>
          <w:lang w:val="ru-RU"/>
        </w:rPr>
        <w:t>;</w:t>
      </w:r>
    </w:p>
    <w:p w14:paraId="077E39E4"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BA538D">
        <w:rPr>
          <w:rFonts w:asciiTheme="majorBidi" w:hAnsiTheme="majorBidi" w:cstheme="majorBidi"/>
          <w:color w:val="000000" w:themeColor="text1"/>
        </w:rPr>
        <w:t>(c)</w:t>
      </w:r>
      <w:r w:rsidRPr="00BA538D">
        <w:tab/>
      </w:r>
      <w:r w:rsidRPr="00BA538D">
        <w:rPr>
          <w:rFonts w:asciiTheme="majorBidi" w:hAnsiTheme="majorBidi" w:cstheme="majorBidi"/>
          <w:color w:val="000000" w:themeColor="text1"/>
        </w:rPr>
        <w:t>на 19-м совещании Конференции Сторон включить в стратегию мобилизации ресурсов комплекс мер, необходимых для укрепления глобального финансирования биоразнообразия;</w:t>
      </w:r>
    </w:p>
    <w:p w14:paraId="107F987A" w14:textId="77777777" w:rsidR="00F96D24" w:rsidRPr="00BA538D" w:rsidRDefault="00F96D24" w:rsidP="00F96D24">
      <w:pPr>
        <w:suppressLineNumbers/>
        <w:spacing w:before="120" w:after="120"/>
        <w:ind w:left="540" w:firstLine="594"/>
        <w:rPr>
          <w:rFonts w:asciiTheme="majorBidi" w:eastAsiaTheme="minorEastAsia" w:hAnsiTheme="majorBidi" w:cstheme="majorBidi"/>
        </w:rPr>
      </w:pPr>
      <w:r w:rsidRPr="00BA538D">
        <w:rPr>
          <w:rFonts w:asciiTheme="majorBidi" w:hAnsiTheme="majorBidi"/>
        </w:rPr>
        <w:t>24.</w:t>
      </w:r>
      <w:r w:rsidRPr="00BA538D">
        <w:rPr>
          <w:rFonts w:asciiTheme="majorBidi" w:hAnsiTheme="majorBidi"/>
          <w:i/>
          <w:iCs/>
        </w:rPr>
        <w:tab/>
        <w:t xml:space="preserve">поручает </w:t>
      </w:r>
      <w:r w:rsidRPr="00BA538D">
        <w:rPr>
          <w:rFonts w:asciiTheme="majorBidi" w:hAnsiTheme="majorBidi"/>
        </w:rPr>
        <w:t>Вспомогательному органу по осуществлению до 17-го совещания Конференции Сторон</w:t>
      </w:r>
      <w:r w:rsidRPr="00BA538D">
        <w:rPr>
          <w:rFonts w:asciiTheme="majorBidi" w:hAnsiTheme="majorBidi" w:cstheme="majorBidi"/>
        </w:rPr>
        <w:t xml:space="preserve"> рассмотреть элементы, упомянутые в подпунктах 22 (a) и 23 (a) выше, продолжить обсуждение возможностей расширения базы доноров и разработать проект решения, а также представить доклад о ходе работы на 17-м совещании</w:t>
      </w:r>
      <w:r w:rsidRPr="00BA538D">
        <w:rPr>
          <w:rFonts w:asciiTheme="majorBidi" w:eastAsiaTheme="minorEastAsia" w:hAnsiTheme="majorBidi" w:cstheme="majorBidi"/>
        </w:rPr>
        <w:t>;</w:t>
      </w:r>
    </w:p>
    <w:p w14:paraId="0A094017" w14:textId="77777777" w:rsidR="00F96D24" w:rsidRPr="00BA538D" w:rsidRDefault="00F96D24" w:rsidP="00F96D24">
      <w:pPr>
        <w:pStyle w:val="ListParagraph"/>
        <w:suppressLineNumbers/>
        <w:suppressAutoHyphens/>
        <w:kinsoku w:val="0"/>
        <w:overflowPunct w:val="0"/>
        <w:autoSpaceDE w:val="0"/>
        <w:autoSpaceDN w:val="0"/>
        <w:adjustRightInd w:val="0"/>
        <w:snapToGrid w:val="0"/>
        <w:spacing w:before="120" w:after="120"/>
        <w:ind w:left="540" w:firstLine="648"/>
        <w:contextualSpacing w:val="0"/>
        <w:rPr>
          <w:color w:val="000000" w:themeColor="text1"/>
          <w:kern w:val="22"/>
        </w:rPr>
      </w:pPr>
      <w:bookmarkStart w:id="203" w:name="_Hlk181359419"/>
      <w:bookmarkEnd w:id="203"/>
      <w:r w:rsidRPr="00BA538D">
        <w:rPr>
          <w:color w:val="000000" w:themeColor="text1"/>
        </w:rPr>
        <w:t>25.</w:t>
      </w:r>
      <w:r w:rsidRPr="00BA538D">
        <w:rPr>
          <w:i/>
          <w:iCs/>
          <w:color w:val="000000" w:themeColor="text1"/>
        </w:rPr>
        <w:tab/>
      </w:r>
      <w:r w:rsidRPr="00BA538D">
        <w:rPr>
          <w:i/>
          <w:iCs/>
          <w:snapToGrid w:val="0"/>
          <w:color w:val="000000" w:themeColor="text1"/>
          <w:kern w:val="22"/>
        </w:rPr>
        <w:t>поручает</w:t>
      </w:r>
      <w:r w:rsidRPr="00BA538D">
        <w:rPr>
          <w:snapToGrid w:val="0"/>
          <w:color w:val="000000" w:themeColor="text1"/>
          <w:kern w:val="22"/>
        </w:rPr>
        <w:t xml:space="preserve"> Исполнительному секретарю поддержать работу Вспомогательного органа по осуществлению, описанную в пункте 24 выше, и в частности:</w:t>
      </w:r>
    </w:p>
    <w:p w14:paraId="1FEC5593"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BA538D">
        <w:rPr>
          <w:rFonts w:asciiTheme="majorBidi" w:eastAsia="Times New Roman" w:hAnsiTheme="majorBidi" w:cstheme="majorBidi"/>
        </w:rPr>
        <w:t>(a)</w:t>
      </w:r>
      <w:r w:rsidRPr="00BA538D">
        <w:rPr>
          <w:rFonts w:asciiTheme="majorBidi" w:eastAsia="Times New Roman" w:hAnsiTheme="majorBidi" w:cstheme="majorBidi"/>
        </w:rPr>
        <w:tab/>
      </w:r>
      <w:r w:rsidRPr="00BA538D">
        <w:rPr>
          <w:rFonts w:asciiTheme="majorBidi" w:hAnsiTheme="majorBidi"/>
          <w:color w:val="000000" w:themeColor="text1"/>
        </w:rPr>
        <w:t>подготовить документацию для проведения обзора осуществления стратегии мобилизации ресурсов, включая элементы проекта рекомендации, касающиеся возможностей для любой дальнейшей адаптации стратегии и связанных с ней институциональных механизмов, в соответствии с пунктом 7 выше</w:t>
      </w:r>
      <w:r w:rsidRPr="00BA538D">
        <w:rPr>
          <w:rFonts w:asciiTheme="majorBidi" w:hAnsiTheme="majorBidi" w:cstheme="majorBidi"/>
          <w:color w:val="000000" w:themeColor="text1"/>
          <w:kern w:val="22"/>
        </w:rPr>
        <w:t xml:space="preserve">, </w:t>
      </w:r>
    </w:p>
    <w:p w14:paraId="489BAA1D"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621"/>
        <w:rPr>
          <w:rFonts w:asciiTheme="majorBidi" w:hAnsiTheme="majorBidi"/>
        </w:rPr>
      </w:pPr>
      <w:r w:rsidRPr="00BA538D">
        <w:rPr>
          <w:rFonts w:asciiTheme="majorBidi" w:eastAsia="Times New Roman" w:hAnsiTheme="majorBidi" w:cstheme="majorBidi"/>
        </w:rPr>
        <w:t>(b)</w:t>
      </w:r>
      <w:r w:rsidRPr="00BA538D">
        <w:rPr>
          <w:rFonts w:asciiTheme="majorBidi" w:eastAsia="Times New Roman" w:hAnsiTheme="majorBidi" w:cstheme="majorBidi"/>
        </w:rPr>
        <w:tab/>
      </w:r>
      <w:r w:rsidRPr="00BA538D">
        <w:t xml:space="preserve">организовать проведение исследования </w:t>
      </w:r>
      <w:r w:rsidRPr="00BA538D">
        <w:rPr>
          <w:rFonts w:asciiTheme="majorBidi" w:hAnsiTheme="majorBidi" w:cstheme="majorBidi"/>
        </w:rPr>
        <w:t>для определения</w:t>
      </w:r>
      <w:r w:rsidRPr="00BA538D">
        <w:rPr>
          <w:rFonts w:asciiTheme="majorBidi" w:hAnsiTheme="majorBidi"/>
        </w:rPr>
        <w:t xml:space="preserve"> возможностей для лучшего отслеживания различных источников финансирования биоразнообразия</w:t>
      </w:r>
      <w:r w:rsidRPr="00BA538D">
        <w:rPr>
          <w:rStyle w:val="FootnoteReference"/>
          <w:rFonts w:asciiTheme="majorBidi" w:hAnsiTheme="majorBidi" w:cstheme="majorBidi"/>
          <w:color w:val="000000" w:themeColor="text1"/>
        </w:rPr>
        <w:footnoteReference w:id="483"/>
      </w:r>
      <w:r w:rsidRPr="00BA538D">
        <w:rPr>
          <w:rFonts w:asciiTheme="majorBidi" w:hAnsiTheme="majorBidi"/>
        </w:rPr>
        <w:t>;</w:t>
      </w:r>
    </w:p>
    <w:p w14:paraId="16D9FFD7" w14:textId="77777777" w:rsidR="00F96D24" w:rsidRPr="00BA538D" w:rsidRDefault="00F96D24" w:rsidP="00F96D24">
      <w:pPr>
        <w:spacing w:before="120" w:after="120"/>
        <w:ind w:left="567" w:firstLine="621"/>
        <w:rPr>
          <w:rFonts w:asciiTheme="majorBidi" w:hAnsiTheme="majorBidi" w:cstheme="majorBidi"/>
        </w:rPr>
      </w:pPr>
      <w:r w:rsidRPr="00BA538D">
        <w:rPr>
          <w:rFonts w:asciiTheme="majorBidi" w:hAnsiTheme="majorBidi" w:cstheme="majorBidi"/>
        </w:rPr>
        <w:t>26.</w:t>
      </w:r>
      <w:r w:rsidRPr="00BA538D">
        <w:rPr>
          <w:rFonts w:asciiTheme="majorBidi" w:hAnsiTheme="majorBidi" w:cstheme="majorBidi"/>
          <w:i/>
          <w:iCs/>
        </w:rPr>
        <w:tab/>
        <w:t>также поручает</w:t>
      </w:r>
      <w:r w:rsidRPr="00BA538D">
        <w:rPr>
          <w:rFonts w:asciiTheme="majorBidi" w:hAnsiTheme="majorBidi" w:cstheme="majorBidi"/>
        </w:rPr>
        <w:t xml:space="preserve"> Исполнительному секретарю при условии наличия ресурсов:</w:t>
      </w:r>
    </w:p>
    <w:p w14:paraId="4438A4C3"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BA538D">
        <w:rPr>
          <w:rFonts w:asciiTheme="majorBidi" w:eastAsia="Times New Roman" w:hAnsiTheme="majorBidi" w:cstheme="majorBidi"/>
        </w:rPr>
        <w:t>(a)</w:t>
      </w:r>
      <w:r w:rsidRPr="00BA538D">
        <w:rPr>
          <w:rFonts w:asciiTheme="majorBidi" w:eastAsia="Times New Roman" w:hAnsiTheme="majorBidi" w:cstheme="majorBidi"/>
        </w:rPr>
        <w:tab/>
      </w:r>
      <w:r w:rsidRPr="00BA538D">
        <w:rPr>
          <w:rFonts w:asciiTheme="majorBidi" w:hAnsiTheme="majorBidi" w:cstheme="majorBidi"/>
        </w:rPr>
        <w:t xml:space="preserve">содействовать международному диалогу с министрами окружающей среды и финансов развитых и развивающихся стран для </w:t>
      </w:r>
      <w:r w:rsidRPr="00BA538D">
        <w:t>ускоренного выполнения задачи 19</w:t>
      </w:r>
      <w:r w:rsidRPr="00BA538D">
        <w:rPr>
          <w:rFonts w:asciiTheme="majorBidi" w:hAnsiTheme="majorBidi" w:cstheme="majorBidi"/>
        </w:rPr>
        <w:t>;</w:t>
      </w:r>
    </w:p>
    <w:p w14:paraId="4C159585"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BA538D">
        <w:rPr>
          <w:rFonts w:asciiTheme="majorBidi" w:eastAsia="Times New Roman" w:hAnsiTheme="majorBidi" w:cstheme="majorBidi"/>
        </w:rPr>
        <w:t>(b)</w:t>
      </w:r>
      <w:r w:rsidRPr="00BA538D">
        <w:rPr>
          <w:rFonts w:asciiTheme="majorBidi" w:eastAsia="Times New Roman" w:hAnsiTheme="majorBidi" w:cstheme="majorBidi"/>
        </w:rPr>
        <w:tab/>
      </w:r>
      <w:r w:rsidRPr="00BA538D">
        <w:rPr>
          <w:rFonts w:asciiTheme="majorBidi" w:hAnsiTheme="majorBidi" w:cstheme="majorBidi"/>
        </w:rPr>
        <w:t xml:space="preserve">организовать или провести совместно с соответствующими международными учреждениями исследования </w:t>
      </w:r>
      <w:r w:rsidRPr="00BA538D">
        <w:t>по следующим направлениям:</w:t>
      </w:r>
    </w:p>
    <w:p w14:paraId="7315F07F"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2268" w:hanging="567"/>
        <w:rPr>
          <w:rFonts w:asciiTheme="majorBidi" w:hAnsiTheme="majorBidi" w:cstheme="majorBidi"/>
        </w:rPr>
      </w:pPr>
      <w:r w:rsidRPr="00BA538D">
        <w:rPr>
          <w:rFonts w:asciiTheme="majorBidi" w:eastAsia="Times New Roman" w:hAnsiTheme="majorBidi" w:cstheme="majorBidi"/>
        </w:rPr>
        <w:t>(i)</w:t>
      </w:r>
      <w:r w:rsidRPr="00BA538D">
        <w:rPr>
          <w:rFonts w:asciiTheme="majorBidi" w:eastAsia="Times New Roman" w:hAnsiTheme="majorBidi" w:cstheme="majorBidi"/>
        </w:rPr>
        <w:tab/>
      </w:r>
      <w:r w:rsidRPr="00BA538D">
        <w:t xml:space="preserve">анализ взаимосвязи </w:t>
      </w:r>
      <w:r w:rsidRPr="00BA538D">
        <w:rPr>
          <w:rFonts w:asciiTheme="majorBidi" w:hAnsiTheme="majorBidi" w:cstheme="majorBidi"/>
        </w:rPr>
        <w:t>между приемлемым уровнем задолженности и осуществлением Конвенции;</w:t>
      </w:r>
    </w:p>
    <w:p w14:paraId="2BB82888" w14:textId="77777777" w:rsidR="00F96D24" w:rsidRPr="00BA538D" w:rsidRDefault="00F96D24" w:rsidP="00F96D24">
      <w:pPr>
        <w:spacing w:before="120" w:after="120"/>
        <w:ind w:left="2268" w:hanging="567"/>
        <w:rPr>
          <w:rFonts w:asciiTheme="majorBidi" w:hAnsiTheme="majorBidi" w:cstheme="majorBidi"/>
        </w:rPr>
      </w:pPr>
      <w:r w:rsidRPr="00BA538D">
        <w:rPr>
          <w:rFonts w:asciiTheme="majorBidi" w:eastAsia="Times New Roman" w:hAnsiTheme="majorBidi" w:cstheme="majorBidi"/>
        </w:rPr>
        <w:t>(</w:t>
      </w:r>
      <w:proofErr w:type="spellStart"/>
      <w:r w:rsidRPr="00BA538D">
        <w:rPr>
          <w:rFonts w:asciiTheme="majorBidi" w:eastAsia="Times New Roman" w:hAnsiTheme="majorBidi" w:cstheme="majorBidi"/>
        </w:rPr>
        <w:t>ii</w:t>
      </w:r>
      <w:proofErr w:type="spellEnd"/>
      <w:r w:rsidRPr="00BA538D">
        <w:rPr>
          <w:rFonts w:asciiTheme="majorBidi" w:eastAsia="Times New Roman" w:hAnsiTheme="majorBidi" w:cstheme="majorBidi"/>
        </w:rPr>
        <w:t>)</w:t>
      </w:r>
      <w:r w:rsidRPr="00BA538D">
        <w:rPr>
          <w:rFonts w:asciiTheme="majorBidi" w:eastAsia="Times New Roman" w:hAnsiTheme="majorBidi" w:cstheme="majorBidi"/>
        </w:rPr>
        <w:tab/>
      </w:r>
      <w:r w:rsidRPr="00BA538D">
        <w:rPr>
          <w:rFonts w:asciiTheme="majorBidi" w:hAnsiTheme="majorBidi" w:cstheme="majorBidi"/>
        </w:rPr>
        <w:t xml:space="preserve">применение принятых в решениях </w:t>
      </w:r>
      <w:hyperlink r:id="rId511" w:history="1">
        <w:r w:rsidRPr="00BA538D">
          <w:rPr>
            <w:rStyle w:val="Hyperlink"/>
            <w:rFonts w:asciiTheme="majorBidi" w:hAnsiTheme="majorBidi" w:cstheme="majorBidi"/>
          </w:rPr>
          <w:t>XII/3</w:t>
        </w:r>
      </w:hyperlink>
      <w:r w:rsidRPr="00BA538D">
        <w:t xml:space="preserve"> </w:t>
      </w:r>
      <w:r w:rsidRPr="00BA538D">
        <w:rPr>
          <w:rFonts w:asciiTheme="majorBidi" w:hAnsiTheme="majorBidi" w:cstheme="majorBidi"/>
        </w:rPr>
        <w:t xml:space="preserve">и </w:t>
      </w:r>
      <w:hyperlink r:id="rId512" w:history="1">
        <w:r w:rsidRPr="00BA538D">
          <w:rPr>
            <w:rStyle w:val="Hyperlink"/>
            <w:rFonts w:asciiTheme="majorBidi" w:hAnsiTheme="majorBidi" w:cstheme="majorBidi"/>
          </w:rPr>
          <w:t>14/15</w:t>
        </w:r>
      </w:hyperlink>
      <w:r w:rsidRPr="00BA538D">
        <w:t xml:space="preserve"> </w:t>
      </w:r>
      <w:r w:rsidRPr="00BA538D">
        <w:rPr>
          <w:rFonts w:asciiTheme="majorBidi" w:hAnsiTheme="majorBidi" w:cstheme="majorBidi"/>
        </w:rPr>
        <w:t xml:space="preserve">руководящих указаний по гарантиям защищенности в механизмах финансирования биоразнообразия, </w:t>
      </w:r>
      <w:r w:rsidRPr="00BA538D">
        <w:t xml:space="preserve">включая выявление </w:t>
      </w:r>
      <w:r w:rsidRPr="00BA538D">
        <w:rPr>
          <w:rFonts w:asciiTheme="majorBidi" w:hAnsiTheme="majorBidi" w:cstheme="majorBidi"/>
        </w:rPr>
        <w:t>передовых методов, извлеченных уроков и возможностей для повышения эффективности применения руководящих указаний;</w:t>
      </w:r>
    </w:p>
    <w:p w14:paraId="52F7AE90" w14:textId="77777777" w:rsidR="00F96D24" w:rsidRPr="00BA538D" w:rsidRDefault="00F96D24" w:rsidP="00F96D24">
      <w:pPr>
        <w:spacing w:before="120" w:after="120"/>
        <w:ind w:left="2268" w:hanging="567"/>
        <w:rPr>
          <w:rFonts w:asciiTheme="majorBidi" w:hAnsiTheme="majorBidi" w:cstheme="majorBidi"/>
        </w:rPr>
      </w:pPr>
      <w:r w:rsidRPr="00BA538D">
        <w:rPr>
          <w:rFonts w:asciiTheme="majorBidi" w:eastAsia="Times New Roman" w:hAnsiTheme="majorBidi" w:cstheme="majorBidi"/>
        </w:rPr>
        <w:t>(</w:t>
      </w:r>
      <w:proofErr w:type="spellStart"/>
      <w:r w:rsidRPr="00BA538D">
        <w:rPr>
          <w:rFonts w:asciiTheme="majorBidi" w:eastAsia="Times New Roman" w:hAnsiTheme="majorBidi" w:cstheme="majorBidi"/>
        </w:rPr>
        <w:t>iii</w:t>
      </w:r>
      <w:proofErr w:type="spellEnd"/>
      <w:r w:rsidRPr="00BA538D">
        <w:rPr>
          <w:rFonts w:asciiTheme="majorBidi" w:eastAsia="Times New Roman" w:hAnsiTheme="majorBidi" w:cstheme="majorBidi"/>
        </w:rPr>
        <w:t>)</w:t>
      </w:r>
      <w:r w:rsidRPr="00BA538D">
        <w:rPr>
          <w:rFonts w:asciiTheme="majorBidi" w:eastAsia="Times New Roman" w:hAnsiTheme="majorBidi" w:cstheme="majorBidi"/>
        </w:rPr>
        <w:tab/>
      </w:r>
      <w:r w:rsidRPr="00BA538D">
        <w:t xml:space="preserve">изучение взаимосвязей </w:t>
      </w:r>
      <w:r w:rsidRPr="00BA538D">
        <w:rPr>
          <w:rFonts w:asciiTheme="majorBidi" w:hAnsiTheme="majorBidi" w:cstheme="majorBidi"/>
        </w:rPr>
        <w:t>между биоразнообразием и финансированием деятельности в области климата;</w:t>
      </w:r>
    </w:p>
    <w:p w14:paraId="02F0BD42" w14:textId="77777777" w:rsidR="00F96D24" w:rsidRPr="00BA538D" w:rsidRDefault="00F96D24" w:rsidP="00F96D24">
      <w:pPr>
        <w:suppressLineNumbers/>
        <w:suppressAutoHyphens/>
        <w:kinsoku w:val="0"/>
        <w:overflowPunct w:val="0"/>
        <w:autoSpaceDE w:val="0"/>
        <w:autoSpaceDN w:val="0"/>
        <w:adjustRightInd w:val="0"/>
        <w:snapToGrid w:val="0"/>
        <w:spacing w:before="120" w:after="120"/>
        <w:ind w:left="567" w:firstLine="621"/>
        <w:rPr>
          <w:rFonts w:asciiTheme="majorBidi" w:hAnsiTheme="majorBidi" w:cstheme="majorBidi"/>
        </w:rPr>
      </w:pPr>
      <w:r w:rsidRPr="00BA538D">
        <w:rPr>
          <w:rFonts w:asciiTheme="majorBidi" w:hAnsiTheme="majorBidi" w:cstheme="majorBidi"/>
        </w:rPr>
        <w:t>(c)</w:t>
      </w:r>
      <w:r w:rsidRPr="00BA538D">
        <w:rPr>
          <w:rFonts w:asciiTheme="majorBidi" w:hAnsiTheme="majorBidi" w:cstheme="majorBidi"/>
        </w:rPr>
        <w:tab/>
        <w:t>интегрировать платформу в механизм посредничества в соответствии со стратегией управления знаниями в поддержку осуществления Рамочной программы</w:t>
      </w:r>
      <w:r w:rsidRPr="00BA538D">
        <w:rPr>
          <w:rStyle w:val="FootnoteReference"/>
          <w:rFonts w:asciiTheme="majorBidi" w:hAnsiTheme="majorBidi" w:cstheme="majorBidi"/>
        </w:rPr>
        <w:footnoteReference w:id="484"/>
      </w:r>
      <w:r w:rsidRPr="00BA538D">
        <w:rPr>
          <w:rFonts w:asciiTheme="majorBidi" w:hAnsiTheme="majorBidi" w:cstheme="majorBidi"/>
        </w:rPr>
        <w:t xml:space="preserve">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а также стратегии мобилизации ресурсов;</w:t>
      </w:r>
    </w:p>
    <w:p w14:paraId="68993283" w14:textId="77777777" w:rsidR="00F96D24" w:rsidRPr="00BA538D" w:rsidRDefault="00F96D24" w:rsidP="00F96D24">
      <w:pPr>
        <w:pStyle w:val="CBDDesicionAnnex"/>
        <w:rPr>
          <w:rFonts w:asciiTheme="majorBidi" w:eastAsia="Times New Roman" w:hAnsiTheme="majorBidi" w:cstheme="majorBidi"/>
          <w:b/>
          <w:bCs w:val="0"/>
          <w:szCs w:val="24"/>
          <w:lang w:val="ru-RU"/>
        </w:rPr>
      </w:pPr>
      <w:r w:rsidRPr="00BA538D">
        <w:rPr>
          <w:rFonts w:asciiTheme="majorBidi" w:hAnsiTheme="majorBidi" w:cstheme="majorBidi"/>
          <w:b/>
          <w:bCs w:val="0"/>
          <w:lang w:val="ru-RU"/>
        </w:rPr>
        <w:t>Приложение</w:t>
      </w:r>
      <w:r w:rsidRPr="00BA538D">
        <w:rPr>
          <w:rFonts w:asciiTheme="majorBidi" w:eastAsia="Times New Roman" w:hAnsiTheme="majorBidi" w:cstheme="majorBidi"/>
          <w:b/>
          <w:szCs w:val="24"/>
          <w:lang w:val="ru-RU"/>
        </w:rPr>
        <w:t xml:space="preserve"> I</w:t>
      </w:r>
    </w:p>
    <w:p w14:paraId="5833CBDE" w14:textId="77777777" w:rsidR="00F96D24" w:rsidRPr="00BA538D" w:rsidRDefault="00F96D24" w:rsidP="00F96D24">
      <w:pPr>
        <w:pStyle w:val="CBDDesicionAnnex"/>
        <w:rPr>
          <w:rFonts w:eastAsia="Times New Roman"/>
          <w:szCs w:val="24"/>
          <w:lang w:val="ru-RU" w:eastAsia="fr-FR"/>
        </w:rPr>
      </w:pPr>
      <w:r w:rsidRPr="00BA538D">
        <w:rPr>
          <w:rFonts w:eastAsia="Times New Roman"/>
          <w:b/>
          <w:szCs w:val="24"/>
          <w:lang w:val="ru-RU" w:eastAsia="fr-FR"/>
        </w:rPr>
        <w:t xml:space="preserve">Стратегия </w:t>
      </w:r>
      <w:r w:rsidRPr="00BA538D">
        <w:rPr>
          <w:rFonts w:asciiTheme="majorBidi" w:hAnsiTheme="majorBidi" w:cstheme="majorBidi"/>
          <w:b/>
          <w:bCs w:val="0"/>
          <w:lang w:val="ru-RU"/>
        </w:rPr>
        <w:t>мобилизации</w:t>
      </w:r>
      <w:r w:rsidRPr="00BA538D">
        <w:rPr>
          <w:rFonts w:eastAsia="Times New Roman"/>
          <w:b/>
          <w:szCs w:val="24"/>
          <w:lang w:val="ru-RU" w:eastAsia="fr-FR"/>
        </w:rPr>
        <w:t xml:space="preserve"> ресурсов на период </w:t>
      </w:r>
      <w:proofErr w:type="gramStart"/>
      <w:r w:rsidRPr="00BA538D">
        <w:rPr>
          <w:rFonts w:eastAsia="Times New Roman"/>
          <w:b/>
          <w:szCs w:val="24"/>
          <w:lang w:val="ru-RU" w:eastAsia="fr-FR"/>
        </w:rPr>
        <w:t>2025-2030</w:t>
      </w:r>
      <w:proofErr w:type="gramEnd"/>
      <w:r w:rsidRPr="00BA538D">
        <w:rPr>
          <w:rFonts w:eastAsia="Times New Roman"/>
          <w:b/>
          <w:szCs w:val="24"/>
          <w:lang w:val="ru-RU" w:eastAsia="fr-FR"/>
        </w:rPr>
        <w:t xml:space="preserve"> годов</w:t>
      </w:r>
    </w:p>
    <w:p w14:paraId="5620F34A" w14:textId="77777777" w:rsidR="00F96D24" w:rsidRPr="00BA538D" w:rsidRDefault="00F96D24" w:rsidP="00E321CA">
      <w:pPr>
        <w:keepNext/>
        <w:keepLines/>
        <w:numPr>
          <w:ilvl w:val="0"/>
          <w:numId w:val="108"/>
        </w:numPr>
        <w:tabs>
          <w:tab w:val="clear" w:pos="567"/>
          <w:tab w:val="clear" w:pos="1134"/>
          <w:tab w:val="clear" w:pos="1701"/>
          <w:tab w:val="clear" w:pos="2268"/>
        </w:tabs>
        <w:spacing w:before="120" w:after="120"/>
        <w:ind w:left="567" w:hanging="567"/>
        <w:jc w:val="left"/>
        <w:outlineLvl w:val="0"/>
        <w:rPr>
          <w:rFonts w:eastAsiaTheme="majorEastAsia" w:cstheme="majorBidi"/>
          <w:bCs/>
          <w:kern w:val="2"/>
          <w:sz w:val="24"/>
          <w:szCs w:val="24"/>
        </w:rPr>
      </w:pPr>
      <w:bookmarkStart w:id="204" w:name="_Toc176538459"/>
      <w:r w:rsidRPr="00BA538D">
        <w:rPr>
          <w:rFonts w:eastAsiaTheme="majorEastAsia" w:cstheme="majorBidi"/>
          <w:b/>
          <w:bCs/>
          <w:kern w:val="2"/>
          <w:sz w:val="24"/>
          <w:szCs w:val="24"/>
        </w:rPr>
        <w:t>Цель</w:t>
      </w:r>
      <w:bookmarkEnd w:id="204"/>
    </w:p>
    <w:p w14:paraId="49225073" w14:textId="77777777" w:rsidR="00F96D24" w:rsidRPr="00BA538D" w:rsidRDefault="00F96D24" w:rsidP="00E321CA">
      <w:pPr>
        <w:numPr>
          <w:ilvl w:val="0"/>
          <w:numId w:val="107"/>
        </w:numPr>
        <w:tabs>
          <w:tab w:val="clear" w:pos="567"/>
          <w:tab w:val="clear" w:pos="1701"/>
          <w:tab w:val="clear" w:pos="2268"/>
        </w:tabs>
        <w:spacing w:before="120" w:after="120"/>
        <w:ind w:left="567" w:firstLine="0"/>
        <w:rPr>
          <w:rFonts w:eastAsia="Times New Roman"/>
          <w:szCs w:val="24"/>
        </w:rPr>
      </w:pPr>
      <w:r w:rsidRPr="00BA538D">
        <w:rPr>
          <w:rFonts w:eastAsia="Times New Roman"/>
          <w:szCs w:val="24"/>
        </w:rPr>
        <w:t xml:space="preserve">Настоящая </w:t>
      </w:r>
      <w:r w:rsidRPr="00BA538D">
        <w:rPr>
          <w:rFonts w:eastAsia="Times New Roman"/>
          <w:szCs w:val="24"/>
          <w:lang w:eastAsia="zh-CN"/>
        </w:rPr>
        <w:t xml:space="preserve">стратегия </w:t>
      </w:r>
      <w:r w:rsidRPr="00BA538D">
        <w:rPr>
          <w:rFonts w:eastAsia="Times New Roman"/>
          <w:szCs w:val="24"/>
        </w:rPr>
        <w:t>направлена на содействие мобилизации ресурсов для осуществления Конвенции о биологическом разнообразии</w:t>
      </w:r>
      <w:r w:rsidRPr="00BA538D">
        <w:rPr>
          <w:rFonts w:eastAsia="Times New Roman"/>
          <w:szCs w:val="24"/>
          <w:vertAlign w:val="superscript"/>
        </w:rPr>
        <w:footnoteReference w:id="485"/>
      </w:r>
      <w:r w:rsidRPr="00BA538D">
        <w:rPr>
          <w:rFonts w:eastAsia="Times New Roman"/>
          <w:szCs w:val="24"/>
        </w:rPr>
        <w:t xml:space="preserve"> и протоколов к ней 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w:t>
      </w:r>
      <w:hyperlink r:id="rId513" w:history="1">
        <w:r w:rsidRPr="00BA538D">
          <w:rPr>
            <w:rStyle w:val="Hyperlink"/>
            <w:rFonts w:eastAsia="Times New Roman"/>
            <w:szCs w:val="24"/>
          </w:rPr>
          <w:t>20</w:t>
        </w:r>
      </w:hyperlink>
      <w:r w:rsidRPr="00BA538D">
        <w:rPr>
          <w:rFonts w:eastAsia="Times New Roman"/>
          <w:szCs w:val="24"/>
        </w:rPr>
        <w:t xml:space="preserve"> Конвенции, в целях осуществления национальных стратегий и планов действий по сохранению биоразнообразия с мобилизацией не менее 200 </w:t>
      </w:r>
      <w:r w:rsidRPr="00BA538D">
        <w:rPr>
          <w:rFonts w:asciiTheme="majorBidi" w:eastAsia="Times New Roman" w:hAnsiTheme="majorBidi" w:cstheme="majorBidi"/>
        </w:rPr>
        <w:t xml:space="preserve">млрд долл. США </w:t>
      </w:r>
      <w:r w:rsidRPr="00BA538D">
        <w:rPr>
          <w:rFonts w:eastAsia="Times New Roman"/>
          <w:szCs w:val="24"/>
        </w:rPr>
        <w:t>в год к 2030 году. Она также направлена на содействие осуществлению Куньминско-Монреальской глобальной рамочной программы в области биоразнообразия</w:t>
      </w:r>
      <w:r w:rsidRPr="00BA538D">
        <w:rPr>
          <w:rFonts w:eastAsia="Times New Roman"/>
          <w:szCs w:val="24"/>
          <w:vertAlign w:val="superscript"/>
        </w:rPr>
        <w:footnoteReference w:id="486"/>
      </w:r>
      <w:r w:rsidRPr="00BA538D">
        <w:rPr>
          <w:rFonts w:eastAsia="Times New Roman"/>
          <w:szCs w:val="24"/>
        </w:rPr>
        <w:t xml:space="preserve">, в том числе путем приведения налоговых и финансовых потоков в соответствие с ее целями и задачами, а также посредством побуждения частного сектора к </w:t>
      </w:r>
      <w:r w:rsidRPr="00BA538D">
        <w:rPr>
          <w:rFonts w:eastAsia="MS Mincho"/>
          <w:szCs w:val="24"/>
        </w:rPr>
        <w:t>постепенному сокращению негативного и увеличению его положительного воздействия на биоразнообразие.</w:t>
      </w:r>
    </w:p>
    <w:p w14:paraId="44751B34" w14:textId="77777777" w:rsidR="00F96D24" w:rsidRPr="00BA538D" w:rsidRDefault="00F96D24" w:rsidP="00E321CA">
      <w:pPr>
        <w:numPr>
          <w:ilvl w:val="0"/>
          <w:numId w:val="107"/>
        </w:numPr>
        <w:tabs>
          <w:tab w:val="clear" w:pos="567"/>
          <w:tab w:val="clear" w:pos="1701"/>
          <w:tab w:val="clear" w:pos="2268"/>
        </w:tabs>
        <w:spacing w:before="120" w:after="120"/>
        <w:ind w:left="567" w:firstLine="0"/>
        <w:rPr>
          <w:rFonts w:eastAsia="Times New Roman"/>
          <w:b/>
          <w:color w:val="000000"/>
          <w:szCs w:val="24"/>
          <w:lang w:bidi="ar-KW"/>
        </w:rPr>
      </w:pPr>
      <w:r w:rsidRPr="00BA538D">
        <w:rPr>
          <w:rFonts w:eastAsia="Times New Roman"/>
          <w:szCs w:val="24"/>
          <w:lang w:bidi="ar-KW"/>
        </w:rPr>
        <w:t xml:space="preserve">Таким образом, настоящая </w:t>
      </w:r>
      <w:r w:rsidRPr="00BA538D">
        <w:rPr>
          <w:rFonts w:eastAsia="MS Mincho"/>
          <w:szCs w:val="24"/>
          <w:lang w:bidi="ar-KW"/>
        </w:rPr>
        <w:t xml:space="preserve">стратегия </w:t>
      </w:r>
      <w:r w:rsidRPr="00BA538D">
        <w:rPr>
          <w:rFonts w:eastAsia="Times New Roman"/>
          <w:szCs w:val="24"/>
          <w:lang w:bidi="ar-KW"/>
        </w:rPr>
        <w:t xml:space="preserve">обеспечит Сторонам и другим субъектам прочную основу для мобилизации достаточных ресурсов на всех уровнях, соответствующих масштабности Рамочной программы. Она опирается на первый этап (2023-2024 годы), содержащийся в приложении I к решению </w:t>
      </w:r>
      <w:hyperlink r:id="rId514" w:history="1">
        <w:r w:rsidRPr="00BA538D">
          <w:rPr>
            <w:rStyle w:val="Hyperlink"/>
          </w:rPr>
          <w:t>15/7</w:t>
        </w:r>
      </w:hyperlink>
      <w:r w:rsidRPr="00BA538D">
        <w:t xml:space="preserve"> </w:t>
      </w:r>
      <w:r w:rsidRPr="00BA538D">
        <w:rPr>
          <w:rFonts w:asciiTheme="majorBidi" w:eastAsia="Times New Roman" w:hAnsiTheme="majorBidi" w:cstheme="majorBidi"/>
          <w:lang w:bidi="ar-KW"/>
        </w:rPr>
        <w:t xml:space="preserve">от 19 декабря 2022 года, </w:t>
      </w:r>
      <w:r w:rsidRPr="00BA538D">
        <w:rPr>
          <w:rFonts w:eastAsia="Times New Roman"/>
          <w:szCs w:val="24"/>
          <w:lang w:bidi="ar-KW"/>
        </w:rPr>
        <w:t>который был разработан для обеспечения оперативного начала мобилизации ресурсов, а также для увеличения объема ресурсов и их согласования в целях осуществления Рамочной программы. Стратегия представляет собой гибкую основу, которую страны могут адаптировать с учетом различных уровней развития и специфических национальных условий. Ничто в настоящей стратегии не должно быть истолковано как изменение прав и обязательств Стороны в рамках Конвенции и протоколов к ней или любого другого международного соглашения.</w:t>
      </w:r>
    </w:p>
    <w:p w14:paraId="5BA1620C" w14:textId="77777777" w:rsidR="00F96D24" w:rsidRPr="00BA538D" w:rsidRDefault="00F96D24" w:rsidP="00E321CA">
      <w:pPr>
        <w:numPr>
          <w:ilvl w:val="0"/>
          <w:numId w:val="107"/>
        </w:numPr>
        <w:tabs>
          <w:tab w:val="clear" w:pos="567"/>
          <w:tab w:val="clear" w:pos="1701"/>
          <w:tab w:val="clear" w:pos="2268"/>
        </w:tabs>
        <w:spacing w:before="120" w:after="120"/>
        <w:ind w:left="567" w:firstLine="0"/>
        <w:rPr>
          <w:rFonts w:eastAsia="Times New Roman"/>
          <w:lang w:bidi="ar-KW"/>
        </w:rPr>
      </w:pPr>
      <w:r w:rsidRPr="00BA538D">
        <w:rPr>
          <w:rFonts w:eastAsia="Times New Roman"/>
          <w:szCs w:val="24"/>
          <w:lang w:bidi="ar-KW"/>
        </w:rPr>
        <w:t>Стратегия</w:t>
      </w:r>
      <w:r w:rsidRPr="00BA538D">
        <w:rPr>
          <w:rFonts w:eastAsia="Times New Roman"/>
          <w:color w:val="000000"/>
          <w:lang w:bidi="ar-KW"/>
        </w:rPr>
        <w:t xml:space="preserve"> </w:t>
      </w:r>
      <w:r w:rsidRPr="00BA538D">
        <w:rPr>
          <w:rFonts w:eastAsia="Times New Roman"/>
          <w:color w:val="000000"/>
          <w:lang w:eastAsia="zh-CN" w:bidi="ar-KW"/>
        </w:rPr>
        <w:t xml:space="preserve">будет основываться на следующих </w:t>
      </w:r>
      <w:r w:rsidRPr="00BA538D">
        <w:rPr>
          <w:rFonts w:eastAsia="MS Mincho"/>
          <w:szCs w:val="24"/>
          <w:lang w:bidi="ar-KW"/>
        </w:rPr>
        <w:t>элементах</w:t>
      </w:r>
      <w:r w:rsidRPr="00BA538D">
        <w:rPr>
          <w:rFonts w:eastAsia="Times New Roman"/>
          <w:color w:val="000000"/>
          <w:lang w:bidi="ar-KW"/>
        </w:rPr>
        <w:t>:</w:t>
      </w:r>
    </w:p>
    <w:p w14:paraId="593B3D20" w14:textId="4172E319" w:rsidR="00F96D24" w:rsidRPr="00BA538D" w:rsidRDefault="00F96D24" w:rsidP="00F96D24">
      <w:pPr>
        <w:tabs>
          <w:tab w:val="clear" w:pos="567"/>
          <w:tab w:val="clear" w:pos="1134"/>
          <w:tab w:val="clear" w:pos="2268"/>
        </w:tabs>
        <w:spacing w:before="120" w:after="120"/>
        <w:ind w:left="567" w:firstLine="567"/>
        <w:rPr>
          <w:rFonts w:eastAsia="Times New Roman"/>
          <w:lang w:bidi="ar-KW"/>
        </w:rPr>
      </w:pPr>
      <w:r w:rsidRPr="00BA538D">
        <w:rPr>
          <w:rFonts w:eastAsia="Times New Roman"/>
          <w:lang w:bidi="ar-KW"/>
        </w:rPr>
        <w:t>(a)</w:t>
      </w:r>
      <w:r w:rsidRPr="00BA538D">
        <w:rPr>
          <w:rFonts w:eastAsia="Times New Roman"/>
          <w:lang w:bidi="ar-KW"/>
        </w:rPr>
        <w:tab/>
        <w:t xml:space="preserve">статьях </w:t>
      </w:r>
      <w:hyperlink r:id="rId515" w:history="1">
        <w:r w:rsidRPr="00BA538D">
          <w:rPr>
            <w:rStyle w:val="Hyperlink"/>
            <w:rFonts w:eastAsia="Times New Roman"/>
            <w:szCs w:val="24"/>
          </w:rPr>
          <w:t>20</w:t>
        </w:r>
      </w:hyperlink>
      <w:r w:rsidRPr="00BA538D">
        <w:rPr>
          <w:rFonts w:eastAsia="Times New Roman"/>
          <w:lang w:bidi="ar-KW"/>
        </w:rPr>
        <w:t xml:space="preserve">, </w:t>
      </w:r>
      <w:hyperlink r:id="rId516" w:history="1">
        <w:r w:rsidRPr="00BA538D">
          <w:rPr>
            <w:rStyle w:val="Hyperlink"/>
            <w:rFonts w:eastAsia="Times New Roman"/>
            <w:lang w:bidi="ar-KW"/>
          </w:rPr>
          <w:t>21</w:t>
        </w:r>
      </w:hyperlink>
      <w:r w:rsidRPr="00BA538D">
        <w:rPr>
          <w:rFonts w:eastAsia="Times New Roman"/>
          <w:lang w:bidi="ar-KW"/>
        </w:rPr>
        <w:t xml:space="preserve"> и </w:t>
      </w:r>
      <w:hyperlink r:id="rId517" w:history="1">
        <w:r w:rsidR="00BE336D" w:rsidRPr="00F51AE4">
          <w:rPr>
            <w:rStyle w:val="Hyperlink"/>
          </w:rPr>
          <w:t>11</w:t>
        </w:r>
      </w:hyperlink>
      <w:r w:rsidRPr="00BA538D">
        <w:rPr>
          <w:rFonts w:eastAsia="Times New Roman"/>
          <w:lang w:bidi="ar-KW"/>
        </w:rPr>
        <w:t xml:space="preserve"> Конвенции;</w:t>
      </w:r>
    </w:p>
    <w:p w14:paraId="50A4DB80" w14:textId="77777777" w:rsidR="00F96D24" w:rsidRPr="00BA538D" w:rsidRDefault="00F96D24" w:rsidP="00F96D24">
      <w:pPr>
        <w:tabs>
          <w:tab w:val="clear" w:pos="567"/>
          <w:tab w:val="clear" w:pos="1134"/>
          <w:tab w:val="clear" w:pos="2268"/>
        </w:tabs>
        <w:spacing w:before="120" w:after="120"/>
        <w:ind w:left="567" w:firstLine="567"/>
        <w:rPr>
          <w:rFonts w:eastAsia="Times New Roman"/>
          <w:szCs w:val="24"/>
          <w:lang w:bidi="ar-KW"/>
        </w:rPr>
      </w:pPr>
      <w:r w:rsidRPr="00BA538D">
        <w:rPr>
          <w:rFonts w:eastAsia="Times New Roman"/>
          <w:szCs w:val="24"/>
          <w:lang w:bidi="ar-KW"/>
        </w:rPr>
        <w:t>(b)</w:t>
      </w:r>
      <w:r w:rsidRPr="00BA538D">
        <w:rPr>
          <w:rFonts w:eastAsia="Times New Roman"/>
          <w:szCs w:val="24"/>
          <w:lang w:bidi="ar-KW"/>
        </w:rPr>
        <w:tab/>
      </w:r>
      <w:r w:rsidRPr="00BA538D">
        <w:rPr>
          <w:rFonts w:eastAsia="Times New Roman"/>
          <w:lang w:bidi="ar-KW"/>
        </w:rPr>
        <w:t>Куньминско</w:t>
      </w:r>
      <w:r w:rsidRPr="00BA538D">
        <w:rPr>
          <w:rFonts w:eastAsia="Times New Roman"/>
          <w:szCs w:val="24"/>
          <w:lang w:bidi="ar-KW"/>
        </w:rPr>
        <w:t xml:space="preserve">-Монреальской глобальной рамочной программе в области биоразнообразия, включая ее раздел С, цель D и задачу 19, а также цель C и задачи </w:t>
      </w:r>
      <w:proofErr w:type="gramStart"/>
      <w:r w:rsidRPr="00BA538D">
        <w:rPr>
          <w:rFonts w:eastAsia="Times New Roman"/>
          <w:szCs w:val="24"/>
          <w:lang w:bidi="ar-KW"/>
        </w:rPr>
        <w:t>13-16</w:t>
      </w:r>
      <w:proofErr w:type="gramEnd"/>
      <w:r w:rsidRPr="00BA538D">
        <w:rPr>
          <w:rFonts w:eastAsia="Times New Roman"/>
          <w:szCs w:val="24"/>
          <w:lang w:bidi="ar-KW"/>
        </w:rPr>
        <w:t>, 18 и 20;</w:t>
      </w:r>
    </w:p>
    <w:p w14:paraId="5F85A666" w14:textId="77777777" w:rsidR="00F96D24" w:rsidRPr="00BA538D" w:rsidRDefault="00F96D24" w:rsidP="00F96D24">
      <w:pPr>
        <w:tabs>
          <w:tab w:val="clear" w:pos="567"/>
          <w:tab w:val="clear" w:pos="1134"/>
          <w:tab w:val="clear" w:pos="2268"/>
        </w:tabs>
        <w:spacing w:before="120" w:after="120"/>
        <w:ind w:left="567" w:firstLine="567"/>
        <w:rPr>
          <w:rFonts w:eastAsia="Times New Roman"/>
          <w:lang w:bidi="ar-KW"/>
        </w:rPr>
      </w:pPr>
      <w:r w:rsidRPr="00BA538D">
        <w:rPr>
          <w:rFonts w:eastAsia="Times New Roman"/>
          <w:szCs w:val="24"/>
          <w:lang w:bidi="ar-KW"/>
        </w:rPr>
        <w:t>(c)</w:t>
      </w:r>
      <w:r w:rsidRPr="00BA538D">
        <w:rPr>
          <w:rFonts w:eastAsia="Times New Roman"/>
          <w:szCs w:val="24"/>
          <w:lang w:bidi="ar-KW"/>
        </w:rPr>
        <w:tab/>
        <w:t>н</w:t>
      </w:r>
      <w:r w:rsidRPr="00BA538D">
        <w:rPr>
          <w:rFonts w:eastAsia="Times New Roman"/>
          <w:lang w:bidi="ar-KW"/>
        </w:rPr>
        <w:t>еобходимости в соответствии со статьей </w:t>
      </w:r>
      <w:hyperlink r:id="rId518" w:history="1">
        <w:r w:rsidRPr="00BA538D">
          <w:rPr>
            <w:rStyle w:val="Hyperlink"/>
            <w:rFonts w:eastAsia="Times New Roman"/>
            <w:szCs w:val="24"/>
          </w:rPr>
          <w:t>20</w:t>
        </w:r>
      </w:hyperlink>
      <w:r w:rsidRPr="00BA538D">
        <w:rPr>
          <w:rFonts w:eastAsia="Times New Roman"/>
          <w:lang w:bidi="ar-KW"/>
        </w:rPr>
        <w:t xml:space="preserve"> Конвенции существенного и постепенного увеличения объема финансовых ресурсов из всех источников, включая целый ряд финансовых инструментов и механизмов</w:t>
      </w:r>
      <w:r w:rsidRPr="00BA538D">
        <w:rPr>
          <w:rFonts w:eastAsia="Times New Roman"/>
          <w:szCs w:val="24"/>
        </w:rPr>
        <w:t>;</w:t>
      </w:r>
    </w:p>
    <w:p w14:paraId="254D7C49" w14:textId="77777777" w:rsidR="00F96D24" w:rsidRPr="00BA538D" w:rsidRDefault="00F96D24" w:rsidP="00F96D24">
      <w:pPr>
        <w:tabs>
          <w:tab w:val="clear" w:pos="567"/>
          <w:tab w:val="clear" w:pos="1134"/>
          <w:tab w:val="clear" w:pos="2268"/>
        </w:tabs>
        <w:spacing w:before="120" w:after="120"/>
        <w:ind w:left="567" w:firstLine="567"/>
        <w:rPr>
          <w:rFonts w:eastAsia="Times New Roman"/>
          <w:lang w:bidi="ar-KW"/>
        </w:rPr>
      </w:pPr>
      <w:r w:rsidRPr="00BA538D">
        <w:rPr>
          <w:rFonts w:eastAsia="Times New Roman"/>
          <w:lang w:bidi="ar-KW"/>
        </w:rPr>
        <w:t>(d)</w:t>
      </w:r>
      <w:r w:rsidRPr="00BA538D">
        <w:rPr>
          <w:rFonts w:eastAsia="Times New Roman"/>
          <w:lang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14:paraId="28A5BF35" w14:textId="77777777" w:rsidR="00F96D24" w:rsidRPr="00BA538D" w:rsidRDefault="00F96D24" w:rsidP="00F96D24">
      <w:pPr>
        <w:tabs>
          <w:tab w:val="clear" w:pos="567"/>
          <w:tab w:val="clear" w:pos="1134"/>
          <w:tab w:val="clear" w:pos="2268"/>
        </w:tabs>
        <w:spacing w:before="120" w:after="120"/>
        <w:ind w:left="567" w:firstLine="567"/>
        <w:rPr>
          <w:rFonts w:eastAsia="Times New Roman"/>
          <w:b/>
          <w:snapToGrid w:val="0"/>
          <w:color w:val="000000"/>
          <w:kern w:val="22"/>
          <w:lang w:eastAsia="zh-CN" w:bidi="ar-KW"/>
        </w:rPr>
      </w:pPr>
      <w:r w:rsidRPr="00BA538D">
        <w:rPr>
          <w:rFonts w:eastAsia="Times New Roman"/>
          <w:lang w:bidi="ar-KW"/>
        </w:rPr>
        <w:t>(e)</w:t>
      </w:r>
      <w:r w:rsidRPr="00BA538D">
        <w:rPr>
          <w:rFonts w:eastAsia="Times New Roman"/>
          <w:lang w:bidi="ar-KW"/>
        </w:rPr>
        <w:tab/>
        <w:t>необходимости всеобъемлющего, справедливого, своевременного, инклюзивного, упрощенного и равноправного доступа</w:t>
      </w:r>
      <w:r w:rsidRPr="00BA538D">
        <w:rPr>
          <w:rFonts w:eastAsia="Times New Roman"/>
          <w:szCs w:val="24"/>
          <w:lang w:bidi="ar-KW"/>
        </w:rPr>
        <w:t xml:space="preserve"> ко всем источникам финансирования, в том числе с привлечением нерыночных подходов, для всех Сторон, а также коренных народов и местных общин, женщин, молодежи и других субъектов деятельности.</w:t>
      </w:r>
    </w:p>
    <w:p w14:paraId="79A5210D" w14:textId="77777777" w:rsidR="00F96D24" w:rsidRPr="00BA538D" w:rsidRDefault="00F96D24" w:rsidP="00E321CA">
      <w:pPr>
        <w:keepNext/>
        <w:keepLines/>
        <w:numPr>
          <w:ilvl w:val="0"/>
          <w:numId w:val="108"/>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4"/>
          <w:szCs w:val="24"/>
          <w:lang w:bidi="ar-KW"/>
        </w:rPr>
      </w:pPr>
      <w:bookmarkStart w:id="205" w:name="_Toc176538460"/>
      <w:r w:rsidRPr="00BA538D">
        <w:rPr>
          <w:rFonts w:eastAsiaTheme="majorEastAsia" w:cstheme="majorBidi"/>
          <w:b/>
          <w:bCs/>
          <w:kern w:val="2"/>
          <w:sz w:val="24"/>
          <w:szCs w:val="24"/>
          <w:lang w:bidi="ar-KW"/>
        </w:rPr>
        <w:t>Стимулирующие действия</w:t>
      </w:r>
      <w:bookmarkEnd w:id="205"/>
    </w:p>
    <w:p w14:paraId="4EF1F6E5" w14:textId="77777777" w:rsidR="00F96D24" w:rsidRPr="00BA538D" w:rsidRDefault="00F96D24" w:rsidP="00E321CA">
      <w:pPr>
        <w:keepNext/>
        <w:numPr>
          <w:ilvl w:val="0"/>
          <w:numId w:val="107"/>
        </w:numPr>
        <w:tabs>
          <w:tab w:val="clear" w:pos="567"/>
          <w:tab w:val="clear" w:pos="1701"/>
          <w:tab w:val="clear" w:pos="2268"/>
        </w:tabs>
        <w:spacing w:before="120" w:after="120"/>
        <w:ind w:left="562" w:firstLine="5"/>
        <w:rPr>
          <w:rFonts w:eastAsia="Times New Roman"/>
          <w:szCs w:val="24"/>
          <w:lang w:bidi="ar-KW"/>
        </w:rPr>
      </w:pPr>
      <w:r w:rsidRPr="00BA538D">
        <w:rPr>
          <w:rFonts w:eastAsia="Times New Roman"/>
          <w:szCs w:val="24"/>
          <w:lang w:bidi="ar-KW"/>
        </w:rPr>
        <w:t>Стратегия может быть реализована с помощью следующих мер:</w:t>
      </w:r>
    </w:p>
    <w:p w14:paraId="33997CBE"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lang w:bidi="ar-KW"/>
        </w:rPr>
      </w:pPr>
      <w:r w:rsidRPr="00BA538D">
        <w:rPr>
          <w:rFonts w:eastAsia="Times New Roman"/>
          <w:szCs w:val="24"/>
          <w:lang w:bidi="ar-KW"/>
        </w:rPr>
        <w:t>обновление и осуществление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14:paraId="22535ECA"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lang w:bidi="ar-KW"/>
        </w:rPr>
        <w:t>разработка, обновление и осуществление национальных планов финансирования биоразнообразия или аналогичных</w:t>
      </w:r>
      <w:r w:rsidRPr="00BA538D">
        <w:rPr>
          <w:rFonts w:eastAsia="Times New Roman"/>
          <w:szCs w:val="24"/>
        </w:rPr>
        <w:t xml:space="preserve"> инструментов</w:t>
      </w:r>
      <w:r w:rsidRPr="00BA538D">
        <w:rPr>
          <w:rFonts w:eastAsia="Times New Roman"/>
        </w:rPr>
        <w:t xml:space="preserve"> в соответствии с национальными потребностями, приоритетами и условиями с целью содействия значительному увеличению объема </w:t>
      </w:r>
      <w:r w:rsidRPr="00BA538D">
        <w:rPr>
          <w:rFonts w:asciiTheme="majorBidi" w:eastAsia="Times New Roman" w:hAnsiTheme="majorBidi" w:cstheme="majorBidi"/>
        </w:rPr>
        <w:t>мобилизуемых</w:t>
      </w:r>
      <w:r w:rsidRPr="00BA538D">
        <w:rPr>
          <w:rFonts w:eastAsia="Times New Roman"/>
        </w:rPr>
        <w:t xml:space="preserve"> ресурсов из всех источников и улучшению информационной базы по потребностям в финансировании, дефицитам и приоритетам;</w:t>
      </w:r>
    </w:p>
    <w:p w14:paraId="73683615"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расширение сотрудничества и синергетического взаимодействия с Рио-де-</w:t>
      </w:r>
      <w:proofErr w:type="spellStart"/>
      <w:r w:rsidRPr="00BA538D">
        <w:rPr>
          <w:rFonts w:eastAsia="Times New Roman"/>
          <w:szCs w:val="24"/>
        </w:rPr>
        <w:t>Жанейрскими</w:t>
      </w:r>
      <w:proofErr w:type="spellEnd"/>
      <w:r w:rsidRPr="00BA538D">
        <w:rPr>
          <w:rFonts w:eastAsia="Times New Roman"/>
          <w:szCs w:val="24"/>
        </w:rPr>
        <w:t xml:space="preserve"> конвенциями и другими глобальными конвенциями, связанными с биоразнообразием, а также многосторонними природоохранными соглашениями в рамках их соответствующих мандатов;</w:t>
      </w:r>
    </w:p>
    <w:p w14:paraId="7FEFC780"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 xml:space="preserve">увеличение финансовой поддержки Инициативы по финансированию биоразнообразия Программы развития ООН и других связанных с ней инициатив для оказания содействия мобилизации ресурсов, в том числе путем </w:t>
      </w:r>
      <w:r w:rsidRPr="00BA538D">
        <w:rPr>
          <w:rFonts w:eastAsia="Times New Roman"/>
          <w:szCs w:val="24"/>
          <w:lang w:bidi="ar-KW"/>
        </w:rPr>
        <w:t xml:space="preserve">осуществления </w:t>
      </w:r>
      <w:r w:rsidRPr="00BA538D">
        <w:rPr>
          <w:rFonts w:eastAsia="Times New Roman"/>
          <w:szCs w:val="24"/>
        </w:rPr>
        <w:t>национальных планов финансирования биоразнообразия;</w:t>
      </w:r>
    </w:p>
    <w:p w14:paraId="2CC56DB7"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оптимизация</w:t>
      </w:r>
      <w:r w:rsidRPr="00BA538D">
        <w:rPr>
          <w:rFonts w:eastAsia="Times New Roman"/>
        </w:rPr>
        <w:t xml:space="preserve"> инклюзивных многосторонних партнерств;</w:t>
      </w:r>
    </w:p>
    <w:p w14:paraId="2D0ED4D5"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создание и развитие потенциала, налаживание научно-технического сотрудничества и передача технологий в соответствии со статьей 16 Конвенции в поддержку приоритетов, определенных Сторонами в их национальных стратегиях и планах действий по сохранению биоразнообразия в контексте осуществления Рамочной программы;</w:t>
      </w:r>
    </w:p>
    <w:p w14:paraId="2D07B091"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обеспечение справедливого, экономически приемлемого и своевременного доступа к финансовым ресурсам и возможностям для создания потенциала для всех Сторон, особенно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p>
    <w:p w14:paraId="1B0D8591"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rPr>
      </w:pPr>
      <w:r w:rsidRPr="00BA538D">
        <w:rPr>
          <w:rFonts w:eastAsia="Times New Roman"/>
          <w:szCs w:val="24"/>
        </w:rPr>
        <w:t>обеспечение своевременного доступа к финансовым ресурсам и возможностям для создания потенциала для коренных народов и местных общин, женщин и молодежи, а также других субъектов деятельности;</w:t>
      </w:r>
    </w:p>
    <w:p w14:paraId="70C9CBD0"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szCs w:val="24"/>
          <w:lang w:bidi="ar-MA"/>
        </w:rPr>
      </w:pPr>
      <w:r w:rsidRPr="00BA538D">
        <w:rPr>
          <w:rFonts w:eastAsia="Times New Roman"/>
          <w:szCs w:val="24"/>
          <w:lang w:bidi="ar-MA"/>
        </w:rPr>
        <w:t>поощрение многосторонних банков развития и в соответствующих случаях других национальных и международных финансовых учреждений, работающих над экологическими и социальными гарантиями, а также над разработкой и совершенствованием общих методов, принципов и руководящих указаний по отслеживанию, раскрытию и представлению согласованной отчетности об их инвестициях и воздействии в области биоразнообразия, продолжать и активизировать, насколько это возможно, эту работу согласно их соответствующим мандатам и в порядке, способствующем достижению устойчивого развития и искоренению нищеты;</w:t>
      </w:r>
    </w:p>
    <w:p w14:paraId="089CD6FD" w14:textId="77777777" w:rsidR="00F96D24" w:rsidRPr="00BA538D" w:rsidRDefault="00F96D24" w:rsidP="00E321CA">
      <w:pPr>
        <w:numPr>
          <w:ilvl w:val="0"/>
          <w:numId w:val="109"/>
        </w:numPr>
        <w:tabs>
          <w:tab w:val="clear" w:pos="567"/>
          <w:tab w:val="clear" w:pos="1134"/>
          <w:tab w:val="clear" w:pos="2268"/>
        </w:tabs>
        <w:spacing w:before="120"/>
        <w:ind w:left="567" w:firstLine="567"/>
        <w:rPr>
          <w:rFonts w:eastAsia="Times New Roman"/>
          <w:bCs/>
          <w:lang w:bidi="ar-MA"/>
        </w:rPr>
      </w:pPr>
      <w:r w:rsidRPr="00BA538D">
        <w:rPr>
          <w:rFonts w:eastAsia="Times New Roman"/>
          <w:szCs w:val="24"/>
          <w:lang w:bidi="ar-MA"/>
        </w:rPr>
        <w:t>поощрение в соответствующих случаях национальных и международных финансовых учреждений, включая национальные центральные банки и другие регулирующие органы, выявлять и оценивать возможности, вызовы, финансовые риски и последствия в области биоразнообразия, согласно соответствующим мандатам и в порядке, способствующем достижению устойчивого развития и искоренению нищеты;</w:t>
      </w:r>
    </w:p>
    <w:p w14:paraId="03F05519" w14:textId="77777777" w:rsidR="00F96D24" w:rsidRPr="00BA538D" w:rsidRDefault="00F96D24" w:rsidP="00F96D24">
      <w:pPr>
        <w:tabs>
          <w:tab w:val="clear" w:pos="567"/>
          <w:tab w:val="clear" w:pos="1134"/>
          <w:tab w:val="clear" w:pos="2268"/>
        </w:tabs>
        <w:spacing w:before="120"/>
        <w:ind w:left="567" w:firstLine="567"/>
        <w:rPr>
          <w:rFonts w:eastAsia="Times New Roman"/>
          <w:bCs/>
          <w:lang w:bidi="ar-MA"/>
        </w:rPr>
      </w:pPr>
      <w:r w:rsidRPr="00BA538D">
        <w:rPr>
          <w:rFonts w:eastAsia="Times New Roman"/>
          <w:bCs/>
          <w:lang w:bidi="ar-MA"/>
        </w:rPr>
        <w:t>(k)</w:t>
      </w:r>
      <w:r w:rsidRPr="00BA538D">
        <w:rPr>
          <w:rFonts w:eastAsia="Times New Roman"/>
          <w:bCs/>
          <w:lang w:bidi="ar-MA"/>
        </w:rPr>
        <w:tab/>
        <w:t>рассмотрение, по мере необходимости, вопроса о разработке и применении таксономий, связанных с финансированием биоразнообразия;</w:t>
      </w:r>
    </w:p>
    <w:p w14:paraId="35FD4180" w14:textId="77777777" w:rsidR="00F96D24" w:rsidRPr="00BA538D" w:rsidRDefault="00F96D24" w:rsidP="00F96D24">
      <w:pPr>
        <w:tabs>
          <w:tab w:val="clear" w:pos="567"/>
          <w:tab w:val="clear" w:pos="1134"/>
          <w:tab w:val="clear" w:pos="2268"/>
        </w:tabs>
        <w:spacing w:before="120"/>
        <w:ind w:left="567" w:firstLine="567"/>
        <w:rPr>
          <w:rFonts w:eastAsia="Times New Roman"/>
          <w:bCs/>
          <w:lang w:bidi="ar-MA"/>
        </w:rPr>
      </w:pPr>
      <w:r w:rsidRPr="00BA538D">
        <w:rPr>
          <w:rFonts w:eastAsia="Times New Roman"/>
          <w:bCs/>
          <w:lang w:bidi="ar-MA"/>
        </w:rPr>
        <w:t>(l)</w:t>
      </w:r>
      <w:r w:rsidRPr="00BA538D">
        <w:rPr>
          <w:rFonts w:eastAsia="Times New Roman"/>
          <w:bCs/>
          <w:lang w:bidi="ar-MA"/>
        </w:rPr>
        <w:tab/>
        <w:t>обеспечение всемерного, справедливого, инклюзивного и эффективного представительства и участия в процессах принятии решений коренных народов и местных общин, женщин и молодежи с учетом гендерных аспектов.</w:t>
      </w:r>
    </w:p>
    <w:p w14:paraId="4FC6A5CA" w14:textId="77777777" w:rsidR="00F96D24" w:rsidRPr="00BA538D" w:rsidRDefault="00F96D24" w:rsidP="00E321CA">
      <w:pPr>
        <w:keepNext/>
        <w:keepLines/>
        <w:numPr>
          <w:ilvl w:val="0"/>
          <w:numId w:val="108"/>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206" w:name="_Toc176538461"/>
      <w:r w:rsidRPr="00BA538D">
        <w:rPr>
          <w:rFonts w:eastAsiaTheme="majorEastAsia" w:cstheme="majorBidi"/>
          <w:b/>
          <w:bCs/>
          <w:kern w:val="2"/>
          <w:sz w:val="24"/>
          <w:szCs w:val="24"/>
          <w:lang w:bidi="ar-MA"/>
        </w:rPr>
        <w:t>Цели и действия</w:t>
      </w:r>
      <w:bookmarkEnd w:id="206"/>
      <w:r w:rsidRPr="00BA538D">
        <w:rPr>
          <w:rFonts w:eastAsiaTheme="majorEastAsia" w:cstheme="majorBidi"/>
          <w:b/>
          <w:bCs/>
          <w:kern w:val="2"/>
          <w:sz w:val="24"/>
          <w:szCs w:val="24"/>
        </w:rPr>
        <w:t xml:space="preserve"> </w:t>
      </w:r>
    </w:p>
    <w:p w14:paraId="12D30B81" w14:textId="77777777" w:rsidR="00F96D24" w:rsidRPr="00BA538D" w:rsidRDefault="00F96D24" w:rsidP="00F96D24">
      <w:pPr>
        <w:keepNext/>
        <w:keepLines/>
        <w:tabs>
          <w:tab w:val="clear" w:pos="567"/>
          <w:tab w:val="clear" w:pos="1701"/>
          <w:tab w:val="clear" w:pos="2268"/>
        </w:tabs>
        <w:spacing w:before="120" w:after="120"/>
        <w:ind w:left="567" w:hanging="567"/>
        <w:jc w:val="left"/>
        <w:outlineLvl w:val="1"/>
        <w:rPr>
          <w:rFonts w:eastAsiaTheme="majorEastAsia" w:cstheme="majorBidi"/>
          <w:sz w:val="24"/>
          <w:szCs w:val="26"/>
        </w:rPr>
      </w:pPr>
      <w:bookmarkStart w:id="207" w:name="_Toc176538462"/>
      <w:r w:rsidRPr="00BA538D">
        <w:rPr>
          <w:rFonts w:eastAsiaTheme="majorEastAsia" w:cstheme="majorBidi"/>
          <w:b/>
          <w:sz w:val="24"/>
          <w:szCs w:val="26"/>
        </w:rPr>
        <w:t>A.</w:t>
      </w:r>
      <w:r w:rsidRPr="00BA538D">
        <w:rPr>
          <w:rFonts w:eastAsiaTheme="majorEastAsia" w:cstheme="majorBidi"/>
          <w:b/>
          <w:sz w:val="24"/>
          <w:szCs w:val="26"/>
        </w:rPr>
        <w:tab/>
      </w:r>
      <w:r w:rsidRPr="00BA538D">
        <w:rPr>
          <w:rFonts w:eastAsiaTheme="majorEastAsia" w:cstheme="majorBidi"/>
          <w:b/>
        </w:rPr>
        <w:t xml:space="preserve">Увеличение </w:t>
      </w:r>
      <w:r w:rsidRPr="00BA538D">
        <w:rPr>
          <w:rFonts w:eastAsiaTheme="majorEastAsia" w:cstheme="majorBidi"/>
          <w:b/>
          <w:color w:val="000000"/>
          <w:kern w:val="22"/>
        </w:rPr>
        <w:t xml:space="preserve">международных </w:t>
      </w:r>
      <w:r w:rsidRPr="00BA538D">
        <w:rPr>
          <w:rFonts w:eastAsiaTheme="majorEastAsia" w:cstheme="majorBidi"/>
          <w:b/>
        </w:rPr>
        <w:t>финансовых потоков, связанных с биоразнообразием, и финансовых ресурсов из всех источников</w:t>
      </w:r>
      <w:bookmarkEnd w:id="207"/>
    </w:p>
    <w:p w14:paraId="456D1487" w14:textId="77777777" w:rsidR="00F96D24" w:rsidRPr="00BA538D" w:rsidRDefault="00F96D24" w:rsidP="00F96D24">
      <w:pPr>
        <w:pStyle w:val="CBDH3"/>
        <w:rPr>
          <w:rFonts w:eastAsiaTheme="majorEastAsia"/>
          <w:b w:val="0"/>
          <w:bCs/>
          <w:lang w:val="ru-RU"/>
        </w:rPr>
      </w:pPr>
      <w:bookmarkStart w:id="208" w:name="_Toc176538463"/>
      <w:r w:rsidRPr="00BA538D">
        <w:rPr>
          <w:rFonts w:eastAsiaTheme="majorEastAsia"/>
          <w:lang w:val="ru-RU"/>
        </w:rPr>
        <w:t>1</w:t>
      </w:r>
      <w:r w:rsidRPr="00BA538D">
        <w:rPr>
          <w:rFonts w:eastAsiaTheme="majorEastAsia"/>
          <w:b w:val="0"/>
          <w:bCs/>
          <w:lang w:val="ru-RU"/>
        </w:rPr>
        <w:t>.</w:t>
      </w:r>
      <w:r w:rsidRPr="00BA538D">
        <w:rPr>
          <w:rFonts w:eastAsiaTheme="majorEastAsia"/>
          <w:b w:val="0"/>
          <w:bCs/>
          <w:lang w:val="ru-RU"/>
        </w:rPr>
        <w:tab/>
      </w:r>
      <w:r w:rsidRPr="00BA538D">
        <w:rPr>
          <w:lang w:val="ru-RU"/>
        </w:rPr>
        <w:t>Новые</w:t>
      </w:r>
      <w:r w:rsidRPr="00BA538D">
        <w:rPr>
          <w:rFonts w:eastAsiaTheme="majorEastAsia"/>
          <w:bCs/>
          <w:lang w:val="ru-RU"/>
        </w:rPr>
        <w:t xml:space="preserve"> и дополнительные ресурсы</w:t>
      </w:r>
      <w:bookmarkEnd w:id="208"/>
    </w:p>
    <w:p w14:paraId="04B94F85" w14:textId="77777777" w:rsidR="00F96D24" w:rsidRPr="00BA538D" w:rsidRDefault="00F96D24" w:rsidP="00F96D24">
      <w:pPr>
        <w:ind w:left="567" w:hanging="567"/>
      </w:pPr>
      <w:r w:rsidRPr="00BA538D">
        <w:tab/>
        <w:t>5.</w:t>
      </w:r>
      <w:r w:rsidRPr="00BA538D">
        <w:tab/>
        <w:t xml:space="preserve">Мобилизация новых и дополнительных ресурсов в целях выполнения задачи 19 (а) </w:t>
      </w:r>
      <w:r w:rsidRPr="00BA538D">
        <w:rPr>
          <w:rFonts w:asciiTheme="majorBidi" w:eastAsia="Times New Roman" w:hAnsiTheme="majorBidi" w:cstheme="majorBidi"/>
          <w:snapToGrid w:val="0"/>
          <w:kern w:val="22"/>
        </w:rPr>
        <w:t xml:space="preserve">Рамочной программы </w:t>
      </w:r>
      <w:r w:rsidRPr="00BA538D">
        <w:t>с помощью следующих мер:</w:t>
      </w:r>
    </w:p>
    <w:p w14:paraId="542C57F0" w14:textId="77777777" w:rsidR="00F96D24" w:rsidRPr="00BA538D" w:rsidRDefault="00F96D24" w:rsidP="00F96D24">
      <w:pPr>
        <w:tabs>
          <w:tab w:val="clear" w:pos="2268"/>
        </w:tabs>
        <w:spacing w:before="120"/>
        <w:ind w:left="567" w:firstLine="567"/>
      </w:pPr>
      <w:r w:rsidRPr="00BA538D">
        <w:t>(а)</w:t>
      </w:r>
      <w:r w:rsidRPr="00BA538D">
        <w:tab/>
        <w:t xml:space="preserve">выполнения Сторонами из числа развитых стран своих обязательств по предоставлению новых и дополнительных финансовых ресурсов в соответствии со статьей </w:t>
      </w:r>
      <w:hyperlink r:id="rId519" w:history="1">
        <w:r w:rsidRPr="00BA538D">
          <w:rPr>
            <w:rStyle w:val="Hyperlink"/>
            <w:rFonts w:eastAsia="Times New Roman"/>
            <w:szCs w:val="24"/>
          </w:rPr>
          <w:t>20</w:t>
        </w:r>
      </w:hyperlink>
      <w:r w:rsidRPr="00BA538D">
        <w:rPr>
          <w:rFonts w:eastAsia="Times New Roman"/>
          <w:szCs w:val="24"/>
        </w:rPr>
        <w:t xml:space="preserve"> Конвенции</w:t>
      </w:r>
      <w:r w:rsidRPr="00BA538D">
        <w:t>;</w:t>
      </w:r>
    </w:p>
    <w:p w14:paraId="44367BFC" w14:textId="77777777" w:rsidR="00F96D24" w:rsidRPr="00BA538D" w:rsidRDefault="00F96D24" w:rsidP="00F96D24">
      <w:pPr>
        <w:tabs>
          <w:tab w:val="clear" w:pos="2268"/>
        </w:tabs>
        <w:spacing w:before="120"/>
        <w:ind w:left="567" w:firstLine="567"/>
      </w:pPr>
      <w:r w:rsidRPr="00BA538D">
        <w:t>(b)</w:t>
      </w:r>
      <w:r w:rsidRPr="00BA538D">
        <w:tab/>
        <w:t xml:space="preserve">рассмотрение другими Сторонами вопроса о добровольном принятии на себя обязательств Сторон, являющихся развитыми странами, в соответствии со статьей </w:t>
      </w:r>
      <w:hyperlink r:id="rId520" w:history="1">
        <w:r w:rsidRPr="00BA538D">
          <w:rPr>
            <w:rStyle w:val="Hyperlink"/>
            <w:rFonts w:eastAsia="Times New Roman"/>
            <w:szCs w:val="24"/>
          </w:rPr>
          <w:t>20</w:t>
        </w:r>
      </w:hyperlink>
      <w:r w:rsidRPr="00BA538D">
        <w:rPr>
          <w:rFonts w:eastAsia="Times New Roman"/>
          <w:szCs w:val="24"/>
        </w:rPr>
        <w:t xml:space="preserve"> Конвенции</w:t>
      </w:r>
      <w:r w:rsidRPr="00BA538D">
        <w:t>;</w:t>
      </w:r>
    </w:p>
    <w:p w14:paraId="793F5EAA" w14:textId="77777777" w:rsidR="00F96D24" w:rsidRPr="00BA538D" w:rsidRDefault="00F96D24" w:rsidP="00F96D24">
      <w:pPr>
        <w:tabs>
          <w:tab w:val="clear" w:pos="2268"/>
        </w:tabs>
        <w:spacing w:before="120"/>
        <w:ind w:left="567" w:firstLine="567"/>
      </w:pPr>
      <w:r w:rsidRPr="00BA538D">
        <w:t>(c)</w:t>
      </w:r>
      <w:r w:rsidRPr="00BA538D">
        <w:tab/>
        <w:t>рассмотрение правительствами других стран возможностей увеличения их вклада в рамках международного финансирования в области биоразнообразия, в том числе, в соответствующих случаях, через Глобальный экологический фонд;</w:t>
      </w:r>
    </w:p>
    <w:p w14:paraId="0F1FA416" w14:textId="77777777" w:rsidR="00F96D24" w:rsidRPr="00BA538D" w:rsidRDefault="00F96D24" w:rsidP="00F96D24">
      <w:pPr>
        <w:tabs>
          <w:tab w:val="clear" w:pos="2268"/>
        </w:tabs>
        <w:spacing w:before="120"/>
        <w:ind w:left="567" w:firstLine="567"/>
      </w:pPr>
      <w:r w:rsidRPr="00BA538D">
        <w:t>(d)</w:t>
      </w:r>
      <w:r w:rsidRPr="00BA538D">
        <w:tab/>
        <w:t xml:space="preserve">увеличение инвестиций многосторонних банков развития и других соответствующих международных финансовых учреждений в их портфели, которые способствуют достижению целей Конвенции и протоколов к ней, а также выполнению целей и задач Рамочной программы, согласно соответствующим мандатам и в порядке, способствующем достижению устойчивого развития и искоренению </w:t>
      </w:r>
      <w:r w:rsidRPr="00BA538D">
        <w:rPr>
          <w:rFonts w:eastAsia="Times New Roman"/>
          <w:szCs w:val="24"/>
          <w:lang w:bidi="ar-MA"/>
        </w:rPr>
        <w:t>нищеты</w:t>
      </w:r>
      <w:r w:rsidRPr="00BA538D">
        <w:t>;</w:t>
      </w:r>
    </w:p>
    <w:p w14:paraId="4BE68B13" w14:textId="77777777" w:rsidR="00F96D24" w:rsidRPr="00BA538D" w:rsidRDefault="00F96D24" w:rsidP="00F96D24">
      <w:pPr>
        <w:tabs>
          <w:tab w:val="clear" w:pos="2268"/>
        </w:tabs>
        <w:spacing w:before="120"/>
        <w:ind w:left="567" w:firstLine="567"/>
      </w:pPr>
      <w:r w:rsidRPr="00BA538D">
        <w:t>(e)</w:t>
      </w:r>
      <w:r w:rsidRPr="00BA538D">
        <w:tab/>
        <w:t xml:space="preserve">обеспечение непрерывного, оперативного и устойчивого пополнения Фонда Глобальной рамочной программы в области биоразнообразия в рамках Глобального экологического фонда в соответствии с решением </w:t>
      </w:r>
      <w:hyperlink r:id="rId521" w:history="1">
        <w:r w:rsidRPr="00BA538D">
          <w:rPr>
            <w:rStyle w:val="Hyperlink"/>
          </w:rPr>
          <w:t>15/7</w:t>
        </w:r>
      </w:hyperlink>
      <w:r w:rsidRPr="00BA538D">
        <w:t>.</w:t>
      </w:r>
    </w:p>
    <w:p w14:paraId="667242C0" w14:textId="77777777" w:rsidR="00F96D24" w:rsidRPr="00BA538D" w:rsidRDefault="00F96D24" w:rsidP="00F96D24">
      <w:pPr>
        <w:tabs>
          <w:tab w:val="clear" w:pos="567"/>
          <w:tab w:val="left" w:pos="634"/>
        </w:tabs>
        <w:snapToGrid w:val="0"/>
        <w:spacing w:before="120" w:after="120"/>
        <w:ind w:left="634"/>
      </w:pPr>
      <w:r w:rsidRPr="00BA538D">
        <w:rPr>
          <w:rFonts w:eastAsia="Times New Roman"/>
        </w:rPr>
        <w:t>6.</w:t>
      </w:r>
      <w:r w:rsidRPr="00BA538D">
        <w:rPr>
          <w:rFonts w:eastAsia="Times New Roman"/>
        </w:rPr>
        <w:tab/>
      </w:r>
      <w:r w:rsidRPr="00BA538D">
        <w:t>Дальнейшая мобилизация новых и дополнительных ресурсов из всех источников в целях выполнения задачи 19, в том числе посредством:</w:t>
      </w:r>
    </w:p>
    <w:p w14:paraId="48779A57" w14:textId="77777777" w:rsidR="00F96D24" w:rsidRPr="00BA538D" w:rsidRDefault="00F96D24" w:rsidP="00F96D24">
      <w:pPr>
        <w:tabs>
          <w:tab w:val="clear" w:pos="567"/>
          <w:tab w:val="clear" w:pos="2268"/>
        </w:tabs>
        <w:spacing w:before="120"/>
        <w:ind w:leftChars="257" w:left="565" w:firstLine="568"/>
      </w:pPr>
      <w:r w:rsidRPr="00BA538D">
        <w:t>(a)</w:t>
      </w:r>
      <w:r w:rsidRPr="00BA538D">
        <w:tab/>
        <w:t>дальнейшего стимулирования и расширения использования инновационных схем</w:t>
      </w:r>
      <w:r w:rsidRPr="00BA538D">
        <w:rPr>
          <w:rStyle w:val="FootnoteReference"/>
        </w:rPr>
        <w:footnoteReference w:id="487"/>
      </w:r>
      <w:r w:rsidRPr="00BA538D">
        <w:rPr>
          <w:b/>
        </w:rPr>
        <w:t xml:space="preserve"> </w:t>
      </w:r>
      <w:r w:rsidRPr="00BA538D">
        <w:t>с соблюдением экологических и социальных гарантий, в том числе путем разработки руководящих принципов и обмена передовым опытом;</w:t>
      </w:r>
    </w:p>
    <w:p w14:paraId="2F68C63C" w14:textId="77777777" w:rsidR="00F96D24" w:rsidRPr="00BA538D" w:rsidRDefault="00F96D24" w:rsidP="00F96D24">
      <w:pPr>
        <w:tabs>
          <w:tab w:val="clear" w:pos="567"/>
          <w:tab w:val="clear" w:pos="2268"/>
        </w:tabs>
        <w:spacing w:before="120"/>
        <w:ind w:leftChars="257" w:left="565" w:firstLine="568"/>
      </w:pPr>
      <w:r w:rsidRPr="00BA538D">
        <w:t>(b)</w:t>
      </w:r>
      <w:r w:rsidRPr="00BA538D">
        <w:tab/>
        <w:t>использования многостороннего механизма совместного использования выгод на справедливой и равной основе от применения цифровой информации о</w:t>
      </w:r>
      <w:bookmarkStart w:id="209" w:name="_Ref164256783"/>
      <w:r w:rsidRPr="00BA538D">
        <w:t xml:space="preserve"> последовательностях в отношении генетических ресурсов</w:t>
      </w:r>
      <w:r w:rsidRPr="00BA538D">
        <w:rPr>
          <w:vertAlign w:val="superscript"/>
        </w:rPr>
        <w:footnoteReference w:id="488"/>
      </w:r>
      <w:bookmarkEnd w:id="209"/>
      <w:r w:rsidRPr="00BA538D">
        <w:t>;</w:t>
      </w:r>
      <w:r w:rsidRPr="00BA538D" w:rsidDel="004B0ED0">
        <w:t xml:space="preserve"> </w:t>
      </w:r>
    </w:p>
    <w:p w14:paraId="6189C256" w14:textId="77777777" w:rsidR="00F96D24" w:rsidRPr="00BA538D" w:rsidRDefault="00F96D24" w:rsidP="00F96D24">
      <w:pPr>
        <w:tabs>
          <w:tab w:val="clear" w:pos="2268"/>
        </w:tabs>
        <w:spacing w:before="120"/>
        <w:ind w:leftChars="257" w:left="565" w:firstLine="567"/>
      </w:pPr>
      <w:r w:rsidRPr="00BA538D">
        <w:t>(c)</w:t>
      </w:r>
      <w:r w:rsidRPr="00BA538D">
        <w:tab/>
        <w:t>привлечения международного частного финансирования, поощрения смешанного финансирования, реализации стратегий привлечения новых и дополнительных ресурсов и поощрения частного сектора к инвестированию в биоразнообразие, в том числе через фонды воздействия и другие инструменты, в соответствии с задачей 19 (c) Рамочной программы и с соблюдением экологических и социальных гарантий;</w:t>
      </w:r>
    </w:p>
    <w:p w14:paraId="7CF15593" w14:textId="77777777" w:rsidR="00F96D24" w:rsidRPr="00BA538D" w:rsidRDefault="00F96D24" w:rsidP="00F96D24">
      <w:pPr>
        <w:tabs>
          <w:tab w:val="clear" w:pos="567"/>
          <w:tab w:val="clear" w:pos="2268"/>
          <w:tab w:val="left" w:pos="709"/>
        </w:tabs>
        <w:spacing w:before="120"/>
        <w:ind w:leftChars="322" w:left="708" w:firstLine="426"/>
      </w:pPr>
      <w:r w:rsidRPr="00BA538D">
        <w:t>(d)</w:t>
      </w:r>
      <w:r w:rsidRPr="00BA538D">
        <w:tab/>
        <w:t>расширения доступа на рынки для 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w:t>
      </w:r>
    </w:p>
    <w:p w14:paraId="516CDDAA" w14:textId="77777777" w:rsidR="00F96D24" w:rsidRPr="00BA538D" w:rsidRDefault="00F96D24" w:rsidP="00F96D24">
      <w:pPr>
        <w:tabs>
          <w:tab w:val="clear" w:pos="567"/>
          <w:tab w:val="clear" w:pos="2268"/>
          <w:tab w:val="left" w:pos="709"/>
        </w:tabs>
        <w:spacing w:before="120"/>
        <w:ind w:left="635" w:firstLine="426"/>
      </w:pPr>
      <w:r w:rsidRPr="00BA538D">
        <w:t>(e)</w:t>
      </w:r>
      <w:r w:rsidRPr="00BA538D">
        <w:tab/>
        <w:t>повышения роли коллективных действий, в том числе коренных народов и местных общин, действий в интересах Матери-Земли</w:t>
      </w:r>
      <w:r w:rsidRPr="00BA538D">
        <w:rPr>
          <w:vertAlign w:val="superscript"/>
        </w:rPr>
        <w:footnoteReference w:id="489"/>
      </w:r>
      <w:r w:rsidRPr="00BA538D">
        <w:t xml:space="preserve"> и нерыночных подходов, включая управление природными ресурсами на базе общин и сотрудничество и солидарность гражданского общества, направленных на сохранение и устойчивое использование биоразнообразия, в соответствии с задачей 19 (f) Рамочной программы, путем рассмотрения возможности предоставления или расширения международной финансовой поддержки для таких действий и подходов;</w:t>
      </w:r>
    </w:p>
    <w:p w14:paraId="5880A6F0" w14:textId="77777777" w:rsidR="00F96D24" w:rsidRPr="00BA538D" w:rsidRDefault="00F96D24" w:rsidP="00F96D24">
      <w:pPr>
        <w:tabs>
          <w:tab w:val="clear" w:pos="567"/>
          <w:tab w:val="clear" w:pos="2268"/>
          <w:tab w:val="left" w:pos="709"/>
        </w:tabs>
        <w:spacing w:before="120" w:after="120"/>
        <w:ind w:left="635" w:firstLine="425"/>
      </w:pPr>
      <w:r w:rsidRPr="00BA538D">
        <w:t>(f)</w:t>
      </w:r>
      <w:r w:rsidRPr="00BA538D">
        <w:tab/>
        <w:t>активизации осуществления соглашений, регулирующих доступ к генетическим ресурсам и совместное использование на справедливой и равной основе выгод от их применения, в том числе в соответствующих случаях с помощью многосторонних подходов с учетом их конкретных целей;</w:t>
      </w:r>
    </w:p>
    <w:p w14:paraId="5A911968" w14:textId="77777777" w:rsidR="00F96D24" w:rsidRPr="00BA538D" w:rsidRDefault="00F96D24" w:rsidP="00F96D24">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210" w:name="_Toc176538464"/>
      <w:r w:rsidRPr="00BA538D">
        <w:rPr>
          <w:rFonts w:asciiTheme="majorBidi" w:eastAsiaTheme="majorEastAsia" w:hAnsiTheme="majorBidi" w:cstheme="majorBidi"/>
          <w:b/>
          <w:bCs/>
        </w:rPr>
        <w:t>2.</w:t>
      </w:r>
      <w:r w:rsidRPr="00BA538D">
        <w:rPr>
          <w:rFonts w:asciiTheme="majorBidi" w:eastAsiaTheme="majorEastAsia" w:hAnsiTheme="majorBidi" w:cstheme="majorBidi"/>
          <w:b/>
          <w:bCs/>
        </w:rPr>
        <w:tab/>
      </w:r>
      <w:r w:rsidRPr="00BA538D">
        <w:rPr>
          <w:rFonts w:eastAsiaTheme="majorEastAsia"/>
          <w:b/>
          <w:bCs/>
        </w:rPr>
        <w:t>Выявление и устранение</w:t>
      </w:r>
      <w:r w:rsidRPr="00BA538D">
        <w:rPr>
          <w:rFonts w:eastAsiaTheme="majorEastAsia"/>
          <w:b/>
          <w:bCs/>
          <w:i/>
        </w:rPr>
        <w:t xml:space="preserve">, </w:t>
      </w:r>
      <w:r w:rsidRPr="00BA538D">
        <w:rPr>
          <w:rFonts w:eastAsiaTheme="majorEastAsia"/>
          <w:b/>
          <w:bCs/>
        </w:rPr>
        <w:t xml:space="preserve">поэтапное сокращение, реформирование потоков финансовых ресурсов, наносящих вред </w:t>
      </w:r>
      <w:bookmarkEnd w:id="210"/>
      <w:r w:rsidRPr="00BA538D">
        <w:rPr>
          <w:rFonts w:eastAsiaTheme="majorEastAsia"/>
          <w:b/>
          <w:bCs/>
        </w:rPr>
        <w:t>биоразнообразию и их постепенное согласование с целями и задачами Куньминско-Монреальской глобальной рамочной программы в области биоразнообразия</w:t>
      </w:r>
    </w:p>
    <w:p w14:paraId="0B888AEB" w14:textId="77777777" w:rsidR="00F96D24" w:rsidRPr="00BA538D" w:rsidRDefault="00F96D24" w:rsidP="00F96D24">
      <w:pPr>
        <w:tabs>
          <w:tab w:val="clear" w:pos="567"/>
          <w:tab w:val="clear" w:pos="1701"/>
          <w:tab w:val="clear" w:pos="2268"/>
          <w:tab w:val="left" w:pos="360"/>
        </w:tabs>
        <w:spacing w:before="120" w:after="120"/>
        <w:ind w:left="567"/>
        <w:rPr>
          <w:rFonts w:eastAsia="Times New Roman"/>
          <w:i/>
          <w:iCs/>
          <w:szCs w:val="24"/>
        </w:rPr>
      </w:pPr>
      <w:r w:rsidRPr="00BA538D">
        <w:rPr>
          <w:rFonts w:eastAsia="Times New Roman"/>
          <w:szCs w:val="24"/>
        </w:rPr>
        <w:t>8.</w:t>
      </w:r>
      <w:r w:rsidRPr="00BA538D">
        <w:rPr>
          <w:rFonts w:eastAsia="Times New Roman"/>
          <w:szCs w:val="24"/>
        </w:rPr>
        <w:tab/>
        <w:t xml:space="preserve">Государственные и частные потоки финансовых ресурсов, наносящие ущерб биоразнообразию, </w:t>
      </w:r>
      <w:r w:rsidRPr="00BA538D">
        <w:t xml:space="preserve">могут быть выявлены и устранены, поэтапно сокращены или реформированы и постепенно приведены </w:t>
      </w:r>
      <w:r w:rsidRPr="00BA538D">
        <w:rPr>
          <w:rFonts w:eastAsia="Times New Roman"/>
          <w:szCs w:val="24"/>
        </w:rPr>
        <w:t>в соответствие с целями и задачами Рамочной программы посредством:</w:t>
      </w:r>
    </w:p>
    <w:p w14:paraId="10460E93"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(a)</w:t>
      </w:r>
      <w:r w:rsidRPr="00BA538D">
        <w:rPr>
          <w:rFonts w:eastAsia="Times New Roman"/>
          <w:szCs w:val="24"/>
        </w:rPr>
        <w:tab/>
        <w:t>учета проблематики биоразнообразия в рамках сотрудничества в целях развития путем поощрения, насколько это возможно и согласно соответствующим мандатам, корректировки портфелей проектов и деятельности учреждений и банков по сотрудничеству в целях развития, многосторонних банков развития, международных финансовых учреждений и благотворительных организаций в целях приведения их финансовых потоков в соответствие с задачей 14 Рамочной программы в порядке, способствующем достижению устойчивого развития, в том числе усилиям по искоренению нищеты;</w:t>
      </w:r>
    </w:p>
    <w:p w14:paraId="6AA9CF87"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eastAsia="Times New Roman"/>
          <w:szCs w:val="24"/>
        </w:rPr>
        <w:t>(</w:t>
      </w:r>
      <w:r w:rsidRPr="00BA538D">
        <w:rPr>
          <w:rFonts w:asciiTheme="majorBidi" w:eastAsia="Times New Roman" w:hAnsiTheme="majorBidi"/>
          <w:szCs w:val="24"/>
        </w:rPr>
        <w:t>b)</w:t>
      </w:r>
      <w:r w:rsidRPr="00BA538D">
        <w:rPr>
          <w:rFonts w:eastAsia="Times New Roman"/>
          <w:szCs w:val="24"/>
        </w:rPr>
        <w:tab/>
        <w:t xml:space="preserve">поощрения международных бизнес-структур, в частности крупных и транснациональных компаний и финансовых учреждений, и предоставления возможности </w:t>
      </w:r>
      <w:r w:rsidRPr="00BA538D">
        <w:t xml:space="preserve">на регулярной основе осуществлять мониторинг, оценку и прозрачное раскрытие данных о своих рисках, зависимостях и влиянии на биоразнообразие гибким и соразмерным образом </w:t>
      </w:r>
      <w:r w:rsidRPr="00BA538D">
        <w:rPr>
          <w:rFonts w:eastAsia="Times New Roman"/>
          <w:szCs w:val="24"/>
        </w:rPr>
        <w:t>в соответствии с задачей 15 Р</w:t>
      </w:r>
      <w:r w:rsidRPr="00BA538D">
        <w:rPr>
          <w:rFonts w:eastAsiaTheme="majorEastAsia"/>
        </w:rPr>
        <w:t>амочной программы</w:t>
      </w:r>
      <w:r w:rsidRPr="00BA538D">
        <w:rPr>
          <w:rFonts w:eastAsia="Times New Roman"/>
          <w:szCs w:val="24"/>
        </w:rPr>
        <w:t>, в том числе с помощью механизмов раскрытия информации и стандартов отчетности, связанных с природой</w:t>
      </w:r>
      <w:r w:rsidRPr="00BA538D">
        <w:rPr>
          <w:rStyle w:val="FootnoteReference"/>
        </w:rPr>
        <w:footnoteReference w:id="490"/>
      </w:r>
      <w:r w:rsidRPr="00BA538D">
        <w:rPr>
          <w:rFonts w:eastAsia="Times New Roman"/>
          <w:szCs w:val="24"/>
        </w:rPr>
        <w:t>;</w:t>
      </w:r>
    </w:p>
    <w:p w14:paraId="0F8B5BBE"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eastAsia="Times New Roman"/>
          <w:szCs w:val="24"/>
        </w:rPr>
        <w:t>(</w:t>
      </w:r>
      <w:r w:rsidRPr="00BA538D">
        <w:rPr>
          <w:rFonts w:asciiTheme="majorBidi" w:eastAsia="Times New Roman" w:hAnsiTheme="majorBidi"/>
          <w:szCs w:val="24"/>
        </w:rPr>
        <w:t>c)</w:t>
      </w:r>
      <w:r w:rsidRPr="00BA538D">
        <w:rPr>
          <w:rFonts w:eastAsia="Times New Roman"/>
          <w:szCs w:val="24"/>
        </w:rPr>
        <w:tab/>
        <w:t>принятия эффективных мер на международном уровне в отношении вредных для биоразнообразия мер стимулирования, включая субсидии, в соответствии с задачей 18 Р</w:t>
      </w:r>
      <w:r w:rsidRPr="00BA538D">
        <w:rPr>
          <w:rFonts w:eastAsiaTheme="majorEastAsia"/>
        </w:rPr>
        <w:t>амочной программы.</w:t>
      </w:r>
    </w:p>
    <w:p w14:paraId="704B3880" w14:textId="77777777" w:rsidR="00F96D24" w:rsidRPr="00BA538D" w:rsidRDefault="00F96D24" w:rsidP="00F96D24">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211" w:name="_Toc176538465"/>
      <w:r w:rsidRPr="00BA538D">
        <w:rPr>
          <w:rFonts w:eastAsiaTheme="majorEastAsia"/>
          <w:b/>
          <w:bCs/>
        </w:rPr>
        <w:t>3.</w:t>
      </w:r>
      <w:r w:rsidRPr="00BA538D">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211"/>
    </w:p>
    <w:p w14:paraId="10C37459" w14:textId="77777777" w:rsidR="00F96D24" w:rsidRPr="00BA538D" w:rsidRDefault="00F96D24" w:rsidP="00F96D24">
      <w:pPr>
        <w:tabs>
          <w:tab w:val="clear" w:pos="567"/>
          <w:tab w:val="clear" w:pos="1701"/>
          <w:tab w:val="clear" w:pos="2268"/>
          <w:tab w:val="left" w:pos="360"/>
        </w:tabs>
        <w:spacing w:before="120" w:after="120"/>
        <w:ind w:left="567"/>
        <w:rPr>
          <w:rFonts w:eastAsia="Times New Roman"/>
          <w:szCs w:val="24"/>
        </w:rPr>
      </w:pPr>
      <w:r w:rsidRPr="00BA538D">
        <w:rPr>
          <w:rFonts w:eastAsia="Times New Roman"/>
          <w:szCs w:val="24"/>
        </w:rPr>
        <w:t>9.</w:t>
      </w:r>
      <w:r w:rsidRPr="00BA538D">
        <w:rPr>
          <w:rFonts w:eastAsia="Times New Roman"/>
          <w:szCs w:val="24"/>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может быть достигнуто благодаря принятию таких мер, как:</w:t>
      </w:r>
    </w:p>
    <w:p w14:paraId="355338E6" w14:textId="77777777" w:rsidR="00F96D24" w:rsidRPr="00BA538D" w:rsidRDefault="00F96D24" w:rsidP="00F96D24">
      <w:pPr>
        <w:tabs>
          <w:tab w:val="clear" w:pos="567"/>
          <w:tab w:val="clear" w:pos="1134"/>
          <w:tab w:val="clear" w:pos="2268"/>
        </w:tabs>
        <w:spacing w:before="120"/>
        <w:ind w:left="567" w:firstLine="567"/>
        <w:rPr>
          <w:rFonts w:eastAsia="Times New Roman"/>
        </w:rPr>
      </w:pPr>
      <w:r w:rsidRPr="00BA538D">
        <w:rPr>
          <w:rFonts w:asciiTheme="majorBidi" w:eastAsia="Times New Roman" w:hAnsiTheme="majorBidi"/>
          <w:szCs w:val="24"/>
        </w:rPr>
        <w:t>(a)</w:t>
      </w:r>
      <w:r w:rsidRPr="00BA538D">
        <w:rPr>
          <w:rFonts w:eastAsia="Times New Roman"/>
          <w:szCs w:val="24"/>
        </w:rPr>
        <w:tab/>
        <w:t>дальнейшая работа Глобального экологического фонда по улучшению его функционирования и условий доступа;</w:t>
      </w:r>
    </w:p>
    <w:p w14:paraId="54BA9CBB"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(b)</w:t>
      </w:r>
      <w:r w:rsidRPr="00BA538D">
        <w:rPr>
          <w:rFonts w:asciiTheme="majorBidi" w:eastAsia="Times New Roman" w:hAnsiTheme="majorBidi"/>
          <w:szCs w:val="24"/>
        </w:rPr>
        <w:tab/>
      </w:r>
      <w:r w:rsidRPr="00BA538D">
        <w:rPr>
          <w:rFonts w:eastAsia="Times New Roman"/>
          <w:szCs w:val="24"/>
        </w:rPr>
        <w:t>упрощение условий доступа к финансированию биоразнообразия со стороны международных финансовых учреждений, в том числе многосторонних банков развития, и благотворительных организаций, в частности для коренных народов и местных общин, женщин и молодежи;</w:t>
      </w:r>
    </w:p>
    <w:p w14:paraId="161B8F39"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eastAsia="Times New Roman"/>
          <w:szCs w:val="24"/>
        </w:rPr>
        <w:t>(</w:t>
      </w:r>
      <w:r w:rsidRPr="00BA538D">
        <w:rPr>
          <w:rFonts w:asciiTheme="majorBidi" w:eastAsia="Times New Roman" w:hAnsiTheme="majorBidi"/>
          <w:szCs w:val="24"/>
        </w:rPr>
        <w:t>c)</w:t>
      </w:r>
      <w:r w:rsidRPr="00BA538D">
        <w:rPr>
          <w:rFonts w:asciiTheme="majorBidi" w:eastAsia="Times New Roman" w:hAnsiTheme="majorBidi"/>
          <w:szCs w:val="24"/>
        </w:rPr>
        <w:tab/>
      </w:r>
      <w:r w:rsidRPr="00BA538D">
        <w:rPr>
          <w:rFonts w:eastAsia="Times New Roman"/>
          <w:szCs w:val="24"/>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w:t>
      </w:r>
    </w:p>
    <w:p w14:paraId="3A5236A7" w14:textId="77777777" w:rsidR="00F96D24" w:rsidRPr="00BA538D" w:rsidRDefault="00F96D24" w:rsidP="00F96D24">
      <w:pPr>
        <w:tabs>
          <w:tab w:val="clear" w:pos="567"/>
          <w:tab w:val="clear" w:pos="1134"/>
          <w:tab w:val="clear" w:pos="2268"/>
        </w:tabs>
        <w:spacing w:before="120"/>
        <w:ind w:left="567" w:firstLine="567"/>
        <w:rPr>
          <w:rFonts w:eastAsia="Times New Roman"/>
        </w:rPr>
      </w:pPr>
      <w:r w:rsidRPr="00BA538D">
        <w:rPr>
          <w:rFonts w:eastAsia="Times New Roman"/>
          <w:szCs w:val="24"/>
        </w:rPr>
        <w:t>(</w:t>
      </w:r>
      <w:r w:rsidRPr="00BA538D">
        <w:rPr>
          <w:rFonts w:asciiTheme="majorBidi" w:eastAsia="Times New Roman" w:hAnsiTheme="majorBidi"/>
          <w:szCs w:val="24"/>
        </w:rPr>
        <w:t>d)</w:t>
      </w:r>
      <w:r w:rsidRPr="00BA538D">
        <w:rPr>
          <w:rFonts w:asciiTheme="majorBidi" w:eastAsia="Times New Roman" w:hAnsiTheme="majorBidi"/>
          <w:szCs w:val="24"/>
        </w:rPr>
        <w:tab/>
      </w:r>
      <w:r w:rsidRPr="00BA538D">
        <w:rPr>
          <w:rFonts w:eastAsia="Times New Roman"/>
          <w:szCs w:val="24"/>
        </w:rPr>
        <w:t>использование и расширение синергетического эффекта и взаимодополняемости усилий при разработке и финансировании проектов, включая финансирование, направленное на достижение целей в области устойчивого развития, и, в частности, на преодоление кризисов в области биоразнообразия и изменения климата, при одновременном повышении прозрачности отчетности, с целью оптимизации сопутствующих выгод для биоразнообразия и синергетического взаимодействия между международными источниками финансирования в соответствии с задачей 19 (e) Рамочной программы;</w:t>
      </w:r>
    </w:p>
    <w:p w14:paraId="7F07804D"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(e)</w:t>
      </w:r>
      <w:r w:rsidRPr="00BA538D">
        <w:rPr>
          <w:rFonts w:eastAsia="Times New Roman"/>
          <w:szCs w:val="24"/>
        </w:rPr>
        <w:tab/>
        <w:t xml:space="preserve">предоставление большего объема </w:t>
      </w:r>
      <w:proofErr w:type="spellStart"/>
      <w:r w:rsidRPr="00BA538D">
        <w:rPr>
          <w:rFonts w:eastAsia="Times New Roman"/>
          <w:szCs w:val="24"/>
        </w:rPr>
        <w:t>быстродоступных</w:t>
      </w:r>
      <w:proofErr w:type="spellEnd"/>
      <w:r w:rsidRPr="00BA538D">
        <w:rPr>
          <w:rFonts w:eastAsia="Times New Roman"/>
          <w:szCs w:val="24"/>
        </w:rPr>
        <w:t xml:space="preserve"> международных ресурсов ключевым партнерам по осуществлению, в частности коренным народам и местным общинам, женщинам и молодежи, на региональном, национальном и местном уровнях, а также содействие развитию партнерских отношений для повышения осведомленности общественности и учета гендерных аспектов, обеспечения участия общин и результатов на местах, в том числе в соответствующих случаях для коллективных действий, подходов в интересах Матери-Земли и нерыночных подходов; </w:t>
      </w:r>
    </w:p>
    <w:p w14:paraId="5DD20FCB"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eastAsia="Times New Roman"/>
          <w:szCs w:val="24"/>
        </w:rPr>
        <w:t>(</w:t>
      </w:r>
      <w:r w:rsidRPr="00BA538D">
        <w:rPr>
          <w:rFonts w:asciiTheme="majorBidi" w:eastAsia="Times New Roman" w:hAnsiTheme="majorBidi"/>
          <w:szCs w:val="24"/>
        </w:rPr>
        <w:t>f)</w:t>
      </w:r>
      <w:r w:rsidRPr="00BA538D">
        <w:rPr>
          <w:rFonts w:eastAsia="Times New Roman"/>
          <w:szCs w:val="24"/>
        </w:rPr>
        <w:tab/>
        <w:t>укрепление ответственности и возможностей получения доступа к финансированию для Сторон, а также коренных народов и местных общин, женщин, молодежи и других субъектов деятельности;</w:t>
      </w:r>
    </w:p>
    <w:p w14:paraId="5EB4C878"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(g)</w:t>
      </w:r>
      <w:r w:rsidRPr="00BA538D">
        <w:rPr>
          <w:rFonts w:eastAsia="Times New Roman"/>
          <w:szCs w:val="24"/>
        </w:rPr>
        <w:tab/>
        <w:t>поощрение учреждений развития Организации Объединенных Наций к дальнейшему укреплению, по мере необходимости, потенциала страновых групп Организации Объединенных Наций для оказания помощи странам осуществления программ по их запросу в 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в области биоразнообразия, в рамочные программы Организации Объединенных Наций по сотрудничеству в области устойчивого развития;</w:t>
      </w:r>
    </w:p>
    <w:p w14:paraId="587B88BF"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eastAsia="Times New Roman"/>
          <w:szCs w:val="24"/>
        </w:rPr>
        <w:t>(h)</w:t>
      </w:r>
      <w:r w:rsidRPr="00BA538D">
        <w:rPr>
          <w:rFonts w:eastAsia="Times New Roman"/>
          <w:szCs w:val="24"/>
        </w:rPr>
        <w:tab/>
        <w:t>использование, по мере необходимости, международного финансирования для привлечения государственного и частного внутреннего финансирования в области биоразнообразия, том числе для содействия осуществлению национальных планов финансирования биоразнообразия.</w:t>
      </w:r>
    </w:p>
    <w:p w14:paraId="1639E979" w14:textId="77777777" w:rsidR="00F96D24" w:rsidRPr="00BA538D" w:rsidRDefault="00F96D24" w:rsidP="00F96D24">
      <w:pPr>
        <w:keepNext/>
        <w:keepLines/>
        <w:tabs>
          <w:tab w:val="clear" w:pos="1134"/>
          <w:tab w:val="clear" w:pos="1701"/>
          <w:tab w:val="clear" w:pos="2268"/>
        </w:tabs>
        <w:spacing w:before="120" w:after="120"/>
        <w:outlineLvl w:val="1"/>
        <w:rPr>
          <w:rFonts w:eastAsiaTheme="majorEastAsia" w:cstheme="majorBidi"/>
        </w:rPr>
      </w:pPr>
      <w:bookmarkStart w:id="212" w:name="_Toc176538466"/>
      <w:r w:rsidRPr="00BA538D">
        <w:rPr>
          <w:rFonts w:eastAsiaTheme="majorEastAsia" w:cstheme="majorBidi"/>
          <w:b/>
        </w:rPr>
        <w:t>B.</w:t>
      </w:r>
      <w:r w:rsidRPr="00BA538D">
        <w:rPr>
          <w:rFonts w:eastAsiaTheme="majorEastAsia" w:cstheme="majorBidi"/>
          <w:b/>
        </w:rPr>
        <w:tab/>
        <w:t>Значительное увеличение мобилизации внутренних ресурсов из всех источников</w:t>
      </w:r>
      <w:bookmarkEnd w:id="212"/>
    </w:p>
    <w:p w14:paraId="46BE7184" w14:textId="77777777" w:rsidR="00F96D24" w:rsidRPr="00BA538D" w:rsidRDefault="00F96D24" w:rsidP="00F96D24">
      <w:pPr>
        <w:keepNext/>
        <w:keepLines/>
        <w:tabs>
          <w:tab w:val="clear" w:pos="567"/>
          <w:tab w:val="clear" w:pos="1134"/>
          <w:tab w:val="clear" w:pos="1701"/>
          <w:tab w:val="clear" w:pos="2268"/>
          <w:tab w:val="left" w:pos="927"/>
        </w:tabs>
        <w:spacing w:before="120" w:after="120"/>
        <w:ind w:left="567" w:hanging="567"/>
        <w:outlineLvl w:val="2"/>
        <w:rPr>
          <w:rFonts w:eastAsiaTheme="majorEastAsia"/>
          <w:b/>
          <w:bCs/>
        </w:rPr>
      </w:pPr>
      <w:bookmarkStart w:id="213" w:name="_Toc176538467"/>
      <w:r w:rsidRPr="00BA538D">
        <w:rPr>
          <w:rFonts w:eastAsiaTheme="majorEastAsia"/>
          <w:b/>
          <w:bCs/>
        </w:rPr>
        <w:t>1.</w:t>
      </w:r>
      <w:r w:rsidRPr="00BA538D">
        <w:rPr>
          <w:rFonts w:eastAsiaTheme="majorEastAsia"/>
          <w:b/>
          <w:bCs/>
        </w:rPr>
        <w:tab/>
        <w:t>Новые и дополнительные ресурсы</w:t>
      </w:r>
      <w:bookmarkEnd w:id="213"/>
    </w:p>
    <w:p w14:paraId="1315B564" w14:textId="77777777" w:rsidR="00F96D24" w:rsidRPr="00BA538D" w:rsidRDefault="00F96D24" w:rsidP="00F96D24">
      <w:pPr>
        <w:tabs>
          <w:tab w:val="clear" w:pos="567"/>
          <w:tab w:val="clear" w:pos="1701"/>
          <w:tab w:val="clear" w:pos="2268"/>
          <w:tab w:val="left" w:pos="360"/>
        </w:tabs>
        <w:spacing w:before="120" w:after="120"/>
        <w:ind w:left="567"/>
        <w:rPr>
          <w:rFonts w:eastAsia="Times New Roman"/>
          <w:szCs w:val="24"/>
        </w:rPr>
      </w:pPr>
      <w:r w:rsidRPr="00BA538D">
        <w:rPr>
          <w:rFonts w:eastAsia="Times New Roman"/>
          <w:szCs w:val="24"/>
        </w:rPr>
        <w:t>10.</w:t>
      </w:r>
      <w:r w:rsidRPr="00BA538D">
        <w:rPr>
          <w:rFonts w:eastAsia="Times New Roman"/>
          <w:szCs w:val="24"/>
        </w:rPr>
        <w:tab/>
      </w:r>
      <w:r w:rsidRPr="00BA538D">
        <w:t xml:space="preserve">Мобилизация новых и дополнительных ресурсов </w:t>
      </w:r>
      <w:r w:rsidRPr="00BA538D">
        <w:rPr>
          <w:rFonts w:eastAsia="Times New Roman"/>
          <w:szCs w:val="24"/>
        </w:rPr>
        <w:t xml:space="preserve">с целью значительного увеличения объема мобилизуемых внутренних ресурсов в соответствии с задачей 19 (b) Рамочной программы </w:t>
      </w:r>
      <w:r w:rsidRPr="00BA538D">
        <w:t>может быть реализована</w:t>
      </w:r>
      <w:r w:rsidRPr="00BA538D">
        <w:rPr>
          <w:rFonts w:eastAsia="Times New Roman"/>
          <w:szCs w:val="24"/>
        </w:rPr>
        <w:t xml:space="preserve"> с помощью принятия следующих мер:</w:t>
      </w:r>
    </w:p>
    <w:p w14:paraId="42DC680A"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eastAsia="Times New Roman"/>
          <w:szCs w:val="24"/>
        </w:rPr>
        <w:t>(</w:t>
      </w:r>
      <w:r w:rsidRPr="00BA538D">
        <w:rPr>
          <w:rFonts w:asciiTheme="majorBidi" w:eastAsia="Times New Roman" w:hAnsiTheme="majorBidi"/>
          <w:szCs w:val="24"/>
        </w:rPr>
        <w:t>a)</w:t>
      </w:r>
      <w:r w:rsidRPr="00BA538D">
        <w:rPr>
          <w:rFonts w:eastAsia="Times New Roman"/>
          <w:szCs w:val="24"/>
        </w:rPr>
        <w:tab/>
        <w:t xml:space="preserve">принятие обязательств каждой Стороны оказывать в соответствии со своими возможностями финансовую поддержку и поощрять национальные мероприятия, которые направлены на достижение целей Конвенции в соответствии со своими национальными планами, приоритетами и программами, согласно статье </w:t>
      </w:r>
      <w:hyperlink r:id="rId522" w:history="1">
        <w:r w:rsidRPr="00BA538D">
          <w:rPr>
            <w:rStyle w:val="Hyperlink"/>
            <w:rFonts w:eastAsia="Times New Roman"/>
            <w:szCs w:val="24"/>
          </w:rPr>
          <w:t>20</w:t>
        </w:r>
      </w:hyperlink>
      <w:r w:rsidRPr="00BA538D">
        <w:rPr>
          <w:rFonts w:eastAsia="Times New Roman"/>
          <w:szCs w:val="24"/>
        </w:rPr>
        <w:t xml:space="preserve"> </w:t>
      </w:r>
      <w:r w:rsidRPr="00BA538D">
        <w:rPr>
          <w:rFonts w:asciiTheme="majorBidi" w:eastAsia="MS Mincho" w:hAnsiTheme="majorBidi" w:cstheme="majorBidi"/>
          <w:color w:val="000000"/>
          <w:kern w:val="22"/>
          <w:szCs w:val="24"/>
        </w:rPr>
        <w:t>Конвенции</w:t>
      </w:r>
      <w:r w:rsidRPr="00BA538D">
        <w:rPr>
          <w:rFonts w:eastAsia="Times New Roman"/>
          <w:szCs w:val="24"/>
        </w:rPr>
        <w:t>;</w:t>
      </w:r>
    </w:p>
    <w:p w14:paraId="1C900FA4" w14:textId="77777777" w:rsidR="00F96D24" w:rsidRPr="00BA538D" w:rsidRDefault="00F96D24" w:rsidP="00F96D24">
      <w:pPr>
        <w:tabs>
          <w:tab w:val="clear" w:pos="567"/>
          <w:tab w:val="clear" w:pos="1134"/>
          <w:tab w:val="clear" w:pos="2268"/>
        </w:tabs>
        <w:spacing w:before="120"/>
        <w:ind w:left="567" w:firstLine="556"/>
        <w:rPr>
          <w:rFonts w:eastAsia="Times New Roman"/>
        </w:rPr>
      </w:pPr>
      <w:r w:rsidRPr="00BA538D">
        <w:rPr>
          <w:rFonts w:eastAsia="Times New Roman"/>
          <w:szCs w:val="24"/>
        </w:rPr>
        <w:t>(b)</w:t>
      </w:r>
      <w:r w:rsidRPr="00BA538D">
        <w:rPr>
          <w:rFonts w:eastAsia="Times New Roman"/>
          <w:szCs w:val="24"/>
        </w:rPr>
        <w:tab/>
        <w:t>изучение правительствами других стран вопроса об увеличении внутреннего финансирования биоразнообразия;</w:t>
      </w:r>
    </w:p>
    <w:p w14:paraId="5DB4CF68" w14:textId="77777777" w:rsidR="00F96D24" w:rsidRPr="00BA538D" w:rsidRDefault="00F96D24" w:rsidP="00F96D24">
      <w:pPr>
        <w:tabs>
          <w:tab w:val="clear" w:pos="567"/>
          <w:tab w:val="clear" w:pos="2268"/>
        </w:tabs>
        <w:spacing w:before="120"/>
        <w:ind w:left="540" w:firstLine="576"/>
        <w:rPr>
          <w:rFonts w:eastAsia="Times New Roman"/>
          <w:szCs w:val="24"/>
        </w:rPr>
      </w:pPr>
      <w:r w:rsidRPr="00BA538D">
        <w:rPr>
          <w:rFonts w:eastAsia="Times New Roman"/>
          <w:szCs w:val="24"/>
        </w:rPr>
        <w:t>(с</w:t>
      </w:r>
      <w:r w:rsidRPr="00BA538D">
        <w:rPr>
          <w:rFonts w:asciiTheme="majorBidi" w:eastAsia="Times New Roman" w:hAnsiTheme="majorBidi"/>
          <w:szCs w:val="24"/>
        </w:rPr>
        <w:t>)</w:t>
      </w:r>
      <w:r w:rsidRPr="00BA538D">
        <w:rPr>
          <w:rFonts w:eastAsia="Times New Roman"/>
          <w:szCs w:val="24"/>
        </w:rPr>
        <w:tab/>
        <w:t>изучение частными финансовыми субъектами, включая благотворительные организации, вопроса об увеличении внутреннего финансирования биоразнообразия;</w:t>
      </w:r>
    </w:p>
    <w:p w14:paraId="7C85B7E6" w14:textId="77777777" w:rsidR="00F96D24" w:rsidRPr="00BA538D" w:rsidRDefault="00F96D24" w:rsidP="00F96D24">
      <w:pPr>
        <w:tabs>
          <w:tab w:val="clear" w:pos="567"/>
          <w:tab w:val="clear" w:pos="2268"/>
        </w:tabs>
        <w:spacing w:before="120"/>
        <w:ind w:left="540" w:firstLine="576"/>
        <w:rPr>
          <w:rFonts w:eastAsia="Times New Roman"/>
          <w:szCs w:val="24"/>
        </w:rPr>
      </w:pPr>
      <w:r w:rsidRPr="00BA538D">
        <w:rPr>
          <w:rFonts w:eastAsia="Times New Roman"/>
          <w:szCs w:val="24"/>
        </w:rPr>
        <w:t>11.</w:t>
      </w:r>
      <w:r w:rsidRPr="00BA538D">
        <w:rPr>
          <w:rFonts w:eastAsia="Times New Roman"/>
          <w:szCs w:val="24"/>
        </w:rPr>
        <w:tab/>
      </w:r>
      <w:r w:rsidRPr="00BA538D">
        <w:t xml:space="preserve">Дальнейшая мобилизация новых и дополнительных ресурсов может быть реализована </w:t>
      </w:r>
      <w:r w:rsidRPr="00BA538D">
        <w:rPr>
          <w:rFonts w:eastAsia="Times New Roman"/>
          <w:szCs w:val="24"/>
        </w:rPr>
        <w:t>с помощью принятия следующих мер:</w:t>
      </w:r>
    </w:p>
    <w:p w14:paraId="30ECDAB5" w14:textId="77777777" w:rsidR="00F96D24" w:rsidRPr="00BA538D" w:rsidRDefault="00F96D24" w:rsidP="00F96D24">
      <w:pPr>
        <w:tabs>
          <w:tab w:val="clear" w:pos="567"/>
          <w:tab w:val="clear" w:pos="2268"/>
        </w:tabs>
        <w:spacing w:before="120"/>
        <w:ind w:left="567" w:firstLine="556"/>
        <w:rPr>
          <w:rFonts w:eastAsia="Times New Roman"/>
        </w:rPr>
      </w:pPr>
      <w:r w:rsidRPr="00BA538D">
        <w:rPr>
          <w:rFonts w:asciiTheme="majorBidi" w:eastAsia="Times New Roman" w:hAnsiTheme="majorBidi"/>
          <w:szCs w:val="24"/>
        </w:rPr>
        <w:t>(а)</w:t>
      </w:r>
      <w:r w:rsidRPr="00BA538D">
        <w:rPr>
          <w:rFonts w:eastAsia="Times New Roman"/>
          <w:szCs w:val="24"/>
        </w:rPr>
        <w:tab/>
        <w:t>оптимизация сопутствующих выгод и синергетического эффекта финансирования, направленного на преодоление кризисов в области биоразнообразия и изменения климата, в соответствии с задачей 19 (e) Рамочной программы;</w:t>
      </w:r>
    </w:p>
    <w:p w14:paraId="098F17D1"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eastAsia="Times New Roman"/>
          <w:szCs w:val="24"/>
        </w:rPr>
        <w:t>(b</w:t>
      </w:r>
      <w:r w:rsidRPr="00BA538D">
        <w:rPr>
          <w:rFonts w:asciiTheme="majorBidi" w:eastAsia="Times New Roman" w:hAnsiTheme="majorBidi"/>
          <w:szCs w:val="24"/>
        </w:rPr>
        <w:t>)</w:t>
      </w:r>
      <w:r w:rsidRPr="00BA538D">
        <w:rPr>
          <w:rFonts w:asciiTheme="majorBidi" w:eastAsia="Times New Roman" w:hAnsiTheme="majorBidi"/>
          <w:szCs w:val="24"/>
        </w:rPr>
        <w:tab/>
        <w:t>расширение масштабов мер позитивного стимулирования в целях сохранения и устойчивого использования биоразнообразия в соответствии с задачей 18 Рамочной программы;</w:t>
      </w:r>
    </w:p>
    <w:p w14:paraId="51915A08"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asciiTheme="majorBidi" w:eastAsia="Times New Roman" w:hAnsiTheme="majorBidi"/>
          <w:szCs w:val="24"/>
        </w:rPr>
        <w:t>(с)</w:t>
      </w:r>
      <w:r w:rsidRPr="00BA538D">
        <w:rPr>
          <w:rFonts w:asciiTheme="majorBidi" w:eastAsia="Times New Roman" w:hAnsiTheme="majorBidi"/>
          <w:szCs w:val="24"/>
        </w:rPr>
        <w:tab/>
      </w:r>
      <w:r w:rsidRPr="00BA538D">
        <w:rPr>
          <w:rFonts w:eastAsia="Times New Roman"/>
          <w:szCs w:val="24"/>
        </w:rPr>
        <w:t xml:space="preserve">значительное увеличение объема внутреннего частного финансирования биоразнообразия, включая благотворительные организации, путем привлечения частного финансирования , поощрения смешанного финансирования, реализации стратегий привлечения новых и дополнительных ресурсов и стимулирования частного сектора, включая благотворительный сектор, </w:t>
      </w:r>
      <w:r w:rsidRPr="00BA538D">
        <w:t>к инвестированию в биоразнообразие</w:t>
      </w:r>
      <w:r w:rsidRPr="00BA538D">
        <w:rPr>
          <w:rFonts w:eastAsia="Times New Roman"/>
          <w:szCs w:val="24"/>
        </w:rPr>
        <w:t xml:space="preserve">, в том числе через фонды воздействия и другие инструменты, в соответствии с задачей 19 (c), </w:t>
      </w:r>
      <w:r w:rsidRPr="00BA538D">
        <w:t>с соблюдением экологических и социальных гарантий</w:t>
      </w:r>
      <w:r w:rsidRPr="00BA538D">
        <w:rPr>
          <w:rFonts w:eastAsia="Times New Roman"/>
          <w:szCs w:val="24"/>
        </w:rPr>
        <w:t xml:space="preserve"> в рамках партнерств в случае необходимости;</w:t>
      </w:r>
    </w:p>
    <w:p w14:paraId="5037CC15"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eastAsia="Times New Roman"/>
          <w:szCs w:val="24"/>
        </w:rPr>
        <w:t>(d</w:t>
      </w:r>
      <w:r w:rsidRPr="00BA538D">
        <w:rPr>
          <w:rFonts w:asciiTheme="majorBidi" w:eastAsia="Times New Roman" w:hAnsiTheme="majorBidi"/>
          <w:szCs w:val="24"/>
        </w:rPr>
        <w:t>)</w:t>
      </w:r>
      <w:r w:rsidRPr="00BA538D">
        <w:rPr>
          <w:rFonts w:eastAsia="Times New Roman"/>
          <w:szCs w:val="24"/>
        </w:rPr>
        <w:tab/>
        <w:t>стимулирование инновационных схем с соблюдением экологических и социальных гарантий в соответствии с задачей 19 (d) Рамочной программы;</w:t>
      </w:r>
    </w:p>
    <w:p w14:paraId="079D200B"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eastAsia="Times New Roman"/>
          <w:szCs w:val="24"/>
        </w:rPr>
        <w:t>(e)</w:t>
      </w:r>
      <w:r w:rsidRPr="00BA538D">
        <w:rPr>
          <w:rFonts w:eastAsia="Times New Roman"/>
          <w:szCs w:val="24"/>
        </w:rPr>
        <w:tab/>
        <w:t>повышение роли коллективных действий, в том числе коренных народов и местных общин, женщин и молодежи, а также действий в интересах Матери-Земли и нерыночных подходов в соответствии с задачей 19 (f) Рамочной программы путем рассмотрения в надлежащих случаях и в соответствии с национальным законодательством и обстоятельствами возможности принятия следующих мер:</w:t>
      </w:r>
    </w:p>
    <w:p w14:paraId="31E2F461" w14:textId="77777777" w:rsidR="00F96D24" w:rsidRPr="00BA538D" w:rsidRDefault="00F96D24" w:rsidP="00F96D24">
      <w:pPr>
        <w:spacing w:before="120"/>
        <w:ind w:left="1134"/>
      </w:pPr>
      <w:r w:rsidRPr="00BA538D">
        <w:t>(i)</w:t>
      </w:r>
      <w:bookmarkStart w:id="214" w:name="_Hlk180526440"/>
      <w:r w:rsidRPr="00BA538D">
        <w:tab/>
        <w:t>разработка и внедрение политических инструментов для сохранения, устойчивого использования и восстановления биоразнообразия на основе этих действий и подходов;</w:t>
      </w:r>
    </w:p>
    <w:bookmarkEnd w:id="214"/>
    <w:p w14:paraId="6AC5F16C" w14:textId="77777777" w:rsidR="00F96D24" w:rsidRPr="00BA538D" w:rsidRDefault="00F96D24" w:rsidP="00F96D24">
      <w:pPr>
        <w:spacing w:before="120"/>
        <w:ind w:left="1134"/>
      </w:pPr>
      <w:r w:rsidRPr="00BA538D">
        <w:t>(</w:t>
      </w:r>
      <w:proofErr w:type="spellStart"/>
      <w:r w:rsidRPr="00BA538D">
        <w:t>ii</w:t>
      </w:r>
      <w:proofErr w:type="spellEnd"/>
      <w:r w:rsidRPr="00BA538D">
        <w:t>)</w:t>
      </w:r>
      <w:r w:rsidRPr="00BA538D">
        <w:tab/>
        <w:t>интеграция этих действий и подходов в меры и рамки для поощрения устойчивых моделей производства и потребления, способствуя тем самым достижению цели 12 в области устойчивого развития;</w:t>
      </w:r>
    </w:p>
    <w:p w14:paraId="46CBA150" w14:textId="77777777" w:rsidR="00F96D24" w:rsidRPr="00BA538D" w:rsidRDefault="00F96D24" w:rsidP="00F96D24">
      <w:pPr>
        <w:spacing w:before="120"/>
        <w:ind w:left="1134"/>
      </w:pPr>
      <w:bookmarkStart w:id="215" w:name="_Hlk181277563"/>
      <w:r w:rsidRPr="00BA538D">
        <w:t>(</w:t>
      </w:r>
      <w:proofErr w:type="spellStart"/>
      <w:r w:rsidRPr="00BA538D">
        <w:t>iii</w:t>
      </w:r>
      <w:proofErr w:type="spellEnd"/>
      <w:r w:rsidRPr="00BA538D">
        <w:t>)</w:t>
      </w:r>
      <w:r w:rsidRPr="00BA538D">
        <w:tab/>
        <w:t>укрепление различных систем ценностей, в том числе для жизни в равновесии и гармонии с Матерью-Землей;</w:t>
      </w:r>
    </w:p>
    <w:bookmarkEnd w:id="215"/>
    <w:p w14:paraId="0CF85541" w14:textId="77777777" w:rsidR="00F96D24" w:rsidRPr="00BA538D" w:rsidRDefault="00F96D24" w:rsidP="00F96D24">
      <w:pPr>
        <w:spacing w:before="120"/>
        <w:ind w:left="1134"/>
      </w:pPr>
      <w:r w:rsidRPr="00BA538D">
        <w:t>(</w:t>
      </w:r>
      <w:proofErr w:type="spellStart"/>
      <w:r w:rsidRPr="00BA538D">
        <w:t>iv</w:t>
      </w:r>
      <w:proofErr w:type="spellEnd"/>
      <w:r w:rsidRPr="00BA538D">
        <w:t>)</w:t>
      </w:r>
      <w:r w:rsidRPr="00BA538D">
        <w:tab/>
        <w:t>укрепление прав природы и прав Матери-Земли для тех стран, которые их признают;</w:t>
      </w:r>
    </w:p>
    <w:p w14:paraId="2DEB5443" w14:textId="77777777" w:rsidR="00F96D24" w:rsidRPr="00BA538D" w:rsidRDefault="00F96D24" w:rsidP="00F96D24">
      <w:pPr>
        <w:spacing w:before="120"/>
        <w:ind w:left="567" w:firstLine="556"/>
      </w:pPr>
      <w:r w:rsidRPr="00BA538D">
        <w:t>(f)</w:t>
      </w:r>
      <w:r w:rsidRPr="00BA538D">
        <w:tab/>
        <w:t>значительное расширение использования решений, основанных на природных факторах, и/или экосистемных подходов на национальном и субнациональном уровнях с соблюдением экологических и социальных гарантий</w:t>
      </w:r>
      <w:r w:rsidRPr="00BA538D">
        <w:rPr>
          <w:rStyle w:val="FootnoteReference"/>
        </w:rPr>
        <w:footnoteReference w:id="491"/>
      </w:r>
      <w:r w:rsidRPr="00BA538D">
        <w:t>.</w:t>
      </w:r>
    </w:p>
    <w:p w14:paraId="380C6A47" w14:textId="77777777" w:rsidR="00F96D24" w:rsidRPr="00BA538D" w:rsidRDefault="00F96D24" w:rsidP="00F96D24">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216" w:name="_Toc176538468"/>
      <w:r w:rsidRPr="00BA538D">
        <w:rPr>
          <w:rFonts w:eastAsiaTheme="majorEastAsia"/>
          <w:b/>
          <w:bCs/>
        </w:rPr>
        <w:t>2.</w:t>
      </w:r>
      <w:r w:rsidRPr="00BA538D">
        <w:rPr>
          <w:rFonts w:eastAsiaTheme="majorEastAsia"/>
          <w:b/>
          <w:bCs/>
        </w:rPr>
        <w:tab/>
        <w:t>Выявление и устранение</w:t>
      </w:r>
      <w:r w:rsidRPr="00BA538D">
        <w:rPr>
          <w:rFonts w:eastAsiaTheme="majorEastAsia"/>
          <w:b/>
          <w:bCs/>
          <w:i/>
        </w:rPr>
        <w:t xml:space="preserve">, </w:t>
      </w:r>
      <w:r w:rsidRPr="00BA538D">
        <w:rPr>
          <w:rFonts w:eastAsiaTheme="majorEastAsia"/>
          <w:b/>
          <w:bCs/>
        </w:rPr>
        <w:t xml:space="preserve">поэтапное сокращение или реформирование потоков финансовых ресурсов, наносящих вред биоразнообразию и их постепенное согласование с целями и задачами Куньминско-Монреальской глобальной рамочной программой в области биоразнообразия </w:t>
      </w:r>
      <w:bookmarkEnd w:id="216"/>
    </w:p>
    <w:p w14:paraId="4F55FAC3" w14:textId="77777777" w:rsidR="00F96D24" w:rsidRPr="00BA538D" w:rsidRDefault="00F96D24" w:rsidP="00F96D24">
      <w:pPr>
        <w:tabs>
          <w:tab w:val="clear" w:pos="567"/>
          <w:tab w:val="clear" w:pos="1701"/>
          <w:tab w:val="clear" w:pos="2268"/>
          <w:tab w:val="left" w:pos="360"/>
        </w:tabs>
        <w:spacing w:before="120" w:after="120"/>
        <w:ind w:left="567"/>
        <w:rPr>
          <w:rFonts w:eastAsia="Times New Roman"/>
          <w:szCs w:val="24"/>
        </w:rPr>
      </w:pPr>
      <w:r w:rsidRPr="00BA538D">
        <w:rPr>
          <w:rFonts w:eastAsia="Times New Roman"/>
          <w:szCs w:val="24"/>
        </w:rPr>
        <w:t>12.</w:t>
      </w:r>
      <w:r w:rsidRPr="00BA538D">
        <w:rPr>
          <w:rFonts w:eastAsia="Times New Roman"/>
          <w:szCs w:val="24"/>
        </w:rPr>
        <w:tab/>
        <w:t xml:space="preserve">Потоки финансовых ресурсов, наносящие ущерб биоразнообразию, </w:t>
      </w:r>
      <w:r w:rsidRPr="00BA538D">
        <w:t xml:space="preserve">могут быть выявлены и устранены, поэтапно сокращены или реформированы и постепенно приведены </w:t>
      </w:r>
      <w:r w:rsidRPr="00BA538D">
        <w:rPr>
          <w:rFonts w:eastAsia="Times New Roman"/>
          <w:szCs w:val="24"/>
        </w:rPr>
        <w:t>в соответствие с целями и задачами Рамочной программы посредством:</w:t>
      </w:r>
    </w:p>
    <w:p w14:paraId="3081E3EE"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asciiTheme="majorBidi" w:eastAsia="Times New Roman" w:hAnsiTheme="majorBidi"/>
          <w:szCs w:val="24"/>
        </w:rPr>
        <w:t>(a)</w:t>
      </w:r>
      <w:r w:rsidRPr="00BA538D">
        <w:rPr>
          <w:rFonts w:eastAsia="Times New Roman"/>
          <w:szCs w:val="24"/>
        </w:rPr>
        <w:tab/>
        <w:t>учета проблематики биоразнообразия в государственных бюджетах посредством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w:t>
      </w:r>
    </w:p>
    <w:p w14:paraId="0211FA2E"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asciiTheme="majorBidi" w:eastAsia="Times New Roman" w:hAnsiTheme="majorBidi"/>
          <w:szCs w:val="24"/>
        </w:rPr>
        <w:t>(b)</w:t>
      </w:r>
      <w:r w:rsidRPr="00BA538D">
        <w:rPr>
          <w:rFonts w:eastAsia="Times New Roman"/>
          <w:szCs w:val="24"/>
        </w:rPr>
        <w:tab/>
        <w:t>учета проблематики биоразнообразия в частном секторе посредством 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w:t>
      </w:r>
    </w:p>
    <w:p w14:paraId="06B76C97"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asciiTheme="majorBidi" w:eastAsia="Times New Roman" w:hAnsiTheme="majorBidi"/>
          <w:szCs w:val="24"/>
        </w:rPr>
        <w:t>(c)</w:t>
      </w:r>
      <w:r w:rsidRPr="00BA538D">
        <w:rPr>
          <w:rFonts w:asciiTheme="majorBidi" w:eastAsia="Times New Roman" w:hAnsiTheme="majorBidi"/>
          <w:szCs w:val="24"/>
        </w:rPr>
        <w:tab/>
      </w:r>
      <w:r w:rsidRPr="00BA538D">
        <w:rPr>
          <w:rFonts w:eastAsia="Times New Roman"/>
          <w:szCs w:val="24"/>
        </w:rPr>
        <w:t>учета проблематики биоразнообразия в политике национальных центральных банков и других регулирующих органов по мере необходимости, принимая во внимание соответствующие конкретные мандаты;</w:t>
      </w:r>
    </w:p>
    <w:p w14:paraId="45CD80F9"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eastAsia="Times New Roman"/>
          <w:szCs w:val="24"/>
        </w:rPr>
        <w:t>(</w:t>
      </w:r>
      <w:r w:rsidRPr="00BA538D">
        <w:rPr>
          <w:rFonts w:asciiTheme="majorBidi" w:eastAsia="Times New Roman" w:hAnsiTheme="majorBidi"/>
          <w:szCs w:val="24"/>
        </w:rPr>
        <w:t>d)</w:t>
      </w:r>
      <w:r w:rsidRPr="00BA538D">
        <w:rPr>
          <w:rFonts w:eastAsia="Times New Roman"/>
          <w:szCs w:val="24"/>
        </w:rPr>
        <w:tab/>
        <w:t>принятия эффективных внутренних мер в отношении вредных для биоразнообразия мер стимулирования, включая субсидии, в соответствии с задачей 18 Рамочной программы и с учетом руководящих указаний, принятых в решении </w:t>
      </w:r>
      <w:hyperlink r:id="rId523" w:history="1">
        <w:r w:rsidRPr="00BA538D">
          <w:rPr>
            <w:rStyle w:val="Hyperlink"/>
          </w:rPr>
          <w:t>XII/3</w:t>
        </w:r>
      </w:hyperlink>
      <w:r w:rsidRPr="00BA538D">
        <w:rPr>
          <w:rFonts w:eastAsia="Times New Roman"/>
          <w:szCs w:val="24"/>
        </w:rPr>
        <w:t xml:space="preserve"> от 17 октября 2014 года;</w:t>
      </w:r>
    </w:p>
    <w:p w14:paraId="77D9B00E" w14:textId="77777777" w:rsidR="00F96D24" w:rsidRPr="00BA538D" w:rsidRDefault="00F96D24" w:rsidP="00F96D24">
      <w:pPr>
        <w:tabs>
          <w:tab w:val="clear" w:pos="567"/>
          <w:tab w:val="clear" w:pos="1134"/>
          <w:tab w:val="clear" w:pos="2268"/>
        </w:tabs>
        <w:spacing w:before="120"/>
        <w:ind w:left="567" w:firstLine="556"/>
        <w:rPr>
          <w:rFonts w:eastAsia="Times New Roman"/>
          <w:szCs w:val="24"/>
        </w:rPr>
      </w:pPr>
      <w:r w:rsidRPr="00BA538D">
        <w:rPr>
          <w:rFonts w:asciiTheme="majorBidi" w:eastAsia="Times New Roman" w:hAnsiTheme="majorBidi"/>
          <w:szCs w:val="24"/>
        </w:rPr>
        <w:t>(e)</w:t>
      </w:r>
      <w:r w:rsidRPr="00BA538D">
        <w:rPr>
          <w:rFonts w:eastAsia="Times New Roman"/>
          <w:szCs w:val="24"/>
        </w:rPr>
        <w:tab/>
        <w:t xml:space="preserve">поощрения бизнес-структур на национальном уровне, в частности крупных компаний и финансовых учреждений и предоставления возможности </w:t>
      </w:r>
      <w:r w:rsidRPr="00BA538D">
        <w:t>на регулярной</w:t>
      </w:r>
      <w:r w:rsidRPr="00BA538D">
        <w:rPr>
          <w:rFonts w:eastAsia="Times New Roman"/>
          <w:szCs w:val="24"/>
        </w:rPr>
        <w:t xml:space="preserve"> основе </w:t>
      </w:r>
      <w:r w:rsidRPr="00BA538D">
        <w:t xml:space="preserve">осуществлять мониторинг, оценку и прозрачное раскрытие данных о своих рисках, зависимостях и влиянии </w:t>
      </w:r>
      <w:r w:rsidRPr="00BA538D">
        <w:rPr>
          <w:rFonts w:eastAsia="Times New Roman"/>
          <w:szCs w:val="24"/>
        </w:rPr>
        <w:t>на биоразнообразие в соответствии с задачей 15 Рамочной программы, в том числе с помощью механизмов раскрытия информации и стандартов отчетности, связанных с природой</w:t>
      </w:r>
      <w:r w:rsidRPr="00BA538D">
        <w:rPr>
          <w:rStyle w:val="FootnoteReference"/>
        </w:rPr>
        <w:t xml:space="preserve"> </w:t>
      </w:r>
      <w:r w:rsidRPr="00BA538D">
        <w:rPr>
          <w:rStyle w:val="FootnoteReference"/>
        </w:rPr>
        <w:footnoteReference w:id="492"/>
      </w:r>
      <w:r w:rsidRPr="00BA538D">
        <w:t>.</w:t>
      </w:r>
    </w:p>
    <w:p w14:paraId="7543F14F" w14:textId="77777777" w:rsidR="00F96D24" w:rsidRPr="00BA538D" w:rsidRDefault="00F96D24" w:rsidP="00F96D24">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217" w:name="_Toc176538469"/>
      <w:r w:rsidRPr="00BA538D">
        <w:rPr>
          <w:rFonts w:eastAsiaTheme="majorEastAsia"/>
          <w:b/>
          <w:bCs/>
        </w:rPr>
        <w:t>3.</w:t>
      </w:r>
      <w:r w:rsidRPr="00BA538D">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217"/>
    </w:p>
    <w:p w14:paraId="4A8D5703" w14:textId="77777777" w:rsidR="00F96D24" w:rsidRPr="00BA538D" w:rsidRDefault="00F96D24" w:rsidP="00F96D24">
      <w:pPr>
        <w:tabs>
          <w:tab w:val="clear" w:pos="567"/>
          <w:tab w:val="clear" w:pos="1701"/>
          <w:tab w:val="clear" w:pos="2268"/>
          <w:tab w:val="left" w:pos="360"/>
        </w:tabs>
        <w:spacing w:before="120" w:after="120"/>
        <w:ind w:left="567"/>
        <w:rPr>
          <w:rFonts w:eastAsia="Times New Roman"/>
          <w:szCs w:val="24"/>
        </w:rPr>
      </w:pPr>
      <w:r w:rsidRPr="00BA538D">
        <w:rPr>
          <w:rFonts w:eastAsia="Times New Roman"/>
          <w:szCs w:val="24"/>
        </w:rPr>
        <w:t>13.</w:t>
      </w:r>
      <w:r w:rsidRPr="00BA538D">
        <w:rPr>
          <w:rFonts w:eastAsia="Times New Roman"/>
          <w:szCs w:val="24"/>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может быть достигнуто благодаря принятию следующих мер:</w:t>
      </w:r>
    </w:p>
    <w:p w14:paraId="2B4FFCE9"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(a)</w:t>
      </w:r>
      <w:r w:rsidRPr="00BA538D">
        <w:rPr>
          <w:rFonts w:eastAsia="Times New Roman"/>
          <w:szCs w:val="24"/>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w:t>
      </w:r>
    </w:p>
    <w:p w14:paraId="36A642EC"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(b)</w:t>
      </w:r>
      <w:r w:rsidRPr="00BA538D">
        <w:rPr>
          <w:rFonts w:eastAsia="Times New Roman"/>
          <w:szCs w:val="24"/>
        </w:rPr>
        <w:tab/>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p>
    <w:p w14:paraId="23622E21"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(c)</w:t>
      </w:r>
      <w:r w:rsidRPr="00BA538D">
        <w:rPr>
          <w:rFonts w:eastAsia="Times New Roman"/>
          <w:szCs w:val="24"/>
        </w:rPr>
        <w:tab/>
        <w:t>создание национальных систем мониторинга, повышающих прозрачность и подотчетность в области предоставления и использования ресурсов;</w:t>
      </w:r>
    </w:p>
    <w:p w14:paraId="08906C07" w14:textId="77777777" w:rsidR="00F96D24" w:rsidRPr="00BA538D" w:rsidRDefault="00F96D24" w:rsidP="00F96D24">
      <w:pPr>
        <w:tabs>
          <w:tab w:val="clear" w:pos="567"/>
          <w:tab w:val="clear" w:pos="1134"/>
          <w:tab w:val="clear" w:pos="2268"/>
        </w:tabs>
        <w:spacing w:before="120"/>
        <w:ind w:left="567" w:firstLine="567"/>
        <w:rPr>
          <w:rFonts w:eastAsia="Times New Roman"/>
          <w:szCs w:val="24"/>
        </w:rPr>
      </w:pPr>
      <w:r w:rsidRPr="00BA538D">
        <w:rPr>
          <w:rFonts w:asciiTheme="majorBidi" w:eastAsia="Times New Roman" w:hAnsiTheme="majorBidi"/>
          <w:szCs w:val="24"/>
        </w:rPr>
        <w:t>(d)</w:t>
      </w:r>
      <w:r w:rsidRPr="00BA538D">
        <w:rPr>
          <w:rFonts w:eastAsia="Times New Roman"/>
          <w:szCs w:val="24"/>
        </w:rPr>
        <w:tab/>
        <w:t>оптимизация сопутствующих выгод и синергетического взаимодействия между внутренними источниками финансирования, включая финансирование других целей в области устойчивого развития, и, в частности, финансирование, направленное на преодоление кризисов в области биоразнообразия и изменения климата.</w:t>
      </w:r>
    </w:p>
    <w:p w14:paraId="278CF953" w14:textId="77777777" w:rsidR="00F96D24" w:rsidRPr="00BA538D" w:rsidRDefault="00F96D24" w:rsidP="00F96D24">
      <w:pPr>
        <w:pStyle w:val="CBDDesicionAnnex"/>
        <w:spacing w:before="240"/>
        <w:ind w:left="562"/>
        <w:rPr>
          <w:rFonts w:ascii="Times New Roman" w:hAnsi="Times New Roman" w:cs="Times New Roman"/>
          <w:b/>
          <w:bCs w:val="0"/>
          <w:lang w:val="ru-RU"/>
        </w:rPr>
      </w:pPr>
      <w:r w:rsidRPr="00BA538D">
        <w:rPr>
          <w:rFonts w:ascii="Times New Roman" w:hAnsi="Times New Roman" w:cs="Times New Roman"/>
          <w:b/>
          <w:bCs w:val="0"/>
          <w:lang w:val="ru-RU"/>
        </w:rPr>
        <w:t>Приложение II</w:t>
      </w:r>
    </w:p>
    <w:p w14:paraId="6645A224" w14:textId="77777777" w:rsidR="00F96D24" w:rsidRPr="00BA538D" w:rsidRDefault="00F96D24" w:rsidP="005B5E71">
      <w:pPr>
        <w:pStyle w:val="CBDNormal"/>
        <w:ind w:left="567"/>
        <w:rPr>
          <w:b/>
          <w:i/>
          <w:iCs/>
          <w:lang w:val="ru-RU"/>
        </w:rPr>
      </w:pPr>
      <w:r w:rsidRPr="00BA538D">
        <w:rPr>
          <w:i/>
          <w:iCs/>
          <w:lang w:val="ru-RU"/>
        </w:rPr>
        <w:t>Примечание. Приведенные ниже пункты были скомпонованы Консультативным комитетом по мобилизации ресурсов и, далее, контактной группой по мобилизации ресурсов в ходе 16-го совещания Конференции Сторон с целью отразить весь спектр мнений Сторон для использования в качестве основы для упомянутой работы. Данные пункты не были согласованы.</w:t>
      </w:r>
    </w:p>
    <w:p w14:paraId="186A39BD" w14:textId="77777777" w:rsidR="00F96D24" w:rsidRPr="00BA538D" w:rsidRDefault="00F96D24" w:rsidP="00F96D24">
      <w:pPr>
        <w:pStyle w:val="CBDH2"/>
        <w:ind w:hanging="28"/>
        <w:rPr>
          <w:szCs w:val="24"/>
          <w:lang w:val="ru-RU"/>
        </w:rPr>
      </w:pPr>
      <w:r w:rsidRPr="00BA538D">
        <w:rPr>
          <w:szCs w:val="24"/>
          <w:lang w:val="ru-RU"/>
        </w:rPr>
        <w:t>Работа по совершенствованию глобального финансирования биоразнообразия: возможные критерии для разработки инструмента для финансирования биоразнообразия</w:t>
      </w:r>
    </w:p>
    <w:p w14:paraId="3E35C866"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Дополнительные преимущества и взаимодополняемость с текущими усилиями в области финансирования биоразнообразия.</w:t>
      </w:r>
    </w:p>
    <w:p w14:paraId="3055C87F" w14:textId="77777777" w:rsidR="00F96D24" w:rsidRPr="00BA538D" w:rsidRDefault="00F96D24" w:rsidP="00E321CA">
      <w:pPr>
        <w:pStyle w:val="Para1"/>
        <w:numPr>
          <w:ilvl w:val="0"/>
          <w:numId w:val="110"/>
        </w:numPr>
        <w:tabs>
          <w:tab w:val="clear" w:pos="567"/>
          <w:tab w:val="clear" w:pos="1701"/>
        </w:tabs>
        <w:ind w:left="567" w:firstLine="0"/>
        <w:rPr>
          <w:rFonts w:asciiTheme="majorBidi" w:eastAsia="Times New Roman" w:hAnsiTheme="majorBidi"/>
          <w:lang w:val="ru-RU"/>
        </w:rPr>
      </w:pPr>
      <w:r w:rsidRPr="00BA538D">
        <w:rPr>
          <w:lang w:val="ru-RU"/>
        </w:rPr>
        <w:t>Доступ к новому, дополнительному, предсказуемому, достаточному и своевременному финансированию.</w:t>
      </w:r>
    </w:p>
    <w:p w14:paraId="65F98900"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База доноров для привлечения ресурсов из всех источников.</w:t>
      </w:r>
    </w:p>
    <w:p w14:paraId="3109AF2D"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 xml:space="preserve">Любые соображения, вытекающие из решения </w:t>
      </w:r>
      <w:hyperlink r:id="rId524" w:history="1">
        <w:r w:rsidRPr="00BA538D">
          <w:rPr>
            <w:rStyle w:val="Hyperlink"/>
            <w:rFonts w:asciiTheme="majorBidi" w:eastAsia="Times New Roman" w:hAnsiTheme="majorBidi"/>
            <w:lang w:val="ru-RU"/>
          </w:rPr>
          <w:t>16/2</w:t>
        </w:r>
      </w:hyperlink>
      <w:r w:rsidRPr="00BA538D">
        <w:rPr>
          <w:lang w:val="ru-RU"/>
        </w:rPr>
        <w:t xml:space="preserve"> о цифровой информации о последовательностях в отношении генетических ресурсов от 1 ноября 2024 года.</w:t>
      </w:r>
    </w:p>
    <w:p w14:paraId="5B921395"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Соответствие целям, принципам и положениям Конвенции о биологическом разнообразии</w:t>
      </w:r>
      <w:r w:rsidRPr="00BA538D">
        <w:rPr>
          <w:rStyle w:val="FootnoteReference"/>
          <w:lang w:val="ru-RU"/>
        </w:rPr>
        <w:footnoteReference w:id="493"/>
      </w:r>
      <w:r w:rsidRPr="00BA538D">
        <w:rPr>
          <w:rFonts w:asciiTheme="majorBidi" w:eastAsia="Times New Roman" w:hAnsiTheme="majorBidi"/>
          <w:lang w:val="ru-RU"/>
        </w:rPr>
        <w:t xml:space="preserve"> </w:t>
      </w:r>
      <w:r w:rsidRPr="00BA538D">
        <w:rPr>
          <w:lang w:val="ru-RU"/>
        </w:rPr>
        <w:t>и протоколов к ней.</w:t>
      </w:r>
    </w:p>
    <w:p w14:paraId="0E062ADA"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Согласованность с Куньминско-Монреальской глобальной рамочной программой в области биоразнообразия</w:t>
      </w:r>
      <w:r w:rsidRPr="00BA538D">
        <w:rPr>
          <w:rStyle w:val="FootnoteReference"/>
          <w:rFonts w:asciiTheme="majorBidi" w:eastAsia="Times New Roman" w:hAnsiTheme="majorBidi"/>
          <w:lang w:val="ru-RU"/>
        </w:rPr>
        <w:footnoteReference w:id="494"/>
      </w:r>
      <w:r w:rsidRPr="00BA538D">
        <w:rPr>
          <w:lang w:val="ru-RU"/>
        </w:rPr>
        <w:t>.</w:t>
      </w:r>
    </w:p>
    <w:p w14:paraId="1DA69A01"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 xml:space="preserve">Функционирование под руководством Конференции Сторон Конвенции и подотчетность ей. </w:t>
      </w:r>
    </w:p>
    <w:p w14:paraId="1B6EE3AB"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Справедливость, прозрачность, инклюзивность и подход на основе всеобщего участия.</w:t>
      </w:r>
    </w:p>
    <w:p w14:paraId="0820DFA8"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Сбалансированная, эффективная и репрезентативная структура управления при всемерном и эффективном участии коренных народов и местных общин.</w:t>
      </w:r>
    </w:p>
    <w:p w14:paraId="7030DCE9"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Предоставление финансовых ресурсов Сторонам из числа развивающихся стран, в частности наименее развитым странам и малым островным развивающимся государствам, а также странам с переходной экономикой, в соответствии с их потребностями и приоритетами.</w:t>
      </w:r>
    </w:p>
    <w:p w14:paraId="1D97CF48"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Прямое ассигнование средств и/или предоставление средств на проектной основе.</w:t>
      </w:r>
    </w:p>
    <w:p w14:paraId="63F7C1B7"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 xml:space="preserve">Опора на национальные учреждения-исполнители. </w:t>
      </w:r>
    </w:p>
    <w:p w14:paraId="32CF6B0A"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Участие и вовлечение соответствующих органов власти страны-бенефициара на всех этапах процесса предоставления финансирования, включая разработку и осуществление проектов.</w:t>
      </w:r>
    </w:p>
    <w:p w14:paraId="5A4A2524"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 xml:space="preserve">Признание важной роли коренных народов и местных общин, женщин и молодежи, в том числе путем предоставления прямого доступа к финансированию. </w:t>
      </w:r>
    </w:p>
    <w:p w14:paraId="697FACFE"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Наличие механизма рассмотрения жалоб и возмещения ущерба;</w:t>
      </w:r>
    </w:p>
    <w:p w14:paraId="621C8116"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 xml:space="preserve">Отношения с </w:t>
      </w:r>
      <w:r w:rsidRPr="00BA538D">
        <w:rPr>
          <w:rFonts w:asciiTheme="majorBidi" w:eastAsia="Times New Roman" w:hAnsiTheme="majorBidi" w:cstheme="majorBidi"/>
          <w:snapToGrid w:val="0"/>
          <w:kern w:val="22"/>
          <w:lang w:val="ru-RU"/>
        </w:rPr>
        <w:t xml:space="preserve">Фондом Глобальной рамочной программы в области биоразнообразия </w:t>
      </w:r>
      <w:r w:rsidRPr="00BA538D">
        <w:rPr>
          <w:lang w:val="ru-RU"/>
        </w:rPr>
        <w:t>с учетом положения об окончании его срока действия.</w:t>
      </w:r>
    </w:p>
    <w:p w14:paraId="7A9109A5" w14:textId="77777777" w:rsidR="00F96D24"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Подотчетность доверительного управляющего и выполнение решений руководящего органа.</w:t>
      </w:r>
    </w:p>
    <w:p w14:paraId="1E7D16FA" w14:textId="77777777" w:rsidR="005F75B3"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Способность использовать синергетический потенциал между поддержкой мер по сохранению биоразнообразия и поддержкой действий по решению сопутствующих экологических проблем.</w:t>
      </w:r>
    </w:p>
    <w:p w14:paraId="08ED1C37" w14:textId="25393398" w:rsidR="00851875" w:rsidRPr="00BA538D" w:rsidRDefault="00F96D24" w:rsidP="00E321CA">
      <w:pPr>
        <w:pStyle w:val="Para1"/>
        <w:numPr>
          <w:ilvl w:val="0"/>
          <w:numId w:val="110"/>
        </w:numPr>
        <w:tabs>
          <w:tab w:val="clear" w:pos="567"/>
          <w:tab w:val="clear" w:pos="1701"/>
        </w:tabs>
        <w:ind w:left="567" w:firstLine="0"/>
        <w:rPr>
          <w:lang w:val="ru-RU"/>
        </w:rPr>
      </w:pPr>
      <w:r w:rsidRPr="00BA538D">
        <w:rPr>
          <w:lang w:val="ru-RU"/>
        </w:rPr>
        <w:t>Предоставление финансовых ресурсов для коллективных действий, в том числе осуществляемых коренными народами и местными общинами, действий в интересах Матери-Земли</w:t>
      </w:r>
      <w:r w:rsidRPr="00BA538D">
        <w:rPr>
          <w:rFonts w:asciiTheme="majorBidi" w:hAnsiTheme="majorBidi"/>
          <w:lang w:val="ru-RU"/>
        </w:rPr>
        <w:t xml:space="preserve"> и нерыночных подходов</w:t>
      </w:r>
      <w:r w:rsidR="00851875" w:rsidRPr="00BA538D">
        <w:rPr>
          <w:rFonts w:asciiTheme="majorBidi" w:eastAsia="Times New Roman" w:hAnsiTheme="majorBidi"/>
          <w:lang w:val="ru-RU"/>
        </w:rPr>
        <w:t>.</w:t>
      </w:r>
      <w:r w:rsidR="00851875" w:rsidRPr="00BA538D">
        <w:rPr>
          <w:lang w:val="ru-RU"/>
        </w:rPr>
        <w:br w:type="page"/>
      </w:r>
    </w:p>
    <w:p w14:paraId="0B601179" w14:textId="373E50D0" w:rsidR="00851875" w:rsidRPr="00BA538D" w:rsidRDefault="00851875" w:rsidP="00851875">
      <w:pPr>
        <w:pStyle w:val="CBDSubTitle"/>
        <w:rPr>
          <w:sz w:val="24"/>
          <w:szCs w:val="24"/>
          <w:lang w:val="ru-RU"/>
        </w:rPr>
      </w:pPr>
      <w:bookmarkStart w:id="218" w:name="_Toc198651796"/>
      <w:bookmarkStart w:id="219" w:name="_Toc207215569"/>
      <w:r w:rsidRPr="00BA538D">
        <w:rPr>
          <w:sz w:val="24"/>
          <w:szCs w:val="24"/>
          <w:lang w:val="ru-RU"/>
        </w:rPr>
        <w:t>16/35.</w:t>
      </w:r>
      <w:r w:rsidRPr="00BA538D">
        <w:rPr>
          <w:sz w:val="24"/>
          <w:szCs w:val="24"/>
          <w:lang w:val="ru-RU"/>
        </w:rPr>
        <w:tab/>
      </w:r>
      <w:bookmarkEnd w:id="218"/>
      <w:r w:rsidR="000D1281" w:rsidRPr="00D73461">
        <w:rPr>
          <w:sz w:val="24"/>
          <w:szCs w:val="24"/>
          <w:lang w:val="ru-RU"/>
        </w:rPr>
        <w:t>Сотрудничество с другими конвенциями и международными организациями</w:t>
      </w:r>
      <w:bookmarkEnd w:id="219"/>
    </w:p>
    <w:p w14:paraId="2D66BDD5" w14:textId="77777777" w:rsidR="0015779C" w:rsidRPr="00BA538D" w:rsidRDefault="0015779C" w:rsidP="0015779C">
      <w:pPr>
        <w:spacing w:before="120" w:after="120"/>
        <w:ind w:left="414" w:firstLine="720"/>
      </w:pPr>
      <w:r w:rsidRPr="00BA538D">
        <w:rPr>
          <w:i/>
          <w:iCs/>
        </w:rPr>
        <w:t>Конференция Сторон</w:t>
      </w:r>
      <w:r w:rsidRPr="00BA538D">
        <w:t>,</w:t>
      </w:r>
    </w:p>
    <w:p w14:paraId="598D65D3" w14:textId="77777777" w:rsidR="0015779C" w:rsidRPr="00BA538D" w:rsidRDefault="0015779C" w:rsidP="0015779C">
      <w:pPr>
        <w:spacing w:before="120" w:after="120"/>
        <w:ind w:left="562" w:firstLine="572"/>
        <w:rPr>
          <w:rFonts w:asciiTheme="majorBidi" w:hAnsiTheme="majorBidi" w:cstheme="majorBidi"/>
          <w:i/>
          <w:iCs/>
        </w:rPr>
      </w:pPr>
      <w:r w:rsidRPr="00BA538D">
        <w:rPr>
          <w:rFonts w:asciiTheme="majorBidi" w:hAnsiTheme="majorBidi"/>
          <w:i/>
        </w:rPr>
        <w:t>ссылаясь на</w:t>
      </w:r>
      <w:r w:rsidRPr="00BA538D">
        <w:rPr>
          <w:rFonts w:asciiTheme="majorBidi" w:hAnsiTheme="majorBidi"/>
        </w:rPr>
        <w:t xml:space="preserve"> Рио-де-</w:t>
      </w:r>
      <w:proofErr w:type="spellStart"/>
      <w:r w:rsidRPr="00BA538D">
        <w:rPr>
          <w:rFonts w:asciiTheme="majorBidi" w:hAnsiTheme="majorBidi"/>
        </w:rPr>
        <w:t>Жанейрскую</w:t>
      </w:r>
      <w:proofErr w:type="spellEnd"/>
      <w:r w:rsidRPr="00BA538D">
        <w:rPr>
          <w:rFonts w:asciiTheme="majorBidi" w:hAnsiTheme="majorBidi"/>
        </w:rPr>
        <w:t xml:space="preserve"> декларацию по окружающей среде и развитию</w:t>
      </w:r>
      <w:r w:rsidRPr="00BA538D">
        <w:rPr>
          <w:rFonts w:asciiTheme="majorBidi" w:hAnsiTheme="majorBidi" w:cstheme="majorBidi"/>
          <w:iCs/>
          <w:vertAlign w:val="superscript"/>
        </w:rPr>
        <w:footnoteReference w:id="495"/>
      </w:r>
      <w:r w:rsidRPr="00BA538D">
        <w:rPr>
          <w:rFonts w:asciiTheme="majorBidi" w:hAnsiTheme="majorBidi"/>
        </w:rPr>
        <w:t xml:space="preserve">, </w:t>
      </w:r>
    </w:p>
    <w:p w14:paraId="20883A81" w14:textId="77777777" w:rsidR="0015779C" w:rsidRPr="00BA538D" w:rsidRDefault="0015779C" w:rsidP="0015779C">
      <w:pPr>
        <w:spacing w:before="120" w:after="120"/>
        <w:ind w:left="562" w:firstLine="572"/>
        <w:rPr>
          <w:rFonts w:asciiTheme="majorBidi" w:hAnsiTheme="majorBidi"/>
        </w:rPr>
      </w:pPr>
      <w:r w:rsidRPr="00BA538D">
        <w:rPr>
          <w:rFonts w:asciiTheme="majorBidi" w:hAnsiTheme="majorBidi"/>
          <w:i/>
          <w:iCs/>
        </w:rPr>
        <w:t>ссылаясь также</w:t>
      </w:r>
      <w:r w:rsidRPr="00BA538D">
        <w:rPr>
          <w:rFonts w:asciiTheme="majorBidi" w:hAnsiTheme="majorBidi"/>
        </w:rPr>
        <w:t xml:space="preserve"> на свои решения </w:t>
      </w:r>
      <w:hyperlink r:id="rId525" w:history="1">
        <w:r w:rsidRPr="00BA538D">
          <w:rPr>
            <w:rStyle w:val="Hyperlink"/>
            <w:rFonts w:asciiTheme="majorBidi" w:eastAsia="Times New Roman" w:hAnsiTheme="majorBidi"/>
          </w:rPr>
          <w:t>XIII/24</w:t>
        </w:r>
      </w:hyperlink>
      <w:r w:rsidRPr="00BA538D">
        <w:rPr>
          <w:rFonts w:asciiTheme="majorBidi" w:eastAsia="Times New Roman" w:hAnsiTheme="majorBidi"/>
        </w:rPr>
        <w:t xml:space="preserve"> от 17 декабря 2016 года, </w:t>
      </w:r>
      <w:hyperlink r:id="rId526" w:history="1">
        <w:r w:rsidRPr="00BA538D">
          <w:rPr>
            <w:rStyle w:val="Hyperlink"/>
            <w:rFonts w:asciiTheme="majorBidi" w:eastAsia="Times New Roman" w:hAnsiTheme="majorBidi"/>
          </w:rPr>
          <w:t>14/30</w:t>
        </w:r>
      </w:hyperlink>
      <w:r w:rsidRPr="00BA538D">
        <w:rPr>
          <w:rFonts w:asciiTheme="majorBidi" w:eastAsia="Times New Roman" w:hAnsiTheme="majorBidi"/>
        </w:rPr>
        <w:t xml:space="preserve"> от 29 ноября 2018 </w:t>
      </w:r>
      <w:r w:rsidRPr="00BA538D">
        <w:rPr>
          <w:rFonts w:asciiTheme="majorBidi" w:hAnsiTheme="majorBidi"/>
        </w:rPr>
        <w:t xml:space="preserve">года, а также </w:t>
      </w:r>
      <w:hyperlink r:id="rId527" w:history="1">
        <w:r w:rsidRPr="00BA538D">
          <w:rPr>
            <w:rStyle w:val="Hyperlink"/>
            <w:rFonts w:asciiTheme="majorBidi" w:hAnsiTheme="majorBidi"/>
          </w:rPr>
          <w:t>15/4</w:t>
        </w:r>
      </w:hyperlink>
      <w:r w:rsidRPr="00BA538D">
        <w:rPr>
          <w:rFonts w:asciiTheme="majorBidi" w:hAnsiTheme="majorBidi"/>
        </w:rPr>
        <w:t xml:space="preserve"> и </w:t>
      </w:r>
      <w:hyperlink r:id="rId528" w:history="1">
        <w:r w:rsidRPr="00BA538D">
          <w:rPr>
            <w:rStyle w:val="Hyperlink"/>
            <w:rFonts w:asciiTheme="majorBidi" w:hAnsiTheme="majorBidi"/>
          </w:rPr>
          <w:t>15/13</w:t>
        </w:r>
      </w:hyperlink>
      <w:r w:rsidRPr="00BA538D">
        <w:rPr>
          <w:rFonts w:asciiTheme="majorBidi" w:hAnsiTheme="majorBidi"/>
        </w:rPr>
        <w:t xml:space="preserve"> от 19 декабря 2022 года,</w:t>
      </w:r>
    </w:p>
    <w:p w14:paraId="25391B17" w14:textId="77777777" w:rsidR="0015779C" w:rsidRPr="00BA538D" w:rsidRDefault="0015779C" w:rsidP="0015779C">
      <w:pPr>
        <w:spacing w:before="120" w:after="120"/>
        <w:ind w:left="562" w:firstLine="572"/>
        <w:rPr>
          <w:rFonts w:asciiTheme="majorBidi" w:hAnsiTheme="majorBidi" w:cstheme="majorBidi"/>
          <w:i/>
          <w:iCs/>
        </w:rPr>
      </w:pPr>
      <w:r w:rsidRPr="00BA538D">
        <w:rPr>
          <w:rFonts w:asciiTheme="majorBidi" w:hAnsiTheme="majorBidi"/>
          <w:i/>
        </w:rPr>
        <w:t xml:space="preserve">принимая к сведению </w:t>
      </w:r>
      <w:r w:rsidRPr="00BA538D">
        <w:rPr>
          <w:rFonts w:asciiTheme="majorBidi" w:hAnsiTheme="majorBidi"/>
        </w:rPr>
        <w:t>итоги шестой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14:paraId="1AD10BFD" w14:textId="77777777" w:rsidR="0015779C" w:rsidRPr="00BA538D" w:rsidRDefault="0015779C" w:rsidP="0015779C">
      <w:pPr>
        <w:spacing w:before="120" w:after="120"/>
        <w:ind w:left="562" w:firstLine="572"/>
      </w:pPr>
      <w:r w:rsidRPr="00BA538D">
        <w:rPr>
          <w:i/>
          <w:iCs/>
        </w:rPr>
        <w:t>отмечая</w:t>
      </w:r>
      <w:r w:rsidRPr="00BA538D">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Куньминско-Монреальскую глобальную рамочную программу в области биоразнообразия</w:t>
      </w:r>
      <w:r w:rsidRPr="00BA538D">
        <w:rPr>
          <w:rStyle w:val="FootnoteReference"/>
          <w:rFonts w:eastAsia="Times New Roman"/>
          <w:szCs w:val="24"/>
          <w:lang w:eastAsia="en-CA"/>
        </w:rPr>
        <w:footnoteReference w:id="496"/>
      </w:r>
      <w:r w:rsidRPr="00BA538D">
        <w:t>,</w:t>
      </w:r>
    </w:p>
    <w:p w14:paraId="60C59916" w14:textId="77777777" w:rsidR="0015779C" w:rsidRPr="00BA538D" w:rsidRDefault="0015779C" w:rsidP="0015779C">
      <w:pPr>
        <w:spacing w:before="120" w:after="120"/>
        <w:ind w:left="562" w:firstLine="572"/>
        <w:rPr>
          <w:rFonts w:asciiTheme="majorBidi" w:hAnsiTheme="majorBidi"/>
          <w:i/>
        </w:rPr>
      </w:pPr>
      <w:r w:rsidRPr="00BA538D">
        <w:rPr>
          <w:i/>
        </w:rPr>
        <w:t>отмечая</w:t>
      </w:r>
      <w:r w:rsidRPr="00BA538D">
        <w:t xml:space="preserve"> </w:t>
      </w:r>
      <w:r w:rsidRPr="00BA538D">
        <w:rPr>
          <w:i/>
        </w:rPr>
        <w:t xml:space="preserve">также </w:t>
      </w:r>
      <w:r w:rsidRPr="00BA538D">
        <w:t>работу, проведенную Продовольственной и сельскохозяйственной организацией Объединенных Наций, Всемирной организацией здравоохранения, Всемирной организацией по охране здоровья животных и Программой Организации Объединенных Наций по окружающей среде в поддержку осуществления и мониторинга Рамочной программы на всех уровнях, в том числе в контексте Десятилетия Организации Объединенных Наций по восстановлению экосистем и</w:t>
      </w:r>
      <w:r w:rsidRPr="00BA538D">
        <w:rPr>
          <w:rFonts w:asciiTheme="majorBidi" w:hAnsiTheme="majorBidi"/>
        </w:rPr>
        <w:t xml:space="preserve"> подхода «Единое здоровье», </w:t>
      </w:r>
    </w:p>
    <w:p w14:paraId="178ED954" w14:textId="77777777" w:rsidR="0015779C" w:rsidRPr="00BA538D" w:rsidRDefault="0015779C" w:rsidP="0015779C">
      <w:pPr>
        <w:spacing w:before="120" w:after="120"/>
        <w:ind w:left="562" w:firstLine="572"/>
        <w:rPr>
          <w:i/>
        </w:rPr>
      </w:pPr>
      <w:r w:rsidRPr="00BA538D">
        <w:rPr>
          <w:i/>
          <w:iCs/>
        </w:rPr>
        <w:t>отмечая далее</w:t>
      </w:r>
      <w:r w:rsidRPr="00BA538D">
        <w:t xml:space="preserve"> значимость программы «Человек и биосфера» Организации Объединенных Наций по вопросам образования, науки и культуры и биосферных заповедников, назначенных в рамках этой программы для осуществления Рамочной программы и создания научной основы для укрепления связей между людьми и окружающей средой,</w:t>
      </w:r>
    </w:p>
    <w:p w14:paraId="5E343A6A" w14:textId="77777777" w:rsidR="0015779C" w:rsidRPr="00BA538D" w:rsidRDefault="0015779C" w:rsidP="0015779C">
      <w:pPr>
        <w:spacing w:before="120" w:after="120"/>
        <w:ind w:left="562" w:firstLine="572"/>
      </w:pPr>
      <w:r w:rsidRPr="00BA538D">
        <w:rPr>
          <w:i/>
        </w:rPr>
        <w:t>ссылаясь</w:t>
      </w:r>
      <w:r w:rsidRPr="00BA538D">
        <w:t xml:space="preserve"> на резолюцию 77/334 Генеральной Ассамблеи от 1 сентября 2023 года и приветствуя разработку Генеральным секретарем Общесистемной стратегии Организации Объединенных Наций в области водных ресурсов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 и связанных с водой экосистем,</w:t>
      </w:r>
    </w:p>
    <w:p w14:paraId="14B1D89D" w14:textId="77777777" w:rsidR="0015779C" w:rsidRPr="00BA538D" w:rsidRDefault="0015779C" w:rsidP="0015779C">
      <w:pPr>
        <w:spacing w:before="120" w:after="120"/>
        <w:ind w:left="562" w:firstLine="572"/>
      </w:pPr>
      <w:r w:rsidRPr="00BA538D">
        <w:rPr>
          <w:i/>
          <w:iCs/>
        </w:rPr>
        <w:t xml:space="preserve">способствуя </w:t>
      </w:r>
      <w:r w:rsidRPr="00BA538D">
        <w:t>дальнейшему сотрудничеству между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BA538D">
        <w:rPr>
          <w:rStyle w:val="FootnoteReference"/>
        </w:rPr>
        <w:footnoteReference w:id="497"/>
      </w:r>
      <w:r w:rsidRPr="00BA538D">
        <w:t>,</w:t>
      </w:r>
    </w:p>
    <w:p w14:paraId="05CFCC4A" w14:textId="77777777" w:rsidR="0015779C" w:rsidRPr="00BA538D" w:rsidRDefault="0015779C" w:rsidP="0015779C">
      <w:pPr>
        <w:spacing w:before="120" w:after="120"/>
        <w:ind w:left="562" w:firstLine="572"/>
      </w:pPr>
      <w:r w:rsidRPr="00BA538D">
        <w:rPr>
          <w:i/>
          <w:iCs/>
        </w:rPr>
        <w:t>приветствуя</w:t>
      </w:r>
      <w:r w:rsidRPr="00BA538D">
        <w:t xml:space="preserve"> итоги 28-й сессии Конференции Сторон Рамочной конвенции Организации Объединенных Наций об изменении климата</w:t>
      </w:r>
      <w:r w:rsidRPr="00BA538D">
        <w:rPr>
          <w:rStyle w:val="FootnoteReference"/>
          <w:rFonts w:eastAsia="Times New Roman"/>
          <w:lang w:eastAsia="en-CA"/>
        </w:rPr>
        <w:footnoteReference w:id="498"/>
      </w:r>
      <w:r w:rsidRPr="00BA538D">
        <w:t xml:space="preserve"> и 5-й сессии Конференции Сторон, действующей в качестве совещания Сторон Парижского соглашения</w:t>
      </w:r>
      <w:r w:rsidRPr="00BA538D">
        <w:rPr>
          <w:rStyle w:val="FootnoteReference"/>
          <w:rFonts w:eastAsia="Times New Roman"/>
          <w:lang w:eastAsia="en-CA"/>
        </w:rPr>
        <w:footnoteReference w:id="499"/>
      </w:r>
      <w:r w:rsidRPr="00BA538D">
        <w:t>, включая решение 1/CMA.5 о результатах первого глобального подведения итогов, в частности важность сохранения, защиты и восстановления природы и экосистем для достижения целей Парижского соглашения,</w:t>
      </w:r>
    </w:p>
    <w:p w14:paraId="0FDCF0C7" w14:textId="77777777" w:rsidR="0015779C" w:rsidRPr="00BA538D" w:rsidRDefault="0015779C" w:rsidP="0015779C">
      <w:pPr>
        <w:spacing w:before="120" w:after="120"/>
        <w:ind w:left="562" w:firstLine="572"/>
        <w:rPr>
          <w:i/>
        </w:rPr>
      </w:pPr>
      <w:r w:rsidRPr="00BA538D">
        <w:rPr>
          <w:i/>
        </w:rPr>
        <w:t xml:space="preserve">признавая </w:t>
      </w:r>
      <w:r w:rsidRPr="00BA538D">
        <w:t>вклад региональных стратегий, рамочных программ, планов и инициатив в осуществление Рамочной программы,</w:t>
      </w:r>
    </w:p>
    <w:p w14:paraId="2A0DB71E" w14:textId="77777777" w:rsidR="0015779C" w:rsidRPr="00BA538D" w:rsidRDefault="0015779C" w:rsidP="0015779C">
      <w:pPr>
        <w:spacing w:before="120" w:after="120"/>
        <w:ind w:left="562" w:firstLine="572"/>
        <w:rPr>
          <w:rFonts w:asciiTheme="majorBidi" w:hAnsiTheme="majorBidi"/>
        </w:rPr>
      </w:pPr>
      <w:r w:rsidRPr="00BA538D">
        <w:rPr>
          <w:rFonts w:asciiTheme="majorBidi" w:hAnsiTheme="majorBidi"/>
          <w:i/>
        </w:rPr>
        <w:t xml:space="preserve">подчеркивая </w:t>
      </w:r>
      <w:r w:rsidRPr="00BA538D">
        <w:rPr>
          <w:rFonts w:asciiTheme="majorBidi" w:hAnsiTheme="majorBidi"/>
          <w:iCs/>
        </w:rPr>
        <w:t>важную роль в</w:t>
      </w:r>
      <w:r w:rsidRPr="00BA538D">
        <w:rPr>
          <w:rFonts w:asciiTheme="majorBidi" w:hAnsiTheme="majorBidi"/>
          <w:i/>
        </w:rPr>
        <w:t xml:space="preserve"> </w:t>
      </w:r>
      <w:r w:rsidRPr="00BA538D">
        <w:rPr>
          <w:rFonts w:asciiTheme="majorBidi" w:hAnsiTheme="majorBidi"/>
        </w:rPr>
        <w:t>активизации сотрудничества и синергетического взаимодействия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Рамочной программы и его мониторинге в соответствии с миссией Рамочной программы на период до 2030 года и Конвенции о биологическом разнообразии</w:t>
      </w:r>
      <w:r w:rsidRPr="00BA538D">
        <w:rPr>
          <w:rStyle w:val="FootnoteReference"/>
          <w:rFonts w:asciiTheme="majorBidi" w:eastAsia="Times New Roman" w:hAnsiTheme="majorBidi" w:cstheme="majorBidi"/>
        </w:rPr>
        <w:footnoteReference w:id="500"/>
      </w:r>
      <w:r w:rsidRPr="00BA538D">
        <w:rPr>
          <w:rFonts w:asciiTheme="majorBidi" w:hAnsiTheme="majorBidi"/>
        </w:rPr>
        <w:t xml:space="preserve"> и протоколов к ней, а также </w:t>
      </w:r>
      <w:bookmarkStart w:id="220" w:name="_Hlk167773543"/>
      <w:r w:rsidRPr="00BA538D">
        <w:rPr>
          <w:rFonts w:asciiTheme="majorBidi" w:hAnsiTheme="majorBidi"/>
        </w:rPr>
        <w:t xml:space="preserve">в </w:t>
      </w:r>
      <w:r w:rsidRPr="00BA538D">
        <w:t>определении</w:t>
      </w:r>
      <w:r w:rsidRPr="00BA538D">
        <w:rPr>
          <w:rFonts w:asciiTheme="majorBidi" w:hAnsiTheme="majorBidi"/>
        </w:rPr>
        <w:t xml:space="preserve"> общих проблем и решений для достижения</w:t>
      </w:r>
      <w:bookmarkEnd w:id="220"/>
      <w:r w:rsidRPr="00BA538D">
        <w:rPr>
          <w:rFonts w:asciiTheme="majorBidi" w:hAnsiTheme="majorBidi"/>
        </w:rPr>
        <w:t xml:space="preserve"> глобальных целей в области биоразнообразия,</w:t>
      </w:r>
    </w:p>
    <w:p w14:paraId="6B36D5E8" w14:textId="77777777" w:rsidR="0015779C" w:rsidRPr="00BA538D" w:rsidRDefault="0015779C" w:rsidP="0015779C">
      <w:pPr>
        <w:spacing w:before="120" w:after="120"/>
        <w:ind w:left="562" w:firstLine="572"/>
        <w:rPr>
          <w:rFonts w:asciiTheme="majorBidi" w:hAnsiTheme="majorBidi"/>
        </w:rPr>
      </w:pPr>
      <w:r w:rsidRPr="00BA538D">
        <w:rPr>
          <w:rFonts w:asciiTheme="majorBidi" w:hAnsiTheme="majorBidi"/>
          <w:i/>
          <w:iCs/>
        </w:rPr>
        <w:t>принимая к сведению</w:t>
      </w:r>
      <w:r w:rsidRPr="00BA538D">
        <w:rPr>
          <w:rFonts w:asciiTheme="majorBidi" w:hAnsiTheme="majorBidi"/>
        </w:rPr>
        <w:t xml:space="preserve"> важную работу Постоянного форума по вопросам коренных народов и Постоянного форума по лицам африканского происхождения по темам, связанным с биоразнообразием и традиционными знаниями,</w:t>
      </w:r>
    </w:p>
    <w:p w14:paraId="31B92795" w14:textId="77777777" w:rsidR="0015779C" w:rsidRPr="00BA538D" w:rsidRDefault="0015779C" w:rsidP="0015779C">
      <w:pPr>
        <w:spacing w:before="120" w:after="120"/>
        <w:ind w:left="562" w:firstLine="572"/>
        <w:rPr>
          <w:rFonts w:asciiTheme="majorBidi" w:hAnsiTheme="majorBidi" w:cstheme="majorBidi"/>
        </w:rPr>
      </w:pPr>
      <w:r w:rsidRPr="00BA538D">
        <w:rPr>
          <w:rFonts w:asciiTheme="majorBidi" w:hAnsiTheme="majorBidi"/>
          <w:i/>
          <w:iCs/>
        </w:rPr>
        <w:t>подчеркивая</w:t>
      </w:r>
      <w:r w:rsidRPr="00BA538D">
        <w:rPr>
          <w:rFonts w:asciiTheme="majorBidi" w:hAnsiTheme="majorBidi"/>
        </w:rPr>
        <w:t xml:space="preserve"> цели и задачи Рамочной программы, ее миссию по прекращению и обращению вспять утраты биоразнообразия к 2030 году, а также реализацию Концепции на период до 2050 года «Жизнь в гармонии с природой», которые направлены на поддержку сохранения, защиты и восстановления природы и целостности всех экосистем, включая экосистемы, выступающие в качестве поглотителей и накопителей парниковых газов, </w:t>
      </w:r>
    </w:p>
    <w:p w14:paraId="2730542D" w14:textId="77777777" w:rsidR="0015779C" w:rsidRPr="00BA538D" w:rsidRDefault="0015779C" w:rsidP="0015779C">
      <w:pPr>
        <w:spacing w:before="120" w:after="120"/>
        <w:ind w:left="562" w:firstLine="572"/>
        <w:rPr>
          <w:rFonts w:asciiTheme="majorBidi" w:hAnsiTheme="majorBidi"/>
        </w:rPr>
      </w:pPr>
      <w:r w:rsidRPr="00BA538D">
        <w:rPr>
          <w:rFonts w:asciiTheme="majorBidi" w:hAnsiTheme="majorBidi"/>
          <w:i/>
          <w:iCs/>
        </w:rPr>
        <w:t>с признательностью отмечая</w:t>
      </w:r>
      <w:r w:rsidRPr="00BA538D">
        <w:rPr>
          <w:rFonts w:asciiTheme="majorBidi" w:hAnsiTheme="majorBidi"/>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 III по сотрудничеству между конвенциями, связанными с биоразнообразием, в осуществлении Рамочной программы и последующей деятельности, </w:t>
      </w:r>
    </w:p>
    <w:p w14:paraId="0419FC0C" w14:textId="77777777" w:rsidR="0015779C" w:rsidRPr="00BA538D" w:rsidRDefault="0015779C" w:rsidP="0015779C">
      <w:pPr>
        <w:spacing w:before="120" w:after="120"/>
        <w:ind w:left="562" w:firstLine="572"/>
      </w:pPr>
      <w:r w:rsidRPr="00BA538D">
        <w:rPr>
          <w:i/>
          <w:iCs/>
        </w:rPr>
        <w:t>с признательностью отмечая</w:t>
      </w:r>
      <w:r w:rsidRPr="00BA538D">
        <w:t xml:space="preserve"> </w:t>
      </w:r>
      <w:r w:rsidRPr="00BA538D">
        <w:rPr>
          <w:i/>
          <w:iCs/>
        </w:rPr>
        <w:t>также</w:t>
      </w:r>
      <w:r w:rsidRPr="00BA538D">
        <w:t xml:space="preserve"> работу сопредседателей конференции Берн 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p>
    <w:p w14:paraId="73E70696" w14:textId="77777777" w:rsidR="0015779C" w:rsidRPr="00BA538D" w:rsidRDefault="0015779C" w:rsidP="0015779C">
      <w:pPr>
        <w:pStyle w:val="Para1"/>
        <w:numPr>
          <w:ilvl w:val="0"/>
          <w:numId w:val="0"/>
        </w:numPr>
        <w:tabs>
          <w:tab w:val="clear" w:pos="1134"/>
        </w:tabs>
        <w:ind w:left="567" w:firstLine="567"/>
        <w:rPr>
          <w:lang w:val="ru-RU"/>
        </w:rPr>
      </w:pPr>
      <w:r w:rsidRPr="00BA538D">
        <w:rPr>
          <w:iCs/>
          <w:lang w:val="ru-RU"/>
        </w:rPr>
        <w:t>1.</w:t>
      </w:r>
      <w:r w:rsidRPr="00BA538D">
        <w:rPr>
          <w:i/>
          <w:iCs/>
          <w:lang w:val="ru-RU"/>
        </w:rPr>
        <w:tab/>
        <w:t xml:space="preserve">приветствует </w:t>
      </w:r>
      <w:r w:rsidRPr="00BA538D">
        <w:rPr>
          <w:lang w:val="ru-RU"/>
        </w:rPr>
        <w:t>решения руководящих органов других конвенций и организаций, признающих, приветствующих или одобряющих Куньминско-Монреальскую глобальную рамочную программу в области биоразнообразия</w:t>
      </w:r>
      <w:r w:rsidRPr="00BA538D">
        <w:rPr>
          <w:rFonts w:eastAsiaTheme="minorEastAsia" w:cs="Calibri"/>
          <w:vertAlign w:val="superscript"/>
          <w:lang w:val="ru-RU" w:eastAsia="en-CA"/>
        </w:rPr>
        <w:footnoteReference w:id="501"/>
      </w:r>
      <w:r w:rsidRPr="00BA538D">
        <w:rPr>
          <w:lang w:val="ru-RU"/>
        </w:rPr>
        <w:t>, а также согласование их стратегий и планов действий с Рамочной программой в соответствии с пунктом 4 решения </w:t>
      </w:r>
      <w:hyperlink r:id="rId529" w:history="1">
        <w:r w:rsidRPr="00BA538D">
          <w:rPr>
            <w:rStyle w:val="Hyperlink"/>
            <w:lang w:val="ru-RU"/>
          </w:rPr>
          <w:t>15/13</w:t>
        </w:r>
      </w:hyperlink>
      <w:r w:rsidRPr="00BA538D">
        <w:rPr>
          <w:lang w:val="ru-RU"/>
        </w:rPr>
        <w:t xml:space="preserve"> Конференции Сторон и призывает руководящие органы других конвенций и организаций поступить таким же образом;</w:t>
      </w:r>
    </w:p>
    <w:p w14:paraId="00F4AB79"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2.</w:t>
      </w:r>
      <w:r w:rsidRPr="00BA538D">
        <w:rPr>
          <w:lang w:val="ru-RU"/>
        </w:rPr>
        <w:tab/>
      </w:r>
      <w:r w:rsidRPr="00BA538D">
        <w:rPr>
          <w:i/>
          <w:iCs/>
          <w:lang w:val="ru-RU"/>
        </w:rPr>
        <w:t xml:space="preserve">с удовлетворением отмечает </w:t>
      </w:r>
      <w:r w:rsidRPr="00BA538D">
        <w:rPr>
          <w:lang w:val="ru-RU"/>
        </w:rPr>
        <w:t>вклад структур Организации Объединенных Наций, других межправительственных соглашений и процессов, а также международных организаций в разработку инструментов и руководств по биоразнообразию и Рамочной программы;</w:t>
      </w:r>
    </w:p>
    <w:p w14:paraId="4562E18D"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3.</w:t>
      </w:r>
      <w:r w:rsidRPr="00BA538D">
        <w:rPr>
          <w:lang w:val="ru-RU"/>
        </w:rPr>
        <w:tab/>
      </w:r>
      <w:r w:rsidRPr="00BA538D">
        <w:rPr>
          <w:i/>
          <w:iCs/>
          <w:lang w:val="ru-RU"/>
        </w:rPr>
        <w:t>принимает к сведению</w:t>
      </w:r>
      <w:r w:rsidRPr="00BA538D">
        <w:rPr>
          <w:lang w:val="ru-RU"/>
        </w:rPr>
        <w:t xml:space="preserve"> итоги конференции Берн III как важный вклад в эффективное осуществление Рамочной программы;</w:t>
      </w:r>
    </w:p>
    <w:p w14:paraId="7D73B895"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4.</w:t>
      </w:r>
      <w:r w:rsidRPr="00BA538D">
        <w:rPr>
          <w:lang w:val="ru-RU"/>
        </w:rPr>
        <w:tab/>
      </w:r>
      <w:r w:rsidRPr="00BA538D">
        <w:rPr>
          <w:i/>
          <w:iCs/>
          <w:lang w:val="ru-RU"/>
        </w:rPr>
        <w:t xml:space="preserve">отмечает </w:t>
      </w:r>
      <w:r w:rsidRPr="00BA538D">
        <w:rPr>
          <w:lang w:val="ru-RU"/>
        </w:rPr>
        <w:t>работу</w:t>
      </w:r>
      <w:r w:rsidRPr="00BA538D">
        <w:rPr>
          <w:i/>
          <w:iCs/>
          <w:lang w:val="ru-RU"/>
        </w:rPr>
        <w:t xml:space="preserve"> </w:t>
      </w:r>
      <w:r w:rsidRPr="00BA538D">
        <w:rPr>
          <w:lang w:val="ru-RU"/>
        </w:rPr>
        <w:t>Совместной контактной группы Рио-де-</w:t>
      </w:r>
      <w:proofErr w:type="spellStart"/>
      <w:r w:rsidRPr="00BA538D">
        <w:rPr>
          <w:lang w:val="ru-RU"/>
        </w:rPr>
        <w:t>Жанейрских</w:t>
      </w:r>
      <w:proofErr w:type="spellEnd"/>
      <w:r w:rsidRPr="00BA538D">
        <w:rPr>
          <w:lang w:val="ru-RU"/>
        </w:rPr>
        <w:t xml:space="preserve"> конвенций и Контактной группы конвенций, связанных с биоразнообразием, направленную на расширение сотрудничества и синергетического взаимодействия между конвенциями;</w:t>
      </w:r>
    </w:p>
    <w:p w14:paraId="5B7D3A0B"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5.</w:t>
      </w:r>
      <w:r w:rsidRPr="00BA538D">
        <w:rPr>
          <w:lang w:val="ru-RU"/>
        </w:rPr>
        <w:tab/>
      </w:r>
      <w:r w:rsidRPr="00BA538D">
        <w:rPr>
          <w:i/>
          <w:lang w:val="ru-RU"/>
        </w:rPr>
        <w:t xml:space="preserve">предлагает </w:t>
      </w:r>
      <w:r w:rsidRPr="00BA538D">
        <w:rPr>
          <w:iCs/>
          <w:lang w:val="ru-RU"/>
        </w:rPr>
        <w:t>Сторонам</w:t>
      </w:r>
      <w:r w:rsidRPr="00BA538D">
        <w:rPr>
          <w:lang w:val="ru-RU"/>
        </w:rPr>
        <w:t xml:space="preserve"> Рио-де-</w:t>
      </w:r>
      <w:proofErr w:type="spellStart"/>
      <w:r w:rsidRPr="00BA538D">
        <w:rPr>
          <w:lang w:val="ru-RU"/>
        </w:rPr>
        <w:t>Жанейрских</w:t>
      </w:r>
      <w:proofErr w:type="spellEnd"/>
      <w:r w:rsidRPr="00BA538D">
        <w:rPr>
          <w:lang w:val="ru-RU"/>
        </w:rPr>
        <w:t xml:space="preserve"> конвенций </w:t>
      </w:r>
      <w:r w:rsidRPr="00BA538D">
        <w:rPr>
          <w:iCs/>
          <w:lang w:val="ru-RU"/>
        </w:rPr>
        <w:t>укреплять синергетическое взаимодействие и</w:t>
      </w:r>
      <w:r w:rsidRPr="00BA538D">
        <w:rPr>
          <w:lang w:val="ru-RU"/>
        </w:rPr>
        <w:t xml:space="preserve"> сотрудничество </w:t>
      </w:r>
      <w:r w:rsidRPr="00BA538D">
        <w:rPr>
          <w:iCs/>
          <w:lang w:val="ru-RU"/>
        </w:rPr>
        <w:t>при реализации каждой конвенции в соответствии с национальными условиями и приоритетами;</w:t>
      </w:r>
      <w:r w:rsidRPr="00BA538D">
        <w:rPr>
          <w:lang w:val="ru-RU"/>
        </w:rPr>
        <w:t xml:space="preserve"> </w:t>
      </w:r>
    </w:p>
    <w:p w14:paraId="6E289308" w14:textId="77777777" w:rsidR="0015779C" w:rsidRPr="00BA538D" w:rsidRDefault="0015779C" w:rsidP="0015779C">
      <w:pPr>
        <w:pStyle w:val="Para1"/>
        <w:numPr>
          <w:ilvl w:val="0"/>
          <w:numId w:val="0"/>
        </w:numPr>
        <w:tabs>
          <w:tab w:val="clear" w:pos="1134"/>
        </w:tabs>
        <w:ind w:left="567" w:firstLine="567"/>
        <w:rPr>
          <w:iCs/>
          <w:lang w:val="ru-RU"/>
        </w:rPr>
      </w:pPr>
      <w:r w:rsidRPr="00BA538D">
        <w:rPr>
          <w:lang w:val="ru-RU"/>
        </w:rPr>
        <w:t>6.</w:t>
      </w:r>
      <w:r w:rsidRPr="00BA538D">
        <w:rPr>
          <w:lang w:val="ru-RU"/>
        </w:rPr>
        <w:tab/>
      </w:r>
      <w:r w:rsidRPr="00BA538D">
        <w:rPr>
          <w:i/>
          <w:lang w:val="ru-RU"/>
        </w:rPr>
        <w:t xml:space="preserve">предлагает </w:t>
      </w:r>
      <w:r w:rsidRPr="00BA538D">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BA538D">
        <w:rPr>
          <w:lang w:val="ru-RU"/>
        </w:rPr>
        <w:t>Рио-де-</w:t>
      </w:r>
      <w:proofErr w:type="spellStart"/>
      <w:r w:rsidRPr="00BA538D">
        <w:rPr>
          <w:lang w:val="ru-RU"/>
        </w:rPr>
        <w:t>Жанейрскими</w:t>
      </w:r>
      <w:proofErr w:type="spellEnd"/>
      <w:r w:rsidRPr="00BA538D">
        <w:rPr>
          <w:lang w:val="ru-RU"/>
        </w:rPr>
        <w:t xml:space="preserve"> конвенциями</w:t>
      </w:r>
      <w:r w:rsidRPr="00BA538D">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молодежными группами, инвалидами и другими соответствующими субъектами деятельности продолжать осуществлять Рамочную программу, в том числе на основе программы действий по выполнению задачи 2</w:t>
      </w:r>
      <w:r w:rsidRPr="00BA538D">
        <w:rPr>
          <w:iCs/>
          <w:vertAlign w:val="superscript"/>
          <w:lang w:val="ru-RU"/>
        </w:rPr>
        <w:footnoteReference w:id="502"/>
      </w:r>
      <w:r w:rsidRPr="00BA538D">
        <w:rPr>
          <w:iCs/>
          <w:lang w:val="ru-RU"/>
        </w:rPr>
        <w:t>;</w:t>
      </w:r>
    </w:p>
    <w:p w14:paraId="259D8E59"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7.</w:t>
      </w:r>
      <w:r w:rsidRPr="00BA538D">
        <w:rPr>
          <w:lang w:val="ru-RU"/>
        </w:rPr>
        <w:tab/>
      </w:r>
      <w:r w:rsidRPr="00BA538D">
        <w:rPr>
          <w:i/>
          <w:lang w:val="ru-RU"/>
        </w:rPr>
        <w:t>п</w:t>
      </w:r>
      <w:r w:rsidRPr="00BA538D">
        <w:rPr>
          <w:i/>
          <w:iCs/>
          <w:lang w:val="ru-RU"/>
        </w:rPr>
        <w:t xml:space="preserve">редлагает </w:t>
      </w:r>
      <w:r w:rsidRPr="00BA538D">
        <w:rPr>
          <w:lang w:val="ru-RU"/>
        </w:rPr>
        <w:t>Сторонам,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r w:rsidRPr="00BA538D">
        <w:rPr>
          <w:rStyle w:val="FootnoteReference"/>
          <w:rFonts w:eastAsia="Times New Roman"/>
          <w:szCs w:val="24"/>
          <w:lang w:val="ru-RU"/>
        </w:rPr>
        <w:footnoteReference w:id="503"/>
      </w:r>
      <w:r w:rsidRPr="00BA538D">
        <w:rPr>
          <w:lang w:val="ru-RU"/>
        </w:rPr>
        <w:t>;</w:t>
      </w:r>
    </w:p>
    <w:p w14:paraId="286AAA4D"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8.</w:t>
      </w:r>
      <w:r w:rsidRPr="00BA538D">
        <w:rPr>
          <w:lang w:val="ru-RU"/>
        </w:rPr>
        <w:tab/>
      </w:r>
      <w:r w:rsidRPr="00BA538D">
        <w:rPr>
          <w:i/>
          <w:iCs/>
          <w:lang w:val="ru-RU"/>
        </w:rPr>
        <w:t>предлагает</w:t>
      </w:r>
      <w:r w:rsidRPr="00BA538D">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
    <w:p w14:paraId="1F1407C5" w14:textId="77777777" w:rsidR="0015779C" w:rsidRPr="00BA538D" w:rsidRDefault="0015779C" w:rsidP="0015779C">
      <w:pPr>
        <w:pStyle w:val="CBDDesicionText"/>
        <w:ind w:firstLine="567"/>
        <w:rPr>
          <w:rFonts w:eastAsia="Times New Roman"/>
          <w:lang w:val="ru-RU"/>
        </w:rPr>
      </w:pPr>
      <w:r w:rsidRPr="00BA538D">
        <w:rPr>
          <w:rFonts w:eastAsia="Times New Roman"/>
          <w:lang w:val="ru-RU"/>
        </w:rPr>
        <w:t>9.</w:t>
      </w:r>
      <w:r w:rsidRPr="00BA538D">
        <w:rPr>
          <w:rFonts w:eastAsia="Times New Roman"/>
          <w:lang w:val="ru-RU"/>
        </w:rPr>
        <w:tab/>
      </w:r>
      <w:r w:rsidRPr="00BA538D">
        <w:rPr>
          <w:rFonts w:eastAsia="Times New Roman"/>
          <w:i/>
          <w:iCs/>
          <w:lang w:val="ru-RU"/>
        </w:rPr>
        <w:t xml:space="preserve">приветствует </w:t>
      </w:r>
      <w:r w:rsidRPr="00BA538D">
        <w:rPr>
          <w:rFonts w:eastAsia="Times New Roman"/>
          <w:lang w:val="ru-RU"/>
        </w:rPr>
        <w:t xml:space="preserve">шестой совместный план работы на </w:t>
      </w:r>
      <w:proofErr w:type="gramStart"/>
      <w:r w:rsidRPr="00BA538D">
        <w:rPr>
          <w:rFonts w:eastAsia="Times New Roman"/>
          <w:lang w:val="ru-RU"/>
        </w:rPr>
        <w:t>2024-2030</w:t>
      </w:r>
      <w:proofErr w:type="gramEnd"/>
      <w:r w:rsidRPr="00BA538D">
        <w:rPr>
          <w:rFonts w:eastAsia="Times New Roman"/>
          <w:lang w:val="ru-RU"/>
        </w:rPr>
        <w:t xml:space="preserve"> годы</w:t>
      </w:r>
      <w:r w:rsidRPr="00BA538D">
        <w:rPr>
          <w:rStyle w:val="FootnoteReference"/>
          <w:rFonts w:eastAsia="Times New Roman"/>
          <w:lang w:val="ru-RU"/>
        </w:rPr>
        <w:footnoteReference w:id="504"/>
      </w:r>
      <w:r w:rsidRPr="00BA538D">
        <w:rPr>
          <w:rFonts w:eastAsia="Times New Roman"/>
          <w:lang w:val="ru-RU"/>
        </w:rPr>
        <w:t xml:space="preserve"> Конвенции о биологическом разнообразии и Конвенции о водно-болотных угодьях, имеющих международное значение главным образом в качестве местообитаний водоплавающих птиц</w:t>
      </w:r>
      <w:r w:rsidRPr="00BA538D">
        <w:rPr>
          <w:rStyle w:val="FootnoteReference"/>
          <w:rFonts w:eastAsia="Times New Roman"/>
          <w:lang w:val="ru-RU"/>
        </w:rPr>
        <w:footnoteReference w:id="505"/>
      </w:r>
      <w:r w:rsidRPr="00BA538D">
        <w:rPr>
          <w:rFonts w:eastAsia="Times New Roman"/>
          <w:lang w:val="ru-RU"/>
        </w:rPr>
        <w:t>;</w:t>
      </w:r>
    </w:p>
    <w:p w14:paraId="5E7AC218"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10.</w:t>
      </w:r>
      <w:r w:rsidRPr="00BA538D">
        <w:rPr>
          <w:lang w:val="ru-RU"/>
        </w:rPr>
        <w:tab/>
      </w:r>
      <w:r w:rsidRPr="00BA538D">
        <w:rPr>
          <w:i/>
          <w:iCs/>
          <w:lang w:val="ru-RU"/>
        </w:rPr>
        <w:t>предлагает</w:t>
      </w:r>
      <w:r w:rsidRPr="00BA538D">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с тем чтобы способствовать эффективному и действенному осуществлению Конвенции о биологическом разнообразии, протоколов к ней и Рамочной программы;</w:t>
      </w:r>
    </w:p>
    <w:p w14:paraId="2674EF08" w14:textId="77777777" w:rsidR="0015779C" w:rsidRPr="00BA538D" w:rsidRDefault="0015779C" w:rsidP="0015779C">
      <w:pPr>
        <w:pStyle w:val="CBDDesicionText"/>
        <w:ind w:firstLine="567"/>
        <w:rPr>
          <w:rFonts w:eastAsia="Times New Roman"/>
          <w:lang w:val="ru-RU"/>
        </w:rPr>
      </w:pPr>
      <w:r w:rsidRPr="00BA538D">
        <w:rPr>
          <w:rFonts w:eastAsia="Times New Roman"/>
          <w:lang w:val="ru-RU"/>
        </w:rPr>
        <w:t>11.</w:t>
      </w:r>
      <w:r w:rsidRPr="00BA538D">
        <w:rPr>
          <w:rFonts w:eastAsia="Times New Roman"/>
          <w:lang w:val="ru-RU"/>
        </w:rPr>
        <w:tab/>
      </w:r>
      <w:r w:rsidRPr="00BA538D">
        <w:rPr>
          <w:rFonts w:eastAsia="Times New Roman"/>
          <w:i/>
          <w:iCs/>
          <w:lang w:val="ru-RU"/>
        </w:rPr>
        <w:t>предлагает</w:t>
      </w:r>
      <w:r w:rsidRPr="00BA538D">
        <w:rPr>
          <w:rFonts w:eastAsia="Times New Roman"/>
          <w:lang w:val="ru-RU"/>
        </w:rPr>
        <w:t xml:space="preserve"> </w:t>
      </w:r>
      <w:r w:rsidRPr="00BA538D">
        <w:rPr>
          <w:rFonts w:eastAsia="Times New Roman"/>
          <w:i/>
          <w:iCs/>
          <w:lang w:val="ru-RU"/>
        </w:rPr>
        <w:t xml:space="preserve">также </w:t>
      </w:r>
      <w:r w:rsidRPr="00BA538D">
        <w:rPr>
          <w:rFonts w:eastAsia="Times New Roman"/>
          <w:lang w:val="ru-RU"/>
        </w:rPr>
        <w:t>Программе Организации Объединенных Наций по окружающей среде продолжать свою работу по обеспечению верховенства экологического права, полностью принимая во внимание различные системы ценностей, охватываемые в разделе С Рамочной программы, которые включают права природы и права Матери-Земли в контексте жизни в равновесии и гармонии с Матерью-Землей (для стран, которые их признают)</w:t>
      </w:r>
      <w:r w:rsidRPr="00BA538D">
        <w:rPr>
          <w:rStyle w:val="FootnoteReference"/>
          <w:rFonts w:eastAsia="Times New Roman"/>
          <w:lang w:val="ru-RU"/>
        </w:rPr>
        <w:footnoteReference w:id="506"/>
      </w:r>
      <w:r w:rsidRPr="00BA538D">
        <w:rPr>
          <w:rFonts w:eastAsia="Times New Roman"/>
          <w:lang w:val="ru-RU"/>
        </w:rPr>
        <w:t>;</w:t>
      </w:r>
    </w:p>
    <w:p w14:paraId="6F02D75A" w14:textId="77777777" w:rsidR="0015779C" w:rsidRPr="00BA538D" w:rsidRDefault="0015779C" w:rsidP="0015779C">
      <w:pPr>
        <w:tabs>
          <w:tab w:val="clear" w:pos="567"/>
          <w:tab w:val="clear" w:pos="1134"/>
          <w:tab w:val="clear" w:pos="1701"/>
          <w:tab w:val="left" w:pos="1814"/>
        </w:tabs>
        <w:spacing w:before="120" w:after="120"/>
        <w:ind w:left="567" w:firstLine="567"/>
        <w:rPr>
          <w:rFonts w:eastAsia="Times New Roman"/>
        </w:rPr>
      </w:pPr>
      <w:r w:rsidRPr="00BA538D">
        <w:rPr>
          <w:rFonts w:eastAsia="Times New Roman"/>
        </w:rPr>
        <w:t>12.</w:t>
      </w:r>
      <w:r w:rsidRPr="00BA538D">
        <w:rPr>
          <w:rFonts w:eastAsia="Times New Roman"/>
        </w:rPr>
        <w:tab/>
      </w:r>
      <w:r w:rsidRPr="00BA538D">
        <w:rPr>
          <w:rFonts w:eastAsia="Times New Roman"/>
          <w:i/>
          <w:iCs/>
        </w:rPr>
        <w:t>далее</w:t>
      </w:r>
      <w:r w:rsidRPr="00BA538D">
        <w:rPr>
          <w:rFonts w:eastAsia="Times New Roman"/>
        </w:rPr>
        <w:t xml:space="preserve"> </w:t>
      </w:r>
      <w:r w:rsidRPr="00BA538D">
        <w:rPr>
          <w:rFonts w:eastAsia="Times New Roman"/>
          <w:i/>
          <w:iCs/>
        </w:rPr>
        <w:t>предлагает</w:t>
      </w:r>
      <w:r w:rsidRPr="00BA538D">
        <w:rPr>
          <w:rFonts w:eastAsia="Times New Roman"/>
        </w:rPr>
        <w:t xml:space="preserve"> Программе Организации Объединенных Наций по окружающей среде </w:t>
      </w:r>
      <w:r w:rsidRPr="00BA538D">
        <w:rPr>
          <w:color w:val="000000" w:themeColor="text1"/>
        </w:rPr>
        <w:t xml:space="preserve">содействовать обмену информацией об инициативах и опыте с секретариатами других конвенций и Программой Организации Объединенных Наций по окружающей среде в поддержку более широкого освещения и распространения различных систем ценностей, других систем знаний, жизни в гармонии с природой, жизни в равновесии и гармонии с Матерью-Землей, прав природы и прав Матери-Земли </w:t>
      </w:r>
      <w:r w:rsidRPr="00BA538D">
        <w:rPr>
          <w:rFonts w:eastAsia="Times New Roman"/>
        </w:rPr>
        <w:t>(для стран, которые их признают)</w:t>
      </w:r>
      <w:r w:rsidRPr="00BA538D">
        <w:rPr>
          <w:color w:val="000000" w:themeColor="text1"/>
        </w:rPr>
        <w:t xml:space="preserve"> и содействия ведению совместного интерактивного диалога по этим темам на 17-м совещании Конференции Сторон;</w:t>
      </w:r>
    </w:p>
    <w:p w14:paraId="5B0C828B"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13.</w:t>
      </w:r>
      <w:r w:rsidRPr="00BA538D">
        <w:rPr>
          <w:lang w:val="ru-RU"/>
        </w:rPr>
        <w:tab/>
      </w:r>
      <w:r w:rsidRPr="00BA538D">
        <w:rPr>
          <w:i/>
          <w:iCs/>
          <w:lang w:val="ru-RU"/>
        </w:rPr>
        <w:t>предлагает</w:t>
      </w:r>
      <w:r w:rsidRPr="00BA538D">
        <w:rPr>
          <w:lang w:val="ru-RU"/>
        </w:rPr>
        <w:t xml:space="preserve"> Сторонам рассмотреть доклад конференции Берн III</w:t>
      </w:r>
      <w:r w:rsidRPr="00BA538D">
        <w:rPr>
          <w:rStyle w:val="FootnoteReference"/>
          <w:rFonts w:eastAsia="Times New Roman"/>
          <w:lang w:val="ru-RU"/>
        </w:rPr>
        <w:footnoteReference w:id="507"/>
      </w:r>
      <w:r w:rsidRPr="00BA538D">
        <w:rPr>
          <w:lang w:val="ru-RU"/>
        </w:rPr>
        <w:t>;</w:t>
      </w:r>
    </w:p>
    <w:p w14:paraId="09F8E93D"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14.</w:t>
      </w:r>
      <w:r w:rsidRPr="00BA538D">
        <w:rPr>
          <w:lang w:val="ru-RU"/>
        </w:rPr>
        <w:tab/>
      </w:r>
      <w:r w:rsidRPr="00BA538D">
        <w:rPr>
          <w:i/>
          <w:iCs/>
          <w:lang w:val="ru-RU"/>
        </w:rPr>
        <w:t>рекомендует</w:t>
      </w:r>
      <w:r w:rsidRPr="00BA538D">
        <w:rPr>
          <w:lang w:val="ru-RU"/>
        </w:rPr>
        <w:t xml:space="preserve"> Сторонам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
    <w:p w14:paraId="2D187B5D" w14:textId="77777777" w:rsidR="0015779C" w:rsidRPr="00BA538D" w:rsidRDefault="0015779C" w:rsidP="0015779C">
      <w:pPr>
        <w:pStyle w:val="Para1"/>
        <w:numPr>
          <w:ilvl w:val="0"/>
          <w:numId w:val="0"/>
        </w:numPr>
        <w:tabs>
          <w:tab w:val="clear" w:pos="1134"/>
        </w:tabs>
        <w:ind w:left="567" w:firstLine="567"/>
        <w:rPr>
          <w:lang w:val="ru-RU"/>
        </w:rPr>
      </w:pPr>
      <w:r w:rsidRPr="00BA538D">
        <w:rPr>
          <w:lang w:val="ru-RU"/>
        </w:rPr>
        <w:t>15.</w:t>
      </w:r>
      <w:r w:rsidRPr="00BA538D">
        <w:rPr>
          <w:lang w:val="ru-RU"/>
        </w:rPr>
        <w:tab/>
      </w:r>
      <w:r w:rsidRPr="00BA538D">
        <w:rPr>
          <w:i/>
          <w:iCs/>
          <w:lang w:val="ru-RU"/>
        </w:rPr>
        <w:t>рекомендует</w:t>
      </w:r>
      <w:r w:rsidRPr="00BA538D">
        <w:rPr>
          <w:lang w:val="ru-RU"/>
        </w:rPr>
        <w:t xml:space="preserve"> </w:t>
      </w:r>
      <w:r w:rsidRPr="00BA538D">
        <w:rPr>
          <w:i/>
          <w:iCs/>
          <w:lang w:val="ru-RU"/>
        </w:rPr>
        <w:t xml:space="preserve">также </w:t>
      </w:r>
      <w:r w:rsidRPr="00BA538D">
        <w:rPr>
          <w:lang w:val="ru-RU"/>
        </w:rPr>
        <w:t>Сторонам расширять знание и понимание потенциальных выгод от синергетического взаимодействия, сотрудничества и совместной деятельности при осуществлении Конвенции и протоколов к ней, в том числе путем активизации усилий по использованию, обобщению и распространению передового опыта, а также по содействию обмену информацией в соответствующих случаях;</w:t>
      </w:r>
    </w:p>
    <w:p w14:paraId="1F416D16" w14:textId="77777777" w:rsidR="0015779C" w:rsidRPr="00BA538D" w:rsidRDefault="0015779C" w:rsidP="0015779C">
      <w:pPr>
        <w:pStyle w:val="CBDDesicionText"/>
        <w:ind w:firstLine="567"/>
        <w:rPr>
          <w:rFonts w:eastAsia="Times New Roman"/>
          <w:lang w:val="ru-RU"/>
        </w:rPr>
      </w:pPr>
      <w:r w:rsidRPr="00BA538D">
        <w:rPr>
          <w:rFonts w:eastAsia="Times New Roman"/>
          <w:lang w:val="ru-RU"/>
        </w:rPr>
        <w:t>16.</w:t>
      </w:r>
      <w:r w:rsidRPr="00BA538D">
        <w:rPr>
          <w:lang w:val="ru-RU"/>
        </w:rPr>
        <w:tab/>
      </w:r>
      <w:r w:rsidRPr="00BA538D">
        <w:rPr>
          <w:i/>
          <w:iCs/>
          <w:lang w:val="ru-RU"/>
        </w:rPr>
        <w:t>предлагает</w:t>
      </w:r>
      <w:r w:rsidRPr="00BA538D">
        <w:rPr>
          <w:lang w:val="ru-RU"/>
        </w:rPr>
        <w:t xml:space="preserve"> Сторонам и правительствам других стран продолжать укреплять синергетическое взаимодействие между конвенциями, связанными с биоразнообразием, в соответствии с вариантами действий на национальном уровне, предусмотренными в решении </w:t>
      </w:r>
      <w:hyperlink r:id="rId530" w:history="1">
        <w:r w:rsidRPr="00BA538D">
          <w:rPr>
            <w:rStyle w:val="Hyperlink"/>
            <w:lang w:val="ru-RU"/>
          </w:rPr>
          <w:t>XIII/24</w:t>
        </w:r>
      </w:hyperlink>
      <w:r w:rsidRPr="00BA538D">
        <w:rPr>
          <w:lang w:val="ru-RU"/>
        </w:rPr>
        <w:t>, с учетом их национальных условий и приоритетов;</w:t>
      </w:r>
    </w:p>
    <w:p w14:paraId="2C02B7B7" w14:textId="77777777" w:rsidR="0015779C" w:rsidRPr="00BA538D" w:rsidRDefault="0015779C" w:rsidP="0015779C">
      <w:pPr>
        <w:pStyle w:val="Para1"/>
        <w:numPr>
          <w:ilvl w:val="0"/>
          <w:numId w:val="0"/>
        </w:numPr>
        <w:tabs>
          <w:tab w:val="clear" w:pos="1134"/>
        </w:tabs>
        <w:ind w:left="567" w:firstLine="567"/>
        <w:rPr>
          <w:lang w:val="ru-RU"/>
        </w:rPr>
      </w:pPr>
      <w:r w:rsidRPr="00BA538D">
        <w:rPr>
          <w:rFonts w:eastAsia="Times New Roman"/>
          <w:lang w:val="ru-RU"/>
        </w:rPr>
        <w:t>17.</w:t>
      </w:r>
      <w:r w:rsidRPr="00BA538D">
        <w:rPr>
          <w:lang w:val="ru-RU"/>
        </w:rPr>
        <w:tab/>
      </w:r>
      <w:r w:rsidRPr="00BA538D">
        <w:rPr>
          <w:i/>
          <w:iCs/>
          <w:lang w:val="ru-RU"/>
        </w:rPr>
        <w:t>призывает</w:t>
      </w:r>
      <w:r w:rsidRPr="00BA538D">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без ущерба для конкретных задач и мандатов различных конвенций и с учетом их независимого и автономного характера; </w:t>
      </w:r>
    </w:p>
    <w:p w14:paraId="7F4EAF55" w14:textId="77777777" w:rsidR="0015779C" w:rsidRPr="00BA538D" w:rsidRDefault="0015779C" w:rsidP="0015779C">
      <w:pPr>
        <w:pStyle w:val="Para1"/>
        <w:numPr>
          <w:ilvl w:val="0"/>
          <w:numId w:val="0"/>
        </w:numPr>
        <w:tabs>
          <w:tab w:val="clear" w:pos="1134"/>
        </w:tabs>
        <w:ind w:left="567" w:firstLine="567"/>
        <w:rPr>
          <w:lang w:val="ru-RU"/>
        </w:rPr>
      </w:pPr>
      <w:r w:rsidRPr="00BA538D">
        <w:rPr>
          <w:rFonts w:eastAsia="Times New Roman"/>
          <w:lang w:val="ru-RU"/>
        </w:rPr>
        <w:t>18.</w:t>
      </w:r>
      <w:r w:rsidRPr="00BA538D">
        <w:rPr>
          <w:lang w:val="ru-RU"/>
        </w:rPr>
        <w:tab/>
      </w:r>
      <w:r w:rsidRPr="00BA538D">
        <w:rPr>
          <w:i/>
          <w:iCs/>
          <w:lang w:val="ru-RU"/>
        </w:rPr>
        <w:t>рекомендует</w:t>
      </w:r>
      <w:r w:rsidRPr="00BA538D">
        <w:rPr>
          <w:lang w:val="ru-RU"/>
        </w:rPr>
        <w:t xml:space="preserve"> Сторонам активизировать сотрудничество на основе общегосударственного подхода с участием всего общества,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14:paraId="08A95781" w14:textId="77777777" w:rsidR="0015779C" w:rsidRPr="00BA538D" w:rsidRDefault="0015779C" w:rsidP="0015779C">
      <w:pPr>
        <w:pStyle w:val="Para1"/>
        <w:numPr>
          <w:ilvl w:val="0"/>
          <w:numId w:val="0"/>
        </w:numPr>
        <w:tabs>
          <w:tab w:val="clear" w:pos="1134"/>
        </w:tabs>
        <w:ind w:left="567" w:firstLine="567"/>
        <w:rPr>
          <w:lang w:val="ru-RU"/>
        </w:rPr>
      </w:pPr>
      <w:r w:rsidRPr="00BA538D">
        <w:rPr>
          <w:rFonts w:eastAsia="Times New Roman"/>
          <w:lang w:val="ru-RU"/>
        </w:rPr>
        <w:t>19.</w:t>
      </w:r>
      <w:r w:rsidRPr="00BA538D">
        <w:rPr>
          <w:rFonts w:eastAsia="Times New Roman"/>
          <w:szCs w:val="24"/>
          <w:lang w:val="ru-RU"/>
        </w:rPr>
        <w:tab/>
      </w:r>
      <w:r w:rsidRPr="00BA538D">
        <w:rPr>
          <w:i/>
          <w:iCs/>
          <w:lang w:val="ru-RU"/>
        </w:rPr>
        <w:t xml:space="preserve">предлагает </w:t>
      </w:r>
      <w:r w:rsidRPr="00BA538D">
        <w:rPr>
          <w:lang w:val="ru-RU"/>
        </w:rPr>
        <w:t>руководящим органам конвенций по химическим веществам и отходам</w:t>
      </w:r>
      <w:r w:rsidRPr="00BA538D">
        <w:rPr>
          <w:vertAlign w:val="superscript"/>
          <w:lang w:val="ru-RU"/>
        </w:rPr>
        <w:footnoteReference w:id="508"/>
      </w:r>
      <w:r w:rsidRPr="00BA538D">
        <w:rPr>
          <w:lang w:val="ru-RU"/>
        </w:rPr>
        <w:t>, Продовольственной и сельскохозяйственной организации Объединенных Наций и других соответствующих конвенций и организаций, включая Глобальную рамочную программу по химическим веществам «Ради планеты, свободной от вредного воздействия химических веществ и отходов», сотрудничать сообразно обстоятельствам с тремя Рио-де-</w:t>
      </w:r>
      <w:proofErr w:type="spellStart"/>
      <w:r w:rsidRPr="00BA538D">
        <w:rPr>
          <w:lang w:val="ru-RU"/>
        </w:rPr>
        <w:t>Жанейрскими</w:t>
      </w:r>
      <w:proofErr w:type="spellEnd"/>
      <w:r w:rsidRPr="00BA538D">
        <w:rPr>
          <w:lang w:val="ru-RU"/>
        </w:rPr>
        <w:t xml:space="preserve"> конвенциями в целях выполнения задачи 7 Рамочной программы, касающейся сокращения загрязнения до уровней, не наносящих вреда биоразнообразию, в консультации со Сторонами, правительствами других стран, коренными народами, местными общинами и соответствующими субъектами деятельности;</w:t>
      </w:r>
    </w:p>
    <w:p w14:paraId="638E9AA5" w14:textId="77777777" w:rsidR="0015779C" w:rsidRPr="00BA538D" w:rsidRDefault="0015779C" w:rsidP="0015779C">
      <w:pPr>
        <w:pStyle w:val="Para1"/>
        <w:numPr>
          <w:ilvl w:val="0"/>
          <w:numId w:val="0"/>
        </w:numPr>
        <w:tabs>
          <w:tab w:val="clear" w:pos="1134"/>
        </w:tabs>
        <w:ind w:left="567" w:firstLine="567"/>
        <w:rPr>
          <w:lang w:val="ru-RU"/>
        </w:rPr>
      </w:pPr>
      <w:r w:rsidRPr="00BA538D">
        <w:rPr>
          <w:rFonts w:eastAsia="Times New Roman"/>
          <w:lang w:val="ru-RU"/>
        </w:rPr>
        <w:t>20.</w:t>
      </w:r>
      <w:r w:rsidRPr="00BA538D">
        <w:rPr>
          <w:lang w:val="ru-RU"/>
        </w:rPr>
        <w:tab/>
      </w:r>
      <w:r w:rsidRPr="00BA538D">
        <w:rPr>
          <w:i/>
          <w:iCs/>
          <w:lang w:val="ru-RU"/>
        </w:rPr>
        <w:t>предлагает</w:t>
      </w:r>
      <w:r w:rsidRPr="00BA538D">
        <w:rPr>
          <w:lang w:val="ru-RU"/>
        </w:rPr>
        <w:t xml:space="preserve"> Управлению Верховного комиссара Организации Объединенных Наций по правам человека разработать инструменты и руководящие указания для применения подхода, основанного на правах человека, при осуществлении Рамочной программы и передать результаты этой работы секретариату;</w:t>
      </w:r>
    </w:p>
    <w:p w14:paraId="70CFA147" w14:textId="77777777" w:rsidR="0015779C" w:rsidRPr="00BA538D" w:rsidRDefault="0015779C" w:rsidP="0015779C">
      <w:pPr>
        <w:pStyle w:val="CBDDesicionText"/>
        <w:ind w:firstLine="567"/>
        <w:rPr>
          <w:rFonts w:eastAsia="Times New Roman"/>
          <w:lang w:val="ru-RU"/>
        </w:rPr>
      </w:pPr>
      <w:r w:rsidRPr="00BA538D">
        <w:rPr>
          <w:rFonts w:eastAsia="Times New Roman"/>
          <w:lang w:val="ru-RU"/>
        </w:rPr>
        <w:t>21.</w:t>
      </w:r>
      <w:r w:rsidRPr="00BA538D">
        <w:rPr>
          <w:rFonts w:eastAsia="Times New Roman"/>
          <w:i/>
          <w:iCs/>
          <w:lang w:val="ru-RU"/>
        </w:rPr>
        <w:tab/>
        <w:t xml:space="preserve">предлагает </w:t>
      </w:r>
      <w:r w:rsidRPr="00BA538D">
        <w:rPr>
          <w:rFonts w:eastAsia="Times New Roman"/>
          <w:lang w:val="ru-RU"/>
        </w:rPr>
        <w:t>Сторонам поддерживать</w:t>
      </w:r>
      <w:r w:rsidRPr="00BA538D">
        <w:rPr>
          <w:lang w:val="ru-RU"/>
        </w:rPr>
        <w:t xml:space="preserve"> синергетическое взаимодействие посредством обмена информацией между существующими программами, проектами и мероприятиями</w:t>
      </w:r>
      <w:r w:rsidRPr="00BA538D">
        <w:rPr>
          <w:rFonts w:eastAsia="Times New Roman"/>
          <w:lang w:val="ru-RU"/>
        </w:rPr>
        <w:t xml:space="preserve"> других учреждений Организации Объединенных Наций в целях совместного дальнейшего расширения и упорядочения их вклада в рамках программы работы Конвенции </w:t>
      </w:r>
      <w:proofErr w:type="gramStart"/>
      <w:r w:rsidRPr="00BA538D">
        <w:rPr>
          <w:rFonts w:eastAsia="Times New Roman"/>
          <w:lang w:val="ru-RU"/>
        </w:rPr>
        <w:t>по морскому</w:t>
      </w:r>
      <w:proofErr w:type="gramEnd"/>
      <w:r w:rsidRPr="00BA538D">
        <w:rPr>
          <w:rFonts w:eastAsia="Times New Roman"/>
          <w:lang w:val="ru-RU"/>
        </w:rPr>
        <w:t xml:space="preserve"> и прибрежному биоразнообразию</w:t>
      </w:r>
      <w:r w:rsidRPr="00BA538D">
        <w:rPr>
          <w:rStyle w:val="FootnoteReference"/>
          <w:rFonts w:eastAsia="Times New Roman"/>
          <w:lang w:val="ru-RU"/>
        </w:rPr>
        <w:footnoteReference w:id="509"/>
      </w:r>
      <w:r w:rsidRPr="00BA538D">
        <w:rPr>
          <w:rFonts w:eastAsia="Times New Roman"/>
          <w:lang w:val="ru-RU"/>
        </w:rPr>
        <w:t>, а также в соответствии с задачами Рамочной программы;</w:t>
      </w:r>
    </w:p>
    <w:p w14:paraId="686B0BDD" w14:textId="77777777" w:rsidR="0015779C" w:rsidRPr="00BA538D" w:rsidRDefault="0015779C" w:rsidP="0015779C">
      <w:pPr>
        <w:pStyle w:val="CBDDesicionText"/>
        <w:ind w:firstLine="567"/>
        <w:rPr>
          <w:rFonts w:eastAsia="Times New Roman"/>
          <w:lang w:val="ru-RU"/>
        </w:rPr>
      </w:pPr>
      <w:r w:rsidRPr="00BA538D">
        <w:rPr>
          <w:rFonts w:eastAsia="Times New Roman"/>
          <w:lang w:val="ru-RU"/>
        </w:rPr>
        <w:t>22.</w:t>
      </w:r>
      <w:r w:rsidRPr="00BA538D">
        <w:rPr>
          <w:rFonts w:eastAsia="Times New Roman"/>
          <w:i/>
          <w:iCs/>
          <w:lang w:val="ru-RU"/>
        </w:rPr>
        <w:tab/>
        <w:t xml:space="preserve">предлагает также </w:t>
      </w:r>
      <w:r w:rsidRPr="00BA538D">
        <w:rPr>
          <w:rFonts w:eastAsia="Times New Roman"/>
          <w:lang w:val="ru-RU"/>
        </w:rPr>
        <w:t>Сторонам осуществлять международную инициативу по использованию биоразнообразия для обеспечения продовольствия и питательных веществ</w:t>
      </w:r>
      <w:r w:rsidRPr="00BA538D">
        <w:rPr>
          <w:rStyle w:val="FootnoteReference"/>
          <w:rFonts w:eastAsia="Times New Roman"/>
          <w:lang w:val="ru-RU"/>
        </w:rPr>
        <w:footnoteReference w:id="510"/>
      </w:r>
      <w:r w:rsidRPr="00BA538D">
        <w:rPr>
          <w:rFonts w:eastAsia="Times New Roman"/>
          <w:lang w:val="ru-RU"/>
        </w:rPr>
        <w:t xml:space="preserve"> в соответствии с Рамочной программой и сотрудничать с Продовольственной и сельскохозяйственной организацией Объединенных Наций в подготовке плана действий по осуществлению этой инициативы;</w:t>
      </w:r>
    </w:p>
    <w:p w14:paraId="6DB30CDA" w14:textId="77777777" w:rsidR="0015779C" w:rsidRPr="00BA538D" w:rsidRDefault="0015779C" w:rsidP="0015779C">
      <w:pPr>
        <w:pStyle w:val="Para1"/>
        <w:numPr>
          <w:ilvl w:val="0"/>
          <w:numId w:val="0"/>
        </w:numPr>
        <w:tabs>
          <w:tab w:val="clear" w:pos="1134"/>
        </w:tabs>
        <w:ind w:left="1134"/>
        <w:rPr>
          <w:lang w:val="ru-RU"/>
        </w:rPr>
      </w:pPr>
      <w:r w:rsidRPr="00BA538D">
        <w:rPr>
          <w:rFonts w:eastAsia="Times New Roman"/>
          <w:lang w:val="ru-RU"/>
        </w:rPr>
        <w:t>23.</w:t>
      </w:r>
      <w:r w:rsidRPr="00BA538D">
        <w:rPr>
          <w:lang w:val="ru-RU"/>
        </w:rPr>
        <w:tab/>
      </w:r>
      <w:r w:rsidRPr="00BA538D">
        <w:rPr>
          <w:i/>
          <w:iCs/>
          <w:lang w:val="ru-RU"/>
        </w:rPr>
        <w:t>поручает</w:t>
      </w:r>
      <w:r w:rsidRPr="00BA538D">
        <w:rPr>
          <w:lang w:val="ru-RU"/>
        </w:rPr>
        <w:t xml:space="preserve"> Исполнительному секретарю при условии наличия ресурсов:</w:t>
      </w:r>
    </w:p>
    <w:p w14:paraId="0900F2CC" w14:textId="77777777" w:rsidR="0015779C" w:rsidRPr="00BA538D" w:rsidRDefault="0015779C" w:rsidP="0015779C">
      <w:pPr>
        <w:spacing w:before="120" w:after="120"/>
        <w:ind w:left="567" w:firstLine="567"/>
      </w:pPr>
      <w:r w:rsidRPr="00BA538D">
        <w:t>(a)</w:t>
      </w:r>
      <w:r w:rsidRPr="00BA538D">
        <w:tab/>
        <w:t xml:space="preserve">продолжать сотрудничать сообразно обстоятельствам с секретариатами других конвенций и Программой Организации Объединенных Наций по окружающей среде в целях содействия выполнению конкретных задач Рамочной программы; </w:t>
      </w:r>
    </w:p>
    <w:p w14:paraId="046F294C" w14:textId="77777777" w:rsidR="0015779C" w:rsidRPr="00BA538D" w:rsidRDefault="0015779C" w:rsidP="0015779C">
      <w:pPr>
        <w:spacing w:before="120" w:after="120"/>
        <w:ind w:left="567" w:firstLine="567"/>
      </w:pPr>
      <w:r w:rsidRPr="00BA538D">
        <w:t>(b)</w:t>
      </w:r>
      <w:r w:rsidRPr="00BA538D">
        <w:tab/>
        <w:t xml:space="preserve">продолжать сотрудничать с секретариатами Рамочной конвенции Организации Объединенных Наций об изменении климата и Конвенции по борьбе с опустыниванием в странах, которые испытывают серьезную засуху или опустынивание, особенно в Африке, в рамках таких механизмов, как </w:t>
      </w:r>
      <w:r w:rsidRPr="00BA538D">
        <w:rPr>
          <w:lang w:eastAsia="en-CA"/>
        </w:rPr>
        <w:t>Совместная контактная группа Рио-де-</w:t>
      </w:r>
      <w:proofErr w:type="spellStart"/>
      <w:r w:rsidRPr="00BA538D">
        <w:rPr>
          <w:lang w:eastAsia="en-CA"/>
        </w:rPr>
        <w:t>Жанейрских</w:t>
      </w:r>
      <w:proofErr w:type="spellEnd"/>
      <w:r w:rsidRPr="00BA538D">
        <w:rPr>
          <w:lang w:eastAsia="en-CA"/>
        </w:rPr>
        <w:t xml:space="preserve"> конвенций</w:t>
      </w:r>
      <w:r w:rsidRPr="00BA538D">
        <w:t xml:space="preserve">, согласно кругу ведения и </w:t>
      </w:r>
      <w:proofErr w:type="spellStart"/>
      <w:r w:rsidRPr="00BA538D">
        <w:t>modus</w:t>
      </w:r>
      <w:proofErr w:type="spellEnd"/>
      <w:r w:rsidRPr="00BA538D">
        <w:t xml:space="preserve"> </w:t>
      </w:r>
      <w:proofErr w:type="spellStart"/>
      <w:r w:rsidRPr="00BA538D">
        <w:t>operandi</w:t>
      </w:r>
      <w:proofErr w:type="spellEnd"/>
      <w:r w:rsidRPr="00BA538D">
        <w:t xml:space="preserve"> для выявления возможностей для сотрудничества, в том числе путем изучения потенциала для совместной программы работы </w:t>
      </w:r>
      <w:r w:rsidRPr="00BA538D">
        <w:rPr>
          <w:lang w:eastAsia="en-CA"/>
        </w:rPr>
        <w:t>Рио-де-</w:t>
      </w:r>
      <w:proofErr w:type="spellStart"/>
      <w:r w:rsidRPr="00BA538D">
        <w:rPr>
          <w:lang w:eastAsia="en-CA"/>
        </w:rPr>
        <w:t>Жанейрских</w:t>
      </w:r>
      <w:proofErr w:type="spellEnd"/>
      <w:r w:rsidRPr="00BA538D">
        <w:rPr>
          <w:lang w:eastAsia="en-CA"/>
        </w:rPr>
        <w:t xml:space="preserve"> конвенций,</w:t>
      </w:r>
      <w:r w:rsidRPr="00BA538D">
        <w:t xml:space="preserve"> для рассмотрения согласно решению 16/22 от 1 ноября 2024 года Вспомогательным органом по научным, техническим и технологическим консультациям на совещании, предшествующем 17-му совещанию Конференции Сторон, и Конференцией Сторон на ее 17-м совещании;]</w:t>
      </w:r>
    </w:p>
    <w:p w14:paraId="378FEA07" w14:textId="77777777" w:rsidR="0015779C" w:rsidRPr="00BA538D" w:rsidRDefault="0015779C" w:rsidP="0015779C">
      <w:pPr>
        <w:spacing w:before="120" w:after="120"/>
        <w:ind w:left="567" w:firstLine="567"/>
      </w:pPr>
      <w:r w:rsidRPr="00BA538D">
        <w:t>(c)</w:t>
      </w:r>
      <w:r w:rsidRPr="00BA538D">
        <w:tab/>
        <w:t>продолжать сотрудничество с 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и соблюдения конкретных мандатов;</w:t>
      </w:r>
    </w:p>
    <w:p w14:paraId="2711E8D5" w14:textId="77777777" w:rsidR="0015779C" w:rsidRPr="00BA538D" w:rsidRDefault="0015779C" w:rsidP="0015779C">
      <w:pPr>
        <w:spacing w:before="120" w:after="120"/>
        <w:ind w:left="567" w:firstLine="567"/>
      </w:pPr>
      <w:r w:rsidRPr="00BA538D">
        <w:t>(d)</w:t>
      </w:r>
      <w:r w:rsidRPr="00BA538D">
        <w:tab/>
        <w:t xml:space="preserve">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w:t>
      </w:r>
      <w:proofErr w:type="gramStart"/>
      <w:r w:rsidRPr="00BA538D">
        <w:t>2017-2030</w:t>
      </w:r>
      <w:proofErr w:type="gramEnd"/>
      <w:r w:rsidRPr="00BA538D">
        <w:t xml:space="preserve"> годы, Конвенции и Рамочной программы;</w:t>
      </w:r>
    </w:p>
    <w:p w14:paraId="774F86A0" w14:textId="751E087F" w:rsidR="00851875" w:rsidRPr="00BA538D" w:rsidRDefault="0015779C" w:rsidP="0015779C">
      <w:pPr>
        <w:pStyle w:val="CBDDecisionText"/>
        <w:ind w:firstLine="567"/>
        <w:rPr>
          <w:lang w:val="ru-RU"/>
        </w:rPr>
      </w:pPr>
      <w:r w:rsidRPr="00BA538D">
        <w:rPr>
          <w:lang w:val="ru-RU"/>
        </w:rPr>
        <w:t>(e)</w:t>
      </w:r>
      <w:r w:rsidRPr="00BA538D">
        <w:rPr>
          <w:lang w:val="ru-RU"/>
        </w:rPr>
        <w:tab/>
        <w:t>представить Вспомогательному органу по осуществлению на совещании, предшествующем 17-му совещанию Конференции Сторон, доклад о вышеупомянутой совместной деятельности в поддержку осуществления Конвенции и Рамочной программы</w:t>
      </w:r>
      <w:r w:rsidR="00851875" w:rsidRPr="00BA538D">
        <w:rPr>
          <w:lang w:val="ru-RU"/>
        </w:rPr>
        <w:t>.</w:t>
      </w:r>
      <w:r w:rsidR="00851875" w:rsidRPr="00BA538D">
        <w:rPr>
          <w:lang w:val="ru-RU"/>
        </w:rPr>
        <w:br w:type="page"/>
      </w:r>
    </w:p>
    <w:p w14:paraId="40ECA628" w14:textId="570323AC" w:rsidR="00851875" w:rsidRPr="00BA538D" w:rsidRDefault="00851875" w:rsidP="00851875">
      <w:pPr>
        <w:pStyle w:val="CBDSubTitle"/>
        <w:tabs>
          <w:tab w:val="clear" w:pos="1134"/>
          <w:tab w:val="left" w:pos="1440"/>
        </w:tabs>
        <w:rPr>
          <w:sz w:val="24"/>
          <w:szCs w:val="24"/>
          <w:lang w:val="ru-RU"/>
        </w:rPr>
      </w:pPr>
      <w:bookmarkStart w:id="221" w:name="_Toc198651797"/>
      <w:bookmarkStart w:id="222" w:name="_Toc207215570"/>
      <w:r w:rsidRPr="00BA538D">
        <w:rPr>
          <w:sz w:val="24"/>
          <w:szCs w:val="24"/>
          <w:lang w:val="ru-RU"/>
        </w:rPr>
        <w:t>16/36.</w:t>
      </w:r>
      <w:r w:rsidRPr="00BA538D">
        <w:rPr>
          <w:sz w:val="24"/>
          <w:szCs w:val="24"/>
          <w:lang w:val="ru-RU"/>
        </w:rPr>
        <w:tab/>
      </w:r>
      <w:bookmarkEnd w:id="221"/>
      <w:r w:rsidR="00485E41" w:rsidRPr="00183579">
        <w:rPr>
          <w:bCs/>
          <w:sz w:val="24"/>
          <w:szCs w:val="24"/>
          <w:lang w:val="ru-RU"/>
        </w:rPr>
        <w:t>Многолетняя программа работы Конференции Сторон</w:t>
      </w:r>
      <w:bookmarkEnd w:id="222"/>
    </w:p>
    <w:p w14:paraId="62C2D589" w14:textId="77777777" w:rsidR="006548C1" w:rsidRPr="00BA538D" w:rsidRDefault="006548C1" w:rsidP="006548C1">
      <w:pPr>
        <w:tabs>
          <w:tab w:val="clear" w:pos="567"/>
          <w:tab w:val="clear" w:pos="1134"/>
          <w:tab w:val="clear" w:pos="2268"/>
        </w:tabs>
        <w:spacing w:before="120" w:after="120"/>
        <w:ind w:left="567" w:firstLine="567"/>
        <w:rPr>
          <w:rFonts w:eastAsia="Times New Roman"/>
          <w:i/>
          <w:kern w:val="22"/>
        </w:rPr>
      </w:pPr>
      <w:r w:rsidRPr="00BA538D">
        <w:rPr>
          <w:rFonts w:eastAsia="Times New Roman"/>
          <w:i/>
          <w:iCs/>
          <w:szCs w:val="24"/>
        </w:rPr>
        <w:t>Конференция Сторон</w:t>
      </w:r>
    </w:p>
    <w:p w14:paraId="6786D736" w14:textId="77777777" w:rsidR="006548C1" w:rsidRPr="00BA538D" w:rsidRDefault="006548C1" w:rsidP="006548C1">
      <w:pPr>
        <w:tabs>
          <w:tab w:val="clear" w:pos="567"/>
          <w:tab w:val="clear" w:pos="1134"/>
        </w:tabs>
        <w:spacing w:before="120" w:after="120"/>
        <w:ind w:left="567" w:firstLine="567"/>
        <w:rPr>
          <w:rFonts w:eastAsia="Times New Roman"/>
          <w:szCs w:val="24"/>
        </w:rPr>
      </w:pPr>
      <w:r w:rsidRPr="00BA538D">
        <w:rPr>
          <w:rFonts w:eastAsia="Times New Roman"/>
          <w:szCs w:val="24"/>
        </w:rPr>
        <w:t>1.</w:t>
      </w:r>
      <w:r w:rsidRPr="00BA538D">
        <w:rPr>
          <w:rFonts w:eastAsia="Times New Roman"/>
          <w:szCs w:val="24"/>
        </w:rPr>
        <w:tab/>
      </w:r>
      <w:r w:rsidRPr="00BA538D">
        <w:rPr>
          <w:rFonts w:eastAsia="Times New Roman"/>
          <w:i/>
          <w:iCs/>
          <w:szCs w:val="24"/>
        </w:rPr>
        <w:t>поручает</w:t>
      </w:r>
      <w:r w:rsidRPr="00BA538D">
        <w:rPr>
          <w:rFonts w:eastAsia="Times New Roman"/>
          <w:szCs w:val="24"/>
        </w:rPr>
        <w:t xml:space="preserve"> Исполнительному секретарю Конвенции о биологическом разнообразии</w:t>
      </w:r>
      <w:r w:rsidRPr="00BA538D">
        <w:rPr>
          <w:color w:val="000000"/>
          <w:szCs w:val="24"/>
          <w:vertAlign w:val="superscript"/>
        </w:rPr>
        <w:footnoteReference w:id="511"/>
      </w:r>
      <w:r w:rsidRPr="00BA538D">
        <w:rPr>
          <w:color w:val="000000"/>
          <w:szCs w:val="24"/>
          <w:vertAlign w:val="superscript"/>
        </w:rPr>
        <w:t xml:space="preserve"> </w:t>
      </w:r>
      <w:r w:rsidRPr="00BA538D">
        <w:rPr>
          <w:rFonts w:eastAsia="Times New Roman"/>
          <w:szCs w:val="24"/>
        </w:rPr>
        <w:t>под руководством бюро подготовить список вопросов для рассмотрения на 17-м совещании;</w:t>
      </w:r>
    </w:p>
    <w:p w14:paraId="2871E325" w14:textId="3AFB28C8" w:rsidR="00851875" w:rsidRPr="00BA538D" w:rsidRDefault="006548C1" w:rsidP="006548C1">
      <w:pPr>
        <w:pStyle w:val="CBDDecisionText"/>
        <w:ind w:firstLine="567"/>
        <w:rPr>
          <w:lang w:val="ru-RU"/>
        </w:rPr>
      </w:pPr>
      <w:r w:rsidRPr="00BA538D">
        <w:rPr>
          <w:rFonts w:eastAsia="Times New Roman"/>
          <w:szCs w:val="24"/>
          <w:lang w:val="ru-RU"/>
        </w:rPr>
        <w:t>2.</w:t>
      </w:r>
      <w:r w:rsidRPr="00BA538D">
        <w:rPr>
          <w:rFonts w:eastAsia="Times New Roman"/>
          <w:szCs w:val="24"/>
          <w:lang w:val="ru-RU"/>
        </w:rPr>
        <w:tab/>
      </w:r>
      <w:r w:rsidRPr="00BA538D">
        <w:rPr>
          <w:rFonts w:eastAsia="Times New Roman"/>
          <w:i/>
          <w:iCs/>
          <w:szCs w:val="24"/>
          <w:lang w:val="ru-RU"/>
        </w:rPr>
        <w:t>постановляет</w:t>
      </w:r>
      <w:r w:rsidRPr="00BA538D">
        <w:rPr>
          <w:rFonts w:eastAsia="Times New Roman"/>
          <w:szCs w:val="24"/>
          <w:lang w:val="ru-RU"/>
        </w:rPr>
        <w:t xml:space="preserve"> рассмотреть и обновить многолетнюю программу работы на период до 2030 года на своем 17-м совещании</w:t>
      </w:r>
      <w:r w:rsidR="00851875" w:rsidRPr="00BA538D">
        <w:rPr>
          <w:lang w:val="ru-RU"/>
        </w:rPr>
        <w:t>.</w:t>
      </w:r>
    </w:p>
    <w:p w14:paraId="3423C1FB" w14:textId="77777777" w:rsidR="00851875" w:rsidRPr="00BA538D" w:rsidRDefault="00851875" w:rsidP="00851875">
      <w:pPr>
        <w:tabs>
          <w:tab w:val="clear" w:pos="567"/>
          <w:tab w:val="clear" w:pos="1134"/>
          <w:tab w:val="clear" w:pos="1701"/>
          <w:tab w:val="clear" w:pos="2268"/>
        </w:tabs>
        <w:spacing w:after="160" w:line="259" w:lineRule="auto"/>
        <w:jc w:val="left"/>
      </w:pPr>
    </w:p>
    <w:p w14:paraId="5AD59538" w14:textId="77777777" w:rsidR="00851875" w:rsidRPr="00BA538D" w:rsidRDefault="00851875" w:rsidP="00851875">
      <w:pPr>
        <w:tabs>
          <w:tab w:val="clear" w:pos="567"/>
          <w:tab w:val="clear" w:pos="1134"/>
          <w:tab w:val="clear" w:pos="1701"/>
          <w:tab w:val="clear" w:pos="2268"/>
        </w:tabs>
        <w:spacing w:after="160" w:line="259" w:lineRule="auto"/>
        <w:jc w:val="left"/>
        <w:rPr>
          <w:b/>
          <w:sz w:val="24"/>
        </w:rPr>
      </w:pPr>
      <w:r w:rsidRPr="00BA538D">
        <w:br w:type="page"/>
      </w:r>
    </w:p>
    <w:p w14:paraId="4ECA79C8" w14:textId="66573546" w:rsidR="00851875" w:rsidRPr="00BA538D" w:rsidRDefault="00851875" w:rsidP="00851875">
      <w:pPr>
        <w:pStyle w:val="CBDH1"/>
        <w:rPr>
          <w:lang w:val="ru-RU"/>
        </w:rPr>
      </w:pPr>
      <w:bookmarkStart w:id="223" w:name="_Toc198651798"/>
      <w:bookmarkStart w:id="224" w:name="_Toc207215571"/>
      <w:r w:rsidRPr="00BA538D">
        <w:rPr>
          <w:lang w:val="ru-RU"/>
        </w:rPr>
        <w:t>II.</w:t>
      </w:r>
      <w:r w:rsidRPr="00BA538D">
        <w:rPr>
          <w:lang w:val="ru-RU"/>
        </w:rPr>
        <w:tab/>
      </w:r>
      <w:bookmarkEnd w:id="223"/>
      <w:r w:rsidR="00CF21B1">
        <w:rPr>
          <w:lang w:val="ru-RU"/>
        </w:rPr>
        <w:t>Отчет</w:t>
      </w:r>
      <w:r w:rsidR="005924FA" w:rsidRPr="00BA538D">
        <w:rPr>
          <w:lang w:val="ru-RU"/>
        </w:rPr>
        <w:t xml:space="preserve"> о работе совещания</w:t>
      </w:r>
      <w:bookmarkEnd w:id="224"/>
    </w:p>
    <w:p w14:paraId="0273C337" w14:textId="77777777" w:rsidR="00811BF1" w:rsidRPr="00BA538D" w:rsidRDefault="00811BF1" w:rsidP="00811BF1">
      <w:pPr>
        <w:pStyle w:val="CBDSubTitle"/>
        <w:rPr>
          <w:lang w:val="ru-RU"/>
        </w:rPr>
      </w:pPr>
      <w:bookmarkStart w:id="225" w:name="_Toc198651799"/>
      <w:bookmarkStart w:id="226" w:name="_Toc207126115"/>
      <w:bookmarkStart w:id="227" w:name="_Toc207215572"/>
      <w:r w:rsidRPr="00BA538D">
        <w:rPr>
          <w:lang w:val="ru-RU"/>
        </w:rPr>
        <w:t>История вопроса</w:t>
      </w:r>
      <w:bookmarkEnd w:id="225"/>
      <w:bookmarkEnd w:id="226"/>
      <w:bookmarkEnd w:id="227"/>
    </w:p>
    <w:p w14:paraId="2E14CA55" w14:textId="77777777" w:rsidR="00811BF1" w:rsidRPr="00BA538D" w:rsidRDefault="00811BF1" w:rsidP="00811BF1">
      <w:pPr>
        <w:pStyle w:val="CBDNormalNumber"/>
        <w:numPr>
          <w:ilvl w:val="0"/>
          <w:numId w:val="1"/>
        </w:numPr>
        <w:spacing w:before="120"/>
        <w:rPr>
          <w:lang w:val="ru-RU"/>
        </w:rPr>
      </w:pPr>
      <w:r w:rsidRPr="00BA538D">
        <w:rPr>
          <w:lang w:val="ru-RU"/>
        </w:rPr>
        <w:t xml:space="preserve">Шестнадцатое совещание Конференции Сторон Конвенции о биологическом разнообразии прошло одновременно с одиннадцатым совещанием Конференции Сторон, выступающей в качестве совещания Сторон Картахенского протокола по биобезопасности, и пятым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w:t>
      </w:r>
      <w:bookmarkStart w:id="228" w:name="_Hlk182040898"/>
      <w:r w:rsidRPr="00BA538D">
        <w:rPr>
          <w:lang w:val="ru-RU"/>
        </w:rPr>
        <w:t>Шестнадцатое совещание началось в Кали, Колумбия, 21 октября 2024 года и было вынуждено приостановить свою работу утром 2 ноября 2024 года до завершения рассмотрения всех пунктов на пленарном заседании в связи с отсутствием кворума. В результате первая возобновленная сессия была проведена в онлайновом формате в соответствии с процедурой отсутствия возражений с 3 по 6 декабря 2024 года для рассмотрения решений, касающихся бюджетных вопросов (см. пункт 7 ниже), а вторая возобновленная сессия была проведена в очной форме в Риме с 25 по 27 февраля 2025 года для рассмотрения всех остальных пунктов (см. пункты 1-3, 7, 10, 11, 13 и 28-31 ниже).</w:t>
      </w:r>
      <w:bookmarkEnd w:id="228"/>
    </w:p>
    <w:p w14:paraId="6EA2DEF1" w14:textId="6CBFFEA4" w:rsidR="00811BF1" w:rsidRPr="00BA538D" w:rsidRDefault="00811BF1" w:rsidP="00811BF1">
      <w:pPr>
        <w:pStyle w:val="CBDNormalNumber"/>
        <w:numPr>
          <w:ilvl w:val="0"/>
          <w:numId w:val="1"/>
        </w:numPr>
        <w:spacing w:before="120"/>
        <w:rPr>
          <w:lang w:val="ru-RU"/>
        </w:rPr>
      </w:pPr>
      <w:bookmarkStart w:id="229" w:name="_Hlk180682046"/>
      <w:r w:rsidRPr="00BA538D">
        <w:rPr>
          <w:lang w:val="ru-RU"/>
        </w:rPr>
        <w:t>Шестнадцатому совещанию предшествовала церемония открытия 20 октября 2024 года, которая включала в себя культурную презентацию и заявления</w:t>
      </w:r>
      <w:r w:rsidRPr="00BA538D">
        <w:rPr>
          <w:rStyle w:val="FootnoteReference"/>
          <w:lang w:val="ru-RU"/>
        </w:rPr>
        <w:footnoteReference w:id="512"/>
      </w:r>
      <w:r w:rsidRPr="00BA538D">
        <w:rPr>
          <w:lang w:val="ru-RU"/>
        </w:rPr>
        <w:t xml:space="preserve"> президента Колумбии Густаво Петро </w:t>
      </w:r>
      <w:proofErr w:type="spellStart"/>
      <w:r w:rsidRPr="00BA538D">
        <w:rPr>
          <w:lang w:val="ru-RU"/>
        </w:rPr>
        <w:t>Уррего</w:t>
      </w:r>
      <w:proofErr w:type="spellEnd"/>
      <w:r w:rsidRPr="00BA538D">
        <w:rPr>
          <w:lang w:val="ru-RU"/>
        </w:rPr>
        <w:t xml:space="preserve">, Генерального секретаря Организации Объединенных Наций Антониу Гутерриша, министра экологии и окружающей среды Китая и Председателя 15-го совещания Конференции Сторон Хуана </w:t>
      </w:r>
      <w:proofErr w:type="spellStart"/>
      <w:r w:rsidRPr="00BA538D">
        <w:rPr>
          <w:lang w:val="ru-RU"/>
        </w:rPr>
        <w:t>Жуньцю</w:t>
      </w:r>
      <w:proofErr w:type="spellEnd"/>
      <w:r w:rsidRPr="00BA538D">
        <w:rPr>
          <w:lang w:val="ru-RU"/>
        </w:rPr>
        <w:t xml:space="preserve">, министра окружающей среды и устойчивого развития Колумбии Марии </w:t>
      </w:r>
      <w:proofErr w:type="spellStart"/>
      <w:r w:rsidRPr="00BA538D">
        <w:rPr>
          <w:lang w:val="ru-RU"/>
        </w:rPr>
        <w:t>Сусаны</w:t>
      </w:r>
      <w:proofErr w:type="spellEnd"/>
      <w:r w:rsidRPr="00BA538D">
        <w:rPr>
          <w:lang w:val="ru-RU"/>
        </w:rPr>
        <w:t xml:space="preserve"> </w:t>
      </w:r>
      <w:proofErr w:type="spellStart"/>
      <w:r w:rsidRPr="00BA538D">
        <w:rPr>
          <w:lang w:val="ru-RU"/>
        </w:rPr>
        <w:t>Муамад</w:t>
      </w:r>
      <w:proofErr w:type="spellEnd"/>
      <w:r w:rsidRPr="00BA538D">
        <w:rPr>
          <w:lang w:val="ru-RU"/>
        </w:rPr>
        <w:t xml:space="preserve"> Гонсалес, губернатора департамента Валье-дель-</w:t>
      </w:r>
      <w:proofErr w:type="spellStart"/>
      <w:r w:rsidRPr="00BA538D">
        <w:rPr>
          <w:lang w:val="ru-RU"/>
        </w:rPr>
        <w:t>Каука</w:t>
      </w:r>
      <w:proofErr w:type="spellEnd"/>
      <w:r w:rsidRPr="00BA538D">
        <w:rPr>
          <w:lang w:val="ru-RU"/>
        </w:rPr>
        <w:t xml:space="preserve"> </w:t>
      </w:r>
      <w:proofErr w:type="spellStart"/>
      <w:r w:rsidRPr="00BA538D">
        <w:rPr>
          <w:lang w:val="ru-RU"/>
        </w:rPr>
        <w:t>Дилиан</w:t>
      </w:r>
      <w:proofErr w:type="spellEnd"/>
      <w:r w:rsidRPr="00BA538D">
        <w:rPr>
          <w:lang w:val="ru-RU"/>
        </w:rPr>
        <w:t xml:space="preserve"> </w:t>
      </w:r>
      <w:proofErr w:type="spellStart"/>
      <w:r w:rsidRPr="00BA538D">
        <w:rPr>
          <w:lang w:val="ru-RU"/>
        </w:rPr>
        <w:t>Франсиски</w:t>
      </w:r>
      <w:proofErr w:type="spellEnd"/>
      <w:r w:rsidRPr="00BA538D">
        <w:rPr>
          <w:lang w:val="ru-RU"/>
        </w:rPr>
        <w:t xml:space="preserve"> Торо Торрес и мэра Кали Альваро Алехандро </w:t>
      </w:r>
      <w:proofErr w:type="spellStart"/>
      <w:r w:rsidRPr="00BA538D">
        <w:rPr>
          <w:lang w:val="ru-RU"/>
        </w:rPr>
        <w:t>Эдера</w:t>
      </w:r>
      <w:proofErr w:type="spellEnd"/>
      <w:r w:rsidRPr="00BA538D">
        <w:rPr>
          <w:lang w:val="ru-RU"/>
        </w:rPr>
        <w:t xml:space="preserve"> </w:t>
      </w:r>
      <w:proofErr w:type="spellStart"/>
      <w:r w:rsidRPr="00BA538D">
        <w:rPr>
          <w:lang w:val="ru-RU"/>
        </w:rPr>
        <w:t>Гарсеса</w:t>
      </w:r>
      <w:proofErr w:type="spellEnd"/>
      <w:r w:rsidRPr="00BA538D">
        <w:rPr>
          <w:lang w:val="ru-RU"/>
        </w:rPr>
        <w:t>.</w:t>
      </w:r>
      <w:bookmarkEnd w:id="229"/>
    </w:p>
    <w:p w14:paraId="794FC001" w14:textId="77777777" w:rsidR="00811BF1" w:rsidRPr="00BA538D" w:rsidRDefault="00811BF1" w:rsidP="00811BF1">
      <w:pPr>
        <w:pStyle w:val="CBDSubTitle"/>
        <w:rPr>
          <w:lang w:val="ru-RU"/>
        </w:rPr>
      </w:pPr>
      <w:bookmarkStart w:id="230" w:name="_Toc198651800"/>
      <w:bookmarkStart w:id="231" w:name="_Toc207126116"/>
      <w:bookmarkStart w:id="232" w:name="_Toc207215573"/>
      <w:r w:rsidRPr="00BA538D">
        <w:rPr>
          <w:lang w:val="ru-RU"/>
        </w:rPr>
        <w:t>Участники совещания</w:t>
      </w:r>
      <w:bookmarkEnd w:id="230"/>
      <w:bookmarkEnd w:id="231"/>
      <w:bookmarkEnd w:id="232"/>
    </w:p>
    <w:p w14:paraId="0385DB55" w14:textId="77777777" w:rsidR="00811BF1" w:rsidRPr="00BA538D" w:rsidRDefault="00811BF1" w:rsidP="00811BF1">
      <w:pPr>
        <w:pStyle w:val="CBDNormalNumber"/>
        <w:numPr>
          <w:ilvl w:val="0"/>
          <w:numId w:val="1"/>
        </w:numPr>
        <w:spacing w:before="120"/>
        <w:rPr>
          <w:lang w:val="ru-RU"/>
        </w:rPr>
      </w:pPr>
      <w:r w:rsidRPr="00BA538D">
        <w:rPr>
          <w:lang w:val="ru-RU"/>
        </w:rPr>
        <w:t>В совещании приняли участие 180 Сторон и два государства, не являющихся Сторонами</w:t>
      </w:r>
      <w:r w:rsidRPr="00BA538D">
        <w:rPr>
          <w:rStyle w:val="FootnoteReference"/>
          <w:lang w:val="ru-RU"/>
        </w:rPr>
        <w:footnoteReference w:id="513"/>
      </w:r>
      <w:r w:rsidRPr="00BA538D">
        <w:rPr>
          <w:lang w:val="ru-RU"/>
        </w:rPr>
        <w:t>.</w:t>
      </w:r>
    </w:p>
    <w:p w14:paraId="16F55B33" w14:textId="2EFB671C" w:rsidR="009D3211" w:rsidRPr="00721EA6" w:rsidRDefault="00721EA6" w:rsidP="009D3211">
      <w:pPr>
        <w:pStyle w:val="CBDAgendaItem"/>
        <w:rPr>
          <w:caps/>
        </w:rPr>
      </w:pPr>
      <w:bookmarkStart w:id="233" w:name="_Toc198652041"/>
      <w:bookmarkStart w:id="234" w:name="_Toc207215574"/>
      <w:r>
        <w:t>Пункт</w:t>
      </w:r>
      <w:r w:rsidR="009D3211" w:rsidRPr="00721EA6">
        <w:rPr>
          <w:lang w:val="en-GB"/>
        </w:rPr>
        <w:t xml:space="preserve"> 1 </w:t>
      </w:r>
      <w:r w:rsidR="009D3211" w:rsidRPr="00721EA6">
        <w:rPr>
          <w:lang w:val="en-GB"/>
        </w:rPr>
        <w:br/>
      </w:r>
      <w:bookmarkEnd w:id="233"/>
      <w:r>
        <w:t>Открытие совещания</w:t>
      </w:r>
      <w:bookmarkEnd w:id="234"/>
    </w:p>
    <w:p w14:paraId="331F75FE" w14:textId="77777777" w:rsidR="00811BF1" w:rsidRPr="00BA538D" w:rsidRDefault="00811BF1" w:rsidP="00811BF1">
      <w:pPr>
        <w:pStyle w:val="CBDNormalNumber"/>
        <w:numPr>
          <w:ilvl w:val="0"/>
          <w:numId w:val="1"/>
        </w:numPr>
        <w:spacing w:before="120"/>
        <w:rPr>
          <w:lang w:val="ru-RU"/>
        </w:rPr>
      </w:pPr>
      <w:r w:rsidRPr="00BA538D">
        <w:rPr>
          <w:lang w:val="ru-RU"/>
        </w:rPr>
        <w:t>Первое пленарное заседание состоялось 21 октября 2024 года совместно с заседаниями Конференции Сторон, выступающей в качестве совещания Сторон Картахенского протокола, и Конференции Сторон</w:t>
      </w:r>
      <w:bookmarkStart w:id="235" w:name="_Hlk180681737"/>
      <w:r w:rsidRPr="00BA538D">
        <w:rPr>
          <w:lang w:val="ru-RU"/>
        </w:rPr>
        <w:t>, выступающей в качестве совещания Сторон Нагойского протокола.</w:t>
      </w:r>
      <w:r w:rsidRPr="00BA538D">
        <w:rPr>
          <w:rFonts w:asciiTheme="majorBidi" w:hAnsiTheme="majorBidi"/>
          <w:lang w:val="ru-RU"/>
        </w:rPr>
        <w:t xml:space="preserve"> </w:t>
      </w:r>
    </w:p>
    <w:p w14:paraId="58FE6FE8"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Председатель 15-го совещания объявил совещания открытыми в 9 ч 30 мин. </w:t>
      </w:r>
      <w:bookmarkEnd w:id="235"/>
      <w:r w:rsidRPr="00BA538D">
        <w:rPr>
          <w:lang w:val="ru-RU"/>
        </w:rPr>
        <w:t>В своем выступлении он охарактеризовал Куньминско-Монреальскую глобальную рамочную программу в области биоразнообразия как новую веху в сохранении биоразнообразия в мире. Ее ценность заключается не только в амбициозных целях и прагматичных решениях, но и в интенсивности и эффективности ее осуществления. Воплощение принятых обязательств в практическую деятельность потребует более тесного сотрудничества, рационального распределения и эффективного использования ресурсов, создания и соблюдения строгих законов и четких рекомендаций, поощрения новаторских мер и более тщательного учета проблематики биоразнообразия во всех секторах. Шестнадцатое совещание предоставляет возможность провести обзор хода осуществления, выявить имеющиеся проблемы и предложить решения, в частности для столь непростых вопросов, как цифровая информация о последовательностях в отношении генетических ресурсов, мониторинг осуществления и мобилизация ресурсов. Председатель призвал Стороны продемонстрировать единство и гибкость, необходимые для достижения консенсуса по ключевым вопросам, мобилизации необходимых ресурсов и принятия практических мер.</w:t>
      </w:r>
    </w:p>
    <w:p w14:paraId="341800EE" w14:textId="526E72B7" w:rsidR="00811BF1" w:rsidRPr="00BA538D" w:rsidRDefault="00811BF1" w:rsidP="00811BF1">
      <w:pPr>
        <w:pStyle w:val="CBDNormalNumber"/>
        <w:numPr>
          <w:ilvl w:val="0"/>
          <w:numId w:val="1"/>
        </w:numPr>
        <w:spacing w:before="120"/>
        <w:rPr>
          <w:lang w:val="ru-RU"/>
        </w:rPr>
      </w:pPr>
      <w:r w:rsidRPr="00BA538D">
        <w:rPr>
          <w:lang w:val="ru-RU"/>
        </w:rPr>
        <w:t xml:space="preserve">Со вступительными заявлениями выступили </w:t>
      </w:r>
      <w:bookmarkStart w:id="236" w:name="_Hlk180681797"/>
      <w:r w:rsidRPr="00BA538D">
        <w:rPr>
          <w:lang w:val="ru-RU"/>
        </w:rPr>
        <w:t xml:space="preserve">Исполнительный секретарь Конвенции Астрид </w:t>
      </w:r>
      <w:proofErr w:type="spellStart"/>
      <w:r w:rsidRPr="00BA538D">
        <w:rPr>
          <w:lang w:val="ru-RU"/>
        </w:rPr>
        <w:t>Шомакер</w:t>
      </w:r>
      <w:proofErr w:type="spellEnd"/>
      <w:r w:rsidRPr="00BA538D">
        <w:rPr>
          <w:lang w:val="ru-RU"/>
        </w:rPr>
        <w:t xml:space="preserve"> и нов</w:t>
      </w:r>
      <w:r w:rsidR="0084070A">
        <w:rPr>
          <w:lang w:val="ru-RU"/>
        </w:rPr>
        <w:t>ая</w:t>
      </w:r>
      <w:r w:rsidRPr="00BA538D">
        <w:rPr>
          <w:lang w:val="ru-RU"/>
        </w:rPr>
        <w:t xml:space="preserve"> Председатель 16-го совещания Конференции Сторон</w:t>
      </w:r>
      <w:r w:rsidR="00DC1F9B">
        <w:rPr>
          <w:lang w:val="ru-RU"/>
        </w:rPr>
        <w:t>,</w:t>
      </w:r>
      <w:r w:rsidRPr="00BA538D">
        <w:rPr>
          <w:lang w:val="ru-RU"/>
        </w:rPr>
        <w:t xml:space="preserve"> министр окружающей среды и устойчивого развития Колумбии.</w:t>
      </w:r>
      <w:bookmarkEnd w:id="236"/>
    </w:p>
    <w:p w14:paraId="17E888A6" w14:textId="77777777" w:rsidR="00811BF1" w:rsidRPr="00BA538D" w:rsidRDefault="00811BF1" w:rsidP="00811BF1">
      <w:pPr>
        <w:pStyle w:val="CBDNormalNumber"/>
        <w:numPr>
          <w:ilvl w:val="0"/>
          <w:numId w:val="1"/>
        </w:numPr>
        <w:spacing w:before="120"/>
        <w:rPr>
          <w:lang w:val="ru-RU"/>
        </w:rPr>
      </w:pPr>
      <w:r w:rsidRPr="00BA538D">
        <w:rPr>
          <w:lang w:val="ru-RU"/>
        </w:rPr>
        <w:t>Исполнительный секретарь приветствовала участников и поблагодарила многочисленных доноров, благодаря которым представители Сторон, являющихся развивающимися странами, а также коренных народов и местных общин смогли принять участие в совещании, которое должно опираться на успех предшествующего совещания в подготовке Рамочной программы. Нынешнее совещание является самым масштабным в истории, что свидетельствует о более широком признании необходимости уделить неотложное внимание обращению вспять утраты биоразнообразия. Сегмент высокого уровня продемонстрирует мобилизацию беспрецедентного политического капитала, во многом благодаря широкомасштабной информационно-разъяснительной работе и дипломатическим усилиям правительства Колумбии.</w:t>
      </w:r>
    </w:p>
    <w:p w14:paraId="4ECF0825" w14:textId="77777777" w:rsidR="00811BF1" w:rsidRPr="00BA538D" w:rsidRDefault="00811BF1" w:rsidP="00811BF1">
      <w:pPr>
        <w:pStyle w:val="CBDNormalNumber"/>
        <w:numPr>
          <w:ilvl w:val="0"/>
          <w:numId w:val="1"/>
        </w:numPr>
        <w:spacing w:before="120"/>
        <w:rPr>
          <w:lang w:val="ru-RU"/>
        </w:rPr>
      </w:pPr>
      <w:r w:rsidRPr="00BA538D">
        <w:rPr>
          <w:lang w:val="ru-RU"/>
        </w:rPr>
        <w:t>Нынешний планетарный кризис, включая утрату биоразнообразия, усугубляет кризисы, переживаемые человечеством, такие как конфликты, вынужденное перемещение и ухудшение состояния здоровья, а потому действия Сторон имеют критически важное значение для будущего человечества. Среди важных шагов, которые необходимо предпринять в ходе совещания, четыре заслуживают особого внимания, а именно: приведение национального планирования в соответствие с Рамочной программой и выработка критериев, которые будут использоваться для оценки хода выполнения ее 23 задач; признание роли коренных народов и местных общин в институциональном функционировании Конвенции; мобилизация ресурсов и настоятельная необходимость в достижении прогресса в области обеспечения средств осуществления; введение в действие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Необходимо срочно решить неурегулированные вопросы и принять меры, которые сделают возможной согласованную коллективную деятельность по сохранению биоразнообразия.</w:t>
      </w:r>
    </w:p>
    <w:p w14:paraId="777843FC" w14:textId="77777777" w:rsidR="00811BF1" w:rsidRPr="00BA538D" w:rsidRDefault="00811BF1" w:rsidP="00811BF1">
      <w:pPr>
        <w:pStyle w:val="CBDNormalNumber"/>
        <w:numPr>
          <w:ilvl w:val="0"/>
          <w:numId w:val="1"/>
        </w:numPr>
        <w:spacing w:before="120"/>
        <w:rPr>
          <w:lang w:val="ru-RU"/>
        </w:rPr>
      </w:pPr>
      <w:r w:rsidRPr="00BA538D">
        <w:rPr>
          <w:lang w:val="ru-RU"/>
        </w:rPr>
        <w:t>В своем заявлении новый Председатель подчеркнула, что осуществление Рамочной программы потребует общегосударственного подхода с участием всего общества к защите, сохранению и восстановлению природы. Для формирования чувства единой цели, укрепления мира и безопасности и поощрения многостороннего подхода в одинаковой степени необходимы как революционные преобразования взаимодействия человечества с природой и экосистемами, так и энергетический переход и другие глобальные инициативы. В ходе организации этого совещания правительство Колумбии стремилось создать политический климат, в котором все заинтересованные стороны могли бы способствовать растущему пониманию того, что существует новая возможность для глобального руководства, основанного на прозрачности, готовности к компромиссу, признании общей ответственности и выполнении обязательств. Учитывая неотложный характер повестки дня в области восстановления планеты, Сторонам необходимо сосредоточиться на вопросах существа, выработать решения и стремиться не уделять чрезмерного внимания методам ведения переговоров. Успех совещания зависит от того, будет ли достигнуто согласие по следующим ключевым вопросам: программа работы для коренных народов и местных общин, признающая ценность их знаний, опыта и роли на передовой линии кризиса биоразнообразия; решение касательно цифровой информации о последовательностях в отношении генетических ресурсов, которое не только имеет важное значение для Конвенции, но и послужит примером в таких смежных областях, как изменение климата, мобилизация финансирования и ресурсов, необходимых для выполнения задач Рамочной программы, система мониторинга, основанная на согласованных параметрах, и обзор эффективности процессов в рамках Конвенции и протоколов к ней, что позволит повысить наглядность Конвенции и Рамочной программы и обеспечит принятие мер на основе ответственного подхода и подотчетности.</w:t>
      </w:r>
    </w:p>
    <w:p w14:paraId="5BD524DD" w14:textId="77777777" w:rsidR="00811BF1" w:rsidRPr="00BA538D" w:rsidRDefault="00811BF1" w:rsidP="00A55231">
      <w:pPr>
        <w:pStyle w:val="CBDNormalNoNumber"/>
        <w:keepNext/>
        <w:ind w:left="567"/>
        <w:rPr>
          <w:i/>
          <w:iCs/>
          <w:snapToGrid w:val="0"/>
          <w:lang w:val="ru-RU"/>
        </w:rPr>
      </w:pPr>
      <w:bookmarkStart w:id="237" w:name="_Hlk191596320"/>
      <w:r w:rsidRPr="00BA538D">
        <w:rPr>
          <w:i/>
          <w:snapToGrid w:val="0"/>
          <w:lang w:val="ru-RU"/>
        </w:rPr>
        <w:t>Возобновленная сессия</w:t>
      </w:r>
    </w:p>
    <w:p w14:paraId="1AF4181E" w14:textId="77777777" w:rsidR="00811BF1" w:rsidRPr="00BA538D" w:rsidRDefault="00811BF1" w:rsidP="00811BF1">
      <w:pPr>
        <w:pStyle w:val="CBDNormalNumber"/>
        <w:numPr>
          <w:ilvl w:val="0"/>
          <w:numId w:val="1"/>
        </w:numPr>
        <w:spacing w:before="120"/>
        <w:rPr>
          <w:lang w:val="ru-RU"/>
        </w:rPr>
      </w:pPr>
      <w:bookmarkStart w:id="238" w:name="_Hlk191390283"/>
      <w:bookmarkEnd w:id="237"/>
      <w:r w:rsidRPr="00BA538D">
        <w:rPr>
          <w:lang w:val="ru-RU"/>
        </w:rPr>
        <w:t>Председатель открыла вторую возобновленную сессию на 7-м пленарном заседании 25 февраля 2025 года в 10 ч 10 мин</w:t>
      </w:r>
      <w:r w:rsidRPr="00BA538D">
        <w:rPr>
          <w:rStyle w:val="FootnoteReference"/>
          <w:lang w:val="ru-RU"/>
        </w:rPr>
        <w:footnoteReference w:id="514"/>
      </w:r>
      <w:r w:rsidRPr="00BA538D">
        <w:rPr>
          <w:lang w:val="ru-RU"/>
        </w:rPr>
        <w:t xml:space="preserve">. </w:t>
      </w:r>
    </w:p>
    <w:p w14:paraId="214DE49B" w14:textId="77777777" w:rsidR="00811BF1" w:rsidRPr="00BA538D" w:rsidRDefault="00811BF1" w:rsidP="00811BF1">
      <w:pPr>
        <w:pStyle w:val="CBDNormalNumber"/>
        <w:numPr>
          <w:ilvl w:val="0"/>
          <w:numId w:val="1"/>
        </w:numPr>
        <w:spacing w:before="120"/>
        <w:rPr>
          <w:lang w:val="ru-RU"/>
        </w:rPr>
      </w:pPr>
      <w:r w:rsidRPr="00BA538D">
        <w:rPr>
          <w:lang w:val="ru-RU"/>
        </w:rPr>
        <w:t xml:space="preserve">Со вступительными заявлениями выступили Председатель, Исполнительный секретарь и заместитель Директора-исполнителя Программы Организации Объединенных Наций по окружающей среде (ЮНЕП) Элизабет </w:t>
      </w:r>
      <w:proofErr w:type="spellStart"/>
      <w:r w:rsidRPr="00BA538D">
        <w:rPr>
          <w:lang w:val="ru-RU"/>
        </w:rPr>
        <w:t>Мрема</w:t>
      </w:r>
      <w:proofErr w:type="spellEnd"/>
      <w:r w:rsidRPr="00BA538D">
        <w:rPr>
          <w:lang w:val="ru-RU"/>
        </w:rPr>
        <w:t xml:space="preserve"> от имени Генерального секретаря.</w:t>
      </w:r>
    </w:p>
    <w:bookmarkEnd w:id="238"/>
    <w:p w14:paraId="4447E081" w14:textId="77777777" w:rsidR="00811BF1" w:rsidRPr="00BA538D" w:rsidRDefault="00811BF1" w:rsidP="00811BF1">
      <w:pPr>
        <w:pStyle w:val="CBDNormalNumber"/>
        <w:numPr>
          <w:ilvl w:val="0"/>
          <w:numId w:val="1"/>
        </w:numPr>
        <w:spacing w:before="120"/>
        <w:rPr>
          <w:lang w:val="ru-RU"/>
        </w:rPr>
      </w:pPr>
      <w:r w:rsidRPr="00BA538D">
        <w:rPr>
          <w:lang w:val="ru-RU"/>
        </w:rPr>
        <w:t xml:space="preserve">В начале своего выступления Председатель поблагодарила делегатов за то, что они вновь собрались на вторую возобновленную сессию. Она подчеркнула важность международных мер государственной политики, одобренных на 15-м совещании Конференции Сторон, и дальнейшей работы, проведенной как в Кали, так и в последующий период, над тем, что она охарактеризовала как самую важную цель человечества в XXI веке – его способность совместными усилиями поддерживать жизнь на Земле. Она призвала делегатов направить заинтересованным сторонам сигнал о том, что, несмотря на глобальную напряженность, ограниченные бюджетные ресурсы и вооруженные конфликты, совместная работа над сохранением жизни и природы – ценности, которую разделяют все народы мира, – возможна. Помимо технических, необходимы политические решения, чтобы создать необходимый потенциал, выйти за рамки устаревших институциональных структур и разжечь творческую искру, позволяющую вообразить строительство чего-то лучшего. Она отметила, что после совещания в Кали имело место политическое взаимодействие на высоком уровне, в том числе в рамках консультаций на уровне министров, и настоятельно призвала делегатов воспользоваться этой возможностью, чтобы сформировать будущее, в котором средства будут отвечать поставленным целям, и тем самым продемонстрировать, что многосторонний подход может предоставить решения по преодолению кризиса. Напомнив о том, что символом 16-го совещания служит </w:t>
      </w:r>
      <w:proofErr w:type="spellStart"/>
      <w:r w:rsidRPr="00BA538D">
        <w:rPr>
          <w:lang w:val="ru-RU"/>
        </w:rPr>
        <w:t>инирида</w:t>
      </w:r>
      <w:proofErr w:type="spellEnd"/>
      <w:r w:rsidRPr="00BA538D">
        <w:rPr>
          <w:lang w:val="ru-RU"/>
        </w:rPr>
        <w:t xml:space="preserve"> – цветок, напоминающий о жизнестойкости и способности преодолевать препятствия, она призвала делегатов в течение последующих трех дней приложить все усилия для выполнения цели совещания: достижения мира с природой.</w:t>
      </w:r>
    </w:p>
    <w:p w14:paraId="147C98AC" w14:textId="77777777" w:rsidR="00811BF1" w:rsidRPr="00BA538D" w:rsidRDefault="00811BF1" w:rsidP="00811BF1">
      <w:pPr>
        <w:pStyle w:val="CBDNormalNumber"/>
        <w:numPr>
          <w:ilvl w:val="0"/>
          <w:numId w:val="1"/>
        </w:numPr>
        <w:spacing w:before="120"/>
        <w:rPr>
          <w:lang w:val="ru-RU"/>
        </w:rPr>
      </w:pPr>
      <w:r w:rsidRPr="00BA538D">
        <w:rPr>
          <w:lang w:val="ru-RU"/>
        </w:rPr>
        <w:t>Заместитель Директора-исполнителя ЮНЕП отметила, что в условиях, когда сохранение биоразнообразия висит на волоске, расшатываются самые основы жизни, однако Рамочная программа представляет собой план спасения человечества от кризиса, который оно создало своими руками. В Кали делегаты добились значительных успехов на пути претворения Рамочной программы в жизнь, но для того, чтобы обеспечить ее полное выполнение, еще предстоит большая работа. Сейчас, когда мир приближается к опасным переломным моментам, крайне важно договориться о том, как будут выполняться связанные с биоразнообразием обязательства по финансированию и как будет осуществляться мониторинг прогресса в выполнении Рамочной программы. Чтобы добиться успеха, необходима подотчетность, а чтобы действовать – финансирование, и всем Сторонам настоятельно рекомендуется признать, что в случае провала переговоров не выиграет никто. Ни одна страна не застрахована от кризиса, и ни одна страна не может справиться с ним в одиночку. Единственной надеждой остается многосторонний подход, и оратор призвала все Стороны сделать все возможное для нахождения общего языка и решений, поскольку природа не может больше ждать.</w:t>
      </w:r>
    </w:p>
    <w:p w14:paraId="0AF9AFDE" w14:textId="4A890493" w:rsidR="00811BF1" w:rsidRPr="00BA538D" w:rsidRDefault="00811BF1" w:rsidP="00811BF1">
      <w:pPr>
        <w:pStyle w:val="CBDNormalNumber"/>
        <w:numPr>
          <w:ilvl w:val="0"/>
          <w:numId w:val="1"/>
        </w:numPr>
        <w:spacing w:before="120"/>
        <w:rPr>
          <w:lang w:val="ru-RU"/>
        </w:rPr>
      </w:pPr>
      <w:r w:rsidRPr="00BA538D">
        <w:rPr>
          <w:lang w:val="ru-RU"/>
        </w:rPr>
        <w:t xml:space="preserve">Исполнительный секретарь приветствовала делегатов в Риме и поблагодарила их за принятие бюджета в рамках процедуры отсутствия возражений, что позволило секретариату продвинуться вперед в решении многих поставленных перед ним задач. Она поблагодарила </w:t>
      </w:r>
      <w:r w:rsidR="00746F9E">
        <w:rPr>
          <w:lang w:val="ru-RU"/>
        </w:rPr>
        <w:t>многочисленных</w:t>
      </w:r>
      <w:r w:rsidRPr="00BA538D">
        <w:rPr>
          <w:lang w:val="ru-RU"/>
        </w:rPr>
        <w:t xml:space="preserve"> доноров, поддерживающих полноценное участие в совещаниях, </w:t>
      </w:r>
      <w:proofErr w:type="gramStart"/>
      <w:r w:rsidRPr="00BA538D">
        <w:rPr>
          <w:lang w:val="ru-RU"/>
        </w:rPr>
        <w:t>и в частности</w:t>
      </w:r>
      <w:proofErr w:type="gramEnd"/>
      <w:r w:rsidRPr="00BA538D">
        <w:rPr>
          <w:lang w:val="ru-RU"/>
        </w:rPr>
        <w:t xml:space="preserve"> Австрию, Финляндию, Германию и Японию, за их дополнительные взносы в 2025 году. На совещании в Кали имела место беспрецедентная мобилизация всего общества в поддержку биоразнообразия, и теперь заинтересованные субъекты ожидают от Сторон принятия важных для их будущего решений. Помимо прочего, Сторонам необходимо завершить разработку своих национальных стратегий и планов действий по сохранению биоразнообразия в соответствии с Рамочной программой; на сегодняшний день свои обновленные стратегии и планы действий представили 46 Сторон, и </w:t>
      </w:r>
      <w:r w:rsidR="00150C5E">
        <w:rPr>
          <w:lang w:val="ru-RU"/>
        </w:rPr>
        <w:t>оратор</w:t>
      </w:r>
      <w:r w:rsidRPr="00BA538D">
        <w:rPr>
          <w:lang w:val="ru-RU"/>
        </w:rPr>
        <w:t xml:space="preserve"> настоятельно призвала остальных активизировать усилия. Необходимо также завершить работу 16-го совещания, которая, как она подчеркнула, предполагает не взятие на себя новых обязательств, а согласование того, как будут выполняться уже принятые обязательства. После совещания в Кали Межправительственная научно-политическая платформа по биоразнообразию и экосистемным услугам приняла два новаторских документа, содержащих оценку, в которых подчеркивается настоятельная необходимость принятия мер для того, чтобы остановить и обратить вспять процесс утраты биоразнообразия и стимулировать фундаментальные преобразования, создавая при этом значительные возможности для предпринимательской деятельности. Исходя из этого, она призвала Стороны предоставить Рамочной программе возможность реализовать ее цели и, признавая различия в позициях, степени ответственности и возможностях, действовать в духе солидарности, а также направить четкий сигнал о том, что многосторонний подход – это единственно возможный путь вперед. </w:t>
      </w:r>
    </w:p>
    <w:p w14:paraId="27DC7FA9" w14:textId="61424E18" w:rsidR="00811BF1" w:rsidRPr="00BA538D" w:rsidRDefault="00811BF1" w:rsidP="00811BF1">
      <w:pPr>
        <w:pStyle w:val="CBDAgendaItem"/>
        <w:rPr>
          <w:caps/>
        </w:rPr>
      </w:pPr>
      <w:bookmarkStart w:id="239" w:name="_Toc207126118"/>
      <w:bookmarkStart w:id="240" w:name="_Toc207215575"/>
      <w:r w:rsidRPr="00BA538D">
        <w:t>Пункт 2</w:t>
      </w:r>
      <w:r w:rsidR="003C301A" w:rsidRPr="00BA538D">
        <w:t xml:space="preserve"> </w:t>
      </w:r>
      <w:r w:rsidRPr="00BA538D">
        <w:br/>
        <w:t>Организационные вопросы</w:t>
      </w:r>
      <w:bookmarkEnd w:id="239"/>
      <w:bookmarkEnd w:id="240"/>
    </w:p>
    <w:p w14:paraId="511A5015"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рассмотрела пункт 2 повестки дня на своем 1-м пленарном заседании. Ей были представлены предварительная повестка дня</w:t>
      </w:r>
      <w:r w:rsidRPr="00BA538D">
        <w:rPr>
          <w:rStyle w:val="FootnoteReference"/>
          <w:lang w:val="ru-RU"/>
        </w:rPr>
        <w:footnoteReference w:id="515"/>
      </w:r>
      <w:r w:rsidRPr="00BA538D">
        <w:rPr>
          <w:lang w:val="ru-RU"/>
        </w:rPr>
        <w:t>, аннотированная предварительная повестка дня</w:t>
      </w:r>
      <w:r w:rsidRPr="00BA538D">
        <w:rPr>
          <w:rStyle w:val="FootnoteReference"/>
          <w:lang w:val="ru-RU"/>
        </w:rPr>
        <w:footnoteReference w:id="516"/>
      </w:r>
      <w:r w:rsidRPr="00BA538D">
        <w:rPr>
          <w:lang w:val="ru-RU"/>
        </w:rPr>
        <w:t xml:space="preserve"> и предлагаемая организация работы</w:t>
      </w:r>
      <w:r w:rsidRPr="00BA538D">
        <w:rPr>
          <w:rStyle w:val="FootnoteReference"/>
          <w:lang w:val="ru-RU"/>
        </w:rPr>
        <w:footnoteReference w:id="517"/>
      </w:r>
      <w:r w:rsidRPr="00BA538D">
        <w:rPr>
          <w:lang w:val="ru-RU"/>
        </w:rPr>
        <w:t>. В связи с пунктом 2 был также выпущен информационный документ о процедурах выборов на должности заместителей Председателя Конференции Сторон и председателей межправительственных вспомогательных органов</w:t>
      </w:r>
      <w:r w:rsidRPr="00BA538D">
        <w:rPr>
          <w:rStyle w:val="FootnoteReference"/>
          <w:lang w:val="ru-RU"/>
        </w:rPr>
        <w:footnoteReference w:id="518"/>
      </w:r>
      <w:r w:rsidRPr="00BA538D">
        <w:rPr>
          <w:lang w:val="ru-RU"/>
        </w:rPr>
        <w:t>.</w:t>
      </w:r>
    </w:p>
    <w:p w14:paraId="797F1FB9" w14:textId="77777777" w:rsidR="00811BF1" w:rsidRPr="00BA538D" w:rsidRDefault="00811BF1" w:rsidP="00896F34">
      <w:pPr>
        <w:pStyle w:val="CBDNormalNoNumber"/>
        <w:keepNext/>
        <w:ind w:left="567"/>
        <w:rPr>
          <w:i/>
          <w:iCs/>
          <w:snapToGrid w:val="0"/>
          <w:lang w:val="ru-RU"/>
        </w:rPr>
      </w:pPr>
      <w:bookmarkStart w:id="241" w:name="_Hlk191376151"/>
      <w:r w:rsidRPr="00BA538D">
        <w:rPr>
          <w:i/>
          <w:snapToGrid w:val="0"/>
          <w:lang w:val="ru-RU"/>
        </w:rPr>
        <w:t>Выборы Председателя</w:t>
      </w:r>
    </w:p>
    <w:p w14:paraId="1CF10434" w14:textId="725EA60A" w:rsidR="00811BF1" w:rsidRPr="00BA538D" w:rsidRDefault="00811BF1" w:rsidP="00811BF1">
      <w:pPr>
        <w:pStyle w:val="CBDNormalNumber"/>
        <w:numPr>
          <w:ilvl w:val="0"/>
          <w:numId w:val="1"/>
        </w:numPr>
        <w:spacing w:before="120"/>
        <w:rPr>
          <w:lang w:val="ru-RU"/>
        </w:rPr>
      </w:pPr>
      <w:bookmarkStart w:id="242" w:name="_Hlk180675104"/>
      <w:bookmarkEnd w:id="241"/>
      <w:r w:rsidRPr="00BA538D">
        <w:rPr>
          <w:snapToGrid w:val="0"/>
          <w:lang w:val="ru-RU"/>
        </w:rPr>
        <w:t>В соответствии с правилом 21 правил процедуры</w:t>
      </w:r>
      <w:r w:rsidRPr="00BA538D">
        <w:rPr>
          <w:lang w:val="ru-RU"/>
        </w:rPr>
        <w:t xml:space="preserve"> с</w:t>
      </w:r>
      <w:r w:rsidRPr="00BA538D">
        <w:rPr>
          <w:snapToGrid w:val="0"/>
          <w:lang w:val="ru-RU"/>
        </w:rPr>
        <w:t xml:space="preserve">овещаний </w:t>
      </w:r>
      <w:bookmarkEnd w:id="242"/>
      <w:r w:rsidRPr="00BA538D">
        <w:rPr>
          <w:snapToGrid w:val="0"/>
          <w:lang w:val="ru-RU"/>
        </w:rPr>
        <w:t>Конференция Сторон путем аккламации избрала Председателем своего</w:t>
      </w:r>
      <w:r w:rsidR="005874D3">
        <w:rPr>
          <w:snapToGrid w:val="0"/>
          <w:lang w:val="ru-RU"/>
        </w:rPr>
        <w:t xml:space="preserve"> </w:t>
      </w:r>
      <w:r w:rsidRPr="00BA538D">
        <w:rPr>
          <w:snapToGrid w:val="0"/>
          <w:lang w:val="ru-RU"/>
        </w:rPr>
        <w:t>16-го совещания министра окружающей среды и устойчивого развития Колумбии.</w:t>
      </w:r>
    </w:p>
    <w:p w14:paraId="653B0C71" w14:textId="77777777" w:rsidR="00811BF1" w:rsidRPr="00BA538D" w:rsidRDefault="00811BF1" w:rsidP="00896F34">
      <w:pPr>
        <w:pStyle w:val="CBDNormalNoNumber"/>
        <w:keepNext/>
        <w:ind w:left="567"/>
        <w:rPr>
          <w:i/>
          <w:iCs/>
          <w:snapToGrid w:val="0"/>
          <w:lang w:val="ru-RU"/>
        </w:rPr>
      </w:pPr>
      <w:r w:rsidRPr="00BA538D">
        <w:rPr>
          <w:i/>
          <w:snapToGrid w:val="0"/>
          <w:lang w:val="ru-RU"/>
        </w:rPr>
        <w:t>Выборы заместителей Председателя</w:t>
      </w:r>
    </w:p>
    <w:p w14:paraId="255924D1" w14:textId="73C8BC22" w:rsidR="00811BF1" w:rsidRPr="00BA538D" w:rsidRDefault="00811BF1" w:rsidP="00811BF1">
      <w:pPr>
        <w:pStyle w:val="CBDNormalNumber"/>
        <w:numPr>
          <w:ilvl w:val="0"/>
          <w:numId w:val="1"/>
        </w:numPr>
        <w:spacing w:before="120"/>
        <w:rPr>
          <w:lang w:val="ru-RU"/>
        </w:rPr>
      </w:pPr>
      <w:r w:rsidRPr="00BA538D">
        <w:rPr>
          <w:lang w:val="ru-RU"/>
        </w:rPr>
        <w:t xml:space="preserve">В соответствии с правилом 21 правил процедуры Конференция Сторон избрала на своем 15-м совещании </w:t>
      </w:r>
      <w:r w:rsidR="005874D3">
        <w:rPr>
          <w:lang w:val="ru-RU"/>
        </w:rPr>
        <w:t>десять</w:t>
      </w:r>
      <w:r w:rsidRPr="00BA538D">
        <w:rPr>
          <w:lang w:val="ru-RU"/>
        </w:rPr>
        <w:t xml:space="preserve"> заместителей Председателя, которые будут исполнять свои обязанности до закрытия 16-го совещания. </w:t>
      </w:r>
      <w:r w:rsidRPr="00BA538D">
        <w:rPr>
          <w:snapToGrid w:val="0"/>
          <w:lang w:val="ru-RU"/>
        </w:rPr>
        <w:t>Впоследствии один член бюро был заменен соответствующей Стороной.</w:t>
      </w:r>
      <w:r w:rsidRPr="00BA538D">
        <w:rPr>
          <w:lang w:val="ru-RU"/>
        </w:rPr>
        <w:t xml:space="preserve"> Функции заместителей Председателя 16-го совещания Конференции Сторон выполняли следующие представители:</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811BF1" w:rsidRPr="00BA538D" w14:paraId="04E46E01" w14:textId="77777777" w:rsidTr="005A492B">
        <w:tc>
          <w:tcPr>
            <w:tcW w:w="4405" w:type="dxa"/>
          </w:tcPr>
          <w:p w14:paraId="67E630A1" w14:textId="77777777" w:rsidR="00811BF1" w:rsidRPr="00BA538D" w:rsidRDefault="00811BF1" w:rsidP="005A492B">
            <w:pPr>
              <w:spacing w:before="40" w:after="40"/>
              <w:jc w:val="left"/>
              <w:rPr>
                <w:rFonts w:asciiTheme="majorBidi" w:hAnsiTheme="majorBidi" w:cstheme="majorBidi"/>
              </w:rPr>
            </w:pPr>
            <w:proofErr w:type="spellStart"/>
            <w:r w:rsidRPr="00BA538D">
              <w:t>Кхангезиве</w:t>
            </w:r>
            <w:proofErr w:type="spellEnd"/>
            <w:r w:rsidRPr="00BA538D">
              <w:t xml:space="preserve"> </w:t>
            </w:r>
            <w:proofErr w:type="spellStart"/>
            <w:r w:rsidRPr="00BA538D">
              <w:t>Мабуза</w:t>
            </w:r>
            <w:proofErr w:type="spellEnd"/>
            <w:r w:rsidRPr="00BA538D">
              <w:t xml:space="preserve"> (Эсватини)</w:t>
            </w:r>
            <w:r w:rsidRPr="00BA538D">
              <w:rPr>
                <w:rStyle w:val="FootnoteReference"/>
                <w:rFonts w:asciiTheme="majorBidi" w:eastAsiaTheme="majorEastAsia" w:hAnsiTheme="majorBidi" w:cstheme="majorBidi"/>
              </w:rPr>
              <w:footnoteReference w:id="519"/>
            </w:r>
          </w:p>
        </w:tc>
      </w:tr>
      <w:tr w:rsidR="00811BF1" w:rsidRPr="00BA538D" w14:paraId="63D25178" w14:textId="77777777" w:rsidTr="005A492B">
        <w:tc>
          <w:tcPr>
            <w:tcW w:w="4405" w:type="dxa"/>
          </w:tcPr>
          <w:p w14:paraId="4A5CC3DA" w14:textId="77777777" w:rsidR="00811BF1" w:rsidRPr="00BA538D" w:rsidRDefault="00811BF1" w:rsidP="005A492B">
            <w:pPr>
              <w:spacing w:before="40" w:after="40"/>
              <w:jc w:val="left"/>
              <w:rPr>
                <w:rFonts w:asciiTheme="majorBidi" w:hAnsiTheme="majorBidi" w:cstheme="majorBidi"/>
              </w:rPr>
            </w:pPr>
            <w:proofErr w:type="spellStart"/>
            <w:r w:rsidRPr="00BA538D">
              <w:rPr>
                <w:rFonts w:asciiTheme="majorBidi" w:hAnsiTheme="majorBidi"/>
              </w:rPr>
              <w:t>Абдерахман</w:t>
            </w:r>
            <w:proofErr w:type="spellEnd"/>
            <w:r w:rsidRPr="00BA538D">
              <w:rPr>
                <w:rFonts w:asciiTheme="majorBidi" w:hAnsiTheme="majorBidi"/>
              </w:rPr>
              <w:t xml:space="preserve"> Зино </w:t>
            </w:r>
            <w:proofErr w:type="spellStart"/>
            <w:r w:rsidRPr="00BA538D">
              <w:rPr>
                <w:rFonts w:asciiTheme="majorBidi" w:hAnsiTheme="majorBidi"/>
              </w:rPr>
              <w:t>Изурар</w:t>
            </w:r>
            <w:proofErr w:type="spellEnd"/>
            <w:r w:rsidRPr="00BA538D">
              <w:rPr>
                <w:rFonts w:asciiTheme="majorBidi" w:hAnsiTheme="majorBidi"/>
              </w:rPr>
              <w:t xml:space="preserve"> (Алжир)</w:t>
            </w:r>
          </w:p>
        </w:tc>
      </w:tr>
      <w:tr w:rsidR="00811BF1" w:rsidRPr="00BA538D" w14:paraId="1EE0225C" w14:textId="77777777" w:rsidTr="005A492B">
        <w:tc>
          <w:tcPr>
            <w:tcW w:w="4405" w:type="dxa"/>
          </w:tcPr>
          <w:p w14:paraId="168C492E" w14:textId="1FD0E22B" w:rsidR="00811BF1" w:rsidRPr="00BA538D" w:rsidRDefault="00811BF1" w:rsidP="005A492B">
            <w:pPr>
              <w:spacing w:before="40" w:after="40"/>
              <w:jc w:val="left"/>
              <w:rPr>
                <w:rFonts w:asciiTheme="majorBidi" w:hAnsiTheme="majorBidi" w:cstheme="majorBidi"/>
              </w:rPr>
            </w:pPr>
            <w:proofErr w:type="spellStart"/>
            <w:r w:rsidRPr="00BA538D">
              <w:rPr>
                <w:rFonts w:asciiTheme="majorBidi" w:hAnsiTheme="majorBidi"/>
              </w:rPr>
              <w:t>Кришн</w:t>
            </w:r>
            <w:r w:rsidR="00A66783">
              <w:rPr>
                <w:rFonts w:asciiTheme="majorBidi" w:hAnsiTheme="majorBidi"/>
              </w:rPr>
              <w:t>и</w:t>
            </w:r>
            <w:r w:rsidRPr="00BA538D">
              <w:rPr>
                <w:rFonts w:asciiTheme="majorBidi" w:hAnsiTheme="majorBidi"/>
              </w:rPr>
              <w:t>л</w:t>
            </w:r>
            <w:proofErr w:type="spellEnd"/>
            <w:r w:rsidRPr="00BA538D">
              <w:rPr>
                <w:rFonts w:asciiTheme="majorBidi" w:hAnsiTheme="majorBidi"/>
              </w:rPr>
              <w:t xml:space="preserve"> Нанд (Фиджи)</w:t>
            </w:r>
          </w:p>
        </w:tc>
      </w:tr>
      <w:tr w:rsidR="00811BF1" w:rsidRPr="00BA538D" w14:paraId="79227204" w14:textId="77777777" w:rsidTr="005A492B">
        <w:tc>
          <w:tcPr>
            <w:tcW w:w="4405" w:type="dxa"/>
          </w:tcPr>
          <w:p w14:paraId="1792E330"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Сомали Чан (Камбоджа)</w:t>
            </w:r>
          </w:p>
        </w:tc>
      </w:tr>
      <w:tr w:rsidR="00811BF1" w:rsidRPr="00BA538D" w14:paraId="08647F6D" w14:textId="77777777" w:rsidTr="005A492B">
        <w:tc>
          <w:tcPr>
            <w:tcW w:w="4405" w:type="dxa"/>
          </w:tcPr>
          <w:p w14:paraId="397CEB87"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 xml:space="preserve">Теона </w:t>
            </w:r>
            <w:proofErr w:type="spellStart"/>
            <w:r w:rsidRPr="00BA538D">
              <w:rPr>
                <w:rFonts w:asciiTheme="majorBidi" w:hAnsiTheme="majorBidi"/>
              </w:rPr>
              <w:t>Карчава</w:t>
            </w:r>
            <w:proofErr w:type="spellEnd"/>
            <w:r w:rsidRPr="00BA538D">
              <w:rPr>
                <w:rFonts w:asciiTheme="majorBidi" w:hAnsiTheme="majorBidi"/>
              </w:rPr>
              <w:t xml:space="preserve"> (Грузия)</w:t>
            </w:r>
          </w:p>
        </w:tc>
      </w:tr>
      <w:tr w:rsidR="00811BF1" w:rsidRPr="00BA538D" w14:paraId="4C3B167B" w14:textId="77777777" w:rsidTr="005A492B">
        <w:tc>
          <w:tcPr>
            <w:tcW w:w="4405" w:type="dxa"/>
          </w:tcPr>
          <w:p w14:paraId="127922DC"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Анжела Лозан (Республика Молдова)</w:t>
            </w:r>
          </w:p>
        </w:tc>
      </w:tr>
      <w:tr w:rsidR="00811BF1" w:rsidRPr="00BA538D" w14:paraId="7EF86707" w14:textId="77777777" w:rsidTr="005A492B">
        <w:tc>
          <w:tcPr>
            <w:tcW w:w="4405" w:type="dxa"/>
          </w:tcPr>
          <w:p w14:paraId="11DA4E3E"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 xml:space="preserve">Джиллиан </w:t>
            </w:r>
            <w:proofErr w:type="spellStart"/>
            <w:r w:rsidRPr="00BA538D">
              <w:rPr>
                <w:rFonts w:asciiTheme="majorBidi" w:hAnsiTheme="majorBidi"/>
              </w:rPr>
              <w:t>Гатри</w:t>
            </w:r>
            <w:proofErr w:type="spellEnd"/>
            <w:r w:rsidRPr="00BA538D">
              <w:rPr>
                <w:rFonts w:asciiTheme="majorBidi" w:hAnsiTheme="majorBidi"/>
              </w:rPr>
              <w:t xml:space="preserve"> (Ямайка)</w:t>
            </w:r>
          </w:p>
        </w:tc>
      </w:tr>
      <w:tr w:rsidR="00811BF1" w:rsidRPr="00BA538D" w14:paraId="72AF9119" w14:textId="77777777" w:rsidTr="005A492B">
        <w:tc>
          <w:tcPr>
            <w:tcW w:w="4405" w:type="dxa"/>
          </w:tcPr>
          <w:p w14:paraId="1A9574D3"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 xml:space="preserve">Мария </w:t>
            </w:r>
            <w:proofErr w:type="spellStart"/>
            <w:r w:rsidRPr="00BA538D">
              <w:rPr>
                <w:rFonts w:asciiTheme="majorBidi" w:hAnsiTheme="majorBidi"/>
              </w:rPr>
              <w:t>Тереса</w:t>
            </w:r>
            <w:proofErr w:type="spellEnd"/>
            <w:r w:rsidRPr="00BA538D">
              <w:rPr>
                <w:rFonts w:asciiTheme="majorBidi" w:hAnsiTheme="majorBidi"/>
              </w:rPr>
              <w:t xml:space="preserve"> </w:t>
            </w:r>
            <w:proofErr w:type="spellStart"/>
            <w:r w:rsidRPr="00BA538D">
              <w:rPr>
                <w:rFonts w:asciiTheme="majorBidi" w:hAnsiTheme="majorBidi"/>
              </w:rPr>
              <w:t>Бесерра</w:t>
            </w:r>
            <w:proofErr w:type="spellEnd"/>
            <w:r w:rsidRPr="00BA538D">
              <w:rPr>
                <w:rFonts w:asciiTheme="majorBidi" w:hAnsiTheme="majorBidi"/>
              </w:rPr>
              <w:t xml:space="preserve"> Рамирес (Колумбия)</w:t>
            </w:r>
          </w:p>
        </w:tc>
      </w:tr>
      <w:tr w:rsidR="00811BF1" w:rsidRPr="00BA538D" w14:paraId="46729293" w14:textId="77777777" w:rsidTr="005A492B">
        <w:tc>
          <w:tcPr>
            <w:tcW w:w="4405" w:type="dxa"/>
          </w:tcPr>
          <w:p w14:paraId="545E731A"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 xml:space="preserve">Эрик </w:t>
            </w:r>
            <w:proofErr w:type="spellStart"/>
            <w:r w:rsidRPr="00BA538D">
              <w:rPr>
                <w:rFonts w:asciiTheme="majorBidi" w:hAnsiTheme="majorBidi"/>
              </w:rPr>
              <w:t>Шаульс</w:t>
            </w:r>
            <w:proofErr w:type="spellEnd"/>
            <w:r w:rsidRPr="00BA538D">
              <w:rPr>
                <w:rFonts w:asciiTheme="majorBidi" w:hAnsiTheme="majorBidi"/>
              </w:rPr>
              <w:t xml:space="preserve"> (Люксембург)</w:t>
            </w:r>
          </w:p>
        </w:tc>
      </w:tr>
      <w:tr w:rsidR="00811BF1" w:rsidRPr="00BA538D" w14:paraId="7576B742" w14:textId="77777777" w:rsidTr="005A492B">
        <w:trPr>
          <w:trHeight w:val="420"/>
        </w:trPr>
        <w:tc>
          <w:tcPr>
            <w:tcW w:w="4405" w:type="dxa"/>
          </w:tcPr>
          <w:p w14:paraId="346DDAFC" w14:textId="77777777" w:rsidR="00811BF1" w:rsidRPr="00BA538D" w:rsidRDefault="00811BF1" w:rsidP="005A492B">
            <w:pPr>
              <w:spacing w:before="40" w:after="40"/>
              <w:jc w:val="left"/>
              <w:rPr>
                <w:rFonts w:asciiTheme="majorBidi" w:hAnsiTheme="majorBidi" w:cstheme="majorBidi"/>
              </w:rPr>
            </w:pPr>
            <w:r w:rsidRPr="00BA538D">
              <w:rPr>
                <w:rFonts w:asciiTheme="majorBidi" w:hAnsiTheme="majorBidi"/>
              </w:rPr>
              <w:t xml:space="preserve">Норберт </w:t>
            </w:r>
            <w:proofErr w:type="spellStart"/>
            <w:r w:rsidRPr="00BA538D">
              <w:rPr>
                <w:rFonts w:asciiTheme="majorBidi" w:hAnsiTheme="majorBidi"/>
              </w:rPr>
              <w:t>Берлохер</w:t>
            </w:r>
            <w:proofErr w:type="spellEnd"/>
            <w:r w:rsidRPr="00BA538D">
              <w:rPr>
                <w:rFonts w:asciiTheme="majorBidi" w:hAnsiTheme="majorBidi"/>
              </w:rPr>
              <w:t xml:space="preserve"> (Швейцария)</w:t>
            </w:r>
          </w:p>
        </w:tc>
      </w:tr>
    </w:tbl>
    <w:p w14:paraId="66614447" w14:textId="77777777" w:rsidR="00811BF1" w:rsidRPr="00BA538D" w:rsidRDefault="00811BF1" w:rsidP="00811BF1">
      <w:pPr>
        <w:pStyle w:val="CBDNormalNumber"/>
        <w:numPr>
          <w:ilvl w:val="0"/>
          <w:numId w:val="1"/>
        </w:numPr>
        <w:tabs>
          <w:tab w:val="clear" w:pos="567"/>
          <w:tab w:val="clear" w:pos="1701"/>
          <w:tab w:val="clear" w:pos="2268"/>
        </w:tabs>
        <w:spacing w:before="120"/>
        <w:rPr>
          <w:lang w:val="ru-RU"/>
        </w:rPr>
      </w:pPr>
      <w:r w:rsidRPr="00BA538D">
        <w:rPr>
          <w:lang w:val="ru-RU"/>
        </w:rPr>
        <w:t>Конференция Сторон постановила, что г-жа Чан будет выполнять функции докладчика совещания в соответствии с предложением бюро.</w:t>
      </w:r>
      <w:r w:rsidRPr="00BA538D">
        <w:rPr>
          <w:rFonts w:asciiTheme="majorBidi" w:hAnsiTheme="majorBidi"/>
          <w:color w:val="000000" w:themeColor="text1"/>
          <w:lang w:val="ru-RU"/>
        </w:rPr>
        <w:t xml:space="preserve"> </w:t>
      </w:r>
    </w:p>
    <w:p w14:paraId="3C8547D0" w14:textId="5F648F13" w:rsidR="00811BF1" w:rsidRPr="00BA538D" w:rsidRDefault="00811BF1" w:rsidP="00811BF1">
      <w:pPr>
        <w:pStyle w:val="CBDNormalNumber"/>
        <w:numPr>
          <w:ilvl w:val="0"/>
          <w:numId w:val="1"/>
        </w:numPr>
        <w:tabs>
          <w:tab w:val="clear" w:pos="567"/>
          <w:tab w:val="clear" w:pos="1701"/>
          <w:tab w:val="clear" w:pos="2268"/>
        </w:tabs>
        <w:spacing w:before="120"/>
        <w:rPr>
          <w:lang w:val="ru-RU"/>
        </w:rPr>
      </w:pPr>
      <w:bookmarkStart w:id="243" w:name="_Hlk182203357"/>
      <w:r w:rsidRPr="00BA538D">
        <w:rPr>
          <w:lang w:val="ru-RU"/>
        </w:rPr>
        <w:t>В соответствии с правилом 21 своих правил процедуры Конференция Сторон на своем 3</w:t>
      </w:r>
      <w:r w:rsidR="0045126B">
        <w:rPr>
          <w:lang w:val="ru-RU"/>
        </w:rPr>
        <w:noBreakHyphen/>
      </w:r>
      <w:r w:rsidRPr="00BA538D">
        <w:rPr>
          <w:lang w:val="ru-RU"/>
        </w:rPr>
        <w:t xml:space="preserve">м пленарном заседании, состоявшемся 30 октября 2024 года, избрала в качестве членов бюро со сроком полномочий, начинающимся после закрытия 16-го совещания, следующих представителей: </w:t>
      </w:r>
    </w:p>
    <w:p w14:paraId="6020BF3E"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Жозефин Терез Бабетт </w:t>
      </w:r>
      <w:proofErr w:type="spellStart"/>
      <w:r w:rsidRPr="00BA538D">
        <w:rPr>
          <w:lang w:val="ru-RU"/>
        </w:rPr>
        <w:t>Бейала</w:t>
      </w:r>
      <w:proofErr w:type="spellEnd"/>
      <w:r w:rsidRPr="00BA538D">
        <w:rPr>
          <w:lang w:val="ru-RU"/>
        </w:rPr>
        <w:t xml:space="preserve"> </w:t>
      </w:r>
      <w:proofErr w:type="spellStart"/>
      <w:r w:rsidRPr="00BA538D">
        <w:rPr>
          <w:lang w:val="ru-RU"/>
        </w:rPr>
        <w:t>Эпс</w:t>
      </w:r>
      <w:proofErr w:type="spellEnd"/>
      <w:r w:rsidRPr="00BA538D">
        <w:rPr>
          <w:lang w:val="ru-RU"/>
        </w:rPr>
        <w:t xml:space="preserve"> </w:t>
      </w:r>
      <w:proofErr w:type="spellStart"/>
      <w:r w:rsidRPr="00BA538D">
        <w:rPr>
          <w:lang w:val="ru-RU"/>
        </w:rPr>
        <w:t>Элунду</w:t>
      </w:r>
      <w:proofErr w:type="spellEnd"/>
      <w:r w:rsidRPr="00BA538D">
        <w:rPr>
          <w:lang w:val="ru-RU"/>
        </w:rPr>
        <w:t xml:space="preserve"> (Камерун) </w:t>
      </w:r>
    </w:p>
    <w:p w14:paraId="63558EB4" w14:textId="77777777" w:rsidR="00811BF1" w:rsidRPr="00BA538D" w:rsidRDefault="00811BF1" w:rsidP="00811BF1">
      <w:pPr>
        <w:pStyle w:val="CBDNormalNoNumber"/>
        <w:tabs>
          <w:tab w:val="clear" w:pos="567"/>
        </w:tabs>
        <w:spacing w:before="60" w:after="60"/>
        <w:ind w:left="1134"/>
        <w:rPr>
          <w:lang w:val="ru-RU"/>
        </w:rPr>
      </w:pPr>
      <w:r w:rsidRPr="00BA538D">
        <w:rPr>
          <w:lang w:val="ru-RU"/>
        </w:rPr>
        <w:t>Йонас Коми Анте (Того)</w:t>
      </w:r>
    </w:p>
    <w:p w14:paraId="64507FC8"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Билал </w:t>
      </w:r>
      <w:proofErr w:type="spellStart"/>
      <w:r w:rsidRPr="00BA538D">
        <w:rPr>
          <w:lang w:val="ru-RU"/>
        </w:rPr>
        <w:t>Ктешат</w:t>
      </w:r>
      <w:proofErr w:type="spellEnd"/>
      <w:r w:rsidRPr="00BA538D">
        <w:rPr>
          <w:lang w:val="ru-RU"/>
        </w:rPr>
        <w:t xml:space="preserve"> (Иордания)</w:t>
      </w:r>
    </w:p>
    <w:p w14:paraId="7F43072D"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Ильхам </w:t>
      </w:r>
      <w:proofErr w:type="spellStart"/>
      <w:r w:rsidRPr="00BA538D">
        <w:rPr>
          <w:lang w:val="ru-RU"/>
        </w:rPr>
        <w:t>Ато</w:t>
      </w:r>
      <w:proofErr w:type="spellEnd"/>
      <w:r w:rsidRPr="00BA538D">
        <w:rPr>
          <w:lang w:val="ru-RU"/>
        </w:rPr>
        <w:t xml:space="preserve"> Мохамед (Мальдивские Острова)</w:t>
      </w:r>
    </w:p>
    <w:p w14:paraId="49773C4A" w14:textId="77777777" w:rsidR="00811BF1" w:rsidRPr="00BA538D" w:rsidRDefault="00811BF1" w:rsidP="00811BF1">
      <w:pPr>
        <w:pStyle w:val="CBDNormalNoNumber"/>
        <w:tabs>
          <w:tab w:val="clear" w:pos="567"/>
        </w:tabs>
        <w:spacing w:before="60" w:after="60"/>
        <w:ind w:left="1134"/>
        <w:rPr>
          <w:lang w:val="ru-RU"/>
        </w:rPr>
      </w:pPr>
      <w:proofErr w:type="spellStart"/>
      <w:r w:rsidRPr="00BA538D">
        <w:rPr>
          <w:lang w:val="ru-RU"/>
        </w:rPr>
        <w:t>Адла</w:t>
      </w:r>
      <w:proofErr w:type="spellEnd"/>
      <w:r w:rsidRPr="00BA538D">
        <w:rPr>
          <w:lang w:val="ru-RU"/>
        </w:rPr>
        <w:t xml:space="preserve"> </w:t>
      </w:r>
      <w:proofErr w:type="spellStart"/>
      <w:r w:rsidRPr="00BA538D">
        <w:rPr>
          <w:lang w:val="ru-RU"/>
        </w:rPr>
        <w:t>Кахрич</w:t>
      </w:r>
      <w:proofErr w:type="spellEnd"/>
      <w:r w:rsidRPr="00BA538D">
        <w:rPr>
          <w:lang w:val="ru-RU"/>
        </w:rPr>
        <w:t xml:space="preserve"> (Босния и Герцеговина)</w:t>
      </w:r>
    </w:p>
    <w:p w14:paraId="7E50AEEE" w14:textId="77777777" w:rsidR="00811BF1" w:rsidRPr="00BA538D" w:rsidRDefault="00811BF1" w:rsidP="00811BF1">
      <w:pPr>
        <w:pStyle w:val="CBDNormalNoNumber"/>
        <w:tabs>
          <w:tab w:val="clear" w:pos="567"/>
        </w:tabs>
        <w:spacing w:before="60" w:after="60"/>
        <w:ind w:left="1134"/>
        <w:rPr>
          <w:lang w:val="ru-RU"/>
        </w:rPr>
      </w:pPr>
      <w:proofErr w:type="spellStart"/>
      <w:r w:rsidRPr="00BA538D">
        <w:rPr>
          <w:lang w:val="ru-RU"/>
        </w:rPr>
        <w:t>Жахонгир</w:t>
      </w:r>
      <w:proofErr w:type="spellEnd"/>
      <w:r w:rsidRPr="00BA538D">
        <w:rPr>
          <w:lang w:val="ru-RU"/>
        </w:rPr>
        <w:t xml:space="preserve"> Талипов (Узбекистан)</w:t>
      </w:r>
    </w:p>
    <w:p w14:paraId="7853EEAC"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Корина </w:t>
      </w:r>
      <w:proofErr w:type="spellStart"/>
      <w:r w:rsidRPr="00BA538D">
        <w:rPr>
          <w:lang w:val="ru-RU"/>
        </w:rPr>
        <w:t>Сарли</w:t>
      </w:r>
      <w:proofErr w:type="spellEnd"/>
      <w:r w:rsidRPr="00BA538D">
        <w:rPr>
          <w:lang w:val="ru-RU"/>
        </w:rPr>
        <w:t xml:space="preserve"> (Аргентина)</w:t>
      </w:r>
    </w:p>
    <w:p w14:paraId="46F83365"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Джиллиан </w:t>
      </w:r>
      <w:proofErr w:type="spellStart"/>
      <w:r w:rsidRPr="00BA538D">
        <w:rPr>
          <w:lang w:val="ru-RU"/>
        </w:rPr>
        <w:t>Гатри</w:t>
      </w:r>
      <w:proofErr w:type="spellEnd"/>
      <w:r w:rsidRPr="00BA538D">
        <w:rPr>
          <w:lang w:val="ru-RU"/>
        </w:rPr>
        <w:t xml:space="preserve"> (Ямайка)</w:t>
      </w:r>
    </w:p>
    <w:p w14:paraId="3AD88DB9" w14:textId="77777777" w:rsidR="00811BF1" w:rsidRPr="00BA538D" w:rsidRDefault="00811BF1" w:rsidP="00811BF1">
      <w:pPr>
        <w:pStyle w:val="CBDNormalNoNumber"/>
        <w:tabs>
          <w:tab w:val="clear" w:pos="567"/>
        </w:tabs>
        <w:spacing w:before="60" w:after="60"/>
        <w:ind w:left="1134"/>
        <w:rPr>
          <w:lang w:val="ru-RU"/>
        </w:rPr>
      </w:pPr>
      <w:proofErr w:type="spellStart"/>
      <w:r w:rsidRPr="00BA538D">
        <w:rPr>
          <w:lang w:val="ru-RU"/>
        </w:rPr>
        <w:t>Гауте</w:t>
      </w:r>
      <w:proofErr w:type="spellEnd"/>
      <w:r w:rsidRPr="00BA538D">
        <w:rPr>
          <w:lang w:val="ru-RU"/>
        </w:rPr>
        <w:t xml:space="preserve"> Ханссен (Норвегия)</w:t>
      </w:r>
    </w:p>
    <w:p w14:paraId="20C1B87E" w14:textId="77777777" w:rsidR="00811BF1" w:rsidRPr="00BA538D" w:rsidRDefault="00811BF1" w:rsidP="00811BF1">
      <w:pPr>
        <w:pStyle w:val="CBDNormalNoNumber"/>
        <w:tabs>
          <w:tab w:val="clear" w:pos="567"/>
        </w:tabs>
        <w:spacing w:before="60" w:after="60"/>
        <w:ind w:left="1134"/>
        <w:rPr>
          <w:lang w:val="ru-RU"/>
        </w:rPr>
      </w:pPr>
      <w:r w:rsidRPr="00BA538D">
        <w:rPr>
          <w:lang w:val="ru-RU"/>
        </w:rPr>
        <w:t xml:space="preserve">Эрик </w:t>
      </w:r>
      <w:proofErr w:type="spellStart"/>
      <w:r w:rsidRPr="00BA538D">
        <w:rPr>
          <w:lang w:val="ru-RU"/>
        </w:rPr>
        <w:t>Шаульс</w:t>
      </w:r>
      <w:proofErr w:type="spellEnd"/>
      <w:r w:rsidRPr="00BA538D">
        <w:rPr>
          <w:lang w:val="ru-RU"/>
        </w:rPr>
        <w:t xml:space="preserve"> (Люксембург)</w:t>
      </w:r>
      <w:bookmarkEnd w:id="243"/>
    </w:p>
    <w:p w14:paraId="42CF7BC9" w14:textId="77777777" w:rsidR="00811BF1" w:rsidRPr="00BA538D" w:rsidRDefault="00811BF1" w:rsidP="00CD6929">
      <w:pPr>
        <w:pStyle w:val="CBDNormalNoNumber"/>
        <w:keepNext/>
        <w:ind w:left="567"/>
        <w:rPr>
          <w:i/>
          <w:iCs/>
          <w:snapToGrid w:val="0"/>
          <w:lang w:val="ru-RU"/>
        </w:rPr>
      </w:pPr>
      <w:r w:rsidRPr="00BA538D">
        <w:rPr>
          <w:i/>
          <w:snapToGrid w:val="0"/>
          <w:lang w:val="ru-RU"/>
        </w:rPr>
        <w:t>Выборы должностных лиц вспомогательных органов и других совещаний</w:t>
      </w:r>
    </w:p>
    <w:p w14:paraId="2CCCA8D6"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2-м пленарном заседании 25 октября 2024 года Конференция Сторон избрала путем аккламации Председателем Вспомогательного органа по научным, техническим и технологическим консультациям г-на Жана Бруно </w:t>
      </w:r>
      <w:proofErr w:type="spellStart"/>
      <w:r w:rsidRPr="00BA538D">
        <w:rPr>
          <w:lang w:val="ru-RU"/>
        </w:rPr>
        <w:t>Микиссу</w:t>
      </w:r>
      <w:proofErr w:type="spellEnd"/>
      <w:r w:rsidRPr="00BA538D">
        <w:rPr>
          <w:lang w:val="ru-RU"/>
        </w:rPr>
        <w:t xml:space="preserve"> (Габон) со сроком полномочий до 17-го совещания Конференции Сторон.</w:t>
      </w:r>
    </w:p>
    <w:p w14:paraId="4275D2EA" w14:textId="77777777" w:rsidR="00811BF1" w:rsidRPr="00BA538D" w:rsidRDefault="00811BF1" w:rsidP="00811BF1">
      <w:pPr>
        <w:pStyle w:val="CBDNormalNumber"/>
        <w:numPr>
          <w:ilvl w:val="0"/>
          <w:numId w:val="1"/>
        </w:numPr>
        <w:spacing w:before="120"/>
        <w:rPr>
          <w:lang w:val="ru-RU"/>
        </w:rPr>
      </w:pPr>
      <w:r w:rsidRPr="00BA538D">
        <w:rPr>
          <w:lang w:val="ru-RU"/>
        </w:rPr>
        <w:t>На том же заседании Конференция Сторон избрала путем аккламации Председателем Вспомогательного органа по осуществлению г-жу Клариссу Соузу Делла Нину (Бразилия) со сроком полномочий до 17-го совещания Конференции Сторон.</w:t>
      </w:r>
    </w:p>
    <w:p w14:paraId="3D292530" w14:textId="77777777" w:rsidR="00811BF1" w:rsidRPr="00BA538D" w:rsidRDefault="00811BF1" w:rsidP="00CD6929">
      <w:pPr>
        <w:pStyle w:val="CBDNormalNoNumber"/>
        <w:keepNext/>
        <w:ind w:left="567"/>
        <w:rPr>
          <w:i/>
          <w:iCs/>
          <w:snapToGrid w:val="0"/>
          <w:lang w:val="ru-RU"/>
        </w:rPr>
      </w:pPr>
      <w:r w:rsidRPr="00BA538D">
        <w:rPr>
          <w:i/>
          <w:snapToGrid w:val="0"/>
          <w:lang w:val="ru-RU"/>
        </w:rPr>
        <w:t xml:space="preserve">Утверждение повестки дня </w:t>
      </w:r>
    </w:p>
    <w:p w14:paraId="6E847588" w14:textId="77777777" w:rsidR="00811BF1" w:rsidRPr="00BA538D" w:rsidRDefault="00811BF1" w:rsidP="00811BF1">
      <w:pPr>
        <w:pStyle w:val="CBDNormalNumber"/>
        <w:numPr>
          <w:ilvl w:val="0"/>
          <w:numId w:val="1"/>
        </w:numPr>
        <w:spacing w:before="120"/>
        <w:rPr>
          <w:b/>
          <w:bCs/>
          <w:lang w:val="ru-RU"/>
        </w:rPr>
      </w:pPr>
      <w:r w:rsidRPr="00BA538D">
        <w:rPr>
          <w:rFonts w:asciiTheme="majorBidi" w:hAnsiTheme="majorBidi"/>
          <w:color w:val="000000" w:themeColor="text1"/>
          <w:lang w:val="ru-RU"/>
        </w:rPr>
        <w:t>На своем 1-м пленарном заседании Конференция Сторон утвердила следующую повестку дня на основе предварительной повестки дня, подготовленной секретариатом в консультации с бюро:</w:t>
      </w:r>
    </w:p>
    <w:p w14:paraId="6A9DCD1A" w14:textId="77777777" w:rsidR="00811BF1" w:rsidRPr="00BA538D" w:rsidRDefault="00811BF1" w:rsidP="00811BF1">
      <w:pPr>
        <w:pStyle w:val="CBDNormalNoNumber"/>
        <w:tabs>
          <w:tab w:val="clear" w:pos="1134"/>
        </w:tabs>
        <w:ind w:left="1701" w:hanging="567"/>
        <w:rPr>
          <w:lang w:val="ru-RU"/>
        </w:rPr>
      </w:pPr>
      <w:r w:rsidRPr="00BA538D">
        <w:rPr>
          <w:lang w:val="ru-RU"/>
        </w:rPr>
        <w:t>1.</w:t>
      </w:r>
      <w:r w:rsidRPr="00BA538D">
        <w:rPr>
          <w:lang w:val="ru-RU"/>
        </w:rPr>
        <w:tab/>
        <w:t>Открытие совещания.</w:t>
      </w:r>
    </w:p>
    <w:p w14:paraId="42D25176" w14:textId="77777777" w:rsidR="00811BF1" w:rsidRPr="00BA538D" w:rsidRDefault="00811BF1" w:rsidP="00811BF1">
      <w:pPr>
        <w:pStyle w:val="CBDNormalNoNumber"/>
        <w:tabs>
          <w:tab w:val="clear" w:pos="1134"/>
        </w:tabs>
        <w:ind w:left="1701" w:hanging="567"/>
        <w:rPr>
          <w:lang w:val="ru-RU"/>
        </w:rPr>
      </w:pPr>
      <w:r w:rsidRPr="00BA538D">
        <w:rPr>
          <w:lang w:val="ru-RU"/>
        </w:rPr>
        <w:t>2.</w:t>
      </w:r>
      <w:r w:rsidRPr="00BA538D">
        <w:rPr>
          <w:lang w:val="ru-RU"/>
        </w:rPr>
        <w:tab/>
        <w:t>Организационные вопросы.</w:t>
      </w:r>
    </w:p>
    <w:p w14:paraId="198BEEBE" w14:textId="77777777" w:rsidR="00811BF1" w:rsidRPr="00BA538D" w:rsidRDefault="00811BF1" w:rsidP="00811BF1">
      <w:pPr>
        <w:pStyle w:val="CBDNormalNoNumber"/>
        <w:tabs>
          <w:tab w:val="clear" w:pos="1134"/>
        </w:tabs>
        <w:ind w:left="1701" w:hanging="567"/>
        <w:rPr>
          <w:lang w:val="ru-RU"/>
        </w:rPr>
      </w:pPr>
      <w:r w:rsidRPr="00BA538D">
        <w:rPr>
          <w:lang w:val="ru-RU"/>
        </w:rPr>
        <w:t>3.</w:t>
      </w:r>
      <w:r w:rsidRPr="00BA538D">
        <w:rPr>
          <w:lang w:val="ru-RU"/>
        </w:rPr>
        <w:tab/>
        <w:t>Доклад о полномочиях представителей на 16-м совещании Конференции Сторон.</w:t>
      </w:r>
    </w:p>
    <w:p w14:paraId="28529E74" w14:textId="77777777" w:rsidR="00811BF1" w:rsidRPr="00BA538D" w:rsidRDefault="00811BF1" w:rsidP="00811BF1">
      <w:pPr>
        <w:pStyle w:val="CBDNormalNoNumber"/>
        <w:tabs>
          <w:tab w:val="clear" w:pos="1134"/>
        </w:tabs>
        <w:ind w:left="1701" w:hanging="567"/>
        <w:rPr>
          <w:lang w:val="ru-RU"/>
        </w:rPr>
      </w:pPr>
      <w:r w:rsidRPr="00BA538D">
        <w:rPr>
          <w:lang w:val="ru-RU"/>
        </w:rPr>
        <w:t>4.</w:t>
      </w:r>
      <w:r w:rsidRPr="00BA538D">
        <w:rPr>
          <w:lang w:val="ru-RU"/>
        </w:rPr>
        <w:tab/>
        <w:t>Неурегулированные вопросы.</w:t>
      </w:r>
    </w:p>
    <w:p w14:paraId="0495A129" w14:textId="77777777" w:rsidR="00811BF1" w:rsidRPr="00BA538D" w:rsidRDefault="00811BF1" w:rsidP="00811BF1">
      <w:pPr>
        <w:pStyle w:val="CBDNormalNoNumber"/>
        <w:tabs>
          <w:tab w:val="clear" w:pos="1134"/>
        </w:tabs>
        <w:ind w:left="1701" w:hanging="567"/>
        <w:rPr>
          <w:lang w:val="ru-RU"/>
        </w:rPr>
      </w:pPr>
      <w:r w:rsidRPr="00BA538D">
        <w:rPr>
          <w:lang w:val="ru-RU"/>
        </w:rPr>
        <w:t>5.</w:t>
      </w:r>
      <w:r w:rsidRPr="00BA538D">
        <w:rPr>
          <w:lang w:val="ru-RU"/>
        </w:rPr>
        <w:tab/>
        <w:t>Сроки и место проведения будущих совещаний Конференции Сторон.</w:t>
      </w:r>
    </w:p>
    <w:p w14:paraId="7B544D46" w14:textId="77777777" w:rsidR="00811BF1" w:rsidRPr="00BA538D" w:rsidRDefault="00811BF1" w:rsidP="00811BF1">
      <w:pPr>
        <w:pStyle w:val="CBDNormalNoNumber"/>
        <w:tabs>
          <w:tab w:val="clear" w:pos="1134"/>
        </w:tabs>
        <w:ind w:left="1701" w:hanging="567"/>
        <w:rPr>
          <w:lang w:val="ru-RU"/>
        </w:rPr>
      </w:pPr>
      <w:r w:rsidRPr="00BA538D">
        <w:rPr>
          <w:lang w:val="ru-RU"/>
        </w:rPr>
        <w:t>6.</w:t>
      </w:r>
      <w:r w:rsidRPr="00BA538D">
        <w:rPr>
          <w:lang w:val="ru-RU"/>
        </w:rPr>
        <w:tab/>
        <w:t>Доклады о работе межсессионных и региональных подготовительных совещаний.</w:t>
      </w:r>
    </w:p>
    <w:p w14:paraId="6C257D26" w14:textId="77777777" w:rsidR="00811BF1" w:rsidRPr="00BA538D" w:rsidRDefault="00811BF1" w:rsidP="00811BF1">
      <w:pPr>
        <w:pStyle w:val="CBDNormalNoNumber"/>
        <w:tabs>
          <w:tab w:val="clear" w:pos="1134"/>
        </w:tabs>
        <w:ind w:left="1701" w:hanging="567"/>
        <w:rPr>
          <w:lang w:val="ru-RU"/>
        </w:rPr>
      </w:pPr>
      <w:r w:rsidRPr="00BA538D">
        <w:rPr>
          <w:lang w:val="ru-RU"/>
        </w:rPr>
        <w:t>7.</w:t>
      </w:r>
      <w:r w:rsidRPr="00BA538D">
        <w:rPr>
          <w:lang w:val="ru-RU"/>
        </w:rPr>
        <w:tab/>
        <w:t>Административное обеспечение Конвенции и бюджет целевых фондов.</w:t>
      </w:r>
    </w:p>
    <w:p w14:paraId="753F0B6B" w14:textId="77777777" w:rsidR="00811BF1" w:rsidRPr="00BA538D" w:rsidRDefault="00811BF1" w:rsidP="00811BF1">
      <w:pPr>
        <w:pStyle w:val="CBDNormalNoNumber"/>
        <w:tabs>
          <w:tab w:val="clear" w:pos="1134"/>
        </w:tabs>
        <w:ind w:left="1701" w:hanging="567"/>
        <w:rPr>
          <w:lang w:val="ru-RU"/>
        </w:rPr>
      </w:pPr>
      <w:r w:rsidRPr="00BA538D">
        <w:rPr>
          <w:lang w:val="ru-RU"/>
        </w:rPr>
        <w:t>8.</w:t>
      </w:r>
      <w:r w:rsidRPr="00BA538D">
        <w:rPr>
          <w:lang w:val="ru-RU"/>
        </w:rPr>
        <w:tab/>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p>
    <w:p w14:paraId="0EA60860" w14:textId="77777777" w:rsidR="00811BF1" w:rsidRPr="00BA538D" w:rsidRDefault="00811BF1" w:rsidP="00811BF1">
      <w:pPr>
        <w:pStyle w:val="CBDNormalNoNumber"/>
        <w:tabs>
          <w:tab w:val="clear" w:pos="1134"/>
        </w:tabs>
        <w:ind w:left="1701" w:hanging="567"/>
        <w:rPr>
          <w:lang w:val="ru-RU"/>
        </w:rPr>
      </w:pPr>
      <w:r w:rsidRPr="00BA538D">
        <w:rPr>
          <w:lang w:val="ru-RU"/>
        </w:rPr>
        <w:t>9.</w:t>
      </w:r>
      <w:r w:rsidRPr="00BA538D">
        <w:rPr>
          <w:lang w:val="ru-RU"/>
        </w:rPr>
        <w:tab/>
        <w:t>Цифровая информация о последовательностях в отношении генетических ресурсов.</w:t>
      </w:r>
    </w:p>
    <w:p w14:paraId="129C1223" w14:textId="77777777" w:rsidR="00811BF1" w:rsidRPr="00BA538D" w:rsidRDefault="00811BF1" w:rsidP="00811BF1">
      <w:pPr>
        <w:pStyle w:val="CBDNormalNoNumber"/>
        <w:tabs>
          <w:tab w:val="clear" w:pos="1134"/>
        </w:tabs>
        <w:ind w:left="1701" w:hanging="567"/>
        <w:rPr>
          <w:lang w:val="ru-RU"/>
        </w:rPr>
      </w:pPr>
      <w:r w:rsidRPr="00BA538D">
        <w:rPr>
          <w:lang w:val="ru-RU"/>
        </w:rPr>
        <w:t>10.</w:t>
      </w:r>
      <w:r w:rsidRPr="00BA538D">
        <w:rPr>
          <w:lang w:val="ru-RU"/>
        </w:rPr>
        <w:tab/>
        <w:t>Механизмы планирования, мониторинга, отчетности и обзора.</w:t>
      </w:r>
    </w:p>
    <w:p w14:paraId="0870723B" w14:textId="77777777" w:rsidR="00811BF1" w:rsidRPr="00BA538D" w:rsidRDefault="00811BF1" w:rsidP="00811BF1">
      <w:pPr>
        <w:pStyle w:val="CBDNormalNoNumber"/>
        <w:tabs>
          <w:tab w:val="clear" w:pos="1134"/>
        </w:tabs>
        <w:ind w:left="1701" w:hanging="567"/>
        <w:rPr>
          <w:lang w:val="ru-RU"/>
        </w:rPr>
      </w:pPr>
      <w:r w:rsidRPr="00BA538D">
        <w:rPr>
          <w:lang w:val="ru-RU"/>
        </w:rPr>
        <w:t>11.</w:t>
      </w:r>
      <w:r w:rsidRPr="00BA538D">
        <w:rPr>
          <w:lang w:val="ru-RU"/>
        </w:rPr>
        <w:tab/>
        <w:t>Мобилизация ресурсов и механизм финансирования.</w:t>
      </w:r>
    </w:p>
    <w:p w14:paraId="5CDAE6AC" w14:textId="77777777" w:rsidR="00811BF1" w:rsidRPr="00BA538D" w:rsidRDefault="00811BF1" w:rsidP="00811BF1">
      <w:pPr>
        <w:pStyle w:val="CBDNormalNoNumber"/>
        <w:tabs>
          <w:tab w:val="clear" w:pos="1134"/>
        </w:tabs>
        <w:ind w:left="1701" w:hanging="567"/>
        <w:rPr>
          <w:lang w:val="ru-RU"/>
        </w:rPr>
      </w:pPr>
      <w:r w:rsidRPr="00BA538D">
        <w:rPr>
          <w:lang w:val="ru-RU"/>
        </w:rPr>
        <w:t>12.</w:t>
      </w:r>
      <w:r w:rsidRPr="00BA538D">
        <w:rPr>
          <w:lang w:val="ru-RU"/>
        </w:rPr>
        <w:tab/>
        <w:t>Создание и развитие потенциала, научно-техническое сотрудничество, механизм посредничества и управление знаниями.</w:t>
      </w:r>
    </w:p>
    <w:p w14:paraId="54D038E3" w14:textId="77777777" w:rsidR="00811BF1" w:rsidRPr="00BA538D" w:rsidRDefault="00811BF1" w:rsidP="00811BF1">
      <w:pPr>
        <w:pStyle w:val="CBDNormalNoNumber"/>
        <w:tabs>
          <w:tab w:val="clear" w:pos="1134"/>
        </w:tabs>
        <w:ind w:left="1701" w:hanging="567"/>
        <w:rPr>
          <w:lang w:val="ru-RU"/>
        </w:rPr>
      </w:pPr>
      <w:r w:rsidRPr="00BA538D">
        <w:rPr>
          <w:lang w:val="ru-RU"/>
        </w:rPr>
        <w:t>13.</w:t>
      </w:r>
      <w:r w:rsidRPr="00BA538D">
        <w:rPr>
          <w:lang w:val="ru-RU"/>
        </w:rPr>
        <w:tab/>
        <w:t>Сотрудничество с международными организациями и органами, созданными в рамках других конвенций.</w:t>
      </w:r>
    </w:p>
    <w:p w14:paraId="53234597" w14:textId="77777777" w:rsidR="00811BF1" w:rsidRPr="00BA538D" w:rsidRDefault="00811BF1" w:rsidP="00811BF1">
      <w:pPr>
        <w:pStyle w:val="CBDNormalNoNumber"/>
        <w:tabs>
          <w:tab w:val="clear" w:pos="1134"/>
        </w:tabs>
        <w:ind w:left="1701" w:hanging="567"/>
        <w:rPr>
          <w:lang w:val="ru-RU"/>
        </w:rPr>
      </w:pPr>
      <w:r w:rsidRPr="00BA538D">
        <w:rPr>
          <w:lang w:val="ru-RU"/>
        </w:rPr>
        <w:t>14.</w:t>
      </w:r>
      <w:r w:rsidRPr="00BA538D">
        <w:rPr>
          <w:lang w:val="ru-RU"/>
        </w:rPr>
        <w:tab/>
        <w:t>Осуществление статьи 8 (j) и соответствующих положений Конвенции.</w:t>
      </w:r>
    </w:p>
    <w:p w14:paraId="0B3185A1" w14:textId="77777777" w:rsidR="00811BF1" w:rsidRPr="00BA538D" w:rsidRDefault="00811BF1" w:rsidP="00811BF1">
      <w:pPr>
        <w:pStyle w:val="CBDNormalNoNumber"/>
        <w:tabs>
          <w:tab w:val="clear" w:pos="1134"/>
        </w:tabs>
        <w:ind w:left="1701" w:hanging="567"/>
        <w:rPr>
          <w:lang w:val="ru-RU"/>
        </w:rPr>
      </w:pPr>
      <w:r w:rsidRPr="00BA538D">
        <w:rPr>
          <w:lang w:val="ru-RU"/>
        </w:rPr>
        <w:t>15.</w:t>
      </w:r>
      <w:r w:rsidRPr="00BA538D">
        <w:rPr>
          <w:lang w:val="ru-RU"/>
        </w:rPr>
        <w:tab/>
        <w:t>Коммуникация, просвещение и информирование общественности.</w:t>
      </w:r>
    </w:p>
    <w:p w14:paraId="05E027D1" w14:textId="77777777" w:rsidR="00811BF1" w:rsidRPr="00BA538D" w:rsidRDefault="00811BF1" w:rsidP="00811BF1">
      <w:pPr>
        <w:pStyle w:val="CBDNormalNoNumber"/>
        <w:tabs>
          <w:tab w:val="clear" w:pos="1134"/>
        </w:tabs>
        <w:ind w:left="1701" w:hanging="567"/>
        <w:rPr>
          <w:lang w:val="ru-RU"/>
        </w:rPr>
      </w:pPr>
      <w:r w:rsidRPr="00BA538D">
        <w:rPr>
          <w:lang w:val="ru-RU"/>
        </w:rPr>
        <w:t>16.</w:t>
      </w:r>
      <w:r w:rsidRPr="00BA538D">
        <w:rPr>
          <w:lang w:val="ru-RU"/>
        </w:rPr>
        <w:tab/>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p>
    <w:p w14:paraId="0364247E" w14:textId="77777777" w:rsidR="00811BF1" w:rsidRPr="00BA538D" w:rsidRDefault="00811BF1" w:rsidP="00811BF1">
      <w:pPr>
        <w:pStyle w:val="CBDNormalNoNumber"/>
        <w:tabs>
          <w:tab w:val="clear" w:pos="1134"/>
        </w:tabs>
        <w:ind w:left="1701" w:hanging="567"/>
        <w:rPr>
          <w:lang w:val="ru-RU"/>
        </w:rPr>
      </w:pPr>
      <w:r w:rsidRPr="00BA538D">
        <w:rPr>
          <w:lang w:val="ru-RU"/>
        </w:rPr>
        <w:t>17.</w:t>
      </w:r>
      <w:r w:rsidRPr="00BA538D">
        <w:rPr>
          <w:lang w:val="ru-RU"/>
        </w:rPr>
        <w:tab/>
        <w:t>Учет проблематики биоразнообразия внутри и на уровне секторов.</w:t>
      </w:r>
    </w:p>
    <w:p w14:paraId="33D8A5A7" w14:textId="77777777" w:rsidR="00811BF1" w:rsidRPr="00BA538D" w:rsidRDefault="00811BF1" w:rsidP="00811BF1">
      <w:pPr>
        <w:pStyle w:val="CBDNormalNoNumber"/>
        <w:tabs>
          <w:tab w:val="clear" w:pos="1134"/>
        </w:tabs>
        <w:ind w:left="1701" w:hanging="567"/>
        <w:rPr>
          <w:lang w:val="ru-RU"/>
        </w:rPr>
      </w:pPr>
      <w:r w:rsidRPr="00BA538D">
        <w:rPr>
          <w:lang w:val="ru-RU"/>
        </w:rPr>
        <w:t>18.</w:t>
      </w:r>
      <w:r w:rsidRPr="00BA538D">
        <w:rPr>
          <w:lang w:val="ru-RU"/>
        </w:rPr>
        <w:tab/>
        <w:t>Различные ценности биоразнообразия.</w:t>
      </w:r>
    </w:p>
    <w:p w14:paraId="1957D422" w14:textId="77777777" w:rsidR="00811BF1" w:rsidRPr="00BA538D" w:rsidRDefault="00811BF1" w:rsidP="00811BF1">
      <w:pPr>
        <w:pStyle w:val="CBDNormalNoNumber"/>
        <w:tabs>
          <w:tab w:val="clear" w:pos="1134"/>
        </w:tabs>
        <w:ind w:left="1701" w:hanging="567"/>
        <w:rPr>
          <w:lang w:val="ru-RU"/>
        </w:rPr>
      </w:pPr>
      <w:r w:rsidRPr="00BA538D">
        <w:rPr>
          <w:lang w:val="ru-RU"/>
        </w:rPr>
        <w:t>19.</w:t>
      </w:r>
      <w:r w:rsidRPr="00BA538D">
        <w:rPr>
          <w:lang w:val="ru-RU"/>
        </w:rPr>
        <w:tab/>
        <w:t>Устойчивое управление ресурсами дикой природы.</w:t>
      </w:r>
    </w:p>
    <w:p w14:paraId="5971D55F" w14:textId="77777777" w:rsidR="00811BF1" w:rsidRPr="00BA538D" w:rsidRDefault="00811BF1" w:rsidP="00811BF1">
      <w:pPr>
        <w:pStyle w:val="CBDNormalNoNumber"/>
        <w:tabs>
          <w:tab w:val="clear" w:pos="1134"/>
        </w:tabs>
        <w:ind w:left="1701" w:hanging="567"/>
        <w:rPr>
          <w:lang w:val="ru-RU"/>
        </w:rPr>
      </w:pPr>
      <w:r w:rsidRPr="00BA538D">
        <w:rPr>
          <w:lang w:val="ru-RU"/>
        </w:rPr>
        <w:t>20.</w:t>
      </w:r>
      <w:r w:rsidRPr="00BA538D">
        <w:rPr>
          <w:lang w:val="ru-RU"/>
        </w:rPr>
        <w:tab/>
        <w:t>Морское и прибрежное биоразнообразие, биоразнообразие островов.</w:t>
      </w:r>
    </w:p>
    <w:p w14:paraId="7F13801D" w14:textId="77777777" w:rsidR="00811BF1" w:rsidRPr="00BA538D" w:rsidRDefault="00811BF1" w:rsidP="00811BF1">
      <w:pPr>
        <w:pStyle w:val="CBDNormalNoNumber"/>
        <w:tabs>
          <w:tab w:val="clear" w:pos="1134"/>
        </w:tabs>
        <w:ind w:left="1701" w:hanging="567"/>
        <w:rPr>
          <w:lang w:val="ru-RU"/>
        </w:rPr>
      </w:pPr>
      <w:r w:rsidRPr="00BA538D">
        <w:rPr>
          <w:lang w:val="ru-RU"/>
        </w:rPr>
        <w:t>21.</w:t>
      </w:r>
      <w:r w:rsidRPr="00BA538D">
        <w:rPr>
          <w:lang w:val="ru-RU"/>
        </w:rPr>
        <w:tab/>
        <w:t>Инвазивные чужеродные виды.</w:t>
      </w:r>
    </w:p>
    <w:p w14:paraId="2A26DA3D" w14:textId="77777777" w:rsidR="00811BF1" w:rsidRPr="00BA538D" w:rsidRDefault="00811BF1" w:rsidP="00811BF1">
      <w:pPr>
        <w:pStyle w:val="CBDNormalNoNumber"/>
        <w:tabs>
          <w:tab w:val="clear" w:pos="1134"/>
        </w:tabs>
        <w:ind w:left="1701" w:hanging="567"/>
        <w:rPr>
          <w:lang w:val="ru-RU"/>
        </w:rPr>
      </w:pPr>
      <w:r w:rsidRPr="00BA538D">
        <w:rPr>
          <w:lang w:val="ru-RU"/>
        </w:rPr>
        <w:t>22.</w:t>
      </w:r>
      <w:r w:rsidRPr="00BA538D">
        <w:rPr>
          <w:lang w:val="ru-RU"/>
        </w:rPr>
        <w:tab/>
        <w:t>Биоразнообразие и здоровье.</w:t>
      </w:r>
    </w:p>
    <w:p w14:paraId="2F8F19D2" w14:textId="77777777" w:rsidR="00811BF1" w:rsidRPr="00BA538D" w:rsidRDefault="00811BF1" w:rsidP="00811BF1">
      <w:pPr>
        <w:pStyle w:val="CBDNormalNoNumber"/>
        <w:tabs>
          <w:tab w:val="clear" w:pos="1134"/>
        </w:tabs>
        <w:ind w:left="1701" w:hanging="567"/>
        <w:rPr>
          <w:lang w:val="ru-RU"/>
        </w:rPr>
      </w:pPr>
      <w:r w:rsidRPr="00BA538D">
        <w:rPr>
          <w:lang w:val="ru-RU"/>
        </w:rPr>
        <w:t>23.</w:t>
      </w:r>
      <w:r w:rsidRPr="00BA538D">
        <w:rPr>
          <w:lang w:val="ru-RU"/>
        </w:rPr>
        <w:tab/>
        <w:t>Сохранение растений.</w:t>
      </w:r>
    </w:p>
    <w:p w14:paraId="1FDE67F4" w14:textId="77777777" w:rsidR="00811BF1" w:rsidRPr="00BA538D" w:rsidRDefault="00811BF1" w:rsidP="00811BF1">
      <w:pPr>
        <w:pStyle w:val="CBDNormalNoNumber"/>
        <w:tabs>
          <w:tab w:val="clear" w:pos="1134"/>
        </w:tabs>
        <w:ind w:left="1701" w:hanging="567"/>
        <w:rPr>
          <w:lang w:val="ru-RU"/>
        </w:rPr>
      </w:pPr>
      <w:r w:rsidRPr="00BA538D">
        <w:rPr>
          <w:lang w:val="ru-RU"/>
        </w:rPr>
        <w:t>24.</w:t>
      </w:r>
      <w:r w:rsidRPr="00BA538D">
        <w:rPr>
          <w:lang w:val="ru-RU"/>
        </w:rPr>
        <w:tab/>
        <w:t>Синтетическая биология.</w:t>
      </w:r>
    </w:p>
    <w:p w14:paraId="3246CD3D" w14:textId="77777777" w:rsidR="00811BF1" w:rsidRPr="00BA538D" w:rsidRDefault="00811BF1" w:rsidP="00811BF1">
      <w:pPr>
        <w:pStyle w:val="CBDNormalNoNumber"/>
        <w:tabs>
          <w:tab w:val="clear" w:pos="1134"/>
        </w:tabs>
        <w:ind w:left="1701" w:hanging="567"/>
        <w:rPr>
          <w:lang w:val="ru-RU"/>
        </w:rPr>
      </w:pPr>
      <w:r w:rsidRPr="00BA538D">
        <w:rPr>
          <w:lang w:val="ru-RU"/>
        </w:rPr>
        <w:t>25.</w:t>
      </w:r>
      <w:r w:rsidRPr="00BA538D">
        <w:rPr>
          <w:lang w:val="ru-RU"/>
        </w:rPr>
        <w:tab/>
        <w:t>Биоразнообразие и изменение климата.</w:t>
      </w:r>
    </w:p>
    <w:p w14:paraId="613C6F94" w14:textId="77777777" w:rsidR="00811BF1" w:rsidRPr="00BA538D" w:rsidRDefault="00811BF1" w:rsidP="00811BF1">
      <w:pPr>
        <w:pStyle w:val="CBDNormalNoNumber"/>
        <w:tabs>
          <w:tab w:val="clear" w:pos="1134"/>
        </w:tabs>
        <w:ind w:left="1701" w:hanging="567"/>
        <w:rPr>
          <w:lang w:val="ru-RU"/>
        </w:rPr>
      </w:pPr>
      <w:r w:rsidRPr="00BA538D">
        <w:rPr>
          <w:lang w:val="ru-RU"/>
        </w:rPr>
        <w:t>26.</w:t>
      </w:r>
      <w:r w:rsidRPr="00BA538D">
        <w:rPr>
          <w:lang w:val="ru-RU"/>
        </w:rPr>
        <w:tab/>
        <w:t>Ответственность и возмещение ущерба (статья 14, пункт 2).</w:t>
      </w:r>
    </w:p>
    <w:p w14:paraId="66917979" w14:textId="77777777" w:rsidR="00811BF1" w:rsidRPr="00BA538D" w:rsidRDefault="00811BF1" w:rsidP="00811BF1">
      <w:pPr>
        <w:pStyle w:val="CBDNormalNoNumber"/>
        <w:tabs>
          <w:tab w:val="clear" w:pos="1134"/>
        </w:tabs>
        <w:ind w:left="1701" w:hanging="567"/>
        <w:rPr>
          <w:lang w:val="ru-RU"/>
        </w:rPr>
      </w:pPr>
      <w:r w:rsidRPr="00BA538D">
        <w:rPr>
          <w:lang w:val="ru-RU"/>
        </w:rPr>
        <w:t>27.</w:t>
      </w:r>
      <w:r w:rsidRPr="00BA538D">
        <w:rPr>
          <w:lang w:val="ru-RU"/>
        </w:rPr>
        <w:tab/>
        <w:t>Обзор эффективности процессов в рамках Конвенции и протоколов к ней.</w:t>
      </w:r>
    </w:p>
    <w:p w14:paraId="75EE08B2" w14:textId="77777777" w:rsidR="00811BF1" w:rsidRPr="00BA538D" w:rsidRDefault="00811BF1" w:rsidP="00811BF1">
      <w:pPr>
        <w:pStyle w:val="CBDNormalNoNumber"/>
        <w:tabs>
          <w:tab w:val="clear" w:pos="1134"/>
        </w:tabs>
        <w:ind w:left="1701" w:hanging="567"/>
        <w:rPr>
          <w:lang w:val="ru-RU"/>
        </w:rPr>
      </w:pPr>
      <w:r w:rsidRPr="00BA538D">
        <w:rPr>
          <w:lang w:val="ru-RU"/>
        </w:rPr>
        <w:t>28.</w:t>
      </w:r>
      <w:r w:rsidRPr="00BA538D">
        <w:rPr>
          <w:lang w:val="ru-RU"/>
        </w:rPr>
        <w:tab/>
        <w:t>Многолетняя программа работы Конференции Сторон.</w:t>
      </w:r>
    </w:p>
    <w:p w14:paraId="47D08A87" w14:textId="77777777" w:rsidR="00811BF1" w:rsidRPr="00BA538D" w:rsidRDefault="00811BF1" w:rsidP="00811BF1">
      <w:pPr>
        <w:pStyle w:val="CBDNormalNoNumber"/>
        <w:tabs>
          <w:tab w:val="clear" w:pos="1134"/>
        </w:tabs>
        <w:ind w:left="1701" w:hanging="567"/>
        <w:rPr>
          <w:lang w:val="ru-RU"/>
        </w:rPr>
      </w:pPr>
      <w:r w:rsidRPr="00BA538D">
        <w:rPr>
          <w:lang w:val="ru-RU"/>
        </w:rPr>
        <w:t>29.</w:t>
      </w:r>
      <w:r w:rsidRPr="00BA538D">
        <w:rPr>
          <w:lang w:val="ru-RU"/>
        </w:rPr>
        <w:tab/>
        <w:t>Прочие вопросы.</w:t>
      </w:r>
    </w:p>
    <w:p w14:paraId="265F2C3E" w14:textId="77777777" w:rsidR="00811BF1" w:rsidRPr="00BA538D" w:rsidRDefault="00811BF1" w:rsidP="00811BF1">
      <w:pPr>
        <w:pStyle w:val="CBDNormalNoNumber"/>
        <w:tabs>
          <w:tab w:val="clear" w:pos="1134"/>
        </w:tabs>
        <w:ind w:left="1701" w:hanging="567"/>
        <w:rPr>
          <w:lang w:val="ru-RU"/>
        </w:rPr>
      </w:pPr>
      <w:r w:rsidRPr="00BA538D">
        <w:rPr>
          <w:lang w:val="ru-RU"/>
        </w:rPr>
        <w:t>30.</w:t>
      </w:r>
      <w:r w:rsidRPr="00BA538D">
        <w:rPr>
          <w:lang w:val="ru-RU"/>
        </w:rPr>
        <w:tab/>
        <w:t>Принятие доклада.</w:t>
      </w:r>
    </w:p>
    <w:p w14:paraId="2C312024" w14:textId="77777777" w:rsidR="00811BF1" w:rsidRPr="00BA538D" w:rsidRDefault="00811BF1" w:rsidP="00811BF1">
      <w:pPr>
        <w:pStyle w:val="CBDNormalNoNumber"/>
        <w:tabs>
          <w:tab w:val="clear" w:pos="1134"/>
        </w:tabs>
        <w:ind w:left="1701" w:hanging="567"/>
        <w:rPr>
          <w:lang w:val="ru-RU"/>
        </w:rPr>
      </w:pPr>
      <w:r w:rsidRPr="00BA538D">
        <w:rPr>
          <w:lang w:val="ru-RU"/>
        </w:rPr>
        <w:t>31.</w:t>
      </w:r>
      <w:r w:rsidRPr="00BA538D">
        <w:rPr>
          <w:lang w:val="ru-RU"/>
        </w:rPr>
        <w:tab/>
        <w:t>Закрытие совещания.</w:t>
      </w:r>
    </w:p>
    <w:p w14:paraId="73AAC1D8" w14:textId="77777777" w:rsidR="00811BF1" w:rsidRPr="00BA538D" w:rsidRDefault="00811BF1" w:rsidP="00CD6929">
      <w:pPr>
        <w:pStyle w:val="CBDNormalNoNumber"/>
        <w:keepNext/>
        <w:ind w:left="567"/>
        <w:rPr>
          <w:i/>
          <w:iCs/>
          <w:snapToGrid w:val="0"/>
          <w:lang w:val="ru-RU"/>
        </w:rPr>
      </w:pPr>
      <w:r w:rsidRPr="00BA538D">
        <w:rPr>
          <w:i/>
          <w:snapToGrid w:val="0"/>
          <w:lang w:val="ru-RU"/>
        </w:rPr>
        <w:t>Организация работы</w:t>
      </w:r>
    </w:p>
    <w:p w14:paraId="78DB6138" w14:textId="3B948B3A" w:rsidR="00811BF1" w:rsidRPr="00BA538D" w:rsidRDefault="00811BF1" w:rsidP="00811BF1">
      <w:pPr>
        <w:pStyle w:val="CBDNormalNumber"/>
        <w:numPr>
          <w:ilvl w:val="0"/>
          <w:numId w:val="1"/>
        </w:numPr>
        <w:spacing w:before="120"/>
        <w:rPr>
          <w:rFonts w:eastAsia="Batang"/>
          <w:lang w:val="ru-RU"/>
        </w:rPr>
      </w:pPr>
      <w:r w:rsidRPr="00BA538D">
        <w:rPr>
          <w:rFonts w:asciiTheme="majorBidi" w:hAnsiTheme="majorBidi"/>
          <w:color w:val="000000" w:themeColor="text1"/>
          <w:lang w:val="ru-RU"/>
        </w:rPr>
        <w:t xml:space="preserve">На своем 1-м пленарном заседании Конференция Сторон постановила организовать свою работу в соответствии с приложением III предлагаемой организации работы. Соответственно, Конференция Сторон постановила учредить две рабочие группы. </w:t>
      </w:r>
      <w:r w:rsidRPr="00BA538D">
        <w:rPr>
          <w:lang w:val="ru-RU"/>
        </w:rPr>
        <w:t>Рабочую группу I возглави</w:t>
      </w:r>
      <w:r w:rsidR="00245F4E">
        <w:rPr>
          <w:lang w:val="ru-RU"/>
        </w:rPr>
        <w:t>ла</w:t>
      </w:r>
      <w:r w:rsidRPr="00BA538D">
        <w:rPr>
          <w:lang w:val="ru-RU"/>
        </w:rPr>
        <w:t xml:space="preserve"> Шарлотта </w:t>
      </w:r>
      <w:proofErr w:type="spellStart"/>
      <w:r w:rsidRPr="00BA538D">
        <w:rPr>
          <w:lang w:val="ru-RU"/>
        </w:rPr>
        <w:t>Сёрквист</w:t>
      </w:r>
      <w:proofErr w:type="spellEnd"/>
      <w:r w:rsidRPr="00BA538D">
        <w:rPr>
          <w:lang w:val="ru-RU"/>
        </w:rPr>
        <w:t xml:space="preserve"> (Швеция), а Рабочую группу II – </w:t>
      </w:r>
      <w:proofErr w:type="spellStart"/>
      <w:r w:rsidRPr="00BA538D">
        <w:rPr>
          <w:lang w:val="ru-RU"/>
        </w:rPr>
        <w:t>Эсикио</w:t>
      </w:r>
      <w:proofErr w:type="spellEnd"/>
      <w:r w:rsidRPr="00BA538D">
        <w:rPr>
          <w:lang w:val="ru-RU"/>
        </w:rPr>
        <w:t xml:space="preserve"> Бенитес Диас (Мексика).</w:t>
      </w:r>
    </w:p>
    <w:p w14:paraId="132D94F6" w14:textId="77777777" w:rsidR="00811BF1" w:rsidRPr="00BA538D" w:rsidRDefault="00811BF1" w:rsidP="00CD6929">
      <w:pPr>
        <w:pStyle w:val="CBDNormalNoNumber"/>
        <w:keepNext/>
        <w:ind w:left="567"/>
        <w:rPr>
          <w:i/>
          <w:iCs/>
          <w:snapToGrid w:val="0"/>
          <w:lang w:val="ru-RU"/>
        </w:rPr>
      </w:pPr>
      <w:bookmarkStart w:id="244" w:name="_Hlk182040703"/>
      <w:r w:rsidRPr="00BA538D">
        <w:rPr>
          <w:i/>
          <w:snapToGrid w:val="0"/>
          <w:lang w:val="ru-RU"/>
        </w:rPr>
        <w:t>Работа сессионных рабочих групп</w:t>
      </w:r>
    </w:p>
    <w:p w14:paraId="56B85F55" w14:textId="77777777" w:rsidR="00811BF1" w:rsidRPr="00BA538D" w:rsidRDefault="00811BF1" w:rsidP="00811BF1">
      <w:pPr>
        <w:pStyle w:val="CBDNormalNumber"/>
        <w:numPr>
          <w:ilvl w:val="0"/>
          <w:numId w:val="1"/>
        </w:numPr>
        <w:spacing w:before="120"/>
        <w:rPr>
          <w:lang w:val="ru-RU"/>
        </w:rPr>
      </w:pPr>
      <w:bookmarkStart w:id="245" w:name="_Hlk182204285"/>
      <w:r w:rsidRPr="00BA538D">
        <w:rPr>
          <w:lang w:val="ru-RU"/>
        </w:rPr>
        <w:t>Рабочая группа I провела шесть заседаний в период с 21 октября по 1 ноября 2024 года и приняла свой доклад</w:t>
      </w:r>
      <w:r w:rsidRPr="00BA538D">
        <w:rPr>
          <w:rStyle w:val="FootnoteReference"/>
          <w:lang w:val="ru-RU"/>
        </w:rPr>
        <w:footnoteReference w:id="520"/>
      </w:r>
      <w:r w:rsidRPr="00BA538D">
        <w:rPr>
          <w:lang w:val="ru-RU"/>
        </w:rPr>
        <w:t xml:space="preserve"> 1 ноября 2024 года.</w:t>
      </w:r>
    </w:p>
    <w:p w14:paraId="7A2E220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провела 12 заседаний в период с 21 октября по 1 ноября 2024 года и приняла свой доклад</w:t>
      </w:r>
      <w:r w:rsidRPr="00BA538D">
        <w:rPr>
          <w:rStyle w:val="FootnoteReference"/>
          <w:lang w:val="ru-RU"/>
        </w:rPr>
        <w:footnoteReference w:id="521"/>
      </w:r>
      <w:r w:rsidRPr="00BA538D">
        <w:rPr>
          <w:lang w:val="ru-RU"/>
        </w:rPr>
        <w:t xml:space="preserve"> 1 ноября 2024 года.</w:t>
      </w:r>
    </w:p>
    <w:p w14:paraId="56DC8B29" w14:textId="77777777" w:rsidR="00811BF1" w:rsidRPr="00BA538D" w:rsidRDefault="00811BF1" w:rsidP="00CD6929">
      <w:pPr>
        <w:pStyle w:val="CBDNormalNoNumber"/>
        <w:keepNext/>
        <w:ind w:left="567"/>
        <w:rPr>
          <w:i/>
          <w:iCs/>
          <w:snapToGrid w:val="0"/>
          <w:lang w:val="ru-RU"/>
        </w:rPr>
      </w:pPr>
      <w:bookmarkStart w:id="246" w:name="_Hlk180930225"/>
      <w:bookmarkStart w:id="247" w:name="_Hlk180930078"/>
      <w:bookmarkEnd w:id="244"/>
      <w:bookmarkEnd w:id="245"/>
      <w:r w:rsidRPr="00BA538D">
        <w:rPr>
          <w:i/>
          <w:snapToGrid w:val="0"/>
          <w:lang w:val="ru-RU"/>
        </w:rPr>
        <w:t>Первое заседание по подведению итогов</w:t>
      </w:r>
    </w:p>
    <w:p w14:paraId="65D38047" w14:textId="77777777" w:rsidR="00811BF1" w:rsidRPr="00BA538D" w:rsidRDefault="00811BF1" w:rsidP="00811BF1">
      <w:pPr>
        <w:pStyle w:val="CBDNormalNumber"/>
        <w:numPr>
          <w:ilvl w:val="0"/>
          <w:numId w:val="1"/>
        </w:numPr>
        <w:spacing w:before="120"/>
        <w:rPr>
          <w:rFonts w:eastAsia="Batang"/>
          <w:lang w:val="ru-RU"/>
        </w:rPr>
      </w:pPr>
      <w:bookmarkStart w:id="248" w:name="_Hlk180930272"/>
      <w:bookmarkEnd w:id="246"/>
      <w:r w:rsidRPr="00BA538D">
        <w:rPr>
          <w:lang w:val="ru-RU"/>
        </w:rPr>
        <w:t>Второе пленарное заседание Конференции Сторон частично было посвящено подведению итогов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В ходе заседания по подведению итогов Председатели Рабочей группы I, Рабочей группы II и контактной группы по бюджетным вопросам представили доклад о работе, проделанной к настоящему времени.</w:t>
      </w:r>
    </w:p>
    <w:p w14:paraId="7DED2291" w14:textId="77777777" w:rsidR="00811BF1" w:rsidRPr="00BA538D" w:rsidRDefault="00811BF1" w:rsidP="00811BF1">
      <w:pPr>
        <w:pStyle w:val="CBDNormalNumber"/>
        <w:numPr>
          <w:ilvl w:val="0"/>
          <w:numId w:val="1"/>
        </w:numPr>
        <w:spacing w:before="120"/>
        <w:rPr>
          <w:rFonts w:eastAsia="Batang"/>
          <w:lang w:val="ru-RU"/>
        </w:rPr>
      </w:pPr>
      <w:r w:rsidRPr="00BA538D">
        <w:rPr>
          <w:lang w:val="ru-RU"/>
        </w:rPr>
        <w:t>С заявлениями выступили представители следующих Сторон: Лаосской Народно-Демократической Республики (от имени стран – членов Ассоциации государств Юго-Восточной Азии, представленных на совещании), Российской Федерации (также от имени Бразилии, Египта, Индии, Ирана (Исламской Республики), Китая, Объединенных Арабских Эмиратов, Эфиопии и Южной Африки) и Фиджи (от имени малых островных развивающихся государств Тихого океана, представленных на совещании).</w:t>
      </w:r>
    </w:p>
    <w:bookmarkEnd w:id="247"/>
    <w:bookmarkEnd w:id="248"/>
    <w:p w14:paraId="0D5421C5" w14:textId="77777777" w:rsidR="00811BF1" w:rsidRPr="00BA538D" w:rsidRDefault="00811BF1" w:rsidP="009777AB">
      <w:pPr>
        <w:pStyle w:val="CBDNormalNoNumber"/>
        <w:keepNext/>
        <w:ind w:left="567"/>
        <w:rPr>
          <w:i/>
          <w:iCs/>
          <w:snapToGrid w:val="0"/>
          <w:lang w:val="ru-RU"/>
        </w:rPr>
      </w:pPr>
      <w:r w:rsidRPr="00BA538D">
        <w:rPr>
          <w:i/>
          <w:snapToGrid w:val="0"/>
          <w:lang w:val="ru-RU"/>
        </w:rPr>
        <w:t>Второе заседание по подведению итогов</w:t>
      </w:r>
    </w:p>
    <w:p w14:paraId="6FA0373D" w14:textId="77777777" w:rsidR="00811BF1" w:rsidRPr="00BA538D" w:rsidRDefault="00811BF1" w:rsidP="00811BF1">
      <w:pPr>
        <w:pStyle w:val="CBDNormalNumber"/>
        <w:numPr>
          <w:ilvl w:val="0"/>
          <w:numId w:val="1"/>
        </w:numPr>
        <w:spacing w:before="120"/>
        <w:rPr>
          <w:rFonts w:eastAsia="Batang"/>
          <w:lang w:val="ru-RU"/>
        </w:rPr>
      </w:pPr>
      <w:bookmarkStart w:id="249" w:name="_Hlk181295123"/>
      <w:r w:rsidRPr="00BA538D">
        <w:rPr>
          <w:lang w:val="ru-RU"/>
        </w:rPr>
        <w:t xml:space="preserve">Третье пленарное заседание Конференции Сторон частично было посвящено второму подведению итогов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В ходе заседания по подведению итогов представители заслушали доклад Председателя о результатах работы сегмента высокого уровня, а также доклады Председателя Рабочей группы I, Рабочей группы II и контактной группы по бюджетным вопросам о работе, проделанной к настоящему времени. </w:t>
      </w:r>
    </w:p>
    <w:p w14:paraId="70741399" w14:textId="77777777" w:rsidR="00811BF1" w:rsidRPr="00BA538D" w:rsidRDefault="00811BF1" w:rsidP="00811BF1">
      <w:pPr>
        <w:pStyle w:val="CBDNormalNumber"/>
        <w:numPr>
          <w:ilvl w:val="0"/>
          <w:numId w:val="1"/>
        </w:numPr>
        <w:spacing w:before="120"/>
        <w:rPr>
          <w:rFonts w:eastAsia="Batang"/>
          <w:lang w:val="ru-RU"/>
        </w:rPr>
      </w:pPr>
      <w:r w:rsidRPr="00BA538D">
        <w:rPr>
          <w:lang w:val="ru-RU"/>
        </w:rPr>
        <w:t>С заявлением выступил представитель Многонационального Государства Боливия (также от имени Антигуа и Барбуды,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Тонги, Фиджи, Филиппин, Эквадора и государств Африки).</w:t>
      </w:r>
    </w:p>
    <w:p w14:paraId="3020B8EA" w14:textId="77777777" w:rsidR="00811BF1" w:rsidRPr="00BA538D" w:rsidRDefault="00811BF1" w:rsidP="009777AB">
      <w:pPr>
        <w:pStyle w:val="CBDNormalNoNumber"/>
        <w:keepNext/>
        <w:ind w:left="567"/>
        <w:rPr>
          <w:i/>
          <w:iCs/>
          <w:snapToGrid w:val="0"/>
          <w:lang w:val="ru-RU"/>
        </w:rPr>
      </w:pPr>
      <w:bookmarkStart w:id="250" w:name="_Hlk182040518"/>
      <w:bookmarkEnd w:id="249"/>
      <w:r w:rsidRPr="00BA538D">
        <w:rPr>
          <w:i/>
          <w:snapToGrid w:val="0"/>
          <w:lang w:val="ru-RU"/>
        </w:rPr>
        <w:t>Заседание глав делегаций</w:t>
      </w:r>
    </w:p>
    <w:p w14:paraId="7262A4DF" w14:textId="0B19F216" w:rsidR="00811BF1" w:rsidRPr="00BA538D" w:rsidRDefault="009777AB" w:rsidP="00811BF1">
      <w:pPr>
        <w:pStyle w:val="CBDNormalNumber"/>
        <w:numPr>
          <w:ilvl w:val="0"/>
          <w:numId w:val="1"/>
        </w:numPr>
        <w:spacing w:before="120"/>
        <w:rPr>
          <w:lang w:val="ru-RU"/>
        </w:rPr>
      </w:pPr>
      <w:r>
        <w:rPr>
          <w:lang w:val="ru-RU"/>
        </w:rPr>
        <w:t>П</w:t>
      </w:r>
      <w:r w:rsidR="00811BF1" w:rsidRPr="00BA538D">
        <w:rPr>
          <w:lang w:val="ru-RU"/>
        </w:rPr>
        <w:t>осле размещения ряда проектов решений в качестве неофициальных документов Председатель созвала закрытое заседание</w:t>
      </w:r>
      <w:r w:rsidR="00246220">
        <w:rPr>
          <w:lang w:val="ru-RU"/>
        </w:rPr>
        <w:t xml:space="preserve"> </w:t>
      </w:r>
      <w:r w:rsidR="00246220" w:rsidRPr="00BA538D">
        <w:rPr>
          <w:lang w:val="ru-RU"/>
        </w:rPr>
        <w:t>1 ноября</w:t>
      </w:r>
      <w:r w:rsidR="00811BF1" w:rsidRPr="00BA538D">
        <w:rPr>
          <w:lang w:val="ru-RU"/>
        </w:rPr>
        <w:t>, с тем чтобы заслушать мнения глав делегаций. Впоследствии эти проекты решений были пересмотрены с учетом высказанных мнений.</w:t>
      </w:r>
    </w:p>
    <w:p w14:paraId="4D5C043C" w14:textId="77777777" w:rsidR="00811BF1" w:rsidRPr="00BA538D" w:rsidRDefault="00811BF1" w:rsidP="009777AB">
      <w:pPr>
        <w:pStyle w:val="CBDNormalNoNumber"/>
        <w:keepNext/>
        <w:ind w:left="567"/>
        <w:rPr>
          <w:i/>
          <w:iCs/>
          <w:snapToGrid w:val="0"/>
          <w:lang w:val="ru-RU"/>
        </w:rPr>
      </w:pPr>
      <w:r w:rsidRPr="00BA538D">
        <w:rPr>
          <w:i/>
          <w:snapToGrid w:val="0"/>
          <w:lang w:val="ru-RU"/>
        </w:rPr>
        <w:t>Первая возобновленная сессия</w:t>
      </w:r>
    </w:p>
    <w:p w14:paraId="5E1B4A23"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До начала первой возобновленной сессии секретариат опубликовал вступительное заявление Председателя</w:t>
      </w:r>
      <w:r w:rsidRPr="00BA538D">
        <w:rPr>
          <w:rStyle w:val="FootnoteReference"/>
          <w:snapToGrid w:val="0"/>
          <w:lang w:val="ru-RU"/>
        </w:rPr>
        <w:footnoteReference w:id="522"/>
      </w:r>
      <w:r w:rsidRPr="00BA538D">
        <w:rPr>
          <w:snapToGrid w:val="0"/>
          <w:lang w:val="ru-RU"/>
        </w:rPr>
        <w:t xml:space="preserve"> и записку с изложением плана сессий</w:t>
      </w:r>
      <w:r w:rsidRPr="00BA538D">
        <w:rPr>
          <w:rStyle w:val="FootnoteReference"/>
          <w:snapToGrid w:val="0"/>
          <w:lang w:val="ru-RU"/>
        </w:rPr>
        <w:footnoteReference w:id="523"/>
      </w:r>
      <w:r w:rsidRPr="00BA538D">
        <w:rPr>
          <w:snapToGrid w:val="0"/>
          <w:lang w:val="ru-RU"/>
        </w:rPr>
        <w:t xml:space="preserve"> для принятия двух проектов решений, касающихся бюджета</w:t>
      </w:r>
      <w:r w:rsidRPr="00BA538D">
        <w:rPr>
          <w:rStyle w:val="FootnoteReference"/>
          <w:snapToGrid w:val="0"/>
          <w:lang w:val="ru-RU"/>
        </w:rPr>
        <w:footnoteReference w:id="524"/>
      </w:r>
      <w:r w:rsidRPr="00BA538D">
        <w:rPr>
          <w:snapToGrid w:val="0"/>
          <w:lang w:val="ru-RU"/>
        </w:rPr>
        <w:t>, в рамках процедуры отсутствия возражений. Результаты процедуры отсутствия возражений представлены в пункте 7 ниже.</w:t>
      </w:r>
    </w:p>
    <w:p w14:paraId="57F80079" w14:textId="77777777" w:rsidR="00811BF1" w:rsidRPr="00BA538D" w:rsidRDefault="00811BF1" w:rsidP="00246220">
      <w:pPr>
        <w:pStyle w:val="CBDNormalNoNumber"/>
        <w:keepNext/>
        <w:ind w:left="567"/>
        <w:rPr>
          <w:i/>
          <w:iCs/>
          <w:snapToGrid w:val="0"/>
          <w:lang w:val="ru-RU"/>
        </w:rPr>
      </w:pPr>
      <w:r w:rsidRPr="00BA538D">
        <w:rPr>
          <w:i/>
          <w:snapToGrid w:val="0"/>
          <w:lang w:val="ru-RU"/>
        </w:rPr>
        <w:t>Вторая возобновленная сессия</w:t>
      </w:r>
    </w:p>
    <w:p w14:paraId="6037010A" w14:textId="77777777" w:rsidR="00811BF1" w:rsidRPr="00BA538D" w:rsidRDefault="00811BF1" w:rsidP="00811BF1">
      <w:pPr>
        <w:pStyle w:val="CBDNormalNumber"/>
        <w:numPr>
          <w:ilvl w:val="0"/>
          <w:numId w:val="1"/>
        </w:numPr>
        <w:spacing w:before="120"/>
        <w:rPr>
          <w:lang w:val="ru-RU"/>
        </w:rPr>
      </w:pPr>
      <w:r w:rsidRPr="00BA538D">
        <w:rPr>
          <w:lang w:val="ru-RU"/>
        </w:rPr>
        <w:t>На 7-м пленарном заседании Конференции Сторон была представлена аннотированная предварительная повестка дня по всем оставшимся пунктам повестки дня</w:t>
      </w:r>
      <w:r w:rsidRPr="00BA538D">
        <w:rPr>
          <w:rStyle w:val="FootnoteReference"/>
          <w:lang w:val="ru-RU"/>
        </w:rPr>
        <w:footnoteReference w:id="525"/>
      </w:r>
      <w:r w:rsidRPr="00BA538D">
        <w:rPr>
          <w:lang w:val="ru-RU"/>
        </w:rPr>
        <w:t xml:space="preserve"> (пункты 10, 11, 13 и 28-31), а также предлагаемая организация работы и записка с изложением плана сессий</w:t>
      </w:r>
      <w:r w:rsidRPr="00BA538D">
        <w:rPr>
          <w:rStyle w:val="FootnoteReference"/>
          <w:lang w:val="ru-RU"/>
        </w:rPr>
        <w:footnoteReference w:id="526"/>
      </w:r>
      <w:r w:rsidRPr="00BA538D">
        <w:rPr>
          <w:lang w:val="ru-RU"/>
        </w:rPr>
        <w:t>, которые были подготовлены секретариатом в консультации с бюро.</w:t>
      </w:r>
    </w:p>
    <w:p w14:paraId="392FC9BB"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одобрила предлагаемую записку с изложением плана сессий, представленную в разделе II документа </w:t>
      </w:r>
      <w:hyperlink r:id="rId531" w:history="1">
        <w:r w:rsidRPr="00BA538D">
          <w:rPr>
            <w:rStyle w:val="Hyperlink"/>
            <w:rFonts w:asciiTheme="majorBidi" w:hAnsiTheme="majorBidi"/>
            <w:lang w:val="ru-RU"/>
          </w:rPr>
          <w:t>CBD/COP/16/1/Add.5</w:t>
        </w:r>
      </w:hyperlink>
      <w:r w:rsidRPr="00BA538D">
        <w:rPr>
          <w:lang w:val="ru-RU"/>
        </w:rPr>
        <w:t>, и предлагаемую организацию работы, изложенную в приложении к тому же документу.</w:t>
      </w:r>
    </w:p>
    <w:p w14:paraId="795AD064" w14:textId="77777777" w:rsidR="00811BF1" w:rsidRPr="00BA538D" w:rsidRDefault="00811BF1" w:rsidP="00811BF1">
      <w:pPr>
        <w:pStyle w:val="CBDNormalNumber"/>
        <w:numPr>
          <w:ilvl w:val="0"/>
          <w:numId w:val="1"/>
        </w:numPr>
        <w:spacing w:before="120"/>
        <w:rPr>
          <w:lang w:val="ru-RU"/>
        </w:rPr>
      </w:pPr>
      <w:r w:rsidRPr="00BA538D">
        <w:rPr>
          <w:rFonts w:asciiTheme="majorBidi" w:hAnsiTheme="majorBidi"/>
          <w:color w:val="000000" w:themeColor="text1"/>
          <w:lang w:val="ru-RU"/>
        </w:rPr>
        <w:t xml:space="preserve">На своем 13-м пленарном заседании 27 февраля 2025 года Конференция Сторон постановила, принимая во внимание решение </w:t>
      </w:r>
      <w:hyperlink r:id="rId532" w:history="1">
        <w:r w:rsidRPr="00BA538D">
          <w:rPr>
            <w:rStyle w:val="Hyperlink"/>
            <w:rFonts w:asciiTheme="majorBidi" w:hAnsiTheme="majorBidi"/>
            <w:lang w:val="ru-RU"/>
          </w:rPr>
          <w:t>16/25</w:t>
        </w:r>
      </w:hyperlink>
      <w:r w:rsidRPr="00BA538D">
        <w:rPr>
          <w:lang w:val="ru-RU"/>
        </w:rPr>
        <w:t>,</w:t>
      </w:r>
      <w:r w:rsidRPr="00BA538D">
        <w:rPr>
          <w:rFonts w:asciiTheme="majorBidi" w:hAnsiTheme="majorBidi"/>
          <w:color w:val="000000" w:themeColor="text1"/>
          <w:lang w:val="ru-RU"/>
        </w:rPr>
        <w:t xml:space="preserve"> продлить заседание с превышением рекомендованной длительности, которая составляет не более 13 часов с начала первого совещания открытого состава того же дня.</w:t>
      </w:r>
    </w:p>
    <w:p w14:paraId="2BF974C8" w14:textId="7C58D011" w:rsidR="00811BF1" w:rsidRPr="00BA538D" w:rsidRDefault="00811BF1" w:rsidP="00811BF1">
      <w:pPr>
        <w:pStyle w:val="CBDAgendaItem"/>
        <w:rPr>
          <w:rFonts w:eastAsia="MS Mincho"/>
        </w:rPr>
      </w:pPr>
      <w:bookmarkStart w:id="251" w:name="_Toc207126119"/>
      <w:bookmarkStart w:id="252" w:name="_Toc207215576"/>
      <w:bookmarkEnd w:id="250"/>
      <w:r w:rsidRPr="00BA538D">
        <w:t xml:space="preserve">Пункт 3 </w:t>
      </w:r>
      <w:r w:rsidRPr="00BA538D">
        <w:br/>
        <w:t>Доклад о полномочиях представителей на 16-м совещании Конференции Сторон</w:t>
      </w:r>
      <w:bookmarkEnd w:id="251"/>
      <w:bookmarkEnd w:id="252"/>
    </w:p>
    <w:p w14:paraId="1C01D83A" w14:textId="77777777" w:rsidR="00811BF1" w:rsidRPr="00BA538D" w:rsidRDefault="00811BF1" w:rsidP="00811BF1">
      <w:pPr>
        <w:pStyle w:val="CBDNormalNumber"/>
        <w:numPr>
          <w:ilvl w:val="0"/>
          <w:numId w:val="1"/>
        </w:numPr>
        <w:spacing w:before="120"/>
        <w:rPr>
          <w:rFonts w:eastAsia="MS Mincho"/>
          <w:lang w:val="ru-RU"/>
        </w:rPr>
      </w:pPr>
      <w:r w:rsidRPr="00BA538D">
        <w:rPr>
          <w:lang w:val="ru-RU"/>
        </w:rPr>
        <w:t xml:space="preserve">На своем 1-м пленарном заседании Конференция Сторон </w:t>
      </w:r>
      <w:bookmarkStart w:id="253" w:name="_Hlk180682247"/>
      <w:r w:rsidRPr="00BA538D">
        <w:rPr>
          <w:lang w:val="ru-RU"/>
        </w:rPr>
        <w:t>приняла к сведению, что согласно соответствующим правилам ее правил процедуры бюро рассмотрело список допущенных на совещание наблюдателей</w:t>
      </w:r>
      <w:r w:rsidRPr="00BA538D">
        <w:rPr>
          <w:rStyle w:val="FootnoteReference"/>
          <w:lang w:val="ru-RU"/>
        </w:rPr>
        <w:footnoteReference w:id="527"/>
      </w:r>
      <w:r w:rsidRPr="00BA538D">
        <w:rPr>
          <w:lang w:val="ru-RU"/>
        </w:rPr>
        <w:t>, а также проверит полномочия делегаций и представит соответствующий доклад на одном из последующих заседаний.</w:t>
      </w:r>
      <w:bookmarkEnd w:id="253"/>
      <w:r w:rsidRPr="00BA538D">
        <w:rPr>
          <w:rFonts w:asciiTheme="majorBidi" w:hAnsiTheme="majorBidi"/>
          <w:color w:val="000000"/>
          <w:lang w:val="ru-RU"/>
        </w:rPr>
        <w:t xml:space="preserve"> </w:t>
      </w:r>
      <w:r w:rsidRPr="00BA538D">
        <w:rPr>
          <w:lang w:val="ru-RU"/>
        </w:rPr>
        <w:t xml:space="preserve">Она также приняла к сведению, что бюро назначило г-жу </w:t>
      </w:r>
      <w:proofErr w:type="spellStart"/>
      <w:r w:rsidRPr="00BA538D">
        <w:rPr>
          <w:lang w:val="ru-RU"/>
        </w:rPr>
        <w:t>Мабузу</w:t>
      </w:r>
      <w:proofErr w:type="spellEnd"/>
      <w:r w:rsidRPr="00BA538D">
        <w:rPr>
          <w:lang w:val="ru-RU"/>
        </w:rPr>
        <w:t xml:space="preserve"> своим представителем, ответственным за проверку полномочий.</w:t>
      </w:r>
    </w:p>
    <w:p w14:paraId="0DD0EC0F" w14:textId="77777777" w:rsidR="00811BF1" w:rsidRPr="00BA538D" w:rsidRDefault="00811BF1" w:rsidP="00811BF1">
      <w:pPr>
        <w:pStyle w:val="CBDNormalNumber"/>
        <w:numPr>
          <w:ilvl w:val="0"/>
          <w:numId w:val="1"/>
        </w:numPr>
        <w:spacing w:before="120"/>
        <w:rPr>
          <w:rFonts w:eastAsia="MS Mincho"/>
          <w:lang w:val="ru-RU"/>
        </w:rPr>
      </w:pPr>
      <w:bookmarkStart w:id="254" w:name="_Hlk180929033"/>
      <w:r w:rsidRPr="00BA538D">
        <w:rPr>
          <w:lang w:val="ru-RU"/>
        </w:rPr>
        <w:t xml:space="preserve">На 2-м пленарном заседании г-жа </w:t>
      </w:r>
      <w:proofErr w:type="spellStart"/>
      <w:r w:rsidRPr="00BA538D">
        <w:rPr>
          <w:lang w:val="ru-RU"/>
        </w:rPr>
        <w:t>Мабуза</w:t>
      </w:r>
      <w:proofErr w:type="spellEnd"/>
      <w:r w:rsidRPr="00BA538D">
        <w:rPr>
          <w:lang w:val="ru-RU"/>
        </w:rPr>
        <w:t xml:space="preserve"> сообщила о том, что в числе участников совещания зарегистрировано 173 Стороны Конвенции. Представители 150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этому правилу. Представители 22 зарегистрированных Сторон еще не представили свои полномочия.</w:t>
      </w:r>
    </w:p>
    <w:p w14:paraId="22FCBDC3" w14:textId="77777777" w:rsidR="00811BF1" w:rsidRPr="00BA538D" w:rsidRDefault="00811BF1" w:rsidP="00811BF1">
      <w:pPr>
        <w:pStyle w:val="CBDNormalNumber"/>
        <w:numPr>
          <w:ilvl w:val="0"/>
          <w:numId w:val="1"/>
        </w:numPr>
        <w:spacing w:before="120"/>
        <w:rPr>
          <w:rFonts w:eastAsia="MS Mincho"/>
          <w:lang w:val="ru-RU"/>
        </w:rPr>
      </w:pPr>
      <w:bookmarkStart w:id="255" w:name="_Hlk181295428"/>
      <w:bookmarkEnd w:id="254"/>
      <w:r w:rsidRPr="00BA538D">
        <w:rPr>
          <w:lang w:val="ru-RU"/>
        </w:rPr>
        <w:t xml:space="preserve">На 3-м пленарном заседании г-жа </w:t>
      </w:r>
      <w:proofErr w:type="spellStart"/>
      <w:r w:rsidRPr="00BA538D">
        <w:rPr>
          <w:lang w:val="ru-RU"/>
        </w:rPr>
        <w:t>Мабуза</w:t>
      </w:r>
      <w:proofErr w:type="spellEnd"/>
      <w:r w:rsidRPr="00BA538D">
        <w:rPr>
          <w:lang w:val="ru-RU"/>
        </w:rPr>
        <w:t xml:space="preserve"> сообщила о том, что в числе участников совещания зарегистрировано 180 Сторон Конвенции. Представители 160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этому правилу. Представители 19 зарегистрированных Сторон еще не представили свои полномочия.</w:t>
      </w:r>
    </w:p>
    <w:p w14:paraId="5508B229" w14:textId="77777777" w:rsidR="00811BF1" w:rsidRPr="00BA538D" w:rsidRDefault="00811BF1" w:rsidP="00811BF1">
      <w:pPr>
        <w:pStyle w:val="CBDNormalNumber"/>
        <w:numPr>
          <w:ilvl w:val="0"/>
          <w:numId w:val="1"/>
        </w:numPr>
        <w:spacing w:before="120"/>
        <w:rPr>
          <w:rFonts w:eastAsia="MS Mincho"/>
          <w:lang w:val="ru-RU"/>
        </w:rPr>
      </w:pPr>
      <w:bookmarkStart w:id="256" w:name="_Hlk181299298"/>
      <w:r w:rsidRPr="00BA538D">
        <w:rPr>
          <w:lang w:val="ru-RU"/>
        </w:rPr>
        <w:t xml:space="preserve">На 4-м пленарном заседании, состоявшемся 31 октября 2024 года, Председатель сообщила, что доклад о полномочиях был опубликован в качестве информационного документа CBD/COP/16/INF/41. Кроме того, представители Таджикистана представили свои полномочия в полном соответствии с требованиями, и в этой связи на 16-м совещании Конференции Сторон свои полномочия в полном соответствии с правилом 18 правил процедуры представила в общей сложности 161 Сторона. </w:t>
      </w:r>
    </w:p>
    <w:p w14:paraId="49A7C44F" w14:textId="77777777" w:rsidR="00811BF1" w:rsidRPr="00BA538D" w:rsidRDefault="00811BF1" w:rsidP="00811BF1">
      <w:pPr>
        <w:pStyle w:val="CBDNormalNumber"/>
        <w:numPr>
          <w:ilvl w:val="0"/>
          <w:numId w:val="1"/>
        </w:numPr>
        <w:spacing w:before="120"/>
        <w:rPr>
          <w:rFonts w:eastAsia="MS Mincho"/>
          <w:lang w:val="ru-RU"/>
        </w:rPr>
      </w:pPr>
      <w:r w:rsidRPr="00BA538D">
        <w:rPr>
          <w:lang w:val="ru-RU"/>
        </w:rPr>
        <w:t>Конференция Сторон приняла к сведению и утвердила доклад о полномочиях</w:t>
      </w:r>
      <w:r w:rsidRPr="00BA538D">
        <w:rPr>
          <w:rStyle w:val="FootnoteReference"/>
          <w:rFonts w:eastAsia="MS Mincho"/>
          <w:lang w:val="ru-RU" w:eastAsia="en-CA"/>
        </w:rPr>
        <w:footnoteReference w:id="528"/>
      </w:r>
      <w:r w:rsidRPr="00BA538D">
        <w:rPr>
          <w:lang w:val="ru-RU"/>
        </w:rPr>
        <w:t>.</w:t>
      </w:r>
    </w:p>
    <w:p w14:paraId="4422D660" w14:textId="77777777" w:rsidR="00811BF1" w:rsidRPr="00BA538D" w:rsidRDefault="00811BF1" w:rsidP="00125304">
      <w:pPr>
        <w:pStyle w:val="CBDNormalNoNumber"/>
        <w:keepNext/>
        <w:ind w:left="567"/>
        <w:rPr>
          <w:i/>
          <w:iCs/>
          <w:snapToGrid w:val="0"/>
          <w:lang w:val="ru-RU"/>
        </w:rPr>
      </w:pPr>
      <w:bookmarkStart w:id="257" w:name="_Hlk191465342"/>
      <w:r w:rsidRPr="00BA538D">
        <w:rPr>
          <w:i/>
          <w:snapToGrid w:val="0"/>
          <w:lang w:val="ru-RU"/>
        </w:rPr>
        <w:t>Вторая возобновленная сессия</w:t>
      </w:r>
    </w:p>
    <w:p w14:paraId="07870C40" w14:textId="0DC7351C" w:rsidR="00811BF1" w:rsidRPr="00BA538D" w:rsidRDefault="00811BF1" w:rsidP="00811BF1">
      <w:pPr>
        <w:pStyle w:val="CBDNormalNumber"/>
        <w:numPr>
          <w:ilvl w:val="0"/>
          <w:numId w:val="1"/>
        </w:numPr>
        <w:spacing w:before="120"/>
        <w:rPr>
          <w:rFonts w:eastAsia="MS Mincho"/>
          <w:lang w:val="ru-RU"/>
        </w:rPr>
      </w:pPr>
      <w:r w:rsidRPr="00BA538D">
        <w:rPr>
          <w:lang w:val="ru-RU"/>
        </w:rPr>
        <w:t xml:space="preserve">На 9-м пленарном заседании 26 февраля 2025 года г-жа </w:t>
      </w:r>
      <w:proofErr w:type="spellStart"/>
      <w:r w:rsidRPr="00BA538D">
        <w:rPr>
          <w:lang w:val="ru-RU"/>
        </w:rPr>
        <w:t>Мабуза</w:t>
      </w:r>
      <w:proofErr w:type="spellEnd"/>
      <w:r w:rsidRPr="00BA538D">
        <w:rPr>
          <w:lang w:val="ru-RU"/>
        </w:rPr>
        <w:t xml:space="preserve"> проинформировала Конференцию Сторон о том, что для участия во 2-й возобновленной сессии зарегистрировались 153 Стороны. Представители 139 зарегистрированных Сторон представили свои полномочия в полном соответствии с правилом 18 правил процедуры, тогда как представители 14 зарегистрированных Сторон еще не представили свои полномочия. Доклад о полномочиях для 2-й возобновленной сессии был выпущен в качестве информационного документа</w:t>
      </w:r>
      <w:bookmarkStart w:id="258" w:name="_Hlk191468092"/>
      <w:r w:rsidRPr="00BA538D">
        <w:rPr>
          <w:lang w:val="ru-RU"/>
        </w:rPr>
        <w:t xml:space="preserve"> </w:t>
      </w:r>
      <w:hyperlink r:id="rId533" w:history="1">
        <w:r w:rsidRPr="00BA538D">
          <w:rPr>
            <w:rStyle w:val="Hyperlink"/>
            <w:lang w:val="ru-RU"/>
          </w:rPr>
          <w:t>CBD/COP/16/INF/44</w:t>
        </w:r>
      </w:hyperlink>
      <w:r w:rsidRPr="00BA538D">
        <w:rPr>
          <w:lang w:val="ru-RU"/>
        </w:rPr>
        <w:t>.</w:t>
      </w:r>
      <w:bookmarkEnd w:id="258"/>
    </w:p>
    <w:p w14:paraId="62EDB1E3" w14:textId="77777777" w:rsidR="00811BF1" w:rsidRPr="00BA538D" w:rsidRDefault="00811BF1" w:rsidP="00811BF1">
      <w:pPr>
        <w:pStyle w:val="CBDNormalNumber"/>
        <w:numPr>
          <w:ilvl w:val="0"/>
          <w:numId w:val="1"/>
        </w:numPr>
        <w:spacing w:before="120"/>
        <w:rPr>
          <w:rFonts w:eastAsia="MS Mincho"/>
          <w:lang w:val="ru-RU"/>
        </w:rPr>
      </w:pPr>
      <w:bookmarkStart w:id="259" w:name="_Hlk191468352"/>
      <w:bookmarkEnd w:id="257"/>
      <w:r w:rsidRPr="00BA538D">
        <w:rPr>
          <w:lang w:val="ru-RU"/>
        </w:rPr>
        <w:t>Конференция Сторон приняла к сведению и утвердила доклад о полномочиях</w:t>
      </w:r>
      <w:r w:rsidRPr="00BA538D">
        <w:rPr>
          <w:rStyle w:val="FootnoteReference"/>
          <w:rFonts w:eastAsia="MS Mincho"/>
          <w:lang w:val="ru-RU" w:eastAsia="en-CA"/>
        </w:rPr>
        <w:footnoteReference w:id="529"/>
      </w:r>
      <w:r w:rsidRPr="00BA538D">
        <w:rPr>
          <w:lang w:val="ru-RU"/>
        </w:rPr>
        <w:t>.</w:t>
      </w:r>
    </w:p>
    <w:p w14:paraId="53CE4BF9" w14:textId="339C1964" w:rsidR="00811BF1" w:rsidRPr="00BA538D" w:rsidRDefault="00811BF1" w:rsidP="00811BF1">
      <w:pPr>
        <w:pStyle w:val="CBDAgendaItem"/>
        <w:rPr>
          <w:caps/>
        </w:rPr>
      </w:pPr>
      <w:bookmarkStart w:id="260" w:name="_Toc207126120"/>
      <w:bookmarkStart w:id="261" w:name="_Toc207215577"/>
      <w:bookmarkEnd w:id="255"/>
      <w:bookmarkEnd w:id="256"/>
      <w:bookmarkEnd w:id="259"/>
      <w:r w:rsidRPr="00BA538D">
        <w:t>Пункт 4</w:t>
      </w:r>
      <w:r w:rsidR="00B2203A">
        <w:t xml:space="preserve"> </w:t>
      </w:r>
      <w:r w:rsidRPr="00BA538D">
        <w:br/>
        <w:t>Неурегулированные вопросы</w:t>
      </w:r>
      <w:bookmarkEnd w:id="260"/>
      <w:bookmarkEnd w:id="261"/>
    </w:p>
    <w:p w14:paraId="2C4568A0"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Конференция Сторон рассмотрела пункт 4 повестки дня на своем 2-м пленарном заседании. Единственный неурегулированный вопрос относится к пункту 1 правила 40 правил процедуры и пунктам 4 и 16 финансовых правил, регулирующих управление Целевым фондом Конвенции, которые по-прежнему остаются в квадратных скобках из-за отсутствия консенсуса среди Сторон относительно требования о наличии большинства голосов для принятия решений по вопросам существа.</w:t>
      </w:r>
    </w:p>
    <w:p w14:paraId="7DCB7B71" w14:textId="77777777" w:rsidR="00811BF1" w:rsidRPr="00BA538D" w:rsidRDefault="00811BF1" w:rsidP="00811BF1">
      <w:pPr>
        <w:pStyle w:val="CBDNormalNumber"/>
        <w:numPr>
          <w:ilvl w:val="0"/>
          <w:numId w:val="1"/>
        </w:numPr>
        <w:spacing w:before="120"/>
        <w:rPr>
          <w:bCs/>
          <w:lang w:val="ru-RU"/>
        </w:rPr>
      </w:pPr>
      <w:r w:rsidRPr="00BA538D">
        <w:rPr>
          <w:rFonts w:asciiTheme="majorBidi" w:hAnsiTheme="majorBidi"/>
          <w:color w:val="000000"/>
          <w:lang w:val="ru-RU"/>
        </w:rPr>
        <w:t xml:space="preserve">Конференция Сторон постановила отложить обсуждение этого вопроса до своего 17-го совещания. </w:t>
      </w:r>
    </w:p>
    <w:p w14:paraId="024B9C89" w14:textId="0686DAC3" w:rsidR="00811BF1" w:rsidRPr="00BA538D" w:rsidRDefault="00811BF1" w:rsidP="00811BF1">
      <w:pPr>
        <w:pStyle w:val="CBDAgendaItem"/>
      </w:pPr>
      <w:bookmarkStart w:id="262" w:name="_Toc207126121"/>
      <w:bookmarkStart w:id="263" w:name="_Toc207215578"/>
      <w:r w:rsidRPr="00BA538D">
        <w:t>Пункт 5</w:t>
      </w:r>
      <w:r w:rsidR="00B2203A">
        <w:t xml:space="preserve"> </w:t>
      </w:r>
      <w:r w:rsidRPr="00BA538D">
        <w:br/>
        <w:t>Сроки и место проведения будущих совещаний Конференции Сторон</w:t>
      </w:r>
      <w:bookmarkEnd w:id="262"/>
      <w:bookmarkEnd w:id="263"/>
    </w:p>
    <w:p w14:paraId="29C0D843"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Конференция Сторон рассмотрела пункт 5 повестки дня на своем 1-м пленарном заседании. Ей был представлен проект решения</w:t>
      </w:r>
      <w:r w:rsidRPr="00BA538D">
        <w:rPr>
          <w:rStyle w:val="FootnoteReference"/>
          <w:rFonts w:asciiTheme="majorBidi" w:eastAsia="MS Mincho" w:hAnsiTheme="majorBidi" w:cstheme="majorBidi"/>
          <w:color w:val="000000"/>
          <w:kern w:val="22"/>
          <w:lang w:val="ru-RU"/>
        </w:rPr>
        <w:footnoteReference w:id="530"/>
      </w:r>
      <w:r w:rsidRPr="00BA538D">
        <w:rPr>
          <w:rFonts w:asciiTheme="majorBidi" w:hAnsiTheme="majorBidi"/>
          <w:color w:val="000000"/>
          <w:lang w:val="ru-RU"/>
        </w:rPr>
        <w:t>.</w:t>
      </w:r>
    </w:p>
    <w:p w14:paraId="6635476D" w14:textId="54677CAF"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 xml:space="preserve">Конференция Сторон отметила, что 17-е совещание, как ожидается, будет проводиться на территории одной из Сторон, являющихся государствами Восточной Европы, а также что секретариат получил два предложения о проведении совещания, в обоих случаях от Сторон </w:t>
      </w:r>
      <w:r w:rsidR="00565CF8">
        <w:rPr>
          <w:lang w:val="ru-RU"/>
        </w:rPr>
        <w:t>из указанного</w:t>
      </w:r>
      <w:r w:rsidRPr="00BA538D">
        <w:rPr>
          <w:lang w:val="ru-RU"/>
        </w:rPr>
        <w:t xml:space="preserve"> региона. Было решено, что соответствующая региональная группа проведет консультации, с тем чтобы достичь соглашения по этому вопросу.</w:t>
      </w:r>
    </w:p>
    <w:p w14:paraId="2501FD36"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 xml:space="preserve">На своем 3-м пленарном заседании Конференция Сторон заслушала выступления делегаций Армении и Азербайджана. </w:t>
      </w:r>
    </w:p>
    <w:p w14:paraId="585BC793"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Конференция Сторон постановила провести тайное голосование по этому вопросу.</w:t>
      </w:r>
    </w:p>
    <w:p w14:paraId="54042CC4"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 xml:space="preserve">На 4-м пленарном заседании представитель секретариата разъяснил процедуру голосования, предусмотренную правилом 46 правил процедуры, и обратил внимание на информационный документ </w:t>
      </w:r>
      <w:hyperlink r:id="rId534" w:history="1">
        <w:r w:rsidRPr="00BA538D">
          <w:rPr>
            <w:rStyle w:val="Hyperlink"/>
            <w:lang w:val="ru-RU"/>
          </w:rPr>
          <w:t>CBD/COP/16/INF/42</w:t>
        </w:r>
      </w:hyperlink>
      <w:r w:rsidRPr="00BA538D">
        <w:rPr>
          <w:rFonts w:asciiTheme="majorBidi" w:hAnsiTheme="majorBidi"/>
          <w:color w:val="000000"/>
          <w:lang w:val="ru-RU"/>
        </w:rPr>
        <w:t>,</w:t>
      </w:r>
      <w:r w:rsidRPr="00BA538D">
        <w:rPr>
          <w:lang w:val="ru-RU"/>
        </w:rPr>
        <w:t xml:space="preserve"> который содержит сведения о процедуре принятия решения относительно места проведения 17-го совещания.</w:t>
      </w:r>
    </w:p>
    <w:p w14:paraId="3F36374A" w14:textId="77777777" w:rsidR="00811BF1" w:rsidRPr="00BA538D" w:rsidRDefault="00811BF1" w:rsidP="00811BF1">
      <w:pPr>
        <w:pStyle w:val="CBDNormalNumber"/>
        <w:numPr>
          <w:ilvl w:val="0"/>
          <w:numId w:val="1"/>
        </w:numPr>
        <w:spacing w:before="120"/>
        <w:ind w:left="562"/>
        <w:rPr>
          <w:rFonts w:asciiTheme="majorBidi" w:eastAsia="MS Mincho" w:hAnsiTheme="majorBidi" w:cstheme="majorBidi"/>
          <w:color w:val="000000"/>
          <w:kern w:val="22"/>
          <w:lang w:val="ru-RU"/>
        </w:rPr>
      </w:pPr>
      <w:r w:rsidRPr="00BA538D">
        <w:rPr>
          <w:rFonts w:asciiTheme="majorBidi" w:hAnsiTheme="majorBidi"/>
          <w:color w:val="000000"/>
          <w:lang w:val="ru-RU"/>
        </w:rPr>
        <w:t xml:space="preserve">По предложению Председателя функции счетчиков голосов выполняли г-жа </w:t>
      </w:r>
      <w:proofErr w:type="spellStart"/>
      <w:r w:rsidRPr="00BA538D">
        <w:rPr>
          <w:rFonts w:asciiTheme="majorBidi" w:hAnsiTheme="majorBidi"/>
          <w:color w:val="000000"/>
          <w:lang w:val="ru-RU"/>
        </w:rPr>
        <w:t>Элунду</w:t>
      </w:r>
      <w:proofErr w:type="spellEnd"/>
      <w:r w:rsidRPr="00BA538D">
        <w:rPr>
          <w:rFonts w:asciiTheme="majorBidi" w:hAnsiTheme="majorBidi"/>
          <w:color w:val="000000"/>
          <w:lang w:val="ru-RU"/>
        </w:rPr>
        <w:t xml:space="preserve"> (Камерун), </w:t>
      </w:r>
      <w:proofErr w:type="spellStart"/>
      <w:r w:rsidRPr="00BA538D">
        <w:rPr>
          <w:rFonts w:asciiTheme="majorBidi" w:hAnsiTheme="majorBidi"/>
          <w:color w:val="000000"/>
          <w:lang w:val="ru-RU"/>
        </w:rPr>
        <w:t>Ненентеити</w:t>
      </w:r>
      <w:proofErr w:type="spellEnd"/>
      <w:r w:rsidRPr="00BA538D">
        <w:rPr>
          <w:rFonts w:asciiTheme="majorBidi" w:hAnsiTheme="majorBidi"/>
          <w:color w:val="000000"/>
          <w:lang w:val="ru-RU"/>
        </w:rPr>
        <w:t xml:space="preserve"> </w:t>
      </w:r>
      <w:proofErr w:type="spellStart"/>
      <w:r w:rsidRPr="00BA538D">
        <w:rPr>
          <w:rFonts w:asciiTheme="majorBidi" w:hAnsiTheme="majorBidi"/>
          <w:color w:val="000000"/>
          <w:lang w:val="ru-RU"/>
        </w:rPr>
        <w:t>Теарики-Руату</w:t>
      </w:r>
      <w:proofErr w:type="spellEnd"/>
      <w:r w:rsidRPr="00BA538D">
        <w:rPr>
          <w:rFonts w:asciiTheme="majorBidi" w:hAnsiTheme="majorBidi"/>
          <w:color w:val="000000"/>
          <w:lang w:val="ru-RU"/>
        </w:rPr>
        <w:t xml:space="preserve"> (Кирибати) и </w:t>
      </w:r>
      <w:proofErr w:type="spellStart"/>
      <w:r w:rsidRPr="00BA538D">
        <w:rPr>
          <w:rFonts w:asciiTheme="majorBidi" w:hAnsiTheme="majorBidi"/>
          <w:color w:val="000000"/>
          <w:lang w:val="ru-RU"/>
        </w:rPr>
        <w:t>Джеремайя</w:t>
      </w:r>
      <w:proofErr w:type="spellEnd"/>
      <w:r w:rsidRPr="00BA538D">
        <w:rPr>
          <w:rFonts w:asciiTheme="majorBidi" w:hAnsiTheme="majorBidi"/>
          <w:color w:val="000000"/>
          <w:lang w:val="ru-RU"/>
        </w:rPr>
        <w:t xml:space="preserve"> Эдмунд (Сент-Люсия). </w:t>
      </w:r>
    </w:p>
    <w:p w14:paraId="1DF3F4CA"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Было проведено тайное голосование, в ходе которого были получены следующие результаты:</w:t>
      </w:r>
    </w:p>
    <w:p w14:paraId="3302BA3B" w14:textId="77777777" w:rsidR="00811BF1" w:rsidRPr="00BA538D" w:rsidRDefault="00811BF1" w:rsidP="00811BF1">
      <w:pPr>
        <w:pStyle w:val="CBDNormalNoNumber"/>
        <w:ind w:firstLine="567"/>
        <w:rPr>
          <w:lang w:val="ru-RU"/>
        </w:rPr>
      </w:pPr>
      <w:r w:rsidRPr="00BA538D">
        <w:rPr>
          <w:lang w:val="ru-RU"/>
        </w:rPr>
        <w:t>Число бюллетеней: 131</w:t>
      </w:r>
    </w:p>
    <w:p w14:paraId="0AAF42E7" w14:textId="77777777" w:rsidR="00811BF1" w:rsidRPr="00BA538D" w:rsidRDefault="00811BF1" w:rsidP="00811BF1">
      <w:pPr>
        <w:pStyle w:val="CBDNormalNoNumber"/>
        <w:tabs>
          <w:tab w:val="clear" w:pos="567"/>
        </w:tabs>
        <w:ind w:left="1134"/>
        <w:rPr>
          <w:lang w:val="ru-RU"/>
        </w:rPr>
      </w:pPr>
      <w:r w:rsidRPr="00BA538D">
        <w:rPr>
          <w:lang w:val="ru-RU"/>
        </w:rPr>
        <w:t>Число недействительных бюллетеней: 1</w:t>
      </w:r>
    </w:p>
    <w:p w14:paraId="00A646C1" w14:textId="77777777" w:rsidR="00811BF1" w:rsidRPr="00BA538D" w:rsidRDefault="00811BF1" w:rsidP="00811BF1">
      <w:pPr>
        <w:pStyle w:val="CBDNormalNoNumber"/>
        <w:tabs>
          <w:tab w:val="clear" w:pos="567"/>
        </w:tabs>
        <w:ind w:left="1134"/>
        <w:rPr>
          <w:lang w:val="ru-RU"/>
        </w:rPr>
      </w:pPr>
      <w:r w:rsidRPr="00BA538D">
        <w:rPr>
          <w:lang w:val="ru-RU"/>
        </w:rPr>
        <w:t>Число действительных бюллетеней: 130</w:t>
      </w:r>
    </w:p>
    <w:p w14:paraId="05F4FB63" w14:textId="77777777" w:rsidR="00811BF1" w:rsidRPr="00BA538D" w:rsidRDefault="00811BF1" w:rsidP="00811BF1">
      <w:pPr>
        <w:pStyle w:val="CBDNormalNoNumber"/>
        <w:tabs>
          <w:tab w:val="clear" w:pos="567"/>
        </w:tabs>
        <w:ind w:left="1134"/>
        <w:rPr>
          <w:lang w:val="ru-RU"/>
        </w:rPr>
      </w:pPr>
      <w:r w:rsidRPr="00BA538D">
        <w:rPr>
          <w:lang w:val="ru-RU"/>
        </w:rPr>
        <w:t>Число воздержавшихся: 7</w:t>
      </w:r>
    </w:p>
    <w:p w14:paraId="225CAAF5" w14:textId="77777777" w:rsidR="00811BF1" w:rsidRPr="00BA538D" w:rsidRDefault="00811BF1" w:rsidP="00811BF1">
      <w:pPr>
        <w:pStyle w:val="CBDNormalNoNumber"/>
        <w:tabs>
          <w:tab w:val="clear" w:pos="567"/>
        </w:tabs>
        <w:ind w:left="1134"/>
        <w:rPr>
          <w:lang w:val="ru-RU"/>
        </w:rPr>
      </w:pPr>
      <w:r w:rsidRPr="00BA538D">
        <w:rPr>
          <w:lang w:val="ru-RU"/>
        </w:rPr>
        <w:t xml:space="preserve">Число членов, присутствовавших и участвовавших в голосовании: 123 </w:t>
      </w:r>
    </w:p>
    <w:p w14:paraId="58173B7F" w14:textId="77777777" w:rsidR="00811BF1" w:rsidRPr="00BA538D" w:rsidRDefault="00811BF1" w:rsidP="00811BF1">
      <w:pPr>
        <w:pStyle w:val="CBDNormalNoNumber"/>
        <w:tabs>
          <w:tab w:val="clear" w:pos="567"/>
        </w:tabs>
        <w:ind w:left="1134"/>
        <w:rPr>
          <w:lang w:val="ru-RU"/>
        </w:rPr>
      </w:pPr>
      <w:r w:rsidRPr="00BA538D">
        <w:rPr>
          <w:lang w:val="ru-RU"/>
        </w:rPr>
        <w:t xml:space="preserve">Требуемое большинство: 62 </w:t>
      </w:r>
    </w:p>
    <w:p w14:paraId="0E52646C" w14:textId="77777777" w:rsidR="00811BF1" w:rsidRPr="00BA538D" w:rsidRDefault="00811BF1" w:rsidP="00811BF1">
      <w:pPr>
        <w:pStyle w:val="CBDNormalNoNumber"/>
        <w:tabs>
          <w:tab w:val="clear" w:pos="567"/>
        </w:tabs>
        <w:ind w:left="1134"/>
        <w:rPr>
          <w:lang w:val="ru-RU"/>
        </w:rPr>
      </w:pPr>
      <w:r w:rsidRPr="00BA538D">
        <w:rPr>
          <w:lang w:val="ru-RU"/>
        </w:rPr>
        <w:t xml:space="preserve">Число полученных голосов: </w:t>
      </w:r>
    </w:p>
    <w:p w14:paraId="09E346F9" w14:textId="77777777" w:rsidR="00811BF1" w:rsidRPr="00BA538D" w:rsidRDefault="00811BF1" w:rsidP="00811BF1">
      <w:pPr>
        <w:pStyle w:val="CBDNormalNoNumber"/>
        <w:tabs>
          <w:tab w:val="clear" w:pos="567"/>
          <w:tab w:val="clear" w:pos="1134"/>
        </w:tabs>
        <w:ind w:left="1701"/>
        <w:rPr>
          <w:lang w:val="ru-RU"/>
        </w:rPr>
      </w:pPr>
      <w:r w:rsidRPr="00BA538D">
        <w:rPr>
          <w:lang w:val="ru-RU"/>
        </w:rPr>
        <w:t xml:space="preserve">Армения: 65 </w:t>
      </w:r>
    </w:p>
    <w:p w14:paraId="6F2679B9" w14:textId="77777777" w:rsidR="00811BF1" w:rsidRPr="00BA538D" w:rsidRDefault="00811BF1" w:rsidP="00811BF1">
      <w:pPr>
        <w:pStyle w:val="CBDNormalNoNumber"/>
        <w:tabs>
          <w:tab w:val="clear" w:pos="567"/>
          <w:tab w:val="clear" w:pos="1134"/>
        </w:tabs>
        <w:ind w:left="1701"/>
        <w:rPr>
          <w:lang w:val="ru-RU"/>
        </w:rPr>
      </w:pPr>
      <w:r w:rsidRPr="00BA538D">
        <w:rPr>
          <w:lang w:val="ru-RU"/>
        </w:rPr>
        <w:t xml:space="preserve">Азербайджан: 58 </w:t>
      </w:r>
    </w:p>
    <w:p w14:paraId="3218A20C" w14:textId="471F0D2B"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Армения получила требуемое большинство голосов и была выбрана для проведения 17</w:t>
      </w:r>
      <w:r w:rsidR="000B0E84">
        <w:rPr>
          <w:rFonts w:asciiTheme="majorBidi" w:hAnsiTheme="majorBidi" w:cstheme="majorBidi"/>
          <w:color w:val="000000"/>
          <w:lang w:val="ru-RU"/>
        </w:rPr>
        <w:noBreakHyphen/>
      </w:r>
      <w:r w:rsidRPr="00BA538D">
        <w:rPr>
          <w:rFonts w:asciiTheme="majorBidi" w:hAnsiTheme="majorBidi"/>
          <w:color w:val="000000"/>
          <w:lang w:val="ru-RU"/>
        </w:rPr>
        <w:t xml:space="preserve">го совещания Конференции Сторон. </w:t>
      </w:r>
    </w:p>
    <w:p w14:paraId="760D794D" w14:textId="7C62FBE9"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 xml:space="preserve">Конференция Сторон постановила, что Председатель подготовит соответствующий пересмотренный проект решения, который будет представлен </w:t>
      </w:r>
      <w:r w:rsidR="000B0E84">
        <w:rPr>
          <w:rFonts w:asciiTheme="majorBidi" w:hAnsiTheme="majorBidi"/>
          <w:color w:val="000000"/>
          <w:lang w:val="ru-RU"/>
        </w:rPr>
        <w:t xml:space="preserve">ей </w:t>
      </w:r>
      <w:r w:rsidRPr="00BA538D">
        <w:rPr>
          <w:rFonts w:asciiTheme="majorBidi" w:hAnsiTheme="majorBidi"/>
          <w:color w:val="000000"/>
          <w:lang w:val="ru-RU"/>
        </w:rPr>
        <w:t>на рассмотрение.</w:t>
      </w:r>
    </w:p>
    <w:p w14:paraId="7DF38218" w14:textId="0B075E3A"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На своем 5-м пленарном заседании 1 ноября</w:t>
      </w:r>
      <w:r w:rsidR="00D62DCE">
        <w:rPr>
          <w:lang w:val="ru-RU"/>
        </w:rPr>
        <w:t xml:space="preserve"> 2024 года</w:t>
      </w:r>
      <w:r w:rsidRPr="00BA538D">
        <w:rPr>
          <w:lang w:val="ru-RU"/>
        </w:rPr>
        <w:t xml:space="preserve"> Конференция Сторон рассмотрела проект решения CBD/COP/16/L.28, представленный Председателем, и приняла его в качестве решения </w:t>
      </w:r>
      <w:hyperlink r:id="rId535" w:history="1">
        <w:r w:rsidRPr="00BA538D">
          <w:rPr>
            <w:rStyle w:val="Hyperlink"/>
            <w:rFonts w:asciiTheme="majorBidi" w:hAnsiTheme="majorBidi"/>
            <w:lang w:val="ru-RU"/>
          </w:rPr>
          <w:t>16/27</w:t>
        </w:r>
      </w:hyperlink>
      <w:r w:rsidRPr="00BA538D">
        <w:rPr>
          <w:rFonts w:asciiTheme="majorBidi" w:hAnsiTheme="majorBidi"/>
          <w:color w:val="000000"/>
          <w:lang w:val="ru-RU"/>
        </w:rPr>
        <w:t>.</w:t>
      </w:r>
    </w:p>
    <w:p w14:paraId="01D2CE21" w14:textId="7E831E9D" w:rsidR="00811BF1" w:rsidRPr="00BA538D" w:rsidRDefault="00811BF1" w:rsidP="00811BF1">
      <w:pPr>
        <w:pStyle w:val="CBDAgendaItem"/>
        <w:rPr>
          <w:caps/>
        </w:rPr>
      </w:pPr>
      <w:bookmarkStart w:id="264" w:name="_Toc207126122"/>
      <w:bookmarkStart w:id="265" w:name="_Toc207215579"/>
      <w:r w:rsidRPr="00BA538D">
        <w:t>Пункт 6</w:t>
      </w:r>
      <w:r w:rsidR="00B2203A">
        <w:t xml:space="preserve"> </w:t>
      </w:r>
      <w:r w:rsidRPr="00BA538D">
        <w:br/>
        <w:t>Доклады о работе межсессионных и региональных подготовительных совещаний</w:t>
      </w:r>
      <w:bookmarkEnd w:id="264"/>
      <w:bookmarkEnd w:id="265"/>
    </w:p>
    <w:p w14:paraId="0F3A81C3"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Конференция Сторон рассмотрела пункт 6 повестки дня на своем 1-м пленарном заседании. Ей были представлены следующие доклады о межсессионной работе, проделанной различными органами после 15-го совещания: доклады Вспомогательного органа по научным, техническим и технологическим консультациям о работе его 25-го и 26-го совещаний</w:t>
      </w:r>
      <w:r w:rsidRPr="00BA538D">
        <w:rPr>
          <w:rStyle w:val="FootnoteReference"/>
          <w:rFonts w:asciiTheme="majorBidi" w:eastAsia="MS Mincho" w:hAnsiTheme="majorBidi" w:cstheme="majorBidi"/>
          <w:color w:val="000000"/>
          <w:kern w:val="22"/>
          <w:lang w:val="ru-RU"/>
        </w:rPr>
        <w:footnoteReference w:id="531"/>
      </w:r>
      <w:r w:rsidRPr="00BA538D">
        <w:rPr>
          <w:rFonts w:asciiTheme="majorBidi" w:hAnsiTheme="majorBidi"/>
          <w:color w:val="000000"/>
          <w:lang w:val="ru-RU"/>
        </w:rPr>
        <w:t>, доклады Вспомогательного органа по осуществлению о работе его 4-го и 5-го совещаний</w:t>
      </w:r>
      <w:r w:rsidRPr="00BA538D">
        <w:rPr>
          <w:rStyle w:val="FootnoteReference"/>
          <w:rFonts w:asciiTheme="majorBidi" w:eastAsia="MS Mincho" w:hAnsiTheme="majorBidi" w:cstheme="majorBidi"/>
          <w:color w:val="000000"/>
          <w:kern w:val="22"/>
          <w:lang w:val="ru-RU"/>
        </w:rPr>
        <w:footnoteReference w:id="532"/>
      </w:r>
      <w:r w:rsidRPr="00BA538D">
        <w:rPr>
          <w:rFonts w:asciiTheme="majorBidi" w:hAnsiTheme="majorBidi"/>
          <w:color w:val="000000"/>
          <w:lang w:val="ru-RU"/>
        </w:rPr>
        <w:t>, доклад Специальной межсессионной рабочей группы открытого состава по осуществлению статьи 8 (j) и соответствующих положений Конвенции о работе ее 12-го совещания</w:t>
      </w:r>
      <w:r w:rsidRPr="00BA538D">
        <w:rPr>
          <w:rStyle w:val="FootnoteReference"/>
          <w:rFonts w:asciiTheme="majorBidi" w:eastAsia="MS Mincho" w:hAnsiTheme="majorBidi" w:cstheme="majorBidi"/>
          <w:color w:val="000000"/>
          <w:kern w:val="22"/>
          <w:lang w:val="ru-RU"/>
        </w:rPr>
        <w:footnoteReference w:id="533"/>
      </w:r>
      <w:r w:rsidRPr="00BA538D">
        <w:rPr>
          <w:rFonts w:asciiTheme="majorBidi" w:hAnsiTheme="majorBidi"/>
          <w:color w:val="000000"/>
          <w:lang w:val="ru-RU"/>
        </w:rPr>
        <w:t xml:space="preserve"> 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1-го и 2-го совещаний</w:t>
      </w:r>
      <w:r w:rsidRPr="00BA538D">
        <w:rPr>
          <w:rStyle w:val="FootnoteReference"/>
          <w:rFonts w:asciiTheme="majorBidi" w:eastAsia="MS Mincho" w:hAnsiTheme="majorBidi" w:cstheme="majorBidi"/>
          <w:color w:val="000000"/>
          <w:kern w:val="22"/>
          <w:lang w:val="ru-RU"/>
        </w:rPr>
        <w:footnoteReference w:id="534"/>
      </w:r>
      <w:r w:rsidRPr="00BA538D">
        <w:rPr>
          <w:rFonts w:asciiTheme="majorBidi" w:hAnsiTheme="majorBidi"/>
          <w:color w:val="000000"/>
          <w:lang w:val="ru-RU"/>
        </w:rPr>
        <w:t>.}</w:t>
      </w:r>
    </w:p>
    <w:p w14:paraId="5290CB0A"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bookmarkStart w:id="266" w:name="_Hlk180682783"/>
      <w:r w:rsidRPr="00BA538D">
        <w:rPr>
          <w:rFonts w:asciiTheme="majorBidi" w:hAnsiTheme="majorBidi"/>
          <w:color w:val="000000"/>
          <w:lang w:val="ru-RU"/>
        </w:rPr>
        <w:t>Конференция Сторон заслушала устные доклады Председателя Вспомогательного органа по научным, техническим и технологическим консультациям, Председателя Вспомогательного органа по осуществлению и представителя Председателя Специальной межсессионной рабочей группы открытого состава по осуществлению статьи 8 (j) и Председателя Специальной рабочей группы открытого состава по совместному использованию выгод.</w:t>
      </w:r>
    </w:p>
    <w:p w14:paraId="17CA2E21"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 на его 5-м совещании).</w:t>
      </w:r>
    </w:p>
    <w:p w14:paraId="42586641"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Конференция Сторон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bookmarkEnd w:id="266"/>
    </w:p>
    <w:p w14:paraId="5457A347" w14:textId="073A5A96" w:rsidR="00811BF1" w:rsidRPr="00BA538D" w:rsidRDefault="00811BF1" w:rsidP="00811BF1">
      <w:pPr>
        <w:pStyle w:val="CBDAgendaItem"/>
      </w:pPr>
      <w:bookmarkStart w:id="267" w:name="_Toc207126123"/>
      <w:bookmarkStart w:id="268" w:name="_Toc207215580"/>
      <w:r w:rsidRPr="00BA538D">
        <w:t>Пункт 7</w:t>
      </w:r>
      <w:r w:rsidR="00B2203A">
        <w:t xml:space="preserve"> </w:t>
      </w:r>
      <w:r w:rsidRPr="00BA538D">
        <w:br/>
        <w:t>Административное обеспечение Конвенции и бюджет целевых фондов</w:t>
      </w:r>
      <w:bookmarkEnd w:id="267"/>
      <w:bookmarkEnd w:id="268"/>
    </w:p>
    <w:p w14:paraId="411FC890" w14:textId="77777777" w:rsidR="00811BF1" w:rsidRPr="00BA538D" w:rsidRDefault="00811BF1" w:rsidP="00811BF1">
      <w:pPr>
        <w:pStyle w:val="CBDNormalNumber"/>
        <w:keepLines/>
        <w:numPr>
          <w:ilvl w:val="0"/>
          <w:numId w:val="1"/>
        </w:numPr>
        <w:spacing w:before="120"/>
        <w:rPr>
          <w:lang w:val="ru-RU"/>
        </w:rPr>
      </w:pPr>
      <w:r w:rsidRPr="00BA538D">
        <w:rPr>
          <w:rFonts w:asciiTheme="majorBidi" w:hAnsiTheme="majorBidi"/>
          <w:color w:val="000000"/>
          <w:lang w:val="ru-RU"/>
        </w:rPr>
        <w:t xml:space="preserve">Конференция Сторон рассмотрела пункт 7 повестки дня на своем 1-м пленарном заседании. </w:t>
      </w:r>
      <w:r w:rsidRPr="00BA538D">
        <w:rPr>
          <w:lang w:val="ru-RU"/>
        </w:rPr>
        <w:t>Ей были представлены два проекта решений</w:t>
      </w:r>
      <w:r w:rsidRPr="00BA538D">
        <w:rPr>
          <w:rStyle w:val="FootnoteReference"/>
          <w:rFonts w:asciiTheme="majorBidi" w:eastAsia="MS Mincho" w:hAnsiTheme="majorBidi" w:cstheme="majorBidi"/>
          <w:color w:val="000000"/>
          <w:kern w:val="22"/>
          <w:lang w:val="ru-RU"/>
        </w:rPr>
        <w:footnoteReference w:id="535"/>
      </w:r>
      <w:r w:rsidRPr="00BA538D">
        <w:rPr>
          <w:lang w:val="ru-RU"/>
        </w:rPr>
        <w:t xml:space="preserve"> и записки секретариата по </w:t>
      </w:r>
      <w:r w:rsidRPr="00BA538D">
        <w:rPr>
          <w:snapToGrid w:val="0"/>
          <w:lang w:val="ru-RU"/>
        </w:rPr>
        <w:t>вопросам административного обеспечения Конвенции и протоколов к ней на двухлетний период 2023</w:t>
      </w:r>
      <w:r w:rsidRPr="00BA538D">
        <w:rPr>
          <w:rFonts w:asciiTheme="majorBidi" w:hAnsiTheme="majorBidi"/>
          <w:color w:val="000000"/>
          <w:lang w:val="ru-RU"/>
        </w:rPr>
        <w:t>–2024 годов</w:t>
      </w:r>
      <w:r w:rsidRPr="00BA538D">
        <w:rPr>
          <w:snapToGrid w:val="0"/>
          <w:lang w:val="ru-RU"/>
        </w:rPr>
        <w:t>,</w:t>
      </w:r>
      <w:r w:rsidRPr="00BA538D">
        <w:rPr>
          <w:rStyle w:val="FootnoteReference"/>
          <w:snapToGrid w:val="0"/>
          <w:lang w:val="ru-RU"/>
        </w:rPr>
        <w:footnoteReference w:id="536"/>
      </w:r>
      <w:r w:rsidRPr="00BA538D">
        <w:rPr>
          <w:snapToGrid w:val="0"/>
          <w:lang w:val="ru-RU"/>
        </w:rPr>
        <w:t xml:space="preserve"> предлагаемого бюджета программ работы Конвенции и протоколов к ней на двухлетний период 2025</w:t>
      </w:r>
      <w:r w:rsidRPr="00BA538D">
        <w:rPr>
          <w:rFonts w:asciiTheme="majorBidi" w:hAnsiTheme="majorBidi"/>
          <w:color w:val="000000"/>
          <w:lang w:val="ru-RU"/>
        </w:rPr>
        <w:t>–</w:t>
      </w:r>
      <w:r w:rsidRPr="00BA538D">
        <w:rPr>
          <w:snapToGrid w:val="0"/>
          <w:lang w:val="ru-RU"/>
        </w:rPr>
        <w:t>2026 годов 2025,</w:t>
      </w:r>
      <w:r w:rsidRPr="00BA538D">
        <w:rPr>
          <w:rStyle w:val="FootnoteReference"/>
          <w:snapToGrid w:val="0"/>
          <w:lang w:val="ru-RU"/>
        </w:rPr>
        <w:footnoteReference w:id="537"/>
      </w:r>
      <w:r w:rsidRPr="00BA538D">
        <w:rPr>
          <w:snapToGrid w:val="0"/>
          <w:lang w:val="ru-RU"/>
        </w:rPr>
        <w:t xml:space="preserve"> </w:t>
      </w:r>
      <w:r w:rsidRPr="00BA538D">
        <w:rPr>
          <w:lang w:val="ru-RU"/>
        </w:rPr>
        <w:t>потребностей целевого фонда для дополнительных добровольных взносов в поддержку утвержденных мероприятий</w:t>
      </w:r>
      <w:r w:rsidRPr="00BA538D">
        <w:rPr>
          <w:rStyle w:val="FootnoteReference"/>
          <w:rFonts w:asciiTheme="majorBidi" w:eastAsia="MS Mincho" w:hAnsiTheme="majorBidi" w:cstheme="majorBidi"/>
          <w:color w:val="000000"/>
          <w:kern w:val="22"/>
          <w:lang w:val="ru-RU"/>
        </w:rPr>
        <w:footnoteReference w:id="538"/>
      </w:r>
      <w:r w:rsidRPr="00BA538D">
        <w:rPr>
          <w:rFonts w:asciiTheme="majorBidi" w:hAnsiTheme="majorBidi"/>
          <w:color w:val="000000"/>
          <w:lang w:val="ru-RU"/>
        </w:rPr>
        <w:t xml:space="preserve"> и функционального обзора секретариата</w:t>
      </w:r>
      <w:r w:rsidRPr="00BA538D">
        <w:rPr>
          <w:rStyle w:val="FootnoteReference"/>
          <w:rFonts w:asciiTheme="majorBidi" w:eastAsia="MS Mincho" w:hAnsiTheme="majorBidi" w:cstheme="majorBidi"/>
          <w:color w:val="000000"/>
          <w:kern w:val="22"/>
          <w:lang w:val="ru-RU"/>
        </w:rPr>
        <w:footnoteReference w:id="539"/>
      </w:r>
      <w:r w:rsidRPr="00BA538D">
        <w:rPr>
          <w:lang w:val="ru-RU"/>
        </w:rPr>
        <w:t>.</w:t>
      </w:r>
    </w:p>
    <w:p w14:paraId="7B5E1A1F" w14:textId="77777777" w:rsidR="00811BF1" w:rsidRPr="00BA538D" w:rsidRDefault="00811BF1" w:rsidP="00811BF1">
      <w:pPr>
        <w:pStyle w:val="CBDNormalNumber"/>
        <w:numPr>
          <w:ilvl w:val="0"/>
          <w:numId w:val="1"/>
        </w:numPr>
        <w:spacing w:before="120"/>
        <w:rPr>
          <w:lang w:val="ru-RU"/>
        </w:rPr>
      </w:pPr>
      <w:r w:rsidRPr="00BA538D">
        <w:rPr>
          <w:lang w:val="ru-RU"/>
        </w:rPr>
        <w:t xml:space="preserve">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w:t>
      </w:r>
      <w:proofErr w:type="gramStart"/>
      <w:r w:rsidRPr="00BA538D">
        <w:rPr>
          <w:lang w:val="ru-RU"/>
        </w:rPr>
        <w:t>2025-2026</w:t>
      </w:r>
      <w:proofErr w:type="gramEnd"/>
      <w:r w:rsidRPr="00BA538D">
        <w:rPr>
          <w:lang w:val="ru-RU"/>
        </w:rPr>
        <w:t> годов.</w:t>
      </w:r>
    </w:p>
    <w:p w14:paraId="641D00FC"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Конвенции, также выступающая в качестве совещания Сторон протоколов, учредила контактную группу по бюджетным вопросам под председательством г-на Чарльза </w:t>
      </w:r>
      <w:proofErr w:type="spellStart"/>
      <w:r w:rsidRPr="00BA538D">
        <w:rPr>
          <w:lang w:val="ru-RU"/>
        </w:rPr>
        <w:t>Гбедемаха</w:t>
      </w:r>
      <w:proofErr w:type="spellEnd"/>
      <w:r w:rsidRPr="00BA538D">
        <w:rPr>
          <w:lang w:val="ru-RU"/>
        </w:rPr>
        <w:t xml:space="preserve"> (Гана), уполномоченную детально рассмотреть предлагаемый бюджет на двухлетний период </w:t>
      </w:r>
      <w:proofErr w:type="gramStart"/>
      <w:r w:rsidRPr="00BA538D">
        <w:rPr>
          <w:lang w:val="ru-RU"/>
        </w:rPr>
        <w:t>2025-2026</w:t>
      </w:r>
      <w:proofErr w:type="gramEnd"/>
      <w:r w:rsidRPr="00BA538D">
        <w:rPr>
          <w:lang w:val="ru-RU"/>
        </w:rPr>
        <w:t> годов.</w:t>
      </w:r>
    </w:p>
    <w:p w14:paraId="47BBA8C6" w14:textId="77777777" w:rsidR="00811BF1" w:rsidRPr="00BA538D" w:rsidRDefault="00811BF1" w:rsidP="00811BF1">
      <w:pPr>
        <w:pStyle w:val="CBDNormalNumber"/>
        <w:numPr>
          <w:ilvl w:val="0"/>
          <w:numId w:val="1"/>
        </w:numPr>
        <w:spacing w:before="120"/>
        <w:rPr>
          <w:lang w:val="ru-RU"/>
        </w:rPr>
      </w:pPr>
      <w:r w:rsidRPr="00BA538D">
        <w:rPr>
          <w:lang w:val="ru-RU"/>
        </w:rPr>
        <w:t xml:space="preserve">Кроме того, Конференция Сторон Конвенции, также выступающая в качестве совещания Сторон протоколов, учредила группу друзей Председателя под координационным руководством г-на </w:t>
      </w:r>
      <w:proofErr w:type="spellStart"/>
      <w:r w:rsidRPr="00BA538D">
        <w:rPr>
          <w:lang w:val="ru-RU"/>
        </w:rPr>
        <w:t>Гбедемаха</w:t>
      </w:r>
      <w:proofErr w:type="spellEnd"/>
      <w:r w:rsidRPr="00BA538D">
        <w:rPr>
          <w:lang w:val="ru-RU"/>
        </w:rPr>
        <w:t xml:space="preserve"> для рассмотрения вопросов, обсуждаемых Вспомогательным органом по осуществлению, в отношении процесса назначения будущих исполнительных секретарей.</w:t>
      </w:r>
    </w:p>
    <w:p w14:paraId="05469CFC"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заслушала доклад Председателя контактной группы по бюджетным вопросам, который также выступал в качестве координатора группы друзей Председателя.</w:t>
      </w:r>
    </w:p>
    <w:p w14:paraId="010115FD" w14:textId="77777777" w:rsidR="00811BF1" w:rsidRPr="00BA538D" w:rsidRDefault="00811BF1" w:rsidP="00811BF1">
      <w:pPr>
        <w:pStyle w:val="CBDNormalNumber"/>
        <w:numPr>
          <w:ilvl w:val="0"/>
          <w:numId w:val="1"/>
        </w:numPr>
        <w:spacing w:before="120"/>
        <w:rPr>
          <w:lang w:val="ru-RU"/>
        </w:rPr>
      </w:pPr>
      <w:r w:rsidRPr="00BA538D">
        <w:rPr>
          <w:lang w:val="ru-RU"/>
        </w:rPr>
        <w:t>Однако обсуждения пришлось приостановить до их завершения в связи с отсутствием кворума (см. пункт 31 ниже).</w:t>
      </w:r>
    </w:p>
    <w:p w14:paraId="21B5455B" w14:textId="008EB46F" w:rsidR="00811BF1" w:rsidRPr="00BA538D" w:rsidRDefault="00811BF1" w:rsidP="00811BF1">
      <w:pPr>
        <w:pStyle w:val="CBDNormalNumber"/>
        <w:numPr>
          <w:ilvl w:val="0"/>
          <w:numId w:val="1"/>
        </w:numPr>
        <w:spacing w:before="120"/>
        <w:rPr>
          <w:snapToGrid w:val="0"/>
          <w:lang w:val="ru-RU"/>
        </w:rPr>
      </w:pPr>
      <w:r w:rsidRPr="00BA538D">
        <w:rPr>
          <w:lang w:val="ru-RU"/>
        </w:rPr>
        <w:t xml:space="preserve">С 3 по 6 декабря 2024 года Конференция Сторон провела свое 6-е пленарное заседание в формате возобновленной онлайновой сессии в целях принятия в соответствии с процедурой отсутствия возражений проектов решений </w:t>
      </w:r>
      <w:hyperlink r:id="rId536" w:history="1">
        <w:r w:rsidRPr="00BA538D">
          <w:rPr>
            <w:rStyle w:val="Hyperlink"/>
            <w:lang w:val="ru-RU"/>
          </w:rPr>
          <w:t>CBD/COP/16/L.35/</w:t>
        </w:r>
        <w:proofErr w:type="spellStart"/>
        <w:r w:rsidRPr="00BA538D">
          <w:rPr>
            <w:rStyle w:val="Hyperlink"/>
            <w:lang w:val="ru-RU"/>
          </w:rPr>
          <w:t>Part.A</w:t>
        </w:r>
        <w:proofErr w:type="spellEnd"/>
        <w:r w:rsidRPr="00BA538D">
          <w:rPr>
            <w:rStyle w:val="FootnoteReference"/>
            <w:lang w:val="ru-RU"/>
          </w:rPr>
          <w:footnoteReference w:id="540"/>
        </w:r>
      </w:hyperlink>
      <w:r w:rsidRPr="00BA538D">
        <w:rPr>
          <w:lang w:val="ru-RU"/>
        </w:rPr>
        <w:t xml:space="preserve"> и </w:t>
      </w:r>
      <w:hyperlink r:id="rId537" w:history="1">
        <w:r w:rsidRPr="00BA538D">
          <w:rPr>
            <w:rStyle w:val="Hyperlink"/>
            <w:lang w:val="ru-RU"/>
          </w:rPr>
          <w:t>CBD/COP/16/L.36</w:t>
        </w:r>
      </w:hyperlink>
      <w:r w:rsidRPr="00BA538D">
        <w:rPr>
          <w:lang w:val="ru-RU"/>
        </w:rPr>
        <w:t>, представленных Председателем</w:t>
      </w:r>
      <w:r w:rsidRPr="00BA538D">
        <w:rPr>
          <w:rStyle w:val="FootnoteReference"/>
          <w:lang w:val="ru-RU"/>
        </w:rPr>
        <w:footnoteReference w:id="541"/>
      </w:r>
      <w:r w:rsidRPr="00BA538D">
        <w:rPr>
          <w:lang w:val="ru-RU"/>
        </w:rPr>
        <w:t xml:space="preserve">. </w:t>
      </w:r>
    </w:p>
    <w:p w14:paraId="4232819C" w14:textId="7DACAC29" w:rsidR="00811BF1" w:rsidRPr="00BA538D" w:rsidRDefault="00811BF1" w:rsidP="00811BF1">
      <w:pPr>
        <w:pStyle w:val="CBDNormalNumber"/>
        <w:numPr>
          <w:ilvl w:val="0"/>
          <w:numId w:val="1"/>
        </w:numPr>
        <w:spacing w:before="120"/>
        <w:rPr>
          <w:snapToGrid w:val="0"/>
          <w:lang w:val="ru-RU"/>
        </w:rPr>
      </w:pPr>
      <w:r w:rsidRPr="00BA538D">
        <w:rPr>
          <w:lang w:val="ru-RU"/>
        </w:rPr>
        <w:t xml:space="preserve">В рамках процедуры отсутствия возражений, которая завершилась 6 декабря, Стороны не высказали возражений в течение установленного периода, и в этой связи Председатель опубликовала заключительное заявление, в котором проинформировала Стороны о том, что оба проекта решений считаются принятыми в качестве решений </w:t>
      </w:r>
      <w:hyperlink r:id="rId538" w:history="1">
        <w:r w:rsidRPr="00BA538D">
          <w:rPr>
            <w:rStyle w:val="Hyperlink"/>
            <w:lang w:val="ru-RU"/>
          </w:rPr>
          <w:t>16/28</w:t>
        </w:r>
      </w:hyperlink>
      <w:r w:rsidRPr="00BA538D">
        <w:rPr>
          <w:lang w:val="ru-RU"/>
        </w:rPr>
        <w:t xml:space="preserve"> и </w:t>
      </w:r>
      <w:hyperlink r:id="rId539" w:history="1">
        <w:r w:rsidRPr="00BA538D">
          <w:rPr>
            <w:rStyle w:val="Hyperlink"/>
            <w:lang w:val="ru-RU"/>
          </w:rPr>
          <w:t>16/29</w:t>
        </w:r>
      </w:hyperlink>
      <w:r w:rsidRPr="00BA538D">
        <w:rPr>
          <w:lang w:val="ru-RU"/>
        </w:rPr>
        <w:t xml:space="preserve"> соответственно.</w:t>
      </w:r>
    </w:p>
    <w:p w14:paraId="26A322F0"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12-м пленарном заседании 27 февраля 2025 года Конференция Сторон рассмотрела проект решения </w:t>
      </w:r>
      <w:hyperlink r:id="rId540" w:history="1">
        <w:r w:rsidRPr="00BA538D">
          <w:rPr>
            <w:rStyle w:val="Hyperlink"/>
            <w:lang w:val="ru-RU"/>
          </w:rPr>
          <w:t>CBD/COP/16/L.35/</w:t>
        </w:r>
        <w:proofErr w:type="spellStart"/>
        <w:r w:rsidRPr="00BA538D">
          <w:rPr>
            <w:rStyle w:val="Hyperlink"/>
            <w:lang w:val="ru-RU"/>
          </w:rPr>
          <w:t>Part.B</w:t>
        </w:r>
        <w:proofErr w:type="spellEnd"/>
      </w:hyperlink>
      <w:r w:rsidRPr="00BA538D">
        <w:rPr>
          <w:lang w:val="ru-RU"/>
        </w:rPr>
        <w:t>, представленный Председателем.</w:t>
      </w:r>
    </w:p>
    <w:p w14:paraId="5B802A80"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Боливии (Многонационального Государства), Бразилии, Европейского Союза и его государств-членов, Индонезии, Иордании, Катара, Кении, Норвегии, Объединенных Арабских Эмиратов, Панамы, Российской Федерации, Саудовской Аравии, Соединенного Королевства Великобритании и Северной Ирландии и Швейцарии.</w:t>
      </w:r>
    </w:p>
    <w:p w14:paraId="5EEB5E1E" w14:textId="77777777" w:rsidR="00811BF1" w:rsidRPr="00BA538D" w:rsidRDefault="00811BF1" w:rsidP="00811BF1">
      <w:pPr>
        <w:pStyle w:val="CBDNormalNumber"/>
        <w:numPr>
          <w:ilvl w:val="0"/>
          <w:numId w:val="1"/>
        </w:numPr>
        <w:spacing w:before="120"/>
        <w:rPr>
          <w:lang w:val="ru-RU"/>
        </w:rPr>
      </w:pPr>
      <w:r w:rsidRPr="00BA538D">
        <w:rPr>
          <w:lang w:val="ru-RU"/>
        </w:rPr>
        <w:t>Было принято решение о том, что заинтересованные Стороны проведут неформальные обсуждения для решения неурегулированных вопросов.</w:t>
      </w:r>
    </w:p>
    <w:p w14:paraId="06869B24" w14:textId="77777777" w:rsidR="00811BF1" w:rsidRPr="00BA538D" w:rsidRDefault="00811BF1" w:rsidP="00811BF1">
      <w:pPr>
        <w:pStyle w:val="CBDNormalNumber"/>
        <w:numPr>
          <w:ilvl w:val="0"/>
          <w:numId w:val="1"/>
        </w:numPr>
        <w:spacing w:before="120"/>
        <w:rPr>
          <w:lang w:val="ru-RU"/>
        </w:rPr>
      </w:pPr>
      <w:r w:rsidRPr="00BA538D">
        <w:rPr>
          <w:lang w:val="ru-RU"/>
        </w:rPr>
        <w:t>На своем 13-м пленарном заседании Конференция Сторон возобновила рассмотрение проекта решения и заслушала доклад о результатах неформальных обсуждений, включая предложение о поправках к тексту.</w:t>
      </w:r>
    </w:p>
    <w:p w14:paraId="74FA5951"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Бахрейна, Бразилии, Европейского союза и его государств-членов, Египта, Кении и Того.</w:t>
      </w:r>
    </w:p>
    <w:p w14:paraId="43415CD4"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41" w:history="1">
        <w:r w:rsidRPr="00BA538D">
          <w:rPr>
            <w:rStyle w:val="Hyperlink"/>
            <w:lang w:val="ru-RU"/>
          </w:rPr>
          <w:t>16/30</w:t>
        </w:r>
      </w:hyperlink>
      <w:r w:rsidRPr="00BA538D">
        <w:rPr>
          <w:lang w:val="ru-RU"/>
        </w:rPr>
        <w:t>.</w:t>
      </w:r>
    </w:p>
    <w:p w14:paraId="3D931A24" w14:textId="64B1CF2F" w:rsidR="00811BF1" w:rsidRPr="00BA538D" w:rsidRDefault="00811BF1" w:rsidP="00811BF1">
      <w:pPr>
        <w:pStyle w:val="CBDAgendaItem"/>
      </w:pPr>
      <w:bookmarkStart w:id="269" w:name="_Toc207126124"/>
      <w:bookmarkStart w:id="270" w:name="_Toc207215581"/>
      <w:r w:rsidRPr="00BA538D">
        <w:t>Пункт 8</w:t>
      </w:r>
      <w:r w:rsidR="00B2203A">
        <w:t xml:space="preserve"> </w:t>
      </w:r>
      <w:r w:rsidRPr="00BA538D">
        <w:br/>
      </w:r>
      <w:bookmarkStart w:id="271" w:name="_Hlk190852790"/>
      <w:r w:rsidRPr="00BA538D">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bookmarkEnd w:id="269"/>
      <w:bookmarkEnd w:id="270"/>
      <w:bookmarkEnd w:id="271"/>
    </w:p>
    <w:p w14:paraId="4F5EAAD9"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 xml:space="preserve">Конференция Сторон рассмотрела пункт 8 повестки дня на своем 1-м пленарном заседании. </w:t>
      </w:r>
      <w:r w:rsidRPr="00BA538D">
        <w:rPr>
          <w:lang w:val="ru-RU"/>
        </w:rPr>
        <w:t>Ей был представлен проект решения</w:t>
      </w:r>
      <w:r w:rsidRPr="00BA538D">
        <w:rPr>
          <w:rStyle w:val="FootnoteReference"/>
          <w:rFonts w:asciiTheme="majorBidi" w:eastAsia="MS Mincho" w:hAnsiTheme="majorBidi" w:cstheme="majorBidi"/>
          <w:color w:val="000000"/>
          <w:kern w:val="22"/>
          <w:lang w:val="ru-RU"/>
        </w:rPr>
        <w:footnoteReference w:id="542"/>
      </w:r>
      <w:r w:rsidRPr="00BA538D">
        <w:rPr>
          <w:lang w:val="ru-RU"/>
        </w:rPr>
        <w:t>, основанный на рекомендации </w:t>
      </w:r>
      <w:hyperlink r:id="rId542" w:history="1">
        <w:r w:rsidRPr="00BA538D">
          <w:rPr>
            <w:rStyle w:val="Hyperlink"/>
            <w:rFonts w:asciiTheme="majorBidi" w:hAnsiTheme="majorBidi"/>
            <w:lang w:val="ru-RU"/>
          </w:rPr>
          <w:t>5/1</w:t>
        </w:r>
      </w:hyperlink>
      <w:r w:rsidRPr="00BA538D">
        <w:rPr>
          <w:lang w:val="ru-RU"/>
        </w:rPr>
        <w:t xml:space="preserve"> Вспомогательного органа по осуществлению, и итоги обсуждений, состоявшихся в ходе пилотного форума открытого состава для проведения добровольных страновых обзоров осуществления на 5-м совещании Вспомогательного органа, подготовленные Председателем Вспомогательного органа по осуществлению</w:t>
      </w:r>
      <w:r w:rsidRPr="00BA538D">
        <w:rPr>
          <w:rStyle w:val="FootnoteReference"/>
          <w:rFonts w:asciiTheme="majorBidi" w:eastAsia="MS Mincho" w:hAnsiTheme="majorBidi" w:cstheme="majorBidi"/>
          <w:color w:val="000000"/>
          <w:kern w:val="22"/>
          <w:lang w:val="ru-RU"/>
        </w:rPr>
        <w:footnoteReference w:id="543"/>
      </w:r>
      <w:r w:rsidRPr="00BA538D">
        <w:rPr>
          <w:lang w:val="ru-RU"/>
        </w:rPr>
        <w:t>.</w:t>
      </w:r>
      <w:r w:rsidRPr="00BA538D">
        <w:rPr>
          <w:rFonts w:asciiTheme="majorBidi" w:hAnsiTheme="majorBidi"/>
          <w:color w:val="000000"/>
          <w:lang w:val="ru-RU"/>
        </w:rPr>
        <w:t xml:space="preserve"> </w:t>
      </w:r>
    </w:p>
    <w:p w14:paraId="7DCD2384"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rFonts w:asciiTheme="majorBidi" w:hAnsiTheme="majorBidi"/>
          <w:color w:val="000000"/>
          <w:lang w:val="ru-RU"/>
        </w:rPr>
        <w:t>Представитель секретариата предоставила обновленную информацию о числе Сторон, представивших национальные задачи.</w:t>
      </w:r>
    </w:p>
    <w:p w14:paraId="41D8733E"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постановила, что Председатель проведет неофициальные консультации, направленные на поиск решения по тексту, заключенному в квадратные скобки, и подготовит пересмотренный проект решения для рассмотрения на одном из последующих заседаний.</w:t>
      </w:r>
    </w:p>
    <w:p w14:paraId="27C9E7C5" w14:textId="77777777" w:rsidR="00811BF1" w:rsidRPr="00BA538D" w:rsidRDefault="00811BF1" w:rsidP="00811BF1">
      <w:pPr>
        <w:pStyle w:val="CBDNormalNumber"/>
        <w:numPr>
          <w:ilvl w:val="0"/>
          <w:numId w:val="1"/>
        </w:numPr>
        <w:tabs>
          <w:tab w:val="left" w:pos="3240"/>
        </w:tabs>
        <w:spacing w:before="120"/>
        <w:rPr>
          <w:lang w:val="ru-RU"/>
        </w:rPr>
      </w:pPr>
      <w:r w:rsidRPr="00BA538D">
        <w:rPr>
          <w:rFonts w:asciiTheme="majorBidi" w:hAnsiTheme="majorBidi"/>
          <w:color w:val="000000"/>
          <w:lang w:val="ru-RU"/>
        </w:rPr>
        <w:t>На своем 2-м пленарном заседании Конференция Сторон рассмотрела пересмотренный проект решения, представленный Председателем. Она утвердила часть текста в соответствии с устными поправками, внесенными Председателем, и постановила, что секретариат подготовит дальнейший пересмотренный вариант проекта решения для рассмотрения на одном из его последующих заседаний.</w:t>
      </w:r>
    </w:p>
    <w:p w14:paraId="07CD26AB"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CBD/COP/16/L.25, представленный Председателем.</w:t>
      </w:r>
    </w:p>
    <w:p w14:paraId="64512724"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и Европейского союза и его государств-членов.</w:t>
      </w:r>
      <w:r w:rsidRPr="00BA538D">
        <w:rPr>
          <w:rFonts w:asciiTheme="majorBidi" w:hAnsiTheme="majorBidi"/>
          <w:color w:val="000000"/>
          <w:lang w:val="ru-RU"/>
        </w:rPr>
        <w:t xml:space="preserve"> </w:t>
      </w:r>
    </w:p>
    <w:p w14:paraId="185772B0" w14:textId="77777777" w:rsidR="00811BF1" w:rsidRPr="00BA538D" w:rsidRDefault="00811BF1" w:rsidP="00811BF1">
      <w:pPr>
        <w:pStyle w:val="CBDNormalNumber"/>
        <w:numPr>
          <w:ilvl w:val="0"/>
          <w:numId w:val="1"/>
        </w:numPr>
        <w:rPr>
          <w:rFonts w:asciiTheme="majorBidi" w:eastAsia="MS Mincho" w:hAnsiTheme="majorBidi" w:cstheme="majorBidi"/>
          <w:color w:val="000000"/>
          <w:kern w:val="22"/>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43" w:history="1">
        <w:r w:rsidRPr="00BA538D">
          <w:rPr>
            <w:rStyle w:val="Hyperlink"/>
            <w:rFonts w:asciiTheme="majorBidi" w:hAnsiTheme="majorBidi"/>
            <w:lang w:val="ru-RU"/>
          </w:rPr>
          <w:t>16/1</w:t>
        </w:r>
      </w:hyperlink>
      <w:r w:rsidRPr="00BA538D">
        <w:rPr>
          <w:lang w:val="ru-RU"/>
        </w:rPr>
        <w:t>.</w:t>
      </w:r>
      <w:r w:rsidRPr="00BA538D">
        <w:rPr>
          <w:rFonts w:asciiTheme="majorBidi" w:hAnsiTheme="majorBidi"/>
          <w:color w:val="000000"/>
          <w:lang w:val="ru-RU"/>
        </w:rPr>
        <w:t xml:space="preserve"> </w:t>
      </w:r>
    </w:p>
    <w:p w14:paraId="6DD77EE9" w14:textId="77777777" w:rsidR="00811BF1" w:rsidRPr="00BA538D" w:rsidRDefault="00811BF1" w:rsidP="00811BF1">
      <w:pPr>
        <w:pStyle w:val="CBDAgendaItem"/>
        <w:rPr>
          <w:caps/>
        </w:rPr>
      </w:pPr>
      <w:bookmarkStart w:id="272" w:name="_Toc207126125"/>
      <w:bookmarkStart w:id="273" w:name="_Toc207215582"/>
      <w:r w:rsidRPr="00BA538D">
        <w:t xml:space="preserve">Пункт 9 </w:t>
      </w:r>
      <w:r w:rsidRPr="00BA538D">
        <w:br/>
        <w:t>Цифровая информация о последовательностях в отношении генетических ресурсов</w:t>
      </w:r>
      <w:bookmarkEnd w:id="272"/>
      <w:bookmarkEnd w:id="273"/>
    </w:p>
    <w:p w14:paraId="7F2C9A97"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Рабочая группа I рассмотрела пункт 9 повестки дня на своем 1-м заседании 21 октября одновременно с пунктом 14 повестки дня 5-го совещания Конференции Сторон, выступающей в качестве совещания Сторон Нагойского протокола. Ей был представлен проект решения</w:t>
      </w:r>
      <w:r w:rsidRPr="00BA538D">
        <w:rPr>
          <w:rStyle w:val="FootnoteReference"/>
          <w:lang w:val="ru-RU"/>
        </w:rPr>
        <w:footnoteReference w:id="544"/>
      </w:r>
      <w:r w:rsidRPr="00BA538D">
        <w:rPr>
          <w:lang w:val="ru-RU"/>
        </w:rPr>
        <w:t xml:space="preserve"> и 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w:t>
      </w:r>
      <w:hyperlink r:id="rId544" w:history="1">
        <w:r w:rsidRPr="00BA538D">
          <w:rPr>
            <w:rStyle w:val="Hyperlink"/>
            <w:lang w:val="ru-RU"/>
          </w:rPr>
          <w:t>15/9</w:t>
        </w:r>
      </w:hyperlink>
      <w:r w:rsidRPr="00BA538D">
        <w:rPr>
          <w:rStyle w:val="FootnoteReference"/>
          <w:lang w:val="ru-RU"/>
        </w:rPr>
        <w:footnoteReference w:id="545"/>
      </w:r>
      <w:r w:rsidRPr="00BA538D">
        <w:rPr>
          <w:lang w:val="ru-RU"/>
        </w:rPr>
        <w:t>. Кроме того, в качестве информационных документов были представлены доклады о работе первого и второго совещаний</w:t>
      </w:r>
      <w:r w:rsidRPr="00BA538D">
        <w:rPr>
          <w:rStyle w:val="FootnoteReference"/>
          <w:lang w:val="ru-RU"/>
        </w:rPr>
        <w:footnoteReference w:id="546"/>
      </w:r>
      <w:r w:rsidRPr="00BA538D">
        <w:rPr>
          <w:lang w:val="ru-RU"/>
        </w:rPr>
        <w:t xml:space="preserve">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третьего совещания</w:t>
      </w:r>
      <w:r w:rsidRPr="00BA538D">
        <w:rPr>
          <w:rStyle w:val="FootnoteReference"/>
          <w:lang w:val="ru-RU"/>
        </w:rPr>
        <w:footnoteReference w:id="547"/>
      </w:r>
      <w:r w:rsidRPr="00BA538D">
        <w:rPr>
          <w:lang w:val="ru-RU"/>
        </w:rPr>
        <w:t xml:space="preserve"> Консультативного комитета по мобилизации ресурсов.</w:t>
      </w:r>
    </w:p>
    <w:p w14:paraId="6D338D10"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учредить контактную группу под совместным председательством </w:t>
      </w:r>
      <w:proofErr w:type="spellStart"/>
      <w:r w:rsidRPr="00BA538D">
        <w:rPr>
          <w:lang w:val="ru-RU"/>
        </w:rPr>
        <w:t>Лактиции</w:t>
      </w:r>
      <w:proofErr w:type="spellEnd"/>
      <w:r w:rsidRPr="00BA538D">
        <w:rPr>
          <w:lang w:val="ru-RU"/>
        </w:rPr>
        <w:t xml:space="preserve"> </w:t>
      </w:r>
      <w:proofErr w:type="spellStart"/>
      <w:r w:rsidRPr="00BA538D">
        <w:rPr>
          <w:lang w:val="ru-RU"/>
        </w:rPr>
        <w:t>Читвамуломони</w:t>
      </w:r>
      <w:proofErr w:type="spellEnd"/>
      <w:r w:rsidRPr="00BA538D">
        <w:rPr>
          <w:lang w:val="ru-RU"/>
        </w:rPr>
        <w:t xml:space="preserve"> (Южная Африка) и Уильяма Локхарта (Соединенное Королевство) для подготовки пересмотренного проекта решения об условиях введения в действие многостороннего механизма на основе проекта решения, содержащегося в документе </w:t>
      </w:r>
      <w:hyperlink r:id="rId545" w:history="1">
        <w:r w:rsidRPr="00BA538D">
          <w:rPr>
            <w:rStyle w:val="Hyperlink"/>
            <w:lang w:val="ru-RU"/>
          </w:rPr>
          <w:t>CBD/COP/16/2/Rev.1</w:t>
        </w:r>
      </w:hyperlink>
      <w:r w:rsidRPr="00BA538D">
        <w:rPr>
          <w:lang w:val="ru-RU"/>
        </w:rPr>
        <w:t>, а также с учетом рекомендаций Консультативного комитета по мобилизации ресурсов.</w:t>
      </w:r>
    </w:p>
    <w:p w14:paraId="6DB7828A"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пересмотренный проект решения CBD/COP/16/L.32/Rev.1</w:t>
      </w:r>
      <w:r w:rsidRPr="00BA538D">
        <w:rPr>
          <w:rStyle w:val="FootnoteReference"/>
          <w:lang w:val="ru-RU"/>
        </w:rPr>
        <w:footnoteReference w:id="548"/>
      </w:r>
      <w:r w:rsidRPr="00BA538D">
        <w:rPr>
          <w:lang w:val="ru-RU"/>
        </w:rPr>
        <w:t>, представленный Председателем.</w:t>
      </w:r>
      <w:r w:rsidRPr="00BA538D">
        <w:rPr>
          <w:rFonts w:asciiTheme="majorBidi" w:hAnsiTheme="majorBidi"/>
          <w:color w:val="000000"/>
          <w:lang w:val="ru-RU"/>
        </w:rPr>
        <w:t xml:space="preserve"> </w:t>
      </w:r>
    </w:p>
    <w:p w14:paraId="3417DF58"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Боливии (Многонационального Государства), Бразилии, Буркина-Фасо, Демократической Республики Конго, Европейского союза и его государств-членов, Индии, Зимбабве, Канады, Кубы, Мексики, Норвегии, Объединенной Республики Танзании, Панамы, Перу, Республики Корея, Соединенного Королевства, Чили, Швейцарии, Южной Африки и Японии.</w:t>
      </w:r>
    </w:p>
    <w:p w14:paraId="12E00C83" w14:textId="77777777" w:rsidR="00811BF1" w:rsidRPr="00BA538D" w:rsidRDefault="00811BF1" w:rsidP="00811BF1">
      <w:pPr>
        <w:pStyle w:val="CBDNormalNumber"/>
        <w:numPr>
          <w:ilvl w:val="0"/>
          <w:numId w:val="1"/>
        </w:numPr>
        <w:rPr>
          <w:rFonts w:asciiTheme="majorBidi" w:eastAsia="MS Mincho" w:hAnsiTheme="majorBidi" w:cstheme="majorBidi"/>
          <w:color w:val="000000"/>
          <w:kern w:val="22"/>
          <w:lang w:val="ru-RU"/>
        </w:rPr>
      </w:pPr>
      <w:r w:rsidRPr="00BA538D">
        <w:rPr>
          <w:lang w:val="ru-RU"/>
        </w:rPr>
        <w:t xml:space="preserve">Конференция Сторон приняла пересмотренный проект решения с внесенными в него устными поправками в качестве решения </w:t>
      </w:r>
      <w:hyperlink r:id="rId546" w:history="1">
        <w:r w:rsidRPr="00BA538D">
          <w:rPr>
            <w:rStyle w:val="Hyperlink"/>
            <w:rFonts w:asciiTheme="majorBidi" w:hAnsiTheme="majorBidi"/>
            <w:lang w:val="ru-RU"/>
          </w:rPr>
          <w:t>16/2</w:t>
        </w:r>
      </w:hyperlink>
      <w:r w:rsidRPr="00BA538D">
        <w:rPr>
          <w:rFonts w:asciiTheme="majorBidi" w:hAnsiTheme="majorBidi"/>
          <w:color w:val="000000"/>
          <w:lang w:val="ru-RU"/>
        </w:rPr>
        <w:t xml:space="preserve">. </w:t>
      </w:r>
    </w:p>
    <w:p w14:paraId="384CB364" w14:textId="77777777" w:rsidR="00811BF1" w:rsidRPr="00BA538D" w:rsidRDefault="00811BF1" w:rsidP="00811BF1">
      <w:pPr>
        <w:pStyle w:val="CBDNormalNumber"/>
        <w:numPr>
          <w:ilvl w:val="0"/>
          <w:numId w:val="1"/>
        </w:numPr>
        <w:rPr>
          <w:rFonts w:asciiTheme="majorBidi" w:eastAsia="MS Mincho" w:hAnsiTheme="majorBidi" w:cstheme="majorBidi"/>
          <w:color w:val="000000"/>
          <w:kern w:val="22"/>
          <w:lang w:val="ru-RU"/>
        </w:rPr>
      </w:pPr>
      <w:r w:rsidRPr="00BA538D">
        <w:rPr>
          <w:rFonts w:asciiTheme="majorBidi" w:hAnsiTheme="majorBidi"/>
          <w:color w:val="000000"/>
          <w:lang w:val="ru-RU"/>
        </w:rPr>
        <w:t>После принятия решения с заявлениями выступили представители следующих Сторон: Аргентины, Панамы и Перу.</w:t>
      </w:r>
    </w:p>
    <w:p w14:paraId="718AC6D6" w14:textId="0A2AD1AF" w:rsidR="00811BF1" w:rsidRPr="00BA538D" w:rsidRDefault="00811BF1" w:rsidP="00811BF1">
      <w:pPr>
        <w:pStyle w:val="CBDNormalNumber"/>
        <w:numPr>
          <w:ilvl w:val="0"/>
          <w:numId w:val="1"/>
        </w:numPr>
        <w:tabs>
          <w:tab w:val="left" w:pos="2955"/>
        </w:tabs>
        <w:spacing w:before="120"/>
        <w:rPr>
          <w:lang w:val="ru-RU"/>
        </w:rPr>
      </w:pPr>
      <w:r w:rsidRPr="00BA538D">
        <w:rPr>
          <w:lang w:val="ru-RU"/>
        </w:rPr>
        <w:t xml:space="preserve">В своем заявлении представитель Аргентины высказала оговорку </w:t>
      </w:r>
      <w:r w:rsidR="00D12259">
        <w:rPr>
          <w:lang w:val="ru-RU"/>
        </w:rPr>
        <w:t>касательно</w:t>
      </w:r>
      <w:r w:rsidRPr="00BA538D">
        <w:rPr>
          <w:lang w:val="ru-RU"/>
        </w:rPr>
        <w:t xml:space="preserve"> компаний, использующих цифровую информацию о последовательностях в отношении генетических ресурсов, относящихся к сфере действия Международного договора о генетических ресурсах растений для производства продовольствия и ведения сельского хозяйства, а не Конвенции о биологическом разнообразии.</w:t>
      </w:r>
    </w:p>
    <w:p w14:paraId="73FAF2D4" w14:textId="77777777" w:rsidR="00811BF1" w:rsidRPr="00BA538D" w:rsidRDefault="00811BF1" w:rsidP="00811BF1">
      <w:pPr>
        <w:pStyle w:val="CBDNormalNumber"/>
        <w:numPr>
          <w:ilvl w:val="0"/>
          <w:numId w:val="1"/>
        </w:numPr>
        <w:tabs>
          <w:tab w:val="left" w:pos="2955"/>
        </w:tabs>
        <w:spacing w:before="120"/>
        <w:rPr>
          <w:lang w:val="ru-RU"/>
        </w:rPr>
      </w:pPr>
      <w:r w:rsidRPr="00BA538D">
        <w:rPr>
          <w:lang w:val="ru-RU"/>
        </w:rPr>
        <w:t>Представитель Панамы при поддержке Перу выступил с заявлением о технических ограничениях, с которыми сталкиваются небольшие делегации.</w:t>
      </w:r>
    </w:p>
    <w:p w14:paraId="7D42AF37" w14:textId="77777777" w:rsidR="00811BF1" w:rsidRPr="00BA538D" w:rsidRDefault="00811BF1" w:rsidP="00811BF1">
      <w:pPr>
        <w:pStyle w:val="CBDAgendaItem"/>
      </w:pPr>
      <w:bookmarkStart w:id="274" w:name="_Toc207126126"/>
      <w:bookmarkStart w:id="275" w:name="_Toc207215583"/>
      <w:r w:rsidRPr="00BA538D">
        <w:t xml:space="preserve">Пункт 10 </w:t>
      </w:r>
      <w:r w:rsidRPr="00BA538D">
        <w:br/>
      </w:r>
      <w:bookmarkStart w:id="276" w:name="_Hlk190853201"/>
      <w:r w:rsidRPr="00BA538D">
        <w:t>Механизмы планирования, мониторинга, отчетности и обзора</w:t>
      </w:r>
      <w:bookmarkEnd w:id="274"/>
      <w:bookmarkEnd w:id="275"/>
      <w:bookmarkEnd w:id="276"/>
    </w:p>
    <w:p w14:paraId="0248C91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10 повестки дня на своем 1-м заседании. Ей были представлены два проекта решений, первый из которых был посвящен механизму мониторинга Куньминско-Монреальской глобальной рамочной программы в области биоразнообразия, а второй – механизмам планирования, мониторинга, отчетности и обзора</w:t>
      </w:r>
      <w:r w:rsidRPr="00BA538D">
        <w:rPr>
          <w:rStyle w:val="FootnoteReference"/>
          <w:lang w:val="ru-RU"/>
        </w:rPr>
        <w:footnoteReference w:id="549"/>
      </w:r>
      <w:r w:rsidRPr="00BA538D">
        <w:rPr>
          <w:lang w:val="ru-RU"/>
        </w:rPr>
        <w:t>, а также элементы проекта решения о пилотном форуме открытого состава для проведения добровольных страновых обзоров осуществления, состоявшемся на пятом совещании Вспомогательного органа по осуществлению</w:t>
      </w:r>
      <w:r w:rsidRPr="00BA538D">
        <w:rPr>
          <w:rStyle w:val="FootnoteReference"/>
          <w:lang w:val="ru-RU"/>
        </w:rPr>
        <w:footnoteReference w:id="550"/>
      </w:r>
      <w:r w:rsidRPr="00BA538D">
        <w:rPr>
          <w:lang w:val="ru-RU"/>
        </w:rPr>
        <w:t>, которые следует учитывать при рассмотрении второго вопроса данного пункта повестки дня. Кроме того, в связи с пунктом 10 были выпущены следующие информационные документы: пересмотренное руководство по использованию индикаторов механизма мониторинга</w:t>
      </w:r>
      <w:r w:rsidRPr="00BA538D">
        <w:rPr>
          <w:rStyle w:val="FootnoteReference"/>
          <w:lang w:val="ru-RU"/>
        </w:rPr>
        <w:footnoteReference w:id="551"/>
      </w:r>
      <w:r w:rsidRPr="00BA538D">
        <w:rPr>
          <w:lang w:val="ru-RU"/>
        </w:rPr>
        <w:t>, пересмотренное руководство в отношении потребностей в связи с применением механизма мониторинга</w:t>
      </w:r>
      <w:r w:rsidRPr="00BA538D">
        <w:rPr>
          <w:rStyle w:val="FootnoteReference"/>
          <w:lang w:val="ru-RU"/>
        </w:rPr>
        <w:footnoteReference w:id="552"/>
      </w:r>
      <w:r w:rsidRPr="00BA538D">
        <w:rPr>
          <w:lang w:val="ru-RU"/>
        </w:rPr>
        <w:t>, резюме предлагаемых поправок в списке компонентных и дополнительных индикаторов механизма мониторинга</w:t>
      </w:r>
      <w:r w:rsidRPr="00BA538D">
        <w:rPr>
          <w:rStyle w:val="FootnoteReference"/>
          <w:lang w:val="ru-RU"/>
        </w:rPr>
        <w:footnoteReference w:id="553"/>
      </w:r>
      <w:r w:rsidRPr="00BA538D">
        <w:rPr>
          <w:lang w:val="ru-RU"/>
        </w:rPr>
        <w:t xml:space="preserve"> и доклад, касающийся индикатора D.3 о частном финансировании</w:t>
      </w:r>
      <w:r w:rsidRPr="00BA538D">
        <w:rPr>
          <w:rStyle w:val="FootnoteReference"/>
          <w:lang w:val="ru-RU"/>
        </w:rPr>
        <w:footnoteReference w:id="554"/>
      </w:r>
      <w:r w:rsidRPr="00BA538D">
        <w:rPr>
          <w:lang w:val="ru-RU"/>
        </w:rPr>
        <w:t xml:space="preserve">. </w:t>
      </w:r>
    </w:p>
    <w:p w14:paraId="3D5757C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Демократической Республики Конго и Российской Федерации.</w:t>
      </w:r>
    </w:p>
    <w:p w14:paraId="5ACFB175" w14:textId="23F074EE"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учредить </w:t>
      </w:r>
      <w:r w:rsidR="001E2034">
        <w:rPr>
          <w:lang w:val="ru-RU"/>
        </w:rPr>
        <w:t>единую</w:t>
      </w:r>
      <w:r w:rsidRPr="00BA538D">
        <w:rPr>
          <w:lang w:val="ru-RU"/>
        </w:rPr>
        <w:t xml:space="preserve"> контактную группу под совместным председательством Джиллиан </w:t>
      </w:r>
      <w:proofErr w:type="spellStart"/>
      <w:r w:rsidRPr="00BA538D">
        <w:rPr>
          <w:lang w:val="ru-RU"/>
        </w:rPr>
        <w:t>Гатри</w:t>
      </w:r>
      <w:proofErr w:type="spellEnd"/>
      <w:r w:rsidRPr="00BA538D">
        <w:rPr>
          <w:lang w:val="ru-RU"/>
        </w:rPr>
        <w:t xml:space="preserve"> (Ямайка) и Каролины </w:t>
      </w:r>
      <w:proofErr w:type="spellStart"/>
      <w:r w:rsidRPr="00BA538D">
        <w:rPr>
          <w:lang w:val="ru-RU"/>
        </w:rPr>
        <w:t>Касерес</w:t>
      </w:r>
      <w:proofErr w:type="spellEnd"/>
      <w:r w:rsidRPr="00BA538D">
        <w:rPr>
          <w:lang w:val="ru-RU"/>
        </w:rPr>
        <w:t xml:space="preserve"> (Канада) для рассмотрения обоих вопросов пункта 10 повестки дня и достижения компромисса по важным несогласованным элементам и тексту в квадратных скобках. Рабочая группа I также постановила, что сопредседатели могут учредить группу друзей сопредседателей для оказания им содействия по конкретным вопросам в случае необходимости.</w:t>
      </w:r>
    </w:p>
    <w:p w14:paraId="6CD7B483" w14:textId="77777777" w:rsidR="00811BF1" w:rsidRPr="00BA538D" w:rsidRDefault="00811BF1" w:rsidP="00370176">
      <w:pPr>
        <w:pStyle w:val="CBDNormalNoNumber"/>
        <w:keepNext/>
        <w:ind w:left="567"/>
        <w:rPr>
          <w:i/>
          <w:iCs/>
          <w:snapToGrid w:val="0"/>
          <w:lang w:val="ru-RU"/>
        </w:rPr>
      </w:pPr>
      <w:r w:rsidRPr="00BA538D">
        <w:rPr>
          <w:i/>
          <w:snapToGrid w:val="0"/>
          <w:lang w:val="ru-RU"/>
        </w:rPr>
        <w:t>Механизм мониторинга Куньминско-Монреальской глобальной рамочной программы в области биоразнообразия</w:t>
      </w:r>
    </w:p>
    <w:p w14:paraId="2A34EBB8" w14:textId="77777777" w:rsidR="00811BF1" w:rsidRPr="00BA538D" w:rsidRDefault="00811BF1" w:rsidP="00811BF1">
      <w:pPr>
        <w:pStyle w:val="CBDNormalNumber"/>
        <w:numPr>
          <w:ilvl w:val="0"/>
          <w:numId w:val="1"/>
        </w:numPr>
        <w:spacing w:before="120"/>
        <w:rPr>
          <w:lang w:val="ru-RU"/>
        </w:rPr>
      </w:pPr>
      <w:r w:rsidRPr="00BA538D">
        <w:rPr>
          <w:lang w:val="ru-RU"/>
        </w:rPr>
        <w:t>На своем 6-м заседании 1 ноября Рабочая группа I рассмотрела пересмотренный проект решения, представленный Председателем после обсуждения в контактной группе.</w:t>
      </w:r>
    </w:p>
    <w:p w14:paraId="4B43BB7F"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Вануату, Демократической Республики Конго, Европейского союза и его государств-членов, Зимбабве, Индии, Мексики, Намибии (от имени государств Африки), Новой Зеландии, Норвегии, Панамы, Парагвая, Российской Федерации, Соединенного Королевства, Уганды, Фиджи, Чили, Швейцарии, Южной Африки и Японии.</w:t>
      </w:r>
    </w:p>
    <w:p w14:paraId="007CE62F" w14:textId="77777777" w:rsidR="00811BF1" w:rsidRPr="00BA538D" w:rsidRDefault="00811BF1" w:rsidP="00811BF1">
      <w:pPr>
        <w:pStyle w:val="CBDNormalNumber"/>
        <w:numPr>
          <w:ilvl w:val="0"/>
          <w:numId w:val="1"/>
        </w:numPr>
        <w:spacing w:before="120"/>
        <w:rPr>
          <w:lang w:val="ru-RU"/>
        </w:rPr>
      </w:pPr>
      <w:r w:rsidRPr="00BA538D">
        <w:rPr>
          <w:lang w:val="ru-RU"/>
        </w:rPr>
        <w:t>После обмена мнениями 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CBD/COP/16/L.26.</w:t>
      </w:r>
    </w:p>
    <w:p w14:paraId="529753E4"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8-м пленарном заседании 25 февраля 2025 года Конференция Сторон рассмотрела проект решения </w:t>
      </w:r>
      <w:hyperlink r:id="rId547" w:history="1">
        <w:r w:rsidRPr="00BA538D">
          <w:rPr>
            <w:rStyle w:val="Hyperlink"/>
            <w:lang w:val="ru-RU"/>
          </w:rPr>
          <w:t>CBD/COP/16/L.26</w:t>
        </w:r>
      </w:hyperlink>
      <w:r w:rsidRPr="00BA538D">
        <w:rPr>
          <w:lang w:val="ru-RU"/>
        </w:rPr>
        <w:t>, представленный Председателем Рабочей группы I.</w:t>
      </w:r>
    </w:p>
    <w:p w14:paraId="127A423A" w14:textId="77777777" w:rsidR="00811BF1" w:rsidRPr="00BA538D" w:rsidRDefault="00811BF1" w:rsidP="00811BF1">
      <w:pPr>
        <w:pStyle w:val="CBDNormalNumber"/>
        <w:numPr>
          <w:ilvl w:val="0"/>
          <w:numId w:val="1"/>
        </w:numPr>
        <w:spacing w:before="120"/>
        <w:rPr>
          <w:lang w:val="ru-RU"/>
        </w:rPr>
      </w:pPr>
      <w:r w:rsidRPr="00BA538D">
        <w:rPr>
          <w:color w:val="000000"/>
          <w:lang w:val="ru-RU"/>
        </w:rPr>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Египта, Зимбабве (от имени государств Африки), Иордании, Коста-Рики, Мексики, Норвегии, Панамы, Парагвая, Российской Федерации, Саудовской Аравии, Соединенного Королевства, Чили, Швейцарии и Японии.</w:t>
      </w:r>
    </w:p>
    <w:p w14:paraId="774B5554"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Продовольственной и сельскохозяйственной организации Объединенных Наций (ФАО).</w:t>
      </w:r>
    </w:p>
    <w:p w14:paraId="20156271"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постановила, что малая группа заинтересованных Сторон, включая представителей Аргентины, Бразилии, Европейского союза и его государств-членов, Египта, Иордании, Мексики, Намибии, Норвегии, Российской Федерации и Соединенного Королевства, проведет совещание для решения неурегулированных вопросов.</w:t>
      </w:r>
    </w:p>
    <w:p w14:paraId="6F6E4451"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9-м пленарном заседании Конференция Сторон заслушала устный доклад представителя малой группы, включающий текст предложения, согласованный группой. </w:t>
      </w:r>
    </w:p>
    <w:p w14:paraId="743FCB43"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Бахрейна, Бразилии, Демократической Республики Конго, Европейского союза и его государств-членов, Индии, Индонезии, Китая, Намибии, Панамы, Российской Федерации, Соединенного Королевства, Швейцарии и Японии.</w:t>
      </w:r>
    </w:p>
    <w:p w14:paraId="4E65C2A6"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постановила, что Председатель подготовит пересмотренный проект решения для рассмотрения на одном из последующих заседаний.</w:t>
      </w:r>
    </w:p>
    <w:p w14:paraId="30E93724"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13-м пленарном заседании Конференция Сторон рассмотрела пересмотренный проект решения </w:t>
      </w:r>
      <w:hyperlink r:id="rId548" w:history="1">
        <w:r w:rsidRPr="00BA538D">
          <w:rPr>
            <w:rStyle w:val="Hyperlink"/>
            <w:rFonts w:asciiTheme="majorBidi" w:hAnsiTheme="majorBidi"/>
            <w:lang w:val="ru-RU"/>
          </w:rPr>
          <w:t>CBD/COP/16/L.26/Rev.1</w:t>
        </w:r>
      </w:hyperlink>
      <w:r w:rsidRPr="00BA538D">
        <w:rPr>
          <w:lang w:val="ru-RU"/>
        </w:rPr>
        <w:t xml:space="preserve"> и приняла его в качестве решения </w:t>
      </w:r>
      <w:hyperlink r:id="rId549" w:history="1">
        <w:r w:rsidRPr="00BA538D">
          <w:rPr>
            <w:rStyle w:val="Hyperlink"/>
            <w:rFonts w:asciiTheme="majorBidi" w:hAnsiTheme="majorBidi"/>
            <w:lang w:val="ru-RU"/>
          </w:rPr>
          <w:t>16/31</w:t>
        </w:r>
      </w:hyperlink>
      <w:r w:rsidRPr="00BA538D">
        <w:rPr>
          <w:rFonts w:asciiTheme="majorBidi" w:hAnsiTheme="majorBidi"/>
          <w:lang w:val="ru-RU"/>
        </w:rPr>
        <w:t>.</w:t>
      </w:r>
    </w:p>
    <w:p w14:paraId="7DF53BF0" w14:textId="6638C17D" w:rsidR="00811BF1" w:rsidRPr="00BA538D" w:rsidRDefault="00811BF1" w:rsidP="00811BF1">
      <w:pPr>
        <w:pStyle w:val="CBDNormalNumber"/>
        <w:numPr>
          <w:ilvl w:val="0"/>
          <w:numId w:val="1"/>
        </w:numPr>
        <w:spacing w:before="120"/>
        <w:rPr>
          <w:lang w:val="ru-RU"/>
        </w:rPr>
      </w:pPr>
      <w:r w:rsidRPr="00BA538D">
        <w:rPr>
          <w:lang w:val="ru-RU"/>
        </w:rPr>
        <w:t xml:space="preserve">Далее представитель Аргентины высказала оговорку в отношении принятого решения, заявив, что ее страна хотела бы дистанцироваться от упоминания целей в области устойчивого развития в пункте 23. Касательно упоминаний об изменения климата, содержащихся в решении, она подчеркнула, что измерение прогресса должно основываться на научных данных с избежанием догматического подхода. Наконец, она сказала, что Аргентина придерживается того понимания, что термин «гендер» </w:t>
      </w:r>
      <w:r w:rsidR="001358C4">
        <w:rPr>
          <w:lang w:val="ru-RU"/>
        </w:rPr>
        <w:t>используется</w:t>
      </w:r>
      <w:r w:rsidRPr="00BA538D">
        <w:rPr>
          <w:lang w:val="ru-RU"/>
        </w:rPr>
        <w:t xml:space="preserve"> в соответствии с определением, содержащимся в пункте 3 статьи 7 Римского статута Международного уголовного суда.</w:t>
      </w:r>
    </w:p>
    <w:p w14:paraId="44095A8D" w14:textId="77777777" w:rsidR="00811BF1" w:rsidRPr="00BA538D" w:rsidRDefault="00811BF1" w:rsidP="001E0C34">
      <w:pPr>
        <w:pStyle w:val="CBDNormalNoNumber"/>
        <w:keepNext/>
        <w:ind w:left="567"/>
        <w:rPr>
          <w:i/>
          <w:iCs/>
          <w:snapToGrid w:val="0"/>
          <w:lang w:val="ru-RU"/>
        </w:rPr>
      </w:pPr>
      <w:r w:rsidRPr="00BA538D">
        <w:rPr>
          <w:i/>
          <w:snapToGrid w:val="0"/>
          <w:lang w:val="ru-RU"/>
        </w:rPr>
        <w:t>Механизмы планирования, мониторинга, отчетности и обзора</w:t>
      </w:r>
    </w:p>
    <w:p w14:paraId="35E3B082" w14:textId="77777777" w:rsidR="00811BF1" w:rsidRPr="00BA538D" w:rsidRDefault="00811BF1" w:rsidP="00811BF1">
      <w:pPr>
        <w:pStyle w:val="CBDNormalNumber"/>
        <w:numPr>
          <w:ilvl w:val="0"/>
          <w:numId w:val="1"/>
        </w:numPr>
        <w:spacing w:before="120"/>
        <w:rPr>
          <w:lang w:val="ru-RU"/>
        </w:rPr>
      </w:pPr>
      <w:bookmarkStart w:id="277" w:name="_Hlk190606842"/>
      <w:r w:rsidRPr="00BA538D">
        <w:rPr>
          <w:lang w:val="ru-RU"/>
        </w:rPr>
        <w:t>На своем 6-м заседании Рабочая группа I постановила включить выводы контактной группы</w:t>
      </w:r>
      <w:bookmarkEnd w:id="277"/>
      <w:r w:rsidRPr="00BA538D">
        <w:rPr>
          <w:lang w:val="ru-RU"/>
        </w:rPr>
        <w:t xml:space="preserve"> в текст, подготовленный Председателем, для передачи на пленарное заседание в качестве проекта решения CBD/COP/16/L.33.</w:t>
      </w:r>
    </w:p>
    <w:p w14:paraId="7AF74A88"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8-м пленарном заседании Конференция Сторон рассмотрела проект решения </w:t>
      </w:r>
      <w:hyperlink r:id="rId550" w:history="1">
        <w:r w:rsidRPr="00BA538D">
          <w:rPr>
            <w:rStyle w:val="Hyperlink"/>
            <w:lang w:val="ru-RU"/>
          </w:rPr>
          <w:t>CBD/COP/16/L.33</w:t>
        </w:r>
      </w:hyperlink>
      <w:r w:rsidRPr="00BA538D">
        <w:rPr>
          <w:lang w:val="ru-RU"/>
        </w:rPr>
        <w:t>, представленный Председателем [будет дополнено позднее].</w:t>
      </w:r>
    </w:p>
    <w:p w14:paraId="7BF34567"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Аргентины, Бразилии, Вануату (также от имени Кирибати, Маршалловых Островов, Микронезии (Федеративных Штатов), Островов Кука, Палау, Папуа-Новой Гвинеи, Самоа и Фиджи), Габона, Грузии, Демократической Республики Конго, Европейского союза и его государств-членов, Зимбабве, Канады, Китая, Кубы, Мексики, Намибии, Новой Зеландии, Норвегии, Российской Федерации, Соединенного Королевства, Южной Африки (от имени государств Африки) и Японии.</w:t>
      </w:r>
    </w:p>
    <w:p w14:paraId="3EBA8651"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постановила, что Председатель проведет консультации с заинтересованными Сторонами для урегулирования нерешенных вопросов.</w:t>
      </w:r>
    </w:p>
    <w:p w14:paraId="14BF9BAF" w14:textId="77777777" w:rsidR="00811BF1" w:rsidRPr="00BA538D" w:rsidRDefault="00811BF1" w:rsidP="00811BF1">
      <w:pPr>
        <w:pStyle w:val="CBDNormalNumber"/>
        <w:numPr>
          <w:ilvl w:val="0"/>
          <w:numId w:val="1"/>
        </w:numPr>
        <w:spacing w:before="120"/>
        <w:rPr>
          <w:lang w:val="ru-RU"/>
        </w:rPr>
      </w:pPr>
      <w:r w:rsidRPr="00BA538D">
        <w:rPr>
          <w:lang w:val="ru-RU"/>
        </w:rPr>
        <w:t>На своем 9-м пленарном заседании Конференция Сторон заслушала доклад Председателя о проведенных консультациях.</w:t>
      </w:r>
    </w:p>
    <w:p w14:paraId="15C43C47"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Аргентины, Бразилии, Вануату, Ганы, Демократической Республики Конго, Европейского союза и его государств-членов, Египта, Зимбабве, Индонезии, Камеруна, Кот-д’Ивуара, Мексики, Российской Федерации, Фиджи и Швейцарии. </w:t>
      </w:r>
    </w:p>
    <w:p w14:paraId="24493002"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12-м пленарном заседании Конференция Сторон возобновила обсуждение проекта решения </w:t>
      </w:r>
      <w:hyperlink r:id="rId551" w:history="1">
        <w:r w:rsidRPr="00BA538D">
          <w:rPr>
            <w:rStyle w:val="Hyperlink"/>
            <w:lang w:val="ru-RU"/>
          </w:rPr>
          <w:t>CBD/COP/16/L.33</w:t>
        </w:r>
      </w:hyperlink>
      <w:r w:rsidRPr="00BA538D">
        <w:rPr>
          <w:lang w:val="ru-RU"/>
        </w:rPr>
        <w:t xml:space="preserve"> и утвердила его с учетом устных поправок, внесенных представителем секретариата, для принятия на одном из последующих заседаний.</w:t>
      </w:r>
    </w:p>
    <w:p w14:paraId="26C389C1" w14:textId="77777777" w:rsidR="00811BF1" w:rsidRPr="00BA538D" w:rsidRDefault="00811BF1" w:rsidP="00811BF1">
      <w:pPr>
        <w:pStyle w:val="CBDNormalNumber"/>
        <w:numPr>
          <w:ilvl w:val="0"/>
          <w:numId w:val="1"/>
        </w:numPr>
        <w:spacing w:before="120"/>
        <w:rPr>
          <w:lang w:val="ru-RU"/>
        </w:rPr>
      </w:pPr>
      <w:r w:rsidRPr="00BA538D">
        <w:rPr>
          <w:lang w:val="ru-RU"/>
        </w:rPr>
        <w:t xml:space="preserve">В ходе обсуждения представитель Российской Федерации предложил, чтобы в настоящем докладе было отражено понимание, согласно которому эксперты, выбираемые для работы в консультативной группе, предусмотренной в проекте решения, должны избираться на равной основе от каждого из пяти регионов Организации Объединенных Наций. </w:t>
      </w:r>
    </w:p>
    <w:p w14:paraId="36888077" w14:textId="77777777" w:rsidR="00811BF1" w:rsidRPr="00BA538D" w:rsidRDefault="00811BF1" w:rsidP="00811BF1">
      <w:pPr>
        <w:pStyle w:val="CBDNormalNumber"/>
        <w:numPr>
          <w:ilvl w:val="0"/>
          <w:numId w:val="1"/>
        </w:numPr>
        <w:spacing w:before="120"/>
        <w:rPr>
          <w:lang w:val="ru-RU"/>
        </w:rPr>
      </w:pPr>
      <w:r w:rsidRPr="00BA538D">
        <w:rPr>
          <w:lang w:val="ru-RU"/>
        </w:rPr>
        <w:t>На своем 13-м пленарном заседании Конференция Сторон рассмотрела пересмотренный вариант проекта решения</w:t>
      </w:r>
      <w:r w:rsidRPr="00BA538D">
        <w:rPr>
          <w:rStyle w:val="FootnoteReference"/>
          <w:lang w:val="ru-RU"/>
        </w:rPr>
        <w:footnoteReference w:id="555"/>
      </w:r>
      <w:r w:rsidRPr="00BA538D">
        <w:rPr>
          <w:lang w:val="ru-RU"/>
        </w:rPr>
        <w:t xml:space="preserve"> и приняла его в качестве решения </w:t>
      </w:r>
      <w:hyperlink r:id="rId552" w:history="1">
        <w:r w:rsidRPr="00BA538D">
          <w:rPr>
            <w:rStyle w:val="Hyperlink"/>
            <w:lang w:val="ru-RU"/>
          </w:rPr>
          <w:t>16/32</w:t>
        </w:r>
      </w:hyperlink>
      <w:r w:rsidRPr="00BA538D">
        <w:rPr>
          <w:lang w:val="ru-RU"/>
        </w:rPr>
        <w:t>.</w:t>
      </w:r>
    </w:p>
    <w:p w14:paraId="2DB5166B" w14:textId="351ECB88" w:rsidR="00811BF1" w:rsidRPr="00BA538D" w:rsidRDefault="00811BF1" w:rsidP="00811BF1">
      <w:pPr>
        <w:pStyle w:val="CBDNormalNumber"/>
        <w:numPr>
          <w:ilvl w:val="0"/>
          <w:numId w:val="1"/>
        </w:numPr>
        <w:spacing w:before="120"/>
        <w:rPr>
          <w:lang w:val="ru-RU"/>
        </w:rPr>
      </w:pPr>
      <w:r w:rsidRPr="00BA538D">
        <w:rPr>
          <w:lang w:val="ru-RU"/>
        </w:rPr>
        <w:t>Далее с заявлениями выступили представители следующих Сторон: Аргентины и Испании.</w:t>
      </w:r>
      <w:r w:rsidR="00A34EFD">
        <w:rPr>
          <w:lang w:val="fr-FR"/>
        </w:rPr>
        <w:t xml:space="preserve"> </w:t>
      </w:r>
      <w:r w:rsidR="00A34EFD" w:rsidRPr="00A34EFD">
        <w:rPr>
          <w:lang w:val="ru-RU"/>
        </w:rPr>
        <w:t>Оба представителя просили отразить их заявления в докладе.</w:t>
      </w:r>
    </w:p>
    <w:p w14:paraId="1729E1C3" w14:textId="0AF0281D" w:rsidR="00811BF1" w:rsidRPr="00BE5A73" w:rsidRDefault="00811BF1" w:rsidP="00811BF1">
      <w:pPr>
        <w:pStyle w:val="CBDNormalNumber"/>
        <w:numPr>
          <w:ilvl w:val="0"/>
          <w:numId w:val="1"/>
        </w:numPr>
        <w:spacing w:before="120"/>
        <w:rPr>
          <w:lang w:val="ru-RU"/>
        </w:rPr>
      </w:pPr>
      <w:r w:rsidRPr="00BA538D">
        <w:rPr>
          <w:lang w:val="ru-RU"/>
        </w:rPr>
        <w:t xml:space="preserve">В своем заявлении представитель Аргентины высказала оговорку в отношении принятого решения, заявив, что ее страна хотела бы дистанцироваться от упоминания целей в области устойчивого развития в принятом решении. Она уточнила, что обоснованное согласие других субъектов, не являющихся национальными правительствами, применимо только в тех случаях, когда речь идет о поддержке биоразнообразия, и не имеет последствий для национального суверенитета или территории либо признания соответствующих властей. </w:t>
      </w:r>
    </w:p>
    <w:p w14:paraId="681E2DC1" w14:textId="6201532A" w:rsidR="00BE5A73" w:rsidRPr="00BA538D" w:rsidRDefault="00E350B4" w:rsidP="00811BF1">
      <w:pPr>
        <w:pStyle w:val="CBDNormalNumber"/>
        <w:numPr>
          <w:ilvl w:val="0"/>
          <w:numId w:val="1"/>
        </w:numPr>
        <w:spacing w:before="120"/>
        <w:rPr>
          <w:lang w:val="ru-RU"/>
        </w:rPr>
      </w:pPr>
      <w:r w:rsidRPr="00E350B4">
        <w:rPr>
          <w:lang w:val="ru-RU"/>
        </w:rPr>
        <w:t xml:space="preserve">В своем </w:t>
      </w:r>
      <w:r w:rsidRPr="00BA538D">
        <w:rPr>
          <w:lang w:val="ru-RU"/>
        </w:rPr>
        <w:t xml:space="preserve">заявлении </w:t>
      </w:r>
      <w:r w:rsidR="00FC76C7" w:rsidRPr="00BA538D">
        <w:rPr>
          <w:lang w:val="ru-RU"/>
        </w:rPr>
        <w:t xml:space="preserve">представитель </w:t>
      </w:r>
      <w:r w:rsidRPr="00E350B4">
        <w:rPr>
          <w:lang w:val="ru-RU"/>
        </w:rPr>
        <w:t xml:space="preserve">Испании приветствовала достигнутую договоренность по пункту 10, отметив, что ее делегация рассматривает этот пункт как важный элемент пакета договоренностей, включающего также решение </w:t>
      </w:r>
      <w:hyperlink r:id="rId553" w:history="1">
        <w:r w:rsidRPr="009D76BC">
          <w:rPr>
            <w:rStyle w:val="Hyperlink"/>
            <w:lang w:val="ru-RU"/>
          </w:rPr>
          <w:t>16/2</w:t>
        </w:r>
      </w:hyperlink>
      <w:r w:rsidRPr="00E350B4">
        <w:rPr>
          <w:lang w:val="ru-RU"/>
        </w:rPr>
        <w:t xml:space="preserve"> о</w:t>
      </w:r>
      <w:r w:rsidR="003F20B1">
        <w:rPr>
          <w:lang w:val="fr-FR"/>
        </w:rPr>
        <w:t xml:space="preserve"> </w:t>
      </w:r>
      <w:r w:rsidR="003F20B1">
        <w:rPr>
          <w:lang w:val="ru-RU"/>
        </w:rPr>
        <w:t>цифровой</w:t>
      </w:r>
      <w:r w:rsidRPr="00E350B4">
        <w:rPr>
          <w:lang w:val="ru-RU"/>
        </w:rPr>
        <w:t xml:space="preserve"> информации о последовательностях </w:t>
      </w:r>
      <w:r w:rsidR="003F20B1">
        <w:rPr>
          <w:lang w:val="ru-RU"/>
        </w:rPr>
        <w:t xml:space="preserve">в отношении </w:t>
      </w:r>
      <w:r w:rsidRPr="00E350B4">
        <w:rPr>
          <w:lang w:val="ru-RU"/>
        </w:rPr>
        <w:t xml:space="preserve">генетических ресурсов. В этой связи она выразила сожаление, что окончательный текст этого решения не предусматривает </w:t>
      </w:r>
      <w:r w:rsidR="00C75213">
        <w:rPr>
          <w:lang w:val="ru-RU"/>
        </w:rPr>
        <w:t>совместного использования</w:t>
      </w:r>
      <w:r w:rsidRPr="00E350B4">
        <w:rPr>
          <w:lang w:val="ru-RU"/>
        </w:rPr>
        <w:t xml:space="preserve"> выгод </w:t>
      </w:r>
      <w:r w:rsidR="00325A5B" w:rsidRPr="00325A5B">
        <w:rPr>
          <w:lang w:val="ru-RU"/>
        </w:rPr>
        <w:t>от применения цифровой информации о последовательностях в отношении генетических ресурсов</w:t>
      </w:r>
      <w:r w:rsidRPr="00E350B4">
        <w:rPr>
          <w:lang w:val="ru-RU"/>
        </w:rPr>
        <w:t xml:space="preserve"> между всеми </w:t>
      </w:r>
      <w:r w:rsidR="00D447D9" w:rsidRPr="00D447D9">
        <w:rPr>
          <w:lang w:val="ru-RU"/>
        </w:rPr>
        <w:t>странами-поставщиками</w:t>
      </w:r>
      <w:r w:rsidRPr="00E350B4">
        <w:rPr>
          <w:lang w:val="ru-RU"/>
        </w:rPr>
        <w:t xml:space="preserve">, несмотря на положения статьи 15 Конвенции и критерии, изложенные в пунктах 9(d) и 9(g) решения </w:t>
      </w:r>
      <w:hyperlink r:id="rId554" w:history="1">
        <w:r w:rsidR="009546BF" w:rsidRPr="00BA538D">
          <w:rPr>
            <w:rStyle w:val="Hyperlink"/>
            <w:lang w:val="ru-RU"/>
          </w:rPr>
          <w:t>15/9</w:t>
        </w:r>
      </w:hyperlink>
      <w:r w:rsidRPr="00E350B4">
        <w:rPr>
          <w:lang w:val="ru-RU"/>
        </w:rPr>
        <w:t xml:space="preserve">. </w:t>
      </w:r>
      <w:r w:rsidR="00376773">
        <w:rPr>
          <w:lang w:val="ru-RU"/>
        </w:rPr>
        <w:t>Она</w:t>
      </w:r>
      <w:r w:rsidRPr="00E350B4">
        <w:rPr>
          <w:lang w:val="ru-RU"/>
        </w:rPr>
        <w:t xml:space="preserve"> подчеркнула, что Испания </w:t>
      </w:r>
      <w:r w:rsidR="006F0E09">
        <w:rPr>
          <w:lang w:val="ru-RU"/>
        </w:rPr>
        <w:t>сохраняет</w:t>
      </w:r>
      <w:r w:rsidRPr="00E350B4">
        <w:rPr>
          <w:lang w:val="ru-RU"/>
        </w:rPr>
        <w:t xml:space="preserve"> привержен</w:t>
      </w:r>
      <w:r w:rsidR="006F0E09">
        <w:rPr>
          <w:lang w:val="ru-RU"/>
        </w:rPr>
        <w:t>ность</w:t>
      </w:r>
      <w:r w:rsidRPr="00E350B4">
        <w:rPr>
          <w:lang w:val="ru-RU"/>
        </w:rPr>
        <w:t xml:space="preserve"> </w:t>
      </w:r>
      <w:r w:rsidR="00A12B4B">
        <w:rPr>
          <w:lang w:val="ru-RU"/>
        </w:rPr>
        <w:t>регулированию</w:t>
      </w:r>
      <w:r w:rsidRPr="00E350B4">
        <w:rPr>
          <w:lang w:val="ru-RU"/>
        </w:rPr>
        <w:t xml:space="preserve"> </w:t>
      </w:r>
      <w:r w:rsidR="00CF5B1B" w:rsidRPr="00CF5B1B">
        <w:rPr>
          <w:lang w:val="ru-RU"/>
        </w:rPr>
        <w:t xml:space="preserve">доступа к генетическим ресурсам и совместного использования на справедливой и равной основе выгод от их применения </w:t>
      </w:r>
      <w:r w:rsidRPr="00E350B4">
        <w:rPr>
          <w:lang w:val="ru-RU"/>
        </w:rPr>
        <w:t xml:space="preserve">и будет продолжать взаимодействовать со всеми Сторонами в целях обеспечения того, чтобы </w:t>
      </w:r>
      <w:r w:rsidR="00BF6FB9" w:rsidRPr="00BF6FB9">
        <w:rPr>
          <w:lang w:val="ru-RU"/>
        </w:rPr>
        <w:t>условия функционирования многостороннего механизма</w:t>
      </w:r>
      <w:r w:rsidRPr="00E350B4">
        <w:rPr>
          <w:lang w:val="ru-RU"/>
        </w:rPr>
        <w:t xml:space="preserve"> </w:t>
      </w:r>
      <w:r w:rsidR="00DC0831">
        <w:rPr>
          <w:lang w:val="ru-RU"/>
        </w:rPr>
        <w:t>обеспечивали соблюдение</w:t>
      </w:r>
      <w:r w:rsidRPr="00E350B4">
        <w:rPr>
          <w:lang w:val="ru-RU"/>
        </w:rPr>
        <w:t xml:space="preserve"> суверенны</w:t>
      </w:r>
      <w:r w:rsidR="00DC0831">
        <w:rPr>
          <w:lang w:val="ru-RU"/>
        </w:rPr>
        <w:t>х</w:t>
      </w:r>
      <w:r w:rsidRPr="00E350B4">
        <w:rPr>
          <w:lang w:val="ru-RU"/>
        </w:rPr>
        <w:t xml:space="preserve"> прав всех стран на их генетические ресурсы и чтобы был признан вклад всех стран в </w:t>
      </w:r>
      <w:r w:rsidR="00CE49BA">
        <w:rPr>
          <w:lang w:val="ru-RU"/>
        </w:rPr>
        <w:t>генерирование</w:t>
      </w:r>
      <w:r w:rsidRPr="00E350B4">
        <w:rPr>
          <w:lang w:val="ru-RU"/>
        </w:rPr>
        <w:t xml:space="preserve"> </w:t>
      </w:r>
      <w:r w:rsidR="003672FE">
        <w:rPr>
          <w:lang w:val="ru-RU"/>
        </w:rPr>
        <w:t>цифровой</w:t>
      </w:r>
      <w:r w:rsidR="003672FE" w:rsidRPr="00E350B4">
        <w:rPr>
          <w:lang w:val="ru-RU"/>
        </w:rPr>
        <w:t xml:space="preserve"> информации о последовательностях </w:t>
      </w:r>
      <w:r w:rsidR="003672FE">
        <w:rPr>
          <w:lang w:val="ru-RU"/>
        </w:rPr>
        <w:t xml:space="preserve">в отношении </w:t>
      </w:r>
      <w:r w:rsidR="003672FE" w:rsidRPr="00E350B4">
        <w:rPr>
          <w:lang w:val="ru-RU"/>
        </w:rPr>
        <w:t>генетических ресурсов</w:t>
      </w:r>
      <w:r w:rsidRPr="00E350B4">
        <w:rPr>
          <w:lang w:val="ru-RU"/>
        </w:rPr>
        <w:t>.</w:t>
      </w:r>
      <w:r w:rsidR="00F800D4">
        <w:rPr>
          <w:lang w:val="ru-RU"/>
        </w:rPr>
        <w:t xml:space="preserve"> </w:t>
      </w:r>
    </w:p>
    <w:p w14:paraId="3CC6B5FB" w14:textId="2FD59306" w:rsidR="00811BF1" w:rsidRPr="00BA538D" w:rsidRDefault="00811BF1" w:rsidP="00811BF1">
      <w:pPr>
        <w:pStyle w:val="CBDAgendaItem"/>
      </w:pPr>
      <w:bookmarkStart w:id="278" w:name="_Toc207126127"/>
      <w:bookmarkStart w:id="279" w:name="_Toc207215584"/>
      <w:r w:rsidRPr="00BA538D">
        <w:t>Пункт 11</w:t>
      </w:r>
      <w:r w:rsidR="00585E12">
        <w:t xml:space="preserve"> </w:t>
      </w:r>
      <w:r w:rsidRPr="00BA538D">
        <w:br/>
      </w:r>
      <w:bookmarkStart w:id="280" w:name="_Hlk190853269"/>
      <w:r w:rsidRPr="00BA538D">
        <w:t>Мобилизация ресурсов и механизм финансирования</w:t>
      </w:r>
      <w:bookmarkEnd w:id="278"/>
      <w:bookmarkEnd w:id="279"/>
      <w:bookmarkEnd w:id="280"/>
    </w:p>
    <w:p w14:paraId="2E40243E"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11 повестки дня на своем 1-м заседании. Ей были представлены два проекта решений, первый из которых был посвящен мобилизации ресурсов, а второй – механизму финансирования</w:t>
      </w:r>
      <w:r w:rsidRPr="00BA538D">
        <w:rPr>
          <w:rStyle w:val="FootnoteReference"/>
          <w:lang w:val="ru-RU"/>
        </w:rPr>
        <w:footnoteReference w:id="556"/>
      </w:r>
      <w:r w:rsidRPr="00BA538D">
        <w:rPr>
          <w:lang w:val="ru-RU"/>
        </w:rPr>
        <w:t xml:space="preserve">. Ей также были представлены записки секретариата о рекомендациях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w:t>
      </w:r>
      <w:hyperlink r:id="rId555" w:history="1">
        <w:r w:rsidRPr="00BA538D">
          <w:rPr>
            <w:rStyle w:val="Hyperlink"/>
            <w:lang w:val="ru-RU"/>
          </w:rPr>
          <w:t>15/9</w:t>
        </w:r>
      </w:hyperlink>
      <w:r w:rsidRPr="00BA538D">
        <w:rPr>
          <w:rStyle w:val="FootnoteReference"/>
          <w:lang w:val="ru-RU"/>
        </w:rPr>
        <w:footnoteReference w:id="557"/>
      </w:r>
      <w:r w:rsidRPr="00BA538D">
        <w:rPr>
          <w:lang w:val="ru-RU"/>
        </w:rPr>
        <w:t>, механизме финансирования</w:t>
      </w:r>
      <w:r w:rsidRPr="00BA538D">
        <w:rPr>
          <w:rStyle w:val="FootnoteReference"/>
          <w:lang w:val="ru-RU"/>
        </w:rPr>
        <w:footnoteReference w:id="558"/>
      </w:r>
      <w:r w:rsidRPr="00BA538D">
        <w:rPr>
          <w:lang w:val="ru-RU"/>
        </w:rPr>
        <w:t>, сводных предыдущих руководящих указаниях Глобальному экологическому фонду (ГЭФ)</w:t>
      </w:r>
      <w:r w:rsidRPr="00BA538D">
        <w:rPr>
          <w:rStyle w:val="FootnoteReference"/>
          <w:lang w:val="ru-RU"/>
        </w:rPr>
        <w:footnoteReference w:id="559"/>
      </w:r>
      <w:r w:rsidRPr="00BA538D">
        <w:rPr>
          <w:lang w:val="ru-RU"/>
        </w:rPr>
        <w:t>, элементах рекомендаций в отношении приоритетов Конвенции по сохранению мигрирующих видов диких животных для принятия к сведению при разработке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BA538D">
        <w:rPr>
          <w:rStyle w:val="FootnoteReference"/>
          <w:lang w:val="ru-RU"/>
        </w:rPr>
        <w:footnoteReference w:id="560"/>
      </w:r>
      <w:r w:rsidRPr="00BA538D">
        <w:rPr>
          <w:lang w:val="ru-RU"/>
        </w:rPr>
        <w:t>, и докладе о шестом обзоре эффективности механизма финансирования</w:t>
      </w:r>
      <w:r w:rsidRPr="00BA538D">
        <w:rPr>
          <w:rStyle w:val="FootnoteReference"/>
          <w:lang w:val="ru-RU"/>
        </w:rPr>
        <w:footnoteReference w:id="561"/>
      </w:r>
      <w:r w:rsidRPr="00BA538D">
        <w:rPr>
          <w:lang w:val="ru-RU"/>
        </w:rPr>
        <w:t>, а также о докладе Совета ГЭФ 16-му совещанию Конференции Сторон Конвенции</w:t>
      </w:r>
      <w:r w:rsidRPr="00BA538D">
        <w:rPr>
          <w:rStyle w:val="FootnoteReference"/>
          <w:lang w:val="ru-RU"/>
        </w:rPr>
        <w:footnoteReference w:id="562"/>
      </w:r>
      <w:r w:rsidRPr="00BA538D">
        <w:rPr>
          <w:lang w:val="ru-RU"/>
        </w:rPr>
        <w:t>. Кроме того, в связи с пунктом 11 были выпущены следующие информационные документы: материалы, представленные Многонациональным Государством Боливия по пункту (f) задачи 19 Рамочной программы</w:t>
      </w:r>
      <w:r w:rsidRPr="00BA538D">
        <w:rPr>
          <w:rStyle w:val="FootnoteReference"/>
          <w:lang w:val="ru-RU"/>
        </w:rPr>
        <w:footnoteReference w:id="563"/>
      </w:r>
      <w:r w:rsidRPr="00BA538D">
        <w:rPr>
          <w:lang w:val="ru-RU"/>
        </w:rPr>
        <w:t>, шестой четырехлетний обзор эффективности механизма финансирования</w:t>
      </w:r>
      <w:r w:rsidRPr="00BA538D">
        <w:rPr>
          <w:rStyle w:val="FootnoteReference"/>
          <w:lang w:val="ru-RU"/>
        </w:rPr>
        <w:footnoteReference w:id="564"/>
      </w:r>
      <w:r w:rsidRPr="00BA538D">
        <w:rPr>
          <w:lang w:val="ru-RU"/>
        </w:rPr>
        <w:t>, резолюция Постоянного комитета Конвенции по сохранению мигрирующих видов об элементах рекомендаций, касающихся финансирования национальных приоритетов в рамках Конвенции по сохранению мигрирующих видов для разработки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BA538D">
        <w:rPr>
          <w:rStyle w:val="FootnoteReference"/>
          <w:lang w:val="ru-RU"/>
        </w:rPr>
        <w:footnoteReference w:id="565"/>
      </w:r>
      <w:r w:rsidRPr="00BA538D">
        <w:rPr>
          <w:lang w:val="ru-RU"/>
        </w:rPr>
        <w:t>, и записка об анализе положения дел в области финансирования деятельности по сохранению биоразнообразия</w:t>
      </w:r>
      <w:r w:rsidRPr="00BA538D">
        <w:rPr>
          <w:rStyle w:val="FootnoteReference"/>
          <w:lang w:val="ru-RU"/>
        </w:rPr>
        <w:footnoteReference w:id="566"/>
      </w:r>
      <w:r w:rsidRPr="00BA538D">
        <w:rPr>
          <w:lang w:val="ru-RU"/>
        </w:rPr>
        <w:t>.</w:t>
      </w:r>
    </w:p>
    <w:p w14:paraId="6DBB31FE" w14:textId="77777777" w:rsidR="00811BF1" w:rsidRPr="00BA538D" w:rsidRDefault="00811BF1" w:rsidP="00811BF1">
      <w:pPr>
        <w:pStyle w:val="CBDNormalNoNumber"/>
        <w:keepNext/>
        <w:rPr>
          <w:i/>
          <w:iCs/>
          <w:snapToGrid w:val="0"/>
          <w:lang w:val="ru-RU"/>
        </w:rPr>
      </w:pPr>
      <w:r w:rsidRPr="00BA538D">
        <w:rPr>
          <w:i/>
          <w:snapToGrid w:val="0"/>
          <w:lang w:val="ru-RU"/>
        </w:rPr>
        <w:t>Мобилизация ресурсов</w:t>
      </w:r>
    </w:p>
    <w:p w14:paraId="4179C473"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Египта, Зимбабве (от имени государств Африки), Иордании, Колумбии, Малави, Нигерии, Российской Федерации и Уганды. </w:t>
      </w:r>
    </w:p>
    <w:p w14:paraId="77724E42"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учредить контактную группу под совместным председательством Патрика Луны (Бразилия) и Инес </w:t>
      </w:r>
      <w:proofErr w:type="spellStart"/>
      <w:r w:rsidRPr="00BA538D">
        <w:rPr>
          <w:lang w:val="ru-RU"/>
        </w:rPr>
        <w:t>Верлейе</w:t>
      </w:r>
      <w:proofErr w:type="spellEnd"/>
      <w:r w:rsidRPr="00BA538D">
        <w:rPr>
          <w:lang w:val="ru-RU"/>
        </w:rPr>
        <w:t xml:space="preserve"> (Бельгия) для подготовки пересмотренного проекта решения на основе проекта решения о мобилизации ресурсов, содержащегося в документе </w:t>
      </w:r>
      <w:hyperlink r:id="rId556" w:history="1">
        <w:r w:rsidRPr="00BA538D">
          <w:rPr>
            <w:rStyle w:val="Hyperlink"/>
            <w:lang w:val="ru-RU"/>
          </w:rPr>
          <w:t>CBD/COP/16/2/Rev.1</w:t>
        </w:r>
      </w:hyperlink>
      <w:r w:rsidRPr="00BA538D">
        <w:rPr>
          <w:lang w:val="ru-RU"/>
        </w:rPr>
        <w:t>, в качестве основы для своей работы и с учетом материалов, представленных Многонациональным Государством Боливия по пункту (f) задачи 19 Рамочной программы.</w:t>
      </w:r>
    </w:p>
    <w:p w14:paraId="77313C0D"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6-м заседании Рабочая группа I постановила включить выводы контактной группы в текст, подготовленный Председателем, для передачи на пленарное заседание в качестве проекта решения </w:t>
      </w:r>
      <w:hyperlink r:id="rId557" w:history="1">
        <w:r w:rsidRPr="00BA538D">
          <w:rPr>
            <w:rStyle w:val="Hyperlink"/>
            <w:lang w:val="ru-RU"/>
          </w:rPr>
          <w:t>CBD/COP/16/L.34</w:t>
        </w:r>
      </w:hyperlink>
      <w:r w:rsidRPr="00BA538D">
        <w:rPr>
          <w:lang w:val="ru-RU"/>
        </w:rPr>
        <w:t>.</w:t>
      </w:r>
    </w:p>
    <w:p w14:paraId="36D9A527"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пленарном заседании Конференция Сторон приступила к рассмотрению проекта решения </w:t>
      </w:r>
      <w:hyperlink r:id="rId558" w:history="1">
        <w:r w:rsidRPr="00BA538D">
          <w:rPr>
            <w:rStyle w:val="Hyperlink"/>
            <w:lang w:val="ru-RU"/>
          </w:rPr>
          <w:t>CBD/COP/16/L.34</w:t>
        </w:r>
      </w:hyperlink>
      <w:r w:rsidRPr="00BA538D">
        <w:rPr>
          <w:lang w:val="ru-RU"/>
        </w:rPr>
        <w:t>, представленного Председателем.</w:t>
      </w:r>
    </w:p>
    <w:p w14:paraId="56A18855"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Боливии (Многонационального Государства), Бразилии, Европейского союза и его государств-членов, Египта, Замбии, Зимбабве, Канады, Новой Зеландии, Норвегии, Объединенной Республики Танзания, Панамы, Фиджи, Швейцарии, Южной Африки (от имени государств Африки) и Японии.</w:t>
      </w:r>
    </w:p>
    <w:p w14:paraId="0DF80371" w14:textId="77777777" w:rsidR="00811BF1" w:rsidRPr="00BA538D" w:rsidRDefault="00811BF1" w:rsidP="00811BF1">
      <w:pPr>
        <w:pStyle w:val="CBDNormalNumber"/>
        <w:numPr>
          <w:ilvl w:val="0"/>
          <w:numId w:val="1"/>
        </w:numPr>
        <w:spacing w:before="120"/>
        <w:rPr>
          <w:lang w:val="ru-RU"/>
        </w:rPr>
      </w:pPr>
      <w:r w:rsidRPr="00BA538D">
        <w:rPr>
          <w:lang w:val="ru-RU"/>
        </w:rPr>
        <w:t>Однако обсуждения пришлось приостановить до их завершения в связи с отсутствием кворума (см. пункт 31 ниже).</w:t>
      </w:r>
    </w:p>
    <w:p w14:paraId="7EA8C25D"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7-м пленарном заседании Конференция Сторон возобновила рассмотрение проекта решения </w:t>
      </w:r>
      <w:hyperlink r:id="rId559" w:history="1">
        <w:r w:rsidRPr="00BA538D">
          <w:rPr>
            <w:rStyle w:val="Hyperlink"/>
            <w:lang w:val="ru-RU"/>
          </w:rPr>
          <w:t>CBD/COP/16/L.34</w:t>
        </w:r>
      </w:hyperlink>
      <w:r w:rsidRPr="00BA538D">
        <w:rPr>
          <w:lang w:val="ru-RU"/>
        </w:rPr>
        <w:t>.</w:t>
      </w:r>
    </w:p>
    <w:p w14:paraId="2B357275" w14:textId="79F415B3"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Азербайджана, Бахрейна, Боливии (Многонационального Государства), Бразилии (одно заявление также от имени Египта, Индии, Индонезии, Ирана (Исламской Республики), Китая, Объединенных Арабских Эмиратов, Российской Федерации, Эфиопии и Южной Африки, а другое заявление от имени группы стран-единомышленниц, отличающихся огромным разнообразием), Буркина-Фасо, Венесуэлы (Боливарианской Республики), Гватемалы, Демократической Республики Конго, Европейского союза и его государств-членов, Египта, Зимбабве (от имени государств Африки), Индии, Индонезии, Иордании, Камеруна, Канады, Китая, Катара, Кении, Кот-д'Ивуара, Либерии, Мадагаскара, Малайзии, Мали, Непала, Нигера, Нигерии, Новой Зеландии, Норвегии, Объединенной Республики Танзании, Панамы, Перу, Российской Федерации, Саудовской Аравии, Соединенного Королевства, Того, Уганды, Узбекистана, Фиджи (от имени малых островных развивающихся государств</w:t>
      </w:r>
      <w:r w:rsidR="00A60BF2">
        <w:rPr>
          <w:lang w:val="ru-RU"/>
        </w:rPr>
        <w:t xml:space="preserve"> Тихого океана</w:t>
      </w:r>
      <w:r w:rsidRPr="00BA538D">
        <w:rPr>
          <w:lang w:val="ru-RU"/>
        </w:rPr>
        <w:t>), Чада, Швейцарии, Эквадора, Эфиопии, Южной Африки и Японии.</w:t>
      </w:r>
    </w:p>
    <w:p w14:paraId="3C74B1F8"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решение о том, что Председатель проведет неофициальные консультации, направленные на достижение политического понимания того, как продвигаться вперед в отношении пунктов </w:t>
      </w:r>
      <w:proofErr w:type="gramStart"/>
      <w:r w:rsidRPr="00BA538D">
        <w:rPr>
          <w:lang w:val="ru-RU"/>
        </w:rPr>
        <w:t>19-25</w:t>
      </w:r>
      <w:proofErr w:type="gramEnd"/>
      <w:r w:rsidRPr="00BA538D">
        <w:rPr>
          <w:lang w:val="ru-RU"/>
        </w:rPr>
        <w:t xml:space="preserve"> проекта решения и приложения II к нему.</w:t>
      </w:r>
    </w:p>
    <w:p w14:paraId="63DC4B29" w14:textId="77777777" w:rsidR="00811BF1" w:rsidRPr="00A60BF2" w:rsidRDefault="00811BF1" w:rsidP="00811BF1">
      <w:pPr>
        <w:pStyle w:val="CBDNormalNumber"/>
        <w:numPr>
          <w:ilvl w:val="0"/>
          <w:numId w:val="1"/>
        </w:numPr>
        <w:spacing w:before="120"/>
        <w:rPr>
          <w:lang w:val="ru-RU"/>
        </w:rPr>
      </w:pPr>
      <w:r w:rsidRPr="00BA538D">
        <w:rPr>
          <w:lang w:val="ru-RU"/>
        </w:rPr>
        <w:t xml:space="preserve">На своем 10-м пленарном заседании 26 февраля 2025 года Конференция Сторон рассмотрела пересмотренный проект решения </w:t>
      </w:r>
      <w:hyperlink r:id="rId560" w:history="1">
        <w:r w:rsidRPr="00BA538D">
          <w:rPr>
            <w:rStyle w:val="Hyperlink"/>
            <w:lang w:val="ru-RU"/>
          </w:rPr>
          <w:t>CBD/COP/16/L.34/Rev.1</w:t>
        </w:r>
      </w:hyperlink>
      <w:r w:rsidRPr="00BA538D">
        <w:rPr>
          <w:lang w:val="ru-RU"/>
        </w:rPr>
        <w:t xml:space="preserve">, представленный </w:t>
      </w:r>
      <w:r w:rsidRPr="00A60BF2">
        <w:rPr>
          <w:lang w:val="ru-RU"/>
        </w:rPr>
        <w:t>Председателем.</w:t>
      </w:r>
    </w:p>
    <w:p w14:paraId="153C5C75" w14:textId="77777777" w:rsidR="00811BF1" w:rsidRPr="00A60BF2" w:rsidRDefault="00811BF1" w:rsidP="00811BF1">
      <w:pPr>
        <w:pStyle w:val="CBDNormalNumber"/>
        <w:numPr>
          <w:ilvl w:val="0"/>
          <w:numId w:val="1"/>
        </w:numPr>
        <w:spacing w:before="120"/>
        <w:rPr>
          <w:lang w:val="ru-RU"/>
        </w:rPr>
      </w:pPr>
      <w:r w:rsidRPr="00A60BF2">
        <w:rPr>
          <w:lang w:val="ru-RU"/>
        </w:rPr>
        <w:t>С заявлениями выступили представители следующих Сторон: Аргентины, Бахрейна, Боливии (Многонационального Государства), Бразилии, Гаити, Ганы, Гренады, Демократической Республики Конго, Европейского союза и его государств-членов, Египта (от имени государств Африки), Индии, Иордании, Камеруна, Канады, Китая, Коста-Рики, Кот-д'Ивуара, Кубы, Мальдивских Островов, Мексики, Нигерии, Норвегии, Объединенных Арабских Эмиратов, Панамы, Российской Федерации, Саудовской Аравии, Сенегала, Соединенного Королевства, Того, Фиджи (от имени малых островных развивающихся государств Тихого океана), Чили, Эквадора, Южной Африки и Японии.</w:t>
      </w:r>
    </w:p>
    <w:p w14:paraId="47B3B1F2" w14:textId="77777777" w:rsidR="00811BF1" w:rsidRPr="0069735F" w:rsidRDefault="00811BF1" w:rsidP="00811BF1">
      <w:pPr>
        <w:pStyle w:val="CBDNormalNumber"/>
        <w:numPr>
          <w:ilvl w:val="0"/>
          <w:numId w:val="1"/>
        </w:numPr>
        <w:spacing w:before="120"/>
        <w:rPr>
          <w:lang w:val="ru-RU"/>
        </w:rPr>
      </w:pPr>
      <w:r w:rsidRPr="0069735F">
        <w:rPr>
          <w:lang w:val="ru-RU"/>
        </w:rPr>
        <w:t>На своем 11-м пленарном заседании 27 февраля 2025 года Конференция Сторон возобновила рассмотрение проекта решения.</w:t>
      </w:r>
    </w:p>
    <w:p w14:paraId="53BE68A7" w14:textId="4CFD978A" w:rsidR="00811BF1" w:rsidRPr="008D6FC9" w:rsidRDefault="00811BF1" w:rsidP="00811BF1">
      <w:pPr>
        <w:pStyle w:val="CBDNormalNumber"/>
        <w:numPr>
          <w:ilvl w:val="0"/>
          <w:numId w:val="1"/>
        </w:numPr>
        <w:spacing w:before="120"/>
        <w:rPr>
          <w:lang w:val="ru-RU"/>
        </w:rPr>
      </w:pPr>
      <w:r w:rsidRPr="008D6FC9">
        <w:rPr>
          <w:lang w:val="ru-RU"/>
        </w:rPr>
        <w:t xml:space="preserve">С заявлениями выступили представители следующих Сторон: Австралии, Бразилии (от имени Египта, Индии, Индонезии, Ирана (Исламской Республики), </w:t>
      </w:r>
      <w:r w:rsidR="00472920" w:rsidRPr="008D6FC9">
        <w:rPr>
          <w:lang w:val="ru-RU"/>
        </w:rPr>
        <w:t xml:space="preserve">Китая, Объединенных Арабских Эмиратов, </w:t>
      </w:r>
      <w:r w:rsidR="006E0B26" w:rsidRPr="008D6FC9">
        <w:rPr>
          <w:lang w:val="ru-RU"/>
        </w:rPr>
        <w:t xml:space="preserve">Российской Федерации, </w:t>
      </w:r>
      <w:r w:rsidR="00472920" w:rsidRPr="008D6FC9">
        <w:rPr>
          <w:lang w:val="ru-RU"/>
        </w:rPr>
        <w:t>Южной Африки</w:t>
      </w:r>
      <w:r w:rsidR="00F15B12" w:rsidRPr="008D6FC9">
        <w:rPr>
          <w:lang w:val="ru-RU"/>
        </w:rPr>
        <w:t xml:space="preserve"> и Эфиопии</w:t>
      </w:r>
      <w:r w:rsidR="004F7EA5" w:rsidRPr="008D6FC9">
        <w:rPr>
          <w:lang w:val="ru-RU"/>
        </w:rPr>
        <w:t>)</w:t>
      </w:r>
      <w:r w:rsidRPr="008D6FC9">
        <w:rPr>
          <w:lang w:val="ru-RU"/>
        </w:rPr>
        <w:t>,</w:t>
      </w:r>
      <w:r w:rsidR="00472920" w:rsidRPr="008D6FC9">
        <w:rPr>
          <w:lang w:val="ru-RU"/>
        </w:rPr>
        <w:t xml:space="preserve"> Демократической Республики Конго, </w:t>
      </w:r>
      <w:r w:rsidR="00F87028" w:rsidRPr="008D6FC9">
        <w:rPr>
          <w:lang w:val="ru-RU"/>
        </w:rPr>
        <w:t xml:space="preserve">Гватемалы, </w:t>
      </w:r>
      <w:r w:rsidR="00472920" w:rsidRPr="008D6FC9">
        <w:rPr>
          <w:lang w:val="ru-RU"/>
        </w:rPr>
        <w:t xml:space="preserve">Египта, Зимбабве (от имени государств Африки), Камбоджи (от имени государств Азиатско-Тихоокеанского региона), Камеруна, Канады (также от имени Австралии, Исландии, Монако, Новой Зеландии, Норвегии, Соединенного Королевства, Швейцарии и Японии), Европейского союза и его государств-членов, Египта, </w:t>
      </w:r>
      <w:r w:rsidRPr="008D6FC9">
        <w:rPr>
          <w:lang w:val="ru-RU"/>
        </w:rPr>
        <w:t xml:space="preserve">Ирана (Исламской Республики) (от имени группы стран-единомышленниц, отличающихся огромным разнообразием), Малави, Объединенной Республики Танзании, Перу, Уганды, Фиджи (от имени малых островных развивающихся государств Тихого океана), Франции и Ямайки (одно заявление от имени государств Латинской Америки и Карибского бассейна и другое заявление от своего имени). </w:t>
      </w:r>
    </w:p>
    <w:p w14:paraId="4AC1C368"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Демократической Республики Конго предложил задокументировать тот факт, что на момент начала обсуждения проект решения </w:t>
      </w:r>
      <w:hyperlink r:id="rId561" w:history="1">
        <w:r w:rsidRPr="00BA538D">
          <w:rPr>
            <w:rStyle w:val="Hyperlink"/>
            <w:lang w:val="ru-RU"/>
          </w:rPr>
          <w:t>CBD/COP/16/L.34/Rev.1</w:t>
        </w:r>
      </w:hyperlink>
      <w:r w:rsidRPr="00BA538D">
        <w:rPr>
          <w:lang w:val="ru-RU"/>
        </w:rPr>
        <w:t xml:space="preserve"> был доступен только на английском языке.</w:t>
      </w:r>
    </w:p>
    <w:p w14:paraId="06724679" w14:textId="575564F5"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w:t>
      </w:r>
      <w:r w:rsidR="00555AD8">
        <w:rPr>
          <w:lang w:val="ru-RU"/>
        </w:rPr>
        <w:t>постановила</w:t>
      </w:r>
      <w:r w:rsidRPr="00BA538D">
        <w:rPr>
          <w:lang w:val="ru-RU"/>
        </w:rPr>
        <w:t>, что небольшая группа, состоящая из представителей не более чем пяти групп или регионов, соберется для доработки текста.</w:t>
      </w:r>
    </w:p>
    <w:p w14:paraId="690653B1" w14:textId="4A1C440C" w:rsidR="00811BF1" w:rsidRPr="00BA538D" w:rsidRDefault="00811BF1" w:rsidP="00811BF1">
      <w:pPr>
        <w:pStyle w:val="CBDNormalNumber"/>
        <w:numPr>
          <w:ilvl w:val="0"/>
          <w:numId w:val="1"/>
        </w:numPr>
        <w:spacing w:before="120"/>
        <w:rPr>
          <w:lang w:val="ru-RU"/>
        </w:rPr>
      </w:pPr>
      <w:r w:rsidRPr="00BA538D">
        <w:rPr>
          <w:lang w:val="ru-RU"/>
        </w:rPr>
        <w:t xml:space="preserve">На своем 12-м пленарном заседании Конференция Сторон заслушала доклад представителя Председателя о результатах обсуждения в малых группах и рассмотрела </w:t>
      </w:r>
      <w:r w:rsidR="00AC1B7E">
        <w:rPr>
          <w:lang w:val="ru-RU"/>
        </w:rPr>
        <w:t>предложенный</w:t>
      </w:r>
      <w:r w:rsidRPr="00BA538D">
        <w:rPr>
          <w:lang w:val="ru-RU"/>
        </w:rPr>
        <w:t xml:space="preserve"> текст, представленный в неофициальном документе.</w:t>
      </w:r>
    </w:p>
    <w:p w14:paraId="32C58EEF"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Европейского союза и его государств-членов, Египта, Китая, Российской Федерации и Фиджи (от имени малых островных развивающихся государств Тихого океана).</w:t>
      </w:r>
    </w:p>
    <w:p w14:paraId="6009344C"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согласилась с тем, что Председатель подготовит второй пересмотренный вариант проекта решения.</w:t>
      </w:r>
    </w:p>
    <w:p w14:paraId="5C2840C4"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13-м пленарном заседании Конференция Сторон рассмотрела пересмотренный проект решения </w:t>
      </w:r>
      <w:hyperlink r:id="rId562" w:history="1">
        <w:r w:rsidRPr="00BA538D">
          <w:rPr>
            <w:rStyle w:val="Hyperlink"/>
            <w:lang w:val="ru-RU"/>
          </w:rPr>
          <w:t>CBD/COP/16/L.34/Rev.2</w:t>
        </w:r>
      </w:hyperlink>
      <w:r w:rsidRPr="00BA538D">
        <w:rPr>
          <w:lang w:val="ru-RU"/>
        </w:rPr>
        <w:t xml:space="preserve"> и приняла его в качестве решения </w:t>
      </w:r>
      <w:hyperlink r:id="rId563" w:history="1">
        <w:r w:rsidRPr="00BA538D">
          <w:rPr>
            <w:rStyle w:val="Hyperlink"/>
            <w:lang w:val="ru-RU"/>
          </w:rPr>
          <w:t>16/34</w:t>
        </w:r>
      </w:hyperlink>
      <w:r w:rsidRPr="00BA538D">
        <w:rPr>
          <w:lang w:val="ru-RU"/>
        </w:rPr>
        <w:t>.</w:t>
      </w:r>
    </w:p>
    <w:p w14:paraId="0F499465" w14:textId="18E25362" w:rsidR="00811BF1" w:rsidRPr="00BA538D" w:rsidRDefault="00811BF1" w:rsidP="00811BF1">
      <w:pPr>
        <w:pStyle w:val="CBDNormalNumber"/>
        <w:numPr>
          <w:ilvl w:val="0"/>
          <w:numId w:val="1"/>
        </w:numPr>
        <w:spacing w:before="120"/>
        <w:rPr>
          <w:lang w:val="ru-RU"/>
        </w:rPr>
      </w:pPr>
      <w:r w:rsidRPr="00BA538D">
        <w:rPr>
          <w:lang w:val="ru-RU"/>
        </w:rPr>
        <w:t xml:space="preserve"> Далее представитель Аргентины высказала оговорку в отношении принятого решения, заявив, что ее страна хотела бы дистанцироваться от упоминания целей в области устойчивого развития в пунктах 9 (d) и 11 (e) (</w:t>
      </w:r>
      <w:proofErr w:type="spellStart"/>
      <w:r w:rsidRPr="00BA538D">
        <w:rPr>
          <w:lang w:val="ru-RU"/>
        </w:rPr>
        <w:t>ii</w:t>
      </w:r>
      <w:proofErr w:type="spellEnd"/>
      <w:r w:rsidRPr="00BA538D">
        <w:rPr>
          <w:lang w:val="ru-RU"/>
        </w:rPr>
        <w:t>) приложения I.</w:t>
      </w:r>
    </w:p>
    <w:p w14:paraId="14CE9D78" w14:textId="77777777" w:rsidR="00811BF1" w:rsidRPr="00BA538D" w:rsidRDefault="00811BF1" w:rsidP="00AC1B7E">
      <w:pPr>
        <w:pStyle w:val="CBDNormalNoNumber"/>
        <w:keepNext/>
        <w:ind w:left="567"/>
        <w:rPr>
          <w:i/>
          <w:iCs/>
          <w:snapToGrid w:val="0"/>
          <w:lang w:val="ru-RU"/>
        </w:rPr>
      </w:pPr>
      <w:r w:rsidRPr="00BA538D">
        <w:rPr>
          <w:i/>
          <w:snapToGrid w:val="0"/>
          <w:lang w:val="ru-RU"/>
        </w:rPr>
        <w:t xml:space="preserve">Механизм финансирования </w:t>
      </w:r>
    </w:p>
    <w:p w14:paraId="557BAF9A" w14:textId="77777777" w:rsidR="00811BF1" w:rsidRPr="00BA538D" w:rsidRDefault="00811BF1" w:rsidP="00811BF1">
      <w:pPr>
        <w:pStyle w:val="CBDNormalNumber"/>
        <w:numPr>
          <w:ilvl w:val="0"/>
          <w:numId w:val="1"/>
        </w:numPr>
        <w:spacing w:before="120"/>
        <w:rPr>
          <w:lang w:val="ru-RU"/>
        </w:rPr>
      </w:pPr>
      <w:r w:rsidRPr="00BA538D">
        <w:rPr>
          <w:lang w:val="ru-RU"/>
        </w:rPr>
        <w:t>На 1-м заседании Рабочей группы I представитель ГЭФ представила доклад Совета ГЭФ 16-му совещанию Конференции Сторон.</w:t>
      </w:r>
    </w:p>
    <w:p w14:paraId="050C8AD4" w14:textId="77777777" w:rsidR="00811BF1" w:rsidRPr="00BA538D" w:rsidRDefault="00811BF1" w:rsidP="00811BF1">
      <w:pPr>
        <w:pStyle w:val="CBDNormalNumber"/>
        <w:numPr>
          <w:ilvl w:val="0"/>
          <w:numId w:val="1"/>
        </w:numPr>
        <w:spacing w:before="120"/>
        <w:rPr>
          <w:lang w:val="ru-RU"/>
        </w:rPr>
      </w:pPr>
      <w:r w:rsidRPr="00BA538D">
        <w:rPr>
          <w:lang w:val="ru-RU"/>
        </w:rPr>
        <w:t>Независимый эксперт по оценке представил доклад о шестом четырехлетнем обзоре эффективности механизма финансирования.</w:t>
      </w:r>
    </w:p>
    <w:p w14:paraId="4D369F5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Гватемалы, Демократической Республики Конго, Европейского союза и его государств-членов, Сейшельских Островов и Японии.</w:t>
      </w:r>
    </w:p>
    <w:p w14:paraId="438C7D0A"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возобновила рассмотрение этого вопроса на своем 2-м заседании 22 октября 2024 года.</w:t>
      </w:r>
    </w:p>
    <w:p w14:paraId="7FA5C2B1" w14:textId="2E4D2560" w:rsidR="00811BF1" w:rsidRPr="00BA538D" w:rsidRDefault="00811BF1" w:rsidP="00811BF1">
      <w:pPr>
        <w:pStyle w:val="CBDNormalNumber"/>
        <w:numPr>
          <w:ilvl w:val="0"/>
          <w:numId w:val="1"/>
        </w:numPr>
        <w:spacing w:before="120"/>
        <w:rPr>
          <w:lang w:val="ru-RU"/>
        </w:rPr>
      </w:pPr>
      <w:r w:rsidRPr="00BA538D">
        <w:rPr>
          <w:rStyle w:val="Para1Char"/>
          <w:lang w:val="ru-RU"/>
        </w:rPr>
        <w:t>С заявлениями выступили представители</w:t>
      </w:r>
      <w:r w:rsidRPr="00BA538D">
        <w:rPr>
          <w:lang w:val="ru-RU"/>
        </w:rPr>
        <w:t xml:space="preserve"> следующих Сторон: Австралии, Бангладеш, Боливии (Многонационального Государства), Боснии и Герцеговины, Вьетнама, Демократической Республики Конго, Индии, Камеруна, Канады, Китая, Колумбии, Мексики, Новой Зеландии, Норвегии, Объединенной Республики Танзани</w:t>
      </w:r>
      <w:r w:rsidR="002E2918">
        <w:rPr>
          <w:lang w:val="ru-RU"/>
        </w:rPr>
        <w:t>и</w:t>
      </w:r>
      <w:r w:rsidRPr="00BA538D">
        <w:rPr>
          <w:lang w:val="ru-RU"/>
        </w:rPr>
        <w:t>, Российской Федерации, Соединенного Королевства, Уганды, Уругвая, Фиджи, Швейцарии, Южной Африки и Японии.</w:t>
      </w:r>
    </w:p>
    <w:p w14:paraId="152B0D3E"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также выступили представители Арабской организации сельскохозяйственного развития и Глобальной молодежной сети в защиту биоразнообразия.</w:t>
      </w:r>
    </w:p>
    <w:p w14:paraId="2FA7D0A0"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учредила контактную группу под совместным председательством Лауры </w:t>
      </w:r>
      <w:proofErr w:type="spellStart"/>
      <w:r w:rsidRPr="00BA538D">
        <w:rPr>
          <w:lang w:val="ru-RU"/>
        </w:rPr>
        <w:t>Бермудес</w:t>
      </w:r>
      <w:proofErr w:type="spellEnd"/>
      <w:r w:rsidRPr="00BA538D">
        <w:rPr>
          <w:lang w:val="ru-RU"/>
        </w:rPr>
        <w:t xml:space="preserve"> (Колумбия) и Ладислава Мико (Чехия) для рассмотрения проекта решения о механизме финансирования, содержащегося в документе </w:t>
      </w:r>
      <w:hyperlink r:id="rId564" w:history="1">
        <w:r w:rsidRPr="00BA538D">
          <w:rPr>
            <w:rStyle w:val="Hyperlink"/>
            <w:lang w:val="ru-RU"/>
          </w:rPr>
          <w:t>CBD/COP/16/2/Rev.1</w:t>
        </w:r>
      </w:hyperlink>
      <w:r w:rsidRPr="00BA538D">
        <w:rPr>
          <w:lang w:val="ru-RU"/>
        </w:rPr>
        <w:t xml:space="preserve">, и новых элементов в связи с замечаниями, высказанными в ходе заседания Сторонами и наблюдателями. Контактной группе также было предложено координировать свои дискуссии с обсуждениями в контактной группе по мобилизации ресурсов, учитывая взаимосвязи между ними. </w:t>
      </w:r>
    </w:p>
    <w:p w14:paraId="53FB6071" w14:textId="423F8DD7" w:rsidR="00811BF1" w:rsidRPr="00BA538D" w:rsidRDefault="008F14D3" w:rsidP="00811BF1">
      <w:pPr>
        <w:pStyle w:val="CBDNormalNumber"/>
        <w:numPr>
          <w:ilvl w:val="0"/>
          <w:numId w:val="1"/>
        </w:numPr>
        <w:spacing w:before="120"/>
        <w:rPr>
          <w:lang w:val="ru-RU"/>
        </w:rPr>
      </w:pPr>
      <w:r>
        <w:rPr>
          <w:lang w:val="ru-RU"/>
        </w:rPr>
        <w:t>Н</w:t>
      </w:r>
      <w:r w:rsidRPr="00BA538D">
        <w:rPr>
          <w:lang w:val="ru-RU"/>
        </w:rPr>
        <w:t xml:space="preserve">а своем 6-м заседании </w:t>
      </w:r>
      <w:r w:rsidR="00811BF1" w:rsidRPr="00BA538D">
        <w:rPr>
          <w:lang w:val="ru-RU"/>
        </w:rPr>
        <w:t>Рабочая группа I рассмотрела пересмотренный проект решения, представленный Председателем после обсуждения в контактной группе.</w:t>
      </w:r>
    </w:p>
    <w:p w14:paraId="6DAFB27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Боснии и Герцеговины, Бразилии, Грузии, Европейского союза и его государств-членов, Зимбабве, Китая, Норвегии, Перу, Соединенного Королевства, Фиджи, Чехии, Швейцарии и Японии.</w:t>
      </w:r>
    </w:p>
    <w:p w14:paraId="085EF3F3"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CBD/COP/16/L.31.</w:t>
      </w:r>
    </w:p>
    <w:p w14:paraId="3DC16E0B"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8-м пленарном заседании Конференция Сторон рассмотрела проект решения </w:t>
      </w:r>
      <w:hyperlink r:id="rId565" w:history="1">
        <w:r w:rsidRPr="00BA538D">
          <w:rPr>
            <w:rStyle w:val="Hyperlink"/>
            <w:lang w:val="ru-RU"/>
          </w:rPr>
          <w:t>CBD/COP/16/L.31</w:t>
        </w:r>
      </w:hyperlink>
      <w:r w:rsidRPr="00BA538D">
        <w:rPr>
          <w:lang w:val="ru-RU"/>
        </w:rPr>
        <w:t>, представленный Председателем Рабочей группы I.</w:t>
      </w:r>
    </w:p>
    <w:p w14:paraId="40A781C0"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постановила, что предпоследний пункт преамбулы, пункты 17 и </w:t>
      </w:r>
      <w:proofErr w:type="gramStart"/>
      <w:r w:rsidRPr="00BA538D">
        <w:rPr>
          <w:lang w:val="ru-RU"/>
        </w:rPr>
        <w:t>36-38</w:t>
      </w:r>
      <w:proofErr w:type="gramEnd"/>
      <w:r w:rsidRPr="00BA538D">
        <w:rPr>
          <w:lang w:val="ru-RU"/>
        </w:rPr>
        <w:t xml:space="preserve"> проекта решения и пункт 9 (e) приложения I к проекту решения будут рассмотрены неофициальной группой по обсуждению мобилизации ресурсов.</w:t>
      </w:r>
    </w:p>
    <w:p w14:paraId="75296FD9"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Алжира, Антигуа и Барбуды, Бахрейна, Бразилии, Гватемалы, Индонезии, Иордании, Китая, Кубы, Мальдивских Островов, Перу, Российской Федерации и Ямайки.</w:t>
      </w:r>
    </w:p>
    <w:p w14:paraId="51B4D483" w14:textId="77777777" w:rsidR="00811BF1" w:rsidRPr="00BA538D" w:rsidRDefault="00811BF1" w:rsidP="00811BF1">
      <w:pPr>
        <w:pStyle w:val="CBDNormalNumber"/>
        <w:numPr>
          <w:ilvl w:val="0"/>
          <w:numId w:val="1"/>
        </w:numPr>
        <w:spacing w:before="120"/>
        <w:rPr>
          <w:lang w:val="ru-RU"/>
        </w:rPr>
      </w:pPr>
      <w:r w:rsidRPr="00BA538D">
        <w:rPr>
          <w:lang w:val="ru-RU"/>
        </w:rPr>
        <w:t>На своем 9-м пленарном заседании Конференция Сторон возобновила рассмотрение проекта решения.</w:t>
      </w:r>
    </w:p>
    <w:p w14:paraId="21498906"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Бангладеш и Российской Федерации.</w:t>
      </w:r>
    </w:p>
    <w:p w14:paraId="1D1A6015" w14:textId="77777777" w:rsidR="00811BF1" w:rsidRPr="00BA538D" w:rsidRDefault="00811BF1" w:rsidP="00811BF1">
      <w:pPr>
        <w:pStyle w:val="CBDNormalNumber"/>
        <w:numPr>
          <w:ilvl w:val="0"/>
          <w:numId w:val="1"/>
        </w:numPr>
        <w:spacing w:before="120"/>
        <w:rPr>
          <w:lang w:val="ru-RU"/>
        </w:rPr>
      </w:pPr>
      <w:r w:rsidRPr="00BA538D">
        <w:rPr>
          <w:lang w:val="ru-RU"/>
        </w:rPr>
        <w:t>Представитель Демократической Республики Конго поднял вопрос по порядку ведения заседания согласно правилу 33 правил процедуры.</w:t>
      </w:r>
    </w:p>
    <w:p w14:paraId="17E4C240" w14:textId="77777777" w:rsidR="00811BF1" w:rsidRPr="00BA538D" w:rsidRDefault="00811BF1" w:rsidP="00811BF1">
      <w:pPr>
        <w:pStyle w:val="CBDNormalNumber"/>
        <w:numPr>
          <w:ilvl w:val="0"/>
          <w:numId w:val="1"/>
        </w:numPr>
        <w:spacing w:before="120"/>
        <w:rPr>
          <w:lang w:val="ru-RU"/>
        </w:rPr>
      </w:pPr>
      <w:r w:rsidRPr="00BA538D">
        <w:rPr>
          <w:lang w:val="ru-RU"/>
        </w:rPr>
        <w:t>Председатель отклонила вопрос по порядку ведения заседания.</w:t>
      </w:r>
    </w:p>
    <w:p w14:paraId="3DFCC2B4"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возобновила рассмотрение проекта решения.</w:t>
      </w:r>
    </w:p>
    <w:p w14:paraId="24C648BC"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выступил представитель Китая.</w:t>
      </w:r>
    </w:p>
    <w:p w14:paraId="65E129DD"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Демократической Республики Конго обжаловал решение Председателя. </w:t>
      </w:r>
    </w:p>
    <w:p w14:paraId="0A0FEDC3" w14:textId="77777777" w:rsidR="00811BF1" w:rsidRPr="00BA538D" w:rsidRDefault="00811BF1" w:rsidP="00811BF1">
      <w:pPr>
        <w:pStyle w:val="CBDNormalNumber"/>
        <w:numPr>
          <w:ilvl w:val="0"/>
          <w:numId w:val="1"/>
        </w:numPr>
        <w:spacing w:before="120"/>
        <w:rPr>
          <w:lang w:val="ru-RU"/>
        </w:rPr>
      </w:pPr>
      <w:r w:rsidRPr="00BA538D">
        <w:rPr>
          <w:lang w:val="ru-RU"/>
        </w:rPr>
        <w:t>Председатель поставила вопрос на голосование поднятием рук в соответствии с правилами 33 и 46 правил процедуры.</w:t>
      </w:r>
    </w:p>
    <w:p w14:paraId="20210997" w14:textId="77777777" w:rsidR="00811BF1" w:rsidRPr="00BA538D" w:rsidRDefault="00811BF1" w:rsidP="00811BF1">
      <w:pPr>
        <w:pStyle w:val="CBDNormalNumber"/>
        <w:numPr>
          <w:ilvl w:val="0"/>
          <w:numId w:val="1"/>
        </w:numPr>
        <w:spacing w:before="120"/>
        <w:rPr>
          <w:lang w:val="ru-RU"/>
        </w:rPr>
      </w:pPr>
      <w:r w:rsidRPr="00BA538D">
        <w:rPr>
          <w:lang w:val="ru-RU"/>
        </w:rPr>
        <w:t>Представитель Ганы предложил провести поименное голосование в соответствии с правилом 46 правил процедуры.</w:t>
      </w:r>
    </w:p>
    <w:p w14:paraId="2E799EBA"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заявлением выступил представитель Бразилии. </w:t>
      </w:r>
    </w:p>
    <w:p w14:paraId="0ACB1A3E" w14:textId="77777777" w:rsidR="00811BF1" w:rsidRPr="00BA538D" w:rsidRDefault="00811BF1" w:rsidP="00811BF1">
      <w:pPr>
        <w:pStyle w:val="CBDNormalNumber"/>
        <w:numPr>
          <w:ilvl w:val="0"/>
          <w:numId w:val="1"/>
        </w:numPr>
        <w:spacing w:before="120"/>
        <w:rPr>
          <w:lang w:val="ru-RU"/>
        </w:rPr>
      </w:pPr>
      <w:r w:rsidRPr="00BA538D">
        <w:rPr>
          <w:lang w:val="ru-RU"/>
        </w:rPr>
        <w:t>Председатель приостановила заседание в 10 ч 53 мин в целях проведения неофициальных консультаций.</w:t>
      </w:r>
    </w:p>
    <w:p w14:paraId="2CBA79BE" w14:textId="77777777" w:rsidR="00811BF1" w:rsidRPr="00BA538D" w:rsidRDefault="00811BF1" w:rsidP="00811BF1">
      <w:pPr>
        <w:pStyle w:val="CBDNormalNumber"/>
        <w:numPr>
          <w:ilvl w:val="0"/>
          <w:numId w:val="1"/>
        </w:numPr>
        <w:spacing w:before="120"/>
        <w:rPr>
          <w:lang w:val="ru-RU"/>
        </w:rPr>
      </w:pPr>
      <w:r w:rsidRPr="00BA538D">
        <w:rPr>
          <w:lang w:val="ru-RU"/>
        </w:rPr>
        <w:t>Заседание было возобновлено в 12 ч 04 мин.</w:t>
      </w:r>
    </w:p>
    <w:p w14:paraId="08DD30DD" w14:textId="77777777" w:rsidR="00811BF1" w:rsidRPr="00BA538D" w:rsidRDefault="00811BF1" w:rsidP="00811BF1">
      <w:pPr>
        <w:pStyle w:val="CBDNormalNumber"/>
        <w:numPr>
          <w:ilvl w:val="0"/>
          <w:numId w:val="1"/>
        </w:numPr>
        <w:spacing w:before="120"/>
        <w:rPr>
          <w:lang w:val="ru-RU"/>
        </w:rPr>
      </w:pPr>
      <w:r w:rsidRPr="00BA538D">
        <w:rPr>
          <w:lang w:val="ru-RU"/>
        </w:rPr>
        <w:t>Представитель Демократической Республики Конго отозвал свою апелляцию.</w:t>
      </w:r>
    </w:p>
    <w:p w14:paraId="28A842A9"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Египта и Российской Федерации.</w:t>
      </w:r>
    </w:p>
    <w:p w14:paraId="5A1225F5" w14:textId="77777777" w:rsidR="00811BF1" w:rsidRPr="00BA538D" w:rsidRDefault="00811BF1" w:rsidP="00811BF1">
      <w:pPr>
        <w:pStyle w:val="CBDNormalNumber"/>
        <w:numPr>
          <w:ilvl w:val="0"/>
          <w:numId w:val="1"/>
        </w:numPr>
        <w:spacing w:before="120"/>
        <w:rPr>
          <w:lang w:val="ru-RU"/>
        </w:rPr>
      </w:pPr>
      <w:r w:rsidRPr="00BA538D">
        <w:rPr>
          <w:lang w:val="ru-RU"/>
        </w:rPr>
        <w:t>Конференция Сторон утвердила проект решения с внесенными в него устными поправками для принятия на одном из последующих заседаний.</w:t>
      </w:r>
    </w:p>
    <w:p w14:paraId="05471CAC" w14:textId="77777777" w:rsidR="00811BF1" w:rsidRPr="00BA538D" w:rsidRDefault="00811BF1" w:rsidP="00811BF1">
      <w:pPr>
        <w:pStyle w:val="CBDNormalNumber"/>
        <w:numPr>
          <w:ilvl w:val="0"/>
          <w:numId w:val="1"/>
        </w:numPr>
        <w:spacing w:before="120"/>
        <w:rPr>
          <w:lang w:val="ru-RU"/>
        </w:rPr>
      </w:pPr>
      <w:r w:rsidRPr="00BA538D">
        <w:rPr>
          <w:lang w:val="ru-RU"/>
        </w:rPr>
        <w:t>На своем 13-м пленарном заседании Конференция Сторон рассмотрела пересмотренный вариант проекта решения</w:t>
      </w:r>
      <w:r w:rsidRPr="00BA538D">
        <w:rPr>
          <w:rStyle w:val="FootnoteReference"/>
          <w:lang w:val="ru-RU"/>
        </w:rPr>
        <w:footnoteReference w:id="567"/>
      </w:r>
      <w:r w:rsidRPr="00BA538D">
        <w:rPr>
          <w:lang w:val="ru-RU"/>
        </w:rPr>
        <w:t xml:space="preserve">, представленный Председателем, с внесенными поправками в целях отражения взаимосвязей с пересмотренным проектом решения о мобилизации ресурсов. </w:t>
      </w:r>
    </w:p>
    <w:p w14:paraId="14239ED8"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Европейского союза и его государств-членов, Канады и Японии.</w:t>
      </w:r>
    </w:p>
    <w:p w14:paraId="35918C53"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66" w:history="1">
        <w:r w:rsidRPr="00BA538D">
          <w:rPr>
            <w:rStyle w:val="Hyperlink"/>
            <w:lang w:val="ru-RU"/>
          </w:rPr>
          <w:t>16/33</w:t>
        </w:r>
      </w:hyperlink>
      <w:r w:rsidRPr="00BA538D">
        <w:rPr>
          <w:lang w:val="ru-RU"/>
        </w:rPr>
        <w:t>.</w:t>
      </w:r>
    </w:p>
    <w:p w14:paraId="2BC12D69" w14:textId="147F20DF" w:rsidR="00811BF1" w:rsidRPr="00BA538D" w:rsidRDefault="00811BF1" w:rsidP="00811BF1">
      <w:pPr>
        <w:pStyle w:val="CBDAgendaItem"/>
        <w:rPr>
          <w:caps/>
        </w:rPr>
      </w:pPr>
      <w:bookmarkStart w:id="281" w:name="_Toc207126128"/>
      <w:bookmarkStart w:id="282" w:name="_Toc207215585"/>
      <w:r w:rsidRPr="00BA538D">
        <w:t>Пункт 12</w:t>
      </w:r>
      <w:r w:rsidR="00585E12">
        <w:t xml:space="preserve"> </w:t>
      </w:r>
      <w:r w:rsidRPr="00BA538D">
        <w:br/>
      </w:r>
      <w:bookmarkStart w:id="283" w:name="_Hlk190853321"/>
      <w:r w:rsidRPr="00BA538D">
        <w:t>Создание и развитие потенциала</w:t>
      </w:r>
      <w:bookmarkEnd w:id="283"/>
      <w:r w:rsidRPr="00BA538D">
        <w:t>, научно-техническое сотрудничество, механизм посредничества и управление знаниями</w:t>
      </w:r>
      <w:bookmarkEnd w:id="281"/>
      <w:bookmarkEnd w:id="282"/>
    </w:p>
    <w:p w14:paraId="2CF7E625"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12 повестки дня на своем 2-м заседании. Ей были представлены два проекта решений, первый из которых был посвящен созданию и развитию потенциала, научно-техническому сотрудничеству и передаче технологий, а второй – механизму посредничества и управлению знаниями</w:t>
      </w:r>
      <w:r w:rsidRPr="00BA538D">
        <w:rPr>
          <w:rStyle w:val="FootnoteReference"/>
          <w:lang w:val="ru-RU"/>
        </w:rPr>
        <w:footnoteReference w:id="568"/>
      </w:r>
      <w:r w:rsidRPr="00BA538D">
        <w:rPr>
          <w:lang w:val="ru-RU"/>
        </w:rPr>
        <w:t>, а также записка секретариата о дополнительной информации, касающейся обеспечения функционирования механизма научно-технического сотрудничества</w:t>
      </w:r>
      <w:r w:rsidRPr="00BA538D">
        <w:rPr>
          <w:rStyle w:val="FootnoteReference"/>
          <w:lang w:val="ru-RU"/>
        </w:rPr>
        <w:footnoteReference w:id="569"/>
      </w:r>
      <w:r w:rsidRPr="00BA538D">
        <w:rPr>
          <w:lang w:val="ru-RU"/>
        </w:rPr>
        <w:t>. В связи с пунктом 12 также были выпущены следующие информационные документы: руководство для субрегиональных центров поддержки научно-технического сотрудничества по разработке их планов работы</w:t>
      </w:r>
      <w:r w:rsidRPr="00BA538D">
        <w:rPr>
          <w:rStyle w:val="FootnoteReference"/>
          <w:lang w:val="ru-RU"/>
        </w:rPr>
        <w:footnoteReference w:id="570"/>
      </w:r>
      <w:r w:rsidRPr="00BA538D">
        <w:rPr>
          <w:lang w:val="ru-RU"/>
        </w:rPr>
        <w:t xml:space="preserve">, доклад о ходе работы в отношении механизма посредничества и управления знаниями во исполнение решения </w:t>
      </w:r>
      <w:hyperlink r:id="rId567" w:history="1">
        <w:r w:rsidRPr="00BA538D">
          <w:rPr>
            <w:rStyle w:val="Hyperlink"/>
            <w:lang w:val="ru-RU"/>
          </w:rPr>
          <w:t>15/16</w:t>
        </w:r>
        <w:r w:rsidRPr="00BA538D">
          <w:rPr>
            <w:rStyle w:val="FootnoteReference"/>
            <w:lang w:val="ru-RU"/>
          </w:rPr>
          <w:footnoteReference w:id="571"/>
        </w:r>
      </w:hyperlink>
      <w:r w:rsidRPr="00BA538D">
        <w:rPr>
          <w:lang w:val="ru-RU"/>
        </w:rPr>
        <w:t xml:space="preserve"> и доклад о прогрессе в области научно-технического сотрудничества</w:t>
      </w:r>
      <w:r w:rsidRPr="00BA538D">
        <w:rPr>
          <w:rStyle w:val="FootnoteReference"/>
          <w:lang w:val="ru-RU"/>
        </w:rPr>
        <w:footnoteReference w:id="572"/>
      </w:r>
      <w:r w:rsidRPr="00BA538D">
        <w:rPr>
          <w:lang w:val="ru-RU"/>
        </w:rPr>
        <w:t>.</w:t>
      </w:r>
    </w:p>
    <w:p w14:paraId="3D44DA7B" w14:textId="77777777" w:rsidR="00811BF1" w:rsidRPr="00BA538D" w:rsidRDefault="00811BF1" w:rsidP="00C02877">
      <w:pPr>
        <w:pStyle w:val="CBDNormalNoNumber"/>
        <w:keepNext/>
        <w:ind w:left="567"/>
        <w:jc w:val="left"/>
        <w:rPr>
          <w:i/>
          <w:iCs/>
          <w:snapToGrid w:val="0"/>
          <w:lang w:val="ru-RU"/>
        </w:rPr>
      </w:pPr>
      <w:r w:rsidRPr="00BA538D">
        <w:rPr>
          <w:i/>
          <w:snapToGrid w:val="0"/>
          <w:lang w:val="ru-RU"/>
        </w:rPr>
        <w:t>Создание и развитие потенциала, научно-техническое сотрудничество и передача технологий</w:t>
      </w:r>
    </w:p>
    <w:p w14:paraId="157E6DA3"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учредить контактную группу под совместным председательством </w:t>
      </w:r>
      <w:proofErr w:type="spellStart"/>
      <w:r w:rsidRPr="00BA538D">
        <w:rPr>
          <w:lang w:val="ru-RU"/>
        </w:rPr>
        <w:t>Муконди</w:t>
      </w:r>
      <w:proofErr w:type="spellEnd"/>
      <w:r w:rsidRPr="00BA538D">
        <w:rPr>
          <w:lang w:val="ru-RU"/>
        </w:rPr>
        <w:t xml:space="preserve"> </w:t>
      </w:r>
      <w:proofErr w:type="spellStart"/>
      <w:r w:rsidRPr="00BA538D">
        <w:rPr>
          <w:lang w:val="ru-RU"/>
        </w:rPr>
        <w:t>Матшусы</w:t>
      </w:r>
      <w:proofErr w:type="spellEnd"/>
      <w:r w:rsidRPr="00BA538D">
        <w:rPr>
          <w:lang w:val="ru-RU"/>
        </w:rPr>
        <w:t xml:space="preserve"> (Южная Африка) и Холли Келли-Вейл (Соединенное Королевство) для доработки проекта решения, включая приложение II, с целью поиска решения в отношении текста в квадратных скобках. </w:t>
      </w:r>
    </w:p>
    <w:p w14:paraId="2E40CE99"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31 октября Рабочая группа I рассмотрела пересмотренный проект решения, представленный Председателем после обсуждения в контактной группе.</w:t>
      </w:r>
    </w:p>
    <w:p w14:paraId="074288E5"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Канады, Колумбии, Норвегии, Российской Федерации, Соединенного Королевства, Швейцарии и Южной Африки.</w:t>
      </w:r>
    </w:p>
    <w:p w14:paraId="1E8A6D5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CBD/COP/16/L.13.</w:t>
      </w:r>
    </w:p>
    <w:p w14:paraId="3F918CA1"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CBD/COP/16/L.13, представленный Председателем Рабочей группы I.</w:t>
      </w:r>
    </w:p>
    <w:p w14:paraId="4DCCD727"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Канады, Колумбии, Норвегии, Российской Федерации, Саудовской Аравии, Швейцарии и Южной Африки.</w:t>
      </w:r>
    </w:p>
    <w:p w14:paraId="4666C4C4"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68" w:history="1">
        <w:r w:rsidRPr="00BA538D">
          <w:rPr>
            <w:rStyle w:val="Hyperlink"/>
            <w:lang w:val="ru-RU"/>
          </w:rPr>
          <w:t>16/3</w:t>
        </w:r>
      </w:hyperlink>
      <w:r w:rsidRPr="00BA538D">
        <w:rPr>
          <w:lang w:val="ru-RU"/>
        </w:rPr>
        <w:t xml:space="preserve">. </w:t>
      </w:r>
    </w:p>
    <w:p w14:paraId="6F97659F" w14:textId="77777777" w:rsidR="00811BF1" w:rsidRPr="00BA538D" w:rsidRDefault="00811BF1" w:rsidP="00C47397">
      <w:pPr>
        <w:pStyle w:val="CBDNormalNoNumber"/>
        <w:keepNext/>
        <w:ind w:left="567"/>
        <w:rPr>
          <w:i/>
          <w:iCs/>
          <w:snapToGrid w:val="0"/>
          <w:lang w:val="ru-RU"/>
        </w:rPr>
      </w:pPr>
      <w:r w:rsidRPr="00BA538D">
        <w:rPr>
          <w:i/>
          <w:snapToGrid w:val="0"/>
          <w:lang w:val="ru-RU"/>
        </w:rPr>
        <w:t>Механизм посредничества и управление знаниями</w:t>
      </w:r>
    </w:p>
    <w:p w14:paraId="1E227D79"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постановила, что контактная группа, учрежденная для рассмотрения вопросов создания и развития потенциала, научно-технического сотрудничества и передачи технологий, также рассмотрит проект решения о механизме посредничества и управлении знаниями с целью представления Рабочей группе окончательного текста проекта решения, согласованного на основе консенсуса.</w:t>
      </w:r>
    </w:p>
    <w:p w14:paraId="2C345669"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Рабочая группа I рассмотрела пересмотренный проект решения, представленный Председателем после обсуждения в контактной группе.</w:t>
      </w:r>
    </w:p>
    <w:p w14:paraId="6EE3D09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Аргентины, Бразилии, Габона, Гватемалы, Демократической Республики Конго, Европейского союза и его государств-членов, Канады, Колумбии, Норвегии, Перу, Российской Федерации, Соединенного Королевства, Швейцарии, Южной Африки и Японии.</w:t>
      </w:r>
    </w:p>
    <w:p w14:paraId="34C6E20A"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ГЭФ.</w:t>
      </w:r>
    </w:p>
    <w:p w14:paraId="4CDA6CBA"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CBD/COP/16/L.16.</w:t>
      </w:r>
    </w:p>
    <w:p w14:paraId="728A0644"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На своем 5-м пленарном заседании Конференция Сторон рассмотрела проект решения CBD/COP/16/L.16, представленный Председателем Рабочей группы I.</w:t>
      </w:r>
    </w:p>
    <w:p w14:paraId="341F51B8" w14:textId="77777777" w:rsidR="00811BF1" w:rsidRPr="00BA538D" w:rsidRDefault="00811BF1" w:rsidP="00811BF1">
      <w:pPr>
        <w:pStyle w:val="CBDNormalNumber"/>
        <w:numPr>
          <w:ilvl w:val="0"/>
          <w:numId w:val="1"/>
        </w:numPr>
        <w:spacing w:before="120"/>
        <w:rPr>
          <w:b/>
          <w:bCs/>
          <w:lang w:val="ru-RU"/>
        </w:rPr>
      </w:pPr>
      <w:r w:rsidRPr="00BA538D">
        <w:rPr>
          <w:lang w:val="ru-RU"/>
        </w:rPr>
        <w:t>С заявлениями выступили представители следующих Сторон: Бразилии, Габона, Демократической Республики Конго, Европейского союза и его государств-членов, Замбии, Канады, Колумбии, Перу, Российской Федерации, Соединенного Королевства, Швейцарии и Японии.</w:t>
      </w:r>
    </w:p>
    <w:p w14:paraId="308ED2CA"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69" w:history="1">
        <w:r w:rsidRPr="00BA538D">
          <w:rPr>
            <w:rStyle w:val="Hyperlink"/>
            <w:lang w:val="ru-RU"/>
          </w:rPr>
          <w:t>16/9</w:t>
        </w:r>
      </w:hyperlink>
      <w:r w:rsidRPr="00BA538D">
        <w:rPr>
          <w:lang w:val="ru-RU"/>
        </w:rPr>
        <w:t>.</w:t>
      </w:r>
    </w:p>
    <w:p w14:paraId="72396C24" w14:textId="6C1CBEEF" w:rsidR="00811BF1" w:rsidRPr="00BA538D" w:rsidRDefault="00811BF1" w:rsidP="00811BF1">
      <w:pPr>
        <w:pStyle w:val="CBDAgendaItem"/>
        <w:rPr>
          <w:caps/>
        </w:rPr>
      </w:pPr>
      <w:bookmarkStart w:id="284" w:name="_Toc207126129"/>
      <w:bookmarkStart w:id="285" w:name="_Toc207215586"/>
      <w:r w:rsidRPr="00BA538D">
        <w:t>Пункт 13</w:t>
      </w:r>
      <w:r w:rsidR="00585E12">
        <w:t xml:space="preserve"> </w:t>
      </w:r>
      <w:r w:rsidRPr="00BA538D">
        <w:br/>
        <w:t>Сотрудничество с международными организациями и органами, созданными в рамках других конвенций</w:t>
      </w:r>
      <w:bookmarkEnd w:id="284"/>
      <w:bookmarkEnd w:id="285"/>
    </w:p>
    <w:p w14:paraId="1FF69C56" w14:textId="08B9DE2D"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13 повестки дня на своем 2-м заседании. Ей были представлены проект решения</w:t>
      </w:r>
      <w:r w:rsidRPr="00BA538D">
        <w:rPr>
          <w:rStyle w:val="FootnoteReference"/>
          <w:lang w:val="ru-RU"/>
        </w:rPr>
        <w:footnoteReference w:id="573"/>
      </w:r>
      <w:r w:rsidRPr="00BA538D">
        <w:rPr>
          <w:lang w:val="ru-RU"/>
        </w:rPr>
        <w:t xml:space="preserve"> и записка секретариата о сотрудничестве с другими конвенциями и международными организациями</w:t>
      </w:r>
      <w:r w:rsidRPr="00BA538D">
        <w:rPr>
          <w:rStyle w:val="FootnoteReference"/>
          <w:rFonts w:asciiTheme="majorBidi" w:eastAsia="MS Mincho" w:hAnsiTheme="majorBidi" w:cstheme="majorBidi"/>
          <w:color w:val="000000"/>
          <w:kern w:val="22"/>
          <w:lang w:val="ru-RU"/>
        </w:rPr>
        <w:footnoteReference w:id="574"/>
      </w:r>
      <w:r w:rsidRPr="00BA538D">
        <w:rPr>
          <w:lang w:val="ru-RU"/>
        </w:rPr>
        <w:t xml:space="preserve">. В связи с пунктом 13 были также </w:t>
      </w:r>
      <w:r w:rsidR="0044439F">
        <w:rPr>
          <w:lang w:val="ru-RU"/>
        </w:rPr>
        <w:t>опубликованы</w:t>
      </w:r>
      <w:r w:rsidRPr="00BA538D">
        <w:rPr>
          <w:lang w:val="ru-RU"/>
        </w:rPr>
        <w:t xml:space="preserve"> следующие информационные документы: доклад ФАО</w:t>
      </w:r>
      <w:r w:rsidRPr="00BA538D">
        <w:rPr>
          <w:rStyle w:val="FootnoteReference"/>
          <w:rFonts w:asciiTheme="majorBidi" w:eastAsia="MS Mincho" w:hAnsiTheme="majorBidi" w:cstheme="majorBidi"/>
          <w:color w:val="000000"/>
          <w:kern w:val="22"/>
          <w:lang w:val="ru-RU"/>
        </w:rPr>
        <w:footnoteReference w:id="575"/>
      </w:r>
      <w:r w:rsidRPr="00BA538D">
        <w:rPr>
          <w:lang w:val="ru-RU"/>
        </w:rPr>
        <w:t>, доклад о ходе проведения Десятилетия Организации Объединенных Наций по восстановлению экосистем (2021-2030 годы)</w:t>
      </w:r>
      <w:r w:rsidRPr="00BA538D">
        <w:rPr>
          <w:rStyle w:val="FootnoteReference"/>
          <w:rFonts w:asciiTheme="majorBidi" w:eastAsia="MS Mincho" w:hAnsiTheme="majorBidi" w:cstheme="majorBidi"/>
          <w:color w:val="000000"/>
          <w:kern w:val="22"/>
          <w:lang w:val="ru-RU"/>
        </w:rPr>
        <w:footnoteReference w:id="576"/>
      </w:r>
      <w:r w:rsidRPr="00BA538D">
        <w:rPr>
          <w:lang w:val="ru-RU"/>
        </w:rPr>
        <w:t>, доклад о ходе осуществления Международной инициативы по сохранению и устойчивому использованию опылителей</w:t>
      </w:r>
      <w:r w:rsidRPr="00BA538D">
        <w:rPr>
          <w:rStyle w:val="FootnoteReference"/>
          <w:rFonts w:asciiTheme="majorBidi" w:eastAsia="MS Mincho" w:hAnsiTheme="majorBidi" w:cstheme="majorBidi"/>
          <w:color w:val="000000"/>
          <w:kern w:val="22"/>
          <w:lang w:val="ru-RU"/>
        </w:rPr>
        <w:footnoteReference w:id="577"/>
      </w:r>
      <w:r w:rsidRPr="00BA538D">
        <w:rPr>
          <w:lang w:val="ru-RU"/>
        </w:rPr>
        <w:t>, доклад о ходе работы Совместного партнерства по устойчивому управлению дикой природой за период 2023-2024 годов</w:t>
      </w:r>
      <w:r w:rsidRPr="00BA538D">
        <w:rPr>
          <w:rStyle w:val="FootnoteReference"/>
          <w:rFonts w:asciiTheme="majorBidi" w:eastAsia="MS Mincho" w:hAnsiTheme="majorBidi" w:cstheme="majorBidi"/>
          <w:color w:val="000000"/>
          <w:kern w:val="22"/>
          <w:lang w:val="ru-RU"/>
        </w:rPr>
        <w:footnoteReference w:id="578"/>
      </w:r>
      <w:r w:rsidRPr="00BA538D">
        <w:rPr>
          <w:lang w:val="ru-RU"/>
        </w:rPr>
        <w:t>, доклад Программы Организации Объединенных Наций по окружающей среде (ЮНЕП) о ее деятельности в поддержку осуществления Конвенции о биологическом разнообразии и протоколов к ней</w:t>
      </w:r>
      <w:r w:rsidRPr="00BA538D">
        <w:rPr>
          <w:rStyle w:val="FootnoteReference"/>
          <w:rFonts w:asciiTheme="majorBidi" w:eastAsia="MS Mincho" w:hAnsiTheme="majorBidi" w:cstheme="majorBidi"/>
          <w:color w:val="000000"/>
          <w:kern w:val="22"/>
          <w:lang w:val="ru-RU"/>
        </w:rPr>
        <w:footnoteReference w:id="579"/>
      </w:r>
      <w:r w:rsidRPr="00BA538D">
        <w:rPr>
          <w:lang w:val="ru-RU"/>
        </w:rPr>
        <w:t>, доклад о ходе внедрения инструмента представления отчетных данных в рамках международных природоохранных соглашений</w:t>
      </w:r>
      <w:r w:rsidRPr="00BA538D">
        <w:rPr>
          <w:rStyle w:val="FootnoteReference"/>
          <w:rFonts w:asciiTheme="majorBidi" w:eastAsia="MS Mincho" w:hAnsiTheme="majorBidi" w:cstheme="majorBidi"/>
          <w:color w:val="000000"/>
          <w:kern w:val="22"/>
          <w:lang w:val="ru-RU"/>
        </w:rPr>
        <w:footnoteReference w:id="580"/>
      </w:r>
      <w:r w:rsidRPr="00BA538D">
        <w:rPr>
          <w:lang w:val="ru-RU"/>
        </w:rPr>
        <w:t>, доклад Программы Организации Объединенных Наций по населенным пунктам (ООН</w:t>
      </w:r>
      <w:r w:rsidRPr="00BA538D">
        <w:rPr>
          <w:lang w:val="ru-RU"/>
        </w:rPr>
        <w:noBreakHyphen/>
        <w:t>Хабитат)</w:t>
      </w:r>
      <w:r w:rsidRPr="00BA538D">
        <w:rPr>
          <w:rStyle w:val="FootnoteReference"/>
          <w:rFonts w:asciiTheme="majorBidi" w:eastAsia="MS Mincho" w:hAnsiTheme="majorBidi" w:cstheme="majorBidi"/>
          <w:color w:val="000000"/>
          <w:kern w:val="22"/>
          <w:lang w:val="ru-RU"/>
        </w:rPr>
        <w:footnoteReference w:id="581"/>
      </w:r>
      <w:r w:rsidRPr="00BA538D">
        <w:rPr>
          <w:lang w:val="ru-RU"/>
        </w:rPr>
        <w:t>, шестой совместный план работы (2024-2030 годы) Конвенции о биологическом разнообразии и Конвенции о водно-болотных угодьях, имеющих международное значение, особенно в качестве местообитаний водоплавающих птиц (Рамсарская конвенция)</w:t>
      </w:r>
      <w:r w:rsidRPr="00BA538D">
        <w:rPr>
          <w:rStyle w:val="FootnoteReference"/>
          <w:rFonts w:asciiTheme="majorBidi" w:eastAsia="MS Mincho" w:hAnsiTheme="majorBidi" w:cstheme="majorBidi"/>
          <w:color w:val="000000"/>
          <w:kern w:val="22"/>
          <w:lang w:val="ru-RU"/>
        </w:rPr>
        <w:footnoteReference w:id="582"/>
      </w:r>
      <w:r w:rsidRPr="00BA538D">
        <w:rPr>
          <w:lang w:val="ru-RU"/>
        </w:rPr>
        <w:t>, доклад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имеющих отношение к Конвенции о биологическом разнообразии и Нагойскому протоколу</w:t>
      </w:r>
      <w:r w:rsidRPr="00BA538D">
        <w:rPr>
          <w:rStyle w:val="FootnoteReference"/>
          <w:rFonts w:asciiTheme="majorBidi" w:eastAsia="MS Mincho" w:hAnsiTheme="majorBidi" w:cstheme="majorBidi"/>
          <w:color w:val="000000"/>
          <w:kern w:val="22"/>
          <w:lang w:val="ru-RU"/>
        </w:rPr>
        <w:footnoteReference w:id="583"/>
      </w:r>
      <w:r w:rsidRPr="00BA538D">
        <w:rPr>
          <w:lang w:val="ru-RU"/>
        </w:rPr>
        <w:t xml:space="preserve">, доклад о ртутном загрязнении и биоразнообразии: вклад </w:t>
      </w:r>
      <w:proofErr w:type="spellStart"/>
      <w:r w:rsidRPr="00BA538D">
        <w:rPr>
          <w:lang w:val="ru-RU"/>
        </w:rPr>
        <w:t>Минаматской</w:t>
      </w:r>
      <w:proofErr w:type="spellEnd"/>
      <w:r w:rsidRPr="00BA538D">
        <w:rPr>
          <w:lang w:val="ru-RU"/>
        </w:rPr>
        <w:t xml:space="preserve"> конвенции о ртути в Рамочную программу</w:t>
      </w:r>
      <w:r w:rsidRPr="00BA538D">
        <w:rPr>
          <w:rStyle w:val="FootnoteReference"/>
          <w:rFonts w:asciiTheme="majorBidi" w:eastAsia="MS Mincho" w:hAnsiTheme="majorBidi" w:cstheme="majorBidi"/>
          <w:color w:val="000000"/>
          <w:kern w:val="22"/>
          <w:lang w:val="ru-RU"/>
        </w:rPr>
        <w:footnoteReference w:id="584"/>
      </w:r>
      <w:r w:rsidRPr="00BA538D">
        <w:rPr>
          <w:lang w:val="ru-RU"/>
        </w:rPr>
        <w:t xml:space="preserve"> и доклад о Карпатской рамочной программе по сохранению биоразнообразия Карпат секретариата Рамочной</w:t>
      </w:r>
      <w:r w:rsidRPr="00BA538D">
        <w:rPr>
          <w:rFonts w:ascii="Roboto" w:hAnsi="Roboto"/>
          <w:color w:val="7A7A7A"/>
          <w:shd w:val="clear" w:color="auto" w:fill="FFFFFF"/>
          <w:lang w:val="ru-RU"/>
        </w:rPr>
        <w:t xml:space="preserve"> </w:t>
      </w:r>
      <w:r w:rsidRPr="00BA538D">
        <w:rPr>
          <w:lang w:val="ru-RU"/>
        </w:rPr>
        <w:t>конвенции по охране и устойчивому развитию Карпат</w:t>
      </w:r>
      <w:r w:rsidRPr="00BA538D">
        <w:rPr>
          <w:rStyle w:val="FootnoteReference"/>
          <w:rFonts w:asciiTheme="majorBidi" w:eastAsia="MS Mincho" w:hAnsiTheme="majorBidi" w:cstheme="majorBidi"/>
          <w:color w:val="000000"/>
          <w:kern w:val="22"/>
          <w:lang w:val="ru-RU"/>
        </w:rPr>
        <w:footnoteReference w:id="585"/>
      </w:r>
      <w:r w:rsidRPr="00BA538D">
        <w:rPr>
          <w:lang w:val="ru-RU"/>
        </w:rPr>
        <w:t>.</w:t>
      </w:r>
    </w:p>
    <w:p w14:paraId="52D86170" w14:textId="77777777" w:rsidR="00811BF1" w:rsidRPr="00BA538D" w:rsidRDefault="00811BF1" w:rsidP="00811BF1">
      <w:pPr>
        <w:pStyle w:val="CBDNormalNumber"/>
        <w:numPr>
          <w:ilvl w:val="0"/>
          <w:numId w:val="1"/>
        </w:numPr>
        <w:spacing w:before="120"/>
        <w:rPr>
          <w:lang w:val="ru-RU"/>
        </w:rPr>
      </w:pPr>
      <w:r w:rsidRPr="00BA538D">
        <w:rPr>
          <w:lang w:val="ru-RU"/>
        </w:rPr>
        <w:t xml:space="preserve">С докладами выступили представители ФАО, Межправительственной научно-политической платформы по биоразнообразию и экосистемным услугам, секретариата Базельской, Роттердамской и Стокгольмской конвенций, секретариата Конвенции о международной торговле видами дикой фауны и флоры, находящимися под угрозой исчезновения, секретариата Рамсарской конвенции, секретариата Международного договора о генетических ресурсах растений для производства продовольствия и ведения сельского хозяйства и </w:t>
      </w:r>
      <w:proofErr w:type="spellStart"/>
      <w:r w:rsidRPr="00BA538D">
        <w:rPr>
          <w:lang w:val="ru-RU"/>
        </w:rPr>
        <w:t>Австралазийской</w:t>
      </w:r>
      <w:proofErr w:type="spellEnd"/>
      <w:r w:rsidRPr="00BA538D">
        <w:rPr>
          <w:lang w:val="ru-RU"/>
        </w:rPr>
        <w:t xml:space="preserve"> ассоциации зоопарков и аквариумов (также от имени Ассоциации зоопарков и аквариумов, Французской ассоциации зоологических парков, Альянса дикой природы зоопарка Сан-Диего, </w:t>
      </w:r>
      <w:proofErr w:type="spellStart"/>
      <w:r w:rsidRPr="00BA538D">
        <w:rPr>
          <w:lang w:val="ru-RU"/>
        </w:rPr>
        <w:t>Wilder</w:t>
      </w:r>
      <w:proofErr w:type="spellEnd"/>
      <w:r w:rsidRPr="00BA538D">
        <w:rPr>
          <w:lang w:val="ru-RU"/>
        </w:rPr>
        <w:t xml:space="preserve"> Institute/Фонда зоопарка Калгари, Всемирной ассоциации зоопарков и аквариумов и Зоологического общества Лондона).</w:t>
      </w:r>
    </w:p>
    <w:p w14:paraId="521EE97E"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Боливии (Многонационального Государства), Гватемалы, Демократической Республики Конго, Европейского союза и его государств-членов, Индии, Канады, Кении, Колумбии, Мексики, Объединенных Арабских Эмиратов, Российской Федерации, Соединенного Королевства, Того, Уганды, Швейцарии и Японии.</w:t>
      </w:r>
    </w:p>
    <w:p w14:paraId="06F05E85"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продолжила рассмотрение пункта 13 повестки дня на своем 3-м заседании 28 октября.</w:t>
      </w:r>
    </w:p>
    <w:p w14:paraId="4E66BC54"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Гватемалы, Камеруна, Кении (от имени государств Африки), Кыргызстана, Соединенного Королевства, Уганды и Южной Африки.</w:t>
      </w:r>
    </w:p>
    <w:p w14:paraId="5653BC34"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также выступили представители Отдела по вопросам океана и морскому праву Секретариата Организации Объединенных Наций, Управления Верховного комиссара Организации Объединенных Наций по правам человека (УВКПЧ), секретариата </w:t>
      </w:r>
      <w:proofErr w:type="spellStart"/>
      <w:r w:rsidRPr="00BA538D">
        <w:rPr>
          <w:lang w:val="ru-RU"/>
        </w:rPr>
        <w:t>Минаматской</w:t>
      </w:r>
      <w:proofErr w:type="spellEnd"/>
      <w:r w:rsidRPr="00BA538D">
        <w:rPr>
          <w:lang w:val="ru-RU"/>
        </w:rPr>
        <w:t xml:space="preserve"> конвенции о ртути, ЮНЕП и Всемирной организации интеллектуальной собственности.</w:t>
      </w:r>
    </w:p>
    <w:p w14:paraId="656800FD" w14:textId="77777777" w:rsidR="00811BF1" w:rsidRPr="00BA538D" w:rsidRDefault="00811BF1" w:rsidP="00811BF1">
      <w:pPr>
        <w:pStyle w:val="CBDNormalNumber"/>
        <w:numPr>
          <w:ilvl w:val="0"/>
          <w:numId w:val="1"/>
        </w:numPr>
        <w:spacing w:before="120"/>
        <w:rPr>
          <w:lang w:val="ru-RU"/>
        </w:rPr>
      </w:pPr>
      <w:r w:rsidRPr="00BA538D">
        <w:rPr>
          <w:lang w:val="ru-RU"/>
        </w:rPr>
        <w:t xml:space="preserve">С дополнительными заявлениями выступили представители Alliance </w:t>
      </w:r>
      <w:proofErr w:type="spellStart"/>
      <w:r w:rsidRPr="00BA538D">
        <w:rPr>
          <w:lang w:val="ru-RU"/>
        </w:rPr>
        <w:t>Bioversity</w:t>
      </w:r>
      <w:proofErr w:type="spellEnd"/>
      <w:r w:rsidRPr="00BA538D">
        <w:rPr>
          <w:lang w:val="ru-RU"/>
        </w:rPr>
        <w:t xml:space="preserve"> International и Международного центра тропического сельского хозяйства, Арабской организации сельскохозяйственного развития, Международного форума коренных народов по биоразнообразию, Международной китобойной комиссии, Международного союза охраны природы и Скандинавского центра генетических ресурсов.</w:t>
      </w:r>
    </w:p>
    <w:p w14:paraId="61FACB8A"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постановила, что Председатель подготовит пересмотренный проект решения для рассмотрения на одном из последующих заседаний.</w:t>
      </w:r>
    </w:p>
    <w:p w14:paraId="6D5F60F8" w14:textId="77777777" w:rsidR="00811BF1" w:rsidRPr="00BA538D" w:rsidRDefault="00811BF1" w:rsidP="00811BF1">
      <w:pPr>
        <w:pStyle w:val="CBDNormalNumber"/>
        <w:numPr>
          <w:ilvl w:val="0"/>
          <w:numId w:val="1"/>
        </w:numPr>
        <w:spacing w:before="120"/>
        <w:rPr>
          <w:lang w:val="ru-RU"/>
        </w:rPr>
      </w:pPr>
      <w:bookmarkStart w:id="286" w:name="_Hlk181383851"/>
      <w:r w:rsidRPr="00BA538D">
        <w:rPr>
          <w:lang w:val="ru-RU"/>
        </w:rPr>
        <w:t>На своем 6-м заседании Рабочая группа I рассмотрела пересмотренный проект решения, представленный Председателем.</w:t>
      </w:r>
    </w:p>
    <w:p w14:paraId="7F180340"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Индии, Ирана (Исламской Республики), Канады, Колумбии, Мексики, Новой Зеландии, Перу, Российской Федерации, Соединенного Королевства, Того, Чили, Швейцарии и Японии.</w:t>
      </w:r>
    </w:p>
    <w:p w14:paraId="5741A383"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ФАО.</w:t>
      </w:r>
    </w:p>
    <w:p w14:paraId="0C2ABCC6"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CBD/COP/16/L.30.</w:t>
      </w:r>
      <w:bookmarkEnd w:id="286"/>
    </w:p>
    <w:p w14:paraId="5E98A5C9"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12-м пленарном заседании Конференция Сторон рассмотрела проект решения </w:t>
      </w:r>
      <w:hyperlink r:id="rId570" w:history="1">
        <w:r w:rsidRPr="00BA538D">
          <w:rPr>
            <w:rStyle w:val="Hyperlink"/>
            <w:lang w:val="ru-RU"/>
          </w:rPr>
          <w:t>CBD/COP/16/L.30</w:t>
        </w:r>
      </w:hyperlink>
      <w:r w:rsidRPr="00BA538D">
        <w:rPr>
          <w:lang w:val="ru-RU"/>
        </w:rPr>
        <w:t>, представленный Председателем Рабочей группы I.</w:t>
      </w:r>
    </w:p>
    <w:p w14:paraId="211CF028"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Бахрейна, Габона, Египта, Индии, Камеруна, Кении (от имени государств Африки), Кубы, Мексики, Норвегии, Пакистана, Российской Федерации, Саудовской Аравии, Соединенного Королевства и Швейцарии.</w:t>
      </w:r>
    </w:p>
    <w:p w14:paraId="6E35E3BA"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13-м пленарном заседании Конференция Сторон рассмотрела пересмотренный проект решения </w:t>
      </w:r>
      <w:hyperlink r:id="rId571" w:history="1">
        <w:r w:rsidRPr="00BA538D">
          <w:rPr>
            <w:rStyle w:val="Hyperlink"/>
            <w:lang w:val="ru-RU"/>
          </w:rPr>
          <w:t>CBD/COP/16/L.30/Rev.1</w:t>
        </w:r>
      </w:hyperlink>
      <w:r w:rsidRPr="00BA538D">
        <w:rPr>
          <w:lang w:val="ru-RU"/>
        </w:rPr>
        <w:t>, представленный Председателем.</w:t>
      </w:r>
    </w:p>
    <w:p w14:paraId="246E556D"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Бахрейна, Бразилии, Грузии, Демократической Республики Конго, Европейского союза и его государств-членов, Зимбабве, Индии, Исландии, Намибии, Норвегии, Островов Кука, Российской Федерации, Фиджи, Швейцарии и Японии.</w:t>
      </w:r>
    </w:p>
    <w:p w14:paraId="37CFFE01"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пересмотренный проект решения с внесенными в него устными поправками в качестве решения </w:t>
      </w:r>
      <w:hyperlink r:id="rId572" w:history="1">
        <w:r w:rsidRPr="00BA538D">
          <w:rPr>
            <w:rStyle w:val="Hyperlink"/>
            <w:lang w:val="ru-RU"/>
          </w:rPr>
          <w:t>16/35</w:t>
        </w:r>
      </w:hyperlink>
      <w:r w:rsidRPr="00BA538D">
        <w:rPr>
          <w:lang w:val="ru-RU"/>
        </w:rPr>
        <w:t>.</w:t>
      </w:r>
    </w:p>
    <w:p w14:paraId="41504A2C" w14:textId="77777777" w:rsidR="00811BF1" w:rsidRPr="00BA538D" w:rsidRDefault="00811BF1" w:rsidP="00811BF1">
      <w:pPr>
        <w:pStyle w:val="CBDNormalNumber"/>
        <w:numPr>
          <w:ilvl w:val="0"/>
          <w:numId w:val="1"/>
        </w:numPr>
        <w:spacing w:before="120"/>
        <w:rPr>
          <w:lang w:val="ru-RU"/>
        </w:rPr>
      </w:pPr>
      <w:r w:rsidRPr="00BA538D">
        <w:rPr>
          <w:lang w:val="ru-RU"/>
        </w:rPr>
        <w:t>Далее с заявлением выступил представитель Фиджи (от имени малых островных развивающихся государств Тихого океана).</w:t>
      </w:r>
    </w:p>
    <w:p w14:paraId="403A63B5" w14:textId="77777777" w:rsidR="00811BF1" w:rsidRPr="00BA538D" w:rsidRDefault="00811BF1" w:rsidP="00811BF1">
      <w:pPr>
        <w:pStyle w:val="CBDAgendaItem"/>
        <w:rPr>
          <w:caps/>
        </w:rPr>
      </w:pPr>
      <w:bookmarkStart w:id="287" w:name="_Toc207126130"/>
      <w:bookmarkStart w:id="288" w:name="_Toc207215587"/>
      <w:r w:rsidRPr="00BA538D">
        <w:t xml:space="preserve">Пункт 14 </w:t>
      </w:r>
      <w:r w:rsidRPr="00BA538D">
        <w:br/>
      </w:r>
      <w:bookmarkStart w:id="289" w:name="_Hlk190853569"/>
      <w:r w:rsidRPr="00BA538D">
        <w:t>Осуществление статьи 8 (j) и соответствующих положений Конвенции</w:t>
      </w:r>
      <w:bookmarkEnd w:id="287"/>
      <w:bookmarkEnd w:id="288"/>
      <w:bookmarkEnd w:id="289"/>
    </w:p>
    <w:p w14:paraId="1B0FFBE9" w14:textId="49141902" w:rsidR="00811BF1" w:rsidRPr="00BA538D" w:rsidRDefault="00811BF1" w:rsidP="00811BF1">
      <w:pPr>
        <w:pStyle w:val="CBDNormalNumber"/>
        <w:numPr>
          <w:ilvl w:val="0"/>
          <w:numId w:val="1"/>
        </w:numPr>
        <w:spacing w:before="120"/>
        <w:rPr>
          <w:lang w:val="ru-RU"/>
        </w:rPr>
      </w:pPr>
      <w:r w:rsidRPr="00BA538D">
        <w:rPr>
          <w:rFonts w:asciiTheme="majorBidi" w:hAnsiTheme="majorBidi"/>
          <w:color w:val="000000"/>
          <w:lang w:val="ru-RU"/>
        </w:rPr>
        <w:t xml:space="preserve">Рабочая группа I рассмотрела пункт 14 повестки дня на своем 1-м заседании. </w:t>
      </w:r>
      <w:r w:rsidRPr="00BA538D">
        <w:rPr>
          <w:lang w:val="ru-RU"/>
        </w:rPr>
        <w:t xml:space="preserve">Ей были представлены четыре проекта решений: первый был посвящен углубленному диалогу по вопросу осуществления статьи 8 (j) и соответствующих положений Конвенции; </w:t>
      </w:r>
      <w:r w:rsidR="004A3861">
        <w:rPr>
          <w:lang w:val="ru-RU"/>
        </w:rPr>
        <w:t>второй и третий</w:t>
      </w:r>
      <w:r w:rsidRPr="00BA538D">
        <w:rPr>
          <w:lang w:val="ru-RU"/>
        </w:rPr>
        <w:t xml:space="preserve"> – разработке новой программы работы и институциональных механизмов по осуществлению статьи 8 (j) и других положений Конвенции; а четвертый – рекомендациям Постоянного форума по вопросам коренных народов, касающихся Конвенции</w:t>
      </w:r>
      <w:r w:rsidRPr="00BA538D">
        <w:rPr>
          <w:rStyle w:val="FootnoteReference"/>
          <w:lang w:val="ru-RU"/>
        </w:rPr>
        <w:footnoteReference w:id="586"/>
      </w:r>
      <w:r w:rsidRPr="00BA538D">
        <w:rPr>
          <w:lang w:val="ru-RU"/>
        </w:rPr>
        <w:t xml:space="preserve">. В рамках рассмотрения пункта 14 были также </w:t>
      </w:r>
      <w:r w:rsidR="00E47D30">
        <w:rPr>
          <w:lang w:val="ru-RU"/>
        </w:rPr>
        <w:t>опубликованы</w:t>
      </w:r>
      <w:r w:rsidRPr="00BA538D">
        <w:rPr>
          <w:lang w:val="ru-RU"/>
        </w:rPr>
        <w:t xml:space="preserve"> следующие информационные документы: сводный доклад о неофициальном диалоге о новой программе работы и институциональных механизмах осуществления статьи 8 (j) и других положений Конвенции</w:t>
      </w:r>
      <w:r w:rsidRPr="00BA538D">
        <w:rPr>
          <w:rStyle w:val="FootnoteReference"/>
          <w:lang w:val="ru-RU"/>
        </w:rPr>
        <w:footnoteReference w:id="587"/>
      </w:r>
      <w:r w:rsidRPr="00BA538D">
        <w:rPr>
          <w:lang w:val="ru-RU"/>
        </w:rPr>
        <w:t>, поступивший от Бразилии и Колумбии материал в отношении пункта 14 о роли лиц африканского происхождения</w:t>
      </w:r>
      <w:r w:rsidRPr="00BA538D">
        <w:rPr>
          <w:rStyle w:val="FootnoteReference"/>
          <w:lang w:val="ru-RU"/>
        </w:rPr>
        <w:footnoteReference w:id="588"/>
      </w:r>
      <w:r w:rsidRPr="00BA538D">
        <w:rPr>
          <w:lang w:val="ru-RU"/>
        </w:rPr>
        <w:t>, бюджетная смета возможных вариантов институциональных механизмов по осуществлению статьи 8 (j) и других положений Конвенции, касающихся коренных народов и местных общин{</w:t>
      </w:r>
      <w:r w:rsidRPr="00BA538D">
        <w:rPr>
          <w:rStyle w:val="FootnoteReference"/>
          <w:lang w:val="ru-RU"/>
        </w:rPr>
        <w:footnoteReference w:id="589"/>
      </w:r>
      <w:r w:rsidRPr="00BA538D">
        <w:rPr>
          <w:lang w:val="ru-RU"/>
        </w:rPr>
        <w:t>, и записка секретариата о подготовительных мероприятиях, имеющих значение для новой программы и институциональных механизмов осуществления статьи 8 (j) и других положений Конвенции</w:t>
      </w:r>
      <w:r w:rsidRPr="00BA538D">
        <w:rPr>
          <w:rStyle w:val="FootnoteReference"/>
          <w:lang w:val="ru-RU"/>
        </w:rPr>
        <w:footnoteReference w:id="590"/>
      </w:r>
      <w:r w:rsidRPr="00BA538D">
        <w:rPr>
          <w:lang w:val="ru-RU"/>
        </w:rPr>
        <w:t>.</w:t>
      </w:r>
    </w:p>
    <w:p w14:paraId="4F3FD55D" w14:textId="77777777" w:rsidR="00811BF1" w:rsidRPr="00BA538D" w:rsidRDefault="00811BF1" w:rsidP="00986A79">
      <w:pPr>
        <w:pStyle w:val="CBDNormalNoNumber"/>
        <w:keepNext/>
        <w:ind w:left="567"/>
        <w:jc w:val="left"/>
        <w:rPr>
          <w:i/>
          <w:iCs/>
          <w:snapToGrid w:val="0"/>
          <w:lang w:val="ru-RU"/>
        </w:rPr>
      </w:pPr>
      <w:bookmarkStart w:id="290" w:name="_Hlk181030756"/>
      <w:r w:rsidRPr="00BA538D">
        <w:rPr>
          <w:i/>
          <w:snapToGrid w:val="0"/>
          <w:lang w:val="ru-RU"/>
        </w:rPr>
        <w:t>Углубленный диалог по осуществлению статьи 8 (j) и соответствующих положений Конвенции</w:t>
      </w:r>
    </w:p>
    <w:p w14:paraId="5EE921B5" w14:textId="77777777" w:rsidR="00811BF1" w:rsidRPr="00BA538D" w:rsidRDefault="00811BF1" w:rsidP="00811BF1">
      <w:pPr>
        <w:pStyle w:val="CBDNormalNumber"/>
        <w:numPr>
          <w:ilvl w:val="0"/>
          <w:numId w:val="1"/>
        </w:numPr>
        <w:spacing w:before="120"/>
        <w:rPr>
          <w:lang w:val="ru-RU"/>
        </w:rPr>
      </w:pPr>
      <w:bookmarkStart w:id="291" w:name="_Hlk180062171"/>
      <w:bookmarkEnd w:id="290"/>
      <w:r w:rsidRPr="00BA538D">
        <w:rPr>
          <w:lang w:val="ru-RU"/>
        </w:rPr>
        <w:t>На своем 1-м заседании Рабочая группа I постановила рассмотреть проект решения на одном из последующих заседаний.</w:t>
      </w:r>
    </w:p>
    <w:p w14:paraId="30BEFD30"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заседании Рабочая группа I рассмотрела представленный Председателем проект решения, который соответствовал проекту решения, содержащемуся в документе </w:t>
      </w:r>
      <w:hyperlink r:id="rId573" w:history="1">
        <w:r w:rsidRPr="00BA538D">
          <w:rPr>
            <w:rStyle w:val="Hyperlink"/>
            <w:lang w:val="ru-RU"/>
          </w:rPr>
          <w:t>CBD/COP/16/2/Rev.1</w:t>
        </w:r>
      </w:hyperlink>
      <w:r w:rsidRPr="00BA538D">
        <w:rPr>
          <w:lang w:val="ru-RU"/>
        </w:rPr>
        <w:t>.</w:t>
      </w:r>
    </w:p>
    <w:p w14:paraId="2A03EB83"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Боливии (Многонационального Государства), Габона, Гватемалы, Демократической Республики Конго и Норвегии.</w:t>
      </w:r>
    </w:p>
    <w:p w14:paraId="736EC898" w14:textId="77777777" w:rsidR="00811BF1" w:rsidRPr="00BA538D" w:rsidRDefault="00811BF1" w:rsidP="00811BF1">
      <w:pPr>
        <w:pStyle w:val="CBDNormalNumber"/>
        <w:numPr>
          <w:ilvl w:val="0"/>
          <w:numId w:val="1"/>
        </w:numPr>
        <w:spacing w:before="120"/>
        <w:rPr>
          <w:lang w:val="ru-RU"/>
        </w:rPr>
      </w:pPr>
      <w:r w:rsidRPr="00BA538D">
        <w:rPr>
          <w:lang w:val="ru-RU"/>
        </w:rPr>
        <w:t>После обмена мнениями 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CBD/COP/16/L.14.</w:t>
      </w:r>
    </w:p>
    <w:p w14:paraId="7C125E69"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пленарном заседании Конференция Сторон рассмотрела проект решения CBD/COP/16/L.14, представленный Председателем Рабочей группы I, и приняла его в качестве решения </w:t>
      </w:r>
      <w:hyperlink r:id="rId574" w:history="1">
        <w:r w:rsidRPr="00BA538D">
          <w:rPr>
            <w:rStyle w:val="Hyperlink"/>
            <w:lang w:val="ru-RU"/>
          </w:rPr>
          <w:t>16/7</w:t>
        </w:r>
      </w:hyperlink>
      <w:r w:rsidRPr="00BA538D">
        <w:rPr>
          <w:lang w:val="ru-RU"/>
        </w:rPr>
        <w:t>.</w:t>
      </w:r>
    </w:p>
    <w:p w14:paraId="67BCD143" w14:textId="77777777" w:rsidR="00811BF1" w:rsidRPr="00BA538D" w:rsidRDefault="00811BF1" w:rsidP="006B1BB9">
      <w:pPr>
        <w:pStyle w:val="CBDNormalNoNumber"/>
        <w:keepNext/>
        <w:ind w:left="567"/>
        <w:jc w:val="left"/>
        <w:rPr>
          <w:i/>
          <w:iCs/>
          <w:snapToGrid w:val="0"/>
          <w:lang w:val="ru-RU"/>
        </w:rPr>
      </w:pPr>
      <w:r w:rsidRPr="00BA538D">
        <w:rPr>
          <w:i/>
          <w:snapToGrid w:val="0"/>
          <w:lang w:val="ru-RU"/>
        </w:rPr>
        <w:t>Разработка новой программы работы и институциональных механизмов для осуществления статьи 8 (j) и соответствующих положений Конвенции</w:t>
      </w:r>
      <w:bookmarkEnd w:id="291"/>
    </w:p>
    <w:p w14:paraId="51B4DF90" w14:textId="77777777" w:rsidR="00811BF1" w:rsidRPr="00BA538D" w:rsidRDefault="00811BF1" w:rsidP="00811BF1">
      <w:pPr>
        <w:pStyle w:val="CBDNormalNumber"/>
        <w:numPr>
          <w:ilvl w:val="0"/>
          <w:numId w:val="1"/>
        </w:numPr>
        <w:spacing w:before="120"/>
        <w:rPr>
          <w:lang w:val="ru-RU"/>
        </w:rPr>
      </w:pPr>
      <w:r w:rsidRPr="00BA538D">
        <w:rPr>
          <w:lang w:val="ru-RU"/>
        </w:rPr>
        <w:t>На 1-м заседании Рабочей группы I с заявлениями выступили представители следующих Сторон: Бразилии, Гватемалы, Демократической Республики Конго (от имени государств Африки), Европейского союза и его государств-членов, Зимбабве, Индонезии, Кирибати, Колумбии, Российской Федерации, Того, Уганды, Чили и Японии.</w:t>
      </w:r>
    </w:p>
    <w:p w14:paraId="22F18A8E" w14:textId="77777777" w:rsidR="00811BF1" w:rsidRPr="00BA538D" w:rsidRDefault="00811BF1" w:rsidP="00811BF1">
      <w:pPr>
        <w:pStyle w:val="CBDNormalNumber"/>
        <w:numPr>
          <w:ilvl w:val="0"/>
          <w:numId w:val="1"/>
        </w:numPr>
        <w:spacing w:before="120"/>
        <w:rPr>
          <w:lang w:val="ru-RU"/>
        </w:rPr>
      </w:pPr>
      <w:r w:rsidRPr="00BA538D">
        <w:rPr>
          <w:rStyle w:val="Para1Char"/>
          <w:lang w:val="ru-RU"/>
        </w:rPr>
        <w:t xml:space="preserve">Рабочая группа I учредила контактную группу под совместным председательством </w:t>
      </w:r>
      <w:proofErr w:type="spellStart"/>
      <w:r w:rsidRPr="00BA538D">
        <w:rPr>
          <w:lang w:val="ru-RU"/>
        </w:rPr>
        <w:t>Перниллы</w:t>
      </w:r>
      <w:proofErr w:type="spellEnd"/>
      <w:r w:rsidRPr="00BA538D">
        <w:rPr>
          <w:lang w:val="ru-RU"/>
        </w:rPr>
        <w:t xml:space="preserve"> </w:t>
      </w:r>
      <w:proofErr w:type="spellStart"/>
      <w:r w:rsidRPr="00BA538D">
        <w:rPr>
          <w:lang w:val="ru-RU"/>
        </w:rPr>
        <w:t>Малмер</w:t>
      </w:r>
      <w:proofErr w:type="spellEnd"/>
      <w:r w:rsidRPr="00BA538D">
        <w:rPr>
          <w:lang w:val="ru-RU"/>
        </w:rPr>
        <w:t xml:space="preserve"> (Швеция)</w:t>
      </w:r>
      <w:r w:rsidRPr="00BA538D">
        <w:rPr>
          <w:rStyle w:val="Para1Char"/>
          <w:lang w:val="ru-RU"/>
        </w:rPr>
        <w:t xml:space="preserve"> и</w:t>
      </w:r>
      <w:r w:rsidRPr="00BA538D">
        <w:rPr>
          <w:lang w:val="ru-RU"/>
        </w:rPr>
        <w:t xml:space="preserve"> Люси </w:t>
      </w:r>
      <w:proofErr w:type="spellStart"/>
      <w:r w:rsidRPr="00BA538D">
        <w:rPr>
          <w:lang w:val="ru-RU"/>
        </w:rPr>
        <w:t>Муленкей</w:t>
      </w:r>
      <w:proofErr w:type="spellEnd"/>
      <w:r w:rsidRPr="00BA538D">
        <w:rPr>
          <w:lang w:val="ru-RU"/>
        </w:rPr>
        <w:t xml:space="preserve"> (Информационная сеть коренных народов), которой поручено продолжить обсуждение новой программы работы и институциональных механизмов в целях ее завершения.</w:t>
      </w:r>
    </w:p>
    <w:p w14:paraId="275D2B00" w14:textId="77777777" w:rsidR="00811BF1" w:rsidRPr="00BA538D" w:rsidRDefault="00811BF1" w:rsidP="00811BF1">
      <w:pPr>
        <w:pStyle w:val="CBDNormalNumber"/>
        <w:numPr>
          <w:ilvl w:val="0"/>
          <w:numId w:val="1"/>
        </w:numPr>
        <w:spacing w:before="120"/>
        <w:rPr>
          <w:lang w:val="ru-RU"/>
        </w:rPr>
      </w:pPr>
      <w:r w:rsidRPr="00BA538D">
        <w:rPr>
          <w:lang w:val="ru-RU"/>
        </w:rPr>
        <w:t>На своем 4-м заседании 30 октября Рабочая группа I рассмотрела три проекта решений, представленных Председателем после обсуждения в контактной группе: первый – о новой программе работы, второй – об институциональных механизмах и третий – о роли лиц африканского происхождения в осуществлении Рамочной программы.</w:t>
      </w:r>
    </w:p>
    <w:p w14:paraId="3C47686E" w14:textId="77777777" w:rsidR="00811BF1" w:rsidRPr="00BA538D" w:rsidRDefault="00811BF1" w:rsidP="00B32A27">
      <w:pPr>
        <w:pStyle w:val="CBDNormalNoNumber"/>
        <w:ind w:left="567"/>
        <w:rPr>
          <w:b/>
          <w:bCs/>
          <w:sz w:val="20"/>
          <w:szCs w:val="20"/>
          <w:lang w:val="ru-RU"/>
        </w:rPr>
      </w:pPr>
      <w:r w:rsidRPr="00BA538D">
        <w:rPr>
          <w:b/>
          <w:snapToGrid w:val="0"/>
          <w:sz w:val="20"/>
          <w:lang w:val="ru-RU"/>
        </w:rPr>
        <w:t>a.</w:t>
      </w:r>
      <w:r w:rsidRPr="00BA538D">
        <w:rPr>
          <w:b/>
          <w:snapToGrid w:val="0"/>
          <w:sz w:val="20"/>
          <w:lang w:val="ru-RU"/>
        </w:rPr>
        <w:tab/>
        <w:t>Программа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w:t>
      </w:r>
    </w:p>
    <w:p w14:paraId="1A7E1E1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Габона, Гватемалы, Демократической Республики Конго, Европейского союза и его государств-членов, Египта, Индии, Индонезии, Иордании, Колумбии, Мексики, Норвегии, Панамы, Российской Федерации, Того, Уганды, Уругвая, Чили и Южной Африки.</w:t>
      </w:r>
    </w:p>
    <w:p w14:paraId="735592A0"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УВКПЧ.</w:t>
      </w:r>
    </w:p>
    <w:p w14:paraId="34E6F365" w14:textId="77777777" w:rsidR="00811BF1" w:rsidRPr="00BA538D" w:rsidRDefault="00811BF1" w:rsidP="00811BF1">
      <w:pPr>
        <w:pStyle w:val="CBDNormalNumber"/>
        <w:numPr>
          <w:ilvl w:val="0"/>
          <w:numId w:val="1"/>
        </w:numPr>
        <w:spacing w:before="120"/>
        <w:rPr>
          <w:lang w:val="ru-RU"/>
        </w:rPr>
      </w:pPr>
      <w:r w:rsidRPr="00BA538D">
        <w:rPr>
          <w:lang w:val="ru-RU"/>
        </w:rPr>
        <w:t xml:space="preserve">С дополнительным заявлением выступил представитель Международного форума коренных народов по биоразнообразию. </w:t>
      </w:r>
    </w:p>
    <w:p w14:paraId="1B14397E" w14:textId="77777777" w:rsidR="00811BF1" w:rsidRPr="00BA538D" w:rsidRDefault="00811BF1" w:rsidP="00811BF1">
      <w:pPr>
        <w:pStyle w:val="CBDNormalNumber"/>
        <w:numPr>
          <w:ilvl w:val="0"/>
          <w:numId w:val="1"/>
        </w:numPr>
        <w:spacing w:before="120"/>
        <w:rPr>
          <w:lang w:val="ru-RU"/>
        </w:rPr>
      </w:pPr>
      <w:r w:rsidRPr="00BA538D">
        <w:rPr>
          <w:lang w:val="ru-RU"/>
        </w:rPr>
        <w:t>После обмена мнениями Рабочая группа утвердила проект решения с внесенными в него устными поправками для передачи пленарному заседанию в качестве проекта решения CBD/COP/16/L.5.</w:t>
      </w:r>
    </w:p>
    <w:p w14:paraId="71EE5B68"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3-м пленарном заседании Конференция Сторон рассмотрела проекты решений CBD/COP/16/L.5, представленных Председателем Рабочей группы I.</w:t>
      </w:r>
    </w:p>
    <w:p w14:paraId="60358D4E" w14:textId="77777777" w:rsidR="00811BF1" w:rsidRPr="00BA538D" w:rsidRDefault="00811BF1" w:rsidP="00811BF1">
      <w:pPr>
        <w:pStyle w:val="CBDNormalNumber"/>
        <w:numPr>
          <w:ilvl w:val="0"/>
          <w:numId w:val="1"/>
        </w:numPr>
        <w:spacing w:before="120"/>
        <w:rPr>
          <w:snapToGrid w:val="0"/>
          <w:lang w:val="ru-RU"/>
        </w:rPr>
      </w:pPr>
      <w:r w:rsidRPr="00BA538D">
        <w:rPr>
          <w:lang w:val="ru-RU"/>
        </w:rPr>
        <w:t>С заявлениями выступили представители следующих Сторон: Боливии (Многонационального Государства), Бразилии, Европейского союза и его государств-членов, Индии, Индонезии, Канады, Новой Зеландии, Норвегии, Российской Федерации, Соединенного Королевства, Того, Чили и Японии.</w:t>
      </w:r>
    </w:p>
    <w:p w14:paraId="017AD22A"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75" w:history="1">
        <w:r w:rsidRPr="00BA538D">
          <w:rPr>
            <w:rStyle w:val="Hyperlink"/>
            <w:lang w:val="ru-RU"/>
          </w:rPr>
          <w:t>16/4</w:t>
        </w:r>
      </w:hyperlink>
      <w:r w:rsidRPr="00BA538D">
        <w:rPr>
          <w:lang w:val="ru-RU"/>
        </w:rPr>
        <w:t>.</w:t>
      </w:r>
    </w:p>
    <w:p w14:paraId="5FDD4D27" w14:textId="77777777" w:rsidR="00811BF1" w:rsidRPr="00BA538D" w:rsidRDefault="00811BF1" w:rsidP="00712A71">
      <w:pPr>
        <w:pStyle w:val="CBDNormalNoNumber"/>
        <w:ind w:left="567"/>
        <w:rPr>
          <w:b/>
          <w:bCs/>
          <w:snapToGrid w:val="0"/>
          <w:sz w:val="20"/>
          <w:szCs w:val="20"/>
          <w:lang w:val="ru-RU"/>
        </w:rPr>
      </w:pPr>
      <w:r w:rsidRPr="00BA538D">
        <w:rPr>
          <w:b/>
          <w:snapToGrid w:val="0"/>
          <w:sz w:val="20"/>
          <w:lang w:val="ru-RU"/>
        </w:rPr>
        <w:t>b.</w:t>
      </w:r>
      <w:r w:rsidRPr="00BA538D">
        <w:rPr>
          <w:b/>
          <w:snapToGrid w:val="0"/>
          <w:sz w:val="20"/>
          <w:lang w:val="ru-RU"/>
        </w:rPr>
        <w:tab/>
        <w:t>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w:t>
      </w:r>
    </w:p>
    <w:p w14:paraId="47E5BE57"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Гватемалы, Египта, Иордании, Канады, Мексики и Российской Федерации.</w:t>
      </w:r>
    </w:p>
    <w:p w14:paraId="53C3E77F"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с внесенными в него устными поправками для передачи пленарному заседанию в качестве проекта решения CBD/COP/16/L.6.</w:t>
      </w:r>
    </w:p>
    <w:p w14:paraId="1D94CF73"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На своем 3-м пленарном заседании Конференция Сторон рассмотрела проект решения CBD/COP/16/L.6, представленный Председателем Рабочей группы I.</w:t>
      </w:r>
    </w:p>
    <w:p w14:paraId="70E74039"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Боливии (Многонационального Государства), Бразилии, Габона, Гватемалы, Европейского союза и его государств-членов, Зимбабве, Индонезии, Канады, Мексики, Новой Зеландии, Норвегии, Островов Кука, Панамы, Перу, Российской Федерации, Судана, Того, Фиджи (также от имени Вануату, Кирибати, Маршалловых Островов, Микронезии (Федеративных Штатов), Островов Кука, Палау и Самоа) и Южной Африки.</w:t>
      </w:r>
    </w:p>
    <w:p w14:paraId="7297B58D"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Международного форума коренных народов по биоразнообразию.</w:t>
      </w:r>
    </w:p>
    <w:p w14:paraId="411CE353"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На своем 5-м пленарном заседании Конференция Сторон возобновила рассмотрение проекта решения.</w:t>
      </w:r>
    </w:p>
    <w:p w14:paraId="0C49BFCC"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С заявлениями выступили представители следующих Сторон: Австралии, Боливии (Многонационального Государства), Бразилии, Гватемалы, Демократической Республики Конго, Европейского союза и его государств-членов, Замбии, Зимбабве, Индонезии, Канады, Коста-Рики, Мексики, Непала, Новой Зеландии, Объединенной Республики Танзании, Панамы, Перу, Российской Федерации, Того, Уганды, Филиппин, Центральноафриканской Республики, Чили, Южной Африки и Японии.</w:t>
      </w:r>
    </w:p>
    <w:p w14:paraId="044FA405"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76" w:history="1">
        <w:r w:rsidRPr="00BA538D">
          <w:rPr>
            <w:rStyle w:val="Hyperlink"/>
            <w:lang w:val="ru-RU"/>
          </w:rPr>
          <w:t>16/5</w:t>
        </w:r>
      </w:hyperlink>
      <w:r w:rsidRPr="00BA538D">
        <w:rPr>
          <w:lang w:val="ru-RU"/>
        </w:rPr>
        <w:t>.</w:t>
      </w:r>
    </w:p>
    <w:p w14:paraId="7E53FC0D"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После принятия решения с заявлениями выступили представители Глобальной молодежной сети по биоразнообразию и Международного форума коренных народов по биоразнообразию (также от имени Сети женщин коренных народов по биоразнообразию).</w:t>
      </w:r>
    </w:p>
    <w:p w14:paraId="76F96D50" w14:textId="77777777" w:rsidR="00811BF1" w:rsidRPr="00BA538D" w:rsidRDefault="00811BF1" w:rsidP="0093643E">
      <w:pPr>
        <w:pStyle w:val="CBDNormalNoNumber"/>
        <w:ind w:left="567"/>
        <w:jc w:val="left"/>
        <w:rPr>
          <w:b/>
          <w:bCs/>
          <w:snapToGrid w:val="0"/>
          <w:sz w:val="20"/>
          <w:szCs w:val="20"/>
          <w:lang w:val="ru-RU"/>
        </w:rPr>
      </w:pPr>
      <w:r w:rsidRPr="00BA538D">
        <w:rPr>
          <w:b/>
          <w:snapToGrid w:val="0"/>
          <w:sz w:val="20"/>
          <w:lang w:val="ru-RU"/>
        </w:rPr>
        <w:t>c.</w:t>
      </w:r>
      <w:r w:rsidRPr="00BA538D">
        <w:rPr>
          <w:b/>
          <w:snapToGrid w:val="0"/>
          <w:sz w:val="20"/>
          <w:lang w:val="ru-RU"/>
        </w:rPr>
        <w:tab/>
        <w:t>Роль сообществ лиц африканского происхождения, воплощающих традиционный образ жизни, в осуществлении Конвенции о биологическом разнообразии</w:t>
      </w:r>
    </w:p>
    <w:p w14:paraId="59E39A29"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Габона, Гватемалы, Демократической Республики Конго, Европейского союза и его государств-членов, Египта, Индии, Индонезии, Иордании, Колумбии, Мексики, Норвегии, Панамы, Российской Федерации, Того, Уганды, Уругвая, Чили и Южной Африки.</w:t>
      </w:r>
    </w:p>
    <w:p w14:paraId="0B9DF9BA"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Международного форума коренных народов по биоразнообразию.</w:t>
      </w:r>
    </w:p>
    <w:p w14:paraId="46821E73"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с внесенными в него устными поправками для передачи пленарному заседанию в качестве проекта решения CBD/COP/16/L.7.</w:t>
      </w:r>
    </w:p>
    <w:p w14:paraId="08D6FF5E"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3-м пленарном заседании Конференция Сторон рассмотрела проект решения CBD/COP/16/L.7, представленный Председателем Рабочей группы I.</w:t>
      </w:r>
    </w:p>
    <w:p w14:paraId="3B0F679B" w14:textId="77777777" w:rsidR="00811BF1" w:rsidRPr="00BA538D" w:rsidRDefault="00811BF1" w:rsidP="00811BF1">
      <w:pPr>
        <w:pStyle w:val="CBDNormalNumber"/>
        <w:numPr>
          <w:ilvl w:val="0"/>
          <w:numId w:val="1"/>
        </w:numPr>
        <w:spacing w:before="120"/>
        <w:rPr>
          <w:snapToGrid w:val="0"/>
          <w:lang w:val="ru-RU"/>
        </w:rPr>
      </w:pPr>
      <w:r w:rsidRPr="00BA538D">
        <w:rPr>
          <w:lang w:val="ru-RU"/>
        </w:rPr>
        <w:t>С заявлениями выступили представители следующих Сторон: Бразилии, Гватемалы, Европейского союза и его государств-членов, Египта, Канады, Колумбии, Мексики, Норвегии, Панамы, Соединенного Королевства, Того, Уругвая, Фиджи, Чили и Южной Африки.</w:t>
      </w:r>
    </w:p>
    <w:p w14:paraId="59067076"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5-м пленарном заседании Конференция Сторон возобновила рассмотрение проекта решения.</w:t>
      </w:r>
    </w:p>
    <w:p w14:paraId="67153FD3"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Конференция Сторон приняла проект решения с устными поправками, внесенными в него на 3-м пленарном заседании, в качестве решения </w:t>
      </w:r>
      <w:hyperlink r:id="rId577" w:history="1">
        <w:r w:rsidRPr="00BA538D">
          <w:rPr>
            <w:rStyle w:val="Hyperlink"/>
            <w:lang w:val="ru-RU"/>
          </w:rPr>
          <w:t>16/6</w:t>
        </w:r>
      </w:hyperlink>
      <w:r w:rsidRPr="00BA538D">
        <w:rPr>
          <w:lang w:val="ru-RU"/>
        </w:rPr>
        <w:t xml:space="preserve">. </w:t>
      </w:r>
    </w:p>
    <w:p w14:paraId="353E5D24" w14:textId="77777777" w:rsidR="00811BF1" w:rsidRPr="00BA538D" w:rsidRDefault="00811BF1" w:rsidP="00811BF1">
      <w:pPr>
        <w:pStyle w:val="CBDNormalNumber"/>
        <w:numPr>
          <w:ilvl w:val="0"/>
          <w:numId w:val="1"/>
        </w:numPr>
        <w:spacing w:before="120"/>
        <w:rPr>
          <w:snapToGrid w:val="0"/>
          <w:lang w:val="ru-RU"/>
        </w:rPr>
      </w:pPr>
      <w:r w:rsidRPr="00BA538D">
        <w:rPr>
          <w:lang w:val="ru-RU"/>
        </w:rPr>
        <w:t>После принятия решения с заявлениями выступили представители Бразилии и Колумбии.</w:t>
      </w:r>
    </w:p>
    <w:p w14:paraId="3487FF9A" w14:textId="77777777" w:rsidR="00811BF1" w:rsidRPr="00BA538D" w:rsidRDefault="00811BF1" w:rsidP="0071446B">
      <w:pPr>
        <w:pStyle w:val="CBDNormalNoNumber"/>
        <w:ind w:left="567"/>
        <w:rPr>
          <w:i/>
          <w:iCs/>
          <w:snapToGrid w:val="0"/>
          <w:lang w:val="ru-RU"/>
        </w:rPr>
      </w:pPr>
      <w:r w:rsidRPr="00BA538D">
        <w:rPr>
          <w:i/>
          <w:snapToGrid w:val="0"/>
          <w:lang w:val="ru-RU"/>
        </w:rPr>
        <w:t>Рекомендации Постоянного форума по вопросам коренных народов</w:t>
      </w:r>
    </w:p>
    <w:p w14:paraId="60658265"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что Председатель неофициально проконсультируется со Сторонами и подготовит проект решения для рассмотрения на одном из последующих заседаний. </w:t>
      </w:r>
    </w:p>
    <w:p w14:paraId="31485986"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заседании Рабочая группа I рассмотрела представленный Председателем проект решения, который соответствовал проекту решения, содержащемуся в документе </w:t>
      </w:r>
      <w:hyperlink r:id="rId578" w:history="1">
        <w:r w:rsidRPr="00BA538D">
          <w:rPr>
            <w:rStyle w:val="Hyperlink"/>
            <w:lang w:val="ru-RU"/>
          </w:rPr>
          <w:t>CBD/COP/16/2/Rev.1</w:t>
        </w:r>
      </w:hyperlink>
      <w:r w:rsidRPr="00BA538D">
        <w:rPr>
          <w:lang w:val="ru-RU"/>
        </w:rPr>
        <w:t>.</w:t>
      </w:r>
    </w:p>
    <w:p w14:paraId="3F9F34AF"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Алжира, Бразилии, Буркина-Фасо, Габона, Гватемалы, Демократической Республики Конго (от имени государств Африки), Европейского союза и его государств-членов, Индии, Канады, Колумбии, Норвегии, Панамы, Российской Федерации, Того и Южной Африки.</w:t>
      </w:r>
    </w:p>
    <w:p w14:paraId="59B4F09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для передачи пленарному заседанию в качестве проекта решения CBD/COP/16/L.15.</w:t>
      </w:r>
    </w:p>
    <w:p w14:paraId="0D7EDAF4"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5-м пленарном заседании Конференция Сторон рассмотрела проект решения CBD/COP/16/L.15, представленный Председателем Рабочей группы I.</w:t>
      </w:r>
    </w:p>
    <w:p w14:paraId="56A26D0D"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С заявлениями выступили представители следующих Сторон: Демократической Республики Конго, Индии, Канады, Того и Центральноафриканской Республики.</w:t>
      </w:r>
    </w:p>
    <w:p w14:paraId="303E5E38"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79" w:history="1">
        <w:r w:rsidRPr="00BA538D">
          <w:rPr>
            <w:rStyle w:val="Hyperlink"/>
            <w:lang w:val="ru-RU"/>
          </w:rPr>
          <w:t>16/8</w:t>
        </w:r>
      </w:hyperlink>
      <w:r w:rsidRPr="00BA538D">
        <w:rPr>
          <w:lang w:val="ru-RU"/>
        </w:rPr>
        <w:t>.</w:t>
      </w:r>
    </w:p>
    <w:p w14:paraId="63B163A8" w14:textId="77777777" w:rsidR="00811BF1" w:rsidRPr="00BA538D" w:rsidRDefault="00811BF1" w:rsidP="00811BF1">
      <w:pPr>
        <w:pStyle w:val="CBDAgendaItem"/>
      </w:pPr>
      <w:bookmarkStart w:id="292" w:name="_Toc207126131"/>
      <w:bookmarkStart w:id="293" w:name="_Toc207215588"/>
      <w:r w:rsidRPr="00BA538D">
        <w:t xml:space="preserve">Пункт 15 </w:t>
      </w:r>
      <w:r w:rsidRPr="00BA538D">
        <w:br/>
        <w:t>Коммуникация, просвещение и информирование общественности</w:t>
      </w:r>
      <w:bookmarkEnd w:id="292"/>
      <w:bookmarkEnd w:id="293"/>
    </w:p>
    <w:p w14:paraId="274911A7" w14:textId="77777777" w:rsidR="00811BF1" w:rsidRPr="00BA538D" w:rsidRDefault="00811BF1" w:rsidP="00811BF1">
      <w:pPr>
        <w:pStyle w:val="CBDNormalNumber"/>
        <w:numPr>
          <w:ilvl w:val="0"/>
          <w:numId w:val="1"/>
        </w:numPr>
        <w:spacing w:before="120"/>
        <w:rPr>
          <w:lang w:val="ru-RU"/>
        </w:rPr>
      </w:pPr>
      <w:r w:rsidRPr="00BA538D">
        <w:rPr>
          <w:lang w:val="ru-RU"/>
        </w:rPr>
        <w:t xml:space="preserve"> Рабочая группа I рассмотрела пункт 15 повестки дня на своем 3-м заседании. Ей был представлен проект решения</w:t>
      </w:r>
      <w:r w:rsidRPr="00BA538D">
        <w:rPr>
          <w:rStyle w:val="FootnoteReference"/>
          <w:lang w:val="ru-RU"/>
        </w:rPr>
        <w:footnoteReference w:id="591"/>
      </w:r>
      <w:r w:rsidRPr="00BA538D">
        <w:rPr>
          <w:lang w:val="ru-RU"/>
        </w:rPr>
        <w:t>.</w:t>
      </w:r>
    </w:p>
    <w:p w14:paraId="3937038B"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постановила рассмотреть проект решения, включая приложение к нему, на одном из последующих заседаний. </w:t>
      </w:r>
    </w:p>
    <w:p w14:paraId="0E8FB71A"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6-м заседании Рабочая группа I рассмотрела представленный Председателем проект решения, который соответствовал проекту решения, содержащемуся в документе </w:t>
      </w:r>
      <w:hyperlink r:id="rId580" w:history="1">
        <w:r w:rsidRPr="00BA538D">
          <w:rPr>
            <w:rStyle w:val="Hyperlink"/>
            <w:lang w:val="ru-RU"/>
          </w:rPr>
          <w:t>CBD/COP/16/2/Rev.1</w:t>
        </w:r>
      </w:hyperlink>
      <w:r w:rsidRPr="00BA538D">
        <w:rPr>
          <w:lang w:val="ru-RU"/>
        </w:rPr>
        <w:t>.</w:t>
      </w:r>
    </w:p>
    <w:p w14:paraId="3A701E7D"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Буркина-Фасо, Европейского союза и его государств-членов, Израиля, Канады, Колумбии, Кот-д'Ивуара, Мексики, Норвегии, Перу, Соединенного Королевства, Того, Фиджи и Чили.</w:t>
      </w:r>
    </w:p>
    <w:p w14:paraId="7A4E642B"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 утвердила проект решения с внесенными в него устными поправками для передачи пленарному заседанию в качестве проекта решения CBD/COP/16/L.29. </w:t>
      </w:r>
    </w:p>
    <w:p w14:paraId="2C65BFC1"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CBD/COP/16/L.29, представленный Председателем Рабочей группы I.</w:t>
      </w:r>
    </w:p>
    <w:p w14:paraId="567A2BF3"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Европейского союза и его государств-членов, Замбии, Норвегии и Перу.</w:t>
      </w:r>
    </w:p>
    <w:p w14:paraId="27F4E524"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81" w:history="1">
        <w:r w:rsidRPr="00BA538D">
          <w:rPr>
            <w:rStyle w:val="Hyperlink"/>
            <w:lang w:val="ru-RU"/>
          </w:rPr>
          <w:t>16/10</w:t>
        </w:r>
      </w:hyperlink>
      <w:r w:rsidRPr="00BA538D">
        <w:rPr>
          <w:lang w:val="ru-RU"/>
        </w:rPr>
        <w:t>.</w:t>
      </w:r>
    </w:p>
    <w:p w14:paraId="79076413" w14:textId="395F73E3" w:rsidR="00811BF1" w:rsidRPr="00BA538D" w:rsidRDefault="00811BF1" w:rsidP="00811BF1">
      <w:pPr>
        <w:pStyle w:val="CBDAgendaItem"/>
        <w:rPr>
          <w:caps/>
        </w:rPr>
      </w:pPr>
      <w:bookmarkStart w:id="294" w:name="_Toc207126132"/>
      <w:bookmarkStart w:id="295" w:name="_Toc207215589"/>
      <w:r w:rsidRPr="00BA538D">
        <w:t>Пункт 16</w:t>
      </w:r>
      <w:r w:rsidR="006B4DC1">
        <w:t xml:space="preserve"> </w:t>
      </w:r>
      <w:r w:rsidRPr="00BA538D">
        <w:b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bookmarkEnd w:id="294"/>
      <w:bookmarkEnd w:id="295"/>
    </w:p>
    <w:p w14:paraId="2B97307A" w14:textId="66078182" w:rsidR="00811BF1" w:rsidRPr="00BA538D" w:rsidRDefault="00811BF1" w:rsidP="00811BF1">
      <w:pPr>
        <w:pStyle w:val="CBDNormalNumber"/>
        <w:numPr>
          <w:ilvl w:val="0"/>
          <w:numId w:val="1"/>
        </w:numPr>
        <w:spacing w:before="120"/>
        <w:rPr>
          <w:snapToGrid w:val="0"/>
          <w:lang w:val="ru-RU"/>
        </w:rPr>
      </w:pPr>
      <w:r w:rsidRPr="00BA538D">
        <w:rPr>
          <w:snapToGrid w:val="0"/>
          <w:lang w:val="ru-RU"/>
        </w:rPr>
        <w:t>Рабочая группа II рассмотрела пункт 16 повестки дня на своем 1-м заседании 21 октября 2024 года.</w:t>
      </w:r>
      <w:r w:rsidRPr="00BA538D">
        <w:rPr>
          <w:lang w:val="ru-RU"/>
        </w:rPr>
        <w:t xml:space="preserve"> Ей были представлены два проекта решений, первый из которых был посвящен </w:t>
      </w:r>
      <w:r w:rsidRPr="00BA538D">
        <w:rPr>
          <w:snapToGrid w:val="0"/>
          <w:lang w:val="ru-RU"/>
        </w:rPr>
        <w:t xml:space="preserve">научно-техническим потребностям для поддержки осуществления Рамочной программы, а </w:t>
      </w:r>
      <w:r w:rsidRPr="00BA538D">
        <w:rPr>
          <w:lang w:val="ru-RU"/>
        </w:rPr>
        <w:t xml:space="preserve">второй – вопросам, </w:t>
      </w:r>
      <w:r w:rsidRPr="00BA538D">
        <w:rPr>
          <w:snapToGrid w:val="0"/>
          <w:lang w:val="ru-RU"/>
        </w:rPr>
        <w:t>связанным с программой работы Межправительственной научно-политической платформы по биоразнообразию и экосистемным услугам</w:t>
      </w:r>
      <w:r w:rsidRPr="00BA538D">
        <w:rPr>
          <w:rStyle w:val="FootnoteReference"/>
          <w:lang w:val="ru-RU"/>
        </w:rPr>
        <w:footnoteReference w:id="592"/>
      </w:r>
      <w:r w:rsidRPr="00BA538D">
        <w:rPr>
          <w:lang w:val="ru-RU"/>
        </w:rPr>
        <w:t xml:space="preserve">. </w:t>
      </w:r>
      <w:bookmarkStart w:id="296" w:name="_Hlk180572589"/>
      <w:r w:rsidRPr="00BA538D">
        <w:rPr>
          <w:lang w:val="ru-RU"/>
        </w:rPr>
        <w:t>В связи с пунктом 16 был также выпущен информационный документ, содержащий обновленную информацию о работе Платформы</w:t>
      </w:r>
      <w:bookmarkEnd w:id="296"/>
      <w:r w:rsidRPr="00BA538D">
        <w:rPr>
          <w:rStyle w:val="FootnoteReference"/>
          <w:lang w:val="ru-RU"/>
        </w:rPr>
        <w:footnoteReference w:id="593"/>
      </w:r>
      <w:r w:rsidRPr="00BA538D">
        <w:rPr>
          <w:lang w:val="ru-RU"/>
        </w:rPr>
        <w:t>.</w:t>
      </w:r>
    </w:p>
    <w:p w14:paraId="622B90A9" w14:textId="77777777" w:rsidR="00811BF1" w:rsidRPr="00BA538D" w:rsidRDefault="00811BF1" w:rsidP="00C6551F">
      <w:pPr>
        <w:pStyle w:val="CBDNormalNoNumber"/>
        <w:ind w:left="567"/>
        <w:rPr>
          <w:i/>
          <w:iCs/>
          <w:snapToGrid w:val="0"/>
          <w:lang w:val="ru-RU"/>
        </w:rPr>
      </w:pPr>
      <w:r w:rsidRPr="00BA538D">
        <w:rPr>
          <w:i/>
          <w:snapToGrid w:val="0"/>
          <w:lang w:val="ru-RU"/>
        </w:rPr>
        <w:t>Научно-технические потребности для поддержки осуществления Рамочной программы</w:t>
      </w:r>
    </w:p>
    <w:p w14:paraId="3C598327"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II постановила учредить контактную группу под совместным председательством Сенки </w:t>
      </w:r>
      <w:proofErr w:type="spellStart"/>
      <w:r w:rsidRPr="00BA538D">
        <w:rPr>
          <w:lang w:val="ru-RU"/>
        </w:rPr>
        <w:t>Баруданович</w:t>
      </w:r>
      <w:proofErr w:type="spellEnd"/>
      <w:r w:rsidRPr="00BA538D">
        <w:rPr>
          <w:lang w:val="ru-RU"/>
        </w:rPr>
        <w:t xml:space="preserve"> (Босния и Герцеговина) и </w:t>
      </w:r>
      <w:proofErr w:type="spellStart"/>
      <w:r w:rsidRPr="00BA538D">
        <w:rPr>
          <w:lang w:val="ru-RU"/>
        </w:rPr>
        <w:t>Ватару</w:t>
      </w:r>
      <w:proofErr w:type="spellEnd"/>
      <w:r w:rsidRPr="00BA538D">
        <w:rPr>
          <w:lang w:val="ru-RU"/>
        </w:rPr>
        <w:t xml:space="preserve"> Судзуки (Япония) для рассмотрения текста в квадратных скобках в пунктах 1 (a), 1 (e), 2, 4 (b) и 4 (c) проекта решения о научно-технических потребностях для поддержки осуществления Рамочной программы. </w:t>
      </w:r>
    </w:p>
    <w:p w14:paraId="51094E40" w14:textId="77777777" w:rsidR="00811BF1" w:rsidRPr="00BA538D" w:rsidRDefault="00811BF1" w:rsidP="00811BF1">
      <w:pPr>
        <w:pStyle w:val="CBDNormalNumber"/>
        <w:numPr>
          <w:ilvl w:val="0"/>
          <w:numId w:val="1"/>
        </w:numPr>
        <w:spacing w:before="120"/>
        <w:rPr>
          <w:lang w:val="ru-RU"/>
        </w:rPr>
      </w:pPr>
      <w:r w:rsidRPr="00BA538D">
        <w:rPr>
          <w:lang w:val="ru-RU"/>
        </w:rPr>
        <w:t>На своем 11-м заседании 31 октября Рабочая группа II рассмотрела пересмотренный проект решения, представленный Председателем.</w:t>
      </w:r>
    </w:p>
    <w:p w14:paraId="6D0BDA58"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Боливии (Многонационального Государства), Бразилии, Гватемалы, Европейского союза и его государств-членов, Канады, Мексики, Новой Зеландии, Норвегии, Перу, Российской Федерации, Соединенного Королевства, Уругвая и Чили.</w:t>
      </w:r>
    </w:p>
    <w:p w14:paraId="7AC44DCA"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CBD/COP/16/L.12.</w:t>
      </w:r>
    </w:p>
    <w:p w14:paraId="57E926E8"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CBD/COP/16/L.12, представленный Председателем Рабочей группы II.</w:t>
      </w:r>
    </w:p>
    <w:p w14:paraId="26867B1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Боливии (Многонационального Государства), Бразилии, Демократической Республики Конго, Европейского союза и его государств-членов, Исландии, Канады, Мексики, Намибии, Норвегии, Островов Кука, Панамы, Российской Федерации, Уругвая, Фиджи (от имени малых островных развивающихся государств Тихого океана), Чили и Экваториальной Гвинеи.</w:t>
      </w:r>
    </w:p>
    <w:p w14:paraId="102D9912"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82" w:history="1">
        <w:r w:rsidRPr="00BA538D">
          <w:rPr>
            <w:rStyle w:val="Hyperlink"/>
            <w:lang w:val="ru-RU"/>
          </w:rPr>
          <w:t>16/12</w:t>
        </w:r>
      </w:hyperlink>
      <w:r w:rsidRPr="00BA538D">
        <w:rPr>
          <w:lang w:val="ru-RU"/>
        </w:rPr>
        <w:t xml:space="preserve">. </w:t>
      </w:r>
    </w:p>
    <w:p w14:paraId="40560E59" w14:textId="54AFBEA8" w:rsidR="00811BF1" w:rsidRPr="00BA538D" w:rsidRDefault="00811BF1" w:rsidP="00811BF1">
      <w:pPr>
        <w:pStyle w:val="CBDNormalNumber"/>
        <w:numPr>
          <w:ilvl w:val="0"/>
          <w:numId w:val="1"/>
        </w:numPr>
        <w:spacing w:before="120"/>
        <w:rPr>
          <w:lang w:val="ru-RU"/>
        </w:rPr>
      </w:pPr>
      <w:r w:rsidRPr="00BA538D">
        <w:rPr>
          <w:lang w:val="ru-RU"/>
        </w:rPr>
        <w:t>После принятия решения представитель Чили выступила с заявлением, призвав Стороны предоставить информацию о своем опыте в области сохранения биоразнообразия грибов в контексте Плана действий (</w:t>
      </w:r>
      <w:proofErr w:type="gramStart"/>
      <w:r w:rsidRPr="00BA538D">
        <w:rPr>
          <w:lang w:val="ru-RU"/>
        </w:rPr>
        <w:t>2020-2030</w:t>
      </w:r>
      <w:proofErr w:type="gramEnd"/>
      <w:r w:rsidRPr="00BA538D">
        <w:rPr>
          <w:lang w:val="ru-RU"/>
        </w:rPr>
        <w:t xml:space="preserve"> гг.) Международной инициативы по сохранению и устойчивому использованию биоразнообразия почвы, чтобы эта информация </w:t>
      </w:r>
      <w:r w:rsidR="00343629">
        <w:rPr>
          <w:lang w:val="ru-RU"/>
        </w:rPr>
        <w:t>послужила</w:t>
      </w:r>
      <w:r w:rsidRPr="00BA538D">
        <w:rPr>
          <w:lang w:val="ru-RU"/>
        </w:rPr>
        <w:t xml:space="preserve"> основой для обсуждения данного вопроса на Конференции Сторон.</w:t>
      </w:r>
    </w:p>
    <w:p w14:paraId="407138C2" w14:textId="77777777" w:rsidR="00811BF1" w:rsidRPr="00BA538D" w:rsidRDefault="00811BF1" w:rsidP="006568F7">
      <w:pPr>
        <w:pStyle w:val="CBDNormalNoNumber"/>
        <w:ind w:left="567"/>
        <w:rPr>
          <w:i/>
          <w:iCs/>
          <w:snapToGrid w:val="0"/>
          <w:lang w:val="ru-RU"/>
        </w:rPr>
      </w:pPr>
      <w:r w:rsidRPr="00BA538D">
        <w:rPr>
          <w:i/>
          <w:snapToGrid w:val="0"/>
          <w:lang w:val="ru-RU"/>
        </w:rPr>
        <w:t>Вопросы, связанные с программой работы Межправительственной научно-политической платформы по биоразнообразию и экосистемным услугам</w:t>
      </w:r>
    </w:p>
    <w:p w14:paraId="529B4ECE"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контактная группа, учрежденная для рассмотрения проекта решения о научно-технических потребностях для поддержки осуществления Рамочной программы, также рассмотрит неурегулированные вопросы в проекте решения по вопросам, связанным с программой работы Межправительственной научно-политической платформы по биоразнообразию и экосистемным услугам.</w:t>
      </w:r>
    </w:p>
    <w:p w14:paraId="2B2B16FE" w14:textId="77777777" w:rsidR="00811BF1" w:rsidRPr="00BA538D" w:rsidRDefault="00811BF1" w:rsidP="00811BF1">
      <w:pPr>
        <w:pStyle w:val="CBDNormalNumber"/>
        <w:numPr>
          <w:ilvl w:val="0"/>
          <w:numId w:val="1"/>
        </w:numPr>
        <w:spacing w:before="120"/>
        <w:rPr>
          <w:lang w:val="ru-RU"/>
        </w:rPr>
      </w:pPr>
      <w:r w:rsidRPr="00BA538D">
        <w:rPr>
          <w:lang w:val="ru-RU"/>
        </w:rPr>
        <w:t>На своем 11-м заседании Рабочая группа II рассмотрела пересмотренный проект решения, представленный Председателем по итогам обсуждений в контактной группе.</w:t>
      </w:r>
    </w:p>
    <w:p w14:paraId="2F1DE62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Ирана (Исламской Республики), Канады, Колумбии, Мексики, Норвегии, Объединенной Республики Танзании, Российской Федерации, Саудовской Аравии, Соединенного Королевства, Уругвая, Чили и Японии.</w:t>
      </w:r>
    </w:p>
    <w:p w14:paraId="2913B592"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CBD/COP/16/L.11.</w:t>
      </w:r>
    </w:p>
    <w:p w14:paraId="7429737C"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 xml:space="preserve">На своем 5-м пленарном заседании Конференция Сторон рассмотрела проект решения CBD/COP/16/L.11, представленный Председателем Рабочей группы II, и приняла его в качестве решения </w:t>
      </w:r>
      <w:hyperlink r:id="rId583" w:history="1">
        <w:r w:rsidRPr="00BA538D">
          <w:rPr>
            <w:rStyle w:val="Hyperlink"/>
            <w:lang w:val="ru-RU"/>
          </w:rPr>
          <w:t>16/11</w:t>
        </w:r>
      </w:hyperlink>
      <w:r w:rsidRPr="00BA538D">
        <w:rPr>
          <w:lang w:val="ru-RU"/>
        </w:rPr>
        <w:t>.</w:t>
      </w:r>
    </w:p>
    <w:p w14:paraId="754046E4" w14:textId="77777777" w:rsidR="00811BF1" w:rsidRPr="00BA538D" w:rsidRDefault="00811BF1" w:rsidP="00811BF1">
      <w:pPr>
        <w:pStyle w:val="CBDAgendaItem"/>
      </w:pPr>
      <w:bookmarkStart w:id="297" w:name="_Toc207126133"/>
      <w:bookmarkStart w:id="298" w:name="_Toc207215590"/>
      <w:r w:rsidRPr="00BA538D">
        <w:t xml:space="preserve">Пункт 17 </w:t>
      </w:r>
      <w:r w:rsidRPr="00BA538D">
        <w:br/>
        <w:t>Учет проблематики биоразнообразия внутри и на уровне секторов</w:t>
      </w:r>
      <w:bookmarkEnd w:id="297"/>
      <w:bookmarkEnd w:id="298"/>
    </w:p>
    <w:p w14:paraId="3DEC99EE" w14:textId="77777777" w:rsidR="00811BF1" w:rsidRPr="00BA538D" w:rsidRDefault="00811BF1" w:rsidP="00811BF1">
      <w:pPr>
        <w:pStyle w:val="CBDNormalNumber"/>
        <w:numPr>
          <w:ilvl w:val="0"/>
          <w:numId w:val="1"/>
        </w:numPr>
        <w:spacing w:before="120"/>
        <w:rPr>
          <w:lang w:val="ru-RU"/>
        </w:rPr>
      </w:pPr>
      <w:bookmarkStart w:id="299" w:name="_Hlk180067878"/>
      <w:r w:rsidRPr="00BA538D">
        <w:rPr>
          <w:lang w:val="ru-RU"/>
        </w:rPr>
        <w:t>Рабочая группа II рассмотрела пункт 17 повестки дня на своем 1-м заседании. Ей был представлен проект решения</w:t>
      </w:r>
      <w:r w:rsidRPr="00BA538D">
        <w:rPr>
          <w:rStyle w:val="FootnoteReference"/>
          <w:lang w:val="ru-RU"/>
        </w:rPr>
        <w:footnoteReference w:id="594"/>
      </w:r>
      <w:r w:rsidRPr="00BA538D">
        <w:rPr>
          <w:lang w:val="ru-RU"/>
        </w:rPr>
        <w:t>.</w:t>
      </w:r>
    </w:p>
    <w:p w14:paraId="38DA181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Европейского союза и его государств-членов и Египта.</w:t>
      </w:r>
    </w:p>
    <w:p w14:paraId="21DB72B7"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II постановила учредить контактную группу под совместным председательством </w:t>
      </w:r>
      <w:proofErr w:type="spellStart"/>
      <w:r w:rsidRPr="00BA538D">
        <w:rPr>
          <w:lang w:val="ru-RU"/>
        </w:rPr>
        <w:t>Браулио</w:t>
      </w:r>
      <w:proofErr w:type="spellEnd"/>
      <w:r w:rsidRPr="00BA538D">
        <w:rPr>
          <w:lang w:val="ru-RU"/>
        </w:rPr>
        <w:t xml:space="preserve"> Феррейры де Соузы Диаса (Бразилия) и Санне </w:t>
      </w:r>
      <w:proofErr w:type="spellStart"/>
      <w:r w:rsidRPr="00BA538D">
        <w:rPr>
          <w:lang w:val="ru-RU"/>
        </w:rPr>
        <w:t>Крюид</w:t>
      </w:r>
      <w:proofErr w:type="spellEnd"/>
      <w:r w:rsidRPr="00BA538D">
        <w:rPr>
          <w:lang w:val="ru-RU"/>
        </w:rPr>
        <w:t xml:space="preserve"> (Королевство Нидерландов) для достижения компромисса по тексту проекта решения в квадратных скобках и подготовки пересмотренного проекта решения для его рассмотрения на одном из последующих заседаний.</w:t>
      </w:r>
    </w:p>
    <w:p w14:paraId="7ACCA514" w14:textId="77777777" w:rsidR="00811BF1" w:rsidRPr="00BA538D" w:rsidRDefault="00811BF1" w:rsidP="00811BF1">
      <w:pPr>
        <w:pStyle w:val="CBDNormalNumber"/>
        <w:numPr>
          <w:ilvl w:val="0"/>
          <w:numId w:val="1"/>
        </w:numPr>
        <w:spacing w:before="120"/>
        <w:rPr>
          <w:lang w:val="ru-RU"/>
        </w:rPr>
      </w:pPr>
      <w:r w:rsidRPr="00BA538D">
        <w:rPr>
          <w:lang w:val="ru-RU"/>
        </w:rPr>
        <w:t>На своем 7-м заседании 28 октября Рабочая группа II рассмотрела пересмотренный проект решения, представленный Председателем.</w:t>
      </w:r>
    </w:p>
    <w:p w14:paraId="17E5DEDD"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Замбии, Канады, Катара, Кении, Мексики, Пакистана, Перу, Российской Федерации, Соединенного Королевства, Того, Эфиопии и Японии.</w:t>
      </w:r>
    </w:p>
    <w:p w14:paraId="68A37BA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малая группа заинтересованных Сторон проведет совещание для решения неурегулированных вопросов и подготовки пересмотренного текста для рассмотрения на одном из последующих заседаний.</w:t>
      </w:r>
    </w:p>
    <w:p w14:paraId="62CBBEC9" w14:textId="77777777" w:rsidR="00811BF1" w:rsidRPr="00BA538D" w:rsidRDefault="00811BF1" w:rsidP="00811BF1">
      <w:pPr>
        <w:pStyle w:val="CBDNormalNumber"/>
        <w:numPr>
          <w:ilvl w:val="0"/>
          <w:numId w:val="1"/>
        </w:numPr>
        <w:spacing w:before="120"/>
        <w:rPr>
          <w:lang w:val="ru-RU"/>
        </w:rPr>
      </w:pPr>
      <w:r w:rsidRPr="00BA538D">
        <w:rPr>
          <w:lang w:val="ru-RU"/>
        </w:rPr>
        <w:t>На своем 8-м заседании 28 октября Рабочая группа II рассмотрела пересмотренный проект решения с внесенными в него устными поправками, предложенными представителем Японии после обсуждения в малой группе.</w:t>
      </w:r>
    </w:p>
    <w:p w14:paraId="3D630E4B"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Бангладеш, Бразилии, Европейского союза и его государств-членов, Канады, Российской Федерации, Эфиопии и Японии.</w:t>
      </w:r>
    </w:p>
    <w:p w14:paraId="1C2834F5"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II постановила, что Председатель проведет неофициальные консультации с заинтересованными Сторонами в целях достижения компромисса в отношении текста, заключенного в квадратные скобки, а затем подготовит повторно пересмотренный проект решения для рассмотрения на одном из последующих заседаний. </w:t>
      </w:r>
    </w:p>
    <w:p w14:paraId="4D844916" w14:textId="77777777" w:rsidR="00811BF1" w:rsidRPr="00BA538D" w:rsidRDefault="00811BF1" w:rsidP="00811BF1">
      <w:pPr>
        <w:pStyle w:val="CBDNormalNumber"/>
        <w:numPr>
          <w:ilvl w:val="0"/>
          <w:numId w:val="1"/>
        </w:numPr>
        <w:spacing w:before="120"/>
        <w:rPr>
          <w:lang w:val="ru-RU"/>
        </w:rPr>
      </w:pPr>
      <w:r w:rsidRPr="00BA538D">
        <w:rPr>
          <w:lang w:val="ru-RU"/>
        </w:rPr>
        <w:t>На своем 9-м заседании 30 октября Рабочая группа II рассмотрела повторно пересмотренный проект решения.</w:t>
      </w:r>
    </w:p>
    <w:p w14:paraId="66F49FA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Европейского союза и его государств-членов, Канады и Мексики.</w:t>
      </w:r>
    </w:p>
    <w:p w14:paraId="519E3252"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CBD/COP/16/L.9.</w:t>
      </w:r>
      <w:bookmarkEnd w:id="299"/>
    </w:p>
    <w:p w14:paraId="3CFD4D67"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CBD/COP/16/L.9, представленный Председателем Рабочей группы II.</w:t>
      </w:r>
    </w:p>
    <w:p w14:paraId="5C8F4B8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Европейского союза и его государств-членов и Мексики.</w:t>
      </w:r>
    </w:p>
    <w:p w14:paraId="00521F9E"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84" w:history="1">
        <w:r w:rsidRPr="00BA538D">
          <w:rPr>
            <w:rStyle w:val="Hyperlink"/>
            <w:rFonts w:asciiTheme="majorBidi" w:hAnsiTheme="majorBidi"/>
            <w:lang w:val="ru-RU"/>
          </w:rPr>
          <w:t>16/13</w:t>
        </w:r>
      </w:hyperlink>
      <w:r w:rsidRPr="00BA538D">
        <w:rPr>
          <w:lang w:val="ru-RU"/>
        </w:rPr>
        <w:t>.</w:t>
      </w:r>
    </w:p>
    <w:p w14:paraId="69939722" w14:textId="77777777" w:rsidR="00811BF1" w:rsidRPr="00BA538D" w:rsidRDefault="00811BF1" w:rsidP="00811BF1">
      <w:pPr>
        <w:pStyle w:val="CBDAgendaItem"/>
        <w:rPr>
          <w:caps/>
        </w:rPr>
      </w:pPr>
      <w:bookmarkStart w:id="300" w:name="_Toc207126134"/>
      <w:bookmarkStart w:id="301" w:name="_Toc207215591"/>
      <w:r w:rsidRPr="00BA538D">
        <w:t xml:space="preserve">Пункт 18 </w:t>
      </w:r>
      <w:r w:rsidRPr="00BA538D">
        <w:br/>
        <w:t>Различные ценности биоразнообразия</w:t>
      </w:r>
      <w:bookmarkEnd w:id="300"/>
      <w:bookmarkEnd w:id="301"/>
    </w:p>
    <w:p w14:paraId="5E19F00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18 повестки дня на своем 1-м заседании. Ей был представлен проект решения</w:t>
      </w:r>
      <w:r w:rsidRPr="00BA538D">
        <w:rPr>
          <w:rStyle w:val="FootnoteReference"/>
          <w:lang w:val="ru-RU"/>
        </w:rPr>
        <w:footnoteReference w:id="595"/>
      </w:r>
      <w:r w:rsidRPr="00BA538D">
        <w:rPr>
          <w:lang w:val="ru-RU"/>
        </w:rPr>
        <w:t xml:space="preserve">. </w:t>
      </w:r>
    </w:p>
    <w:p w14:paraId="241A54B9"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p>
    <w:p w14:paraId="213113AD" w14:textId="77777777" w:rsidR="00811BF1" w:rsidRPr="00BA538D" w:rsidRDefault="00811BF1" w:rsidP="00811BF1">
      <w:pPr>
        <w:pStyle w:val="CBDNormalNumber"/>
        <w:numPr>
          <w:ilvl w:val="0"/>
          <w:numId w:val="1"/>
        </w:numPr>
        <w:spacing w:before="120"/>
        <w:rPr>
          <w:lang w:val="ru-RU"/>
        </w:rPr>
      </w:pPr>
      <w:r w:rsidRPr="00BA538D">
        <w:rPr>
          <w:lang w:val="ru-RU"/>
        </w:rPr>
        <w:t>На своем 10-м заседании 31 октября Рабочая группа II рассмотрела пересмотренный проект решения, представленный Председателем, после неофициальных консультаций.</w:t>
      </w:r>
    </w:p>
    <w:p w14:paraId="72CC9ED9"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Аргентины, Боливии (Многонационального Государства), Бразилии, Европейского союза и его государств-членов, Канады, Новой Зеландии, Российской Федерации, Саудовской Аравии и Соединенного Королевства. </w:t>
      </w:r>
    </w:p>
    <w:p w14:paraId="2EF6E438"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12-м заседании 1 ноября Рабочая группа II продолжила рассмотрение пересмотренного проекта решения. </w:t>
      </w:r>
    </w:p>
    <w:p w14:paraId="509DF5B6"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выступил представитель Многонационального Государства Боливия.</w:t>
      </w:r>
    </w:p>
    <w:p w14:paraId="56E817E4" w14:textId="30B1BEEC"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w:t>
      </w:r>
      <w:r w:rsidR="00FF30CA" w:rsidRPr="00FF30CA">
        <w:rPr>
          <w:lang w:val="ru-RU"/>
        </w:rPr>
        <w:t>6</w:t>
      </w:r>
      <w:r w:rsidRPr="00BA538D">
        <w:rPr>
          <w:lang w:val="ru-RU"/>
        </w:rPr>
        <w:t>/L.19.</w:t>
      </w:r>
    </w:p>
    <w:p w14:paraId="20E95854"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На своем 5-м пленарном заседании Конференция Сторон рассмотрела проект решения CBD/COP/16/L.19, представленный Председателем Рабочей группы II, и приняла его в качестве решения </w:t>
      </w:r>
      <w:hyperlink r:id="rId585" w:history="1">
        <w:r w:rsidRPr="00BA538D">
          <w:rPr>
            <w:rStyle w:val="Hyperlink"/>
            <w:lang w:val="ru-RU"/>
          </w:rPr>
          <w:t>16/14</w:t>
        </w:r>
      </w:hyperlink>
      <w:r w:rsidRPr="00BA538D">
        <w:rPr>
          <w:lang w:val="ru-RU"/>
        </w:rPr>
        <w:t>.</w:t>
      </w:r>
    </w:p>
    <w:p w14:paraId="32EE4178" w14:textId="77777777" w:rsidR="00811BF1" w:rsidRPr="00BA538D" w:rsidRDefault="00811BF1" w:rsidP="00811BF1">
      <w:pPr>
        <w:pStyle w:val="CBDAgendaItem"/>
        <w:rPr>
          <w:caps/>
        </w:rPr>
      </w:pPr>
      <w:bookmarkStart w:id="302" w:name="_Toc207126135"/>
      <w:bookmarkStart w:id="303" w:name="_Toc207215592"/>
      <w:r w:rsidRPr="00BA538D">
        <w:t xml:space="preserve">Пункт 19 </w:t>
      </w:r>
      <w:r w:rsidRPr="00BA538D">
        <w:br/>
        <w:t>Устойчивое управление ресурсами дикой природы</w:t>
      </w:r>
      <w:bookmarkEnd w:id="302"/>
      <w:bookmarkEnd w:id="303"/>
    </w:p>
    <w:p w14:paraId="79525FD9"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19 повестки дня на своем 1-м заседании. Ей были представлены проект решения</w:t>
      </w:r>
      <w:r w:rsidRPr="00BA538D">
        <w:rPr>
          <w:rStyle w:val="FootnoteReference"/>
          <w:lang w:val="ru-RU"/>
        </w:rPr>
        <w:footnoteReference w:id="596"/>
      </w:r>
      <w:r w:rsidRPr="00BA538D">
        <w:rPr>
          <w:lang w:val="ru-RU"/>
        </w:rPr>
        <w:t xml:space="preserve"> и записка секретариата о существующих руководящих указаниях, инструментах и документах, относящихся к различным областям устойчивого управления ресурсами дикой природы, а также областях, для которых может потребоваться разработка дополнительных руководящих указаний</w:t>
      </w:r>
      <w:r w:rsidRPr="00BA538D">
        <w:rPr>
          <w:rStyle w:val="FootnoteReference"/>
          <w:rFonts w:asciiTheme="majorBidi" w:eastAsia="MS Mincho" w:hAnsiTheme="majorBidi" w:cstheme="majorBidi"/>
          <w:color w:val="000000"/>
          <w:kern w:val="22"/>
          <w:lang w:val="ru-RU"/>
        </w:rPr>
        <w:footnoteReference w:id="597"/>
      </w:r>
      <w:r w:rsidRPr="00BA538D">
        <w:rPr>
          <w:lang w:val="ru-RU"/>
        </w:rPr>
        <w:t>. В связи с пунктом 19 были также выпущены информационные документы, содержащие анализ пробелов для выявления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BA538D">
        <w:rPr>
          <w:rStyle w:val="FootnoteReference"/>
          <w:rFonts w:asciiTheme="majorBidi" w:eastAsia="MS Mincho" w:hAnsiTheme="majorBidi" w:cstheme="majorBidi"/>
          <w:color w:val="000000"/>
          <w:kern w:val="22"/>
          <w:lang w:val="ru-RU"/>
        </w:rPr>
        <w:footnoteReference w:id="598"/>
      </w:r>
      <w:r w:rsidRPr="00BA538D">
        <w:rPr>
          <w:lang w:val="ru-RU"/>
        </w:rPr>
        <w:t>, и дополнительный анализ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BA538D">
        <w:rPr>
          <w:rStyle w:val="FootnoteReference"/>
          <w:rFonts w:asciiTheme="majorBidi" w:eastAsia="MS Mincho" w:hAnsiTheme="majorBidi" w:cstheme="majorBidi"/>
          <w:color w:val="000000"/>
          <w:kern w:val="22"/>
          <w:lang w:val="ru-RU"/>
        </w:rPr>
        <w:footnoteReference w:id="599"/>
      </w:r>
      <w:r w:rsidRPr="00BA538D">
        <w:rPr>
          <w:lang w:val="ru-RU"/>
        </w:rPr>
        <w:t>.</w:t>
      </w:r>
    </w:p>
    <w:p w14:paraId="6833FE11"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Зимбабве (от имени государств Африки), Соединенного Королевства и Японии.</w:t>
      </w:r>
    </w:p>
    <w:p w14:paraId="2DA6C44B"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также выступил представитель секретариата Конвенции о международной торговле видами дикой фауны и флоры, находящимися под угрозой исчезновения (от имени Совместного партнерства по устойчивому управлению ресурсами дикой природы).</w:t>
      </w:r>
    </w:p>
    <w:p w14:paraId="71C53D38" w14:textId="77777777" w:rsidR="00811BF1" w:rsidRPr="00BA538D" w:rsidRDefault="00811BF1" w:rsidP="00811BF1">
      <w:pPr>
        <w:pStyle w:val="CBDNormalNumber"/>
        <w:numPr>
          <w:ilvl w:val="0"/>
          <w:numId w:val="1"/>
        </w:numPr>
        <w:spacing w:before="120"/>
        <w:rPr>
          <w:lang w:val="ru-RU"/>
        </w:rPr>
      </w:pPr>
      <w:r w:rsidRPr="00BA538D">
        <w:rPr>
          <w:lang w:val="ru-RU"/>
        </w:rPr>
        <w:t xml:space="preserve">С дополнительным заявлением выступил представитель Общества охраны дикой природы. </w:t>
      </w:r>
    </w:p>
    <w:p w14:paraId="36CA9497"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Председатель проведет неофициальные консультации со Сторонами по неурегулированным вопросам проекта решения, в частности в отношении пункта 5, с целью подготовки пересмотренного проекта решения для его рассмотрения на одном из последующих заседаний.</w:t>
      </w:r>
    </w:p>
    <w:p w14:paraId="14B33974" w14:textId="77777777" w:rsidR="00811BF1" w:rsidRPr="00BA538D" w:rsidRDefault="00811BF1" w:rsidP="00811BF1">
      <w:pPr>
        <w:pStyle w:val="CBDNormalNumber"/>
        <w:numPr>
          <w:ilvl w:val="0"/>
          <w:numId w:val="1"/>
        </w:numPr>
        <w:spacing w:before="120"/>
        <w:rPr>
          <w:lang w:val="ru-RU"/>
        </w:rPr>
      </w:pPr>
      <w:r w:rsidRPr="00BA538D">
        <w:rPr>
          <w:lang w:val="ru-RU"/>
        </w:rPr>
        <w:t>На своем 4-м заседании 24 октября Рабочая группа II рассмотрела пересмотренный проект решения, представленный Председателем.</w:t>
      </w:r>
    </w:p>
    <w:p w14:paraId="3AAFCD64"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Европейского союза и его государств-членов, Марокко, Норвегии и Российской Федерации.</w:t>
      </w:r>
    </w:p>
    <w:p w14:paraId="05673C4A"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заседании 24 октября Рабочая группа II возобновила обсуждение пересмотренного проекта решения. </w:t>
      </w:r>
    </w:p>
    <w:p w14:paraId="648096E2"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Буркина-Фасо, Демократической Республики Конго, Европейского союза и его государств-членов, Замбии, Зимбабве, Индии, Канады, Китая, Колумбии, Мадагаскара, Мексики, Новой Зеландии, Норвегии, Российской Федерации, Соединенного Королевства, Того, Чили, Южной Африки и Японии.</w:t>
      </w:r>
    </w:p>
    <w:p w14:paraId="34293831"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заявлением также выступил представитель секретариата </w:t>
      </w:r>
      <w:bookmarkStart w:id="304" w:name="_Hlk180738127"/>
      <w:r w:rsidRPr="00BA538D">
        <w:rPr>
          <w:lang w:val="ru-RU"/>
        </w:rPr>
        <w:t>Конвенции по мигрирующим видам.</w:t>
      </w:r>
      <w:bookmarkEnd w:id="304"/>
    </w:p>
    <w:p w14:paraId="2C5D6C58" w14:textId="77777777" w:rsidR="00811BF1" w:rsidRPr="00BA538D" w:rsidRDefault="00811BF1" w:rsidP="00811BF1">
      <w:pPr>
        <w:pStyle w:val="CBDNormalNumber"/>
        <w:numPr>
          <w:ilvl w:val="0"/>
          <w:numId w:val="1"/>
        </w:numPr>
        <w:spacing w:before="120"/>
        <w:rPr>
          <w:lang w:val="ru-RU"/>
        </w:rPr>
      </w:pPr>
      <w:r w:rsidRPr="00BA538D">
        <w:rPr>
          <w:lang w:val="ru-RU"/>
        </w:rPr>
        <w:t>С дополнительным заявлением выступил представитель Общества охраны дикой природы.</w:t>
      </w:r>
    </w:p>
    <w:p w14:paraId="17123CD2" w14:textId="77777777" w:rsidR="00811BF1" w:rsidRPr="00BA538D" w:rsidRDefault="00811BF1" w:rsidP="00811BF1">
      <w:pPr>
        <w:pStyle w:val="CBDNormalNumber"/>
        <w:numPr>
          <w:ilvl w:val="0"/>
          <w:numId w:val="1"/>
        </w:numPr>
        <w:spacing w:before="120"/>
        <w:rPr>
          <w:lang w:val="ru-RU"/>
        </w:rPr>
      </w:pPr>
      <w:bookmarkStart w:id="305" w:name="_Hlk180737929"/>
      <w:r w:rsidRPr="00BA538D">
        <w:rPr>
          <w:lang w:val="ru-RU"/>
        </w:rP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w:t>
      </w:r>
      <w:bookmarkEnd w:id="305"/>
      <w:r w:rsidRPr="00BA538D">
        <w:rPr>
          <w:lang w:val="ru-RU"/>
        </w:rPr>
        <w:t>2.</w:t>
      </w:r>
    </w:p>
    <w:p w14:paraId="31B3F764"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На своем 2-м пленарном заседании Конференция Сторон рассмотрела проект решения CBD/COP/16/L.2, представленный Председателем Рабочей группы II. </w:t>
      </w:r>
    </w:p>
    <w:p w14:paraId="60268C85" w14:textId="77777777" w:rsidR="00811BF1" w:rsidRPr="00BA538D" w:rsidRDefault="00811BF1" w:rsidP="00811BF1">
      <w:pPr>
        <w:pStyle w:val="CBDNormalNumber"/>
        <w:numPr>
          <w:ilvl w:val="0"/>
          <w:numId w:val="1"/>
        </w:numPr>
        <w:spacing w:before="120"/>
        <w:rPr>
          <w:snapToGrid w:val="0"/>
          <w:lang w:val="ru-RU"/>
        </w:rPr>
      </w:pPr>
      <w:r w:rsidRPr="00BA538D">
        <w:rPr>
          <w:lang w:val="ru-RU"/>
        </w:rPr>
        <w:t>С заявлениями выступили представители следующих Сторон: Аргентины, Бразилии, Буркина-Фасо, Вануату, Гватемалы, Демократической Республики Конго, Европейского союза и его государств-членов, Зимбабве, Канады, Российской Федерации, Саудовской Аравии, Соединенного Королевства, Фиджи, Чили и Японии.</w:t>
      </w:r>
    </w:p>
    <w:p w14:paraId="41E9B850" w14:textId="77777777" w:rsidR="00811BF1" w:rsidRPr="00BA538D" w:rsidRDefault="00811BF1" w:rsidP="00811BF1">
      <w:pPr>
        <w:pStyle w:val="CBDNormalNumber"/>
        <w:numPr>
          <w:ilvl w:val="0"/>
          <w:numId w:val="1"/>
        </w:numPr>
        <w:spacing w:before="120"/>
        <w:rPr>
          <w:snapToGrid w:val="0"/>
          <w:lang w:val="ru-RU"/>
        </w:rPr>
      </w:pPr>
      <w:bookmarkStart w:id="306" w:name="_Hlk180940921"/>
      <w:r w:rsidRPr="00BA538D">
        <w:rPr>
          <w:lang w:val="ru-RU"/>
        </w:rPr>
        <w:t xml:space="preserve">Конференция Сторон приняла проект решения с внесенными в него устными поправками в качестве решения </w:t>
      </w:r>
      <w:hyperlink r:id="rId586" w:history="1">
        <w:r w:rsidRPr="00BA538D">
          <w:rPr>
            <w:rStyle w:val="Hyperlink"/>
            <w:lang w:val="ru-RU"/>
          </w:rPr>
          <w:t>16/15</w:t>
        </w:r>
      </w:hyperlink>
      <w:r w:rsidRPr="00BA538D">
        <w:rPr>
          <w:lang w:val="ru-RU"/>
        </w:rPr>
        <w:t>.</w:t>
      </w:r>
    </w:p>
    <w:bookmarkEnd w:id="306"/>
    <w:p w14:paraId="3E50A16A"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Впоследствии представители Аргентины и Бразилии высказали оговорки относительно пункта 4 (h) решения, уточнив, что они не согласны с выражением «технологические разработки, которые приводят к неустойчивой практике».</w:t>
      </w:r>
    </w:p>
    <w:p w14:paraId="364D3CDF" w14:textId="77777777" w:rsidR="00811BF1" w:rsidRPr="00BA538D" w:rsidRDefault="00811BF1" w:rsidP="00811BF1">
      <w:pPr>
        <w:pStyle w:val="CBDAgendaItem"/>
        <w:rPr>
          <w:caps/>
        </w:rPr>
      </w:pPr>
      <w:bookmarkStart w:id="307" w:name="_Toc207126136"/>
      <w:bookmarkStart w:id="308" w:name="_Toc207215593"/>
      <w:r w:rsidRPr="00BA538D">
        <w:t xml:space="preserve">Пункт 20 </w:t>
      </w:r>
      <w:r w:rsidRPr="00BA538D">
        <w:br/>
        <w:t>Морское и прибрежное биоразнообразие и биоразнообразие островов</w:t>
      </w:r>
      <w:bookmarkEnd w:id="307"/>
      <w:bookmarkEnd w:id="308"/>
    </w:p>
    <w:p w14:paraId="4C24F6ED"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20 повестки дня на своем 1-м заседании. Ей были представлены два проекта решений, первый из которых был посвящен дальнейшей работе в области экологически или биологически значимых морских районов, а второй – сохранению и устойчивому использованию морского и прибрежного биоразнообразия и биоразнообразия островов</w:t>
      </w:r>
      <w:r w:rsidRPr="00BA538D">
        <w:rPr>
          <w:rStyle w:val="FootnoteReference"/>
          <w:lang w:val="ru-RU"/>
        </w:rPr>
        <w:footnoteReference w:id="600"/>
      </w:r>
      <w:r w:rsidRPr="00BA538D">
        <w:rPr>
          <w:lang w:val="ru-RU"/>
        </w:rPr>
        <w:t>. В связи с пунктом 20 также был выпущен информационный документ, содержащий дополнительные сведения о проекте процедур изменения описаний экологически или биологически значимых морских районов и описания новых районов</w:t>
      </w:r>
      <w:r w:rsidRPr="00BA538D">
        <w:rPr>
          <w:rStyle w:val="FootnoteReference"/>
          <w:lang w:val="ru-RU"/>
        </w:rPr>
        <w:footnoteReference w:id="601"/>
      </w:r>
      <w:r w:rsidRPr="00BA538D">
        <w:rPr>
          <w:lang w:val="ru-RU"/>
        </w:rPr>
        <w:t>.</w:t>
      </w:r>
    </w:p>
    <w:p w14:paraId="4121B99D" w14:textId="51E5836A" w:rsidR="00811BF1" w:rsidRPr="00BA538D" w:rsidRDefault="00811BF1" w:rsidP="00811BF1">
      <w:pPr>
        <w:pStyle w:val="CBDNormalNumber"/>
        <w:numPr>
          <w:ilvl w:val="0"/>
          <w:numId w:val="1"/>
        </w:numPr>
        <w:spacing w:before="120"/>
        <w:rPr>
          <w:snapToGrid w:val="0"/>
          <w:lang w:val="ru-RU"/>
        </w:rPr>
      </w:pPr>
      <w:r w:rsidRPr="00BA538D">
        <w:rPr>
          <w:lang w:val="ru-RU"/>
        </w:rPr>
        <w:t xml:space="preserve">Рабочая группа II приняла решение учредить контактную группу под совместным председательством Эрики </w:t>
      </w:r>
      <w:proofErr w:type="spellStart"/>
      <w:r w:rsidRPr="00BA538D">
        <w:rPr>
          <w:lang w:val="ru-RU"/>
        </w:rPr>
        <w:t>Лусеро</w:t>
      </w:r>
      <w:proofErr w:type="spellEnd"/>
      <w:r w:rsidRPr="00BA538D">
        <w:rPr>
          <w:lang w:val="ru-RU"/>
        </w:rPr>
        <w:t xml:space="preserve"> (Аргентина) и </w:t>
      </w:r>
      <w:proofErr w:type="spellStart"/>
      <w:r w:rsidRPr="00BA538D">
        <w:rPr>
          <w:lang w:val="ru-RU"/>
        </w:rPr>
        <w:t>Гауте</w:t>
      </w:r>
      <w:proofErr w:type="spellEnd"/>
      <w:r w:rsidRPr="00BA538D">
        <w:rPr>
          <w:lang w:val="ru-RU"/>
        </w:rPr>
        <w:t xml:space="preserve"> Ханссена (Норвегия), которой было поручено завершить подготовку проектов решений, сосредоточившись на преодолении разногласий в отношении текста, заключенного в квадратные скобки, в проекте решения, и уделить время приложению к последнему проекту решения, котор</w:t>
      </w:r>
      <w:r w:rsidR="00D54202">
        <w:rPr>
          <w:lang w:val="ru-RU"/>
        </w:rPr>
        <w:t>ое</w:t>
      </w:r>
      <w:r w:rsidRPr="00BA538D">
        <w:rPr>
          <w:lang w:val="ru-RU"/>
        </w:rPr>
        <w:t xml:space="preserve"> не обсуждал</w:t>
      </w:r>
      <w:r w:rsidR="00D54202">
        <w:rPr>
          <w:lang w:val="ru-RU"/>
        </w:rPr>
        <w:t>ось</w:t>
      </w:r>
      <w:r w:rsidRPr="00BA538D">
        <w:rPr>
          <w:lang w:val="ru-RU"/>
        </w:rPr>
        <w:t xml:space="preserve"> подробно Вспомогательным органом по научным, техническим и технологическим консультациям.</w:t>
      </w:r>
    </w:p>
    <w:p w14:paraId="45DA9BDE" w14:textId="77777777" w:rsidR="00811BF1" w:rsidRPr="00BA538D" w:rsidRDefault="00811BF1" w:rsidP="00A342FD">
      <w:pPr>
        <w:pStyle w:val="CBDNormalNoNumber"/>
        <w:ind w:left="567"/>
        <w:rPr>
          <w:i/>
          <w:iCs/>
          <w:snapToGrid w:val="0"/>
          <w:lang w:val="ru-RU"/>
        </w:rPr>
      </w:pPr>
      <w:bookmarkStart w:id="309" w:name="_Hlk190852320"/>
      <w:r w:rsidRPr="00BA538D">
        <w:rPr>
          <w:i/>
          <w:snapToGrid w:val="0"/>
          <w:lang w:val="ru-RU"/>
        </w:rPr>
        <w:t>Дальнейшая работа в области экологически или биологически значимых морских районов</w:t>
      </w:r>
      <w:bookmarkEnd w:id="309"/>
    </w:p>
    <w:p w14:paraId="6E9A79B3" w14:textId="77777777" w:rsidR="00811BF1" w:rsidRPr="00BA538D" w:rsidRDefault="00811BF1" w:rsidP="00811BF1">
      <w:pPr>
        <w:pStyle w:val="CBDNormalNumber"/>
        <w:numPr>
          <w:ilvl w:val="0"/>
          <w:numId w:val="1"/>
        </w:numPr>
        <w:spacing w:before="120"/>
        <w:rPr>
          <w:lang w:val="ru-RU"/>
        </w:rPr>
      </w:pPr>
      <w:r w:rsidRPr="00BA538D">
        <w:rPr>
          <w:lang w:val="ru-RU"/>
        </w:rPr>
        <w:t>На своем 9-м заседании Рабочая группа II рассмотрела пересмотренный проект решения, представленный Председателем после обсуждений в контактной группе.</w:t>
      </w:r>
    </w:p>
    <w:p w14:paraId="373BB101"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Египта, Израиля, Канады, Перу, Российской Федерации, Турции и Чили.</w:t>
      </w:r>
    </w:p>
    <w:p w14:paraId="08023946"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CBD/COP/16/L.8.</w:t>
      </w:r>
    </w:p>
    <w:p w14:paraId="585BF7F6"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На своем 2-м пленарном заседании Конференция Сторон рассмотрела представленный Председателем Рабочей группы II проект решения CBD/COP/16/L.8 и приняла его в качестве решения </w:t>
      </w:r>
      <w:hyperlink r:id="rId587" w:history="1">
        <w:r w:rsidRPr="00BA538D">
          <w:rPr>
            <w:rStyle w:val="Hyperlink"/>
            <w:lang w:val="ru-RU"/>
          </w:rPr>
          <w:t>16/16</w:t>
        </w:r>
      </w:hyperlink>
      <w:r w:rsidRPr="00BA538D">
        <w:rPr>
          <w:lang w:val="ru-RU"/>
        </w:rPr>
        <w:t>.</w:t>
      </w:r>
    </w:p>
    <w:p w14:paraId="5B4487C9"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В ходе принятия решения с заявлениями выступили представители Европейского Союза и его государств-членов, а также Греции.</w:t>
      </w:r>
    </w:p>
    <w:p w14:paraId="6F1A07AD" w14:textId="590DB488" w:rsidR="00811BF1" w:rsidRPr="00BA538D" w:rsidRDefault="00811BF1" w:rsidP="00811BF1">
      <w:pPr>
        <w:pStyle w:val="CBDNormalNumber"/>
        <w:numPr>
          <w:ilvl w:val="0"/>
          <w:numId w:val="1"/>
        </w:numPr>
        <w:spacing w:before="120"/>
        <w:rPr>
          <w:snapToGrid w:val="0"/>
          <w:lang w:val="ru-RU"/>
        </w:rPr>
      </w:pPr>
      <w:r w:rsidRPr="00BA538D">
        <w:rPr>
          <w:snapToGrid w:val="0"/>
          <w:lang w:val="ru-RU"/>
        </w:rPr>
        <w:t xml:space="preserve">Представитель </w:t>
      </w:r>
      <w:bookmarkStart w:id="310" w:name="_Hlk190852337"/>
      <w:r w:rsidRPr="00BA538D">
        <w:rPr>
          <w:snapToGrid w:val="0"/>
          <w:lang w:val="ru-RU"/>
        </w:rPr>
        <w:t xml:space="preserve">Европейского союза и его государств-членов </w:t>
      </w:r>
      <w:bookmarkEnd w:id="310"/>
      <w:r w:rsidRPr="00BA538D">
        <w:rPr>
          <w:snapToGrid w:val="0"/>
          <w:lang w:val="ru-RU"/>
        </w:rPr>
        <w:t xml:space="preserve">отметила, что пункт 5 приложения, касающийся возможности сообщения о возражении относительно включения описания или изменения в хранилище или механизм совместного использования данных об экологически или биологически значимых морских районах в связи с наличием претензии или спора, касающихся суверенитета, суверенных прав или юрисдикции в отношении района, включенного в представленный материал, не наносит ущерба пункту 3 этого решения. </w:t>
      </w:r>
    </w:p>
    <w:p w14:paraId="54A579FF" w14:textId="6B763CDA" w:rsidR="00811BF1" w:rsidRPr="00BA538D" w:rsidRDefault="00811BF1" w:rsidP="00811BF1">
      <w:pPr>
        <w:pStyle w:val="CBDNormalNumber"/>
        <w:numPr>
          <w:ilvl w:val="0"/>
          <w:numId w:val="1"/>
        </w:numPr>
        <w:spacing w:before="120"/>
        <w:rPr>
          <w:snapToGrid w:val="0"/>
          <w:lang w:val="ru-RU"/>
        </w:rPr>
      </w:pPr>
      <w:r w:rsidRPr="00BA538D">
        <w:rPr>
          <w:snapToGrid w:val="0"/>
          <w:lang w:val="ru-RU"/>
        </w:rPr>
        <w:t xml:space="preserve">Представитель </w:t>
      </w:r>
      <w:bookmarkStart w:id="311" w:name="_Hlk190852343"/>
      <w:r w:rsidRPr="00BA538D">
        <w:rPr>
          <w:snapToGrid w:val="0"/>
          <w:lang w:val="ru-RU"/>
        </w:rPr>
        <w:t xml:space="preserve">Греции </w:t>
      </w:r>
      <w:bookmarkEnd w:id="311"/>
      <w:r w:rsidRPr="00BA538D">
        <w:rPr>
          <w:snapToGrid w:val="0"/>
          <w:lang w:val="ru-RU"/>
        </w:rPr>
        <w:t xml:space="preserve">подчеркнул важность уважения суверенитета, суверенных прав и юрисдикции прибрежных государств в соответствии с Конвенцией Организации Объединенных Наций по морскому праву, которая отражает обычное международное право. По его мнению, это основное правило не было должным образом учтено в пункте 5 приложения к указанному решению, а текст этого пункта не согласуется с соответствующими формулировками и подходами, применяемыми в других контекстах. Кроме того, он обратил внимание на то, что содержащееся в пункте 3 решения </w:t>
      </w:r>
      <w:r w:rsidRPr="00BA538D">
        <w:rPr>
          <w:lang w:val="ru-RU"/>
        </w:rPr>
        <w:t>положение об изменении описаний экологически или биологически значимых морских районов и описании новых районов, отвечающих критериям экологически или биологически значимых морских районов, носит исключительно научно-технический характер и что любые меры или действия, осуществляемые на основе этого решения, не наносят ущерба и не будут служить основанием для заявления или отклонения каких-либо претензий на суверенитет, суверенные права или юрисдикцию, в том числе в отношении любых связанных с этим споров.</w:t>
      </w:r>
    </w:p>
    <w:p w14:paraId="6B46191B" w14:textId="77777777" w:rsidR="00811BF1" w:rsidRPr="00BA538D" w:rsidRDefault="00811BF1" w:rsidP="00104887">
      <w:pPr>
        <w:pStyle w:val="CBDNormalNoNumber"/>
        <w:ind w:left="567"/>
        <w:rPr>
          <w:i/>
          <w:iCs/>
          <w:snapToGrid w:val="0"/>
          <w:lang w:val="ru-RU"/>
        </w:rPr>
      </w:pPr>
      <w:bookmarkStart w:id="312" w:name="_Hlk190852355"/>
      <w:r w:rsidRPr="00BA538D">
        <w:rPr>
          <w:i/>
          <w:snapToGrid w:val="0"/>
          <w:lang w:val="ru-RU"/>
        </w:rPr>
        <w:t>Сохранение и устойчивое использование морского и прибрежного биоразнообразия и биоразнообразия островов</w:t>
      </w:r>
      <w:bookmarkEnd w:id="312"/>
    </w:p>
    <w:p w14:paraId="7B3E091B" w14:textId="77777777" w:rsidR="00811BF1" w:rsidRPr="00BA538D" w:rsidRDefault="00811BF1" w:rsidP="00811BF1">
      <w:pPr>
        <w:pStyle w:val="CBDNormalNumber"/>
        <w:numPr>
          <w:ilvl w:val="0"/>
          <w:numId w:val="1"/>
        </w:numPr>
        <w:spacing w:before="120"/>
        <w:rPr>
          <w:lang w:val="ru-RU"/>
        </w:rPr>
      </w:pPr>
      <w:r w:rsidRPr="00BA538D">
        <w:rPr>
          <w:lang w:val="ru-RU"/>
        </w:rPr>
        <w:t>На своем 9-м заседании Рабочая группа II рассмотрела пересмотренный проект решения, представленный Председателем после обсуждений в контактной группе.</w:t>
      </w:r>
    </w:p>
    <w:p w14:paraId="15F04B05"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Европейского союза и его государств-членов, Египта, Индии, Исландии, Панамы, Соединенного Королевства, Того и Чили.</w:t>
      </w:r>
    </w:p>
    <w:p w14:paraId="3E7ABC2F" w14:textId="77777777" w:rsidR="00811BF1" w:rsidRPr="00BA538D" w:rsidRDefault="00811BF1" w:rsidP="00811BF1">
      <w:pPr>
        <w:pStyle w:val="CBDNormalNumber"/>
        <w:numPr>
          <w:ilvl w:val="0"/>
          <w:numId w:val="1"/>
        </w:numPr>
        <w:spacing w:before="120"/>
        <w:rPr>
          <w:lang w:val="ru-RU"/>
        </w:rPr>
      </w:pPr>
      <w:r w:rsidRPr="00BA538D">
        <w:rPr>
          <w:lang w:val="ru-RU"/>
        </w:rPr>
        <w:t>На своем 10-м заседании Рабочая группа II возобновила рассмотрение пересмотренного проекта решения.</w:t>
      </w:r>
    </w:p>
    <w:p w14:paraId="059227D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Израиля, Индии, Исландии, Канады, Китая, Колумбии, Мальдивских Островов, Марокко, Норвегии, Островов Кука, Панамы, Перу, Российской Федерации, Соединенного Королевства, Сомали, Филиппин, Чили, Южной Африки и Японии.</w:t>
      </w:r>
    </w:p>
    <w:p w14:paraId="530F8254"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малая группа заинтересованных Сторон проведет совещания для решения неурегулированных вопросов и подготовки пересмотренного текста для его рассмотрения на одном из последующих заседаний.</w:t>
      </w:r>
    </w:p>
    <w:p w14:paraId="1507A9D5" w14:textId="77777777" w:rsidR="00811BF1" w:rsidRPr="00BA538D" w:rsidRDefault="00811BF1" w:rsidP="00811BF1">
      <w:pPr>
        <w:pStyle w:val="CBDNormalNumber"/>
        <w:numPr>
          <w:ilvl w:val="0"/>
          <w:numId w:val="1"/>
        </w:numPr>
        <w:spacing w:before="120"/>
        <w:rPr>
          <w:lang w:val="ru-RU"/>
        </w:rPr>
      </w:pPr>
      <w:r w:rsidRPr="00BA538D">
        <w:rPr>
          <w:lang w:val="ru-RU"/>
        </w:rPr>
        <w:t>На своем 12-м заседании Рабочая группа II рассмотрела пересмотренный проект решения.</w:t>
      </w:r>
    </w:p>
    <w:p w14:paraId="620B17A2" w14:textId="77777777" w:rsidR="00811BF1" w:rsidRPr="00BA538D" w:rsidRDefault="00811BF1" w:rsidP="00811BF1">
      <w:pPr>
        <w:pStyle w:val="CBDNormalNumber"/>
        <w:numPr>
          <w:ilvl w:val="0"/>
          <w:numId w:val="1"/>
        </w:numPr>
        <w:spacing w:before="120"/>
        <w:rPr>
          <w:lang w:val="ru-RU"/>
        </w:rPr>
      </w:pPr>
      <w:r w:rsidRPr="00BA538D">
        <w:rPr>
          <w:lang w:val="ru-RU"/>
        </w:rPr>
        <w:t xml:space="preserve">Координатор малой группы заинтересованных Сторон зачитал согласованный малой группой текст с поправками. </w:t>
      </w:r>
    </w:p>
    <w:p w14:paraId="5E969816"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Российской Федерации и Чили.</w:t>
      </w:r>
    </w:p>
    <w:p w14:paraId="525575F5"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CBD/COP/16/L.17.</w:t>
      </w:r>
    </w:p>
    <w:p w14:paraId="339B1C69" w14:textId="77777777" w:rsidR="00811BF1" w:rsidRPr="00BA538D" w:rsidRDefault="00811BF1" w:rsidP="00811BF1">
      <w:pPr>
        <w:pStyle w:val="CBDNormalNumber"/>
        <w:numPr>
          <w:ilvl w:val="0"/>
          <w:numId w:val="1"/>
        </w:numPr>
        <w:spacing w:before="120"/>
        <w:rPr>
          <w:b/>
          <w:bCs/>
          <w:lang w:val="ru-RU"/>
        </w:rPr>
      </w:pPr>
      <w:r w:rsidRPr="00BA538D">
        <w:rPr>
          <w:lang w:val="ru-RU"/>
        </w:rPr>
        <w:t>На своем 5-м пленарном заседании Конференция Сторон рассмотрела проект решения CBD/COP/16/L.17, представленный Председателем Рабочей группы II.</w:t>
      </w:r>
    </w:p>
    <w:p w14:paraId="609DAAE7" w14:textId="77777777" w:rsidR="00811BF1" w:rsidRPr="00BA538D" w:rsidRDefault="00811BF1" w:rsidP="00811BF1">
      <w:pPr>
        <w:pStyle w:val="CBDNormalNumber"/>
        <w:numPr>
          <w:ilvl w:val="0"/>
          <w:numId w:val="1"/>
        </w:numPr>
        <w:spacing w:before="120"/>
        <w:rPr>
          <w:b/>
          <w:bCs/>
          <w:lang w:val="ru-RU"/>
        </w:rPr>
      </w:pPr>
      <w:r w:rsidRPr="00BA538D">
        <w:rPr>
          <w:lang w:val="ru-RU"/>
        </w:rPr>
        <w:t>С заявлениями выступили представители следующих Сторон: Российской Федерации и Чили.</w:t>
      </w:r>
    </w:p>
    <w:p w14:paraId="1BB25A0E" w14:textId="77777777" w:rsidR="00811BF1" w:rsidRPr="00BA538D" w:rsidRDefault="00811BF1" w:rsidP="00811BF1">
      <w:pPr>
        <w:pStyle w:val="CBDNormalNumber"/>
        <w:numPr>
          <w:ilvl w:val="0"/>
          <w:numId w:val="1"/>
        </w:numPr>
        <w:spacing w:before="120"/>
        <w:rPr>
          <w:b/>
          <w:bCs/>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88" w:history="1">
        <w:r w:rsidRPr="00BA538D">
          <w:rPr>
            <w:rStyle w:val="Hyperlink"/>
            <w:lang w:val="ru-RU"/>
          </w:rPr>
          <w:t>16/17</w:t>
        </w:r>
      </w:hyperlink>
      <w:r w:rsidRPr="00BA538D">
        <w:rPr>
          <w:lang w:val="ru-RU"/>
        </w:rPr>
        <w:t xml:space="preserve">. </w:t>
      </w:r>
    </w:p>
    <w:p w14:paraId="24358169" w14:textId="77777777" w:rsidR="00811BF1" w:rsidRPr="00BA538D" w:rsidRDefault="00811BF1" w:rsidP="00811BF1">
      <w:pPr>
        <w:pStyle w:val="CBDNormalNumber"/>
        <w:numPr>
          <w:ilvl w:val="0"/>
          <w:numId w:val="1"/>
        </w:numPr>
        <w:spacing w:before="120"/>
        <w:rPr>
          <w:b/>
          <w:bCs/>
          <w:lang w:val="ru-RU"/>
        </w:rPr>
      </w:pPr>
      <w:r w:rsidRPr="00BA538D">
        <w:rPr>
          <w:lang w:val="ru-RU"/>
        </w:rPr>
        <w:t>После принятия решения с заявлениями выступили представители следующих Сторон: Европейского союза и его государств-членов (при поддержке Исландии, Норвегии, Соединенного Королевства и Фиджи), Островов Кука (от имени малых островных развивающихся государств Тихого океана, представленных на совещании, и при поддержке Австралии, Антигуа и Барбуды, Исландии, Кабо-Верде, Мальдивских Островов, Новой Зеландии, Панамы, Сейшельских Островов, Сент-Люсии и Фиджи) и Чили.</w:t>
      </w:r>
    </w:p>
    <w:p w14:paraId="33B26712" w14:textId="77777777" w:rsidR="00811BF1" w:rsidRPr="00BA538D" w:rsidRDefault="00811BF1" w:rsidP="00811BF1">
      <w:pPr>
        <w:pStyle w:val="CBDNormalNumber"/>
        <w:numPr>
          <w:ilvl w:val="0"/>
          <w:numId w:val="1"/>
        </w:numPr>
        <w:spacing w:before="120"/>
        <w:rPr>
          <w:lang w:val="ru-RU"/>
        </w:rPr>
      </w:pPr>
      <w:bookmarkStart w:id="313" w:name="_Hlk190852378"/>
      <w:r w:rsidRPr="00BA538D">
        <w:rPr>
          <w:lang w:val="ru-RU"/>
        </w:rPr>
        <w:t xml:space="preserve">Представитель Островов Кука </w:t>
      </w:r>
      <w:bookmarkEnd w:id="313"/>
      <w:r w:rsidRPr="00BA538D">
        <w:rPr>
          <w:lang w:val="ru-RU"/>
        </w:rPr>
        <w:t>призвала к созданию отдельного пункта повестки дня по биоразнообразию островов на будущих совещаниях Конференции Сторон. Она отметила, что в теме биоразнообразия островов есть ключевые вопросы, не связанные с морским и прибрежным биоразнообразием, и что обсуждения в рамках этого пункта повестки дня были сосредоточены на экологически или биологически значимых морских районах и других вопросах и не позволили уделить достаточно внимания вопросам, связанным с конкретными островами.</w:t>
      </w:r>
    </w:p>
    <w:p w14:paraId="5E28F3C8"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w:t>
      </w:r>
      <w:bookmarkStart w:id="314" w:name="_Hlk190852409"/>
      <w:r w:rsidRPr="00BA538D">
        <w:rPr>
          <w:lang w:val="ru-RU"/>
        </w:rPr>
        <w:t xml:space="preserve">Европейского Союза и его государств-членов </w:t>
      </w:r>
      <w:bookmarkEnd w:id="314"/>
      <w:r w:rsidRPr="00BA538D">
        <w:rPr>
          <w:lang w:val="ru-RU"/>
        </w:rPr>
        <w:t>выразила сожаление, что Сторонам не удалось достичь консенсуса по тексту, который подчеркивал бы важную связь между Соглашением в рамках Конвенции ООН по морскому праву о сохранении и устойчивом использовании морского биологического разнообразия районов за пределами национальной юрисдикции и осуществлением Куньминско-Монреальской глобальной рамочной программы в области биоразнообразия. Она отметила, что Европейский союз и его государства-члены поддерживают безотлагательную ратификацию Соглашения, и призвала Стороны и правительства других стран активизировать свои усилия по его ратификации.</w:t>
      </w:r>
    </w:p>
    <w:p w14:paraId="641D1C1E"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w:t>
      </w:r>
      <w:bookmarkStart w:id="315" w:name="_Hlk190852421"/>
      <w:r w:rsidRPr="00BA538D">
        <w:rPr>
          <w:lang w:val="ru-RU"/>
        </w:rPr>
        <w:t xml:space="preserve">Чили </w:t>
      </w:r>
      <w:bookmarkEnd w:id="315"/>
      <w:r w:rsidRPr="00BA538D">
        <w:rPr>
          <w:lang w:val="ru-RU"/>
        </w:rPr>
        <w:t>поддержала заявление Европейского союза, подтвердив важность признания взаимосвязи между Соглашением, деятельностью в рамках Конвенции и осуществлением Рамочной программы. Она также призвала Стороны и правительства других стран активизировать свои усилия по ратификации Соглашения. Кроме того, она выразила сожаление, что формулировка решения не содержит конкретных ссылок на гендерные аспекты и подходы, основанные на правах человека.</w:t>
      </w:r>
    </w:p>
    <w:p w14:paraId="4BCC8A48" w14:textId="77777777" w:rsidR="00811BF1" w:rsidRPr="00BA538D" w:rsidRDefault="00811BF1" w:rsidP="00811BF1">
      <w:pPr>
        <w:pStyle w:val="CBDAgendaItem"/>
        <w:rPr>
          <w:caps/>
        </w:rPr>
      </w:pPr>
      <w:bookmarkStart w:id="316" w:name="_Toc207126137"/>
      <w:bookmarkStart w:id="317" w:name="_Toc207215594"/>
      <w:r w:rsidRPr="00BA538D">
        <w:t xml:space="preserve">Пункт 21 </w:t>
      </w:r>
      <w:r w:rsidRPr="00BA538D">
        <w:br/>
        <w:t>Инвазивные чужеродные виды</w:t>
      </w:r>
      <w:bookmarkEnd w:id="316"/>
      <w:bookmarkEnd w:id="317"/>
    </w:p>
    <w:p w14:paraId="00E1CEC4" w14:textId="77777777" w:rsidR="00811BF1" w:rsidRPr="00BA538D" w:rsidRDefault="00811BF1" w:rsidP="00811BF1">
      <w:pPr>
        <w:pStyle w:val="CBDNormalNumber"/>
        <w:numPr>
          <w:ilvl w:val="0"/>
          <w:numId w:val="1"/>
        </w:numPr>
        <w:spacing w:before="120"/>
        <w:rPr>
          <w:lang w:val="ru-RU"/>
        </w:rPr>
      </w:pPr>
      <w:bookmarkStart w:id="318" w:name="_Hlk180558524"/>
      <w:r w:rsidRPr="00BA538D">
        <w:rPr>
          <w:lang w:val="ru-RU"/>
        </w:rPr>
        <w:t>Рабочая группа II рассмотрела пункт 21 повестки дня на своем 1-м заседании. Ей был представлен проект решения</w:t>
      </w:r>
      <w:r w:rsidRPr="00BA538D">
        <w:rPr>
          <w:rStyle w:val="FootnoteReference"/>
          <w:lang w:val="ru-RU"/>
        </w:rPr>
        <w:footnoteReference w:id="602"/>
      </w:r>
      <w:r w:rsidRPr="00BA538D">
        <w:rPr>
          <w:lang w:val="ru-RU"/>
        </w:rPr>
        <w:t>. В связи с пунктом 21 повестки дня также был выпущен информационный документ, содержащий сведения о ходе выполнения поручений Исполнительному секретарю, сформулированных в решении 15/27 об инвазивных чужеродных видах</w:t>
      </w:r>
      <w:r w:rsidRPr="00BA538D">
        <w:rPr>
          <w:rStyle w:val="FootnoteReference"/>
          <w:lang w:val="ru-RU"/>
        </w:rPr>
        <w:footnoteReference w:id="603"/>
      </w:r>
      <w:bookmarkEnd w:id="318"/>
      <w:r w:rsidRPr="00BA538D">
        <w:rPr>
          <w:lang w:val="ru-RU"/>
        </w:rPr>
        <w:t>.</w:t>
      </w:r>
    </w:p>
    <w:p w14:paraId="71C5EA2D"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Председатель подготовит пересмотренный проект решения для его рассмотрения на одном из последующих заседаний.</w:t>
      </w:r>
    </w:p>
    <w:p w14:paraId="50B5AA4C" w14:textId="77777777" w:rsidR="00811BF1" w:rsidRPr="00BA538D" w:rsidRDefault="00811BF1" w:rsidP="00811BF1">
      <w:pPr>
        <w:pStyle w:val="CBDNormalNumber"/>
        <w:numPr>
          <w:ilvl w:val="0"/>
          <w:numId w:val="1"/>
        </w:numPr>
        <w:spacing w:before="120"/>
        <w:rPr>
          <w:lang w:val="ru-RU"/>
        </w:rPr>
      </w:pPr>
      <w:r w:rsidRPr="00BA538D">
        <w:rPr>
          <w:lang w:val="ru-RU"/>
        </w:rPr>
        <w:t>На своем 6-м заседании 25 октября Рабочая группа II рассмотрела пересмотренный проект решения, представленный Председателем.</w:t>
      </w:r>
    </w:p>
    <w:p w14:paraId="645304D7"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Австралии, Бразилии, Доминиканской Республики, Европейского союза и его государств-членов, Индии, Ирака, Канады, Кении, Колумбии, Кот-д'Ивуара, Мексики, Островов Кука (от малых островных развивающихся государств Тихого океана, представленных на совещании), Перу, Российской Федерации, Чили, Эфиопии и Японии. </w:t>
      </w:r>
    </w:p>
    <w:p w14:paraId="5FEDA723"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7-м заседании Рабочая группа II возобновила рассмотрение пересмотренного проекта решения. </w:t>
      </w:r>
    </w:p>
    <w:p w14:paraId="3B31CD4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Доминиканской Республики, Европейского союза и его государств-членов, Египта, Замбии, Зимбабве, Израиля, Индии, Канады, Кении, Колумбии, Перу, Российской Федерации, Соединенного Королевства, Того, Уганды, Чили, Эфиопии и Южной Африки.</w:t>
      </w:r>
    </w:p>
    <w:p w14:paraId="009D9F73" w14:textId="77777777" w:rsidR="00811BF1" w:rsidRPr="00BA538D" w:rsidRDefault="00811BF1" w:rsidP="00811BF1">
      <w:pPr>
        <w:pStyle w:val="CBDNormalNumber"/>
        <w:numPr>
          <w:ilvl w:val="0"/>
          <w:numId w:val="1"/>
        </w:numPr>
        <w:spacing w:before="120"/>
        <w:rPr>
          <w:lang w:val="ru-RU"/>
        </w:rPr>
      </w:pPr>
      <w:r w:rsidRPr="00BA538D">
        <w:rPr>
          <w:lang w:val="ru-RU"/>
        </w:rPr>
        <w:t>Представитель Российской Федерации, попросив занести ее заявление в протокол, подчеркнула, что все международные онлайновые базы данных и другие ресурсы, используемые для целей Конвенции и любых других международных документов, должны обеспечивать открытый доступ для всех пользователей без каких-либо ограничений.</w:t>
      </w:r>
    </w:p>
    <w:p w14:paraId="39FAB327" w14:textId="77777777" w:rsidR="00811BF1" w:rsidRPr="00BA538D" w:rsidRDefault="00811BF1" w:rsidP="00811BF1">
      <w:pPr>
        <w:pStyle w:val="CBDNormalNumber"/>
        <w:numPr>
          <w:ilvl w:val="0"/>
          <w:numId w:val="1"/>
        </w:numPr>
        <w:spacing w:before="120"/>
        <w:rPr>
          <w:lang w:val="ru-RU"/>
        </w:rPr>
      </w:pPr>
      <w:r w:rsidRPr="00BA538D">
        <w:rPr>
          <w:lang w:val="ru-RU"/>
        </w:rPr>
        <w:t>На своем 8-м заседании Рабочая группа II возобновила рассмотрение пересмотренного проекта решения.</w:t>
      </w:r>
    </w:p>
    <w:p w14:paraId="61B7B7B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Европейского союза и его государств-членов и Российской Федерации.</w:t>
      </w:r>
    </w:p>
    <w:p w14:paraId="6010810F"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CBD/COP/16/L.4.</w:t>
      </w:r>
    </w:p>
    <w:p w14:paraId="74340D83"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На своем 5-м пленарном заседании Конференция Сторон рассмотрела</w:t>
      </w:r>
      <w:r w:rsidRPr="00BA538D">
        <w:rPr>
          <w:lang w:val="ru-RU"/>
        </w:rPr>
        <w:t xml:space="preserve"> проект решения CBD/COP/16/L.4, представленный Председателем Рабочей группы II.</w:t>
      </w:r>
    </w:p>
    <w:p w14:paraId="0BF75E78" w14:textId="6BEB39DA"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Демократической Республики Конго, Европейского союза и его государств-членов, Российской Федерации и Соединенного Королевства.</w:t>
      </w:r>
    </w:p>
    <w:p w14:paraId="2BEFC915"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89" w:history="1">
        <w:r w:rsidRPr="00BA538D">
          <w:rPr>
            <w:rStyle w:val="Hyperlink"/>
            <w:lang w:val="ru-RU"/>
          </w:rPr>
          <w:t>16/18</w:t>
        </w:r>
      </w:hyperlink>
      <w:r w:rsidRPr="00BA538D">
        <w:rPr>
          <w:lang w:val="ru-RU"/>
        </w:rPr>
        <w:t xml:space="preserve">. </w:t>
      </w:r>
    </w:p>
    <w:p w14:paraId="2901F9E8" w14:textId="77777777" w:rsidR="00811BF1" w:rsidRPr="00BA538D" w:rsidRDefault="00811BF1" w:rsidP="00811BF1">
      <w:pPr>
        <w:pStyle w:val="CBDNormalNumber"/>
        <w:numPr>
          <w:ilvl w:val="0"/>
          <w:numId w:val="1"/>
        </w:numPr>
        <w:spacing w:before="120"/>
        <w:rPr>
          <w:lang w:val="ru-RU"/>
        </w:rPr>
      </w:pPr>
      <w:r w:rsidRPr="00BA538D">
        <w:rPr>
          <w:lang w:val="ru-RU"/>
        </w:rPr>
        <w:t>В ходе принятия решения представитель Европейского союза и его государств-членов высказала оговорку в отношении сноски, касающейся недоступности Глобальной базы данных по инвазивным видам в Российской Федерации, и указала, что в настоящий доклад следует включить упоминание о соответствующем письме, полученном от института, в котором размещена база данных</w:t>
      </w:r>
      <w:r w:rsidRPr="00BA538D">
        <w:rPr>
          <w:rStyle w:val="FootnoteReference"/>
          <w:lang w:val="ru-RU"/>
        </w:rPr>
        <w:footnoteReference w:id="604"/>
      </w:r>
      <w:r w:rsidRPr="00BA538D">
        <w:rPr>
          <w:lang w:val="ru-RU"/>
        </w:rPr>
        <w:t>.</w:t>
      </w:r>
    </w:p>
    <w:p w14:paraId="4BDCF380" w14:textId="1DEDA156" w:rsidR="00811BF1" w:rsidRPr="00BA538D" w:rsidRDefault="00811BF1" w:rsidP="00811BF1">
      <w:pPr>
        <w:pStyle w:val="CBDAgendaItem"/>
        <w:rPr>
          <w:caps/>
        </w:rPr>
      </w:pPr>
      <w:bookmarkStart w:id="319" w:name="_Toc207126138"/>
      <w:bookmarkStart w:id="320" w:name="_Toc207215595"/>
      <w:r w:rsidRPr="00BA538D">
        <w:t>Пункт 22</w:t>
      </w:r>
      <w:r w:rsidR="006B4DC1">
        <w:t xml:space="preserve"> </w:t>
      </w:r>
      <w:r w:rsidRPr="00BA538D">
        <w:br/>
        <w:t>Биоразнообразие и здоровье</w:t>
      </w:r>
      <w:bookmarkEnd w:id="319"/>
      <w:bookmarkEnd w:id="320"/>
    </w:p>
    <w:p w14:paraId="76765482"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22 повестки дня на своем 1-м заседании. Ей был представлен проект решения</w:t>
      </w:r>
      <w:r w:rsidRPr="00BA538D">
        <w:rPr>
          <w:rStyle w:val="FootnoteReference"/>
          <w:lang w:val="ru-RU"/>
        </w:rPr>
        <w:footnoteReference w:id="605"/>
      </w:r>
      <w:r w:rsidRPr="00BA538D">
        <w:rPr>
          <w:lang w:val="ru-RU"/>
        </w:rPr>
        <w:t xml:space="preserve">. </w:t>
      </w:r>
    </w:p>
    <w:p w14:paraId="3494E55B"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II приняла решение учредить контактную группу под совместным председательством Барбары Энгельс (Германия) и Станисласа </w:t>
      </w:r>
      <w:proofErr w:type="spellStart"/>
      <w:r w:rsidRPr="00BA538D">
        <w:rPr>
          <w:lang w:val="ru-RU"/>
        </w:rPr>
        <w:t>Мубы</w:t>
      </w:r>
      <w:proofErr w:type="spellEnd"/>
      <w:r w:rsidRPr="00BA538D">
        <w:rPr>
          <w:lang w:val="ru-RU"/>
        </w:rPr>
        <w:t xml:space="preserve"> </w:t>
      </w:r>
      <w:proofErr w:type="spellStart"/>
      <w:r w:rsidRPr="00BA538D">
        <w:rPr>
          <w:lang w:val="ru-RU"/>
        </w:rPr>
        <w:t>Алуны</w:t>
      </w:r>
      <w:proofErr w:type="spellEnd"/>
      <w:r w:rsidRPr="00BA538D">
        <w:rPr>
          <w:lang w:val="ru-RU"/>
        </w:rPr>
        <w:t xml:space="preserve"> (Габон) с мандатом, предусматривающим обсуждение проекта решения и приложений к нему, в частности приложения I. </w:t>
      </w:r>
    </w:p>
    <w:p w14:paraId="4F2F9DB6" w14:textId="77777777" w:rsidR="00811BF1" w:rsidRPr="00BA538D" w:rsidRDefault="00811BF1" w:rsidP="00811BF1">
      <w:pPr>
        <w:pStyle w:val="CBDNormalNumber"/>
        <w:numPr>
          <w:ilvl w:val="0"/>
          <w:numId w:val="1"/>
        </w:numPr>
        <w:spacing w:before="120"/>
        <w:rPr>
          <w:lang w:val="ru-RU"/>
        </w:rPr>
      </w:pPr>
      <w:r w:rsidRPr="00BA538D">
        <w:rPr>
          <w:lang w:val="ru-RU"/>
        </w:rPr>
        <w:t>На своем 8-м заседании Рабочая группа II рассмотрела пересмотренный проект решения, представленный Председателем по итогам обсуждений в контактной группе.</w:t>
      </w:r>
    </w:p>
    <w:p w14:paraId="70C23E29"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Буркина-Фасо, Гватемалы, Европейского союза и его государств-членов, Зимбабве, Индии, Канады, Колумбии, Мексики, Норвегии, Объединенной Республики Танзании, Перу, Российской Федерации, Соединенного Королевства, Уругвая, Филиппин, Швейцарии, Чили, Южной Африки и Японии.</w:t>
      </w:r>
    </w:p>
    <w:p w14:paraId="66D78C13"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учредить неофициальную группу, состоящую из представителей заинтересованных Сторон, которой было поручено достичь компромисса по формулировке текста в квадратных скобках в пересмотренном проекте решения и подготовить дополнительно пересмотренный проект решения для его рассмотрения на одном из последующих заседаний.</w:t>
      </w:r>
    </w:p>
    <w:p w14:paraId="7625A55E"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9-м заседании Рабочая группа II рассмотрела дополнительно пересмотренный проект решения </w:t>
      </w:r>
      <w:bookmarkStart w:id="321" w:name="_Hlk181269534"/>
      <w:r w:rsidRPr="00BA538D">
        <w:rPr>
          <w:lang w:val="ru-RU"/>
        </w:rPr>
        <w:t>с внесенными в него устными поправками, предложенными представителем секретариата, после обсуждения в неофициальной группе</w:t>
      </w:r>
      <w:bookmarkEnd w:id="321"/>
      <w:r w:rsidRPr="00BA538D">
        <w:rPr>
          <w:lang w:val="ru-RU"/>
        </w:rPr>
        <w:t>.</w:t>
      </w:r>
    </w:p>
    <w:p w14:paraId="1D45F9A4" w14:textId="609FA22C"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С заявлениями выступили представители следующих Сторон: Аргентины, Бразилии, Европейского союза и его государств-членов, Израиля, Индии, Канады, Норвегии, Перу, Республики Кореи, Российской Федерации, Соединенного Королевства, Того, Уругвая, Чили, Южной Африки и Японии.</w:t>
      </w:r>
    </w:p>
    <w:p w14:paraId="2086D109" w14:textId="77777777" w:rsidR="00811BF1" w:rsidRPr="00BA538D" w:rsidRDefault="00811BF1" w:rsidP="00811BF1">
      <w:pPr>
        <w:pStyle w:val="CBDNormalNumber"/>
        <w:numPr>
          <w:ilvl w:val="0"/>
          <w:numId w:val="1"/>
        </w:numPr>
        <w:spacing w:before="120"/>
        <w:rPr>
          <w:lang w:val="ru-RU"/>
        </w:rPr>
      </w:pPr>
      <w:r w:rsidRPr="00BA538D">
        <w:rPr>
          <w:lang w:val="ru-RU"/>
        </w:rPr>
        <w:t>После обмена мнениями 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CBD/COP/16/L.10.</w:t>
      </w:r>
    </w:p>
    <w:p w14:paraId="6F0E128B"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CBD/COP/16/L.10, представленный Председателем Рабочей группы II.</w:t>
      </w:r>
    </w:p>
    <w:p w14:paraId="09EA5B41"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Демократической Республики Конго, Израиля, Индии, Того и Швейцарии.</w:t>
      </w:r>
    </w:p>
    <w:p w14:paraId="7EBB90B8"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90" w:history="1">
        <w:r w:rsidRPr="00BA538D">
          <w:rPr>
            <w:rStyle w:val="Hyperlink"/>
            <w:lang w:val="ru-RU"/>
          </w:rPr>
          <w:t>16/19</w:t>
        </w:r>
      </w:hyperlink>
      <w:r w:rsidRPr="00BA538D">
        <w:rPr>
          <w:lang w:val="ru-RU"/>
        </w:rPr>
        <w:t>.</w:t>
      </w:r>
    </w:p>
    <w:p w14:paraId="7CABE750" w14:textId="77777777" w:rsidR="00811BF1" w:rsidRPr="00BA538D" w:rsidRDefault="00811BF1" w:rsidP="00811BF1">
      <w:pPr>
        <w:pStyle w:val="CBDAgendaItem"/>
        <w:rPr>
          <w:caps/>
        </w:rPr>
      </w:pPr>
      <w:bookmarkStart w:id="322" w:name="_Toc207126139"/>
      <w:bookmarkStart w:id="323" w:name="_Toc207215596"/>
      <w:r w:rsidRPr="00BA538D">
        <w:t>Пункт 23</w:t>
      </w:r>
      <w:r w:rsidRPr="00BA538D">
        <w:br/>
        <w:t>Сохранение растений</w:t>
      </w:r>
      <w:bookmarkEnd w:id="322"/>
      <w:bookmarkEnd w:id="323"/>
    </w:p>
    <w:p w14:paraId="69D5EDA8" w14:textId="77777777" w:rsidR="00811BF1" w:rsidRPr="00BA538D" w:rsidRDefault="00811BF1" w:rsidP="00811BF1">
      <w:pPr>
        <w:pStyle w:val="CBDNormalNumber"/>
        <w:numPr>
          <w:ilvl w:val="0"/>
          <w:numId w:val="1"/>
        </w:numPr>
        <w:spacing w:before="120"/>
        <w:rPr>
          <w:lang w:val="ru-RU"/>
        </w:rPr>
      </w:pPr>
      <w:bookmarkStart w:id="324" w:name="_Hlk180558620"/>
      <w:bookmarkStart w:id="325" w:name="_Hlk180940353"/>
      <w:r w:rsidRPr="00BA538D">
        <w:rPr>
          <w:lang w:val="ru-RU"/>
        </w:rPr>
        <w:t>Рабочая группа II рассмотрела пункт 23 повестки дня на своем 1-м заседании. Ей был представлен проект решения</w:t>
      </w:r>
      <w:r w:rsidRPr="00BA538D">
        <w:rPr>
          <w:rStyle w:val="FootnoteReference"/>
          <w:lang w:val="ru-RU"/>
        </w:rPr>
        <w:footnoteReference w:id="606"/>
      </w:r>
      <w:r w:rsidRPr="00BA538D">
        <w:rPr>
          <w:lang w:val="ru-RU"/>
        </w:rPr>
        <w:t>. В связи с пунктом 23 также был выпущен информационный документ, содержащий проект руководства по обновленной Глобальной стратегии сохранения растений, включая предлагаемые источники данных по индикаторам и механизм мониторинга</w:t>
      </w:r>
      <w:bookmarkEnd w:id="324"/>
      <w:r w:rsidRPr="00BA538D">
        <w:rPr>
          <w:rStyle w:val="FootnoteReference"/>
          <w:rFonts w:asciiTheme="majorBidi" w:hAnsiTheme="majorBidi" w:cstheme="majorBidi"/>
          <w:lang w:val="ru-RU"/>
        </w:rPr>
        <w:footnoteReference w:id="607"/>
      </w:r>
      <w:r w:rsidRPr="00BA538D">
        <w:rPr>
          <w:lang w:val="ru-RU"/>
        </w:rPr>
        <w:t>.</w:t>
      </w:r>
    </w:p>
    <w:p w14:paraId="4F0B4123"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постановила, что Председатель проведет неофициальные консультации со Сторонами и подготовит пересмотренный проект решения для рассмотрения на одном из последующих заседаний.</w:t>
      </w:r>
    </w:p>
    <w:p w14:paraId="7DCEC642"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3-м заседании 23 октября Рабочая группа II рассмотрела пересмотренный проект решения, представленный Председателем. </w:t>
      </w:r>
    </w:p>
    <w:p w14:paraId="0098DD6C"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Австралии, Аргентины, Бразилии, Европейского союза и его государств-членов, Кении, Новой Зеландии, Республики Молдова, Российской Федерации, Сенегала (от имени государств Африки), Туркменистана и Японии. </w:t>
      </w:r>
    </w:p>
    <w:p w14:paraId="03732D10" w14:textId="77777777" w:rsidR="00811BF1" w:rsidRPr="00BA538D" w:rsidRDefault="00811BF1" w:rsidP="00811BF1">
      <w:pPr>
        <w:pStyle w:val="CBDNormalNumber"/>
        <w:numPr>
          <w:ilvl w:val="0"/>
          <w:numId w:val="1"/>
        </w:numPr>
        <w:spacing w:before="120"/>
        <w:rPr>
          <w:rFonts w:asciiTheme="majorBidi" w:hAnsiTheme="majorBidi" w:cstheme="majorBidi"/>
          <w:lang w:val="ru-RU"/>
        </w:rPr>
      </w:pPr>
      <w:r w:rsidRPr="00BA538D">
        <w:rPr>
          <w:lang w:val="ru-RU"/>
        </w:rPr>
        <w:t>Рабочая группа II утвердила пересмотренный проект решения с внесенными в него устными поправками для представления на пленарном заседании в качестве проекта решения CBD/COP/16/L.3.</w:t>
      </w:r>
    </w:p>
    <w:p w14:paraId="74947476"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На своем 2-м пленарном заседании Конференция Сторон рассмотрела проект решения CBD/COP/16/L.3, представленный Председателем Рабочей группы II. </w:t>
      </w:r>
    </w:p>
    <w:p w14:paraId="7E44BA4C"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С заявлениями выступили представители следующих Сторон: Антигуа и Барбуды, Аргентины, Бангладеш, Бразилии, Буркина-Фасо, Габона, Ганы, Демократической Республики Конго, Европейского союза и его государств-членов, Индии, Камеруна, </w:t>
      </w:r>
      <w:r w:rsidRPr="00BA538D">
        <w:rPr>
          <w:snapToGrid w:val="0"/>
          <w:color w:val="000000"/>
          <w:lang w:val="ru-RU"/>
        </w:rPr>
        <w:t xml:space="preserve">Кот-д'Ивуара, </w:t>
      </w:r>
      <w:r w:rsidRPr="00BA538D">
        <w:rPr>
          <w:lang w:val="ru-RU"/>
        </w:rPr>
        <w:t>Кирибати, Кыргызстана, Мальдивских Островов, Нигерии, Пакистана, Российской Федерации, Сент-Люсии, Уганды, Фиджи и Южной Африки.</w:t>
      </w:r>
    </w:p>
    <w:p w14:paraId="2DABF810" w14:textId="77777777" w:rsidR="00811BF1" w:rsidRPr="00BA538D" w:rsidRDefault="00811BF1" w:rsidP="00811BF1">
      <w:pPr>
        <w:pStyle w:val="CBDNormalNumber"/>
        <w:numPr>
          <w:ilvl w:val="0"/>
          <w:numId w:val="1"/>
        </w:numPr>
        <w:spacing w:before="120"/>
        <w:rPr>
          <w:snapToGrid w:val="0"/>
          <w:lang w:val="ru-RU"/>
        </w:rPr>
      </w:pPr>
      <w:r w:rsidRPr="00BA538D">
        <w:rPr>
          <w:snapToGrid w:val="0"/>
          <w:color w:val="000000"/>
          <w:lang w:val="ru-RU"/>
        </w:rPr>
        <w:t>П</w:t>
      </w:r>
      <w:bookmarkStart w:id="326" w:name="_Hlk181003746"/>
      <w:r w:rsidRPr="00BA538D">
        <w:rPr>
          <w:snapToGrid w:val="0"/>
          <w:color w:val="000000"/>
          <w:lang w:val="ru-RU"/>
        </w:rPr>
        <w:t>осле обмена мнениями Конференция Сторон приняла проект решения полностью, за исключением пунктов 17 и 17 </w:t>
      </w:r>
      <w:proofErr w:type="spellStart"/>
      <w:r w:rsidRPr="00BA538D">
        <w:rPr>
          <w:snapToGrid w:val="0"/>
          <w:color w:val="000000"/>
          <w:lang w:val="ru-RU"/>
        </w:rPr>
        <w:t>alt</w:t>
      </w:r>
      <w:proofErr w:type="spellEnd"/>
      <w:r w:rsidRPr="00BA538D">
        <w:rPr>
          <w:snapToGrid w:val="0"/>
          <w:color w:val="000000"/>
          <w:lang w:val="ru-RU"/>
        </w:rPr>
        <w:t xml:space="preserve"> в рамках Задачи 17 в приложении к проекту решения, и постановила возобновить рассмотрение этих пунктов на одном из последующих заседаний по итогам неофициальных обсуждений между заинтересованными Сторонами.</w:t>
      </w:r>
      <w:bookmarkEnd w:id="326"/>
    </w:p>
    <w:p w14:paraId="39583A6E" w14:textId="77777777" w:rsidR="00811BF1" w:rsidRPr="00BA538D" w:rsidRDefault="00811BF1" w:rsidP="00811BF1">
      <w:pPr>
        <w:pStyle w:val="CBDNormalNumber"/>
        <w:numPr>
          <w:ilvl w:val="0"/>
          <w:numId w:val="1"/>
        </w:numPr>
        <w:spacing w:before="120"/>
        <w:rPr>
          <w:lang w:val="ru-RU"/>
        </w:rPr>
      </w:pPr>
      <w:bookmarkStart w:id="327" w:name="_Hlk181399635"/>
      <w:r w:rsidRPr="00BA538D">
        <w:rPr>
          <w:lang w:val="ru-RU"/>
        </w:rPr>
        <w:t>На своем 5-м пленарном заседании Конференция Сторон возобновила рассмотрение проекта решения.</w:t>
      </w:r>
    </w:p>
    <w:p w14:paraId="08C665C8"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w:t>
      </w:r>
      <w:bookmarkEnd w:id="327"/>
      <w:r w:rsidRPr="00BA538D">
        <w:rPr>
          <w:lang w:val="ru-RU"/>
        </w:rPr>
        <w:t>: Аргентины, Бразилии, Демократической Республики Конго, Европейского союза и его государств-членов и Панамы.</w:t>
      </w:r>
    </w:p>
    <w:p w14:paraId="3E3B58A3" w14:textId="77777777" w:rsidR="00811BF1" w:rsidRPr="00BA538D" w:rsidRDefault="00811BF1" w:rsidP="00811BF1">
      <w:pPr>
        <w:pStyle w:val="CBDNormalNumber"/>
        <w:numPr>
          <w:ilvl w:val="0"/>
          <w:numId w:val="1"/>
        </w:numPr>
        <w:spacing w:before="120"/>
        <w:rPr>
          <w:snapToGrid w:val="0"/>
          <w:lang w:val="ru-RU"/>
        </w:rPr>
      </w:pPr>
      <w:r w:rsidRPr="00BA538D">
        <w:rPr>
          <w:snapToGrid w:val="0"/>
          <w:lang w:val="ru-RU"/>
        </w:rPr>
        <w:t>Конференция Сторон приняла проект решения с внесенными в него устными поправками в качестве решения </w:t>
      </w:r>
      <w:hyperlink r:id="rId591" w:history="1">
        <w:r w:rsidRPr="00BA538D">
          <w:rPr>
            <w:rStyle w:val="Hyperlink"/>
            <w:snapToGrid w:val="0"/>
            <w:lang w:val="ru-RU"/>
          </w:rPr>
          <w:t>16/20</w:t>
        </w:r>
      </w:hyperlink>
      <w:r w:rsidRPr="00BA538D">
        <w:rPr>
          <w:snapToGrid w:val="0"/>
          <w:lang w:val="ru-RU"/>
        </w:rPr>
        <w:t>.</w:t>
      </w:r>
      <w:r w:rsidRPr="00BA538D">
        <w:rPr>
          <w:lang w:val="ru-RU"/>
        </w:rPr>
        <w:t xml:space="preserve"> </w:t>
      </w:r>
    </w:p>
    <w:p w14:paraId="05C43AC9" w14:textId="405319DD" w:rsidR="00811BF1" w:rsidRPr="00BA538D" w:rsidRDefault="00811BF1" w:rsidP="00811BF1">
      <w:pPr>
        <w:pStyle w:val="CBDAgendaItem"/>
        <w:rPr>
          <w:caps/>
        </w:rPr>
      </w:pPr>
      <w:bookmarkStart w:id="328" w:name="_Toc207126140"/>
      <w:bookmarkStart w:id="329" w:name="_Toc207215597"/>
      <w:bookmarkEnd w:id="325"/>
      <w:r w:rsidRPr="00BA538D">
        <w:t>Пункт 24</w:t>
      </w:r>
      <w:r w:rsidR="006B4DC1">
        <w:t xml:space="preserve"> </w:t>
      </w:r>
      <w:r w:rsidRPr="00BA538D">
        <w:br/>
        <w:t>Синтетическая биология</w:t>
      </w:r>
      <w:bookmarkEnd w:id="328"/>
      <w:bookmarkEnd w:id="329"/>
    </w:p>
    <w:p w14:paraId="540FF521"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24 повестки дня на своем 1-м заседании. Ей был представлен проект решения</w:t>
      </w:r>
      <w:r w:rsidRPr="00BA538D">
        <w:rPr>
          <w:rStyle w:val="FootnoteReference"/>
          <w:lang w:val="ru-RU"/>
        </w:rPr>
        <w:footnoteReference w:id="608"/>
      </w:r>
      <w:r w:rsidRPr="00BA538D">
        <w:rPr>
          <w:lang w:val="ru-RU"/>
        </w:rPr>
        <w:t xml:space="preserve">. </w:t>
      </w:r>
    </w:p>
    <w:p w14:paraId="033BD11A" w14:textId="77777777" w:rsidR="00811BF1" w:rsidRPr="00BA538D" w:rsidRDefault="00811BF1" w:rsidP="00811BF1">
      <w:pPr>
        <w:pStyle w:val="CBDNormalNumber"/>
        <w:numPr>
          <w:ilvl w:val="0"/>
          <w:numId w:val="1"/>
        </w:numPr>
        <w:spacing w:before="120"/>
        <w:rPr>
          <w:lang w:val="ru-RU"/>
        </w:rPr>
      </w:pPr>
      <w:r w:rsidRPr="00BA538D">
        <w:rPr>
          <w:lang w:val="ru-RU"/>
        </w:rPr>
        <w:t xml:space="preserve">Рабочая группа II приняла решение учредить контактную группу под совместным председательством Марты Кандавы-Шульц (Намибия) и Марьи </w:t>
      </w:r>
      <w:proofErr w:type="spellStart"/>
      <w:r w:rsidRPr="00BA538D">
        <w:rPr>
          <w:lang w:val="ru-RU"/>
        </w:rPr>
        <w:t>Руохонен</w:t>
      </w:r>
      <w:proofErr w:type="spellEnd"/>
      <w:r w:rsidRPr="00BA538D">
        <w:rPr>
          <w:lang w:val="ru-RU"/>
        </w:rPr>
        <w:t>-Лехто (Финляндия) с мандатом, предусматривающим обсуждение проекта решения, в частности элементов, касающихся тематического плана действий в контексте синтетической биологии, дальнейшей деятельности по результатам процессов обзора, мониторинга и оценки, а также неурегулированных вопросов, связанных с работой в области синтетической биологии в рамках Конвенции.</w:t>
      </w:r>
    </w:p>
    <w:p w14:paraId="28D18B51" w14:textId="77777777" w:rsidR="00811BF1" w:rsidRPr="00BA538D" w:rsidRDefault="00811BF1" w:rsidP="00811BF1">
      <w:pPr>
        <w:pStyle w:val="CBDNormalNumber"/>
        <w:numPr>
          <w:ilvl w:val="0"/>
          <w:numId w:val="1"/>
        </w:numPr>
        <w:spacing w:before="120"/>
        <w:rPr>
          <w:lang w:val="ru-RU"/>
        </w:rPr>
      </w:pPr>
      <w:r w:rsidRPr="00BA538D">
        <w:rPr>
          <w:lang w:val="ru-RU"/>
        </w:rPr>
        <w:t>На своем 12-м заседании Рабочая группа II рассмотрела пересмотренный проект решения, представленный Председателем по итогам обсуждений в контактной группе.</w:t>
      </w:r>
    </w:p>
    <w:p w14:paraId="09DA771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Бразилии, Габона, Гватемалы, Демократической Республики Конго, Европейского союза и его государств-членов, Израиля, Индии, Кении (от имени государств Африки), Колумбии, Марокко, Новой Зеландии, Норвегии, Панамы, Того, Турции, Чили и Южной Африки.</w:t>
      </w:r>
    </w:p>
    <w:p w14:paraId="1D17CE4E" w14:textId="72846B15"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w:t>
      </w:r>
      <w:r w:rsidR="00FF30CA" w:rsidRPr="00FF30CA">
        <w:rPr>
          <w:lang w:val="ru-RU"/>
        </w:rPr>
        <w:t>6</w:t>
      </w:r>
      <w:r w:rsidRPr="00BA538D">
        <w:rPr>
          <w:lang w:val="ru-RU"/>
        </w:rPr>
        <w:t>/L.21.</w:t>
      </w:r>
    </w:p>
    <w:p w14:paraId="3552401B"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5-м пленарном заседании Конференция Сторон рассмотрела проект решения</w:t>
      </w:r>
      <w:r w:rsidRPr="00BA538D">
        <w:rPr>
          <w:snapToGrid w:val="0"/>
          <w:lang w:val="ru-RU"/>
        </w:rPr>
        <w:t xml:space="preserve"> </w:t>
      </w:r>
      <w:r w:rsidRPr="00BA538D">
        <w:rPr>
          <w:lang w:val="ru-RU"/>
        </w:rPr>
        <w:t xml:space="preserve">CBD/COP/16/L.21, представленный Председателем Рабочей группы II, и приняла его в качестве решения </w:t>
      </w:r>
      <w:hyperlink r:id="rId592" w:history="1">
        <w:r w:rsidRPr="00BA538D">
          <w:rPr>
            <w:rStyle w:val="Hyperlink"/>
            <w:lang w:val="ru-RU"/>
          </w:rPr>
          <w:t>16/21</w:t>
        </w:r>
      </w:hyperlink>
      <w:r w:rsidRPr="00BA538D">
        <w:rPr>
          <w:lang w:val="ru-RU"/>
        </w:rPr>
        <w:t>.</w:t>
      </w:r>
    </w:p>
    <w:p w14:paraId="2F72275F" w14:textId="77777777" w:rsidR="00811BF1" w:rsidRPr="00BA538D" w:rsidRDefault="00811BF1" w:rsidP="00811BF1">
      <w:pPr>
        <w:pStyle w:val="CBDAgendaItem"/>
        <w:rPr>
          <w:caps/>
        </w:rPr>
      </w:pPr>
      <w:bookmarkStart w:id="330" w:name="_Toc207126141"/>
      <w:bookmarkStart w:id="331" w:name="_Toc207215598"/>
      <w:r w:rsidRPr="00BA538D">
        <w:t xml:space="preserve">Пункт 25 </w:t>
      </w:r>
      <w:r w:rsidRPr="00BA538D">
        <w:br/>
        <w:t>Биоразнообразие и изменение климата</w:t>
      </w:r>
      <w:bookmarkEnd w:id="330"/>
      <w:bookmarkEnd w:id="331"/>
    </w:p>
    <w:p w14:paraId="495D4000" w14:textId="4B712890"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25 повестки дня на своем 1-м заседании. Ей был представлен проект решения</w:t>
      </w:r>
      <w:r w:rsidRPr="00BA538D">
        <w:rPr>
          <w:rStyle w:val="FootnoteReference"/>
          <w:lang w:val="ru-RU"/>
        </w:rPr>
        <w:footnoteReference w:id="609"/>
      </w:r>
      <w:r w:rsidRPr="00BA538D">
        <w:rPr>
          <w:lang w:val="ru-RU"/>
        </w:rPr>
        <w:t xml:space="preserve">. В связи с пунктом 25 также был </w:t>
      </w:r>
      <w:r w:rsidR="00214941">
        <w:rPr>
          <w:lang w:val="ru-RU"/>
        </w:rPr>
        <w:t>опубликован</w:t>
      </w:r>
      <w:r w:rsidRPr="00BA538D">
        <w:rPr>
          <w:lang w:val="ru-RU"/>
        </w:rPr>
        <w:t xml:space="preserve"> информационный документ, содержащий доклад координаторов о межсессионной деятельности в области биоразнообразия и изменения климата</w:t>
      </w:r>
      <w:r w:rsidRPr="00BA538D">
        <w:rPr>
          <w:rStyle w:val="FootnoteReference"/>
          <w:rFonts w:asciiTheme="majorBidi" w:hAnsiTheme="majorBidi" w:cstheme="majorBidi"/>
          <w:lang w:val="ru-RU"/>
        </w:rPr>
        <w:footnoteReference w:id="610"/>
      </w:r>
      <w:r w:rsidRPr="00BA538D">
        <w:rPr>
          <w:lang w:val="ru-RU"/>
        </w:rPr>
        <w:t>.</w:t>
      </w:r>
    </w:p>
    <w:p w14:paraId="196D2DB3" w14:textId="77777777" w:rsidR="00811BF1" w:rsidRPr="00BA538D" w:rsidRDefault="00811BF1" w:rsidP="00811BF1">
      <w:pPr>
        <w:pStyle w:val="CBDNormalNumber"/>
        <w:numPr>
          <w:ilvl w:val="0"/>
          <w:numId w:val="1"/>
        </w:numPr>
        <w:spacing w:before="120"/>
        <w:rPr>
          <w:rFonts w:asciiTheme="majorBidi" w:hAnsiTheme="majorBidi" w:cstheme="majorBidi"/>
          <w:lang w:val="ru-RU"/>
        </w:rPr>
      </w:pPr>
      <w:r w:rsidRPr="00BA538D">
        <w:rPr>
          <w:lang w:val="ru-RU"/>
        </w:rPr>
        <w:t>Рабочая группа II приняла решение учредить контактную группу под совместным председательством Клариссы Келер Зиберт (Швеция) и Сян Гао (Китай) с мандатом, предусматривающим достижение компромисса по неурегулированным вопросам по проекту решения и подготовку пересмотренного проекта решения для рассмотрения на одном из последующих заседаний.</w:t>
      </w:r>
      <w:r w:rsidRPr="00BA538D">
        <w:rPr>
          <w:rFonts w:asciiTheme="majorBidi" w:hAnsiTheme="majorBidi"/>
          <w:lang w:val="ru-RU"/>
        </w:rPr>
        <w:t xml:space="preserve"> </w:t>
      </w:r>
    </w:p>
    <w:p w14:paraId="0C7EDC82" w14:textId="77777777" w:rsidR="00811BF1" w:rsidRPr="00BA538D" w:rsidRDefault="00811BF1" w:rsidP="00811BF1">
      <w:pPr>
        <w:pStyle w:val="CBDNormalNumber"/>
        <w:numPr>
          <w:ilvl w:val="0"/>
          <w:numId w:val="1"/>
        </w:numPr>
        <w:spacing w:before="120"/>
        <w:rPr>
          <w:lang w:val="ru-RU"/>
        </w:rPr>
      </w:pPr>
      <w:r w:rsidRPr="00BA538D">
        <w:rPr>
          <w:lang w:val="ru-RU"/>
        </w:rPr>
        <w:t>На своем 11-м заседании Рабочая группа II рассмотрела пересмотренный проект решения, представленный Председателем по итогам обсуждений в контактной группе.</w:t>
      </w:r>
    </w:p>
    <w:p w14:paraId="79DE2EB4"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Антигуа и Барбуды, Аргентины, Бразилии, Гватемалы, Европейского союза и его государств-членов, Индии, Китая, Колумбии, Новой Зеландии, Норвегии, Российской Федерации, Саудовской Аравии, Соединенного Королевства, Фиджи, Эфиопии и Южной Африки.</w:t>
      </w:r>
    </w:p>
    <w:p w14:paraId="5BB2BA88" w14:textId="77777777" w:rsidR="00811BF1" w:rsidRPr="00BA538D" w:rsidRDefault="00811BF1" w:rsidP="00811BF1">
      <w:pPr>
        <w:pStyle w:val="CBDNormalNumber"/>
        <w:numPr>
          <w:ilvl w:val="0"/>
          <w:numId w:val="1"/>
        </w:numPr>
        <w:spacing w:before="120"/>
        <w:rPr>
          <w:lang w:val="ru-RU"/>
        </w:rPr>
      </w:pPr>
      <w:r w:rsidRPr="00BA538D">
        <w:rPr>
          <w:lang w:val="ru-RU"/>
        </w:rPr>
        <w:t>На своем 12-м заседании Рабочая группа II возобновила рассмотрение пересмотренного проекта решения.</w:t>
      </w:r>
    </w:p>
    <w:p w14:paraId="72AAD915"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Аргентины, Боливии (Многонационального Государства), Бразилии, Европейского союза и его государств-членов, Канады, Колумбии, Новой Зеландии, Норвегии, Российской Федерации, Саудовской Аравии, Соединенного Королевства, Уругвая, Фиджи и Филиппин.</w:t>
      </w:r>
    </w:p>
    <w:p w14:paraId="1F56E721" w14:textId="54885344" w:rsidR="00811BF1" w:rsidRPr="00BA538D" w:rsidRDefault="00811BF1" w:rsidP="00811BF1">
      <w:pPr>
        <w:pStyle w:val="CBDNormalNumber"/>
        <w:numPr>
          <w:ilvl w:val="0"/>
          <w:numId w:val="1"/>
        </w:numPr>
        <w:spacing w:before="120"/>
        <w:rPr>
          <w:lang w:val="ru-RU"/>
        </w:rPr>
      </w:pPr>
      <w:r w:rsidRPr="00BA538D">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w:t>
      </w:r>
      <w:r w:rsidR="00FF30CA" w:rsidRPr="00FF30CA">
        <w:rPr>
          <w:lang w:val="ru-RU"/>
        </w:rPr>
        <w:t>6</w:t>
      </w:r>
      <w:r w:rsidRPr="00BA538D">
        <w:rPr>
          <w:lang w:val="ru-RU"/>
        </w:rPr>
        <w:t>/L.24.</w:t>
      </w:r>
    </w:p>
    <w:p w14:paraId="63ED9110" w14:textId="77777777" w:rsidR="00811BF1" w:rsidRPr="00BA538D" w:rsidRDefault="00811BF1" w:rsidP="00811BF1">
      <w:pPr>
        <w:pStyle w:val="CBDNormalNumber"/>
        <w:numPr>
          <w:ilvl w:val="0"/>
          <w:numId w:val="1"/>
        </w:numPr>
        <w:spacing w:before="120"/>
        <w:rPr>
          <w:lang w:val="ru-RU"/>
        </w:rPr>
      </w:pPr>
      <w:r w:rsidRPr="00BA538D">
        <w:rPr>
          <w:lang w:val="ru-RU"/>
        </w:rPr>
        <w:t>На своем 5-м пленарном заседании Конференция Сторон рассмотрела проект решения CBD/COP/16/L.24, представленный Председателем Рабочей группы II.</w:t>
      </w:r>
    </w:p>
    <w:p w14:paraId="2BE2F5DF"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Австралии, Аргентины, Бразилии, Гватемалы, Демократической Республики Конго, Европейского союза и его государств-членов, Замбии, Зимбабве, Индии, Китая, Колумбии, Кот-д'Ивуара, Мексики, Норвегии, Объединенной Республики Танзании, Перу, Российской Федерации, Саудовской Аравии, Соединенного Королевства, Фиджи, Филиппин, Чили, Южной Африки и Японии.</w:t>
      </w:r>
    </w:p>
    <w:p w14:paraId="3CFF246F"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решения с внесенными в него устными поправками в качестве решения </w:t>
      </w:r>
      <w:hyperlink r:id="rId593" w:history="1">
        <w:r w:rsidRPr="00BA538D">
          <w:rPr>
            <w:rStyle w:val="Hyperlink"/>
            <w:lang w:val="ru-RU"/>
          </w:rPr>
          <w:t>16/22</w:t>
        </w:r>
      </w:hyperlink>
      <w:r w:rsidRPr="00BA538D">
        <w:rPr>
          <w:lang w:val="ru-RU"/>
        </w:rPr>
        <w:t>.</w:t>
      </w:r>
    </w:p>
    <w:p w14:paraId="2325878C" w14:textId="77777777" w:rsidR="00811BF1" w:rsidRPr="00BA538D" w:rsidRDefault="00811BF1" w:rsidP="00811BF1">
      <w:pPr>
        <w:pStyle w:val="CBDNormalNumber"/>
        <w:numPr>
          <w:ilvl w:val="0"/>
          <w:numId w:val="1"/>
        </w:numPr>
        <w:spacing w:before="120"/>
        <w:rPr>
          <w:lang w:val="ru-RU"/>
        </w:rPr>
      </w:pPr>
      <w:r w:rsidRPr="00BA538D">
        <w:rPr>
          <w:lang w:val="ru-RU"/>
        </w:rPr>
        <w:t xml:space="preserve">В ходе принятия решения были высказаны оговорки представителями следующих Сторон: Замбии, Норвегии, Перу и Филиппин. </w:t>
      </w:r>
    </w:p>
    <w:p w14:paraId="71CDDBCD"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Норвегии высказала оговорку в отношении ссылки на Парижское соглашение в сноске 4, отметив, что Парижское соглашение является независимым юридическим соглашением. </w:t>
      </w:r>
    </w:p>
    <w:p w14:paraId="01762E6E"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Представители Перу и Замбии высказали оговорку в отношении исключения ссылки на Рамсарскую конвенцию в пунктах 4 и 11 решения. </w:t>
      </w:r>
    </w:p>
    <w:p w14:paraId="2DDFD541" w14:textId="74045958" w:rsidR="00811BF1" w:rsidRPr="00BA538D" w:rsidRDefault="00811BF1" w:rsidP="00811BF1">
      <w:pPr>
        <w:pStyle w:val="CBDNormalNumber"/>
        <w:numPr>
          <w:ilvl w:val="0"/>
          <w:numId w:val="1"/>
        </w:numPr>
        <w:spacing w:before="120"/>
        <w:rPr>
          <w:lang w:val="ru-RU"/>
        </w:rPr>
      </w:pPr>
      <w:r w:rsidRPr="00BA538D">
        <w:rPr>
          <w:lang w:val="ru-RU"/>
        </w:rPr>
        <w:t xml:space="preserve">Представитель Филиппин высказал оговорку в отношении исключения ссылки на потери и ущерб в пункте 19 решения. </w:t>
      </w:r>
    </w:p>
    <w:p w14:paraId="7F04E74B" w14:textId="77777777" w:rsidR="00811BF1" w:rsidRPr="00BA538D" w:rsidRDefault="00811BF1" w:rsidP="00811BF1">
      <w:pPr>
        <w:pStyle w:val="CBDAgendaItem"/>
        <w:rPr>
          <w:caps/>
        </w:rPr>
      </w:pPr>
      <w:bookmarkStart w:id="332" w:name="_Toc207126142"/>
      <w:bookmarkStart w:id="333" w:name="_Toc207215599"/>
      <w:r w:rsidRPr="00BA538D">
        <w:t xml:space="preserve">Пункт 26 </w:t>
      </w:r>
      <w:r w:rsidRPr="00BA538D">
        <w:br/>
        <w:t>Ответственность и возмещение ущерба (статья 14, пункт 2)</w:t>
      </w:r>
      <w:bookmarkEnd w:id="332"/>
      <w:bookmarkEnd w:id="333"/>
    </w:p>
    <w:p w14:paraId="7A2A14ED" w14:textId="09BBA127"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26 повестки дня на своем 2-м заседании. Ей был представлен проект решения</w:t>
      </w:r>
      <w:r w:rsidRPr="00BA538D">
        <w:rPr>
          <w:rStyle w:val="FootnoteReference"/>
          <w:lang w:val="ru-RU"/>
        </w:rPr>
        <w:footnoteReference w:id="611"/>
      </w:r>
      <w:r w:rsidRPr="00BA538D">
        <w:rPr>
          <w:lang w:val="ru-RU"/>
        </w:rPr>
        <w:t xml:space="preserve">. В связи с пунктом 26 также был </w:t>
      </w:r>
      <w:r w:rsidR="00BA7A49">
        <w:rPr>
          <w:lang w:val="ru-RU"/>
        </w:rPr>
        <w:t>опубликован</w:t>
      </w:r>
      <w:r w:rsidRPr="00BA538D">
        <w:rPr>
          <w:lang w:val="ru-RU"/>
        </w:rPr>
        <w:t xml:space="preserve"> информационный документ, содержащий обобщение представленной Сторонами информации о последних изменениях в отношении ответственности и возмещения ущерба</w:t>
      </w:r>
      <w:r w:rsidRPr="00BA538D">
        <w:rPr>
          <w:rStyle w:val="FootnoteReference"/>
          <w:rFonts w:asciiTheme="majorBidi" w:eastAsia="MS Mincho" w:hAnsiTheme="majorBidi" w:cstheme="majorBidi"/>
          <w:color w:val="000000"/>
          <w:kern w:val="22"/>
          <w:lang w:val="ru-RU"/>
        </w:rPr>
        <w:footnoteReference w:id="612"/>
      </w:r>
      <w:r w:rsidRPr="00BA538D">
        <w:rPr>
          <w:lang w:val="ru-RU"/>
        </w:rPr>
        <w:t>.</w:t>
      </w:r>
    </w:p>
    <w:p w14:paraId="3B71C740"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Европейского союза и его государств-членов, Канады, Малави и Уганды. </w:t>
      </w:r>
    </w:p>
    <w:p w14:paraId="16F5C588"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постановила, что Председатель подготовит пересмотренный проект решения для рассмотрения на одном из последующих заседаний.</w:t>
      </w:r>
    </w:p>
    <w:p w14:paraId="6DA7BFBB" w14:textId="77777777" w:rsidR="00811BF1" w:rsidRPr="00BA538D" w:rsidRDefault="00811BF1" w:rsidP="00811BF1">
      <w:pPr>
        <w:pStyle w:val="CBDNormalNumber"/>
        <w:numPr>
          <w:ilvl w:val="0"/>
          <w:numId w:val="1"/>
        </w:numPr>
        <w:spacing w:before="120"/>
        <w:rPr>
          <w:lang w:val="ru-RU"/>
        </w:rPr>
      </w:pPr>
      <w:r w:rsidRPr="00BA538D">
        <w:rPr>
          <w:lang w:val="ru-RU"/>
        </w:rPr>
        <w:t>На своем 3-м заседании Рабочая группа I рассмотрела пересмотренный проект решения, представленный Председателем.</w:t>
      </w:r>
    </w:p>
    <w:p w14:paraId="57735428" w14:textId="77777777" w:rsidR="00811BF1" w:rsidRPr="00BA538D" w:rsidRDefault="00811BF1" w:rsidP="00811BF1">
      <w:pPr>
        <w:pStyle w:val="CBDNormalNumber"/>
        <w:numPr>
          <w:ilvl w:val="0"/>
          <w:numId w:val="1"/>
        </w:numPr>
        <w:spacing w:before="120"/>
        <w:rPr>
          <w:lang w:val="ru-RU"/>
        </w:rPr>
      </w:pPr>
      <w:r w:rsidRPr="00BA538D">
        <w:rPr>
          <w:lang w:val="ru-RU"/>
        </w:rPr>
        <w:t xml:space="preserve">С заявлениями выступили представители следующих Сторон: Аргентины, Бразилии, Канады, Колумбии и Уганды. </w:t>
      </w:r>
    </w:p>
    <w:p w14:paraId="7E7059AB"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Рабочая группа I рассмотрела пересмотренный проект решения, представленный Председателем.</w:t>
      </w:r>
    </w:p>
    <w:p w14:paraId="372CFED7"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Демократической Республики Конго, Объединенной Республики Танзании и Уганды.</w:t>
      </w:r>
    </w:p>
    <w:p w14:paraId="5439528C" w14:textId="77777777" w:rsidR="00811BF1" w:rsidRPr="00BA538D" w:rsidRDefault="00811BF1" w:rsidP="00811BF1">
      <w:pPr>
        <w:pStyle w:val="CBDNormalNumber"/>
        <w:numPr>
          <w:ilvl w:val="0"/>
          <w:numId w:val="1"/>
        </w:numPr>
        <w:spacing w:before="120"/>
        <w:rPr>
          <w:rFonts w:asciiTheme="majorBidi" w:eastAsia="MS Mincho" w:hAnsiTheme="majorBidi" w:cstheme="majorBidi"/>
          <w:color w:val="000000"/>
          <w:kern w:val="22"/>
          <w:lang w:val="ru-RU"/>
        </w:rPr>
      </w:pPr>
      <w:r w:rsidRPr="00BA538D">
        <w:rPr>
          <w:lang w:val="ru-RU"/>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CBD/COP/16/L.18.</w:t>
      </w:r>
    </w:p>
    <w:p w14:paraId="3620B9E6" w14:textId="77777777" w:rsidR="00811BF1" w:rsidRPr="00BA538D" w:rsidRDefault="00811BF1" w:rsidP="00811BF1">
      <w:pPr>
        <w:pStyle w:val="CBDNormalNumber"/>
        <w:numPr>
          <w:ilvl w:val="0"/>
          <w:numId w:val="1"/>
        </w:numPr>
        <w:spacing w:before="120"/>
        <w:rPr>
          <w:snapToGrid w:val="0"/>
          <w:lang w:val="ru-RU"/>
        </w:rPr>
      </w:pPr>
      <w:r w:rsidRPr="00BA538D">
        <w:rPr>
          <w:lang w:val="ru-RU"/>
        </w:rPr>
        <w:t>На своем 5-м пленарном заседании Конференция Сторон рассмотрела проект решения</w:t>
      </w:r>
      <w:r w:rsidRPr="00BA538D">
        <w:rPr>
          <w:snapToGrid w:val="0"/>
          <w:lang w:val="ru-RU"/>
        </w:rPr>
        <w:t xml:space="preserve"> </w:t>
      </w:r>
      <w:r w:rsidRPr="00BA538D">
        <w:rPr>
          <w:lang w:val="ru-RU"/>
        </w:rPr>
        <w:t xml:space="preserve">CBD/COP/16/L.18, представленный Председателем Рабочей группы I, и приняла его в качестве решения </w:t>
      </w:r>
      <w:hyperlink r:id="rId594" w:history="1">
        <w:r w:rsidRPr="00BA538D">
          <w:rPr>
            <w:rStyle w:val="Hyperlink"/>
            <w:lang w:val="ru-RU"/>
          </w:rPr>
          <w:t>16/23</w:t>
        </w:r>
      </w:hyperlink>
      <w:r w:rsidRPr="00BA538D">
        <w:rPr>
          <w:lang w:val="ru-RU"/>
        </w:rPr>
        <w:t>.</w:t>
      </w:r>
    </w:p>
    <w:p w14:paraId="20887BC2" w14:textId="4F1400E9" w:rsidR="00811BF1" w:rsidRPr="00BA538D" w:rsidRDefault="00811BF1" w:rsidP="00811BF1">
      <w:pPr>
        <w:pStyle w:val="CBDAgendaItem"/>
        <w:rPr>
          <w:caps/>
        </w:rPr>
      </w:pPr>
      <w:bookmarkStart w:id="334" w:name="_Toc207126143"/>
      <w:bookmarkStart w:id="335" w:name="_Toc207215600"/>
      <w:r w:rsidRPr="00BA538D">
        <w:t>Пункт 27</w:t>
      </w:r>
      <w:r w:rsidR="006B4DC1">
        <w:t xml:space="preserve"> </w:t>
      </w:r>
      <w:r w:rsidRPr="00BA538D">
        <w:br/>
        <w:t>Обзор эффективности процессов в рамках Конвенции и протоколов к ней</w:t>
      </w:r>
      <w:bookmarkEnd w:id="334"/>
      <w:bookmarkEnd w:id="335"/>
    </w:p>
    <w:p w14:paraId="2F0074BB"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рассмотрела пункт 27 повестки дня на своем 3-м заседании совместно с пунктом 10 повестки дня 11-го совещания Конференции Сторон, выступающей в качестве совещания Сторон Картахенского протокола, и пунктом 12 повестки дня 5-го совещания Конференции Сторон, выступающей в качестве совещания Сторон Нагойского протокола. Ей были представлены три проекта решений: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Pr="00BA538D">
        <w:rPr>
          <w:rStyle w:val="FootnoteReference"/>
          <w:lang w:val="ru-RU"/>
        </w:rPr>
        <w:footnoteReference w:id="613"/>
      </w:r>
      <w:r w:rsidRPr="00BA538D">
        <w:rPr>
          <w:lang w:val="ru-RU"/>
        </w:rPr>
        <w:t xml:space="preserve">. </w:t>
      </w:r>
    </w:p>
    <w:p w14:paraId="3F8AE6B3" w14:textId="77777777" w:rsidR="00811BF1" w:rsidRPr="00BA538D" w:rsidRDefault="00811BF1" w:rsidP="00811BF1">
      <w:pPr>
        <w:pStyle w:val="CBDNormalNumber"/>
        <w:numPr>
          <w:ilvl w:val="0"/>
          <w:numId w:val="1"/>
        </w:numPr>
        <w:spacing w:before="120"/>
        <w:rPr>
          <w:lang w:val="ru-RU"/>
        </w:rPr>
      </w:pPr>
      <w:r w:rsidRPr="00BA538D">
        <w:rPr>
          <w:lang w:val="ru-RU"/>
        </w:rPr>
        <w:t xml:space="preserve">Председатель учредил группу друзей Председателя, функции координатора которой будет выполнять Хоакин </w:t>
      </w:r>
      <w:proofErr w:type="spellStart"/>
      <w:r w:rsidRPr="00BA538D">
        <w:rPr>
          <w:lang w:val="ru-RU"/>
        </w:rPr>
        <w:t>Зальцберг</w:t>
      </w:r>
      <w:proofErr w:type="spellEnd"/>
      <w:r w:rsidRPr="00BA538D">
        <w:rPr>
          <w:lang w:val="ru-RU"/>
        </w:rPr>
        <w:t xml:space="preserve"> (Аргентина), с мандатом на обсуждение и согласование первых двух проектов решений.</w:t>
      </w:r>
    </w:p>
    <w:p w14:paraId="4EC146C8" w14:textId="77777777" w:rsidR="00811BF1" w:rsidRPr="00BA538D" w:rsidRDefault="00811BF1" w:rsidP="0089450A">
      <w:pPr>
        <w:pStyle w:val="CBDNormalNoNumber"/>
        <w:ind w:left="567"/>
        <w:rPr>
          <w:i/>
          <w:iCs/>
          <w:snapToGrid w:val="0"/>
          <w:lang w:val="ru-RU"/>
        </w:rPr>
      </w:pPr>
      <w:r w:rsidRPr="00BA538D">
        <w:rPr>
          <w:i/>
          <w:snapToGrid w:val="0"/>
          <w:lang w:val="ru-RU"/>
        </w:rPr>
        <w:t>Возможные варианты дальнейшего повышения эффективности процессов в рамках Конвенции и протоколов к ней</w:t>
      </w:r>
    </w:p>
    <w:p w14:paraId="67C533C1"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135F6FC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Европейского союза и его государств-членов, Российской Федерации и Соединенного Королевства.</w:t>
      </w:r>
    </w:p>
    <w:p w14:paraId="4F50A22D"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для передачи пленарному заседанию в качестве проекта решения CBD/COP/16/L.22.</w:t>
      </w:r>
    </w:p>
    <w:p w14:paraId="636A739C"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На своем 5-м пленарном заседании Конференция Сторон рассмотрела проект решения CBD/COP/16/L.22, представленный Председателем Рабочей группы I, и приняла его в качестве решения </w:t>
      </w:r>
      <w:hyperlink r:id="rId595" w:history="1">
        <w:r w:rsidRPr="00BA538D">
          <w:rPr>
            <w:rStyle w:val="Hyperlink"/>
            <w:lang w:val="ru-RU"/>
          </w:rPr>
          <w:t>16/25</w:t>
        </w:r>
      </w:hyperlink>
      <w:r w:rsidRPr="00BA538D">
        <w:rPr>
          <w:lang w:val="ru-RU"/>
        </w:rPr>
        <w:t>.</w:t>
      </w:r>
    </w:p>
    <w:p w14:paraId="05E20AA8" w14:textId="77777777" w:rsidR="00811BF1" w:rsidRPr="00BA538D" w:rsidRDefault="00811BF1" w:rsidP="0089450A">
      <w:pPr>
        <w:pStyle w:val="CBDNormalNoNumber"/>
        <w:ind w:left="567"/>
        <w:rPr>
          <w:i/>
          <w:iCs/>
          <w:snapToGrid w:val="0"/>
          <w:lang w:val="ru-RU"/>
        </w:rPr>
      </w:pPr>
      <w:r w:rsidRPr="00BA538D">
        <w:rPr>
          <w:i/>
          <w:snapToGrid w:val="0"/>
          <w:lang w:val="ru-RU"/>
        </w:rPr>
        <w:t>Порядок созыва виртуальных и гибридных совещаний</w:t>
      </w:r>
    </w:p>
    <w:p w14:paraId="4BBF807C"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0CB0EA65" w14:textId="77777777" w:rsidR="00811BF1" w:rsidRPr="00BA538D" w:rsidRDefault="00811BF1" w:rsidP="00811BF1">
      <w:pPr>
        <w:pStyle w:val="CBDNormalNumber"/>
        <w:numPr>
          <w:ilvl w:val="0"/>
          <w:numId w:val="1"/>
        </w:numPr>
        <w:spacing w:before="120"/>
        <w:rPr>
          <w:lang w:val="ru-RU"/>
        </w:rPr>
      </w:pPr>
      <w:r w:rsidRPr="00BA538D">
        <w:rPr>
          <w:lang w:val="ru-RU"/>
        </w:rPr>
        <w:t>С заявлением выступила представитель Аргентины.</w:t>
      </w:r>
    </w:p>
    <w:p w14:paraId="7A1CD3E5"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для передачи пленарному заседанию в качестве проекта решения CBD/COP/16/L.20.</w:t>
      </w:r>
    </w:p>
    <w:p w14:paraId="3EF9E2AA"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пленарном заседании Конференция Сторон рассмотрела проект решения CBD/COP/16/L.20, представленный Председателем Рабочей группы I, и приняла его в качестве решения </w:t>
      </w:r>
      <w:hyperlink r:id="rId596" w:history="1">
        <w:r w:rsidRPr="00BA538D">
          <w:rPr>
            <w:rStyle w:val="Hyperlink"/>
            <w:lang w:val="ru-RU"/>
          </w:rPr>
          <w:t>16/24</w:t>
        </w:r>
      </w:hyperlink>
      <w:r w:rsidRPr="00BA538D">
        <w:rPr>
          <w:lang w:val="ru-RU"/>
        </w:rPr>
        <w:t>.</w:t>
      </w:r>
    </w:p>
    <w:p w14:paraId="137971F2" w14:textId="77777777" w:rsidR="00811BF1" w:rsidRPr="00BA538D" w:rsidRDefault="00811BF1" w:rsidP="0089450A">
      <w:pPr>
        <w:pStyle w:val="CBDNormalNoNumber"/>
        <w:ind w:left="567"/>
        <w:rPr>
          <w:i/>
          <w:iCs/>
          <w:snapToGrid w:val="0"/>
          <w:lang w:val="ru-RU"/>
        </w:rPr>
      </w:pPr>
      <w:r w:rsidRPr="00BA538D">
        <w:rPr>
          <w:i/>
          <w:snapToGrid w:val="0"/>
          <w:lang w:val="ru-RU"/>
        </w:rPr>
        <w:t>Процедура предотвращения конфликтов интересов или управления ими в экспертных группах</w:t>
      </w:r>
    </w:p>
    <w:p w14:paraId="351510C1" w14:textId="77777777" w:rsidR="00811BF1" w:rsidRPr="00BA538D" w:rsidRDefault="00811BF1" w:rsidP="00811BF1">
      <w:pPr>
        <w:pStyle w:val="CBDNormalNumber"/>
        <w:numPr>
          <w:ilvl w:val="0"/>
          <w:numId w:val="1"/>
        </w:numPr>
        <w:spacing w:before="120"/>
        <w:rPr>
          <w:lang w:val="ru-RU"/>
        </w:rPr>
      </w:pPr>
      <w:r w:rsidRPr="00BA538D">
        <w:rPr>
          <w:lang w:val="ru-RU"/>
        </w:rPr>
        <w:t>На своем 5-м заседании Рабочая группа I рассмотрела проект решения, представленный Председателем.</w:t>
      </w:r>
    </w:p>
    <w:p w14:paraId="04308CAA"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Канады, Норвегии и Объединенной Республики Танзании.</w:t>
      </w:r>
    </w:p>
    <w:p w14:paraId="55911359"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 утвердила проект решения для передачи пленарному заседанию в качестве проекта решения CBD/COP/16/L.27.</w:t>
      </w:r>
    </w:p>
    <w:p w14:paraId="39A02303"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5-м пленарном заседании Конференция Сторон рассмотрела проект решения CBD/COP/16/L.27, представленный Председателем Рабочей группы I, и приняла его в качестве решения </w:t>
      </w:r>
      <w:hyperlink r:id="rId597" w:history="1">
        <w:r w:rsidRPr="00BA538D">
          <w:rPr>
            <w:rStyle w:val="Hyperlink"/>
            <w:lang w:val="ru-RU"/>
          </w:rPr>
          <w:t>16/26</w:t>
        </w:r>
      </w:hyperlink>
      <w:r w:rsidRPr="00BA538D">
        <w:rPr>
          <w:lang w:val="ru-RU"/>
        </w:rPr>
        <w:t>.</w:t>
      </w:r>
    </w:p>
    <w:p w14:paraId="4F6BF039" w14:textId="4D73CB60" w:rsidR="00811BF1" w:rsidRPr="00BA538D" w:rsidRDefault="00811BF1" w:rsidP="00811BF1">
      <w:pPr>
        <w:pStyle w:val="CBDAgendaItem"/>
        <w:rPr>
          <w:caps/>
        </w:rPr>
      </w:pPr>
      <w:bookmarkStart w:id="336" w:name="_Toc207126144"/>
      <w:bookmarkStart w:id="337" w:name="_Toc207215601"/>
      <w:r w:rsidRPr="00BA538D">
        <w:t>Пункт 28</w:t>
      </w:r>
      <w:r w:rsidR="006B4DC1">
        <w:t xml:space="preserve"> </w:t>
      </w:r>
      <w:r w:rsidRPr="00BA538D">
        <w:br/>
        <w:t>Многолетняя программа работы Конференции Сторон</w:t>
      </w:r>
      <w:bookmarkEnd w:id="336"/>
      <w:bookmarkEnd w:id="337"/>
    </w:p>
    <w:p w14:paraId="7AEB9524" w14:textId="77777777" w:rsidR="00811BF1" w:rsidRPr="00BA538D" w:rsidRDefault="00811BF1" w:rsidP="00811BF1">
      <w:pPr>
        <w:pStyle w:val="CBDNormalNumber"/>
        <w:numPr>
          <w:ilvl w:val="0"/>
          <w:numId w:val="1"/>
        </w:numPr>
        <w:spacing w:before="120"/>
        <w:rPr>
          <w:lang w:val="ru-RU"/>
        </w:rPr>
      </w:pPr>
      <w:r w:rsidRPr="00BA538D">
        <w:rPr>
          <w:lang w:val="ru-RU"/>
        </w:rPr>
        <w:t>Рабочая группа II рассмотрела пункт 28 повестки дня на своем 12-м заседании. Ей был представлен проект решения</w:t>
      </w:r>
      <w:r w:rsidRPr="00BA538D">
        <w:rPr>
          <w:rStyle w:val="FootnoteReference"/>
          <w:lang w:val="ru-RU"/>
        </w:rPr>
        <w:footnoteReference w:id="614"/>
      </w:r>
      <w:r w:rsidRPr="00BA538D">
        <w:rPr>
          <w:lang w:val="ru-RU"/>
        </w:rPr>
        <w:t>.</w:t>
      </w:r>
    </w:p>
    <w:p w14:paraId="3AC58F7F"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Бразилии, Европейского союза и его государств-членов, Канады и Швейцарии.</w:t>
      </w:r>
    </w:p>
    <w:p w14:paraId="481EDA12" w14:textId="77777777" w:rsidR="00811BF1" w:rsidRPr="00BA538D" w:rsidRDefault="00811BF1" w:rsidP="00811BF1">
      <w:pPr>
        <w:pStyle w:val="CBDNormalNumber"/>
        <w:numPr>
          <w:ilvl w:val="0"/>
          <w:numId w:val="1"/>
        </w:numPr>
        <w:spacing w:before="120"/>
        <w:rPr>
          <w:snapToGrid w:val="0"/>
          <w:lang w:val="ru-RU"/>
        </w:rPr>
      </w:pPr>
      <w:r w:rsidRPr="00BA538D">
        <w:rPr>
          <w:lang w:val="ru-RU"/>
        </w:rPr>
        <w:t xml:space="preserve">Рабочая группа II утвердила проект решения с внесенными в него устными поправками для передачи пленарному заседанию в качестве проекта решения </w:t>
      </w:r>
      <w:hyperlink r:id="rId598" w:history="1">
        <w:r w:rsidRPr="00BA538D">
          <w:rPr>
            <w:rStyle w:val="Hyperlink"/>
            <w:lang w:val="ru-RU"/>
          </w:rPr>
          <w:t>CBD/COP/16/L.23</w:t>
        </w:r>
      </w:hyperlink>
      <w:r w:rsidRPr="00BA538D">
        <w:rPr>
          <w:lang w:val="ru-RU"/>
        </w:rPr>
        <w:t>.</w:t>
      </w:r>
    </w:p>
    <w:p w14:paraId="62A0C3B2" w14:textId="77777777" w:rsidR="00811BF1" w:rsidRPr="00BA538D" w:rsidRDefault="00811BF1" w:rsidP="00811BF1">
      <w:pPr>
        <w:pStyle w:val="CBDNormalNumber"/>
        <w:numPr>
          <w:ilvl w:val="0"/>
          <w:numId w:val="1"/>
        </w:numPr>
        <w:spacing w:before="120"/>
        <w:rPr>
          <w:lang w:val="ru-RU"/>
        </w:rPr>
      </w:pPr>
      <w:r w:rsidRPr="00BA538D">
        <w:rPr>
          <w:lang w:val="ru-RU"/>
        </w:rPr>
        <w:t xml:space="preserve">На своем 13-м пленарном заседании Конференция Сторон приняла решение </w:t>
      </w:r>
      <w:hyperlink r:id="rId599" w:history="1">
        <w:r w:rsidRPr="00BA538D">
          <w:rPr>
            <w:rStyle w:val="Hyperlink"/>
            <w:lang w:val="ru-RU"/>
          </w:rPr>
          <w:t>16/36</w:t>
        </w:r>
      </w:hyperlink>
      <w:r w:rsidRPr="00BA538D">
        <w:rPr>
          <w:lang w:val="ru-RU"/>
        </w:rPr>
        <w:t>, которым она отложила рассмотрение этого вопроса до своего 17-го совещания.</w:t>
      </w:r>
    </w:p>
    <w:p w14:paraId="4C8077BA" w14:textId="77777777" w:rsidR="00811BF1" w:rsidRPr="00BA538D" w:rsidRDefault="00811BF1" w:rsidP="00811BF1">
      <w:pPr>
        <w:pStyle w:val="CBDNormalNumber"/>
        <w:numPr>
          <w:ilvl w:val="0"/>
          <w:numId w:val="1"/>
        </w:numPr>
        <w:spacing w:before="120"/>
        <w:rPr>
          <w:lang w:val="ru-RU"/>
        </w:rPr>
      </w:pPr>
      <w:r w:rsidRPr="00BA538D">
        <w:rPr>
          <w:lang w:val="ru-RU"/>
        </w:rPr>
        <w:t>Далее с заявлением выступил представитель Фиджи (от имени малых островных развивающихся государств Тихого океана).</w:t>
      </w:r>
    </w:p>
    <w:p w14:paraId="777E0245" w14:textId="6E4E0ED1" w:rsidR="00811BF1" w:rsidRPr="00BA538D" w:rsidRDefault="00811BF1" w:rsidP="00811BF1">
      <w:pPr>
        <w:pStyle w:val="CBDAgendaItem"/>
        <w:rPr>
          <w:caps/>
        </w:rPr>
      </w:pPr>
      <w:bookmarkStart w:id="338" w:name="_Toc207126145"/>
      <w:bookmarkStart w:id="339" w:name="_Toc207215602"/>
      <w:r w:rsidRPr="00BA538D">
        <w:t>Пункт 29</w:t>
      </w:r>
      <w:r w:rsidR="006B4DC1">
        <w:t xml:space="preserve"> </w:t>
      </w:r>
      <w:r w:rsidRPr="00BA538D">
        <w:br/>
        <w:t>Прочие вопросы</w:t>
      </w:r>
      <w:bookmarkEnd w:id="338"/>
      <w:bookmarkEnd w:id="339"/>
    </w:p>
    <w:p w14:paraId="3829F9E4" w14:textId="77777777" w:rsidR="00811BF1" w:rsidRPr="00BA538D" w:rsidRDefault="00811BF1" w:rsidP="00811BF1">
      <w:pPr>
        <w:pStyle w:val="CBDNormalNumber"/>
        <w:numPr>
          <w:ilvl w:val="0"/>
          <w:numId w:val="1"/>
        </w:numPr>
        <w:spacing w:before="120"/>
        <w:rPr>
          <w:snapToGrid w:val="0"/>
          <w:lang w:val="ru-RU"/>
        </w:rPr>
      </w:pPr>
      <w:bookmarkStart w:id="340" w:name="_Hlk191639284"/>
      <w:r w:rsidRPr="00BA538D">
        <w:rPr>
          <w:snapToGrid w:val="0"/>
          <w:lang w:val="ru-RU"/>
        </w:rPr>
        <w:t xml:space="preserve">Конференция Сторон рассмотрела пункт 29 повестки дня на своем 13-м пленарном заседании. </w:t>
      </w:r>
    </w:p>
    <w:p w14:paraId="3D647E2A" w14:textId="77777777" w:rsidR="00811BF1" w:rsidRPr="00BA538D" w:rsidRDefault="00811BF1" w:rsidP="00811BF1">
      <w:pPr>
        <w:pStyle w:val="CBDNormalNumber"/>
        <w:numPr>
          <w:ilvl w:val="0"/>
          <w:numId w:val="1"/>
        </w:numPr>
        <w:spacing w:before="120"/>
        <w:rPr>
          <w:snapToGrid w:val="0"/>
          <w:kern w:val="22"/>
          <w:lang w:val="ru-RU"/>
        </w:rPr>
      </w:pPr>
      <w:bookmarkStart w:id="341" w:name="_Toc195602529"/>
      <w:r w:rsidRPr="00BA538D">
        <w:rPr>
          <w:snapToGrid w:val="0"/>
          <w:lang w:val="ru-RU"/>
        </w:rPr>
        <w:t>Представитель Демократической Республики Конго спросил, нельзя ли будет в предстоящий межсессионный период провести два совещания Вспомогательного органа по осуществлению вместо одного. Исполнительный секретарь ответила, что эта возможность будет вынесена на обсуждение бюро на следующий день.</w:t>
      </w:r>
      <w:bookmarkEnd w:id="341"/>
    </w:p>
    <w:p w14:paraId="5348DF08" w14:textId="77777777" w:rsidR="00811BF1" w:rsidRPr="00BA538D" w:rsidRDefault="00811BF1" w:rsidP="00811BF1">
      <w:pPr>
        <w:pStyle w:val="CBDAgendaItem"/>
        <w:rPr>
          <w:caps/>
        </w:rPr>
      </w:pPr>
      <w:bookmarkStart w:id="342" w:name="_Toc207126146"/>
      <w:bookmarkStart w:id="343" w:name="_Toc207215603"/>
      <w:bookmarkEnd w:id="340"/>
      <w:r w:rsidRPr="00BA538D">
        <w:t xml:space="preserve">Пункт 30 </w:t>
      </w:r>
      <w:r w:rsidRPr="00BA538D">
        <w:br/>
        <w:t>Принятие доклада</w:t>
      </w:r>
      <w:bookmarkEnd w:id="342"/>
      <w:bookmarkEnd w:id="343"/>
    </w:p>
    <w:p w14:paraId="2DA12494" w14:textId="77777777" w:rsidR="00811BF1" w:rsidRPr="00BA538D" w:rsidRDefault="00811BF1" w:rsidP="00811BF1">
      <w:pPr>
        <w:pStyle w:val="CBDNormalNumber"/>
        <w:numPr>
          <w:ilvl w:val="0"/>
          <w:numId w:val="1"/>
        </w:numPr>
        <w:spacing w:before="120"/>
        <w:rPr>
          <w:lang w:val="ru-RU"/>
        </w:rPr>
      </w:pPr>
      <w:r w:rsidRPr="00BA538D">
        <w:rPr>
          <w:lang w:val="ru-RU"/>
        </w:rPr>
        <w:t>На своем 13-м пленарном заседании Конференция Сторон рассмотрела проект доклада о работе совещания, представленный докладчиком</w:t>
      </w:r>
      <w:r w:rsidRPr="00BA538D">
        <w:rPr>
          <w:rStyle w:val="FootnoteReference"/>
          <w:kern w:val="22"/>
          <w:lang w:val="ru-RU"/>
        </w:rPr>
        <w:footnoteReference w:id="615"/>
      </w:r>
      <w:r w:rsidRPr="00BA538D">
        <w:rPr>
          <w:lang w:val="ru-RU"/>
        </w:rPr>
        <w:t>.</w:t>
      </w:r>
    </w:p>
    <w:p w14:paraId="1A05001C" w14:textId="77777777" w:rsidR="00811BF1" w:rsidRPr="00BA538D" w:rsidRDefault="00811BF1" w:rsidP="00811BF1">
      <w:pPr>
        <w:pStyle w:val="CBDNormalNumber"/>
        <w:numPr>
          <w:ilvl w:val="0"/>
          <w:numId w:val="1"/>
        </w:numPr>
        <w:spacing w:before="120"/>
        <w:rPr>
          <w:lang w:val="ru-RU"/>
        </w:rPr>
      </w:pPr>
      <w:r w:rsidRPr="00BA538D">
        <w:rPr>
          <w:lang w:val="ru-RU"/>
        </w:rPr>
        <w:t>С заявлениями выступили представители следующих Сторон: Аргентины, Демократической Республики Конго и Японии.</w:t>
      </w:r>
    </w:p>
    <w:p w14:paraId="4CE1EA71" w14:textId="77777777" w:rsidR="00811BF1" w:rsidRPr="00BA538D" w:rsidRDefault="00811BF1" w:rsidP="00811BF1">
      <w:pPr>
        <w:pStyle w:val="CBDNormalNumber"/>
        <w:numPr>
          <w:ilvl w:val="0"/>
          <w:numId w:val="1"/>
        </w:numPr>
        <w:spacing w:before="120"/>
        <w:rPr>
          <w:lang w:val="ru-RU"/>
        </w:rPr>
      </w:pPr>
      <w:r w:rsidRPr="00BA538D">
        <w:rPr>
          <w:lang w:val="ru-RU"/>
        </w:rPr>
        <w:t xml:space="preserve">Конференция Сторон приняла проект доклада с внесенными в него устными поправками </w:t>
      </w:r>
      <w:r w:rsidRPr="00BA538D">
        <w:rPr>
          <w:snapToGrid w:val="0"/>
          <w:lang w:val="ru-RU"/>
        </w:rPr>
        <w:t xml:space="preserve">при том понимании, что докладчику будет поручено завершить его подготовку. </w:t>
      </w:r>
    </w:p>
    <w:p w14:paraId="11EBDAB4" w14:textId="439B6C2D" w:rsidR="00811BF1" w:rsidRPr="00BA538D" w:rsidRDefault="00811BF1" w:rsidP="00811BF1">
      <w:pPr>
        <w:pStyle w:val="CBDAgendaItem"/>
      </w:pPr>
      <w:bookmarkStart w:id="344" w:name="_Toc207126147"/>
      <w:bookmarkStart w:id="345" w:name="_Toc207215604"/>
      <w:r w:rsidRPr="00BA538D">
        <w:t>Пункт 31</w:t>
      </w:r>
      <w:r w:rsidR="006B4DC1">
        <w:t xml:space="preserve"> </w:t>
      </w:r>
      <w:r w:rsidRPr="00BA538D">
        <w:br/>
        <w:t>Закрытие совещания</w:t>
      </w:r>
      <w:bookmarkEnd w:id="344"/>
      <w:bookmarkEnd w:id="345"/>
    </w:p>
    <w:p w14:paraId="2031E337" w14:textId="77777777" w:rsidR="00811BF1" w:rsidRPr="00BA538D" w:rsidRDefault="00811BF1" w:rsidP="00811BF1">
      <w:pPr>
        <w:pStyle w:val="CBDNormalNumber"/>
        <w:numPr>
          <w:ilvl w:val="0"/>
          <w:numId w:val="1"/>
        </w:numPr>
        <w:spacing w:before="120"/>
        <w:rPr>
          <w:kern w:val="22"/>
          <w:lang w:val="ru-RU"/>
        </w:rPr>
      </w:pPr>
      <w:bookmarkStart w:id="346" w:name="_Hlk182078196"/>
      <w:r w:rsidRPr="00BA538D">
        <w:rPr>
          <w:lang w:val="ru-RU"/>
        </w:rPr>
        <w:t>На 5-м пленарном заседании по просьбе представителя Панамы было проведено поименное голосование с целью проверки числа присутствующих Сторон и определения возможности принятия решений в соответствии с правилом 30 правил процедуры. Поскольку кворум не был достигнут, Председатель предложила приостановить совещание.</w:t>
      </w:r>
    </w:p>
    <w:p w14:paraId="34E674D2" w14:textId="4EE2361D" w:rsidR="00811BF1" w:rsidRPr="00BA538D" w:rsidRDefault="009A0FC2" w:rsidP="00811BF1">
      <w:pPr>
        <w:pStyle w:val="CBDNormalNumber"/>
        <w:numPr>
          <w:ilvl w:val="0"/>
          <w:numId w:val="1"/>
        </w:numPr>
        <w:spacing w:before="120"/>
        <w:rPr>
          <w:kern w:val="22"/>
          <w:lang w:val="ru-RU"/>
        </w:rPr>
      </w:pPr>
      <w:r>
        <w:rPr>
          <w:lang w:val="ru-RU"/>
        </w:rPr>
        <w:t>Далее</w:t>
      </w:r>
      <w:r w:rsidR="00811BF1" w:rsidRPr="00BA538D">
        <w:rPr>
          <w:lang w:val="ru-RU"/>
        </w:rPr>
        <w:t xml:space="preserve"> Председатель приостановила совещание 2 ноября 2024 года в 8 ч 30 мин.</w:t>
      </w:r>
    </w:p>
    <w:p w14:paraId="081C6CD7" w14:textId="77777777" w:rsidR="00811BF1" w:rsidRPr="00BA538D" w:rsidRDefault="00811BF1" w:rsidP="00994DB2">
      <w:pPr>
        <w:pStyle w:val="CBDNormalNoNumber"/>
        <w:keepNext/>
        <w:ind w:left="567"/>
        <w:rPr>
          <w:i/>
          <w:iCs/>
          <w:snapToGrid w:val="0"/>
          <w:lang w:val="ru-RU"/>
        </w:rPr>
      </w:pPr>
      <w:bookmarkStart w:id="347" w:name="_Hlk191638458"/>
      <w:bookmarkStart w:id="348" w:name="_Hlk191596436"/>
      <w:bookmarkEnd w:id="346"/>
      <w:r w:rsidRPr="00BA538D">
        <w:rPr>
          <w:i/>
          <w:snapToGrid w:val="0"/>
          <w:lang w:val="ru-RU"/>
        </w:rPr>
        <w:t>Вторая возобновленная сессия</w:t>
      </w:r>
    </w:p>
    <w:bookmarkEnd w:id="347"/>
    <w:p w14:paraId="458831B2" w14:textId="77777777" w:rsidR="00811BF1" w:rsidRPr="00BA538D" w:rsidRDefault="00811BF1" w:rsidP="00811BF1">
      <w:pPr>
        <w:pStyle w:val="CBDNormalNumber"/>
        <w:numPr>
          <w:ilvl w:val="0"/>
          <w:numId w:val="1"/>
        </w:numPr>
        <w:spacing w:before="120"/>
        <w:rPr>
          <w:kern w:val="22"/>
          <w:lang w:val="ru-RU"/>
        </w:rPr>
      </w:pPr>
      <w:r w:rsidRPr="00BA538D">
        <w:rPr>
          <w:lang w:val="ru-RU"/>
        </w:rPr>
        <w:t>После обычного обмена любезностями совещание было объявлено закрытым 28 февраля 2025 года в 1 ч 20 мин.</w:t>
      </w:r>
    </w:p>
    <w:bookmarkEnd w:id="348"/>
    <w:p w14:paraId="4FBF9582" w14:textId="2297A2B1" w:rsidR="00C904FB" w:rsidRPr="00BA538D" w:rsidRDefault="00411A6A" w:rsidP="00411A6A">
      <w:pPr>
        <w:pStyle w:val="ListParagraph"/>
        <w:suppressLineNumbers/>
        <w:suppressAutoHyphens/>
        <w:ind w:left="567"/>
        <w:jc w:val="center"/>
        <w:rPr>
          <w:kern w:val="22"/>
        </w:rPr>
      </w:pPr>
      <w:r w:rsidRPr="00BA538D">
        <w:t>__________</w:t>
      </w:r>
    </w:p>
    <w:sectPr w:rsidR="00C904FB" w:rsidRPr="00BA538D" w:rsidSect="00851875">
      <w:headerReference w:type="even" r:id="rId600"/>
      <w:headerReference w:type="default" r:id="rId601"/>
      <w:footerReference w:type="even" r:id="rId602"/>
      <w:footerReference w:type="default" r:id="rId603"/>
      <w:headerReference w:type="first" r:id="rId604"/>
      <w:pgSz w:w="12240" w:h="15840"/>
      <w:pgMar w:top="1134" w:right="1183"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BBD8" w14:textId="77777777" w:rsidR="00823D2C" w:rsidRPr="0024371F" w:rsidRDefault="00823D2C" w:rsidP="00A96B21">
      <w:r w:rsidRPr="0024371F">
        <w:separator/>
      </w:r>
    </w:p>
  </w:endnote>
  <w:endnote w:type="continuationSeparator" w:id="0">
    <w:p w14:paraId="6F2CD035" w14:textId="77777777" w:rsidR="00823D2C" w:rsidRPr="0024371F" w:rsidRDefault="00823D2C" w:rsidP="00A96B21">
      <w:r w:rsidRPr="00243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7434"/>
      <w:docPartObj>
        <w:docPartGallery w:val="Page Numbers (Bottom of Page)"/>
        <w:docPartUnique/>
      </w:docPartObj>
    </w:sdtPr>
    <w:sdtContent>
      <w:sdt>
        <w:sdtPr>
          <w:id w:val="2907435"/>
          <w:docPartObj>
            <w:docPartGallery w:val="Page Numbers (Top of Page)"/>
            <w:docPartUnique/>
          </w:docPartObj>
        </w:sdtPr>
        <w:sdtContent>
          <w:p w14:paraId="13C5F02B" w14:textId="77777777" w:rsidR="00E55198" w:rsidRDefault="00E55198" w:rsidP="002C048E">
            <w:pPr>
              <w:pStyle w:val="Footer"/>
            </w:pPr>
            <w:r>
              <w:rPr>
                <w:lang w:val="en-US"/>
              </w:rPr>
              <w:fldChar w:fldCharType="begin"/>
            </w:r>
            <w:r>
              <w:instrText>PAGE   \* MERGEFORMAT</w:instrText>
            </w:r>
            <w:r>
              <w:rPr>
                <w:lang w:val="en-US"/>
              </w:rPr>
              <w:fldChar w:fldCharType="separate"/>
            </w:r>
            <w:r w:rsidRPr="00877751">
              <w:rPr>
                <w:noProof/>
                <w:lang w:val="fr-FR"/>
              </w:rPr>
              <w:t>2</w:t>
            </w:r>
            <w:r>
              <w:rPr>
                <w:noProof/>
                <w:lang w:val="fr-FR"/>
              </w:rPr>
              <w:fldChar w:fldCharType="end"/>
            </w:r>
            <w:r w:rsidRPr="002B559C">
              <w:rPr>
                <w:szCs w:val="20"/>
              </w:rPr>
              <w:t>/</w:t>
            </w:r>
            <w:r>
              <w:rPr>
                <w:rFonts w:eastAsia="Yu Mincho" w:hint="eastAsia"/>
                <w:szCs w:val="20"/>
                <w:lang w:eastAsia="ja-JP"/>
              </w:rPr>
              <w:t>19</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7436"/>
      <w:docPartObj>
        <w:docPartGallery w:val="Page Numbers (Bottom of Page)"/>
        <w:docPartUnique/>
      </w:docPartObj>
    </w:sdtPr>
    <w:sdtContent>
      <w:sdt>
        <w:sdtPr>
          <w:id w:val="2907437"/>
          <w:docPartObj>
            <w:docPartGallery w:val="Page Numbers (Top of Page)"/>
            <w:docPartUnique/>
          </w:docPartObj>
        </w:sdtPr>
        <w:sdtContent>
          <w:p w14:paraId="00AF36AC" w14:textId="77777777" w:rsidR="00E55198" w:rsidRDefault="00E55198" w:rsidP="002C048E">
            <w:pPr>
              <w:pStyle w:val="Footer"/>
              <w:jc w:val="right"/>
            </w:pPr>
            <w:r>
              <w:rPr>
                <w:lang w:val="en-US"/>
              </w:rPr>
              <w:fldChar w:fldCharType="begin"/>
            </w:r>
            <w:r>
              <w:instrText>PAGE   \* MERGEFORMAT</w:instrText>
            </w:r>
            <w:r>
              <w:rPr>
                <w:lang w:val="en-US"/>
              </w:rPr>
              <w:fldChar w:fldCharType="separate"/>
            </w:r>
            <w:r w:rsidRPr="00877751">
              <w:rPr>
                <w:noProof/>
                <w:lang w:val="fr-FR"/>
              </w:rPr>
              <w:t>3</w:t>
            </w:r>
            <w:r>
              <w:rPr>
                <w:noProof/>
                <w:lang w:val="fr-FR"/>
              </w:rPr>
              <w:fldChar w:fldCharType="end"/>
            </w:r>
            <w:r w:rsidRPr="002B559C">
              <w:rPr>
                <w:szCs w:val="20"/>
              </w:rPr>
              <w:t>/</w:t>
            </w:r>
            <w:r>
              <w:rPr>
                <w:rFonts w:eastAsia="Yu Mincho" w:hint="eastAsia"/>
                <w:noProof/>
                <w:szCs w:val="20"/>
                <w:lang w:eastAsia="ja-JP"/>
              </w:rPr>
              <w:t>19</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143487"/>
      <w:docPartObj>
        <w:docPartGallery w:val="Page Numbers (Bottom of Page)"/>
        <w:docPartUnique/>
      </w:docPartObj>
    </w:sdtPr>
    <w:sdtContent>
      <w:sdt>
        <w:sdtPr>
          <w:id w:val="2028901050"/>
          <w:docPartObj>
            <w:docPartGallery w:val="Page Numbers (Top of Page)"/>
            <w:docPartUnique/>
          </w:docPartObj>
        </w:sdtPr>
        <w:sdtContent>
          <w:p w14:paraId="23A1FD2A" w14:textId="77777777" w:rsidR="00EF4950" w:rsidRPr="00BD4344" w:rsidRDefault="00EF4950">
            <w:pPr>
              <w:pStyle w:val="Footer"/>
            </w:pPr>
            <w:r w:rsidRPr="00BD4344">
              <w:rPr>
                <w:szCs w:val="20"/>
              </w:rPr>
              <w:fldChar w:fldCharType="begin"/>
            </w:r>
            <w:r w:rsidRPr="00BD4344">
              <w:rPr>
                <w:szCs w:val="20"/>
              </w:rPr>
              <w:instrText xml:space="preserve"> PAGE </w:instrText>
            </w:r>
            <w:r w:rsidRPr="00BD4344">
              <w:rPr>
                <w:szCs w:val="20"/>
              </w:rPr>
              <w:fldChar w:fldCharType="separate"/>
            </w:r>
            <w:r w:rsidRPr="00BD4344">
              <w:rPr>
                <w:szCs w:val="20"/>
              </w:rPr>
              <w:t>2</w:t>
            </w:r>
            <w:r w:rsidRPr="00BD4344">
              <w:rPr>
                <w:szCs w:val="20"/>
              </w:rPr>
              <w:fldChar w:fldCharType="end"/>
            </w:r>
            <w:r w:rsidRPr="00BD4344">
              <w:rPr>
                <w:szCs w:val="20"/>
              </w:rPr>
              <w:t>/</w:t>
            </w:r>
            <w:r w:rsidRPr="00BD4344">
              <w:rPr>
                <w:szCs w:val="20"/>
              </w:rPr>
              <w:fldChar w:fldCharType="begin"/>
            </w:r>
            <w:r w:rsidRPr="00BD4344">
              <w:rPr>
                <w:szCs w:val="20"/>
              </w:rPr>
              <w:instrText xml:space="preserve"> NUMPAGES  </w:instrText>
            </w:r>
            <w:r w:rsidRPr="00BD4344">
              <w:rPr>
                <w:szCs w:val="20"/>
              </w:rPr>
              <w:fldChar w:fldCharType="separate"/>
            </w:r>
            <w:r w:rsidRPr="00BD4344">
              <w:rPr>
                <w:szCs w:val="20"/>
              </w:rPr>
              <w:t>41</w:t>
            </w:r>
            <w:r w:rsidRPr="00BD4344">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017212"/>
      <w:docPartObj>
        <w:docPartGallery w:val="Page Numbers (Bottom of Page)"/>
        <w:docPartUnique/>
      </w:docPartObj>
    </w:sdtPr>
    <w:sdtContent>
      <w:sdt>
        <w:sdtPr>
          <w:id w:val="1731113063"/>
          <w:docPartObj>
            <w:docPartGallery w:val="Page Numbers (Top of Page)"/>
            <w:docPartUnique/>
          </w:docPartObj>
        </w:sdtPr>
        <w:sdtContent>
          <w:p w14:paraId="6721F2AB" w14:textId="77777777" w:rsidR="00EF4950" w:rsidRPr="00BD4344" w:rsidRDefault="00EF4950" w:rsidP="002B559C">
            <w:pPr>
              <w:pStyle w:val="Footer"/>
              <w:jc w:val="right"/>
            </w:pPr>
            <w:r w:rsidRPr="00BD4344">
              <w:rPr>
                <w:szCs w:val="20"/>
              </w:rPr>
              <w:fldChar w:fldCharType="begin"/>
            </w:r>
            <w:r w:rsidRPr="00BD4344">
              <w:rPr>
                <w:szCs w:val="20"/>
              </w:rPr>
              <w:instrText xml:space="preserve"> PAGE </w:instrText>
            </w:r>
            <w:r w:rsidRPr="00BD4344">
              <w:rPr>
                <w:szCs w:val="20"/>
              </w:rPr>
              <w:fldChar w:fldCharType="separate"/>
            </w:r>
            <w:r w:rsidRPr="00BD4344">
              <w:rPr>
                <w:szCs w:val="20"/>
              </w:rPr>
              <w:t>3</w:t>
            </w:r>
            <w:r w:rsidRPr="00BD4344">
              <w:rPr>
                <w:szCs w:val="20"/>
              </w:rPr>
              <w:fldChar w:fldCharType="end"/>
            </w:r>
            <w:r w:rsidRPr="00BD4344">
              <w:rPr>
                <w:szCs w:val="20"/>
              </w:rPr>
              <w:t>/</w:t>
            </w:r>
            <w:r w:rsidRPr="00BD4344">
              <w:rPr>
                <w:szCs w:val="20"/>
              </w:rPr>
              <w:fldChar w:fldCharType="begin"/>
            </w:r>
            <w:r w:rsidRPr="00BD4344">
              <w:rPr>
                <w:szCs w:val="20"/>
              </w:rPr>
              <w:instrText xml:space="preserve"> NUMPAGES  </w:instrText>
            </w:r>
            <w:r w:rsidRPr="00BD4344">
              <w:rPr>
                <w:szCs w:val="20"/>
              </w:rPr>
              <w:fldChar w:fldCharType="separate"/>
            </w:r>
            <w:r w:rsidRPr="00BD4344">
              <w:rPr>
                <w:szCs w:val="20"/>
              </w:rPr>
              <w:t>41</w:t>
            </w:r>
            <w:r w:rsidRPr="00BD4344">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EED6" w14:textId="77777777" w:rsidR="00EF4950" w:rsidRPr="00BD4344" w:rsidRDefault="00EF4950" w:rsidP="009D69BB">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5987"/>
      <w:docPartObj>
        <w:docPartGallery w:val="Page Numbers (Bottom of Page)"/>
        <w:docPartUnique/>
      </w:docPartObj>
    </w:sdtPr>
    <w:sdtContent>
      <w:sdt>
        <w:sdtPr>
          <w:id w:val="158585619"/>
          <w:docPartObj>
            <w:docPartGallery w:val="Page Numbers (Top of Page)"/>
            <w:docPartUnique/>
          </w:docPartObj>
        </w:sdtPr>
        <w:sdtContent>
          <w:p w14:paraId="771E3B18" w14:textId="77777777" w:rsidR="00496E8A" w:rsidRDefault="00496E8A">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861952"/>
      <w:docPartObj>
        <w:docPartGallery w:val="Page Numbers (Bottom of Page)"/>
        <w:docPartUnique/>
      </w:docPartObj>
    </w:sdtPr>
    <w:sdtContent>
      <w:sdt>
        <w:sdtPr>
          <w:id w:val="-1957637229"/>
          <w:docPartObj>
            <w:docPartGallery w:val="Page Numbers (Top of Page)"/>
            <w:docPartUnique/>
          </w:docPartObj>
        </w:sdtPr>
        <w:sdtContent>
          <w:p w14:paraId="0DA14985" w14:textId="77777777" w:rsidR="00496E8A" w:rsidRDefault="00496E8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380ED88" w14:textId="77777777" w:rsidR="002B559C" w:rsidRPr="0024371F" w:rsidRDefault="0058078D">
            <w:pPr>
              <w:pStyle w:val="Footer"/>
            </w:pPr>
            <w:r w:rsidRPr="0024371F">
              <w:rPr>
                <w:szCs w:val="20"/>
              </w:rPr>
              <w:fldChar w:fldCharType="begin"/>
            </w:r>
            <w:r w:rsidR="002B559C" w:rsidRPr="0024371F">
              <w:rPr>
                <w:szCs w:val="20"/>
              </w:rPr>
              <w:instrText xml:space="preserve"> PAGE </w:instrText>
            </w:r>
            <w:r w:rsidRPr="0024371F">
              <w:rPr>
                <w:szCs w:val="20"/>
              </w:rPr>
              <w:fldChar w:fldCharType="separate"/>
            </w:r>
            <w:r w:rsidR="00236471">
              <w:rPr>
                <w:noProof/>
                <w:szCs w:val="20"/>
              </w:rPr>
              <w:t>12</w:t>
            </w:r>
            <w:r w:rsidRPr="0024371F">
              <w:rPr>
                <w:szCs w:val="20"/>
              </w:rPr>
              <w:fldChar w:fldCharType="end"/>
            </w:r>
            <w:r w:rsidR="002B559C" w:rsidRPr="0024371F">
              <w:rPr>
                <w:szCs w:val="20"/>
              </w:rPr>
              <w:t>/</w:t>
            </w:r>
            <w:r w:rsidRPr="0024371F">
              <w:rPr>
                <w:szCs w:val="20"/>
              </w:rPr>
              <w:fldChar w:fldCharType="begin"/>
            </w:r>
            <w:r w:rsidR="002B559C" w:rsidRPr="0024371F">
              <w:rPr>
                <w:szCs w:val="20"/>
              </w:rPr>
              <w:instrText xml:space="preserve"> NUMPAGES  </w:instrText>
            </w:r>
            <w:r w:rsidRPr="0024371F">
              <w:rPr>
                <w:szCs w:val="20"/>
              </w:rPr>
              <w:fldChar w:fldCharType="separate"/>
            </w:r>
            <w:r w:rsidR="00236471">
              <w:rPr>
                <w:noProof/>
                <w:szCs w:val="20"/>
              </w:rPr>
              <w:t>13</w:t>
            </w:r>
            <w:r w:rsidRPr="0024371F">
              <w:rPr>
                <w:szCs w:val="20"/>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380ED89" w14:textId="77777777" w:rsidR="002B559C" w:rsidRPr="0024371F" w:rsidRDefault="0058078D" w:rsidP="002B559C">
            <w:pPr>
              <w:pStyle w:val="Footer"/>
              <w:jc w:val="right"/>
            </w:pPr>
            <w:r w:rsidRPr="0024371F">
              <w:rPr>
                <w:szCs w:val="20"/>
              </w:rPr>
              <w:fldChar w:fldCharType="begin"/>
            </w:r>
            <w:r w:rsidR="002B559C" w:rsidRPr="0024371F">
              <w:rPr>
                <w:szCs w:val="20"/>
              </w:rPr>
              <w:instrText xml:space="preserve"> PAGE </w:instrText>
            </w:r>
            <w:r w:rsidRPr="0024371F">
              <w:rPr>
                <w:szCs w:val="20"/>
              </w:rPr>
              <w:fldChar w:fldCharType="separate"/>
            </w:r>
            <w:r w:rsidR="00236471">
              <w:rPr>
                <w:noProof/>
                <w:szCs w:val="20"/>
              </w:rPr>
              <w:t>13</w:t>
            </w:r>
            <w:r w:rsidRPr="0024371F">
              <w:rPr>
                <w:szCs w:val="20"/>
              </w:rPr>
              <w:fldChar w:fldCharType="end"/>
            </w:r>
            <w:r w:rsidR="002B559C" w:rsidRPr="0024371F">
              <w:rPr>
                <w:szCs w:val="20"/>
              </w:rPr>
              <w:t>/</w:t>
            </w:r>
            <w:r w:rsidRPr="0024371F">
              <w:rPr>
                <w:szCs w:val="20"/>
              </w:rPr>
              <w:fldChar w:fldCharType="begin"/>
            </w:r>
            <w:r w:rsidR="002B559C" w:rsidRPr="0024371F">
              <w:rPr>
                <w:szCs w:val="20"/>
              </w:rPr>
              <w:instrText xml:space="preserve"> NUMPAGES  </w:instrText>
            </w:r>
            <w:r w:rsidRPr="0024371F">
              <w:rPr>
                <w:szCs w:val="20"/>
              </w:rPr>
              <w:fldChar w:fldCharType="separate"/>
            </w:r>
            <w:r w:rsidR="00236471">
              <w:rPr>
                <w:noProof/>
                <w:szCs w:val="20"/>
              </w:rPr>
              <w:t>13</w:t>
            </w:r>
            <w:r w:rsidRPr="0024371F">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691E" w14:textId="77777777" w:rsidR="00823D2C" w:rsidRPr="0024371F" w:rsidRDefault="00823D2C" w:rsidP="00A96B21">
      <w:r w:rsidRPr="0024371F">
        <w:separator/>
      </w:r>
    </w:p>
  </w:footnote>
  <w:footnote w:type="continuationSeparator" w:id="0">
    <w:p w14:paraId="3E433FD0" w14:textId="77777777" w:rsidR="00823D2C" w:rsidRPr="0024371F" w:rsidRDefault="00823D2C" w:rsidP="00A96B21">
      <w:r w:rsidRPr="0024371F">
        <w:continuationSeparator/>
      </w:r>
    </w:p>
  </w:footnote>
  <w:footnote w:id="1">
    <w:p w14:paraId="6F556F9D" w14:textId="79D37AFE" w:rsidR="00061E76" w:rsidRPr="00C6676E" w:rsidRDefault="00061E76" w:rsidP="00061E76">
      <w:pPr>
        <w:pStyle w:val="FootnoteText"/>
      </w:pPr>
      <w:r w:rsidRPr="00F55930">
        <w:rPr>
          <w:rStyle w:val="FootnoteReference"/>
        </w:rPr>
        <w:footnoteRef/>
      </w:r>
      <w:r w:rsidRPr="00C6676E">
        <w:t xml:space="preserve"> </w:t>
      </w:r>
      <w:r w:rsidR="00CC2AC6">
        <w:t>Приложение к решению</w:t>
      </w:r>
      <w:r w:rsidR="00CC2AC6" w:rsidRPr="00524873">
        <w:t xml:space="preserve"> </w:t>
      </w:r>
      <w:r w:rsidRPr="00C6676E">
        <w:t>15/4.</w:t>
      </w:r>
    </w:p>
  </w:footnote>
  <w:footnote w:id="2">
    <w:p w14:paraId="3BA7D4D8" w14:textId="77777777" w:rsidR="00061E76" w:rsidRDefault="00061E76" w:rsidP="00061E76">
      <w:pPr>
        <w:pStyle w:val="FootnoteText"/>
      </w:pPr>
      <w:r>
        <w:rPr>
          <w:rStyle w:val="FootnoteReference"/>
        </w:rPr>
        <w:footnoteRef/>
      </w:r>
      <w:r>
        <w:t xml:space="preserve"> </w:t>
      </w:r>
      <w:r w:rsidRPr="003126E2">
        <w:t>Сборник договоров Организации Объединенных Наций, том 1760, № 30619.</w:t>
      </w:r>
    </w:p>
  </w:footnote>
  <w:footnote w:id="3">
    <w:p w14:paraId="4495DFEB" w14:textId="77777777" w:rsidR="00ED7564" w:rsidRPr="002A6EAB" w:rsidRDefault="00ED7564" w:rsidP="00ED7564">
      <w:pPr>
        <w:pStyle w:val="CBDFootnoteText"/>
        <w:rPr>
          <w:lang w:val="ru-RU"/>
        </w:rPr>
      </w:pPr>
      <w:r>
        <w:rPr>
          <w:rStyle w:val="FootnoteReference"/>
        </w:rPr>
        <w:footnoteRef/>
      </w:r>
      <w:r w:rsidRPr="002A6EAB">
        <w:rPr>
          <w:lang w:val="ru-RU"/>
        </w:rPr>
        <w:t xml:space="preserve"> </w:t>
      </w:r>
      <w:r w:rsidRPr="0060265A">
        <w:rPr>
          <w:lang w:val="ru-RU"/>
        </w:rPr>
        <w:t>Сборник договоров</w:t>
      </w:r>
      <w:r w:rsidRPr="007358DD">
        <w:rPr>
          <w:lang w:val="ru-RU"/>
        </w:rPr>
        <w:t xml:space="preserve"> Организаци</w:t>
      </w:r>
      <w:r>
        <w:rPr>
          <w:lang w:val="ru-RU"/>
        </w:rPr>
        <w:t>и</w:t>
      </w:r>
      <w:r w:rsidRPr="007358DD">
        <w:rPr>
          <w:lang w:val="ru-RU"/>
        </w:rPr>
        <w:t xml:space="preserve"> Объединенных Наций, т</w:t>
      </w:r>
      <w:r>
        <w:rPr>
          <w:lang w:val="ru-RU"/>
        </w:rPr>
        <w:t>ом</w:t>
      </w:r>
      <w:r w:rsidRPr="00D9231D">
        <w:rPr>
          <w:lang w:val="ru-RU"/>
        </w:rPr>
        <w:t xml:space="preserve"> </w:t>
      </w:r>
      <w:r w:rsidRPr="002A6EAB">
        <w:rPr>
          <w:lang w:val="ru-RU"/>
        </w:rPr>
        <w:t xml:space="preserve">2400, </w:t>
      </w:r>
      <w:r>
        <w:rPr>
          <w:lang w:val="ru-RU"/>
        </w:rPr>
        <w:t>№</w:t>
      </w:r>
      <w:r w:rsidRPr="002A6EAB">
        <w:rPr>
          <w:lang w:val="ru-RU"/>
        </w:rPr>
        <w:t xml:space="preserve"> 43345.</w:t>
      </w:r>
    </w:p>
  </w:footnote>
  <w:footnote w:id="4">
    <w:p w14:paraId="44BC200C" w14:textId="77777777" w:rsidR="00ED7564" w:rsidRPr="002A6EAB" w:rsidRDefault="00ED7564" w:rsidP="00ED7564">
      <w:pPr>
        <w:pStyle w:val="CBDFootnoteText"/>
        <w:rPr>
          <w:lang w:val="ru-RU"/>
        </w:rPr>
      </w:pPr>
      <w:r w:rsidRPr="0043017E">
        <w:rPr>
          <w:rStyle w:val="FootnoteReference"/>
        </w:rPr>
        <w:footnoteRef/>
      </w:r>
      <w:r w:rsidRPr="002A6EAB">
        <w:rPr>
          <w:lang w:val="ru-RU"/>
        </w:rPr>
        <w:t xml:space="preserve"> </w:t>
      </w:r>
      <w:r w:rsidRPr="0043017E">
        <w:t>A</w:t>
      </w:r>
      <w:r w:rsidRPr="002A6EAB">
        <w:rPr>
          <w:lang w:val="ru-RU"/>
        </w:rPr>
        <w:t>/</w:t>
      </w:r>
      <w:r w:rsidRPr="0043017E">
        <w:t>CONF</w:t>
      </w:r>
      <w:r w:rsidRPr="002A6EAB">
        <w:rPr>
          <w:lang w:val="ru-RU"/>
        </w:rPr>
        <w:t>.232/2023/4.</w:t>
      </w:r>
    </w:p>
  </w:footnote>
  <w:footnote w:id="5">
    <w:p w14:paraId="002658DC" w14:textId="07AB088B" w:rsidR="00ED7564" w:rsidRPr="002A6EAB" w:rsidRDefault="00ED7564" w:rsidP="00ED7564">
      <w:pPr>
        <w:pStyle w:val="CBDFootnoteText"/>
        <w:rPr>
          <w:lang w:val="ru-RU"/>
        </w:rPr>
      </w:pPr>
      <w:r w:rsidRPr="001C2CAF">
        <w:rPr>
          <w:rStyle w:val="FootnoteReference"/>
        </w:rPr>
        <w:footnoteRef/>
      </w:r>
      <w:r w:rsidRPr="002A6EAB">
        <w:rPr>
          <w:lang w:val="ru-RU"/>
        </w:rPr>
        <w:t xml:space="preserve"> </w:t>
      </w:r>
      <w:r w:rsidR="00CC2AC6" w:rsidRPr="00FA7870">
        <w:rPr>
          <w:lang w:val="ru-RU"/>
        </w:rPr>
        <w:t xml:space="preserve">Приложение к решению </w:t>
      </w:r>
      <w:r w:rsidRPr="002A6EAB">
        <w:rPr>
          <w:lang w:val="ru-RU"/>
        </w:rPr>
        <w:t>15/4.</w:t>
      </w:r>
    </w:p>
  </w:footnote>
  <w:footnote w:id="6">
    <w:p w14:paraId="5A2BA3FF" w14:textId="101F6EDB" w:rsidR="00ED7564" w:rsidRPr="005C0A74" w:rsidRDefault="00ED7564" w:rsidP="00ED7564">
      <w:pPr>
        <w:pStyle w:val="CBDFootnoteText"/>
        <w:rPr>
          <w:lang w:val="ru-RU"/>
        </w:rPr>
      </w:pPr>
      <w:r w:rsidRPr="001C2CAF">
        <w:rPr>
          <w:rStyle w:val="FootnoteReference"/>
        </w:rPr>
        <w:footnoteRef/>
      </w:r>
      <w:r w:rsidRPr="002A6EAB">
        <w:rPr>
          <w:lang w:val="ru-RU"/>
        </w:rPr>
        <w:t xml:space="preserve"> </w:t>
      </w:r>
      <w:r w:rsidR="00FA7870">
        <w:rPr>
          <w:lang w:val="ru-RU"/>
        </w:rPr>
        <w:t>Приложение к резолюции</w:t>
      </w:r>
      <w:r w:rsidRPr="002A6EAB">
        <w:rPr>
          <w:lang w:val="ru-RU"/>
        </w:rPr>
        <w:t xml:space="preserve"> 61/295 Генеральной Ассамблеи.</w:t>
      </w:r>
    </w:p>
  </w:footnote>
  <w:footnote w:id="7">
    <w:p w14:paraId="573F50B1" w14:textId="77777777" w:rsidR="00ED7564" w:rsidRPr="00352C38" w:rsidRDefault="00ED7564" w:rsidP="00ED7564">
      <w:pPr>
        <w:pStyle w:val="NormalWeb"/>
        <w:spacing w:before="0" w:beforeAutospacing="0" w:after="0" w:afterAutospacing="0"/>
        <w:rPr>
          <w:sz w:val="18"/>
          <w:szCs w:val="18"/>
          <w:lang w:val="ru-RU"/>
        </w:rPr>
      </w:pPr>
      <w:r w:rsidRPr="00223FD7">
        <w:rPr>
          <w:rStyle w:val="FootnoteReference"/>
          <w:sz w:val="18"/>
          <w:szCs w:val="18"/>
        </w:rPr>
        <w:footnoteRef/>
      </w:r>
      <w:r w:rsidRPr="002A6EAB">
        <w:rPr>
          <w:sz w:val="18"/>
          <w:szCs w:val="18"/>
          <w:lang w:val="ru-RU"/>
        </w:rPr>
        <w:t xml:space="preserve"> </w:t>
      </w:r>
      <w:r w:rsidRPr="00352C38">
        <w:rPr>
          <w:sz w:val="18"/>
          <w:szCs w:val="18"/>
          <w:lang w:val="ru-RU"/>
        </w:rPr>
        <w:t>В соответствии с пунктами 5</w:t>
      </w:r>
      <w:r>
        <w:rPr>
          <w:sz w:val="18"/>
          <w:szCs w:val="18"/>
          <w:lang w:val="ru-RU"/>
        </w:rPr>
        <w:t>(</w:t>
      </w:r>
      <w:r w:rsidRPr="00352C38">
        <w:rPr>
          <w:sz w:val="18"/>
          <w:szCs w:val="18"/>
          <w:lang w:val="ru-RU"/>
        </w:rPr>
        <w:t>d</w:t>
      </w:r>
      <w:r>
        <w:rPr>
          <w:sz w:val="18"/>
          <w:szCs w:val="18"/>
          <w:lang w:val="ru-RU"/>
        </w:rPr>
        <w:t>)</w:t>
      </w:r>
      <w:r w:rsidRPr="00352C38">
        <w:rPr>
          <w:sz w:val="18"/>
          <w:szCs w:val="18"/>
          <w:lang w:val="ru-RU"/>
        </w:rPr>
        <w:t xml:space="preserve"> и 5</w:t>
      </w:r>
      <w:r>
        <w:rPr>
          <w:sz w:val="18"/>
          <w:szCs w:val="18"/>
          <w:lang w:val="ru-RU"/>
        </w:rPr>
        <w:t>(</w:t>
      </w:r>
      <w:r w:rsidRPr="00352C38">
        <w:rPr>
          <w:sz w:val="18"/>
          <w:szCs w:val="18"/>
          <w:lang w:val="ru-RU"/>
        </w:rPr>
        <w:t>e</w:t>
      </w:r>
      <w:r>
        <w:rPr>
          <w:sz w:val="18"/>
          <w:szCs w:val="18"/>
          <w:lang w:val="ru-RU"/>
        </w:rPr>
        <w:t>)</w:t>
      </w:r>
      <w:r w:rsidRPr="00352C38">
        <w:rPr>
          <w:sz w:val="18"/>
          <w:szCs w:val="18"/>
          <w:lang w:val="ru-RU"/>
        </w:rPr>
        <w:t xml:space="preserve"> </w:t>
      </w:r>
      <w:r>
        <w:rPr>
          <w:sz w:val="18"/>
          <w:szCs w:val="18"/>
          <w:lang w:val="ru-RU"/>
        </w:rPr>
        <w:t xml:space="preserve">настоящего </w:t>
      </w:r>
      <w:r w:rsidRPr="00352C38">
        <w:rPr>
          <w:sz w:val="18"/>
          <w:szCs w:val="18"/>
          <w:lang w:val="ru-RU"/>
        </w:rPr>
        <w:t>решения</w:t>
      </w:r>
      <w:r>
        <w:rPr>
          <w:sz w:val="18"/>
          <w:szCs w:val="18"/>
          <w:lang w:val="ru-RU"/>
        </w:rPr>
        <w:t>.</w:t>
      </w:r>
    </w:p>
  </w:footnote>
  <w:footnote w:id="8">
    <w:p w14:paraId="33078379" w14:textId="0352A467" w:rsidR="00ED7564" w:rsidRPr="002A6EAB" w:rsidRDefault="00ED7564" w:rsidP="00ED7564">
      <w:pPr>
        <w:pStyle w:val="FootnoteText"/>
      </w:pPr>
      <w:r>
        <w:rPr>
          <w:rStyle w:val="FootnoteReference"/>
        </w:rPr>
        <w:footnoteRef/>
      </w:r>
      <w:r w:rsidRPr="002A6EAB">
        <w:t xml:space="preserve"> </w:t>
      </w:r>
      <w:r w:rsidR="005D7158">
        <w:t>Приложение</w:t>
      </w:r>
      <w:r w:rsidR="005D7158" w:rsidRPr="002A6EAB">
        <w:t xml:space="preserve"> </w:t>
      </w:r>
      <w:r w:rsidR="005D7158">
        <w:t>I</w:t>
      </w:r>
      <w:r w:rsidR="005D7158" w:rsidRPr="002A6EAB">
        <w:t xml:space="preserve"> </w:t>
      </w:r>
      <w:r w:rsidR="005D7158">
        <w:t>к решению</w:t>
      </w:r>
      <w:r w:rsidRPr="002A6EAB">
        <w:t>15/8.</w:t>
      </w:r>
    </w:p>
  </w:footnote>
  <w:footnote w:id="9">
    <w:p w14:paraId="424B8562" w14:textId="77777777" w:rsidR="00ED7564" w:rsidRPr="002A6EAB" w:rsidRDefault="00ED7564" w:rsidP="00ED7564">
      <w:pPr>
        <w:pStyle w:val="FootnoteText"/>
      </w:pPr>
      <w:r>
        <w:rPr>
          <w:rStyle w:val="FootnoteReference"/>
        </w:rPr>
        <w:footnoteRef/>
      </w:r>
      <w:r w:rsidRPr="002A6EAB">
        <w:t xml:space="preserve"> </w:t>
      </w:r>
      <w:r>
        <w:t>Там же</w:t>
      </w:r>
      <w:r w:rsidRPr="002A6EAB">
        <w:t xml:space="preserve">, </w:t>
      </w:r>
      <w:r>
        <w:t>приложение</w:t>
      </w:r>
      <w:r w:rsidRPr="002A6EAB">
        <w:t xml:space="preserve"> </w:t>
      </w:r>
      <w:r>
        <w:t>II</w:t>
      </w:r>
      <w:r w:rsidRPr="002A6EAB">
        <w:t>.</w:t>
      </w:r>
    </w:p>
  </w:footnote>
  <w:footnote w:id="10">
    <w:p w14:paraId="6648E4EE" w14:textId="77777777" w:rsidR="00ED7564" w:rsidRPr="009E5376" w:rsidRDefault="00ED7564" w:rsidP="00ED7564">
      <w:pPr>
        <w:pStyle w:val="FootnoteText"/>
      </w:pPr>
      <w:r w:rsidRPr="00D5511F">
        <w:rPr>
          <w:rStyle w:val="FootnoteReference"/>
        </w:rPr>
        <w:footnoteRef/>
      </w:r>
      <w:r w:rsidRPr="002A6EAB">
        <w:t xml:space="preserve"> </w:t>
      </w:r>
      <w:r w:rsidRPr="009E5376">
        <w:t xml:space="preserve">Этот ориентировочный список не наносит ущерба цифровой информации о последовательности </w:t>
      </w:r>
      <w:r>
        <w:t xml:space="preserve">в отношении </w:t>
      </w:r>
      <w:r w:rsidRPr="009E5376">
        <w:t xml:space="preserve">генетических ресурсов, предусмотренной другими международными соглашениями о </w:t>
      </w:r>
      <w:r>
        <w:t xml:space="preserve">регулировании </w:t>
      </w:r>
      <w:r w:rsidRPr="009E5376">
        <w:t>доступ</w:t>
      </w:r>
      <w:r>
        <w:t>а</w:t>
      </w:r>
      <w:r w:rsidRPr="009E5376">
        <w:t xml:space="preserve"> и совместном использовании выгод.</w:t>
      </w:r>
    </w:p>
  </w:footnote>
  <w:footnote w:id="11">
    <w:p w14:paraId="1583609F" w14:textId="77777777" w:rsidR="00ED7564" w:rsidRPr="002A6EAB" w:rsidRDefault="00ED7564" w:rsidP="00ED7564">
      <w:pPr>
        <w:pStyle w:val="NormalWeb"/>
        <w:spacing w:before="0" w:beforeAutospacing="0" w:after="0" w:afterAutospacing="0"/>
        <w:rPr>
          <w:lang w:val="ru-RU"/>
        </w:rPr>
      </w:pPr>
      <w:r w:rsidRPr="004F5EF2">
        <w:rPr>
          <w:rStyle w:val="FootnoteReference"/>
          <w:sz w:val="18"/>
          <w:szCs w:val="18"/>
        </w:rPr>
        <w:footnoteRef/>
      </w:r>
      <w:r w:rsidRPr="002A6EAB">
        <w:rPr>
          <w:sz w:val="18"/>
          <w:szCs w:val="18"/>
          <w:lang w:val="ru-RU"/>
        </w:rPr>
        <w:t xml:space="preserve"> </w:t>
      </w:r>
      <w:r w:rsidRPr="004F5EF2">
        <w:rPr>
          <w:sz w:val="18"/>
          <w:szCs w:val="18"/>
          <w:lang w:val="ru-RU"/>
        </w:rPr>
        <w:t>П</w:t>
      </w:r>
      <w:r w:rsidRPr="00DC0459">
        <w:rPr>
          <w:sz w:val="18"/>
          <w:szCs w:val="18"/>
          <w:lang w:val="ru-RU"/>
        </w:rPr>
        <w:t xml:space="preserve">оскольку Управление </w:t>
      </w:r>
      <w:r w:rsidRPr="004F5EF2">
        <w:rPr>
          <w:sz w:val="18"/>
          <w:szCs w:val="18"/>
          <w:lang w:val="ru-RU"/>
        </w:rPr>
        <w:t xml:space="preserve">многосторонних целевых фондов </w:t>
      </w:r>
      <w:r w:rsidRPr="00DC0459">
        <w:rPr>
          <w:sz w:val="18"/>
          <w:szCs w:val="18"/>
          <w:lang w:val="ru-RU"/>
        </w:rPr>
        <w:t>назначено в качестве принимающе</w:t>
      </w:r>
      <w:r>
        <w:rPr>
          <w:sz w:val="18"/>
          <w:szCs w:val="18"/>
          <w:lang w:val="ru-RU"/>
        </w:rPr>
        <w:t>го органа</w:t>
      </w:r>
      <w:r w:rsidRPr="00DC0459">
        <w:rPr>
          <w:sz w:val="18"/>
          <w:szCs w:val="18"/>
          <w:lang w:val="ru-RU"/>
        </w:rPr>
        <w:t xml:space="preserve"> в соответствии со стандартными оперативными процедурами Управлени</w:t>
      </w:r>
      <w:r>
        <w:rPr>
          <w:sz w:val="18"/>
          <w:szCs w:val="18"/>
          <w:lang w:val="ru-RU"/>
        </w:rPr>
        <w:t>я</w:t>
      </w:r>
      <w:r w:rsidRPr="00DC0459">
        <w:rPr>
          <w:sz w:val="18"/>
          <w:szCs w:val="18"/>
          <w:lang w:val="ru-RU"/>
        </w:rPr>
        <w:t xml:space="preserve"> </w:t>
      </w:r>
      <w:r w:rsidRPr="004F5EF2">
        <w:rPr>
          <w:sz w:val="18"/>
          <w:szCs w:val="18"/>
          <w:lang w:val="ru-RU"/>
        </w:rPr>
        <w:t>многосторонних целевых фондов</w:t>
      </w:r>
      <w:r>
        <w:rPr>
          <w:sz w:val="18"/>
          <w:szCs w:val="18"/>
          <w:lang w:val="ru-RU"/>
        </w:rPr>
        <w:t>,</w:t>
      </w:r>
      <w:r w:rsidRPr="004F5EF2">
        <w:rPr>
          <w:sz w:val="18"/>
          <w:szCs w:val="18"/>
          <w:lang w:val="ru-RU"/>
        </w:rPr>
        <w:t xml:space="preserve"> </w:t>
      </w:r>
      <w:r w:rsidRPr="00DC0459">
        <w:rPr>
          <w:sz w:val="18"/>
          <w:szCs w:val="18"/>
          <w:lang w:val="ru-RU"/>
        </w:rPr>
        <w:t>в состав членов фонда должны входить как минимум дв</w:t>
      </w:r>
      <w:r>
        <w:rPr>
          <w:sz w:val="18"/>
          <w:szCs w:val="18"/>
          <w:lang w:val="ru-RU"/>
        </w:rPr>
        <w:t>а учреждения</w:t>
      </w:r>
      <w:r w:rsidRPr="00DC0459">
        <w:rPr>
          <w:sz w:val="18"/>
          <w:szCs w:val="18"/>
          <w:lang w:val="ru-RU"/>
        </w:rPr>
        <w:t xml:space="preserve"> О</w:t>
      </w:r>
      <w:r>
        <w:rPr>
          <w:sz w:val="18"/>
          <w:szCs w:val="18"/>
          <w:lang w:val="ru-RU"/>
        </w:rPr>
        <w:t>ОН</w:t>
      </w:r>
      <w:r w:rsidRPr="00DC0459">
        <w:rPr>
          <w:sz w:val="18"/>
          <w:szCs w:val="18"/>
          <w:lang w:val="ru-RU"/>
        </w:rPr>
        <w:t xml:space="preserve">. Кроме того, один член из </w:t>
      </w:r>
      <w:r>
        <w:rPr>
          <w:sz w:val="18"/>
          <w:szCs w:val="18"/>
          <w:lang w:val="ru-RU"/>
        </w:rPr>
        <w:t>учреждений ООН</w:t>
      </w:r>
      <w:r w:rsidRPr="00DC0459">
        <w:rPr>
          <w:sz w:val="18"/>
          <w:szCs w:val="18"/>
          <w:lang w:val="ru-RU"/>
        </w:rPr>
        <w:t xml:space="preserve"> будет назначен сопредседателем, когда Руководящий комитет будет руководить деятельностью фонда.</w:t>
      </w:r>
    </w:p>
  </w:footnote>
  <w:footnote w:id="12">
    <w:p w14:paraId="6C1E6549" w14:textId="77777777" w:rsidR="00ED7564" w:rsidRPr="002A6EAB" w:rsidRDefault="00ED7564" w:rsidP="00ED7564">
      <w:pPr>
        <w:pStyle w:val="NormalWeb"/>
        <w:spacing w:before="0" w:beforeAutospacing="0" w:after="0" w:afterAutospacing="0"/>
        <w:rPr>
          <w:lang w:val="ru-RU"/>
        </w:rPr>
      </w:pPr>
      <w:r w:rsidRPr="002A0543">
        <w:rPr>
          <w:rStyle w:val="FootnoteReference"/>
          <w:sz w:val="18"/>
          <w:szCs w:val="18"/>
        </w:rPr>
        <w:footnoteRef/>
      </w:r>
      <w:r w:rsidRPr="002A6EAB">
        <w:rPr>
          <w:sz w:val="18"/>
          <w:szCs w:val="18"/>
          <w:lang w:val="ru-RU"/>
        </w:rPr>
        <w:t xml:space="preserve"> </w:t>
      </w:r>
      <w:r w:rsidRPr="002A0543">
        <w:rPr>
          <w:sz w:val="18"/>
          <w:szCs w:val="18"/>
          <w:lang w:val="ru-RU"/>
        </w:rPr>
        <w:t>Конференция</w:t>
      </w:r>
      <w:r w:rsidRPr="002A6EAB">
        <w:rPr>
          <w:lang w:val="ru-RU"/>
        </w:rPr>
        <w:t xml:space="preserve"> </w:t>
      </w:r>
      <w:r w:rsidRPr="002A0543">
        <w:rPr>
          <w:sz w:val="18"/>
          <w:szCs w:val="18"/>
          <w:lang w:val="ru-RU"/>
        </w:rPr>
        <w:t>Сторон может рассмотреть другие варианты состава.</w:t>
      </w:r>
      <w:r w:rsidRPr="002A6EAB">
        <w:rPr>
          <w:lang w:val="ru-RU"/>
        </w:rPr>
        <w:t xml:space="preserve"> </w:t>
      </w:r>
    </w:p>
  </w:footnote>
  <w:footnote w:id="13">
    <w:p w14:paraId="6520A431" w14:textId="77777777" w:rsidR="00ED7564" w:rsidRPr="003B608A" w:rsidRDefault="00ED7564" w:rsidP="00ED7564">
      <w:pPr>
        <w:pStyle w:val="CBDFootnoteText"/>
        <w:rPr>
          <w:lang w:val="ru-RU"/>
        </w:rPr>
      </w:pPr>
      <w:r w:rsidRPr="001C2CAF">
        <w:rPr>
          <w:rStyle w:val="FootnoteReference"/>
        </w:rPr>
        <w:footnoteRef/>
      </w:r>
      <w:r w:rsidRPr="003B608A">
        <w:rPr>
          <w:lang w:val="ru-RU"/>
        </w:rPr>
        <w:t xml:space="preserve"> </w:t>
      </w:r>
      <w:r>
        <w:rPr>
          <w:lang w:val="ru-RU"/>
        </w:rPr>
        <w:t>Решение</w:t>
      </w:r>
      <w:r w:rsidRPr="003B608A">
        <w:rPr>
          <w:lang w:val="ru-RU"/>
        </w:rPr>
        <w:t xml:space="preserve"> 15/4, </w:t>
      </w:r>
      <w:r>
        <w:rPr>
          <w:lang w:val="ru-RU"/>
        </w:rPr>
        <w:t>приложение</w:t>
      </w:r>
      <w:r w:rsidRPr="003B608A">
        <w:rPr>
          <w:lang w:val="ru-RU"/>
        </w:rPr>
        <w:t xml:space="preserve">, </w:t>
      </w:r>
      <w:r>
        <w:rPr>
          <w:lang w:val="ru-RU"/>
        </w:rPr>
        <w:t>раздел</w:t>
      </w:r>
      <w:r w:rsidRPr="003B608A">
        <w:rPr>
          <w:lang w:val="ru-RU"/>
        </w:rPr>
        <w:t xml:space="preserve"> </w:t>
      </w:r>
      <w:r w:rsidRPr="007D3D40">
        <w:t>C</w:t>
      </w:r>
      <w:r w:rsidRPr="003B608A">
        <w:rPr>
          <w:lang w:val="ru-RU"/>
        </w:rPr>
        <w:t>.</w:t>
      </w:r>
    </w:p>
  </w:footnote>
  <w:footnote w:id="14">
    <w:p w14:paraId="067FAAED" w14:textId="77777777" w:rsidR="003314BE" w:rsidRPr="00692712" w:rsidRDefault="003314BE" w:rsidP="003314BE">
      <w:pPr>
        <w:pStyle w:val="FootnoteText"/>
        <w:rPr>
          <w:szCs w:val="18"/>
        </w:rPr>
      </w:pPr>
      <w:r w:rsidRPr="00C37CDD">
        <w:rPr>
          <w:rStyle w:val="FootnoteReference"/>
          <w:szCs w:val="18"/>
        </w:rPr>
        <w:footnoteRef/>
      </w:r>
      <w:r w:rsidRPr="00692712">
        <w:rPr>
          <w:szCs w:val="18"/>
        </w:rPr>
        <w:t xml:space="preserve"> </w:t>
      </w:r>
      <w:r w:rsidRPr="00EA58EC">
        <w:rPr>
          <w:color w:val="000000"/>
          <w:szCs w:val="18"/>
        </w:rPr>
        <w:t>Сборник договоров Организации Объединенных Наций, том</w:t>
      </w:r>
      <w:r w:rsidRPr="00692712">
        <w:rPr>
          <w:color w:val="000000"/>
          <w:szCs w:val="18"/>
        </w:rPr>
        <w:t xml:space="preserve"> 1760, </w:t>
      </w:r>
      <w:r>
        <w:rPr>
          <w:color w:val="000000"/>
          <w:szCs w:val="18"/>
        </w:rPr>
        <w:t>№</w:t>
      </w:r>
      <w:r w:rsidRPr="00692712">
        <w:rPr>
          <w:color w:val="000000"/>
          <w:szCs w:val="18"/>
        </w:rPr>
        <w:t xml:space="preserve"> 30619.</w:t>
      </w:r>
    </w:p>
  </w:footnote>
  <w:footnote w:id="15">
    <w:p w14:paraId="6ACCEFE8" w14:textId="77777777" w:rsidR="003314BE" w:rsidRPr="00215157" w:rsidRDefault="003314BE" w:rsidP="003314BE">
      <w:pPr>
        <w:pStyle w:val="FootnoteText"/>
        <w:rPr>
          <w:szCs w:val="18"/>
        </w:rPr>
      </w:pPr>
      <w:r w:rsidRPr="00C83BBF">
        <w:rPr>
          <w:rStyle w:val="FootnoteReference"/>
          <w:szCs w:val="18"/>
        </w:rPr>
        <w:footnoteRef/>
      </w:r>
      <w:r w:rsidRPr="00215157">
        <w:rPr>
          <w:szCs w:val="18"/>
        </w:rPr>
        <w:t xml:space="preserve"> </w:t>
      </w:r>
      <w:hyperlink r:id="rId1" w:history="1">
        <w:r w:rsidRPr="00411D9E">
          <w:rPr>
            <w:rStyle w:val="Hyperlink"/>
            <w:szCs w:val="18"/>
          </w:rPr>
          <w:t>CBD</w:t>
        </w:r>
        <w:r w:rsidRPr="00366BCC">
          <w:rPr>
            <w:rStyle w:val="Hyperlink"/>
            <w:szCs w:val="18"/>
          </w:rPr>
          <w:t>/</w:t>
        </w:r>
        <w:r w:rsidRPr="00411D9E">
          <w:rPr>
            <w:rStyle w:val="Hyperlink"/>
            <w:szCs w:val="18"/>
          </w:rPr>
          <w:t>SBI</w:t>
        </w:r>
        <w:r w:rsidRPr="00366BCC">
          <w:rPr>
            <w:rStyle w:val="Hyperlink"/>
            <w:szCs w:val="18"/>
          </w:rPr>
          <w:t>/4/7/</w:t>
        </w:r>
        <w:r w:rsidRPr="00411D9E">
          <w:rPr>
            <w:rStyle w:val="Hyperlink"/>
            <w:szCs w:val="18"/>
          </w:rPr>
          <w:t>Add</w:t>
        </w:r>
        <w:r w:rsidRPr="00366BCC">
          <w:rPr>
            <w:rStyle w:val="Hyperlink"/>
            <w:szCs w:val="18"/>
          </w:rPr>
          <w:t>.3</w:t>
        </w:r>
      </w:hyperlink>
      <w:r w:rsidRPr="00366BCC">
        <w:rPr>
          <w:szCs w:val="18"/>
        </w:rPr>
        <w:t xml:space="preserve">, </w:t>
      </w:r>
      <w:hyperlink r:id="rId2" w:history="1">
        <w:r w:rsidRPr="00AE2AF5">
          <w:rPr>
            <w:rStyle w:val="Hyperlink"/>
          </w:rPr>
          <w:t>CBD</w:t>
        </w:r>
        <w:r w:rsidRPr="00366BCC">
          <w:rPr>
            <w:rStyle w:val="Hyperlink"/>
          </w:rPr>
          <w:t>/</w:t>
        </w:r>
        <w:r w:rsidRPr="00AE2AF5">
          <w:rPr>
            <w:rStyle w:val="Hyperlink"/>
          </w:rPr>
          <w:t>COP</w:t>
        </w:r>
        <w:r w:rsidRPr="00366BCC">
          <w:rPr>
            <w:rStyle w:val="Hyperlink"/>
          </w:rPr>
          <w:t>/16/</w:t>
        </w:r>
        <w:r w:rsidRPr="00AE2AF5">
          <w:rPr>
            <w:rStyle w:val="Hyperlink"/>
          </w:rPr>
          <w:t>INF</w:t>
        </w:r>
        <w:r w:rsidRPr="00366BCC">
          <w:rPr>
            <w:rStyle w:val="Hyperlink"/>
          </w:rPr>
          <w:t>/33</w:t>
        </w:r>
      </w:hyperlink>
      <w:r w:rsidRPr="00366BCC">
        <w:rPr>
          <w:szCs w:val="18"/>
        </w:rPr>
        <w:t xml:space="preserve"> </w:t>
      </w:r>
      <w:r>
        <w:rPr>
          <w:szCs w:val="18"/>
        </w:rPr>
        <w:t>и</w:t>
      </w:r>
      <w:r w:rsidRPr="00366BCC">
        <w:rPr>
          <w:szCs w:val="18"/>
        </w:rPr>
        <w:t xml:space="preserve"> </w:t>
      </w:r>
      <w:hyperlink r:id="rId3" w:history="1">
        <w:r w:rsidRPr="004650C3">
          <w:rPr>
            <w:rStyle w:val="Hyperlink"/>
            <w:szCs w:val="18"/>
          </w:rPr>
          <w:t>CBD</w:t>
        </w:r>
        <w:r w:rsidRPr="00366BCC">
          <w:rPr>
            <w:rStyle w:val="Hyperlink"/>
            <w:szCs w:val="18"/>
          </w:rPr>
          <w:t>/</w:t>
        </w:r>
        <w:r w:rsidRPr="004650C3">
          <w:rPr>
            <w:rStyle w:val="Hyperlink"/>
            <w:szCs w:val="18"/>
          </w:rPr>
          <w:t>COP</w:t>
        </w:r>
        <w:r w:rsidRPr="00366BCC">
          <w:rPr>
            <w:rStyle w:val="Hyperlink"/>
            <w:szCs w:val="18"/>
          </w:rPr>
          <w:t>/16/</w:t>
        </w:r>
        <w:r w:rsidRPr="004650C3">
          <w:rPr>
            <w:rStyle w:val="Hyperlink"/>
            <w:szCs w:val="18"/>
          </w:rPr>
          <w:t>INF</w:t>
        </w:r>
        <w:r w:rsidRPr="00366BCC">
          <w:rPr>
            <w:rStyle w:val="Hyperlink"/>
            <w:szCs w:val="18"/>
          </w:rPr>
          <w:t>/38</w:t>
        </w:r>
      </w:hyperlink>
    </w:p>
  </w:footnote>
  <w:footnote w:id="16">
    <w:p w14:paraId="531C7EC2" w14:textId="0CD4CB26" w:rsidR="003314BE" w:rsidRPr="00366BCC" w:rsidRDefault="003314BE" w:rsidP="003314BE">
      <w:pPr>
        <w:pStyle w:val="FootnoteText"/>
        <w:rPr>
          <w:szCs w:val="18"/>
        </w:rPr>
      </w:pPr>
      <w:r w:rsidRPr="00C37CDD">
        <w:rPr>
          <w:rStyle w:val="FootnoteReference"/>
          <w:szCs w:val="18"/>
        </w:rPr>
        <w:footnoteRef/>
      </w:r>
      <w:r w:rsidRPr="00692712">
        <w:rPr>
          <w:szCs w:val="18"/>
        </w:rPr>
        <w:t xml:space="preserve"> </w:t>
      </w:r>
      <w:r w:rsidR="00FA7870">
        <w:t>Приложение к решению</w:t>
      </w:r>
      <w:r w:rsidR="00FA7870" w:rsidRPr="00524873">
        <w:t xml:space="preserve"> </w:t>
      </w:r>
      <w:r w:rsidRPr="00692712">
        <w:rPr>
          <w:szCs w:val="18"/>
        </w:rPr>
        <w:t>15/4.</w:t>
      </w:r>
    </w:p>
  </w:footnote>
  <w:footnote w:id="17">
    <w:p w14:paraId="0737AC7A" w14:textId="3F40AC24" w:rsidR="003314BE" w:rsidRPr="006E4362" w:rsidRDefault="003314BE" w:rsidP="003314BE">
      <w:pPr>
        <w:pStyle w:val="FootnoteText"/>
        <w:rPr>
          <w:szCs w:val="18"/>
        </w:rPr>
      </w:pPr>
      <w:r w:rsidRPr="00C37CDD">
        <w:rPr>
          <w:rStyle w:val="FootnoteReference"/>
          <w:szCs w:val="18"/>
        </w:rPr>
        <w:footnoteRef/>
      </w:r>
      <w:r w:rsidRPr="00692712">
        <w:rPr>
          <w:szCs w:val="18"/>
        </w:rPr>
        <w:t xml:space="preserve"> </w:t>
      </w:r>
      <w:r w:rsidR="00FA7870">
        <w:t>Приложение к решению</w:t>
      </w:r>
      <w:r w:rsidR="00FA7870" w:rsidRPr="00524873">
        <w:t xml:space="preserve"> </w:t>
      </w:r>
      <w:r w:rsidRPr="00692712">
        <w:rPr>
          <w:szCs w:val="18"/>
        </w:rPr>
        <w:t>15/</w:t>
      </w:r>
      <w:r>
        <w:rPr>
          <w:szCs w:val="18"/>
        </w:rPr>
        <w:t>8</w:t>
      </w:r>
      <w:r w:rsidRPr="006E4362">
        <w:rPr>
          <w:szCs w:val="18"/>
        </w:rPr>
        <w:t>.</w:t>
      </w:r>
    </w:p>
  </w:footnote>
  <w:footnote w:id="18">
    <w:p w14:paraId="7DE0692E" w14:textId="15B1A06D" w:rsidR="003314BE" w:rsidRPr="00366BCC" w:rsidRDefault="003314BE" w:rsidP="003314BE">
      <w:pPr>
        <w:pStyle w:val="FootnoteText"/>
      </w:pPr>
      <w:r>
        <w:rPr>
          <w:rStyle w:val="FootnoteReference"/>
        </w:rPr>
        <w:footnoteRef/>
      </w:r>
      <w:r w:rsidRPr="00366BCC">
        <w:t xml:space="preserve"> </w:t>
      </w:r>
      <w:r w:rsidR="00FA7870">
        <w:t>Приложение к решению</w:t>
      </w:r>
      <w:r w:rsidR="00FA7870" w:rsidRPr="00524873">
        <w:t xml:space="preserve"> </w:t>
      </w:r>
      <w:r w:rsidRPr="00366BCC">
        <w:t>15/5</w:t>
      </w:r>
      <w:r w:rsidR="00FA7870">
        <w:t xml:space="preserve"> </w:t>
      </w:r>
      <w:r>
        <w:t>и решение 16/31</w:t>
      </w:r>
      <w:r w:rsidRPr="00366BCC">
        <w:t>.</w:t>
      </w:r>
    </w:p>
  </w:footnote>
  <w:footnote w:id="19">
    <w:p w14:paraId="25301800" w14:textId="77777777" w:rsidR="003314BE" w:rsidRPr="008C2F15" w:rsidRDefault="003314BE" w:rsidP="003314BE">
      <w:pPr>
        <w:pStyle w:val="FootnoteText"/>
        <w:rPr>
          <w:szCs w:val="18"/>
        </w:rPr>
      </w:pPr>
      <w:r w:rsidRPr="00C37CDD">
        <w:rPr>
          <w:rStyle w:val="FootnoteReference"/>
          <w:szCs w:val="18"/>
        </w:rPr>
        <w:footnoteRef/>
      </w:r>
      <w:r w:rsidRPr="008C2F15">
        <w:rPr>
          <w:szCs w:val="18"/>
        </w:rPr>
        <w:t xml:space="preserve"> </w:t>
      </w:r>
      <w:r w:rsidRPr="00EA58EC">
        <w:rPr>
          <w:color w:val="000000"/>
          <w:szCs w:val="18"/>
        </w:rPr>
        <w:t>Сборник договоров Организации Объединенных Наций, том</w:t>
      </w:r>
      <w:r w:rsidRPr="00692712">
        <w:rPr>
          <w:color w:val="000000"/>
          <w:szCs w:val="18"/>
        </w:rPr>
        <w:t xml:space="preserve"> </w:t>
      </w:r>
      <w:r w:rsidRPr="008C2F15">
        <w:rPr>
          <w:color w:val="000000"/>
          <w:szCs w:val="18"/>
        </w:rPr>
        <w:t xml:space="preserve">1771, </w:t>
      </w:r>
      <w:r>
        <w:rPr>
          <w:color w:val="000000"/>
          <w:szCs w:val="18"/>
        </w:rPr>
        <w:t>№</w:t>
      </w:r>
      <w:r w:rsidRPr="008C2F15">
        <w:rPr>
          <w:color w:val="000000"/>
          <w:szCs w:val="18"/>
        </w:rPr>
        <w:t xml:space="preserve"> 30822.</w:t>
      </w:r>
    </w:p>
  </w:footnote>
  <w:footnote w:id="20">
    <w:p w14:paraId="41158F71" w14:textId="1BB6FE39" w:rsidR="003314BE" w:rsidRPr="008C2F15" w:rsidRDefault="003314BE" w:rsidP="003314BE">
      <w:pPr>
        <w:pStyle w:val="FootnoteText"/>
        <w:rPr>
          <w:szCs w:val="18"/>
        </w:rPr>
      </w:pPr>
      <w:r w:rsidRPr="00C37CDD">
        <w:rPr>
          <w:rStyle w:val="FootnoteReference"/>
          <w:szCs w:val="18"/>
        </w:rPr>
        <w:footnoteRef/>
      </w:r>
      <w:r w:rsidRPr="008C2F15">
        <w:rPr>
          <w:szCs w:val="18"/>
        </w:rPr>
        <w:t xml:space="preserve"> </w:t>
      </w:r>
      <w:r w:rsidR="00687676">
        <w:rPr>
          <w:color w:val="000000"/>
          <w:szCs w:val="18"/>
        </w:rPr>
        <w:t>Там же</w:t>
      </w:r>
      <w:r w:rsidRPr="00EA58EC">
        <w:rPr>
          <w:color w:val="000000"/>
          <w:szCs w:val="18"/>
        </w:rPr>
        <w:t>, том</w:t>
      </w:r>
      <w:r w:rsidRPr="00692712">
        <w:rPr>
          <w:color w:val="000000"/>
          <w:szCs w:val="18"/>
        </w:rPr>
        <w:t xml:space="preserve"> </w:t>
      </w:r>
      <w:r w:rsidRPr="008C2F15">
        <w:rPr>
          <w:color w:val="000000"/>
          <w:szCs w:val="18"/>
        </w:rPr>
        <w:t xml:space="preserve">1954, </w:t>
      </w:r>
      <w:r>
        <w:rPr>
          <w:color w:val="000000"/>
          <w:szCs w:val="18"/>
        </w:rPr>
        <w:t>№</w:t>
      </w:r>
      <w:r w:rsidRPr="008C2F15">
        <w:rPr>
          <w:color w:val="000000"/>
          <w:szCs w:val="18"/>
        </w:rPr>
        <w:t xml:space="preserve"> 33480.</w:t>
      </w:r>
    </w:p>
  </w:footnote>
  <w:footnote w:id="21">
    <w:p w14:paraId="732CBAEA" w14:textId="77777777" w:rsidR="003314BE" w:rsidRPr="00642520" w:rsidRDefault="003314BE" w:rsidP="003314BE">
      <w:pPr>
        <w:pStyle w:val="FootnoteText"/>
        <w:rPr>
          <w:szCs w:val="18"/>
        </w:rPr>
      </w:pPr>
      <w:r w:rsidRPr="00C37CDD">
        <w:rPr>
          <w:rStyle w:val="FootnoteReference"/>
          <w:szCs w:val="18"/>
        </w:rPr>
        <w:footnoteRef/>
      </w:r>
      <w:r w:rsidRPr="00642520">
        <w:rPr>
          <w:szCs w:val="18"/>
        </w:rPr>
        <w:t xml:space="preserve"> </w:t>
      </w:r>
      <w:r>
        <w:rPr>
          <w:szCs w:val="18"/>
        </w:rPr>
        <w:t>Резолюция</w:t>
      </w:r>
      <w:r w:rsidRPr="00642520">
        <w:rPr>
          <w:kern w:val="14"/>
          <w:szCs w:val="18"/>
        </w:rPr>
        <w:t xml:space="preserve"> 70/1</w:t>
      </w:r>
      <w:r>
        <w:rPr>
          <w:kern w:val="14"/>
          <w:szCs w:val="18"/>
        </w:rPr>
        <w:t xml:space="preserve"> Генеральной Ассамблеи</w:t>
      </w:r>
      <w:r w:rsidRPr="00642520">
        <w:rPr>
          <w:kern w:val="14"/>
          <w:szCs w:val="18"/>
        </w:rPr>
        <w:t>.</w:t>
      </w:r>
    </w:p>
  </w:footnote>
  <w:footnote w:id="22">
    <w:p w14:paraId="160B8D2F" w14:textId="77777777" w:rsidR="003314BE" w:rsidRPr="00215157" w:rsidRDefault="003314BE" w:rsidP="003314BE">
      <w:pPr>
        <w:pStyle w:val="FootnoteText"/>
        <w:rPr>
          <w:szCs w:val="18"/>
        </w:rPr>
      </w:pPr>
      <w:r>
        <w:rPr>
          <w:rStyle w:val="FootnoteReference"/>
          <w:szCs w:val="18"/>
        </w:rPr>
        <w:footnoteRef/>
      </w:r>
      <w:r w:rsidRPr="00215157">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23">
    <w:p w14:paraId="54340663" w14:textId="77777777" w:rsidR="003314BE" w:rsidRPr="00E52683" w:rsidRDefault="003314BE" w:rsidP="003314BE">
      <w:pPr>
        <w:pStyle w:val="FootnoteText"/>
        <w:rPr>
          <w:szCs w:val="18"/>
        </w:rPr>
      </w:pPr>
      <w:r w:rsidRPr="00C37CDD">
        <w:rPr>
          <w:rStyle w:val="FootnoteReference"/>
          <w:szCs w:val="18"/>
        </w:rPr>
        <w:footnoteRef/>
      </w:r>
      <w:r w:rsidRPr="00E52683">
        <w:rPr>
          <w:szCs w:val="18"/>
        </w:rPr>
        <w:t xml:space="preserve"> </w:t>
      </w:r>
      <w:r w:rsidRPr="00215157">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Cs w:val="18"/>
        </w:rPr>
        <w:t>.</w:t>
      </w:r>
    </w:p>
  </w:footnote>
  <w:footnote w:id="24">
    <w:p w14:paraId="06446234" w14:textId="5FDEE394" w:rsidR="00094E82" w:rsidRPr="007F705E" w:rsidRDefault="00094E82" w:rsidP="00094E82">
      <w:pPr>
        <w:pStyle w:val="FootnoteText"/>
        <w:rPr>
          <w:b/>
          <w:bCs/>
        </w:rPr>
      </w:pPr>
      <w:r w:rsidRPr="009F327C">
        <w:rPr>
          <w:rStyle w:val="FootnoteReference"/>
          <w:szCs w:val="18"/>
        </w:rPr>
        <w:footnoteRef/>
      </w:r>
      <w:r w:rsidRPr="007F705E">
        <w:rPr>
          <w:szCs w:val="18"/>
        </w:rPr>
        <w:t xml:space="preserve"> </w:t>
      </w:r>
      <w:r w:rsidR="007F705E" w:rsidRPr="0060265A">
        <w:t>Сборник договоров</w:t>
      </w:r>
      <w:r w:rsidR="007F705E" w:rsidRPr="007358DD">
        <w:t xml:space="preserve"> Организаци</w:t>
      </w:r>
      <w:r w:rsidR="007F705E">
        <w:t>и</w:t>
      </w:r>
      <w:r w:rsidR="007F705E" w:rsidRPr="007358DD">
        <w:t xml:space="preserve"> Объединенных Наций</w:t>
      </w:r>
      <w:r w:rsidRPr="007F705E">
        <w:t>,</w:t>
      </w:r>
      <w:r w:rsidRPr="007F705E">
        <w:rPr>
          <w:i/>
        </w:rPr>
        <w:t xml:space="preserve"> </w:t>
      </w:r>
      <w:r w:rsidR="007F705E" w:rsidRPr="007358DD">
        <w:t>т</w:t>
      </w:r>
      <w:r w:rsidR="007F705E">
        <w:t>ом</w:t>
      </w:r>
      <w:r w:rsidRPr="007F705E">
        <w:t xml:space="preserve"> 1760, </w:t>
      </w:r>
      <w:r w:rsidR="007F705E" w:rsidRPr="007F705E">
        <w:t>№</w:t>
      </w:r>
      <w:r w:rsidRPr="007F705E">
        <w:t xml:space="preserve"> 30619</w:t>
      </w:r>
      <w:r w:rsidR="007F705E" w:rsidRPr="007F705E">
        <w:rPr>
          <w:color w:val="000000"/>
          <w:szCs w:val="18"/>
        </w:rPr>
        <w:t>.</w:t>
      </w:r>
    </w:p>
  </w:footnote>
  <w:footnote w:id="25">
    <w:p w14:paraId="08780C4E" w14:textId="2367097D" w:rsidR="00094E82" w:rsidRPr="00220A6A" w:rsidRDefault="00094E82" w:rsidP="00094E82">
      <w:pPr>
        <w:pStyle w:val="FootnoteText"/>
      </w:pPr>
      <w:r w:rsidRPr="009F327C">
        <w:rPr>
          <w:rStyle w:val="FootnoteReference"/>
          <w:szCs w:val="18"/>
        </w:rPr>
        <w:footnoteRef/>
      </w:r>
      <w:r w:rsidRPr="00220A6A">
        <w:rPr>
          <w:szCs w:val="18"/>
        </w:rPr>
        <w:t xml:space="preserve"> </w:t>
      </w:r>
      <w:r w:rsidR="00FA7870">
        <w:t>Приложение к решению</w:t>
      </w:r>
      <w:r w:rsidR="00FA7870" w:rsidRPr="00524873">
        <w:t xml:space="preserve"> </w:t>
      </w:r>
      <w:r w:rsidRPr="00220A6A">
        <w:rPr>
          <w:szCs w:val="18"/>
        </w:rPr>
        <w:t>15/4.</w:t>
      </w:r>
    </w:p>
  </w:footnote>
  <w:footnote w:id="26">
    <w:p w14:paraId="007CD4A5" w14:textId="77777777" w:rsidR="00094E82" w:rsidRPr="00220A6A" w:rsidRDefault="00094E82" w:rsidP="00094E82">
      <w:pPr>
        <w:pStyle w:val="CBDFootnoteText"/>
        <w:rPr>
          <w:lang w:val="ru-RU"/>
        </w:rPr>
      </w:pPr>
      <w:r w:rsidRPr="007D393B">
        <w:rPr>
          <w:rStyle w:val="FootnoteReference"/>
        </w:rPr>
        <w:footnoteRef/>
      </w:r>
      <w:r w:rsidRPr="00220A6A">
        <w:rPr>
          <w:lang w:val="ru-RU"/>
        </w:rPr>
        <w:t xml:space="preserve"> </w:t>
      </w:r>
      <w:r w:rsidRPr="000B72DB">
        <w:t>UNEP</w:t>
      </w:r>
      <w:r w:rsidRPr="00220A6A">
        <w:rPr>
          <w:lang w:val="ru-RU"/>
        </w:rPr>
        <w:t>/</w:t>
      </w:r>
      <w:r w:rsidRPr="000B72DB">
        <w:t>CBD</w:t>
      </w:r>
      <w:r w:rsidRPr="00220A6A">
        <w:rPr>
          <w:lang w:val="ru-RU"/>
        </w:rPr>
        <w:t>/</w:t>
      </w:r>
      <w:r w:rsidRPr="000B72DB">
        <w:t>WG</w:t>
      </w:r>
      <w:r w:rsidRPr="00220A6A">
        <w:rPr>
          <w:lang w:val="ru-RU"/>
        </w:rPr>
        <w:t>8</w:t>
      </w:r>
      <w:r w:rsidRPr="000B72DB">
        <w:t>J</w:t>
      </w:r>
      <w:r w:rsidRPr="00220A6A">
        <w:rPr>
          <w:lang w:val="ru-RU"/>
        </w:rPr>
        <w:t>/3/</w:t>
      </w:r>
      <w:r w:rsidRPr="000B72DB">
        <w:t>INF</w:t>
      </w:r>
      <w:r w:rsidRPr="00220A6A">
        <w:rPr>
          <w:lang w:val="ru-RU"/>
        </w:rPr>
        <w:t xml:space="preserve">/1 </w:t>
      </w:r>
      <w:r>
        <w:rPr>
          <w:lang w:val="ru-RU"/>
        </w:rPr>
        <w:t>и</w:t>
      </w:r>
      <w:r w:rsidRPr="00220A6A">
        <w:rPr>
          <w:lang w:val="ru-RU"/>
        </w:rPr>
        <w:t xml:space="preserve"> </w:t>
      </w:r>
      <w:r w:rsidRPr="000B72DB">
        <w:t>UNEP</w:t>
      </w:r>
      <w:r w:rsidRPr="00220A6A">
        <w:rPr>
          <w:lang w:val="ru-RU"/>
        </w:rPr>
        <w:t>/</w:t>
      </w:r>
      <w:r w:rsidRPr="000B72DB">
        <w:t>CBD</w:t>
      </w:r>
      <w:r w:rsidRPr="00220A6A">
        <w:rPr>
          <w:lang w:val="ru-RU"/>
        </w:rPr>
        <w:t>/</w:t>
      </w:r>
      <w:r w:rsidRPr="000B72DB">
        <w:t>WG</w:t>
      </w:r>
      <w:r w:rsidRPr="00220A6A">
        <w:rPr>
          <w:lang w:val="ru-RU"/>
        </w:rPr>
        <w:t>8</w:t>
      </w:r>
      <w:r w:rsidRPr="000B72DB">
        <w:t>J</w:t>
      </w:r>
      <w:r w:rsidRPr="00220A6A">
        <w:rPr>
          <w:lang w:val="ru-RU"/>
        </w:rPr>
        <w:t>/3/</w:t>
      </w:r>
      <w:r w:rsidRPr="000B72DB">
        <w:t>INF</w:t>
      </w:r>
      <w:r w:rsidRPr="00220A6A">
        <w:rPr>
          <w:lang w:val="ru-RU"/>
        </w:rPr>
        <w:t>/1/</w:t>
      </w:r>
      <w:r w:rsidRPr="000B72DB">
        <w:t>Corr</w:t>
      </w:r>
      <w:r w:rsidRPr="00220A6A">
        <w:rPr>
          <w:lang w:val="ru-RU"/>
        </w:rPr>
        <w:t>.1.</w:t>
      </w:r>
    </w:p>
  </w:footnote>
  <w:footnote w:id="27">
    <w:p w14:paraId="4FF67C48" w14:textId="77777777" w:rsidR="00094E82" w:rsidRPr="00F22DC7" w:rsidRDefault="00094E82" w:rsidP="00094E82">
      <w:pPr>
        <w:pStyle w:val="FootnoteText"/>
      </w:pPr>
      <w:r>
        <w:rPr>
          <w:rStyle w:val="FootnoteReference"/>
        </w:rPr>
        <w:footnoteRef/>
      </w:r>
      <w:r w:rsidRPr="00F22DC7">
        <w:t xml:space="preserve"> </w:t>
      </w:r>
      <w:r>
        <w:t>Для</w:t>
      </w:r>
      <w:r w:rsidRPr="00F22DC7">
        <w:t xml:space="preserve"> </w:t>
      </w:r>
      <w:r w:rsidRPr="000E2748">
        <w:t>целей настояще</w:t>
      </w:r>
      <w:r>
        <w:t xml:space="preserve">го решения </w:t>
      </w:r>
      <w:r w:rsidRPr="000E2748">
        <w:t xml:space="preserve">под </w:t>
      </w:r>
      <w:r>
        <w:t>руководствами</w:t>
      </w:r>
      <w:r w:rsidRPr="000E2748">
        <w:t xml:space="preserve"> подразумеваются добровольные </w:t>
      </w:r>
      <w:r>
        <w:t>руководства</w:t>
      </w:r>
      <w:r w:rsidRPr="000E2748">
        <w:t>.</w:t>
      </w:r>
    </w:p>
  </w:footnote>
  <w:footnote w:id="28">
    <w:p w14:paraId="3E0AB4CB" w14:textId="77777777" w:rsidR="00094E82" w:rsidRPr="009F327C" w:rsidRDefault="00094E82" w:rsidP="00094E82">
      <w:pPr>
        <w:pStyle w:val="FootnoteText"/>
      </w:pPr>
      <w:r w:rsidRPr="009F327C">
        <w:rPr>
          <w:rStyle w:val="FootnoteReference"/>
          <w:szCs w:val="18"/>
        </w:rPr>
        <w:footnoteRef/>
      </w:r>
      <w:r w:rsidRPr="009F327C">
        <w:t xml:space="preserve"> Любое упоминание «добровольного, предварительного и обоснованного согласия» относится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29">
    <w:p w14:paraId="3BC69E7F" w14:textId="11E6C7BD" w:rsidR="00094E82" w:rsidRPr="009F327C" w:rsidRDefault="00094E82" w:rsidP="00094E82">
      <w:pPr>
        <w:pStyle w:val="FootnoteText"/>
        <w:rPr>
          <w:szCs w:val="18"/>
        </w:rPr>
      </w:pPr>
      <w:r w:rsidRPr="009F327C">
        <w:rPr>
          <w:rStyle w:val="FootnoteReference"/>
          <w:szCs w:val="18"/>
        </w:rPr>
        <w:footnoteRef/>
      </w:r>
      <w:r w:rsidRPr="009F327C">
        <w:rPr>
          <w:szCs w:val="18"/>
        </w:rPr>
        <w:t xml:space="preserve"> </w:t>
      </w:r>
      <w:r w:rsidR="00FA7870">
        <w:t>Приложение к решению</w:t>
      </w:r>
      <w:r w:rsidR="00FA7870" w:rsidRPr="00524873">
        <w:t xml:space="preserve"> </w:t>
      </w:r>
      <w:r w:rsidRPr="009F327C">
        <w:rPr>
          <w:szCs w:val="18"/>
        </w:rPr>
        <w:t>15/11.</w:t>
      </w:r>
    </w:p>
  </w:footnote>
  <w:footnote w:id="30">
    <w:p w14:paraId="4DBB444E" w14:textId="6F2C9426" w:rsidR="00094E82" w:rsidRPr="009F327C" w:rsidRDefault="00094E82" w:rsidP="00094E82">
      <w:pPr>
        <w:pStyle w:val="FootnoteText"/>
        <w:rPr>
          <w:szCs w:val="18"/>
        </w:rPr>
      </w:pPr>
      <w:r w:rsidRPr="009F327C">
        <w:rPr>
          <w:rStyle w:val="FootnoteReference"/>
          <w:szCs w:val="18"/>
        </w:rPr>
        <w:footnoteRef/>
      </w:r>
      <w:r w:rsidRPr="009F327C">
        <w:t xml:space="preserve"> </w:t>
      </w:r>
      <w:r w:rsidR="00FA7870">
        <w:rPr>
          <w:szCs w:val="18"/>
        </w:rPr>
        <w:t>Приложение к резолюции</w:t>
      </w:r>
      <w:r w:rsidRPr="009F327C">
        <w:rPr>
          <w:szCs w:val="18"/>
        </w:rPr>
        <w:t xml:space="preserve"> 61/295 Генеральной Ассамблеи.</w:t>
      </w:r>
    </w:p>
  </w:footnote>
  <w:footnote w:id="31">
    <w:p w14:paraId="243839D5" w14:textId="77777777" w:rsidR="00094E82" w:rsidRPr="00430A88" w:rsidRDefault="00094E82" w:rsidP="00094E82">
      <w:pPr>
        <w:pStyle w:val="FootnoteText"/>
        <w:rPr>
          <w:szCs w:val="18"/>
        </w:rPr>
      </w:pPr>
      <w:r w:rsidRPr="00464D2E">
        <w:rPr>
          <w:rStyle w:val="FootnoteReference"/>
          <w:szCs w:val="18"/>
        </w:rPr>
        <w:footnoteRef/>
      </w:r>
      <w:r w:rsidRPr="00676982">
        <w:rPr>
          <w:szCs w:val="18"/>
        </w:rPr>
        <w:t xml:space="preserve"> </w:t>
      </w:r>
      <w:r w:rsidRPr="00430A88">
        <w:rPr>
          <w:szCs w:val="18"/>
        </w:rPr>
        <w:t>Для целей настоящей программы работы под руководящими указаниями подразумеваются добровольные руководящие указания.</w:t>
      </w:r>
    </w:p>
  </w:footnote>
  <w:footnote w:id="32">
    <w:p w14:paraId="1C0F5D86" w14:textId="77777777" w:rsidR="00094E82" w:rsidRPr="00430A88" w:rsidRDefault="00094E82" w:rsidP="00094E82">
      <w:pPr>
        <w:pStyle w:val="FootnoteText"/>
        <w:rPr>
          <w:szCs w:val="18"/>
        </w:rPr>
      </w:pPr>
      <w:r w:rsidRPr="00430A88">
        <w:rPr>
          <w:rStyle w:val="FootnoteReference"/>
          <w:szCs w:val="18"/>
        </w:rPr>
        <w:footnoteRef/>
      </w:r>
      <w:r w:rsidRPr="00430A88">
        <w:rPr>
          <w:szCs w:val="18"/>
        </w:rPr>
        <w:t xml:space="preserve"> Для целей настоящей программы работы участие понимается как всестороннее, равноправное, инклюзивное и эффективное участие с учетом гендерн</w:t>
      </w:r>
      <w:r>
        <w:rPr>
          <w:szCs w:val="18"/>
        </w:rPr>
        <w:t>ых аспектов</w:t>
      </w:r>
      <w:r w:rsidRPr="00430A88">
        <w:rPr>
          <w:szCs w:val="18"/>
        </w:rPr>
        <w:t>.</w:t>
      </w:r>
    </w:p>
  </w:footnote>
  <w:footnote w:id="33">
    <w:p w14:paraId="1483998D" w14:textId="77777777" w:rsidR="00094E82" w:rsidRPr="00430A88" w:rsidRDefault="00094E82" w:rsidP="00094E82">
      <w:pPr>
        <w:pStyle w:val="CBDFootnoteText"/>
        <w:rPr>
          <w:lang w:val="ru-RU"/>
        </w:rPr>
      </w:pPr>
      <w:r w:rsidRPr="00430A88">
        <w:rPr>
          <w:rStyle w:val="FootnoteReference"/>
          <w:lang w:val="ru-RU"/>
        </w:rPr>
        <w:footnoteRef/>
      </w:r>
      <w:r w:rsidRPr="00430A88">
        <w:rPr>
          <w:lang w:val="ru-RU"/>
        </w:rPr>
        <w:t xml:space="preserve"> Вспомогательный орган по осуществлению статьи 8 (j) означает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p>
  </w:footnote>
  <w:footnote w:id="34">
    <w:p w14:paraId="17A66EB9" w14:textId="77777777" w:rsidR="00094E82" w:rsidRPr="00430A88" w:rsidRDefault="00094E82" w:rsidP="00094E82">
      <w:pPr>
        <w:suppressLineNumbers/>
        <w:tabs>
          <w:tab w:val="left" w:pos="597"/>
        </w:tabs>
        <w:suppressAutoHyphens/>
        <w:jc w:val="left"/>
        <w:rPr>
          <w:sz w:val="18"/>
          <w:szCs w:val="18"/>
        </w:rPr>
      </w:pPr>
      <w:r w:rsidRPr="00430A88">
        <w:rPr>
          <w:rStyle w:val="FootnoteReference"/>
          <w:sz w:val="18"/>
          <w:szCs w:val="18"/>
        </w:rPr>
        <w:footnoteRef/>
      </w:r>
      <w:r>
        <w:rPr>
          <w:sz w:val="18"/>
          <w:szCs w:val="18"/>
        </w:rPr>
        <w:t xml:space="preserve"> Определены в «</w:t>
      </w:r>
      <w:r w:rsidRPr="007F7134">
        <w:rPr>
          <w:sz w:val="18"/>
          <w:szCs w:val="18"/>
        </w:rPr>
        <w:t xml:space="preserve">The Global Assessment Report </w:t>
      </w:r>
      <w:r w:rsidRPr="007F7134">
        <w:rPr>
          <w:sz w:val="18"/>
          <w:szCs w:val="18"/>
        </w:rPr>
        <w:t>on Biodiversity and Ecosystem Services</w:t>
      </w:r>
      <w:r>
        <w:rPr>
          <w:sz w:val="18"/>
          <w:szCs w:val="18"/>
        </w:rPr>
        <w:t>» (Докладе о г</w:t>
      </w:r>
      <w:r w:rsidRPr="00430A88">
        <w:rPr>
          <w:sz w:val="18"/>
          <w:szCs w:val="18"/>
        </w:rPr>
        <w:t>лобальной оценке биоразнообразия и экосистемных услуг</w:t>
      </w:r>
      <w:r>
        <w:rPr>
          <w:sz w:val="18"/>
          <w:szCs w:val="18"/>
        </w:rPr>
        <w:t>), опубликованном</w:t>
      </w:r>
      <w:r w:rsidRPr="00430A88">
        <w:rPr>
          <w:sz w:val="18"/>
          <w:szCs w:val="18"/>
        </w:rPr>
        <w:t xml:space="preserve"> </w:t>
      </w:r>
      <w:r w:rsidRPr="001911FC">
        <w:rPr>
          <w:sz w:val="18"/>
          <w:szCs w:val="18"/>
        </w:rPr>
        <w:t>Межправительственной научно-политической платформ</w:t>
      </w:r>
      <w:r>
        <w:rPr>
          <w:sz w:val="18"/>
          <w:szCs w:val="18"/>
        </w:rPr>
        <w:t xml:space="preserve">ой </w:t>
      </w:r>
      <w:r w:rsidRPr="001911FC">
        <w:rPr>
          <w:sz w:val="18"/>
          <w:szCs w:val="18"/>
        </w:rPr>
        <w:t xml:space="preserve">по биоразнообразию и экосистемным услугам </w:t>
      </w:r>
      <w:r w:rsidRPr="00430A88">
        <w:rPr>
          <w:sz w:val="18"/>
          <w:szCs w:val="18"/>
        </w:rPr>
        <w:t>(2019</w:t>
      </w:r>
      <w:r>
        <w:rPr>
          <w:sz w:val="18"/>
          <w:szCs w:val="18"/>
        </w:rPr>
        <w:t xml:space="preserve"> г.</w:t>
      </w:r>
      <w:r w:rsidRPr="00430A88">
        <w:rPr>
          <w:sz w:val="18"/>
          <w:szCs w:val="18"/>
        </w:rPr>
        <w:t>).</w:t>
      </w:r>
    </w:p>
  </w:footnote>
  <w:footnote w:id="35">
    <w:p w14:paraId="66F26108" w14:textId="7AE9530E" w:rsidR="00094E82" w:rsidRPr="00475A0A" w:rsidRDefault="00094E82" w:rsidP="00094E82">
      <w:pPr>
        <w:pStyle w:val="FootnoteText"/>
        <w:rPr>
          <w:szCs w:val="18"/>
        </w:rPr>
      </w:pPr>
      <w:r w:rsidRPr="00430A88">
        <w:rPr>
          <w:rStyle w:val="FootnoteReference"/>
          <w:szCs w:val="18"/>
        </w:rPr>
        <w:footnoteRef/>
      </w:r>
      <w:r w:rsidRPr="00475A0A">
        <w:rPr>
          <w:szCs w:val="18"/>
        </w:rPr>
        <w:t xml:space="preserve"> </w:t>
      </w:r>
      <w:r w:rsidR="00FA7870">
        <w:t>Приложение к решению</w:t>
      </w:r>
      <w:r w:rsidR="00FA7870" w:rsidRPr="00524873">
        <w:t xml:space="preserve"> </w:t>
      </w:r>
      <w:r w:rsidRPr="00374595">
        <w:rPr>
          <w:szCs w:val="18"/>
          <w:lang w:val="en-CA"/>
        </w:rPr>
        <w:t>XII</w:t>
      </w:r>
      <w:r w:rsidRPr="00475A0A">
        <w:rPr>
          <w:szCs w:val="18"/>
        </w:rPr>
        <w:t xml:space="preserve">/12 </w:t>
      </w:r>
      <w:r w:rsidRPr="00374595">
        <w:rPr>
          <w:szCs w:val="18"/>
          <w:lang w:val="en-CA"/>
        </w:rPr>
        <w:t>B</w:t>
      </w:r>
      <w:r w:rsidRPr="00475A0A">
        <w:rPr>
          <w:szCs w:val="18"/>
        </w:rPr>
        <w:t>.</w:t>
      </w:r>
    </w:p>
  </w:footnote>
  <w:footnote w:id="36">
    <w:p w14:paraId="7B816817" w14:textId="085A40EF" w:rsidR="00094E82" w:rsidRPr="00AB6FE2" w:rsidRDefault="00094E82" w:rsidP="00094E82">
      <w:pPr>
        <w:pStyle w:val="CBDFootnoteText"/>
        <w:rPr>
          <w:lang w:val="ru-RU"/>
        </w:rPr>
      </w:pPr>
      <w:r w:rsidRPr="007D393B">
        <w:rPr>
          <w:rStyle w:val="FootnoteReference"/>
        </w:rPr>
        <w:footnoteRef/>
      </w:r>
      <w:r w:rsidRPr="00AB6FE2">
        <w:rPr>
          <w:lang w:val="ru-RU"/>
        </w:rPr>
        <w:t xml:space="preserve"> </w:t>
      </w:r>
      <w:r w:rsidR="00AB6FE2" w:rsidRPr="00AB6FE2">
        <w:rPr>
          <w:lang w:val="ru-RU"/>
        </w:rPr>
        <w:t>Сборник договоров Организации Объединенных Наций</w:t>
      </w:r>
      <w:r w:rsidRPr="00AB6FE2">
        <w:rPr>
          <w:lang w:val="ru-RU"/>
        </w:rPr>
        <w:t xml:space="preserve">, </w:t>
      </w:r>
      <w:r w:rsidR="00AB6FE2">
        <w:rPr>
          <w:lang w:val="ru-RU"/>
        </w:rPr>
        <w:t>том</w:t>
      </w:r>
      <w:r w:rsidRPr="00AB6FE2">
        <w:rPr>
          <w:lang w:val="ru-RU"/>
        </w:rPr>
        <w:t xml:space="preserve"> 3008, </w:t>
      </w:r>
      <w:r w:rsidR="0041613A" w:rsidRPr="0041613A">
        <w:rPr>
          <w:lang w:val="ru-RU"/>
        </w:rPr>
        <w:t xml:space="preserve">№ </w:t>
      </w:r>
      <w:r w:rsidRPr="00AB6FE2">
        <w:rPr>
          <w:lang w:val="ru-RU"/>
        </w:rPr>
        <w:t>30619.</w:t>
      </w:r>
    </w:p>
  </w:footnote>
  <w:footnote w:id="37">
    <w:p w14:paraId="2E8321AF" w14:textId="77777777" w:rsidR="00094E82" w:rsidRPr="007F7134" w:rsidRDefault="00094E82" w:rsidP="00094E82">
      <w:pPr>
        <w:pStyle w:val="CBDFootnoteText"/>
        <w:rPr>
          <w:lang w:val="ru-RU"/>
        </w:rPr>
      </w:pPr>
      <w:r w:rsidRPr="007D393B">
        <w:rPr>
          <w:rStyle w:val="FootnoteReference"/>
        </w:rPr>
        <w:footnoteRef/>
      </w:r>
      <w:r w:rsidRPr="00374595">
        <w:rPr>
          <w:lang w:val="ru-RU"/>
        </w:rPr>
        <w:t xml:space="preserve"> </w:t>
      </w:r>
      <w:r w:rsidRPr="007F7134">
        <w:rPr>
          <w:lang w:val="ru-RU"/>
        </w:rPr>
        <w:t>Учрежден в соответствии с решением 15/9.</w:t>
      </w:r>
    </w:p>
  </w:footnote>
  <w:footnote w:id="38">
    <w:p w14:paraId="77AFFCA1" w14:textId="77777777" w:rsidR="00094E82" w:rsidRPr="00676982" w:rsidRDefault="00094E82" w:rsidP="00094E82">
      <w:pPr>
        <w:pStyle w:val="FootnoteText"/>
        <w:rPr>
          <w:szCs w:val="18"/>
        </w:rPr>
      </w:pPr>
      <w:r w:rsidRPr="00841E70">
        <w:rPr>
          <w:rStyle w:val="FootnoteReference"/>
          <w:szCs w:val="18"/>
        </w:rPr>
        <w:footnoteRef/>
      </w:r>
      <w:r w:rsidRPr="00676982">
        <w:rPr>
          <w:szCs w:val="18"/>
        </w:rPr>
        <w:t xml:space="preserve"> </w:t>
      </w:r>
      <w:r w:rsidRPr="00676982">
        <w:rPr>
          <w:rFonts w:cs="Angsana New"/>
          <w:kern w:val="22"/>
          <w:szCs w:val="18"/>
        </w:rPr>
        <w:t>Добровольное руководство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инновациям и практике, совместного использования на справедливой и равной основе выгод от применения таких знаний, инноваций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(решение XIII/18, приложение</w:t>
      </w:r>
      <w:r w:rsidRPr="00676982">
        <w:rPr>
          <w:szCs w:val="18"/>
        </w:rPr>
        <w:t>).</w:t>
      </w:r>
    </w:p>
  </w:footnote>
  <w:footnote w:id="39">
    <w:p w14:paraId="357BA653" w14:textId="77777777" w:rsidR="00094E82" w:rsidRPr="00972895" w:rsidRDefault="00094E82" w:rsidP="00094E82">
      <w:pPr>
        <w:pStyle w:val="FootnoteText"/>
        <w:rPr>
          <w:kern w:val="22"/>
          <w:szCs w:val="18"/>
          <w:highlight w:val="yellow"/>
        </w:rPr>
      </w:pPr>
      <w:r w:rsidRPr="00841E70">
        <w:rPr>
          <w:rStyle w:val="FootnoteReference"/>
          <w:szCs w:val="18"/>
        </w:rPr>
        <w:footnoteRef/>
      </w:r>
      <w:r w:rsidRPr="00972895">
        <w:rPr>
          <w:szCs w:val="18"/>
        </w:rPr>
        <w:t xml:space="preserve"> </w:t>
      </w:r>
      <w:r w:rsidRPr="00841E70">
        <w:rPr>
          <w:szCs w:val="18"/>
        </w:rPr>
        <w:t>UNEP</w:t>
      </w:r>
      <w:r w:rsidRPr="00972895">
        <w:rPr>
          <w:szCs w:val="18"/>
        </w:rPr>
        <w:t>/</w:t>
      </w:r>
      <w:r w:rsidRPr="00841E70">
        <w:rPr>
          <w:szCs w:val="18"/>
        </w:rPr>
        <w:t>CBD</w:t>
      </w:r>
      <w:r w:rsidRPr="00972895">
        <w:rPr>
          <w:szCs w:val="18"/>
        </w:rPr>
        <w:t>/</w:t>
      </w:r>
      <w:r w:rsidRPr="00841E70">
        <w:rPr>
          <w:szCs w:val="18"/>
        </w:rPr>
        <w:t>COP</w:t>
      </w:r>
      <w:r w:rsidRPr="00972895">
        <w:rPr>
          <w:szCs w:val="18"/>
        </w:rPr>
        <w:t>/10/</w:t>
      </w:r>
      <w:r w:rsidRPr="00841E70">
        <w:rPr>
          <w:szCs w:val="18"/>
        </w:rPr>
        <w:t>INF</w:t>
      </w:r>
      <w:r w:rsidRPr="00972895">
        <w:rPr>
          <w:szCs w:val="18"/>
        </w:rPr>
        <w:t>/3, приложение I. В соответствии с решением </w:t>
      </w:r>
      <w:hyperlink r:id="rId4" w:history="1">
        <w:r w:rsidRPr="00374595">
          <w:rPr>
            <w:rStyle w:val="Hyperlink"/>
          </w:rPr>
          <w:t>15/22</w:t>
        </w:r>
      </w:hyperlink>
      <w:r>
        <w:t xml:space="preserve"> </w:t>
      </w:r>
      <w:r w:rsidRPr="00972895">
        <w:rPr>
          <w:szCs w:val="18"/>
        </w:rPr>
        <w:t>Совместная программа работы осуществляется под руководством секретариата, Организации Объединенных Наций по вопросам образования, науки и культуры, Международного союза охраны природы и других партнеров</w:t>
      </w:r>
      <w:r w:rsidRPr="00972895">
        <w:rPr>
          <w:kern w:val="22"/>
          <w:szCs w:val="18"/>
        </w:rPr>
        <w:t>.</w:t>
      </w:r>
    </w:p>
  </w:footnote>
  <w:footnote w:id="40">
    <w:p w14:paraId="63A87F1D" w14:textId="03CC4B37" w:rsidR="00094E82" w:rsidRPr="00AF44A3" w:rsidRDefault="00094E82" w:rsidP="00094E82">
      <w:pPr>
        <w:pStyle w:val="FootnoteText"/>
      </w:pPr>
      <w:r w:rsidRPr="00841E70">
        <w:rPr>
          <w:rStyle w:val="FootnoteReference"/>
          <w:szCs w:val="18"/>
        </w:rPr>
        <w:footnoteRef/>
      </w:r>
      <w:r w:rsidRPr="00AF44A3">
        <w:rPr>
          <w:szCs w:val="18"/>
        </w:rPr>
        <w:t xml:space="preserve"> </w:t>
      </w:r>
      <w:r w:rsidR="00FA7870">
        <w:t xml:space="preserve">Приложение </w:t>
      </w:r>
      <w:r w:rsidR="00FA7870" w:rsidRPr="00841E70">
        <w:rPr>
          <w:szCs w:val="18"/>
        </w:rPr>
        <w:t>I</w:t>
      </w:r>
      <w:r w:rsidR="00FA7870">
        <w:t xml:space="preserve"> к решению</w:t>
      </w:r>
      <w:r w:rsidR="00FA7870" w:rsidRPr="00524873">
        <w:t xml:space="preserve"> </w:t>
      </w:r>
      <w:hyperlink r:id="rId5" w:history="1">
        <w:r w:rsidRPr="00374595">
          <w:rPr>
            <w:rStyle w:val="Hyperlink"/>
          </w:rPr>
          <w:t>15/8</w:t>
        </w:r>
      </w:hyperlink>
      <w:r w:rsidRPr="00AF44A3">
        <w:rPr>
          <w:szCs w:val="18"/>
        </w:rPr>
        <w:t>.</w:t>
      </w:r>
    </w:p>
  </w:footnote>
  <w:footnote w:id="41">
    <w:p w14:paraId="522167E1" w14:textId="732B0B67" w:rsidR="00094E82" w:rsidRPr="00374595" w:rsidRDefault="00094E82" w:rsidP="00094E82">
      <w:pPr>
        <w:pStyle w:val="CBDFootnoteText"/>
        <w:rPr>
          <w:lang w:val="ru-RU"/>
        </w:rPr>
      </w:pPr>
      <w:r w:rsidRPr="007D393B">
        <w:rPr>
          <w:rStyle w:val="FootnoteReference"/>
          <w:szCs w:val="18"/>
        </w:rPr>
        <w:footnoteRef/>
      </w:r>
      <w:r w:rsidRPr="00374595">
        <w:rPr>
          <w:lang w:val="ru-RU"/>
        </w:rPr>
        <w:t xml:space="preserve"> </w:t>
      </w:r>
      <w:r w:rsidR="00FA7870" w:rsidRPr="00FA7870">
        <w:rPr>
          <w:lang w:val="ru-RU"/>
        </w:rPr>
        <w:t xml:space="preserve">Приложение к решению </w:t>
      </w:r>
      <w:hyperlink r:id="rId6" w:history="1">
        <w:r w:rsidRPr="00374595">
          <w:rPr>
            <w:rStyle w:val="Hyperlink"/>
            <w:lang w:val="ru-RU"/>
          </w:rPr>
          <w:t xml:space="preserve">16/9 </w:t>
        </w:r>
        <w:r w:rsidRPr="009C5530">
          <w:rPr>
            <w:rStyle w:val="Hyperlink"/>
          </w:rPr>
          <w:t>B</w:t>
        </w:r>
      </w:hyperlink>
      <w:r w:rsidRPr="00374595">
        <w:rPr>
          <w:lang w:val="ru-RU"/>
        </w:rPr>
        <w:t>.</w:t>
      </w:r>
    </w:p>
  </w:footnote>
  <w:footnote w:id="42">
    <w:p w14:paraId="669B159A" w14:textId="4F5B306E"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Приложение к решению</w:t>
      </w:r>
      <w:r w:rsidRPr="00972895">
        <w:rPr>
          <w:szCs w:val="18"/>
          <w:lang w:val="ru-RU"/>
        </w:rPr>
        <w:t xml:space="preserve"> </w:t>
      </w:r>
      <w:hyperlink r:id="rId7" w:history="1">
        <w:r w:rsidRPr="00374595">
          <w:rPr>
            <w:rStyle w:val="Hyperlink"/>
            <w:lang w:val="ru-RU"/>
          </w:rPr>
          <w:t>14/13</w:t>
        </w:r>
      </w:hyperlink>
      <w:r w:rsidRPr="00374595">
        <w:rPr>
          <w:lang w:val="ru-RU"/>
        </w:rPr>
        <w:t>.</w:t>
      </w:r>
    </w:p>
  </w:footnote>
  <w:footnote w:id="43">
    <w:p w14:paraId="6698A03E" w14:textId="420F68E9"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Приложение к решению</w:t>
      </w:r>
      <w:r w:rsidR="00FA7870" w:rsidRPr="00972895">
        <w:rPr>
          <w:szCs w:val="18"/>
          <w:lang w:val="ru-RU"/>
        </w:rPr>
        <w:t xml:space="preserve"> </w:t>
      </w:r>
      <w:hyperlink r:id="rId8" w:history="1">
        <w:r w:rsidRPr="00465C0D">
          <w:rPr>
            <w:rStyle w:val="Hyperlink"/>
          </w:rPr>
          <w:t>VII</w:t>
        </w:r>
        <w:r w:rsidRPr="00374595">
          <w:rPr>
            <w:rStyle w:val="Hyperlink"/>
            <w:lang w:val="ru-RU"/>
          </w:rPr>
          <w:t xml:space="preserve">/16 </w:t>
        </w:r>
        <w:r w:rsidRPr="00465C0D">
          <w:rPr>
            <w:rStyle w:val="Hyperlink"/>
          </w:rPr>
          <w:t>F</w:t>
        </w:r>
      </w:hyperlink>
      <w:r w:rsidRPr="00374595">
        <w:rPr>
          <w:lang w:val="ru-RU"/>
        </w:rPr>
        <w:t>.</w:t>
      </w:r>
    </w:p>
  </w:footnote>
  <w:footnote w:id="44">
    <w:p w14:paraId="08484890" w14:textId="7EC8A730"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Приложение к решению</w:t>
      </w:r>
      <w:r w:rsidR="00FA7870" w:rsidRPr="00972895">
        <w:rPr>
          <w:szCs w:val="18"/>
          <w:lang w:val="ru-RU"/>
        </w:rPr>
        <w:t xml:space="preserve"> </w:t>
      </w:r>
      <w:hyperlink r:id="rId9" w:history="1">
        <w:r w:rsidRPr="00353809">
          <w:rPr>
            <w:rStyle w:val="Hyperlink"/>
          </w:rPr>
          <w:t>X</w:t>
        </w:r>
        <w:r w:rsidRPr="00374595">
          <w:rPr>
            <w:rStyle w:val="Hyperlink"/>
            <w:lang w:val="ru-RU"/>
          </w:rPr>
          <w:t>/42</w:t>
        </w:r>
      </w:hyperlink>
      <w:r w:rsidRPr="00374595">
        <w:rPr>
          <w:lang w:val="ru-RU"/>
        </w:rPr>
        <w:t>.</w:t>
      </w:r>
    </w:p>
  </w:footnote>
  <w:footnote w:id="45">
    <w:p w14:paraId="58146E37" w14:textId="36472BF8"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Приложение к решению</w:t>
      </w:r>
      <w:r w:rsidR="00FA7870" w:rsidRPr="00972895">
        <w:rPr>
          <w:szCs w:val="18"/>
          <w:lang w:val="ru-RU"/>
        </w:rPr>
        <w:t xml:space="preserve"> </w:t>
      </w:r>
      <w:hyperlink r:id="rId10" w:history="1">
        <w:r w:rsidRPr="00374595">
          <w:rPr>
            <w:rStyle w:val="Hyperlink"/>
            <w:lang w:val="ru-RU"/>
          </w:rPr>
          <w:t>14/12</w:t>
        </w:r>
      </w:hyperlink>
      <w:r w:rsidRPr="00374595">
        <w:rPr>
          <w:lang w:val="ru-RU"/>
        </w:rPr>
        <w:t>.</w:t>
      </w:r>
    </w:p>
  </w:footnote>
  <w:footnote w:id="46">
    <w:p w14:paraId="22D50CC6" w14:textId="3106D941"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 xml:space="preserve">Приложение </w:t>
      </w:r>
      <w:r w:rsidR="00FA7870">
        <w:t>III</w:t>
      </w:r>
      <w:r w:rsidR="00FA7870">
        <w:rPr>
          <w:szCs w:val="18"/>
          <w:lang w:val="ru-RU"/>
        </w:rPr>
        <w:t xml:space="preserve"> к решению</w:t>
      </w:r>
      <w:r w:rsidR="00FA7870" w:rsidRPr="00972895">
        <w:rPr>
          <w:szCs w:val="18"/>
          <w:lang w:val="ru-RU"/>
        </w:rPr>
        <w:t xml:space="preserve"> </w:t>
      </w:r>
      <w:hyperlink r:id="rId11" w:history="1">
        <w:r w:rsidRPr="009309B2">
          <w:rPr>
            <w:rStyle w:val="Hyperlink"/>
          </w:rPr>
          <w:t>XII</w:t>
        </w:r>
        <w:r w:rsidRPr="00374595">
          <w:rPr>
            <w:rStyle w:val="Hyperlink"/>
            <w:lang w:val="ru-RU"/>
          </w:rPr>
          <w:t>/3</w:t>
        </w:r>
      </w:hyperlink>
      <w:r w:rsidRPr="00374595">
        <w:rPr>
          <w:lang w:val="ru-RU"/>
        </w:rPr>
        <w:t>.</w:t>
      </w:r>
    </w:p>
  </w:footnote>
  <w:footnote w:id="47">
    <w:p w14:paraId="6257C4C5" w14:textId="49A84EB8"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sidR="00FA7870">
        <w:rPr>
          <w:szCs w:val="18"/>
          <w:lang w:val="ru-RU"/>
        </w:rPr>
        <w:t>Приложение к решению</w:t>
      </w:r>
      <w:r w:rsidR="00FA7870" w:rsidRPr="00972895">
        <w:rPr>
          <w:szCs w:val="18"/>
          <w:lang w:val="ru-RU"/>
        </w:rPr>
        <w:t xml:space="preserve"> </w:t>
      </w:r>
      <w:hyperlink r:id="rId12" w:history="1">
        <w:r w:rsidRPr="002223DA">
          <w:rPr>
            <w:rStyle w:val="Hyperlink"/>
          </w:rPr>
          <w:t>XIII</w:t>
        </w:r>
        <w:r w:rsidRPr="00374595">
          <w:rPr>
            <w:rStyle w:val="Hyperlink"/>
            <w:lang w:val="ru-RU"/>
          </w:rPr>
          <w:t>/20</w:t>
        </w:r>
      </w:hyperlink>
      <w:r w:rsidRPr="00374595">
        <w:rPr>
          <w:lang w:val="ru-RU"/>
        </w:rPr>
        <w:t>.</w:t>
      </w:r>
    </w:p>
  </w:footnote>
  <w:footnote w:id="48">
    <w:p w14:paraId="5C24A649" w14:textId="05AB76C5" w:rsidR="00094E82" w:rsidRPr="00374595" w:rsidRDefault="00094E82" w:rsidP="00094E82">
      <w:pPr>
        <w:pStyle w:val="CBDFootnoteText"/>
        <w:rPr>
          <w:lang w:val="ru-RU"/>
        </w:rPr>
      </w:pPr>
      <w:r w:rsidRPr="007D393B">
        <w:rPr>
          <w:rStyle w:val="FootnoteReference"/>
        </w:rPr>
        <w:footnoteRef/>
      </w:r>
      <w:r w:rsidRPr="00374595">
        <w:rPr>
          <w:lang w:val="ru-RU"/>
        </w:rPr>
        <w:t xml:space="preserve"> </w:t>
      </w:r>
      <w:r>
        <w:rPr>
          <w:lang w:val="ru-RU"/>
        </w:rPr>
        <w:t xml:space="preserve">См. </w:t>
      </w:r>
      <w:r w:rsidR="00300544" w:rsidRPr="00972895">
        <w:rPr>
          <w:szCs w:val="18"/>
          <w:lang w:val="ru-RU"/>
        </w:rPr>
        <w:t>приложение</w:t>
      </w:r>
      <w:r w:rsidR="00300544">
        <w:rPr>
          <w:lang w:val="ru-RU"/>
        </w:rPr>
        <w:t xml:space="preserve"> к </w:t>
      </w:r>
      <w:r>
        <w:rPr>
          <w:lang w:val="ru-RU"/>
        </w:rPr>
        <w:t>решени</w:t>
      </w:r>
      <w:r w:rsidR="00300544">
        <w:rPr>
          <w:lang w:val="ru-RU"/>
        </w:rPr>
        <w:t>ю</w:t>
      </w:r>
      <w:r w:rsidRPr="00374595">
        <w:rPr>
          <w:lang w:val="ru-RU"/>
        </w:rPr>
        <w:t xml:space="preserve"> </w:t>
      </w:r>
      <w:hyperlink r:id="rId13" w:history="1">
        <w:r w:rsidRPr="002223DA">
          <w:rPr>
            <w:rStyle w:val="Hyperlink"/>
          </w:rPr>
          <w:t>XIII</w:t>
        </w:r>
        <w:r w:rsidRPr="00374595">
          <w:rPr>
            <w:rStyle w:val="Hyperlink"/>
            <w:lang w:val="ru-RU"/>
          </w:rPr>
          <w:t>/28</w:t>
        </w:r>
      </w:hyperlink>
      <w:r w:rsidRPr="00374595">
        <w:rPr>
          <w:lang w:val="ru-RU"/>
        </w:rPr>
        <w:t>,</w:t>
      </w:r>
      <w:r>
        <w:rPr>
          <w:lang w:val="ru-RU"/>
        </w:rPr>
        <w:t xml:space="preserve"> задача</w:t>
      </w:r>
      <w:r w:rsidRPr="00374595">
        <w:rPr>
          <w:lang w:val="ru-RU"/>
        </w:rPr>
        <w:t xml:space="preserve"> 18.</w:t>
      </w:r>
    </w:p>
  </w:footnote>
  <w:footnote w:id="49">
    <w:p w14:paraId="050C2DDE" w14:textId="77777777" w:rsidR="00094E82" w:rsidRPr="005523E1" w:rsidRDefault="00094E82" w:rsidP="00094E82">
      <w:pPr>
        <w:pStyle w:val="FootnoteText"/>
        <w:suppressLineNumbers/>
        <w:suppressAutoHyphens/>
        <w:rPr>
          <w:kern w:val="18"/>
          <w:szCs w:val="18"/>
        </w:rPr>
      </w:pPr>
      <w:r w:rsidRPr="00841E70">
        <w:rPr>
          <w:rStyle w:val="FootnoteReference"/>
          <w:rFonts w:eastAsiaTheme="majorEastAsia"/>
          <w:kern w:val="18"/>
          <w:szCs w:val="18"/>
        </w:rPr>
        <w:footnoteRef/>
      </w:r>
      <w:r w:rsidRPr="005523E1">
        <w:rPr>
          <w:kern w:val="18"/>
          <w:szCs w:val="18"/>
        </w:rPr>
        <w:t xml:space="preserve"> Понятие «традиционные формы землевладения» включает земельные и водные угодья.</w:t>
      </w:r>
    </w:p>
  </w:footnote>
  <w:footnote w:id="50">
    <w:p w14:paraId="71178DEF" w14:textId="77777777" w:rsidR="00585C8B" w:rsidRPr="004E0ED8" w:rsidRDefault="00585C8B" w:rsidP="00585C8B">
      <w:pPr>
        <w:pStyle w:val="FootnoteText"/>
      </w:pPr>
      <w:r>
        <w:rPr>
          <w:rStyle w:val="FootnoteReference"/>
        </w:rPr>
        <w:footnoteRef/>
      </w:r>
      <w:r w:rsidRPr="004E0ED8">
        <w:t xml:space="preserve"> Сборник договоров Организации Объединенных Наций, том 1760, </w:t>
      </w:r>
      <w:r>
        <w:t>№</w:t>
      </w:r>
      <w:r w:rsidRPr="004E0ED8">
        <w:t xml:space="preserve"> 30619.</w:t>
      </w:r>
    </w:p>
  </w:footnote>
  <w:footnote w:id="51">
    <w:p w14:paraId="2FAD00E3" w14:textId="2ABBB7DF" w:rsidR="00585C8B" w:rsidRPr="004E0ED8" w:rsidRDefault="00585C8B" w:rsidP="00585C8B">
      <w:pPr>
        <w:pStyle w:val="FootnoteText"/>
      </w:pPr>
      <w:r w:rsidRPr="0037416D">
        <w:rPr>
          <w:rStyle w:val="FootnoteReference"/>
        </w:rPr>
        <w:footnoteRef/>
      </w:r>
      <w:r w:rsidRPr="004E0ED8">
        <w:t xml:space="preserve"> </w:t>
      </w:r>
      <w:r w:rsidR="00300544">
        <w:t>Приложение к решению</w:t>
      </w:r>
      <w:r w:rsidRPr="004E0ED8">
        <w:t xml:space="preserve"> 15/4.</w:t>
      </w:r>
    </w:p>
  </w:footnote>
  <w:footnote w:id="52">
    <w:p w14:paraId="1B07D012" w14:textId="77777777" w:rsidR="00585C8B" w:rsidRPr="001A2CCC" w:rsidRDefault="00585C8B" w:rsidP="00585C8B">
      <w:pPr>
        <w:pStyle w:val="FootnoteText"/>
      </w:pPr>
      <w:r>
        <w:rPr>
          <w:rStyle w:val="FootnoteReference"/>
        </w:rPr>
        <w:footnoteRef/>
      </w:r>
      <w:r>
        <w:t xml:space="preserve"> </w:t>
      </w:r>
      <w:r w:rsidRPr="004E0ED8">
        <w:t>Сборник договоров Организации Объединенных Наций, том</w:t>
      </w:r>
      <w:r w:rsidRPr="007B38B8">
        <w:t xml:space="preserve"> 2226, </w:t>
      </w:r>
      <w:r>
        <w:t>№</w:t>
      </w:r>
      <w:r w:rsidRPr="007B38B8">
        <w:t>. 30619.</w:t>
      </w:r>
    </w:p>
  </w:footnote>
  <w:footnote w:id="53">
    <w:p w14:paraId="15C60095" w14:textId="2ED5CBBC" w:rsidR="00585C8B" w:rsidRPr="004E0ED8" w:rsidRDefault="00585C8B" w:rsidP="00585C8B">
      <w:pPr>
        <w:pStyle w:val="FootnoteText"/>
        <w:rPr>
          <w:szCs w:val="18"/>
        </w:rPr>
      </w:pPr>
      <w:r w:rsidRPr="00841E70">
        <w:rPr>
          <w:rStyle w:val="FootnoteReference"/>
          <w:szCs w:val="18"/>
        </w:rPr>
        <w:footnoteRef/>
      </w:r>
      <w:r w:rsidRPr="004E0ED8">
        <w:rPr>
          <w:szCs w:val="18"/>
        </w:rPr>
        <w:t xml:space="preserve"> </w:t>
      </w:r>
      <w:r w:rsidR="00273729">
        <w:rPr>
          <w:szCs w:val="18"/>
        </w:rPr>
        <w:t>Там же</w:t>
      </w:r>
      <w:r w:rsidRPr="004E0ED8">
        <w:rPr>
          <w:szCs w:val="18"/>
        </w:rPr>
        <w:t xml:space="preserve">, том 3008, </w:t>
      </w:r>
      <w:r>
        <w:rPr>
          <w:szCs w:val="18"/>
        </w:rPr>
        <w:t>№</w:t>
      </w:r>
      <w:r w:rsidRPr="00841E70">
        <w:rPr>
          <w:szCs w:val="18"/>
        </w:rPr>
        <w:t> </w:t>
      </w:r>
      <w:r w:rsidRPr="004E0ED8">
        <w:rPr>
          <w:szCs w:val="18"/>
        </w:rPr>
        <w:t>30619.</w:t>
      </w:r>
    </w:p>
  </w:footnote>
  <w:footnote w:id="54">
    <w:p w14:paraId="681116E3" w14:textId="29B1FE08" w:rsidR="00585C8B" w:rsidRDefault="00585C8B" w:rsidP="00585C8B">
      <w:pPr>
        <w:pStyle w:val="FootnoteText"/>
      </w:pPr>
      <w:r>
        <w:rPr>
          <w:rStyle w:val="FootnoteReference"/>
        </w:rPr>
        <w:footnoteRef/>
      </w:r>
      <w:r>
        <w:t xml:space="preserve"> </w:t>
      </w:r>
      <w:r w:rsidR="00300544">
        <w:t>Приложение III к решению</w:t>
      </w:r>
      <w:r w:rsidR="00300544" w:rsidRPr="004E0ED8">
        <w:t xml:space="preserve"> </w:t>
      </w:r>
      <w:r>
        <w:t>VIII/10.</w:t>
      </w:r>
    </w:p>
  </w:footnote>
  <w:footnote w:id="55">
    <w:p w14:paraId="72A7FC98" w14:textId="5F5EBEB8" w:rsidR="00585C8B" w:rsidRDefault="00585C8B" w:rsidP="00585C8B">
      <w:pPr>
        <w:pStyle w:val="FootnoteText"/>
      </w:pPr>
      <w:r>
        <w:rPr>
          <w:rStyle w:val="FootnoteReference"/>
        </w:rPr>
        <w:footnoteRef/>
      </w:r>
      <w:r>
        <w:t xml:space="preserve"> </w:t>
      </w:r>
      <w:r w:rsidR="00300544">
        <w:t>Приложение к решению</w:t>
      </w:r>
      <w:r w:rsidR="00300544" w:rsidRPr="004E0ED8">
        <w:t xml:space="preserve"> </w:t>
      </w:r>
      <w:r>
        <w:t>XIII/25.</w:t>
      </w:r>
    </w:p>
  </w:footnote>
  <w:footnote w:id="56">
    <w:p w14:paraId="15A40A6B" w14:textId="77777777" w:rsidR="004848CC" w:rsidRPr="00FB46DC" w:rsidRDefault="004848CC" w:rsidP="004848CC">
      <w:pPr>
        <w:pStyle w:val="FootnoteText"/>
      </w:pPr>
      <w:r w:rsidRPr="0037416D">
        <w:rPr>
          <w:rStyle w:val="FootnoteReference"/>
        </w:rPr>
        <w:footnoteRef/>
      </w:r>
      <w:r w:rsidRPr="00FB46DC">
        <w:t xml:space="preserve"> </w:t>
      </w:r>
      <w:r w:rsidRPr="0060265A">
        <w:t>Сборник договоров</w:t>
      </w:r>
      <w:r w:rsidRPr="007358DD">
        <w:t xml:space="preserve"> Организаци</w:t>
      </w:r>
      <w:r>
        <w:t>и</w:t>
      </w:r>
      <w:r w:rsidRPr="007358DD">
        <w:t xml:space="preserve"> Объединенных Наций, т</w:t>
      </w:r>
      <w:r>
        <w:t>ом</w:t>
      </w:r>
      <w:r w:rsidRPr="00D9231D">
        <w:t xml:space="preserve"> </w:t>
      </w:r>
      <w:r>
        <w:t>1760</w:t>
      </w:r>
      <w:r w:rsidRPr="00D9231D">
        <w:t xml:space="preserve">, </w:t>
      </w:r>
      <w:r w:rsidRPr="007358DD">
        <w:t>№ 30619</w:t>
      </w:r>
      <w:r>
        <w:t>.</w:t>
      </w:r>
    </w:p>
  </w:footnote>
  <w:footnote w:id="57">
    <w:p w14:paraId="51307353" w14:textId="77777777" w:rsidR="004848CC" w:rsidRPr="0068068D" w:rsidRDefault="004848CC" w:rsidP="004848CC">
      <w:pPr>
        <w:pStyle w:val="FootnoteText"/>
      </w:pPr>
      <w:r>
        <w:rPr>
          <w:rStyle w:val="FootnoteReference"/>
        </w:rPr>
        <w:footnoteRef/>
      </w:r>
      <w:r w:rsidRPr="0068068D">
        <w:t xml:space="preserve"> Термин «</w:t>
      </w:r>
      <w:r>
        <w:t>сообщества</w:t>
      </w:r>
      <w:r w:rsidRPr="0068068D">
        <w:t>» в настоящем решении</w:t>
      </w:r>
      <w:r>
        <w:t xml:space="preserve"> </w:t>
      </w:r>
      <w:r w:rsidRPr="0068068D">
        <w:t>относится к форме организации этих групп</w:t>
      </w:r>
      <w:r>
        <w:t xml:space="preserve"> с целью обозначения их общей </w:t>
      </w:r>
      <w:r w:rsidRPr="0068068D">
        <w:t>культурн</w:t>
      </w:r>
      <w:r>
        <w:t>ой</w:t>
      </w:r>
      <w:r w:rsidRPr="0068068D">
        <w:t xml:space="preserve"> идентичност</w:t>
      </w:r>
      <w:r>
        <w:t>и</w:t>
      </w:r>
      <w:r w:rsidRPr="0068068D">
        <w:t>.</w:t>
      </w:r>
    </w:p>
  </w:footnote>
  <w:footnote w:id="58">
    <w:p w14:paraId="4AC529CB" w14:textId="77777777" w:rsidR="004848CC" w:rsidRPr="00612A8C" w:rsidRDefault="004848CC" w:rsidP="004848CC">
      <w:pPr>
        <w:pStyle w:val="FootnoteText"/>
      </w:pPr>
      <w:r>
        <w:rPr>
          <w:rStyle w:val="FootnoteReference"/>
        </w:rPr>
        <w:footnoteRef/>
      </w:r>
      <w:r w:rsidRPr="00612A8C">
        <w:t xml:space="preserve"> В ряде стран лица африканского происхожд</w:t>
      </w:r>
      <w:r>
        <w:t>ения могут быть объединены как сообщества</w:t>
      </w:r>
      <w:r w:rsidRPr="00612A8C">
        <w:t xml:space="preserve">, </w:t>
      </w:r>
      <w:r>
        <w:t xml:space="preserve">воплощающие традиционный </w:t>
      </w:r>
      <w:r w:rsidRPr="00612A8C">
        <w:t xml:space="preserve">образ жизни, </w:t>
      </w:r>
      <w:r>
        <w:t>который имеет значение</w:t>
      </w:r>
      <w:r w:rsidRPr="00612A8C">
        <w:t xml:space="preserve"> для сохранения и устойчивого использования биологического разнообразия. </w:t>
      </w:r>
      <w:r>
        <w:t xml:space="preserve">Содержащиеся </w:t>
      </w:r>
      <w:r w:rsidRPr="00612A8C">
        <w:t>в настоящем решении</w:t>
      </w:r>
      <w:r>
        <w:t xml:space="preserve"> указания</w:t>
      </w:r>
      <w:r w:rsidRPr="00612A8C">
        <w:t xml:space="preserve"> на лиц африканского происхождения, </w:t>
      </w:r>
      <w:r w:rsidRPr="0038576F">
        <w:t>в</w:t>
      </w:r>
      <w:r>
        <w:t>ключая</w:t>
      </w:r>
      <w:r w:rsidRPr="0038576F">
        <w:t xml:space="preserve"> сообществ</w:t>
      </w:r>
      <w:r>
        <w:t>а, воплощающие</w:t>
      </w:r>
      <w:r w:rsidRPr="00612A8C">
        <w:t xml:space="preserve"> традиционный образ жизни</w:t>
      </w:r>
      <w:r>
        <w:t xml:space="preserve">, не наносят ущерба тексту </w:t>
      </w:r>
      <w:r w:rsidRPr="00612A8C">
        <w:t xml:space="preserve">Конвенции или </w:t>
      </w:r>
      <w:r>
        <w:t>п</w:t>
      </w:r>
      <w:r w:rsidRPr="00612A8C">
        <w:t>ротоколов к ней.</w:t>
      </w:r>
    </w:p>
  </w:footnote>
  <w:footnote w:id="59">
    <w:p w14:paraId="0E8ED43E" w14:textId="77777777" w:rsidR="00127D3B" w:rsidRPr="0034787C" w:rsidRDefault="00127D3B" w:rsidP="00127D3B">
      <w:pPr>
        <w:pStyle w:val="FootnoteText"/>
        <w:rPr>
          <w:szCs w:val="18"/>
        </w:rPr>
      </w:pPr>
      <w:r w:rsidRPr="0034787C">
        <w:rPr>
          <w:szCs w:val="18"/>
          <w:vertAlign w:val="superscript"/>
        </w:rPr>
        <w:t>*</w:t>
      </w:r>
      <w:r w:rsidRPr="0034787C">
        <w:rPr>
          <w:szCs w:val="18"/>
        </w:rPr>
        <w:t xml:space="preserve"> Документ переиздан по техническим причинам 25 июля 2025 г.</w:t>
      </w:r>
    </w:p>
    <w:p w14:paraId="18711A6E" w14:textId="759A6967" w:rsidR="00127D3B" w:rsidRPr="00AB6FE2" w:rsidRDefault="00127D3B" w:rsidP="00127D3B">
      <w:pPr>
        <w:pStyle w:val="FootnoteText"/>
        <w:rPr>
          <w:szCs w:val="18"/>
        </w:rPr>
      </w:pPr>
      <w:r w:rsidRPr="003344A0">
        <w:rPr>
          <w:szCs w:val="18"/>
          <w:vertAlign w:val="superscript"/>
        </w:rPr>
        <w:footnoteRef/>
      </w:r>
      <w:r w:rsidRPr="00AB6FE2">
        <w:rPr>
          <w:szCs w:val="18"/>
        </w:rPr>
        <w:t xml:space="preserve"> </w:t>
      </w:r>
      <w:r w:rsidR="00AB6FE2" w:rsidRPr="00AB6FE2">
        <w:t>Сборник договоров Организации Объединенных Наций</w:t>
      </w:r>
      <w:r w:rsidRPr="00AB6FE2">
        <w:rPr>
          <w:iCs/>
        </w:rPr>
        <w:t>,</w:t>
      </w:r>
      <w:r w:rsidRPr="00AB6FE2">
        <w:rPr>
          <w:i/>
          <w:iCs/>
        </w:rPr>
        <w:t xml:space="preserve"> </w:t>
      </w:r>
      <w:r w:rsidR="0041613A" w:rsidRPr="0041613A">
        <w:t>том</w:t>
      </w:r>
      <w:r w:rsidRPr="00AB6FE2">
        <w:t xml:space="preserve"> 1760, </w:t>
      </w:r>
      <w:r w:rsidR="0041613A" w:rsidRPr="0041613A">
        <w:t xml:space="preserve">№ </w:t>
      </w:r>
      <w:r w:rsidRPr="00AB6FE2">
        <w:t>30619</w:t>
      </w:r>
      <w:r w:rsidRPr="00AB6FE2">
        <w:rPr>
          <w:color w:val="000000"/>
          <w:szCs w:val="18"/>
        </w:rPr>
        <w:t>.</w:t>
      </w:r>
    </w:p>
  </w:footnote>
  <w:footnote w:id="60">
    <w:p w14:paraId="460FA183" w14:textId="791871F6" w:rsidR="00127D3B" w:rsidRPr="000B5319" w:rsidRDefault="00127D3B" w:rsidP="00127D3B">
      <w:pPr>
        <w:pStyle w:val="FootnoteText"/>
        <w:rPr>
          <w:szCs w:val="18"/>
        </w:rPr>
      </w:pPr>
      <w:r w:rsidRPr="003344A0">
        <w:rPr>
          <w:szCs w:val="18"/>
          <w:vertAlign w:val="superscript"/>
        </w:rPr>
        <w:footnoteRef/>
      </w:r>
      <w:r w:rsidRPr="000B5319">
        <w:rPr>
          <w:szCs w:val="18"/>
        </w:rPr>
        <w:t xml:space="preserve"> </w:t>
      </w:r>
      <w:r w:rsidR="00300544">
        <w:rPr>
          <w:szCs w:val="18"/>
        </w:rPr>
        <w:t>Приложение к решению</w:t>
      </w:r>
      <w:r w:rsidRPr="000B5319">
        <w:rPr>
          <w:szCs w:val="18"/>
        </w:rPr>
        <w:t xml:space="preserve"> </w:t>
      </w:r>
      <w:hyperlink r:id="rId14" w:history="1">
        <w:r w:rsidRPr="000B5319">
          <w:rPr>
            <w:rStyle w:val="Hyperlink"/>
            <w:szCs w:val="18"/>
          </w:rPr>
          <w:t>15/4</w:t>
        </w:r>
      </w:hyperlink>
      <w:r w:rsidRPr="000B5319">
        <w:rPr>
          <w:szCs w:val="18"/>
        </w:rPr>
        <w:t>.</w:t>
      </w:r>
    </w:p>
  </w:footnote>
  <w:footnote w:id="61">
    <w:p w14:paraId="60B3F73A" w14:textId="77777777" w:rsidR="00127D3B" w:rsidRPr="000B5319" w:rsidRDefault="00127D3B" w:rsidP="00127D3B">
      <w:pPr>
        <w:pStyle w:val="FootnoteText"/>
        <w:rPr>
          <w:szCs w:val="18"/>
        </w:rPr>
      </w:pPr>
      <w:r w:rsidRPr="003344A0">
        <w:rPr>
          <w:szCs w:val="18"/>
          <w:vertAlign w:val="superscript"/>
        </w:rPr>
        <w:footnoteRef/>
      </w:r>
      <w:r w:rsidRPr="000B5319">
        <w:rPr>
          <w:szCs w:val="18"/>
        </w:rPr>
        <w:t xml:space="preserve"> Добровольное, предварительное и обоснованное согласие относится к трехсторонней терминологии «предварительное и обоснованное согласие»</w:t>
      </w:r>
      <w:r>
        <w:rPr>
          <w:szCs w:val="18"/>
        </w:rPr>
        <w:t>,</w:t>
      </w:r>
      <w:r w:rsidRPr="000B5319">
        <w:rPr>
          <w:szCs w:val="18"/>
        </w:rPr>
        <w:t xml:space="preserve"> или «добровольное, предварительное и обоснованное согласие», или «одобрение и участие».</w:t>
      </w:r>
    </w:p>
  </w:footnote>
  <w:footnote w:id="62">
    <w:p w14:paraId="732067B3" w14:textId="4DF1250D" w:rsidR="00127D3B" w:rsidRPr="00B06423" w:rsidRDefault="00127D3B" w:rsidP="00127D3B">
      <w:pPr>
        <w:pStyle w:val="FootnoteText"/>
        <w:rPr>
          <w:szCs w:val="18"/>
        </w:rPr>
      </w:pPr>
      <w:r w:rsidRPr="003344A0">
        <w:rPr>
          <w:szCs w:val="18"/>
          <w:vertAlign w:val="superscript"/>
        </w:rPr>
        <w:footnoteRef/>
      </w:r>
      <w:r w:rsidRPr="00997A79">
        <w:rPr>
          <w:szCs w:val="18"/>
        </w:rPr>
        <w:t xml:space="preserve"> </w:t>
      </w:r>
      <w:r w:rsidR="00300544">
        <w:rPr>
          <w:szCs w:val="18"/>
        </w:rPr>
        <w:t>Приложение к решению</w:t>
      </w:r>
      <w:r w:rsidR="00300544" w:rsidRPr="000B5319">
        <w:rPr>
          <w:szCs w:val="18"/>
        </w:rPr>
        <w:t xml:space="preserve"> </w:t>
      </w:r>
      <w:hyperlink r:id="rId15" w:history="1">
        <w:r w:rsidRPr="00CC50F1">
          <w:rPr>
            <w:rStyle w:val="Hyperlink"/>
            <w:szCs w:val="18"/>
          </w:rPr>
          <w:t>15/11</w:t>
        </w:r>
      </w:hyperlink>
      <w:r w:rsidRPr="00CC50F1">
        <w:rPr>
          <w:szCs w:val="18"/>
        </w:rPr>
        <w:t>.</w:t>
      </w:r>
    </w:p>
  </w:footnote>
  <w:footnote w:id="63">
    <w:p w14:paraId="3D3732FE" w14:textId="77777777" w:rsidR="00127D3B" w:rsidRPr="00015EFE" w:rsidRDefault="00127D3B" w:rsidP="00127D3B">
      <w:pPr>
        <w:pStyle w:val="FootnoteText"/>
      </w:pPr>
      <w:r>
        <w:rPr>
          <w:rStyle w:val="FootnoteReference"/>
        </w:rPr>
        <w:footnoteRef/>
      </w:r>
      <w:r>
        <w:t xml:space="preserve"> </w:t>
      </w:r>
      <w:bookmarkStart w:id="27" w:name="_Hlk192858579"/>
      <w:r>
        <w:t xml:space="preserve">См </w:t>
      </w:r>
      <w:hyperlink r:id="rId16" w:history="1">
        <w:r w:rsidRPr="00D72DC9">
          <w:rPr>
            <w:rStyle w:val="Hyperlink"/>
          </w:rPr>
          <w:t>UNEP/CBD/COP/10/INF/3</w:t>
        </w:r>
      </w:hyperlink>
      <w:r>
        <w:t xml:space="preserve"> и решения </w:t>
      </w:r>
      <w:hyperlink r:id="rId17" w:history="1">
        <w:r w:rsidRPr="000F7D26">
          <w:rPr>
            <w:rStyle w:val="Hyperlink"/>
          </w:rPr>
          <w:t>X/20</w:t>
        </w:r>
      </w:hyperlink>
      <w:r>
        <w:t xml:space="preserve"> и </w:t>
      </w:r>
      <w:hyperlink r:id="rId18" w:history="1">
        <w:r w:rsidRPr="007F63E4">
          <w:rPr>
            <w:rStyle w:val="Hyperlink"/>
          </w:rPr>
          <w:t>15/22</w:t>
        </w:r>
      </w:hyperlink>
      <w:bookmarkEnd w:id="27"/>
      <w:r>
        <w:t>.</w:t>
      </w:r>
    </w:p>
  </w:footnote>
  <w:footnote w:id="64">
    <w:p w14:paraId="0981DC7D" w14:textId="77777777" w:rsidR="003B3D78" w:rsidRPr="00422C37" w:rsidRDefault="003B3D78" w:rsidP="003B3D78">
      <w:pPr>
        <w:pStyle w:val="FootnoteText"/>
        <w:rPr>
          <w:lang w:val="be-BY"/>
        </w:rPr>
      </w:pPr>
      <w:r>
        <w:rPr>
          <w:rStyle w:val="FootnoteReference"/>
        </w:rPr>
        <w:t>*</w:t>
      </w:r>
      <w:r>
        <w:t xml:space="preserve"> </w:t>
      </w:r>
      <w:r w:rsidRPr="00422C37">
        <w:rPr>
          <w:lang w:val="be-BY"/>
        </w:rPr>
        <w:t xml:space="preserve">Ничто в настоящем решении не должно толковаться как </w:t>
      </w:r>
      <w:r>
        <w:rPr>
          <w:lang w:val="be-BY"/>
        </w:rPr>
        <w:t xml:space="preserve">утверждение, </w:t>
      </w:r>
      <w:r w:rsidRPr="00422C37">
        <w:rPr>
          <w:lang w:val="be-BY"/>
        </w:rPr>
        <w:t>п</w:t>
      </w:r>
      <w:r>
        <w:rPr>
          <w:lang w:val="be-BY"/>
        </w:rPr>
        <w:t xml:space="preserve">редполагающеечё </w:t>
      </w:r>
      <w:r w:rsidRPr="00422C37">
        <w:rPr>
          <w:lang w:val="be-BY"/>
        </w:rPr>
        <w:t>разделение между коренными народами и местными общинами.</w:t>
      </w:r>
    </w:p>
  </w:footnote>
  <w:footnote w:id="65">
    <w:p w14:paraId="70A3C762" w14:textId="720B1D96" w:rsidR="00B21B2C" w:rsidRPr="00F17264" w:rsidRDefault="00B21B2C" w:rsidP="00B21B2C">
      <w:pPr>
        <w:pStyle w:val="FootnoteText"/>
        <w:rPr>
          <w:szCs w:val="18"/>
        </w:rPr>
      </w:pPr>
      <w:r w:rsidRPr="00F17264">
        <w:rPr>
          <w:rStyle w:val="FootnoteReference"/>
          <w:szCs w:val="18"/>
        </w:rPr>
        <w:footnoteRef/>
      </w:r>
      <w:r w:rsidRPr="00F17264">
        <w:rPr>
          <w:szCs w:val="18"/>
        </w:rPr>
        <w:t xml:space="preserve"> </w:t>
      </w:r>
      <w:r w:rsidR="00300544">
        <w:rPr>
          <w:szCs w:val="18"/>
        </w:rPr>
        <w:t>Приложение к решению</w:t>
      </w:r>
      <w:r w:rsidR="00300544" w:rsidRPr="000B5319">
        <w:rPr>
          <w:szCs w:val="18"/>
        </w:rPr>
        <w:t xml:space="preserve"> </w:t>
      </w:r>
      <w:r w:rsidRPr="00F17264">
        <w:rPr>
          <w:szCs w:val="18"/>
        </w:rPr>
        <w:t>15/4.</w:t>
      </w:r>
    </w:p>
  </w:footnote>
  <w:footnote w:id="66">
    <w:p w14:paraId="5624F94E" w14:textId="0AE94322" w:rsidR="00B21B2C" w:rsidRPr="00F17264" w:rsidRDefault="00B21B2C" w:rsidP="00B21B2C">
      <w:pPr>
        <w:pStyle w:val="FootnoteText"/>
        <w:rPr>
          <w:szCs w:val="18"/>
        </w:rPr>
      </w:pPr>
      <w:r w:rsidRPr="00F17264">
        <w:rPr>
          <w:rStyle w:val="FootnoteReference"/>
          <w:szCs w:val="18"/>
        </w:rPr>
        <w:footnoteRef/>
      </w:r>
      <w:r w:rsidRPr="00F17264">
        <w:rPr>
          <w:szCs w:val="18"/>
        </w:rPr>
        <w:t xml:space="preserve"> </w:t>
      </w:r>
      <w:r w:rsidR="00300544">
        <w:rPr>
          <w:szCs w:val="18"/>
        </w:rPr>
        <w:t>Приложение к р</w:t>
      </w:r>
      <w:r w:rsidRPr="00F17264">
        <w:rPr>
          <w:szCs w:val="18"/>
        </w:rPr>
        <w:t>езолюци</w:t>
      </w:r>
      <w:r w:rsidR="00300544">
        <w:rPr>
          <w:szCs w:val="18"/>
        </w:rPr>
        <w:t xml:space="preserve">и </w:t>
      </w:r>
      <w:r w:rsidRPr="00F17264">
        <w:rPr>
          <w:szCs w:val="18"/>
        </w:rPr>
        <w:t>61/295 Генеральной Ассамблеи.</w:t>
      </w:r>
    </w:p>
  </w:footnote>
  <w:footnote w:id="67">
    <w:p w14:paraId="637D052B" w14:textId="77777777" w:rsidR="00B21B2C" w:rsidRPr="00F17264" w:rsidRDefault="00B21B2C" w:rsidP="00B21B2C">
      <w:pPr>
        <w:pStyle w:val="FootnoteText"/>
        <w:rPr>
          <w:rFonts w:asciiTheme="majorBidi" w:hAnsiTheme="majorBidi" w:cstheme="majorBidi"/>
          <w:szCs w:val="18"/>
        </w:rPr>
      </w:pPr>
      <w:r w:rsidRPr="00F17264">
        <w:rPr>
          <w:rStyle w:val="FootnoteReference"/>
          <w:rFonts w:asciiTheme="majorBidi" w:hAnsiTheme="majorBidi" w:cstheme="majorBidi"/>
          <w:szCs w:val="18"/>
        </w:rPr>
        <w:footnoteRef/>
      </w:r>
      <w:r w:rsidRPr="00F17264">
        <w:rPr>
          <w:rFonts w:asciiTheme="majorBidi" w:hAnsiTheme="majorBidi" w:cstheme="majorBidi"/>
          <w:szCs w:val="18"/>
        </w:rPr>
        <w:t xml:space="preserve"> CBD/WG8J/12/7.</w:t>
      </w:r>
    </w:p>
  </w:footnote>
  <w:footnote w:id="68">
    <w:p w14:paraId="4E3C28AC" w14:textId="77777777" w:rsidR="00B21B2C" w:rsidRPr="00F17264" w:rsidRDefault="00B21B2C" w:rsidP="00B21B2C">
      <w:pPr>
        <w:pStyle w:val="FootnoteText"/>
        <w:rPr>
          <w:szCs w:val="18"/>
        </w:rPr>
      </w:pPr>
      <w:r w:rsidRPr="00F17264">
        <w:rPr>
          <w:rStyle w:val="FootnoteReference"/>
          <w:szCs w:val="18"/>
        </w:rPr>
        <w:footnoteRef/>
      </w:r>
      <w:r w:rsidRPr="00F17264">
        <w:rPr>
          <w:szCs w:val="18"/>
        </w:rPr>
        <w:t xml:space="preserve"> </w:t>
      </w:r>
      <w:r w:rsidRPr="00687228">
        <w:rPr>
          <w:rFonts w:asciiTheme="majorBidi" w:hAnsiTheme="majorBidi" w:cstheme="majorBidi"/>
          <w:szCs w:val="18"/>
        </w:rPr>
        <w:t xml:space="preserve">Сборник договоров Организации Объединенных Наций, </w:t>
      </w:r>
      <w:r w:rsidRPr="00F17264">
        <w:rPr>
          <w:color w:val="000000"/>
          <w:szCs w:val="18"/>
        </w:rPr>
        <w:t>том 1760, № 30619.</w:t>
      </w:r>
    </w:p>
  </w:footnote>
  <w:footnote w:id="69">
    <w:p w14:paraId="1E6EB8C9" w14:textId="613E7998" w:rsidR="00E55198" w:rsidRPr="002E7EC3" w:rsidRDefault="00E55198" w:rsidP="00E55198">
      <w:pPr>
        <w:pStyle w:val="FootnoteText"/>
        <w:rPr>
          <w:szCs w:val="18"/>
        </w:rPr>
      </w:pPr>
      <w:r w:rsidRPr="00820782">
        <w:rPr>
          <w:rStyle w:val="FootnoteReference"/>
          <w:szCs w:val="18"/>
        </w:rPr>
        <w:footnoteRef/>
      </w:r>
      <w:r w:rsidRPr="00C87E50">
        <w:rPr>
          <w:szCs w:val="18"/>
        </w:rPr>
        <w:t xml:space="preserve"> </w:t>
      </w:r>
      <w:r w:rsidR="00300544">
        <w:rPr>
          <w:szCs w:val="18"/>
        </w:rPr>
        <w:t>Приложение к решению</w:t>
      </w:r>
      <w:r w:rsidR="00300544" w:rsidRPr="000B5319">
        <w:rPr>
          <w:szCs w:val="18"/>
        </w:rPr>
        <w:t xml:space="preserve"> </w:t>
      </w:r>
      <w:r w:rsidRPr="002E7EC3">
        <w:rPr>
          <w:szCs w:val="18"/>
        </w:rPr>
        <w:t>15/4.</w:t>
      </w:r>
    </w:p>
  </w:footnote>
  <w:footnote w:id="70">
    <w:p w14:paraId="18B3BE5B" w14:textId="77777777" w:rsidR="00E55198" w:rsidRPr="002E7EC3" w:rsidRDefault="00E55198" w:rsidP="00E55198">
      <w:pPr>
        <w:pStyle w:val="FootnoteText"/>
      </w:pPr>
      <w:r w:rsidRPr="002E7EC3">
        <w:rPr>
          <w:rStyle w:val="FootnoteReference"/>
        </w:rPr>
        <w:footnoteRef/>
      </w:r>
      <w:r w:rsidRPr="002E7EC3">
        <w:t xml:space="preserve"> Созданный в соответствии с решением 15/8.</w:t>
      </w:r>
    </w:p>
  </w:footnote>
  <w:footnote w:id="71">
    <w:p w14:paraId="429A598A" w14:textId="18FADEA7" w:rsidR="00E55198" w:rsidRPr="002E7EC3" w:rsidRDefault="00E55198" w:rsidP="00E55198">
      <w:pPr>
        <w:pStyle w:val="FootnoteText"/>
        <w:rPr>
          <w:szCs w:val="18"/>
        </w:rPr>
      </w:pPr>
      <w:r w:rsidRPr="002E7EC3">
        <w:rPr>
          <w:rStyle w:val="FootnoteReference"/>
          <w:szCs w:val="18"/>
        </w:rPr>
        <w:footnoteRef/>
      </w:r>
      <w:r w:rsidRPr="002E7EC3">
        <w:rPr>
          <w:szCs w:val="18"/>
        </w:rPr>
        <w:t xml:space="preserve"> </w:t>
      </w:r>
      <w:r w:rsidR="00300544">
        <w:rPr>
          <w:szCs w:val="18"/>
        </w:rPr>
        <w:t>Приложение к решению</w:t>
      </w:r>
      <w:r w:rsidR="00300544" w:rsidRPr="000B5319">
        <w:rPr>
          <w:szCs w:val="18"/>
        </w:rPr>
        <w:t xml:space="preserve"> </w:t>
      </w:r>
      <w:r w:rsidRPr="002E7EC3">
        <w:rPr>
          <w:szCs w:val="18"/>
        </w:rPr>
        <w:t>15/14.</w:t>
      </w:r>
    </w:p>
  </w:footnote>
  <w:footnote w:id="72">
    <w:p w14:paraId="3669CA9E" w14:textId="77777777" w:rsidR="00E55198" w:rsidRPr="002E7EC3" w:rsidRDefault="00E55198" w:rsidP="00E55198">
      <w:pPr>
        <w:pStyle w:val="FootnoteText"/>
      </w:pPr>
      <w:r w:rsidRPr="002E7EC3">
        <w:rPr>
          <w:rStyle w:val="FootnoteReference"/>
        </w:rPr>
        <w:footnoteRef/>
      </w:r>
      <w:r w:rsidRPr="002E7EC3">
        <w:t xml:space="preserve"> Принятый в решении 15/6.</w:t>
      </w:r>
    </w:p>
  </w:footnote>
  <w:footnote w:id="73">
    <w:p w14:paraId="138ECDD1" w14:textId="77777777" w:rsidR="00E55198" w:rsidRPr="00EA58EC" w:rsidRDefault="00E55198" w:rsidP="00E55198">
      <w:pPr>
        <w:pStyle w:val="FootnoteText"/>
        <w:rPr>
          <w:szCs w:val="18"/>
        </w:rPr>
      </w:pPr>
      <w:r w:rsidRPr="00820782">
        <w:rPr>
          <w:rStyle w:val="FootnoteReference"/>
          <w:szCs w:val="18"/>
        </w:rPr>
        <w:footnoteRef/>
      </w:r>
      <w:r w:rsidRPr="00EA58EC">
        <w:rPr>
          <w:szCs w:val="18"/>
        </w:rPr>
        <w:t xml:space="preserve"> </w:t>
      </w:r>
      <w:r w:rsidRPr="00EA58EC">
        <w:rPr>
          <w:color w:val="000000"/>
          <w:szCs w:val="18"/>
        </w:rPr>
        <w:t xml:space="preserve">Сборник договоров Организации Объединенных Наций, том 1760, </w:t>
      </w:r>
      <w:r>
        <w:rPr>
          <w:color w:val="000000"/>
          <w:szCs w:val="18"/>
        </w:rPr>
        <w:t>№</w:t>
      </w:r>
      <w:r w:rsidRPr="00EA58EC">
        <w:rPr>
          <w:color w:val="000000"/>
          <w:szCs w:val="18"/>
        </w:rPr>
        <w:t xml:space="preserve"> 30619.</w:t>
      </w:r>
    </w:p>
  </w:footnote>
  <w:footnote w:id="74">
    <w:p w14:paraId="687A8A2A" w14:textId="77777777" w:rsidR="00E55198" w:rsidRPr="002C048E" w:rsidRDefault="00E55198" w:rsidP="00E55198">
      <w:pPr>
        <w:pStyle w:val="FootnoteText"/>
      </w:pPr>
      <w:r>
        <w:rPr>
          <w:rStyle w:val="FootnoteReference"/>
        </w:rPr>
        <w:footnoteRef/>
      </w:r>
      <w:r w:rsidRPr="002C048E">
        <w:t xml:space="preserve"> </w:t>
      </w:r>
      <w:r>
        <w:rPr>
          <w:rFonts w:eastAsia="Times New Roman"/>
          <w:szCs w:val="24"/>
        </w:rPr>
        <w:t>В частности, к</w:t>
      </w:r>
      <w:r w:rsidRPr="00B80D47">
        <w:rPr>
          <w:rFonts w:eastAsia="Times New Roman"/>
          <w:szCs w:val="24"/>
        </w:rPr>
        <w:t xml:space="preserve"> Глобальн</w:t>
      </w:r>
      <w:r>
        <w:rPr>
          <w:rFonts w:eastAsia="Times New Roman"/>
          <w:szCs w:val="24"/>
        </w:rPr>
        <w:t>ому</w:t>
      </w:r>
      <w:r w:rsidRPr="00B80D47">
        <w:rPr>
          <w:rFonts w:eastAsia="Times New Roman"/>
          <w:szCs w:val="24"/>
        </w:rPr>
        <w:t xml:space="preserve"> информационн</w:t>
      </w:r>
      <w:r>
        <w:rPr>
          <w:rFonts w:eastAsia="Times New Roman"/>
          <w:szCs w:val="24"/>
        </w:rPr>
        <w:t>ому</w:t>
      </w:r>
      <w:r w:rsidRPr="00B80D47">
        <w:rPr>
          <w:rFonts w:eastAsia="Times New Roman"/>
          <w:szCs w:val="24"/>
        </w:rPr>
        <w:t xml:space="preserve"> механизм</w:t>
      </w:r>
      <w:r>
        <w:rPr>
          <w:rFonts w:eastAsia="Times New Roman"/>
          <w:szCs w:val="24"/>
        </w:rPr>
        <w:t>у</w:t>
      </w:r>
      <w:r w:rsidRPr="00B80D47">
        <w:rPr>
          <w:rFonts w:eastAsia="Times New Roman"/>
          <w:szCs w:val="24"/>
        </w:rPr>
        <w:t xml:space="preserve"> по биоразнообразию</w:t>
      </w:r>
      <w:r w:rsidRPr="002C048E">
        <w:rPr>
          <w:rFonts w:eastAsia="Times New Roman"/>
          <w:szCs w:val="24"/>
        </w:rPr>
        <w:t>.</w:t>
      </w:r>
    </w:p>
  </w:footnote>
  <w:footnote w:id="75">
    <w:p w14:paraId="401352C9" w14:textId="3B5F8E18"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sidR="00300544">
        <w:rPr>
          <w:szCs w:val="18"/>
        </w:rPr>
        <w:t>Приложение к решению</w:t>
      </w:r>
      <w:r w:rsidR="00300544" w:rsidRPr="000B5319">
        <w:rPr>
          <w:szCs w:val="18"/>
        </w:rPr>
        <w:t xml:space="preserve"> </w:t>
      </w:r>
      <w:hyperlink r:id="rId19" w:history="1">
        <w:r w:rsidRPr="005D696E">
          <w:rPr>
            <w:rStyle w:val="Hyperlink"/>
            <w:szCs w:val="18"/>
          </w:rPr>
          <w:t>15/4</w:t>
        </w:r>
      </w:hyperlink>
      <w:r w:rsidRPr="005D696E">
        <w:rPr>
          <w:szCs w:val="18"/>
        </w:rPr>
        <w:t>.</w:t>
      </w:r>
    </w:p>
  </w:footnote>
  <w:footnote w:id="76">
    <w:p w14:paraId="405BC794"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Pr>
          <w:szCs w:val="18"/>
        </w:rPr>
        <w:t>См. р</w:t>
      </w:r>
      <w:r w:rsidRPr="005D696E">
        <w:rPr>
          <w:szCs w:val="18"/>
        </w:rPr>
        <w:t xml:space="preserve">ешения </w:t>
      </w:r>
      <w:hyperlink r:id="rId20" w:history="1">
        <w:r w:rsidRPr="005D696E">
          <w:rPr>
            <w:rStyle w:val="Hyperlink"/>
            <w:szCs w:val="18"/>
          </w:rPr>
          <w:t>15/8</w:t>
        </w:r>
      </w:hyperlink>
      <w:r w:rsidRPr="005D696E">
        <w:rPr>
          <w:szCs w:val="18"/>
        </w:rPr>
        <w:t xml:space="preserve">, </w:t>
      </w:r>
      <w:hyperlink r:id="rId21" w:history="1">
        <w:r w:rsidRPr="005D696E">
          <w:rPr>
            <w:rStyle w:val="Hyperlink"/>
            <w:szCs w:val="18"/>
          </w:rPr>
          <w:t>15/14</w:t>
        </w:r>
      </w:hyperlink>
      <w:r>
        <w:t>,</w:t>
      </w:r>
      <w:r w:rsidRPr="005D696E">
        <w:rPr>
          <w:szCs w:val="18"/>
        </w:rPr>
        <w:t xml:space="preserve"> </w:t>
      </w:r>
      <w:hyperlink r:id="rId22" w:history="1">
        <w:r w:rsidRPr="0066282C">
          <w:rPr>
            <w:rStyle w:val="Hyperlink"/>
            <w:szCs w:val="18"/>
          </w:rPr>
          <w:t>16/3</w:t>
        </w:r>
      </w:hyperlink>
      <w:r w:rsidRPr="0066282C">
        <w:rPr>
          <w:szCs w:val="18"/>
        </w:rPr>
        <w:t xml:space="preserve"> </w:t>
      </w:r>
      <w:r>
        <w:rPr>
          <w:szCs w:val="18"/>
        </w:rPr>
        <w:t>и</w:t>
      </w:r>
      <w:r w:rsidRPr="0066282C">
        <w:rPr>
          <w:szCs w:val="18"/>
        </w:rPr>
        <w:t xml:space="preserve"> </w:t>
      </w:r>
      <w:hyperlink r:id="rId23" w:history="1">
        <w:r w:rsidRPr="0066282C">
          <w:rPr>
            <w:rStyle w:val="Hyperlink"/>
            <w:szCs w:val="18"/>
          </w:rPr>
          <w:t>16/10</w:t>
        </w:r>
      </w:hyperlink>
      <w:r w:rsidRPr="005D696E">
        <w:rPr>
          <w:szCs w:val="18"/>
        </w:rPr>
        <w:t>.</w:t>
      </w:r>
    </w:p>
  </w:footnote>
  <w:footnote w:id="77">
    <w:p w14:paraId="1C045B73" w14:textId="2DACA1AD"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sidR="00300544">
        <w:rPr>
          <w:szCs w:val="18"/>
        </w:rPr>
        <w:t>Приложение к решению</w:t>
      </w:r>
      <w:r w:rsidR="00300544" w:rsidRPr="000B5319">
        <w:rPr>
          <w:szCs w:val="18"/>
        </w:rPr>
        <w:t xml:space="preserve"> </w:t>
      </w:r>
      <w:r w:rsidRPr="00FF3966">
        <w:rPr>
          <w:szCs w:val="18"/>
        </w:rPr>
        <w:t>15/11</w:t>
      </w:r>
      <w:r w:rsidRPr="005D696E">
        <w:rPr>
          <w:szCs w:val="18"/>
        </w:rPr>
        <w:t>.</w:t>
      </w:r>
    </w:p>
  </w:footnote>
  <w:footnote w:id="78">
    <w:p w14:paraId="6E3506B8"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sidRPr="00EA58EC">
        <w:rPr>
          <w:color w:val="000000"/>
          <w:szCs w:val="18"/>
        </w:rPr>
        <w:t>Сборник договоров Организации Объединенных Наций, том</w:t>
      </w:r>
      <w:r w:rsidRPr="005D696E">
        <w:rPr>
          <w:szCs w:val="18"/>
        </w:rPr>
        <w:t xml:space="preserve"> 1760, № 30619.</w:t>
      </w:r>
    </w:p>
  </w:footnote>
  <w:footnote w:id="79">
    <w:p w14:paraId="034FA6AD" w14:textId="0CFAEE6E" w:rsidR="00E55198" w:rsidRPr="008B6EF5" w:rsidRDefault="00E55198" w:rsidP="00E55198">
      <w:pPr>
        <w:pStyle w:val="CBDFootnoteText"/>
        <w:rPr>
          <w:lang w:val="ru-RU"/>
        </w:rPr>
      </w:pPr>
      <w:r w:rsidRPr="002A4D5A">
        <w:rPr>
          <w:vertAlign w:val="superscript"/>
        </w:rPr>
        <w:footnoteRef/>
      </w:r>
      <w:r w:rsidRPr="0066282C">
        <w:rPr>
          <w:lang w:val="ru-RU"/>
        </w:rPr>
        <w:t xml:space="preserve"> </w:t>
      </w:r>
      <w:r w:rsidR="00300544" w:rsidRPr="00220A6A">
        <w:rPr>
          <w:szCs w:val="18"/>
          <w:lang w:val="ru-RU"/>
        </w:rPr>
        <w:t xml:space="preserve">Приложение к решению </w:t>
      </w:r>
      <w:r w:rsidRPr="008B6EF5">
        <w:rPr>
          <w:lang w:val="ru-RU"/>
        </w:rPr>
        <w:t>16/4.</w:t>
      </w:r>
    </w:p>
  </w:footnote>
  <w:footnote w:id="80">
    <w:p w14:paraId="21B9E8A2" w14:textId="77777777" w:rsidR="00E55198" w:rsidRPr="005D696E" w:rsidRDefault="00E55198" w:rsidP="00E55198">
      <w:pPr>
        <w:pStyle w:val="FootnoteText"/>
        <w:rPr>
          <w:szCs w:val="18"/>
        </w:rPr>
      </w:pPr>
      <w:r w:rsidRPr="005D696E">
        <w:rPr>
          <w:rStyle w:val="FootnoteReference"/>
          <w:rFonts w:eastAsiaTheme="majorEastAsia"/>
          <w:szCs w:val="18"/>
        </w:rPr>
        <w:footnoteRef/>
      </w:r>
      <w:r>
        <w:rPr>
          <w:szCs w:val="18"/>
        </w:rPr>
        <w:t xml:space="preserve"> </w:t>
      </w:r>
      <w:r w:rsidRPr="005D696E">
        <w:rPr>
          <w:szCs w:val="18"/>
        </w:rPr>
        <w:t>Решение 1</w:t>
      </w:r>
      <w:r>
        <w:rPr>
          <w:szCs w:val="18"/>
        </w:rPr>
        <w:t>5</w:t>
      </w:r>
      <w:r w:rsidRPr="005D696E">
        <w:rPr>
          <w:szCs w:val="18"/>
        </w:rPr>
        <w:t>/4, приложение, раздел С.</w:t>
      </w:r>
    </w:p>
  </w:footnote>
  <w:footnote w:id="81">
    <w:p w14:paraId="741E41A7"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Pr>
          <w:szCs w:val="18"/>
        </w:rPr>
        <w:t>Включая</w:t>
      </w:r>
      <w:r w:rsidRPr="005D696E">
        <w:rPr>
          <w:szCs w:val="18"/>
        </w:rPr>
        <w:t xml:space="preserve"> диалоги, круглые столы, форумы, ярмарки знаний, выставки, симпозиумы и конференции.</w:t>
      </w:r>
    </w:p>
  </w:footnote>
  <w:footnote w:id="82">
    <w:p w14:paraId="47C99A5B"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sidRPr="005D696E">
        <w:rPr>
          <w:color w:val="000000" w:themeColor="text1"/>
          <w:szCs w:val="18"/>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w:t>
      </w:r>
      <w:r>
        <w:rPr>
          <w:color w:val="000000" w:themeColor="text1"/>
          <w:szCs w:val="18"/>
        </w:rPr>
        <w:t xml:space="preserve"> выгод</w:t>
      </w:r>
      <w:r w:rsidRPr="005D696E">
        <w:rPr>
          <w:color w:val="000000" w:themeColor="text1"/>
          <w:szCs w:val="18"/>
        </w:rPr>
        <w:t>, Механизма посредничества по биобезопасности, а также порталы национальных механизмов посредничества.</w:t>
      </w:r>
    </w:p>
  </w:footnote>
  <w:footnote w:id="83">
    <w:p w14:paraId="1C33641C"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Pr>
          <w:szCs w:val="18"/>
        </w:rPr>
        <w:t>Включая семинары</w:t>
      </w:r>
      <w:r w:rsidRPr="005D696E">
        <w:rPr>
          <w:szCs w:val="18"/>
        </w:rPr>
        <w:t>, диалоги, круглые столы, форумы, ярмарки знаний, выставки, симпозиумы и конференции.</w:t>
      </w:r>
    </w:p>
  </w:footnote>
  <w:footnote w:id="84">
    <w:p w14:paraId="7A9451D9" w14:textId="77777777" w:rsidR="00E55198" w:rsidRPr="00445265" w:rsidRDefault="00E55198" w:rsidP="00E55198">
      <w:pPr>
        <w:pStyle w:val="FootnoteText"/>
      </w:pPr>
      <w:r>
        <w:rPr>
          <w:rStyle w:val="FootnoteReference"/>
        </w:rPr>
        <w:footnoteRef/>
      </w:r>
      <w:r w:rsidRPr="00445265">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85">
    <w:p w14:paraId="2714DD35"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w:t>
      </w:r>
      <w:r>
        <w:rPr>
          <w:szCs w:val="18"/>
        </w:rPr>
        <w:t>Доступ п</w:t>
      </w:r>
      <w:r w:rsidRPr="005D696E">
        <w:rPr>
          <w:szCs w:val="18"/>
        </w:rPr>
        <w:t>редоставля</w:t>
      </w:r>
      <w:r>
        <w:rPr>
          <w:szCs w:val="18"/>
        </w:rPr>
        <w:t>ет</w:t>
      </w:r>
      <w:r w:rsidRPr="005D696E">
        <w:rPr>
          <w:szCs w:val="18"/>
        </w:rPr>
        <w:t>ся через центральный портал механизма посредничества и порталы национальных механизмов посредничества.</w:t>
      </w:r>
    </w:p>
  </w:footnote>
  <w:footnote w:id="86">
    <w:p w14:paraId="6676F8F8"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В</w:t>
      </w:r>
      <w:r>
        <w:rPr>
          <w:szCs w:val="18"/>
        </w:rPr>
        <w:t>ключая</w:t>
      </w:r>
      <w:r w:rsidRPr="005D696E">
        <w:rPr>
          <w:szCs w:val="18"/>
        </w:rPr>
        <w:t xml:space="preserve"> предложения направлять свои мнения, номинировать участников и проводить коллегиальные обзоры документов.</w:t>
      </w:r>
    </w:p>
  </w:footnote>
  <w:footnote w:id="87">
    <w:p w14:paraId="7D3A1D34" w14:textId="77777777" w:rsidR="00E55198" w:rsidRPr="005D696E" w:rsidRDefault="00E55198" w:rsidP="00E55198">
      <w:pPr>
        <w:pStyle w:val="FootnoteText"/>
        <w:rPr>
          <w:szCs w:val="18"/>
        </w:rPr>
      </w:pPr>
      <w:r w:rsidRPr="005D696E">
        <w:rPr>
          <w:rStyle w:val="FootnoteReference"/>
          <w:rFonts w:eastAsiaTheme="majorEastAsia"/>
          <w:szCs w:val="18"/>
        </w:rPr>
        <w:footnoteRef/>
      </w:r>
      <w:r w:rsidRPr="005D696E">
        <w:rPr>
          <w:szCs w:val="18"/>
        </w:rPr>
        <w:t xml:space="preserve"> Включая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5D696E">
        <w:rPr>
          <w:color w:val="000000" w:themeColor="text1"/>
          <w:szCs w:val="18"/>
        </w:rPr>
        <w:t>.</w:t>
      </w:r>
      <w:r w:rsidRPr="005D696E">
        <w:rPr>
          <w:szCs w:val="18"/>
        </w:rPr>
        <w:t xml:space="preserve"> </w:t>
      </w:r>
    </w:p>
  </w:footnote>
  <w:footnote w:id="88">
    <w:p w14:paraId="397F4F4C" w14:textId="77777777" w:rsidR="00E55198" w:rsidRPr="005D696E" w:rsidRDefault="00E55198" w:rsidP="00E55198">
      <w:pPr>
        <w:pStyle w:val="FootnoteText"/>
        <w:rPr>
          <w:szCs w:val="18"/>
          <w:highlight w:val="yellow"/>
        </w:rPr>
      </w:pPr>
      <w:r w:rsidRPr="005D696E">
        <w:rPr>
          <w:szCs w:val="18"/>
          <w:vertAlign w:val="superscript"/>
        </w:rPr>
        <w:footnoteRef/>
      </w:r>
      <w:r w:rsidRPr="005D696E">
        <w:rPr>
          <w:szCs w:val="18"/>
        </w:rPr>
        <w:t xml:space="preserve"> В их число вход</w:t>
      </w:r>
      <w:r>
        <w:rPr>
          <w:szCs w:val="18"/>
        </w:rPr>
        <w:t>ят</w:t>
      </w:r>
      <w:r w:rsidRPr="005D696E">
        <w:rPr>
          <w:szCs w:val="18"/>
        </w:rPr>
        <w:t xml:space="preserve"> национальные координаторы, многосторонние координационные органы, сети и системы, а также меж</w:t>
      </w:r>
      <w:r>
        <w:rPr>
          <w:szCs w:val="18"/>
        </w:rPr>
        <w:t>учережденческие</w:t>
      </w:r>
      <w:r w:rsidRPr="005D696E">
        <w:rPr>
          <w:szCs w:val="18"/>
        </w:rPr>
        <w:t xml:space="preserve"> руководящи</w:t>
      </w:r>
      <w:r>
        <w:rPr>
          <w:szCs w:val="18"/>
        </w:rPr>
        <w:t>е</w:t>
      </w:r>
      <w:r w:rsidRPr="005D696E">
        <w:rPr>
          <w:szCs w:val="18"/>
        </w:rPr>
        <w:t xml:space="preserve"> комитет</w:t>
      </w:r>
      <w:r>
        <w:rPr>
          <w:szCs w:val="18"/>
        </w:rPr>
        <w:t>ы</w:t>
      </w:r>
      <w:r w:rsidRPr="005D696E">
        <w:rPr>
          <w:szCs w:val="18"/>
        </w:rPr>
        <w:t xml:space="preserve"> при участии соответствующих связанных с биоразнообразием организаций и субъектов деятельности; а также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p>
  </w:footnote>
  <w:footnote w:id="89">
    <w:p w14:paraId="6411F6BE" w14:textId="1B1A6102" w:rsidR="00E55198" w:rsidRPr="001C53BE" w:rsidRDefault="00E55198" w:rsidP="00E55198">
      <w:pPr>
        <w:pStyle w:val="FootnoteText"/>
        <w:rPr>
          <w:szCs w:val="18"/>
        </w:rPr>
      </w:pPr>
      <w:r w:rsidRPr="00820782">
        <w:rPr>
          <w:rStyle w:val="FootnoteReference"/>
          <w:szCs w:val="18"/>
        </w:rPr>
        <w:footnoteRef/>
      </w:r>
      <w:r w:rsidRPr="001C53BE">
        <w:rPr>
          <w:szCs w:val="18"/>
        </w:rPr>
        <w:t xml:space="preserve"> </w:t>
      </w:r>
      <w:r w:rsidR="00300544">
        <w:rPr>
          <w:szCs w:val="18"/>
        </w:rPr>
        <w:t>Приложение к решению</w:t>
      </w:r>
      <w:r w:rsidR="00300544" w:rsidRPr="000B5319">
        <w:rPr>
          <w:szCs w:val="18"/>
        </w:rPr>
        <w:t xml:space="preserve"> </w:t>
      </w:r>
      <w:r w:rsidRPr="001C53BE">
        <w:rPr>
          <w:szCs w:val="18"/>
        </w:rPr>
        <w:t>15/4.</w:t>
      </w:r>
    </w:p>
  </w:footnote>
  <w:footnote w:id="90">
    <w:p w14:paraId="2033B297" w14:textId="0139F65D" w:rsidR="00E55198" w:rsidRPr="001C53BE" w:rsidRDefault="00E55198" w:rsidP="00E55198">
      <w:pPr>
        <w:pStyle w:val="FootnoteText"/>
        <w:rPr>
          <w:szCs w:val="18"/>
        </w:rPr>
      </w:pPr>
      <w:r w:rsidRPr="006670BC">
        <w:rPr>
          <w:rStyle w:val="FootnoteReference"/>
          <w:szCs w:val="18"/>
        </w:rPr>
        <w:footnoteRef/>
      </w:r>
      <w:r w:rsidRPr="001C53BE">
        <w:rPr>
          <w:szCs w:val="18"/>
        </w:rPr>
        <w:t xml:space="preserve"> </w:t>
      </w:r>
      <w:r w:rsidR="00300544">
        <w:rPr>
          <w:szCs w:val="18"/>
        </w:rPr>
        <w:t>Приложение к решению</w:t>
      </w:r>
      <w:r w:rsidR="00300544" w:rsidRPr="000B5319">
        <w:rPr>
          <w:szCs w:val="18"/>
        </w:rPr>
        <w:t xml:space="preserve"> </w:t>
      </w:r>
      <w:r w:rsidRPr="001C53BE">
        <w:rPr>
          <w:szCs w:val="18"/>
        </w:rPr>
        <w:t>15/</w:t>
      </w:r>
      <w:r>
        <w:rPr>
          <w:szCs w:val="18"/>
        </w:rPr>
        <w:t>1</w:t>
      </w:r>
      <w:r w:rsidRPr="001C53BE">
        <w:rPr>
          <w:szCs w:val="18"/>
        </w:rPr>
        <w:t>4.</w:t>
      </w:r>
    </w:p>
  </w:footnote>
  <w:footnote w:id="91">
    <w:p w14:paraId="7A56FCFB" w14:textId="77777777" w:rsidR="00E55198" w:rsidRPr="0066282C" w:rsidRDefault="00E55198" w:rsidP="00E55198">
      <w:pPr>
        <w:pStyle w:val="FootnoteText"/>
      </w:pPr>
      <w:r>
        <w:rPr>
          <w:rStyle w:val="FootnoteReference"/>
        </w:rPr>
        <w:footnoteRef/>
      </w:r>
      <w:r w:rsidRPr="0066282C">
        <w:t xml:space="preserve"> </w:t>
      </w:r>
      <w:r>
        <w:rPr>
          <w:szCs w:val="18"/>
        </w:rPr>
        <w:t>Решение</w:t>
      </w:r>
      <w:r w:rsidRPr="001C53BE">
        <w:rPr>
          <w:szCs w:val="18"/>
        </w:rPr>
        <w:t xml:space="preserve"> </w:t>
      </w:r>
      <w:r w:rsidRPr="0066282C">
        <w:t>15/6.</w:t>
      </w:r>
    </w:p>
  </w:footnote>
  <w:footnote w:id="92">
    <w:p w14:paraId="763416E0" w14:textId="77777777" w:rsidR="00E55198" w:rsidRPr="00CB1D26" w:rsidRDefault="00E55198" w:rsidP="00E55198">
      <w:pPr>
        <w:pStyle w:val="FootnoteText"/>
        <w:rPr>
          <w:szCs w:val="18"/>
        </w:rPr>
      </w:pPr>
      <w:r w:rsidRPr="00820782">
        <w:rPr>
          <w:rStyle w:val="FootnoteReference"/>
          <w:szCs w:val="18"/>
        </w:rPr>
        <w:footnoteRef/>
      </w:r>
      <w:r w:rsidRPr="00CB1D26">
        <w:rPr>
          <w:szCs w:val="18"/>
        </w:rPr>
        <w:t xml:space="preserve"> </w:t>
      </w:r>
      <w:r w:rsidRPr="00EA58EC">
        <w:rPr>
          <w:color w:val="000000"/>
          <w:szCs w:val="18"/>
        </w:rPr>
        <w:t xml:space="preserve">Сборник договоров Организации Объединенных Наций, том </w:t>
      </w:r>
      <w:r w:rsidRPr="00CB1D26">
        <w:rPr>
          <w:color w:val="000000"/>
          <w:szCs w:val="18"/>
        </w:rPr>
        <w:t xml:space="preserve">1760, </w:t>
      </w:r>
      <w:r>
        <w:rPr>
          <w:color w:val="000000"/>
          <w:szCs w:val="18"/>
        </w:rPr>
        <w:t>№</w:t>
      </w:r>
      <w:r w:rsidRPr="00CB1D26">
        <w:rPr>
          <w:color w:val="000000"/>
          <w:szCs w:val="18"/>
        </w:rPr>
        <w:t xml:space="preserve"> 30619.</w:t>
      </w:r>
    </w:p>
  </w:footnote>
  <w:footnote w:id="93">
    <w:p w14:paraId="475E8C94" w14:textId="77777777" w:rsidR="00E55198" w:rsidRPr="00445265" w:rsidRDefault="00E55198" w:rsidP="00E55198">
      <w:pPr>
        <w:pStyle w:val="FootnoteText"/>
      </w:pPr>
      <w:r>
        <w:rPr>
          <w:rStyle w:val="FootnoteReference"/>
        </w:rPr>
        <w:footnoteRef/>
      </w:r>
      <w:r w:rsidRPr="00445265">
        <w:t xml:space="preserve"> </w:t>
      </w:r>
      <w:r>
        <w:rPr>
          <w:color w:val="000000"/>
          <w:szCs w:val="18"/>
        </w:rPr>
        <w:t>Сборник договоров Организации Объединенных Наций, том 1760, № 30619</w:t>
      </w:r>
      <w:r w:rsidRPr="00445265">
        <w:t>.</w:t>
      </w:r>
    </w:p>
  </w:footnote>
  <w:footnote w:id="94">
    <w:p w14:paraId="1143F7B0" w14:textId="65C8B30B" w:rsidR="00E55198" w:rsidRPr="00470015" w:rsidRDefault="00E55198" w:rsidP="00E55198">
      <w:pPr>
        <w:pStyle w:val="FootnoteText"/>
        <w:rPr>
          <w:szCs w:val="18"/>
        </w:rPr>
      </w:pPr>
      <w:r w:rsidRPr="00470015">
        <w:rPr>
          <w:rStyle w:val="FootnoteReference"/>
          <w:rFonts w:eastAsiaTheme="majorEastAsia"/>
          <w:szCs w:val="18"/>
        </w:rPr>
        <w:footnoteRef/>
      </w:r>
      <w:r w:rsidRPr="00470015">
        <w:rPr>
          <w:szCs w:val="18"/>
        </w:rPr>
        <w:t xml:space="preserve"> </w:t>
      </w:r>
      <w:r w:rsidR="00300544">
        <w:rPr>
          <w:szCs w:val="18"/>
        </w:rPr>
        <w:t>Приложение к решению</w:t>
      </w:r>
      <w:r w:rsidR="00300544" w:rsidRPr="000B5319">
        <w:rPr>
          <w:szCs w:val="18"/>
        </w:rPr>
        <w:t xml:space="preserve"> </w:t>
      </w:r>
      <w:hyperlink r:id="rId24" w:history="1">
        <w:r w:rsidRPr="002E625D">
          <w:rPr>
            <w:rStyle w:val="Hyperlink"/>
            <w:szCs w:val="18"/>
          </w:rPr>
          <w:t>15/4</w:t>
        </w:r>
      </w:hyperlink>
      <w:r>
        <w:rPr>
          <w:szCs w:val="18"/>
        </w:rPr>
        <w:t>.</w:t>
      </w:r>
    </w:p>
  </w:footnote>
  <w:footnote w:id="95">
    <w:p w14:paraId="7781E051" w14:textId="7D588633" w:rsidR="00E55198" w:rsidRPr="00445265" w:rsidRDefault="00E55198" w:rsidP="00E55198">
      <w:pPr>
        <w:pStyle w:val="FootnoteText"/>
      </w:pPr>
      <w:r>
        <w:rPr>
          <w:rStyle w:val="FootnoteReference"/>
        </w:rPr>
        <w:footnoteRef/>
      </w:r>
      <w:r w:rsidRPr="00445265">
        <w:t xml:space="preserve"> </w:t>
      </w:r>
      <w:r w:rsidR="00300544">
        <w:rPr>
          <w:szCs w:val="18"/>
        </w:rPr>
        <w:t xml:space="preserve">Приложение </w:t>
      </w:r>
      <w:r w:rsidR="00300544" w:rsidRPr="000806E5">
        <w:rPr>
          <w:szCs w:val="18"/>
        </w:rPr>
        <w:t>I</w:t>
      </w:r>
      <w:r w:rsidR="00300544">
        <w:rPr>
          <w:szCs w:val="18"/>
        </w:rPr>
        <w:t xml:space="preserve"> к решению</w:t>
      </w:r>
      <w:r w:rsidR="00300544" w:rsidRPr="000B5319">
        <w:rPr>
          <w:szCs w:val="18"/>
        </w:rPr>
        <w:t xml:space="preserve"> </w:t>
      </w:r>
      <w:r w:rsidRPr="00445265">
        <w:rPr>
          <w:szCs w:val="18"/>
        </w:rPr>
        <w:t>15/5.</w:t>
      </w:r>
    </w:p>
  </w:footnote>
  <w:footnote w:id="96">
    <w:p w14:paraId="4C878B45" w14:textId="19DB64EB" w:rsidR="00E55198" w:rsidRPr="00445265" w:rsidRDefault="00E55198" w:rsidP="00E55198">
      <w:pPr>
        <w:pStyle w:val="FootnoteText"/>
      </w:pPr>
      <w:r>
        <w:rPr>
          <w:rStyle w:val="FootnoteReference"/>
        </w:rPr>
        <w:footnoteRef/>
      </w:r>
      <w:r w:rsidRPr="00445265">
        <w:t xml:space="preserve"> </w:t>
      </w:r>
      <w:r w:rsidR="00300544">
        <w:rPr>
          <w:szCs w:val="18"/>
        </w:rPr>
        <w:t xml:space="preserve">Приложение </w:t>
      </w:r>
      <w:r w:rsidR="00300544" w:rsidRPr="000806E5">
        <w:rPr>
          <w:szCs w:val="18"/>
        </w:rPr>
        <w:t>I</w:t>
      </w:r>
      <w:r w:rsidR="00300544">
        <w:rPr>
          <w:szCs w:val="18"/>
        </w:rPr>
        <w:t xml:space="preserve"> к решению</w:t>
      </w:r>
      <w:r w:rsidR="00300544" w:rsidRPr="000B5319">
        <w:rPr>
          <w:szCs w:val="18"/>
        </w:rPr>
        <w:t xml:space="preserve"> </w:t>
      </w:r>
      <w:r w:rsidRPr="00445265">
        <w:rPr>
          <w:szCs w:val="18"/>
        </w:rPr>
        <w:t>15/8.</w:t>
      </w:r>
    </w:p>
  </w:footnote>
  <w:footnote w:id="97">
    <w:p w14:paraId="06F6BC0C" w14:textId="77777777" w:rsidR="00E55198" w:rsidRPr="00470015" w:rsidRDefault="00E55198" w:rsidP="00E55198">
      <w:pPr>
        <w:pStyle w:val="FootnoteText"/>
        <w:rPr>
          <w:rFonts w:asciiTheme="majorBidi" w:hAnsiTheme="majorBidi" w:cstheme="majorBidi"/>
          <w:szCs w:val="18"/>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98">
    <w:p w14:paraId="4298D401" w14:textId="77777777" w:rsidR="00E55198" w:rsidRPr="00470015" w:rsidRDefault="00E55198" w:rsidP="00E55198">
      <w:pPr>
        <w:pStyle w:val="FootnoteText"/>
        <w:rPr>
          <w:rFonts w:asciiTheme="majorBidi" w:hAnsiTheme="majorBidi" w:cstheme="majorBidi"/>
          <w:szCs w:val="18"/>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rPr>
        <w:t xml:space="preserve"> </w:t>
      </w:r>
      <w:r>
        <w:rPr>
          <w:rFonts w:asciiTheme="majorBidi" w:hAnsiTheme="majorBidi" w:cstheme="majorBidi"/>
          <w:szCs w:val="18"/>
        </w:rPr>
        <w:t>Р</w:t>
      </w:r>
      <w:r w:rsidRPr="00470015">
        <w:rPr>
          <w:rFonts w:asciiTheme="majorBidi" w:hAnsiTheme="majorBidi" w:cstheme="majorBidi"/>
          <w:szCs w:val="18"/>
        </w:rPr>
        <w:t xml:space="preserve">ешение </w:t>
      </w:r>
      <w:hyperlink r:id="rId25" w:history="1">
        <w:r w:rsidRPr="002E625D">
          <w:rPr>
            <w:rStyle w:val="Hyperlink"/>
            <w:rFonts w:asciiTheme="majorBidi" w:hAnsiTheme="majorBidi" w:cstheme="majorBidi"/>
            <w:szCs w:val="18"/>
          </w:rPr>
          <w:t>IPBES/5/1, приложение II</w:t>
        </w:r>
      </w:hyperlink>
      <w:r w:rsidRPr="00470015">
        <w:rPr>
          <w:rFonts w:asciiTheme="majorBidi" w:hAnsiTheme="majorBidi" w:cstheme="majorBidi"/>
          <w:szCs w:val="18"/>
        </w:rPr>
        <w:t>.</w:t>
      </w:r>
    </w:p>
  </w:footnote>
  <w:footnote w:id="99">
    <w:p w14:paraId="7C09F450" w14:textId="77777777" w:rsidR="00E55198" w:rsidRPr="009527FF" w:rsidRDefault="00E55198" w:rsidP="00E55198">
      <w:pPr>
        <w:pStyle w:val="FootnoteText"/>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rPr>
        <w:t xml:space="preserve"> </w:t>
      </w:r>
      <w:r>
        <w:rPr>
          <w:rFonts w:asciiTheme="majorBidi" w:hAnsiTheme="majorBidi" w:cstheme="majorBidi"/>
          <w:szCs w:val="18"/>
        </w:rPr>
        <w:t>И</w:t>
      </w:r>
      <w:r w:rsidRPr="00470015">
        <w:rPr>
          <w:rFonts w:asciiTheme="majorBidi" w:hAnsiTheme="majorBidi" w:cstheme="majorBidi"/>
          <w:szCs w:val="18"/>
        </w:rPr>
        <w:t>нклюзивны</w:t>
      </w:r>
      <w:r>
        <w:rPr>
          <w:rFonts w:asciiTheme="majorBidi" w:hAnsiTheme="majorBidi" w:cstheme="majorBidi"/>
          <w:szCs w:val="18"/>
        </w:rPr>
        <w:t xml:space="preserve">ми </w:t>
      </w:r>
      <w:r w:rsidRPr="00470015">
        <w:rPr>
          <w:rFonts w:asciiTheme="majorBidi" w:hAnsiTheme="majorBidi" w:cstheme="majorBidi"/>
          <w:szCs w:val="18"/>
        </w:rPr>
        <w:t>общества</w:t>
      </w:r>
      <w:r>
        <w:rPr>
          <w:rFonts w:asciiTheme="majorBidi" w:hAnsiTheme="majorBidi" w:cstheme="majorBidi"/>
          <w:szCs w:val="18"/>
        </w:rPr>
        <w:t>ми</w:t>
      </w:r>
      <w:r w:rsidRPr="00470015">
        <w:rPr>
          <w:rFonts w:asciiTheme="majorBidi" w:hAnsiTheme="majorBidi" w:cstheme="majorBidi"/>
          <w:szCs w:val="18"/>
        </w:rPr>
        <w:t xml:space="preserve"> знаний</w:t>
      </w:r>
      <w:r>
        <w:rPr>
          <w:rFonts w:asciiTheme="majorBidi" w:hAnsiTheme="majorBidi" w:cstheme="majorBidi"/>
          <w:szCs w:val="18"/>
        </w:rPr>
        <w:t xml:space="preserve"> можно считать </w:t>
      </w:r>
      <w:r w:rsidRPr="00470015">
        <w:rPr>
          <w:rFonts w:asciiTheme="majorBidi" w:hAnsiTheme="majorBidi" w:cstheme="majorBidi"/>
          <w:szCs w:val="18"/>
        </w:rPr>
        <w:t>общества, которые ценят создание, распространение и использование знаний как ключевые факторы развития, содействия сотрудничеству, инновационной деятельности и расширения прав и возможностей отдельных лиц и групп</w:t>
      </w:r>
      <w:r>
        <w:rPr>
          <w:rFonts w:asciiTheme="majorBidi" w:hAnsiTheme="majorBidi" w:cstheme="majorBidi"/>
          <w:szCs w:val="18"/>
        </w:rPr>
        <w:t xml:space="preserve">. См, например, </w:t>
      </w:r>
      <w:r w:rsidRPr="00637AC4">
        <w:rPr>
          <w:rFonts w:asciiTheme="majorBidi" w:hAnsiTheme="majorBidi" w:cstheme="majorBidi"/>
          <w:szCs w:val="18"/>
        </w:rPr>
        <w:t>Руководство по политике в отношении обществ знаний</w:t>
      </w:r>
      <w:r>
        <w:rPr>
          <w:rFonts w:asciiTheme="majorBidi" w:hAnsiTheme="majorBidi" w:cstheme="majorBidi"/>
          <w:szCs w:val="18"/>
        </w:rPr>
        <w:t xml:space="preserve">, </w:t>
      </w:r>
      <w:r w:rsidRPr="00470015">
        <w:rPr>
          <w:rFonts w:asciiTheme="majorBidi" w:hAnsiTheme="majorBidi" w:cstheme="majorBidi"/>
          <w:szCs w:val="18"/>
        </w:rPr>
        <w:t>Организация Объединенных Наций по вопросам образования, науки и культуры</w:t>
      </w:r>
      <w:r>
        <w:rPr>
          <w:rFonts w:asciiTheme="majorBidi" w:hAnsiTheme="majorBidi" w:cstheme="majorBidi"/>
          <w:szCs w:val="18"/>
        </w:rPr>
        <w:t xml:space="preserve"> (2016 г.).</w:t>
      </w:r>
    </w:p>
  </w:footnote>
  <w:footnote w:id="100">
    <w:p w14:paraId="24EEABFB" w14:textId="77777777" w:rsidR="00E55198" w:rsidRPr="00BE3218" w:rsidRDefault="00E55198" w:rsidP="00E55198">
      <w:pPr>
        <w:pStyle w:val="FootnoteText"/>
      </w:pPr>
      <w:r>
        <w:rPr>
          <w:rStyle w:val="FootnoteReference"/>
        </w:rPr>
        <w:footnoteRef/>
      </w:r>
      <w:r w:rsidRPr="003C1326">
        <w:t xml:space="preserve"> </w:t>
      </w:r>
      <w:r w:rsidRPr="00445265">
        <w:t>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r>
        <w:t>.</w:t>
      </w:r>
    </w:p>
  </w:footnote>
  <w:footnote w:id="101">
    <w:p w14:paraId="73488D07" w14:textId="77777777" w:rsidR="00E55198" w:rsidRPr="00470015" w:rsidRDefault="00E55198" w:rsidP="00E55198">
      <w:pPr>
        <w:pStyle w:val="FootnoteText"/>
        <w:rPr>
          <w:rFonts w:asciiTheme="majorBidi" w:hAnsiTheme="majorBidi" w:cstheme="majorBidi"/>
          <w:szCs w:val="18"/>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rPr>
        <w:t xml:space="preserve"> </w:t>
      </w:r>
      <w:r>
        <w:rPr>
          <w:rFonts w:asciiTheme="majorBidi" w:hAnsiTheme="majorBidi" w:cstheme="majorBidi"/>
          <w:szCs w:val="18"/>
        </w:rPr>
        <w:t>В</w:t>
      </w:r>
      <w:r w:rsidRPr="00470015">
        <w:rPr>
          <w:rFonts w:asciiTheme="majorBidi" w:hAnsiTheme="majorBidi" w:cstheme="majorBidi"/>
          <w:szCs w:val="18"/>
        </w:rPr>
        <w:t>ключа</w:t>
      </w:r>
      <w:r>
        <w:rPr>
          <w:rFonts w:asciiTheme="majorBidi" w:hAnsiTheme="majorBidi" w:cstheme="majorBidi"/>
          <w:szCs w:val="18"/>
        </w:rPr>
        <w:t>я</w:t>
      </w:r>
      <w:r w:rsidRPr="00470015">
        <w:rPr>
          <w:rFonts w:asciiTheme="majorBidi" w:hAnsiTheme="majorBidi" w:cstheme="majorBidi"/>
          <w:szCs w:val="18"/>
        </w:rPr>
        <w:t xml:space="preserve"> субнациональные правительства, городские и другие местные органы власти, межправительственные организации, неправительственные организации, конфессиональные организации, сети и частный сектор.</w:t>
      </w:r>
    </w:p>
  </w:footnote>
  <w:footnote w:id="102">
    <w:p w14:paraId="4157455F" w14:textId="77777777" w:rsidR="00E55198" w:rsidRPr="00470015" w:rsidRDefault="00E55198" w:rsidP="00E55198">
      <w:pPr>
        <w:pStyle w:val="FootnoteText"/>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rPr>
        <w:t xml:space="preserve"> В частности, в решениях </w:t>
      </w:r>
      <w:hyperlink r:id="rId26" w:history="1">
        <w:r w:rsidRPr="00470015">
          <w:rPr>
            <w:rStyle w:val="Hyperlink"/>
            <w:rFonts w:asciiTheme="majorBidi" w:hAnsiTheme="majorBidi" w:cstheme="majorBidi"/>
            <w:szCs w:val="18"/>
          </w:rPr>
          <w:t>14/25</w:t>
        </w:r>
      </w:hyperlink>
      <w:r>
        <w:t xml:space="preserve"> </w:t>
      </w:r>
      <w:r w:rsidRPr="00637AC4">
        <w:rPr>
          <w:szCs w:val="18"/>
        </w:rPr>
        <w:t>и</w:t>
      </w:r>
      <w:r>
        <w:t xml:space="preserve"> </w:t>
      </w:r>
      <w:hyperlink r:id="rId27" w:history="1">
        <w:r w:rsidRPr="00470015">
          <w:rPr>
            <w:rStyle w:val="Hyperlink"/>
            <w:rFonts w:asciiTheme="majorBidi" w:hAnsiTheme="majorBidi" w:cstheme="majorBidi"/>
            <w:szCs w:val="18"/>
          </w:rPr>
          <w:t>15/16</w:t>
        </w:r>
      </w:hyperlink>
      <w:r w:rsidRPr="00470015">
        <w:rPr>
          <w:rFonts w:asciiTheme="majorBidi" w:hAnsiTheme="majorBidi" w:cstheme="majorBidi"/>
          <w:szCs w:val="18"/>
        </w:rPr>
        <w:t xml:space="preserve">, касающихся управления знаниями, и решении 15/8, касающемся </w:t>
      </w:r>
      <w:r>
        <w:rPr>
          <w:rFonts w:asciiTheme="majorBidi" w:hAnsiTheme="majorBidi" w:cstheme="majorBidi"/>
          <w:szCs w:val="18"/>
        </w:rPr>
        <w:t xml:space="preserve">в частности </w:t>
      </w:r>
      <w:r w:rsidRPr="00470015">
        <w:rPr>
          <w:rFonts w:asciiTheme="majorBidi" w:hAnsiTheme="majorBidi" w:cstheme="majorBidi"/>
          <w:szCs w:val="18"/>
        </w:rPr>
        <w:t>глобального координационного органа и региональных и субрегиональных центров поддержки</w:t>
      </w:r>
      <w:r w:rsidRPr="00470015">
        <w:rPr>
          <w:color w:val="333333"/>
          <w:szCs w:val="18"/>
          <w:shd w:val="clear" w:color="auto" w:fill="FFFFFF"/>
        </w:rPr>
        <w:t xml:space="preserve"> </w:t>
      </w:r>
      <w:r w:rsidRPr="00470015">
        <w:rPr>
          <w:rFonts w:asciiTheme="majorBidi" w:hAnsiTheme="majorBidi" w:cstheme="majorBidi"/>
          <w:szCs w:val="18"/>
        </w:rPr>
        <w:t>научно-технического сотрудничества в рамках механизма научно-технического сотрудничества.</w:t>
      </w:r>
      <w:r w:rsidRPr="00470015">
        <w:t xml:space="preserve"> </w:t>
      </w:r>
    </w:p>
  </w:footnote>
  <w:footnote w:id="103">
    <w:p w14:paraId="4C0D22DB" w14:textId="77777777" w:rsidR="00E55198" w:rsidRPr="00714849" w:rsidRDefault="00E55198" w:rsidP="00E55198">
      <w:pPr>
        <w:pStyle w:val="FootnoteText"/>
      </w:pPr>
      <w:r>
        <w:rPr>
          <w:rStyle w:val="FootnoteReference"/>
        </w:rPr>
        <w:footnoteRef/>
      </w:r>
      <w:r w:rsidRPr="00714849">
        <w:t xml:space="preserve"> </w:t>
      </w:r>
      <w:r w:rsidRPr="004B19FA">
        <w:rPr>
          <w:rFonts w:eastAsiaTheme="minorHAnsi"/>
          <w:szCs w:val="18"/>
        </w:rPr>
        <w:t xml:space="preserve">Включая инструменты, определенные в </w:t>
      </w:r>
      <w:r w:rsidRPr="004B19FA">
        <w:rPr>
          <w:rFonts w:eastAsiaTheme="minorHAnsi"/>
          <w:bCs/>
          <w:iCs/>
          <w:szCs w:val="18"/>
        </w:rPr>
        <w:t>Сводном перечне инструктивных материалов по ключевым глобальным базам данных, имеющим отношение к конвенциям, связанным с биоразнообразием (</w:t>
      </w:r>
      <w:r w:rsidRPr="004B19FA">
        <w:rPr>
          <w:rFonts w:eastAsiaTheme="minorHAnsi"/>
          <w:szCs w:val="18"/>
        </w:rPr>
        <w:t>Всемирный центр мониторинга охраны природы Программы Организации Объединенных Наций по окружающей среде, март 2018 г.)</w:t>
      </w:r>
      <w:r>
        <w:rPr>
          <w:rFonts w:eastAsiaTheme="minorHAnsi"/>
          <w:szCs w:val="18"/>
        </w:rPr>
        <w:t xml:space="preserve"> </w:t>
      </w:r>
    </w:p>
  </w:footnote>
  <w:footnote w:id="104">
    <w:p w14:paraId="2EFF0121" w14:textId="77777777" w:rsidR="00E55198" w:rsidRPr="0066282C" w:rsidRDefault="00E55198" w:rsidP="00E55198">
      <w:pPr>
        <w:pStyle w:val="FootnoteText"/>
      </w:pPr>
      <w:r>
        <w:rPr>
          <w:rStyle w:val="FootnoteReference"/>
        </w:rPr>
        <w:footnoteRef/>
      </w:r>
      <w:r w:rsidRPr="0066282C">
        <w:t xml:space="preserve"> </w:t>
      </w:r>
      <w:r w:rsidRPr="004B19FA">
        <w:rPr>
          <w:rFonts w:eastAsiaTheme="minorHAnsi"/>
          <w:kern w:val="22"/>
          <w:szCs w:val="18"/>
        </w:rPr>
        <w:t>В контексте традиционных знаний это включает разработку и популяризацию общинных протоколов и биокультурных общинных протоколов для получения доступа к традиционным знаниям и их использования.</w:t>
      </w:r>
    </w:p>
  </w:footnote>
  <w:footnote w:id="105">
    <w:p w14:paraId="07DB131A" w14:textId="77777777" w:rsidR="00E55198" w:rsidRPr="00714849" w:rsidRDefault="00E55198" w:rsidP="00E55198">
      <w:pPr>
        <w:pStyle w:val="FootnoteText"/>
      </w:pPr>
      <w:r>
        <w:rPr>
          <w:rStyle w:val="FootnoteReference"/>
        </w:rPr>
        <w:footnoteRef/>
      </w:r>
      <w:r>
        <w:rPr>
          <w:rFonts w:eastAsiaTheme="minorHAnsi"/>
          <w:szCs w:val="18"/>
        </w:rPr>
        <w:t xml:space="preserve"> </w:t>
      </w:r>
      <w:r w:rsidRPr="004B19FA">
        <w:rPr>
          <w:rFonts w:eastAsiaTheme="minorHAnsi"/>
          <w:szCs w:val="18"/>
        </w:rPr>
        <w:t>Примером применимого инструмента для управления данными, информацией и знаниями на национальном уровне является инструмент предоставления данных и отчетности для многосторонних природоохранных соглашений (см. по адресу</w:t>
      </w:r>
      <w:r w:rsidRPr="004B19FA">
        <w:rPr>
          <w:rFonts w:eastAsiaTheme="minorHAnsi"/>
          <w:kern w:val="22"/>
          <w:szCs w:val="18"/>
        </w:rPr>
        <w:t xml:space="preserve"> </w:t>
      </w:r>
      <w:hyperlink r:id="rId28" w:history="1">
        <w:r w:rsidRPr="004B19FA">
          <w:rPr>
            <w:rFonts w:eastAsiaTheme="minorHAnsi"/>
            <w:color w:val="0000FF"/>
            <w:kern w:val="22"/>
            <w:szCs w:val="18"/>
            <w:u w:val="single"/>
          </w:rPr>
          <w:t>https://dart.informea.org</w:t>
        </w:r>
      </w:hyperlink>
      <w:r w:rsidRPr="004B19FA">
        <w:rPr>
          <w:rFonts w:eastAsiaTheme="minorHAnsi"/>
          <w:kern w:val="22"/>
          <w:szCs w:val="18"/>
        </w:rPr>
        <w:t>).</w:t>
      </w:r>
    </w:p>
  </w:footnote>
  <w:footnote w:id="106">
    <w:p w14:paraId="7CC719FB" w14:textId="11B53F26" w:rsidR="00260D9E" w:rsidRPr="00AB6FE2" w:rsidRDefault="00260D9E" w:rsidP="00260D9E">
      <w:pPr>
        <w:pStyle w:val="FootnoteText"/>
      </w:pPr>
      <w:r>
        <w:rPr>
          <w:rStyle w:val="FootnoteReference"/>
        </w:rPr>
        <w:footnoteRef/>
      </w:r>
      <w:r w:rsidRPr="00AB6FE2">
        <w:t xml:space="preserve"> </w:t>
      </w:r>
      <w:r w:rsidR="00CF46BE">
        <w:rPr>
          <w:szCs w:val="18"/>
        </w:rPr>
        <w:t>Приложение к решению</w:t>
      </w:r>
      <w:r w:rsidRPr="00AB6FE2">
        <w:rPr>
          <w:szCs w:val="18"/>
        </w:rPr>
        <w:t xml:space="preserve"> </w:t>
      </w:r>
      <w:hyperlink r:id="rId29" w:history="1">
        <w:r w:rsidRPr="00DB62D8">
          <w:rPr>
            <w:rStyle w:val="Hyperlink"/>
            <w:lang w:val="en-GB"/>
          </w:rPr>
          <w:t>VI</w:t>
        </w:r>
        <w:r w:rsidRPr="00AB6FE2">
          <w:rPr>
            <w:rStyle w:val="Hyperlink"/>
          </w:rPr>
          <w:t>/19</w:t>
        </w:r>
      </w:hyperlink>
      <w:r w:rsidRPr="00AB6FE2">
        <w:t>.</w:t>
      </w:r>
    </w:p>
  </w:footnote>
  <w:footnote w:id="107">
    <w:p w14:paraId="7D3CA100" w14:textId="56533082" w:rsidR="00260D9E" w:rsidRPr="00AB6FE2" w:rsidRDefault="00260D9E" w:rsidP="00260D9E">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1760, </w:t>
      </w:r>
      <w:r w:rsidR="0041613A" w:rsidRPr="0041613A">
        <w:t xml:space="preserve">№ </w:t>
      </w:r>
      <w:r w:rsidRPr="00AB6FE2">
        <w:t>30619</w:t>
      </w:r>
      <w:r w:rsidRPr="00AB6FE2">
        <w:rPr>
          <w:szCs w:val="18"/>
        </w:rPr>
        <w:t>.</w:t>
      </w:r>
    </w:p>
  </w:footnote>
  <w:footnote w:id="108">
    <w:p w14:paraId="19F96FB8" w14:textId="1FE38CE5" w:rsidR="00260D9E" w:rsidRPr="00D11657" w:rsidRDefault="00260D9E" w:rsidP="00260D9E">
      <w:pPr>
        <w:pStyle w:val="FootnoteText"/>
      </w:pPr>
      <w:r w:rsidRPr="00D11657">
        <w:rPr>
          <w:rStyle w:val="FootnoteReference"/>
        </w:rPr>
        <w:footnoteRef/>
      </w:r>
      <w:r w:rsidRPr="00D11657">
        <w:t xml:space="preserve"> </w:t>
      </w:r>
      <w:r w:rsidR="00CF46BE">
        <w:rPr>
          <w:szCs w:val="18"/>
        </w:rPr>
        <w:t>Приложение к решению</w:t>
      </w:r>
      <w:r w:rsidR="00CF46BE" w:rsidRPr="00AB6FE2">
        <w:rPr>
          <w:szCs w:val="18"/>
        </w:rPr>
        <w:t xml:space="preserve"> </w:t>
      </w:r>
      <w:hyperlink r:id="rId30" w:history="1">
        <w:r w:rsidRPr="000C0700">
          <w:rPr>
            <w:rStyle w:val="Hyperlink"/>
          </w:rPr>
          <w:t>15/4</w:t>
        </w:r>
      </w:hyperlink>
      <w:r w:rsidRPr="00D11657">
        <w:rPr>
          <w:szCs w:val="18"/>
        </w:rPr>
        <w:t>.</w:t>
      </w:r>
    </w:p>
  </w:footnote>
  <w:footnote w:id="109">
    <w:p w14:paraId="113F9CEB" w14:textId="744D5578" w:rsidR="00260D9E" w:rsidRPr="00D11657" w:rsidRDefault="00260D9E" w:rsidP="00260D9E">
      <w:pPr>
        <w:pStyle w:val="FootnoteText"/>
      </w:pPr>
      <w:r w:rsidRPr="00D11657">
        <w:rPr>
          <w:rStyle w:val="FootnoteReference"/>
        </w:rPr>
        <w:footnoteRef/>
      </w:r>
      <w:r w:rsidRPr="00D11657">
        <w:t xml:space="preserve"> </w:t>
      </w:r>
      <w:r w:rsidR="00CF46BE">
        <w:rPr>
          <w:szCs w:val="18"/>
        </w:rPr>
        <w:t>Приложение к решению</w:t>
      </w:r>
      <w:r w:rsidR="00CF46BE" w:rsidRPr="00AB6FE2">
        <w:rPr>
          <w:szCs w:val="18"/>
        </w:rPr>
        <w:t xml:space="preserve"> </w:t>
      </w:r>
      <w:hyperlink r:id="rId31" w:history="1">
        <w:r w:rsidRPr="00DB62D8">
          <w:rPr>
            <w:color w:val="0563C1" w:themeColor="hyperlink"/>
            <w:u w:val="single"/>
          </w:rPr>
          <w:t>15/14</w:t>
        </w:r>
      </w:hyperlink>
      <w:r w:rsidRPr="00D11657">
        <w:rPr>
          <w:szCs w:val="18"/>
        </w:rPr>
        <w:t>.</w:t>
      </w:r>
    </w:p>
  </w:footnote>
  <w:footnote w:id="110">
    <w:p w14:paraId="5073AA41" w14:textId="30EC8638" w:rsidR="00260D9E" w:rsidRPr="00682D56" w:rsidRDefault="00260D9E" w:rsidP="00260D9E">
      <w:pPr>
        <w:pStyle w:val="FootnoteText"/>
      </w:pPr>
      <w:r>
        <w:rPr>
          <w:rStyle w:val="FootnoteReference"/>
        </w:rPr>
        <w:footnoteRef/>
      </w:r>
      <w:r>
        <w:t xml:space="preserve"> </w:t>
      </w:r>
      <w:r w:rsidR="00B814CD">
        <w:rPr>
          <w:szCs w:val="18"/>
        </w:rPr>
        <w:t>Приложение к решению</w:t>
      </w:r>
      <w:r w:rsidR="00B814CD" w:rsidRPr="00AB6FE2">
        <w:rPr>
          <w:szCs w:val="18"/>
        </w:rPr>
        <w:t xml:space="preserve"> </w:t>
      </w:r>
      <w:hyperlink r:id="rId32" w:history="1">
        <w:r w:rsidRPr="00C53737">
          <w:rPr>
            <w:rStyle w:val="Hyperlink"/>
          </w:rPr>
          <w:t>VI/19</w:t>
        </w:r>
      </w:hyperlink>
      <w:r>
        <w:t>.</w:t>
      </w:r>
    </w:p>
  </w:footnote>
  <w:footnote w:id="111">
    <w:p w14:paraId="00575303" w14:textId="19AE6F40" w:rsidR="00260D9E" w:rsidRPr="00220A6A" w:rsidRDefault="00260D9E" w:rsidP="00260D9E">
      <w:pPr>
        <w:pStyle w:val="FootnoteText"/>
      </w:pPr>
      <w:r>
        <w:rPr>
          <w:rStyle w:val="FootnoteReference"/>
        </w:rPr>
        <w:footnoteRef/>
      </w:r>
      <w:r w:rsidRPr="00220A6A">
        <w:t xml:space="preserve"> </w:t>
      </w:r>
      <w:r w:rsidR="00B814CD">
        <w:rPr>
          <w:szCs w:val="18"/>
        </w:rPr>
        <w:t>Приложение к решению</w:t>
      </w:r>
      <w:r w:rsidR="00B814CD" w:rsidRPr="00AB6FE2">
        <w:rPr>
          <w:szCs w:val="18"/>
        </w:rPr>
        <w:t xml:space="preserve"> </w:t>
      </w:r>
      <w:hyperlink r:id="rId33" w:history="1">
        <w:r w:rsidRPr="00220A6A">
          <w:rPr>
            <w:rStyle w:val="Hyperlink"/>
          </w:rPr>
          <w:t>15/4</w:t>
        </w:r>
      </w:hyperlink>
      <w:r w:rsidRPr="00220A6A">
        <w:t>.</w:t>
      </w:r>
    </w:p>
  </w:footnote>
  <w:footnote w:id="112">
    <w:p w14:paraId="311853F0" w14:textId="481DE174" w:rsidR="00260D9E" w:rsidRPr="00AB6FE2" w:rsidRDefault="00260D9E" w:rsidP="00260D9E">
      <w:pPr>
        <w:pStyle w:val="CBDFootnoteText"/>
        <w:rPr>
          <w:lang w:val="ru-RU"/>
        </w:rPr>
      </w:pPr>
      <w:r w:rsidRPr="00014D69">
        <w:rPr>
          <w:rStyle w:val="FootnoteReference"/>
        </w:rPr>
        <w:footnoteRef/>
      </w:r>
      <w:r w:rsidRPr="00AB6FE2">
        <w:rPr>
          <w:lang w:val="ru-RU"/>
        </w:rPr>
        <w:t xml:space="preserve"> </w:t>
      </w:r>
      <w:r w:rsidR="00AB6FE2" w:rsidRPr="00AB6FE2">
        <w:rPr>
          <w:lang w:val="ru-RU"/>
        </w:rPr>
        <w:t>Сборник договоров Организации Объединенных Наций</w:t>
      </w:r>
      <w:r w:rsidRPr="00AB6FE2">
        <w:rPr>
          <w:lang w:val="ru-RU"/>
        </w:rPr>
        <w:t xml:space="preserve">, </w:t>
      </w:r>
      <w:r w:rsidR="0041613A" w:rsidRPr="0041613A">
        <w:rPr>
          <w:lang w:val="ru-RU"/>
        </w:rPr>
        <w:t>том</w:t>
      </w:r>
      <w:r w:rsidRPr="00AB6FE2">
        <w:rPr>
          <w:lang w:val="ru-RU"/>
        </w:rPr>
        <w:t xml:space="preserve"> 1760, </w:t>
      </w:r>
      <w:r w:rsidR="0041613A" w:rsidRPr="0041613A">
        <w:rPr>
          <w:lang w:val="ru-RU"/>
        </w:rPr>
        <w:t xml:space="preserve">№ </w:t>
      </w:r>
      <w:r w:rsidRPr="00AB6FE2">
        <w:rPr>
          <w:lang w:val="ru-RU"/>
        </w:rPr>
        <w:t>30619.</w:t>
      </w:r>
    </w:p>
  </w:footnote>
  <w:footnote w:id="113">
    <w:p w14:paraId="0D58DA5C" w14:textId="77777777" w:rsidR="00260D9E" w:rsidRPr="004258DC" w:rsidRDefault="00260D9E" w:rsidP="00260D9E">
      <w:pPr>
        <w:pStyle w:val="FootnoteText"/>
      </w:pPr>
      <w:r>
        <w:rPr>
          <w:rStyle w:val="FootnoteReference"/>
        </w:rPr>
        <w:footnoteRef/>
      </w:r>
      <w:r w:rsidRPr="004258DC">
        <w:t xml:space="preserve"> </w:t>
      </w:r>
      <w:r>
        <w:t>Резолюция</w:t>
      </w:r>
      <w:r w:rsidRPr="004258DC">
        <w:t xml:space="preserve"> 70/1 </w:t>
      </w:r>
      <w:r>
        <w:t>Генеральной</w:t>
      </w:r>
      <w:r w:rsidRPr="004258DC">
        <w:t xml:space="preserve"> </w:t>
      </w:r>
      <w:r>
        <w:t>Ассамблеи</w:t>
      </w:r>
      <w:r w:rsidRPr="004258DC">
        <w:t>.</w:t>
      </w:r>
    </w:p>
  </w:footnote>
  <w:footnote w:id="114">
    <w:p w14:paraId="171AC4A1" w14:textId="77777777" w:rsidR="00FF3D3D" w:rsidRPr="00D81362" w:rsidRDefault="00FF3D3D" w:rsidP="00FF3D3D">
      <w:pPr>
        <w:pStyle w:val="FootnoteText"/>
        <w:rPr>
          <w:szCs w:val="18"/>
        </w:rPr>
      </w:pPr>
      <w:r w:rsidRPr="001A0F68">
        <w:rPr>
          <w:rStyle w:val="FootnoteReference"/>
          <w:szCs w:val="18"/>
        </w:rPr>
        <w:footnoteRef/>
      </w:r>
      <w:r w:rsidRPr="00D81362">
        <w:rPr>
          <w:szCs w:val="18"/>
        </w:rPr>
        <w:t xml:space="preserve"> </w:t>
      </w:r>
      <w:r w:rsidRPr="00D81362">
        <w:rPr>
          <w:color w:val="000000"/>
          <w:szCs w:val="18"/>
        </w:rPr>
        <w:t>Сборник договоров Организации Объединенных Наций, том 1760, № 30619</w:t>
      </w:r>
      <w:r>
        <w:rPr>
          <w:color w:val="000000"/>
          <w:szCs w:val="18"/>
        </w:rPr>
        <w:t>.</w:t>
      </w:r>
    </w:p>
  </w:footnote>
  <w:footnote w:id="115">
    <w:p w14:paraId="78F6026B" w14:textId="77777777" w:rsidR="00FF3D3D" w:rsidRPr="00480461" w:rsidRDefault="00FF3D3D" w:rsidP="00FF3D3D">
      <w:pPr>
        <w:pStyle w:val="FootnoteText"/>
        <w:rPr>
          <w:szCs w:val="18"/>
        </w:rPr>
      </w:pPr>
      <w:r w:rsidRPr="00A544FE">
        <w:rPr>
          <w:rStyle w:val="FootnoteReference"/>
          <w:rFonts w:eastAsiaTheme="majorEastAsia"/>
          <w:szCs w:val="18"/>
        </w:rPr>
        <w:footnoteRef/>
      </w:r>
      <w:r w:rsidRPr="00480461">
        <w:rPr>
          <w:szCs w:val="18"/>
        </w:rPr>
        <w:t xml:space="preserve"> Решение</w:t>
      </w:r>
      <w:r w:rsidRPr="00466FED">
        <w:rPr>
          <w:szCs w:val="18"/>
        </w:rPr>
        <w:t> </w:t>
      </w:r>
      <w:r w:rsidRPr="00ED7FA7">
        <w:rPr>
          <w:szCs w:val="18"/>
        </w:rPr>
        <w:t>МПБЭУ-</w:t>
      </w:r>
      <w:r w:rsidRPr="00480461">
        <w:rPr>
          <w:szCs w:val="18"/>
        </w:rPr>
        <w:t>10/1 Межправительственной научно-политической платформы по биоразнообразию и экосистемным услугам.</w:t>
      </w:r>
    </w:p>
  </w:footnote>
  <w:footnote w:id="116">
    <w:p w14:paraId="10C7A9FA" w14:textId="6822A6A5" w:rsidR="00FF3D3D" w:rsidRPr="00AD22E3" w:rsidRDefault="00FF3D3D" w:rsidP="00FF3D3D">
      <w:pPr>
        <w:pStyle w:val="FootnoteText"/>
      </w:pPr>
      <w:r>
        <w:rPr>
          <w:rStyle w:val="FootnoteReference"/>
        </w:rPr>
        <w:footnoteRef/>
      </w:r>
      <w:r w:rsidR="00B814CD" w:rsidRPr="00B814CD">
        <w:rPr>
          <w:szCs w:val="18"/>
        </w:rPr>
        <w:t xml:space="preserve"> </w:t>
      </w:r>
      <w:r w:rsidR="00B814CD">
        <w:rPr>
          <w:szCs w:val="18"/>
        </w:rPr>
        <w:t>Приложение к решению</w:t>
      </w:r>
      <w:r w:rsidR="00B814CD" w:rsidRPr="00AB6FE2">
        <w:rPr>
          <w:szCs w:val="18"/>
        </w:rPr>
        <w:t xml:space="preserve"> </w:t>
      </w:r>
      <w:r>
        <w:t>15/4.</w:t>
      </w:r>
    </w:p>
  </w:footnote>
  <w:footnote w:id="117">
    <w:p w14:paraId="267EF3A0" w14:textId="22F069B0" w:rsidR="00277508" w:rsidRPr="004F5641" w:rsidRDefault="00277508" w:rsidP="00277508">
      <w:pPr>
        <w:pStyle w:val="FootnoteText"/>
        <w:rPr>
          <w:szCs w:val="18"/>
        </w:rPr>
      </w:pPr>
      <w:r w:rsidRPr="004F5641">
        <w:rPr>
          <w:rStyle w:val="FootnoteReference"/>
          <w:szCs w:val="18"/>
        </w:rPr>
        <w:footnoteRef/>
      </w:r>
      <w:r w:rsidRPr="004F5641">
        <w:rPr>
          <w:szCs w:val="18"/>
        </w:rPr>
        <w:t xml:space="preserve"> </w:t>
      </w:r>
      <w:r w:rsidR="00FE37A0">
        <w:rPr>
          <w:szCs w:val="18"/>
        </w:rPr>
        <w:t>Приложение к решению</w:t>
      </w:r>
      <w:r w:rsidRPr="004F5641">
        <w:rPr>
          <w:szCs w:val="18"/>
        </w:rPr>
        <w:t xml:space="preserve"> 15/4.</w:t>
      </w:r>
    </w:p>
  </w:footnote>
  <w:footnote w:id="118">
    <w:p w14:paraId="6F5510EC" w14:textId="0123541B" w:rsidR="00277508" w:rsidRPr="009075DD" w:rsidRDefault="00277508" w:rsidP="00277508">
      <w:pPr>
        <w:pStyle w:val="FootnoteText"/>
        <w:rPr>
          <w:szCs w:val="18"/>
        </w:rPr>
      </w:pPr>
      <w:r w:rsidRPr="004F5641">
        <w:rPr>
          <w:rStyle w:val="FootnoteReference"/>
          <w:szCs w:val="18"/>
        </w:rPr>
        <w:footnoteRef/>
      </w:r>
      <w:r w:rsidRPr="004F5641">
        <w:rPr>
          <w:szCs w:val="18"/>
        </w:rPr>
        <w:t xml:space="preserve"> </w:t>
      </w:r>
      <w:r w:rsidR="00AB6FE2">
        <w:t>Сборник договоров Организации Объединенных Наций</w:t>
      </w:r>
      <w:r w:rsidRPr="00251994">
        <w:t xml:space="preserve">, </w:t>
      </w:r>
      <w:r w:rsidR="0041613A">
        <w:t>том</w:t>
      </w:r>
      <w:r w:rsidRPr="00251994">
        <w:t xml:space="preserve"> 1760, </w:t>
      </w:r>
      <w:r w:rsidR="0041613A">
        <w:t xml:space="preserve">№ </w:t>
      </w:r>
      <w:r w:rsidRPr="00251994">
        <w:t>30619</w:t>
      </w:r>
      <w:r w:rsidRPr="004F5641">
        <w:rPr>
          <w:color w:val="000000"/>
          <w:szCs w:val="18"/>
        </w:rPr>
        <w:t>.</w:t>
      </w:r>
    </w:p>
  </w:footnote>
  <w:footnote w:id="119">
    <w:p w14:paraId="2D7718BC" w14:textId="14A30064" w:rsidR="00277508" w:rsidRPr="009075DD" w:rsidRDefault="00277508" w:rsidP="00277508">
      <w:pPr>
        <w:pStyle w:val="FootnoteText"/>
      </w:pPr>
      <w:r w:rsidRPr="002778D7">
        <w:rPr>
          <w:rStyle w:val="FootnoteReference"/>
          <w:szCs w:val="18"/>
        </w:rPr>
        <w:footnoteRef/>
      </w:r>
      <w:r w:rsidRPr="009075DD">
        <w:rPr>
          <w:szCs w:val="18"/>
        </w:rPr>
        <w:t xml:space="preserve"> </w:t>
      </w:r>
      <w:r w:rsidR="00FE37A0">
        <w:rPr>
          <w:szCs w:val="18"/>
        </w:rPr>
        <w:t>Приложение к решению</w:t>
      </w:r>
      <w:r w:rsidR="00FE37A0" w:rsidRPr="004F5641">
        <w:rPr>
          <w:szCs w:val="18"/>
        </w:rPr>
        <w:t xml:space="preserve"> </w:t>
      </w:r>
      <w:r>
        <w:rPr>
          <w:szCs w:val="18"/>
        </w:rPr>
        <w:t xml:space="preserve">15/4, </w:t>
      </w:r>
      <w:r w:rsidRPr="009075DD">
        <w:rPr>
          <w:szCs w:val="18"/>
        </w:rPr>
        <w:t>раздел С.</w:t>
      </w:r>
    </w:p>
  </w:footnote>
  <w:footnote w:id="120">
    <w:p w14:paraId="4CFCA675" w14:textId="77777777" w:rsidR="00277508" w:rsidRPr="008525D4" w:rsidRDefault="00277508" w:rsidP="00277508">
      <w:pPr>
        <w:pStyle w:val="FootnoteText"/>
      </w:pPr>
      <w:r w:rsidRPr="00192673">
        <w:rPr>
          <w:rStyle w:val="FootnoteReference"/>
        </w:rPr>
        <w:footnoteRef/>
      </w:r>
      <w:r w:rsidRPr="00192673">
        <w:t xml:space="preserve"> В документе </w:t>
      </w:r>
      <w:hyperlink r:id="rId34" w:history="1">
        <w:r w:rsidRPr="005813F5">
          <w:rPr>
            <w:rStyle w:val="Hyperlink"/>
          </w:rPr>
          <w:t>CBD/SBSTTA/26/3</w:t>
        </w:r>
      </w:hyperlink>
      <w:r w:rsidRPr="00192673">
        <w:t xml:space="preserve"> содержится анализ пробелов, проведенный секретариатом.</w:t>
      </w:r>
    </w:p>
  </w:footnote>
  <w:footnote w:id="121">
    <w:p w14:paraId="138ABF42" w14:textId="12B7E933" w:rsidR="00277508" w:rsidRPr="002C43E8" w:rsidRDefault="00277508" w:rsidP="00277508">
      <w:pPr>
        <w:pStyle w:val="FootnoteText"/>
      </w:pPr>
      <w:r>
        <w:rPr>
          <w:rStyle w:val="FootnoteReference"/>
        </w:rPr>
        <w:footnoteRef/>
      </w:r>
      <w:r w:rsidRPr="00583442">
        <w:t xml:space="preserve"> </w:t>
      </w:r>
      <w:r>
        <w:t>Обобщенную информацию об инструментах и руководящих указаниях, представленных Сторонами, см</w:t>
      </w:r>
      <w:r w:rsidRPr="002C43E8">
        <w:t xml:space="preserve">. </w:t>
      </w:r>
      <w:r>
        <w:t xml:space="preserve">в </w:t>
      </w:r>
      <w:r w:rsidR="00FE37A0">
        <w:t xml:space="preserve">приложении к </w:t>
      </w:r>
      <w:r>
        <w:t>документ</w:t>
      </w:r>
      <w:r w:rsidR="00FE37A0">
        <w:t>у</w:t>
      </w:r>
      <w:r>
        <w:t xml:space="preserve"> </w:t>
      </w:r>
      <w:hyperlink r:id="rId35" w:history="1">
        <w:r w:rsidRPr="0002193F">
          <w:rPr>
            <w:rStyle w:val="Hyperlink"/>
          </w:rPr>
          <w:t>CBD/SBSTTA/26/INF/16/Rev.1</w:t>
        </w:r>
      </w:hyperlink>
      <w:r>
        <w:t>.</w:t>
      </w:r>
    </w:p>
  </w:footnote>
  <w:footnote w:id="122">
    <w:p w14:paraId="2FD6755B" w14:textId="77777777" w:rsidR="004F64F0" w:rsidRPr="008F13FD" w:rsidRDefault="004F64F0" w:rsidP="004F64F0">
      <w:pPr>
        <w:pStyle w:val="FootnoteText"/>
        <w:rPr>
          <w:szCs w:val="18"/>
        </w:rPr>
      </w:pPr>
      <w:r w:rsidRPr="008F13FD">
        <w:rPr>
          <w:rStyle w:val="FootnoteReference"/>
          <w:szCs w:val="18"/>
        </w:rPr>
        <w:footnoteRef/>
      </w:r>
      <w:r w:rsidRPr="008F13FD">
        <w:rPr>
          <w:szCs w:val="18"/>
        </w:rPr>
        <w:t xml:space="preserve"> Сборник договоров Организации Объединенных Наций, том 1760, № 30619.</w:t>
      </w:r>
    </w:p>
  </w:footnote>
  <w:footnote w:id="123">
    <w:p w14:paraId="5160EB3D" w14:textId="0F3E59E0" w:rsidR="004F64F0" w:rsidRPr="008F13FD" w:rsidRDefault="004F64F0" w:rsidP="004F64F0">
      <w:pPr>
        <w:pStyle w:val="FootnoteText"/>
        <w:rPr>
          <w:szCs w:val="18"/>
        </w:rPr>
      </w:pPr>
      <w:r w:rsidRPr="008F13FD">
        <w:rPr>
          <w:rStyle w:val="FootnoteReference"/>
          <w:szCs w:val="18"/>
        </w:rPr>
        <w:footnoteRef/>
      </w:r>
      <w:r w:rsidRPr="008F13FD">
        <w:rPr>
          <w:szCs w:val="18"/>
        </w:rPr>
        <w:t xml:space="preserve"> </w:t>
      </w:r>
      <w:r w:rsidR="00FE37A0">
        <w:rPr>
          <w:szCs w:val="18"/>
        </w:rPr>
        <w:t>Приложение к решению</w:t>
      </w:r>
      <w:r w:rsidR="00FE37A0" w:rsidRPr="004F5641">
        <w:rPr>
          <w:szCs w:val="18"/>
        </w:rPr>
        <w:t xml:space="preserve"> </w:t>
      </w:r>
      <w:hyperlink r:id="rId36" w:history="1">
        <w:r w:rsidRPr="008E4D5B">
          <w:rPr>
            <w:rStyle w:val="Hyperlink"/>
          </w:rPr>
          <w:t>15/4</w:t>
        </w:r>
      </w:hyperlink>
      <w:r>
        <w:rPr>
          <w:szCs w:val="18"/>
        </w:rPr>
        <w:t>.</w:t>
      </w:r>
    </w:p>
  </w:footnote>
  <w:footnote w:id="124">
    <w:p w14:paraId="0E2D726F" w14:textId="77777777" w:rsidR="004F64F0" w:rsidRPr="00FE24F5" w:rsidRDefault="004F64F0" w:rsidP="004F64F0">
      <w:pPr>
        <w:pStyle w:val="FootnoteText"/>
        <w:rPr>
          <w:szCs w:val="18"/>
        </w:rPr>
      </w:pPr>
      <w:r w:rsidRPr="008F13FD">
        <w:rPr>
          <w:rStyle w:val="FootnoteReference"/>
          <w:szCs w:val="18"/>
        </w:rPr>
        <w:footnoteRef/>
      </w:r>
      <w:r w:rsidRPr="008F13FD">
        <w:rPr>
          <w:szCs w:val="18"/>
        </w:rPr>
        <w:t xml:space="preserve"> </w:t>
      </w:r>
      <w:r w:rsidRPr="00FE24F5">
        <w:rPr>
          <w:szCs w:val="18"/>
        </w:rPr>
        <w:t xml:space="preserve">См. </w:t>
      </w:r>
      <w:hyperlink r:id="rId37" w:history="1">
        <w:r w:rsidRPr="00A8559D">
          <w:rPr>
            <w:rStyle w:val="Hyperlink"/>
          </w:rPr>
          <w:t>CBD/SBI/4/13</w:t>
        </w:r>
      </w:hyperlink>
      <w:r w:rsidRPr="00FE24F5">
        <w:rPr>
          <w:szCs w:val="18"/>
        </w:rPr>
        <w:t>.</w:t>
      </w:r>
    </w:p>
  </w:footnote>
  <w:footnote w:id="125">
    <w:p w14:paraId="008BB5B0" w14:textId="77777777" w:rsidR="004F64F0" w:rsidRPr="008F13FD" w:rsidRDefault="004F64F0" w:rsidP="004F64F0">
      <w:pPr>
        <w:pStyle w:val="FootnoteText"/>
        <w:rPr>
          <w:szCs w:val="18"/>
        </w:rPr>
      </w:pPr>
      <w:r w:rsidRPr="008F13FD">
        <w:rPr>
          <w:rStyle w:val="FootnoteReference"/>
          <w:szCs w:val="18"/>
        </w:rPr>
        <w:footnoteRef/>
      </w:r>
      <w:r w:rsidRPr="008F13FD">
        <w:rPr>
          <w:szCs w:val="18"/>
        </w:rPr>
        <w:t xml:space="preserve"> Решение </w:t>
      </w:r>
      <w:hyperlink r:id="rId38" w:history="1">
        <w:r w:rsidRPr="008E4D5B">
          <w:rPr>
            <w:rStyle w:val="Hyperlink"/>
          </w:rPr>
          <w:t>15/4</w:t>
        </w:r>
      </w:hyperlink>
      <w:r w:rsidRPr="008F13FD">
        <w:rPr>
          <w:szCs w:val="18"/>
        </w:rPr>
        <w:t>, п</w:t>
      </w:r>
      <w:r>
        <w:rPr>
          <w:szCs w:val="18"/>
        </w:rPr>
        <w:t>ункт</w:t>
      </w:r>
      <w:r w:rsidRPr="008F13FD">
        <w:rPr>
          <w:szCs w:val="18"/>
        </w:rPr>
        <w:t xml:space="preserve"> 8.</w:t>
      </w:r>
    </w:p>
  </w:footnote>
  <w:footnote w:id="126">
    <w:p w14:paraId="0AC5DE9B" w14:textId="77777777" w:rsidR="004F64F0" w:rsidRPr="000B6A5F" w:rsidRDefault="004F64F0" w:rsidP="004F64F0">
      <w:pPr>
        <w:pStyle w:val="FootnoteText"/>
      </w:pPr>
      <w:r w:rsidRPr="008F13FD">
        <w:rPr>
          <w:rStyle w:val="FootnoteReference"/>
          <w:szCs w:val="18"/>
        </w:rPr>
        <w:footnoteRef/>
      </w:r>
      <w:r w:rsidRPr="008F13FD">
        <w:rPr>
          <w:szCs w:val="18"/>
        </w:rPr>
        <w:t xml:space="preserve"> </w:t>
      </w:r>
      <w:r>
        <w:rPr>
          <w:szCs w:val="18"/>
        </w:rPr>
        <w:t xml:space="preserve">Включая </w:t>
      </w:r>
      <w:r w:rsidRPr="00234FBD">
        <w:rPr>
          <w:szCs w:val="18"/>
        </w:rPr>
        <w:t>в частности, сектора, связанные с соответствующими задачами Рамочной программы, в том числе с решением</w:t>
      </w:r>
      <w:r>
        <w:rPr>
          <w:szCs w:val="18"/>
        </w:rPr>
        <w:t xml:space="preserve"> </w:t>
      </w:r>
      <w:hyperlink r:id="rId39" w:history="1">
        <w:r w:rsidRPr="002718A5">
          <w:rPr>
            <w:rStyle w:val="Hyperlink"/>
          </w:rPr>
          <w:t>15/4</w:t>
        </w:r>
      </w:hyperlink>
      <w:r>
        <w:rPr>
          <w:szCs w:val="18"/>
        </w:rPr>
        <w:t>, охватывающим и</w:t>
      </w:r>
      <w:r w:rsidRPr="00E347B3">
        <w:rPr>
          <w:szCs w:val="18"/>
        </w:rPr>
        <w:t xml:space="preserve">нструменты и </w:t>
      </w:r>
      <w:r>
        <w:rPr>
          <w:szCs w:val="18"/>
        </w:rPr>
        <w:t>меры</w:t>
      </w:r>
      <w:r w:rsidRPr="00E347B3">
        <w:rPr>
          <w:szCs w:val="18"/>
        </w:rPr>
        <w:t xml:space="preserve"> для осуществления и учета проблематики</w:t>
      </w:r>
      <w:r>
        <w:rPr>
          <w:szCs w:val="18"/>
        </w:rPr>
        <w:t xml:space="preserve"> </w:t>
      </w:r>
      <w:r w:rsidRPr="00234FBD">
        <w:rPr>
          <w:szCs w:val="18"/>
        </w:rPr>
        <w:t>биоразнообразия</w:t>
      </w:r>
      <w:r>
        <w:rPr>
          <w:szCs w:val="18"/>
        </w:rPr>
        <w:t xml:space="preserve">, включая сектора, упомянутые в решении </w:t>
      </w:r>
      <w:hyperlink r:id="rId40" w:history="1">
        <w:r w:rsidRPr="00364F82">
          <w:rPr>
            <w:rStyle w:val="Hyperlink"/>
          </w:rPr>
          <w:t>14/3</w:t>
        </w:r>
      </w:hyperlink>
      <w:r w:rsidRPr="00E347B3">
        <w:rPr>
          <w:szCs w:val="18"/>
        </w:rPr>
        <w:t xml:space="preserve"> (</w:t>
      </w:r>
      <w:bookmarkStart w:id="77" w:name="_Hlk181216543"/>
      <w:r w:rsidRPr="008F13FD">
        <w:rPr>
          <w:szCs w:val="18"/>
        </w:rPr>
        <w:t>энергетика и горнодобывающая промышленность, инфраструктура, обрабатывающая промышленность и переработка</w:t>
      </w:r>
      <w:r w:rsidRPr="00E347B3">
        <w:rPr>
          <w:szCs w:val="18"/>
        </w:rPr>
        <w:t xml:space="preserve">) </w:t>
      </w:r>
      <w:r>
        <w:rPr>
          <w:szCs w:val="18"/>
        </w:rPr>
        <w:t>и решении</w:t>
      </w:r>
      <w:r w:rsidRPr="00E347B3">
        <w:rPr>
          <w:szCs w:val="18"/>
        </w:rPr>
        <w:t xml:space="preserve"> </w:t>
      </w:r>
      <w:hyperlink r:id="rId41" w:history="1">
        <w:r w:rsidRPr="00E31498">
          <w:rPr>
            <w:rStyle w:val="Hyperlink"/>
          </w:rPr>
          <w:t>XIII/3</w:t>
        </w:r>
      </w:hyperlink>
      <w:r w:rsidRPr="00E347B3">
        <w:rPr>
          <w:szCs w:val="18"/>
        </w:rPr>
        <w:t xml:space="preserve"> (</w:t>
      </w:r>
      <w:r w:rsidRPr="008F13FD">
        <w:rPr>
          <w:szCs w:val="18"/>
        </w:rPr>
        <w:t>сельское хозяйство, лесоводство, рыболовство</w:t>
      </w:r>
      <w:r>
        <w:rPr>
          <w:szCs w:val="18"/>
        </w:rPr>
        <w:t>,</w:t>
      </w:r>
      <w:r w:rsidRPr="008F13FD">
        <w:rPr>
          <w:szCs w:val="18"/>
        </w:rPr>
        <w:t xml:space="preserve"> аквакультура и туризм</w:t>
      </w:r>
      <w:r w:rsidRPr="00E347B3">
        <w:rPr>
          <w:szCs w:val="18"/>
        </w:rPr>
        <w:t xml:space="preserve">), </w:t>
      </w:r>
      <w:bookmarkEnd w:id="77"/>
      <w:r>
        <w:rPr>
          <w:szCs w:val="18"/>
        </w:rPr>
        <w:t>при соблюдении</w:t>
      </w:r>
      <w:r w:rsidRPr="00E347B3">
        <w:rPr>
          <w:szCs w:val="18"/>
        </w:rPr>
        <w:t xml:space="preserve"> принцип</w:t>
      </w:r>
      <w:r>
        <w:rPr>
          <w:szCs w:val="18"/>
        </w:rPr>
        <w:t>а</w:t>
      </w:r>
      <w:r w:rsidRPr="00E347B3">
        <w:rPr>
          <w:szCs w:val="18"/>
        </w:rPr>
        <w:t xml:space="preserve"> автономии в </w:t>
      </w:r>
      <w:r w:rsidRPr="00234FBD">
        <w:rPr>
          <w:szCs w:val="18"/>
        </w:rPr>
        <w:t xml:space="preserve">определении </w:t>
      </w:r>
      <w:r w:rsidRPr="00E347B3">
        <w:rPr>
          <w:szCs w:val="18"/>
        </w:rPr>
        <w:t>национальных приоритетов</w:t>
      </w:r>
      <w:r w:rsidRPr="008F13FD">
        <w:rPr>
          <w:szCs w:val="18"/>
        </w:rPr>
        <w:t>.</w:t>
      </w:r>
    </w:p>
  </w:footnote>
  <w:footnote w:id="127">
    <w:p w14:paraId="49CC8CD0" w14:textId="14A69DE8" w:rsidR="00DA3CBC" w:rsidRPr="00AB6FE2" w:rsidRDefault="00DA3CBC" w:rsidP="00DA3CBC">
      <w:pPr>
        <w:pStyle w:val="FootnoteText"/>
        <w:rPr>
          <w:szCs w:val="18"/>
        </w:rPr>
      </w:pPr>
      <w:r w:rsidRPr="00D96ECA">
        <w:rPr>
          <w:rStyle w:val="FootnoteReference"/>
          <w:szCs w:val="18"/>
        </w:rPr>
        <w:footnoteRef/>
      </w:r>
      <w:r w:rsidRPr="00AB6FE2">
        <w:rPr>
          <w:szCs w:val="18"/>
        </w:rPr>
        <w:t xml:space="preserve"> </w:t>
      </w:r>
      <w:r w:rsidR="00AB6FE2" w:rsidRPr="00AB6FE2">
        <w:rPr>
          <w:rStyle w:val="ui-provider"/>
          <w:lang w:val="ru-RU"/>
        </w:rPr>
        <w:t>Сборник договоров Организации Объединенных Наций</w:t>
      </w:r>
      <w:r w:rsidRPr="00AB6FE2">
        <w:rPr>
          <w:rStyle w:val="ui-provider"/>
          <w:lang w:val="ru-RU"/>
        </w:rPr>
        <w:t>,</w:t>
      </w:r>
      <w:r w:rsidRPr="00AB6FE2">
        <w:rPr>
          <w:rStyle w:val="ui-provider"/>
          <w:i/>
          <w:iCs/>
          <w:lang w:val="ru-RU"/>
        </w:rPr>
        <w:t xml:space="preserve"> </w:t>
      </w:r>
      <w:r w:rsidR="0041613A" w:rsidRPr="0041613A">
        <w:rPr>
          <w:rStyle w:val="ui-provider"/>
          <w:lang w:val="ru-RU"/>
        </w:rPr>
        <w:t>том</w:t>
      </w:r>
      <w:r w:rsidRPr="00AB6FE2">
        <w:rPr>
          <w:rStyle w:val="ui-provider"/>
          <w:lang w:val="ru-RU"/>
        </w:rPr>
        <w:t xml:space="preserve"> 1760, </w:t>
      </w:r>
      <w:r w:rsidR="0041613A" w:rsidRPr="0041613A">
        <w:rPr>
          <w:rStyle w:val="ui-provider"/>
          <w:lang w:val="ru-RU"/>
        </w:rPr>
        <w:t xml:space="preserve">№ </w:t>
      </w:r>
      <w:r w:rsidRPr="00AB6FE2">
        <w:rPr>
          <w:rStyle w:val="ui-provider"/>
          <w:lang w:val="ru-RU"/>
        </w:rPr>
        <w:t>30619</w:t>
      </w:r>
      <w:r w:rsidRPr="00AB6FE2">
        <w:rPr>
          <w:rStyle w:val="ui-provider"/>
          <w:szCs w:val="18"/>
          <w:lang w:val="ru-RU"/>
        </w:rPr>
        <w:t>.</w:t>
      </w:r>
    </w:p>
  </w:footnote>
  <w:footnote w:id="128">
    <w:p w14:paraId="4742E7B2" w14:textId="12BF76AF" w:rsidR="00DA3CBC" w:rsidRPr="00D96ECA" w:rsidRDefault="00DA3CBC" w:rsidP="00DA3CBC">
      <w:pPr>
        <w:pStyle w:val="FootnoteText"/>
        <w:rPr>
          <w:szCs w:val="18"/>
        </w:rPr>
      </w:pPr>
      <w:r w:rsidRPr="00D96ECA">
        <w:rPr>
          <w:rStyle w:val="FootnoteReference"/>
          <w:szCs w:val="18"/>
        </w:rPr>
        <w:footnoteRef/>
      </w:r>
      <w:r w:rsidRPr="00D96ECA">
        <w:rPr>
          <w:szCs w:val="18"/>
        </w:rPr>
        <w:t xml:space="preserve"> </w:t>
      </w:r>
      <w:r w:rsidR="008246B7">
        <w:rPr>
          <w:szCs w:val="18"/>
        </w:rPr>
        <w:t>Приложение к решению</w:t>
      </w:r>
      <w:r w:rsidRPr="00D96ECA">
        <w:rPr>
          <w:szCs w:val="18"/>
        </w:rPr>
        <w:t xml:space="preserve"> </w:t>
      </w:r>
      <w:hyperlink r:id="rId42" w:history="1">
        <w:r w:rsidRPr="00D96ECA">
          <w:rPr>
            <w:rStyle w:val="10"/>
            <w:szCs w:val="18"/>
          </w:rPr>
          <w:t>15/4</w:t>
        </w:r>
      </w:hyperlink>
      <w:r>
        <w:rPr>
          <w:szCs w:val="18"/>
        </w:rPr>
        <w:t>.</w:t>
      </w:r>
    </w:p>
  </w:footnote>
  <w:footnote w:id="129">
    <w:p w14:paraId="6CBF7339" w14:textId="77777777" w:rsidR="00DA3CBC" w:rsidRPr="00D67459" w:rsidRDefault="00DA3CBC" w:rsidP="00DA3CBC">
      <w:pPr>
        <w:pStyle w:val="FootnoteText"/>
        <w:rPr>
          <w:szCs w:val="18"/>
        </w:rPr>
      </w:pPr>
      <w:r w:rsidRPr="00D96ECA">
        <w:rPr>
          <w:rStyle w:val="FootnoteReference"/>
          <w:szCs w:val="18"/>
        </w:rPr>
        <w:footnoteRef/>
      </w:r>
      <w:r w:rsidRPr="00D96ECA">
        <w:rPr>
          <w:szCs w:val="18"/>
        </w:rPr>
        <w:t xml:space="preserve"> </w:t>
      </w:r>
      <w:r>
        <w:rPr>
          <w:szCs w:val="18"/>
        </w:rPr>
        <w:t>Там же</w:t>
      </w:r>
      <w:r w:rsidRPr="00D96ECA">
        <w:rPr>
          <w:szCs w:val="18"/>
        </w:rPr>
        <w:t xml:space="preserve">, </w:t>
      </w:r>
      <w:r>
        <w:rPr>
          <w:szCs w:val="18"/>
        </w:rPr>
        <w:t>разд. </w:t>
      </w:r>
      <w:r>
        <w:rPr>
          <w:szCs w:val="18"/>
          <w:lang w:val="en-US"/>
        </w:rPr>
        <w:t>F</w:t>
      </w:r>
      <w:r w:rsidRPr="00D67459">
        <w:rPr>
          <w:szCs w:val="18"/>
        </w:rPr>
        <w:t>.</w:t>
      </w:r>
    </w:p>
  </w:footnote>
  <w:footnote w:id="130">
    <w:p w14:paraId="07B45090" w14:textId="77777777" w:rsidR="00DA3CBC" w:rsidRDefault="00DA3CBC" w:rsidP="00DA3CBC">
      <w:pPr>
        <w:pStyle w:val="FootnoteText"/>
        <w:tabs>
          <w:tab w:val="left" w:pos="284"/>
        </w:tabs>
        <w:rPr>
          <w:szCs w:val="18"/>
        </w:rPr>
      </w:pPr>
      <w:r w:rsidRPr="00D96ECA">
        <w:rPr>
          <w:rStyle w:val="FootnoteReference"/>
          <w:szCs w:val="18"/>
        </w:rPr>
        <w:footnoteRef/>
      </w:r>
      <w:r w:rsidRPr="00D96ECA">
        <w:rPr>
          <w:szCs w:val="18"/>
        </w:rPr>
        <w:t xml:space="preserve"> </w:t>
      </w:r>
      <w:r w:rsidRPr="00D96ECA">
        <w:rPr>
          <w:kern w:val="14"/>
          <w:szCs w:val="18"/>
        </w:rPr>
        <w:t>Резолюция 70/1 Генеральной Ассамблеи.</w:t>
      </w:r>
    </w:p>
  </w:footnote>
  <w:footnote w:id="131">
    <w:p w14:paraId="2B836BB9" w14:textId="6C467090" w:rsidR="00DA3CBC" w:rsidRPr="00E22320" w:rsidRDefault="00DA3CBC" w:rsidP="00DA3CBC">
      <w:pPr>
        <w:pStyle w:val="FootnoteText"/>
      </w:pPr>
      <w:r>
        <w:rPr>
          <w:rStyle w:val="FootnoteReference"/>
        </w:rPr>
        <w:footnoteRef/>
      </w:r>
      <w:r>
        <w:t xml:space="preserve"> </w:t>
      </w:r>
      <w:r w:rsidR="00FE37A0">
        <w:rPr>
          <w:szCs w:val="18"/>
        </w:rPr>
        <w:t>Приложение к решению</w:t>
      </w:r>
      <w:r w:rsidR="00FE37A0" w:rsidRPr="004F5641">
        <w:rPr>
          <w:szCs w:val="18"/>
        </w:rPr>
        <w:t xml:space="preserve"> </w:t>
      </w:r>
      <w:hyperlink r:id="rId43" w:history="1">
        <w:r w:rsidRPr="00C603E8">
          <w:rPr>
            <w:rStyle w:val="Hyperlink"/>
          </w:rPr>
          <w:t>16/4</w:t>
        </w:r>
      </w:hyperlink>
      <w:r>
        <w:t>.</w:t>
      </w:r>
    </w:p>
  </w:footnote>
  <w:footnote w:id="132">
    <w:p w14:paraId="6BC84FA7" w14:textId="05502C39" w:rsidR="00DA3CBC" w:rsidRPr="008140A7" w:rsidRDefault="00DA3CBC" w:rsidP="00DA3CBC">
      <w:pPr>
        <w:pStyle w:val="FootnoteText"/>
      </w:pPr>
      <w:r w:rsidRPr="00D96ECA">
        <w:rPr>
          <w:rStyle w:val="FootnoteReference"/>
          <w:szCs w:val="18"/>
        </w:rPr>
        <w:footnoteRef/>
      </w:r>
      <w:r w:rsidRPr="008140A7">
        <w:rPr>
          <w:szCs w:val="18"/>
        </w:rPr>
        <w:t xml:space="preserve"> </w:t>
      </w:r>
      <w:hyperlink r:id="rId44" w:history="1">
        <w:r w:rsidRPr="00C7441F">
          <w:rPr>
            <w:rStyle w:val="Hyperlink"/>
          </w:rPr>
          <w:t>UNEP/CBD/COP/10/INF/3</w:t>
        </w:r>
      </w:hyperlink>
      <w:r w:rsidRPr="008140A7">
        <w:rPr>
          <w:szCs w:val="18"/>
        </w:rPr>
        <w:t xml:space="preserve">, </w:t>
      </w:r>
      <w:r w:rsidRPr="00D96ECA">
        <w:rPr>
          <w:szCs w:val="18"/>
        </w:rPr>
        <w:t>приложение</w:t>
      </w:r>
      <w:r w:rsidRPr="008140A7">
        <w:rPr>
          <w:szCs w:val="18"/>
        </w:rPr>
        <w:t xml:space="preserve"> </w:t>
      </w:r>
      <w:r w:rsidRPr="00D96ECA">
        <w:rPr>
          <w:szCs w:val="18"/>
          <w:lang w:val="en-CA"/>
        </w:rPr>
        <w:t>I</w:t>
      </w:r>
      <w:r>
        <w:rPr>
          <w:szCs w:val="18"/>
        </w:rPr>
        <w:t xml:space="preserve"> и </w:t>
      </w:r>
      <w:r w:rsidR="008246B7" w:rsidRPr="00D96ECA">
        <w:rPr>
          <w:szCs w:val="18"/>
        </w:rPr>
        <w:t>приложение</w:t>
      </w:r>
      <w:r w:rsidR="008246B7">
        <w:rPr>
          <w:szCs w:val="18"/>
        </w:rPr>
        <w:t xml:space="preserve"> к </w:t>
      </w:r>
      <w:r>
        <w:rPr>
          <w:szCs w:val="18"/>
        </w:rPr>
        <w:t>решени</w:t>
      </w:r>
      <w:r w:rsidR="008246B7">
        <w:rPr>
          <w:szCs w:val="18"/>
        </w:rPr>
        <w:t>ю</w:t>
      </w:r>
      <w:r>
        <w:rPr>
          <w:szCs w:val="18"/>
        </w:rPr>
        <w:t xml:space="preserve"> </w:t>
      </w:r>
      <w:hyperlink r:id="rId45" w:history="1">
        <w:r w:rsidRPr="00C603E8">
          <w:rPr>
            <w:rStyle w:val="Hyperlink"/>
          </w:rPr>
          <w:t>15/22</w:t>
        </w:r>
      </w:hyperlink>
      <w:r w:rsidRPr="009947DE">
        <w:t>.</w:t>
      </w:r>
    </w:p>
  </w:footnote>
  <w:footnote w:id="133">
    <w:p w14:paraId="6D54078D" w14:textId="2D4F2C53" w:rsidR="003F0736" w:rsidRPr="0044128F" w:rsidRDefault="003F0736" w:rsidP="003F0736">
      <w:pPr>
        <w:pStyle w:val="FootnoteText"/>
      </w:pPr>
      <w:r>
        <w:rPr>
          <w:rStyle w:val="FootnoteReference"/>
        </w:rPr>
        <w:footnoteRef/>
      </w:r>
      <w:r w:rsidRPr="0044128F">
        <w:t xml:space="preserve"> </w:t>
      </w:r>
      <w:r w:rsidR="008246B7">
        <w:rPr>
          <w:szCs w:val="18"/>
        </w:rPr>
        <w:t>Приложение к решению</w:t>
      </w:r>
      <w:r w:rsidR="008246B7" w:rsidRPr="00D96ECA">
        <w:rPr>
          <w:szCs w:val="18"/>
        </w:rPr>
        <w:t xml:space="preserve"> </w:t>
      </w:r>
      <w:r w:rsidRPr="0044128F">
        <w:rPr>
          <w:szCs w:val="22"/>
        </w:rPr>
        <w:t>15/4.</w:t>
      </w:r>
    </w:p>
  </w:footnote>
  <w:footnote w:id="134">
    <w:p w14:paraId="4BB291C0" w14:textId="77777777" w:rsidR="003F0736" w:rsidRPr="0044128F" w:rsidRDefault="003F0736" w:rsidP="003F0736">
      <w:pPr>
        <w:pStyle w:val="FootnoteText"/>
      </w:pPr>
      <w:r>
        <w:rPr>
          <w:rStyle w:val="FootnoteReference"/>
        </w:rPr>
        <w:footnoteRef/>
      </w:r>
      <w:r w:rsidRPr="0044128F">
        <w:t xml:space="preserve"> </w:t>
      </w:r>
      <w:r>
        <w:t xml:space="preserve">См. </w:t>
      </w:r>
      <w:hyperlink r:id="rId46" w:history="1">
        <w:r w:rsidRPr="0008512F">
          <w:rPr>
            <w:rStyle w:val="Hyperlink"/>
          </w:rPr>
          <w:t>www.swm-programme.info/</w:t>
        </w:r>
      </w:hyperlink>
      <w:r w:rsidRPr="0044128F">
        <w:t xml:space="preserve">. </w:t>
      </w:r>
    </w:p>
  </w:footnote>
  <w:footnote w:id="135">
    <w:p w14:paraId="1C8E5163" w14:textId="665E7B05" w:rsidR="003F0736" w:rsidRPr="00AB6FE2" w:rsidRDefault="003F0736" w:rsidP="003F0736">
      <w:pPr>
        <w:pStyle w:val="FootnoteText"/>
        <w:rPr>
          <w:szCs w:val="18"/>
        </w:rPr>
      </w:pPr>
      <w:r w:rsidRPr="002E0741">
        <w:rPr>
          <w:rStyle w:val="FootnoteReference"/>
          <w:szCs w:val="18"/>
        </w:rPr>
        <w:footnoteRef/>
      </w:r>
      <w:r w:rsidRPr="00AB6FE2">
        <w:rPr>
          <w:szCs w:val="18"/>
        </w:rPr>
        <w:t xml:space="preserve"> </w:t>
      </w:r>
      <w:r w:rsidR="00AB6FE2" w:rsidRPr="00AB6FE2">
        <w:t>Сборник договоров Организации Объединенных Наций</w:t>
      </w:r>
      <w:r w:rsidRPr="00AB6FE2">
        <w:rPr>
          <w:iCs/>
        </w:rPr>
        <w:t>,</w:t>
      </w:r>
      <w:r w:rsidRPr="00AB6FE2">
        <w:rPr>
          <w:i/>
          <w:iCs/>
        </w:rPr>
        <w:t xml:space="preserve"> </w:t>
      </w:r>
      <w:r w:rsidR="0041613A" w:rsidRPr="0041613A">
        <w:t>том</w:t>
      </w:r>
      <w:r w:rsidRPr="00AB6FE2">
        <w:t xml:space="preserve"> 1760, </w:t>
      </w:r>
      <w:r w:rsidR="0041613A" w:rsidRPr="0041613A">
        <w:t xml:space="preserve">№ </w:t>
      </w:r>
      <w:r w:rsidRPr="00AB6FE2">
        <w:t>30619.</w:t>
      </w:r>
    </w:p>
  </w:footnote>
  <w:footnote w:id="136">
    <w:p w14:paraId="1AD50641" w14:textId="0C2C11FD" w:rsidR="003F0736" w:rsidRPr="00A36FAB" w:rsidRDefault="003F0736" w:rsidP="003F0736">
      <w:pPr>
        <w:pStyle w:val="FootnoteText"/>
      </w:pPr>
      <w:r>
        <w:rPr>
          <w:rStyle w:val="FootnoteReference"/>
        </w:rPr>
        <w:footnoteRef/>
      </w:r>
      <w:r>
        <w:t xml:space="preserve"> </w:t>
      </w:r>
      <w:r w:rsidR="008246B7">
        <w:rPr>
          <w:szCs w:val="18"/>
        </w:rPr>
        <w:t>Приложение к решению</w:t>
      </w:r>
      <w:r w:rsidR="008246B7" w:rsidRPr="00D96ECA">
        <w:rPr>
          <w:szCs w:val="18"/>
        </w:rPr>
        <w:t xml:space="preserve"> </w:t>
      </w:r>
      <w:hyperlink r:id="rId47" w:history="1">
        <w:r w:rsidRPr="003C103C">
          <w:rPr>
            <w:rStyle w:val="Hyperlink"/>
          </w:rPr>
          <w:t>14/7</w:t>
        </w:r>
      </w:hyperlink>
      <w:r>
        <w:t>.</w:t>
      </w:r>
    </w:p>
  </w:footnote>
  <w:footnote w:id="137">
    <w:p w14:paraId="795DA36F" w14:textId="795FA9AF" w:rsidR="003F0736" w:rsidRPr="002E0741" w:rsidRDefault="003F0736" w:rsidP="003F0736">
      <w:pPr>
        <w:pStyle w:val="FootnoteText"/>
        <w:rPr>
          <w:szCs w:val="18"/>
        </w:rPr>
      </w:pPr>
      <w:r w:rsidRPr="002E0741">
        <w:rPr>
          <w:rStyle w:val="FootnoteReference"/>
          <w:szCs w:val="18"/>
        </w:rPr>
        <w:footnoteRef/>
      </w:r>
      <w:r w:rsidRPr="002E0741">
        <w:rPr>
          <w:szCs w:val="18"/>
        </w:rPr>
        <w:t xml:space="preserve"> </w:t>
      </w:r>
      <w:r w:rsidR="008246B7">
        <w:rPr>
          <w:szCs w:val="18"/>
        </w:rPr>
        <w:t xml:space="preserve">Приложение </w:t>
      </w:r>
      <w:r w:rsidR="008246B7" w:rsidRPr="002E0741">
        <w:rPr>
          <w:szCs w:val="18"/>
        </w:rPr>
        <w:t>II</w:t>
      </w:r>
      <w:r w:rsidR="008246B7">
        <w:rPr>
          <w:szCs w:val="18"/>
        </w:rPr>
        <w:t xml:space="preserve"> к решению</w:t>
      </w:r>
      <w:r w:rsidR="008246B7" w:rsidRPr="00D96ECA">
        <w:rPr>
          <w:szCs w:val="18"/>
        </w:rPr>
        <w:t xml:space="preserve"> </w:t>
      </w:r>
      <w:hyperlink r:id="rId48" w:history="1">
        <w:r w:rsidRPr="009421C6">
          <w:rPr>
            <w:rStyle w:val="Hyperlink"/>
          </w:rPr>
          <w:t>VII/12</w:t>
        </w:r>
      </w:hyperlink>
      <w:r w:rsidRPr="002E0741">
        <w:rPr>
          <w:szCs w:val="18"/>
        </w:rPr>
        <w:t>.</w:t>
      </w:r>
    </w:p>
  </w:footnote>
  <w:footnote w:id="138">
    <w:p w14:paraId="1853BF87" w14:textId="567FAF4B" w:rsidR="003F0736" w:rsidRPr="00B13841" w:rsidRDefault="003F0736" w:rsidP="003F0736">
      <w:pPr>
        <w:pStyle w:val="FootnoteText"/>
      </w:pPr>
      <w:r>
        <w:rPr>
          <w:rStyle w:val="FootnoteReference"/>
        </w:rPr>
        <w:footnoteRef/>
      </w:r>
      <w:r w:rsidRPr="00B13841">
        <w:t xml:space="preserve"> </w:t>
      </w:r>
      <w:r w:rsidR="00B13841">
        <w:t>Приложение</w:t>
      </w:r>
      <w:r w:rsidR="00B13841" w:rsidRPr="002A6EAB">
        <w:t xml:space="preserve"> </w:t>
      </w:r>
      <w:r w:rsidR="00B13841">
        <w:t>I</w:t>
      </w:r>
      <w:r w:rsidR="00B13841" w:rsidRPr="00B13841">
        <w:t xml:space="preserve"> </w:t>
      </w:r>
      <w:r w:rsidR="00B13841">
        <w:t xml:space="preserve">к решению </w:t>
      </w:r>
      <w:r w:rsidRPr="00B13841">
        <w:t>15/5.</w:t>
      </w:r>
    </w:p>
  </w:footnote>
  <w:footnote w:id="139">
    <w:p w14:paraId="5FE76E97" w14:textId="5E8CEFDE" w:rsidR="003F0736" w:rsidRPr="00AB6FE2" w:rsidRDefault="003F0736" w:rsidP="003F0736">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993, </w:t>
      </w:r>
      <w:r w:rsidR="0041613A" w:rsidRPr="0041613A">
        <w:t xml:space="preserve">№ </w:t>
      </w:r>
      <w:r w:rsidRPr="00AB6FE2">
        <w:t>14537.</w:t>
      </w:r>
    </w:p>
  </w:footnote>
  <w:footnote w:id="140">
    <w:p w14:paraId="4C8A7ACF" w14:textId="4692FF2A" w:rsidR="003F0736" w:rsidRPr="00AB6FE2" w:rsidRDefault="003F0736" w:rsidP="003F0736">
      <w:pPr>
        <w:pStyle w:val="FootnoteText"/>
      </w:pPr>
      <w:r>
        <w:rPr>
          <w:rStyle w:val="FootnoteReference"/>
        </w:rPr>
        <w:footnoteRef/>
      </w:r>
      <w:r w:rsidRPr="00AB6FE2">
        <w:t xml:space="preserve"> </w:t>
      </w:r>
      <w:r w:rsidR="00A70080" w:rsidRPr="00220A6A">
        <w:t>Там же</w:t>
      </w:r>
      <w:r w:rsidRPr="00AB6FE2">
        <w:t xml:space="preserve">, </w:t>
      </w:r>
      <w:r w:rsidR="0041613A" w:rsidRPr="0041613A">
        <w:t>том</w:t>
      </w:r>
      <w:r w:rsidRPr="00AB6FE2">
        <w:t xml:space="preserve"> 1651, </w:t>
      </w:r>
      <w:r w:rsidR="0041613A" w:rsidRPr="0041613A">
        <w:t xml:space="preserve">№ </w:t>
      </w:r>
      <w:r w:rsidRPr="00AB6FE2">
        <w:t>28395.</w:t>
      </w:r>
    </w:p>
  </w:footnote>
  <w:footnote w:id="141">
    <w:p w14:paraId="61CA8FC2" w14:textId="118368F2" w:rsidR="0027290E" w:rsidRPr="00AB6FE2" w:rsidRDefault="0027290E" w:rsidP="0027290E">
      <w:pPr>
        <w:pStyle w:val="FootnoteText"/>
        <w:rPr>
          <w:szCs w:val="18"/>
        </w:rPr>
      </w:pPr>
      <w:r w:rsidRPr="000A1601">
        <w:rPr>
          <w:rStyle w:val="FootnoteReference"/>
          <w:szCs w:val="18"/>
        </w:rPr>
        <w:footnoteRef/>
      </w:r>
      <w:r w:rsidRPr="00AB6FE2">
        <w:rPr>
          <w:szCs w:val="18"/>
        </w:rPr>
        <w:t xml:space="preserve"> </w:t>
      </w:r>
      <w:r w:rsidR="00AB6FE2" w:rsidRPr="00AB6FE2">
        <w:t>Сборник договоров Организации Объединенных Наций</w:t>
      </w:r>
      <w:r w:rsidRPr="00AB6FE2">
        <w:rPr>
          <w:iCs/>
        </w:rPr>
        <w:t>,</w:t>
      </w:r>
      <w:r w:rsidRPr="00AB6FE2">
        <w:rPr>
          <w:i/>
          <w:iCs/>
        </w:rPr>
        <w:t xml:space="preserve"> </w:t>
      </w:r>
      <w:r w:rsidR="0041613A" w:rsidRPr="0041613A">
        <w:t>том</w:t>
      </w:r>
      <w:r w:rsidRPr="00AB6FE2">
        <w:t xml:space="preserve"> 1760, </w:t>
      </w:r>
      <w:r w:rsidR="0041613A" w:rsidRPr="0041613A">
        <w:t xml:space="preserve">№ </w:t>
      </w:r>
      <w:r w:rsidRPr="00AB6FE2">
        <w:t>30619</w:t>
      </w:r>
      <w:r w:rsidRPr="00AB6FE2">
        <w:rPr>
          <w:color w:val="000000"/>
        </w:rPr>
        <w:t>.</w:t>
      </w:r>
    </w:p>
  </w:footnote>
  <w:footnote w:id="142">
    <w:p w14:paraId="32FA024F" w14:textId="1C5CA27A" w:rsidR="0027290E" w:rsidRPr="00B64007" w:rsidRDefault="0027290E" w:rsidP="0027290E">
      <w:pPr>
        <w:pStyle w:val="FootnoteText"/>
        <w:rPr>
          <w:szCs w:val="18"/>
        </w:rPr>
      </w:pPr>
      <w:r w:rsidRPr="00EC1F03">
        <w:rPr>
          <w:rStyle w:val="FootnoteReference"/>
          <w:szCs w:val="18"/>
        </w:rPr>
        <w:footnoteRef/>
      </w:r>
      <w:r w:rsidRPr="00B64007">
        <w:rPr>
          <w:szCs w:val="18"/>
        </w:rPr>
        <w:t xml:space="preserve"> </w:t>
      </w:r>
      <w:r w:rsidR="0014459E">
        <w:t>Там же</w:t>
      </w:r>
      <w:r w:rsidRPr="00EC1F03">
        <w:rPr>
          <w:iCs/>
        </w:rPr>
        <w:t>,</w:t>
      </w:r>
      <w:r w:rsidRPr="00EC1F03">
        <w:rPr>
          <w:i/>
          <w:iCs/>
        </w:rPr>
        <w:t xml:space="preserve"> </w:t>
      </w:r>
      <w:r w:rsidR="0041613A">
        <w:t>том</w:t>
      </w:r>
      <w:r w:rsidRPr="00EC1F03">
        <w:t xml:space="preserve"> 1833, </w:t>
      </w:r>
      <w:r w:rsidR="0041613A">
        <w:t xml:space="preserve">№ </w:t>
      </w:r>
      <w:r w:rsidRPr="00EC1F03">
        <w:t>31363</w:t>
      </w:r>
      <w:r w:rsidRPr="00B64007">
        <w:rPr>
          <w:color w:val="000000"/>
        </w:rPr>
        <w:t>.</w:t>
      </w:r>
    </w:p>
  </w:footnote>
  <w:footnote w:id="143">
    <w:p w14:paraId="3C375BB4" w14:textId="77777777" w:rsidR="0027290E" w:rsidRPr="00BD1C65" w:rsidRDefault="0027290E" w:rsidP="0027290E">
      <w:pPr>
        <w:pStyle w:val="FootnoteText"/>
      </w:pPr>
      <w:r w:rsidRPr="00EC1F03">
        <w:rPr>
          <w:rStyle w:val="FootnoteReference"/>
          <w:rFonts w:eastAsiaTheme="majorEastAsia"/>
          <w:szCs w:val="18"/>
        </w:rPr>
        <w:footnoteRef/>
      </w:r>
      <w:r w:rsidRPr="00BD1C65">
        <w:rPr>
          <w:szCs w:val="18"/>
        </w:rPr>
        <w:t xml:space="preserve"> </w:t>
      </w:r>
      <w:bookmarkStart w:id="87" w:name="_Hlk166839848"/>
      <w:bookmarkStart w:id="88" w:name="_Hlk166838273"/>
      <w:r w:rsidRPr="00BD1C65">
        <w:t xml:space="preserve">Турция </w:t>
      </w:r>
      <w:r w:rsidRPr="005F346C">
        <w:rPr>
          <w:bCs/>
          <w:iCs/>
          <w:szCs w:val="18"/>
        </w:rPr>
        <w:t>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Pr="005A4976">
        <w:rPr>
          <w:bCs/>
          <w:iCs/>
          <w:szCs w:val="18"/>
        </w:rPr>
        <w:t xml:space="preserve"> 20</w:t>
      </w:r>
      <w:r w:rsidRPr="005F346C">
        <w:rPr>
          <w:bCs/>
          <w:iCs/>
          <w:szCs w:val="18"/>
        </w:rPr>
        <w:t xml:space="preserve"> повестки дня </w:t>
      </w:r>
      <w:r w:rsidRPr="005A4976">
        <w:rPr>
          <w:bCs/>
          <w:iCs/>
          <w:szCs w:val="18"/>
        </w:rPr>
        <w:t>16-го совещания Конференции Сторон Конвенции о биологическом разнообразии</w:t>
      </w:r>
      <w:r w:rsidRPr="005F346C">
        <w:rPr>
          <w:bCs/>
          <w:iCs/>
          <w:szCs w:val="18"/>
        </w:rPr>
        <w:t>, не может быть истолковано как изменение общеизвестной правовой позиции Турции в отношении обозначенного документа</w:t>
      </w:r>
      <w:r w:rsidRPr="00BD1C65">
        <w:rPr>
          <w:szCs w:val="18"/>
        </w:rPr>
        <w:t>.</w:t>
      </w:r>
      <w:bookmarkEnd w:id="87"/>
    </w:p>
    <w:bookmarkEnd w:id="88"/>
  </w:footnote>
  <w:footnote w:id="144">
    <w:p w14:paraId="32C5DB6A" w14:textId="77777777" w:rsidR="0027290E" w:rsidRPr="001C7FF6" w:rsidRDefault="0027290E" w:rsidP="0027290E">
      <w:pPr>
        <w:pStyle w:val="FootnoteText"/>
        <w:rPr>
          <w:szCs w:val="18"/>
        </w:rPr>
      </w:pPr>
      <w:r w:rsidRPr="00EC1F03">
        <w:rPr>
          <w:rStyle w:val="FootnoteReference"/>
          <w:szCs w:val="18"/>
        </w:rPr>
        <w:footnoteRef/>
      </w:r>
      <w:r w:rsidRPr="001C7FF6">
        <w:rPr>
          <w:szCs w:val="18"/>
        </w:rPr>
        <w:t xml:space="preserve"> </w:t>
      </w:r>
      <w:r w:rsidRPr="001C7FF6">
        <w:t>Боливарианская Республика Венесуэла считает, что Конвенция О</w:t>
      </w:r>
      <w:r>
        <w:t>ОН</w:t>
      </w:r>
      <w:r w:rsidRPr="001C7FF6">
        <w:t xml:space="preserve"> </w:t>
      </w:r>
      <w:r w:rsidRPr="005A4976">
        <w:t>по морскому праву не является единственным правовым документом, регулирующим деятельность, связанную с мор</w:t>
      </w:r>
      <w:r>
        <w:t>ями</w:t>
      </w:r>
      <w:r w:rsidRPr="005A4976">
        <w:t xml:space="preserve"> и океанами. Поэтому она </w:t>
      </w:r>
      <w:r>
        <w:t>дистанцируется от</w:t>
      </w:r>
      <w:r w:rsidRPr="005A4976">
        <w:t xml:space="preserve"> </w:t>
      </w:r>
      <w:r>
        <w:t>упомянутого</w:t>
      </w:r>
      <w:r w:rsidRPr="005A4976">
        <w:t xml:space="preserve"> документ</w:t>
      </w:r>
      <w:r>
        <w:t>а</w:t>
      </w:r>
      <w:r w:rsidRPr="005A4976">
        <w:t xml:space="preserve">, и ее участие в </w:t>
      </w:r>
      <w:r>
        <w:t>дискуссиях по пункту</w:t>
      </w:r>
      <w:r w:rsidRPr="005A4976">
        <w:t xml:space="preserve"> 20 повестки дня не может рассматриваться как изменение ее национальной позиции в отношении</w:t>
      </w:r>
      <w:r>
        <w:t xml:space="preserve"> этого документа</w:t>
      </w:r>
      <w:r w:rsidRPr="001C7FF6">
        <w:rPr>
          <w:szCs w:val="18"/>
        </w:rPr>
        <w:t>.</w:t>
      </w:r>
    </w:p>
  </w:footnote>
  <w:footnote w:id="145">
    <w:p w14:paraId="6B7F2EDF" w14:textId="77777777" w:rsidR="0027290E" w:rsidRPr="00006D3A" w:rsidRDefault="0027290E" w:rsidP="0027290E">
      <w:pPr>
        <w:pStyle w:val="FootnoteText"/>
      </w:pPr>
      <w:r w:rsidRPr="000421FA">
        <w:rPr>
          <w:rStyle w:val="FootnoteReference"/>
        </w:rPr>
        <w:footnoteRef/>
      </w:r>
      <w:r w:rsidRPr="00054DFE">
        <w:t xml:space="preserve"> </w:t>
      </w:r>
      <w:r>
        <w:t>Колумбия подтверждает</w:t>
      </w:r>
      <w:r w:rsidRPr="001C7FF6">
        <w:t>, что Конвенция О</w:t>
      </w:r>
      <w:r>
        <w:t>ОН</w:t>
      </w:r>
      <w:r w:rsidRPr="001C7FF6">
        <w:t xml:space="preserve"> по морскому праву не является единственным правовым документом, </w:t>
      </w:r>
      <w:r w:rsidRPr="00BA6BD0">
        <w:t xml:space="preserve">регулирующим </w:t>
      </w:r>
      <w:r>
        <w:t>всю</w:t>
      </w:r>
      <w:r w:rsidRPr="00BA6BD0">
        <w:t xml:space="preserve"> деятельност</w:t>
      </w:r>
      <w:r>
        <w:t>ь</w:t>
      </w:r>
      <w:r w:rsidRPr="00BA6BD0">
        <w:t>, осуществляем</w:t>
      </w:r>
      <w:r>
        <w:t>ую</w:t>
      </w:r>
      <w:r w:rsidRPr="00BA6BD0">
        <w:t xml:space="preserve"> в </w:t>
      </w:r>
      <w:r>
        <w:t>отношении морей и океанов</w:t>
      </w:r>
      <w:r w:rsidRPr="00BA6BD0">
        <w:t xml:space="preserve">. Участие Колумбии в </w:t>
      </w:r>
      <w:r>
        <w:t>дискуссиях</w:t>
      </w:r>
      <w:r w:rsidRPr="00BA6BD0">
        <w:t xml:space="preserve"> по пункту 20 повестки дня </w:t>
      </w:r>
      <w:r>
        <w:t>в ходе 16-го</w:t>
      </w:r>
      <w:r w:rsidRPr="00BA6BD0">
        <w:t xml:space="preserve"> совещания Конференции Сторон не затрагивает ее статус</w:t>
      </w:r>
      <w:r>
        <w:t>а</w:t>
      </w:r>
      <w:r w:rsidRPr="00BA6BD0">
        <w:t xml:space="preserve"> или прав</w:t>
      </w:r>
      <w:r>
        <w:t xml:space="preserve"> и не </w:t>
      </w:r>
      <w:r w:rsidRPr="00B23EBD">
        <w:t>может быть истолковано как молчаливое или явно выраженное принятие</w:t>
      </w:r>
      <w:r>
        <w:t xml:space="preserve"> </w:t>
      </w:r>
      <w:r w:rsidRPr="00B23EBD">
        <w:t>положений Конвенции ООН по морскому праву − договора, участником которого Колумбия не является</w:t>
      </w:r>
      <w:r w:rsidRPr="00BA6BD0">
        <w:t>.</w:t>
      </w:r>
    </w:p>
  </w:footnote>
  <w:footnote w:id="146">
    <w:p w14:paraId="09361827" w14:textId="77777777" w:rsidR="0027290E" w:rsidRPr="006B0B0B" w:rsidRDefault="0027290E" w:rsidP="0027290E">
      <w:pPr>
        <w:pStyle w:val="FootnoteText"/>
      </w:pPr>
      <w:r w:rsidRPr="00006D3A">
        <w:rPr>
          <w:rStyle w:val="FootnoteReference"/>
        </w:rPr>
        <w:footnoteRef/>
      </w:r>
      <w:r w:rsidRPr="00006D3A">
        <w:t xml:space="preserve"> Сальвадор не является </w:t>
      </w:r>
      <w:r w:rsidRPr="00470245">
        <w:t>государством</w:t>
      </w:r>
      <w:r>
        <w:t xml:space="preserve"> – </w:t>
      </w:r>
      <w:r w:rsidRPr="00006D3A">
        <w:t>участником</w:t>
      </w:r>
      <w:r>
        <w:t xml:space="preserve"> </w:t>
      </w:r>
      <w:r w:rsidRPr="00006D3A">
        <w:t xml:space="preserve">Конвенции </w:t>
      </w:r>
      <w:r w:rsidRPr="001C7FF6">
        <w:t>О</w:t>
      </w:r>
      <w:r>
        <w:t>ОН</w:t>
      </w:r>
      <w:r w:rsidRPr="001C7FF6">
        <w:t xml:space="preserve"> </w:t>
      </w:r>
      <w:r w:rsidRPr="00006D3A">
        <w:t xml:space="preserve">по морскому праву. </w:t>
      </w:r>
      <w:r>
        <w:t>По</w:t>
      </w:r>
      <w:r w:rsidRPr="00470245">
        <w:t xml:space="preserve">этому он вновь </w:t>
      </w:r>
      <w:r>
        <w:t>заявляет, как он это делал и</w:t>
      </w:r>
      <w:r w:rsidRPr="00470245">
        <w:t xml:space="preserve"> на других международных форумах</w:t>
      </w:r>
      <w:r>
        <w:t>,</w:t>
      </w:r>
      <w:r w:rsidRPr="00470245">
        <w:t xml:space="preserve"> что </w:t>
      </w:r>
      <w:r>
        <w:t>его</w:t>
      </w:r>
      <w:r w:rsidRPr="00470245">
        <w:t xml:space="preserve"> участие в рассмотрении некоторых вопросов, поднятых в ходе </w:t>
      </w:r>
      <w:r>
        <w:t>16-го</w:t>
      </w:r>
      <w:r w:rsidRPr="00470245">
        <w:t xml:space="preserve"> совещания Конференции Сторон, ни при каких обстоятельствах </w:t>
      </w:r>
      <w:r>
        <w:t xml:space="preserve">никоим </w:t>
      </w:r>
      <w:bookmarkStart w:id="90" w:name="_Hlk193910112"/>
      <w:r>
        <w:t xml:space="preserve">образом не затрагивает </w:t>
      </w:r>
      <w:r w:rsidRPr="00470245">
        <w:t>его правово</w:t>
      </w:r>
      <w:r>
        <w:t>го</w:t>
      </w:r>
      <w:r w:rsidRPr="00470245">
        <w:t xml:space="preserve"> статус</w:t>
      </w:r>
      <w:r>
        <w:t>а</w:t>
      </w:r>
      <w:r w:rsidRPr="00470245">
        <w:t xml:space="preserve"> в связи с указанным международным документом или прав или обязательств, которые могут </w:t>
      </w:r>
      <w:r>
        <w:t xml:space="preserve">из него вытекать. </w:t>
      </w:r>
      <w:r w:rsidRPr="00470245">
        <w:t>Кроме того, Сальвадор</w:t>
      </w:r>
      <w:r>
        <w:t>, пользуясь возможностью, заявляет</w:t>
      </w:r>
      <w:r w:rsidRPr="00470245">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t>ые</w:t>
      </w:r>
      <w:r w:rsidRPr="00470245">
        <w:t xml:space="preserve"> </w:t>
      </w:r>
      <w:r w:rsidRPr="00BA6BD0">
        <w:t xml:space="preserve">в </w:t>
      </w:r>
      <w:r>
        <w:t>морях и океанах.</w:t>
      </w:r>
    </w:p>
    <w:bookmarkEnd w:id="90"/>
  </w:footnote>
  <w:footnote w:id="147">
    <w:p w14:paraId="7B493C73" w14:textId="77777777" w:rsidR="0027290E" w:rsidRPr="00676E66" w:rsidRDefault="0027290E" w:rsidP="0027290E">
      <w:pPr>
        <w:pStyle w:val="FootnoteText"/>
        <w:rPr>
          <w:szCs w:val="18"/>
        </w:rPr>
      </w:pPr>
      <w:r w:rsidRPr="000A60C9">
        <w:rPr>
          <w:rStyle w:val="FootnoteReference"/>
          <w:szCs w:val="18"/>
        </w:rPr>
        <w:footnoteRef/>
      </w:r>
      <w:r w:rsidRPr="00676E66">
        <w:rPr>
          <w:szCs w:val="18"/>
        </w:rPr>
        <w:t xml:space="preserve"> </w:t>
      </w:r>
      <w:r w:rsidRPr="00676E66">
        <w:t>Решение</w:t>
      </w:r>
      <w:r>
        <w:t xml:space="preserve"> </w:t>
      </w:r>
      <w:hyperlink r:id="rId49" w:history="1">
        <w:r w:rsidRPr="00FF67B9">
          <w:rPr>
            <w:rStyle w:val="Hyperlink"/>
          </w:rPr>
          <w:t>15/4</w:t>
        </w:r>
      </w:hyperlink>
      <w:r w:rsidRPr="00676E66">
        <w:rPr>
          <w:szCs w:val="18"/>
        </w:rPr>
        <w:t>.</w:t>
      </w:r>
    </w:p>
  </w:footnote>
  <w:footnote w:id="148">
    <w:p w14:paraId="43A0EF07" w14:textId="77777777" w:rsidR="0027290E" w:rsidRPr="00676E66" w:rsidRDefault="0027290E" w:rsidP="0027290E">
      <w:pPr>
        <w:pStyle w:val="FootnoteText"/>
        <w:rPr>
          <w:szCs w:val="18"/>
        </w:rPr>
      </w:pPr>
      <w:r w:rsidRPr="000A60C9">
        <w:rPr>
          <w:rStyle w:val="FootnoteReference"/>
          <w:szCs w:val="18"/>
        </w:rPr>
        <w:footnoteRef/>
      </w:r>
      <w:r w:rsidRPr="00676E66">
        <w:rPr>
          <w:szCs w:val="18"/>
        </w:rPr>
        <w:t xml:space="preserve"> </w:t>
      </w:r>
      <w:r w:rsidRPr="000A60C9">
        <w:rPr>
          <w:szCs w:val="18"/>
        </w:rPr>
        <w:t>A</w:t>
      </w:r>
      <w:r w:rsidRPr="00676E66">
        <w:rPr>
          <w:szCs w:val="18"/>
        </w:rPr>
        <w:t>/</w:t>
      </w:r>
      <w:r w:rsidRPr="000A1601">
        <w:rPr>
          <w:szCs w:val="18"/>
        </w:rPr>
        <w:t>CONF</w:t>
      </w:r>
      <w:r w:rsidRPr="00676E66">
        <w:rPr>
          <w:szCs w:val="18"/>
        </w:rPr>
        <w:t>.232/2023/4.</w:t>
      </w:r>
    </w:p>
  </w:footnote>
  <w:footnote w:id="149">
    <w:p w14:paraId="0FFEC513" w14:textId="77777777" w:rsidR="0027290E" w:rsidRPr="00676E66" w:rsidRDefault="0027290E" w:rsidP="0027290E">
      <w:pPr>
        <w:pStyle w:val="FootnoteText"/>
        <w:rPr>
          <w:szCs w:val="18"/>
        </w:rPr>
      </w:pPr>
      <w:r w:rsidRPr="000A60C9">
        <w:rPr>
          <w:rStyle w:val="FootnoteReference"/>
          <w:rFonts w:eastAsiaTheme="majorEastAsia"/>
          <w:szCs w:val="18"/>
        </w:rPr>
        <w:footnoteRef/>
      </w:r>
      <w:r w:rsidRPr="00676E66">
        <w:rPr>
          <w:szCs w:val="18"/>
        </w:rPr>
        <w:t xml:space="preserve"> </w:t>
      </w:r>
      <w:hyperlink r:id="rId50" w:history="1">
        <w:r w:rsidRPr="00602CA2">
          <w:rPr>
            <w:rStyle w:val="Hyperlink"/>
          </w:rPr>
          <w:t>CBD/EBSA/EM/2023/1/3</w:t>
        </w:r>
      </w:hyperlink>
      <w:r>
        <w:t xml:space="preserve"> </w:t>
      </w:r>
      <w:r>
        <w:rPr>
          <w:szCs w:val="18"/>
        </w:rPr>
        <w:t>и</w:t>
      </w:r>
      <w:r w:rsidRPr="00676E66">
        <w:rPr>
          <w:szCs w:val="18"/>
        </w:rPr>
        <w:t xml:space="preserve"> </w:t>
      </w:r>
      <w:hyperlink r:id="rId51" w:history="1">
        <w:r w:rsidRPr="00602CA2">
          <w:rPr>
            <w:rStyle w:val="Hyperlink"/>
            <w:szCs w:val="18"/>
          </w:rPr>
          <w:t>CBD/EBSA/EM/2023/2/3</w:t>
        </w:r>
      </w:hyperlink>
      <w:r w:rsidRPr="00676E66">
        <w:rPr>
          <w:szCs w:val="18"/>
        </w:rPr>
        <w:t>.</w:t>
      </w:r>
    </w:p>
  </w:footnote>
  <w:footnote w:id="150">
    <w:p w14:paraId="3BDB2219" w14:textId="5565EF85" w:rsidR="0027290E" w:rsidRPr="00AB6FE2" w:rsidRDefault="0027290E" w:rsidP="0027290E">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1833, </w:t>
      </w:r>
      <w:r w:rsidR="0041613A" w:rsidRPr="0041613A">
        <w:t xml:space="preserve">№ </w:t>
      </w:r>
      <w:r w:rsidRPr="00AB6FE2">
        <w:t>31363.</w:t>
      </w:r>
    </w:p>
  </w:footnote>
  <w:footnote w:id="151">
    <w:p w14:paraId="60B7FBC3" w14:textId="77777777" w:rsidR="0027290E" w:rsidRPr="00390839" w:rsidRDefault="0027290E" w:rsidP="0027290E">
      <w:pPr>
        <w:pStyle w:val="FootnoteText"/>
      </w:pPr>
      <w:r w:rsidRPr="0001445B">
        <w:rPr>
          <w:rStyle w:val="FootnoteReference"/>
        </w:rPr>
        <w:footnoteRef/>
      </w:r>
      <w:r w:rsidRPr="00390839">
        <w:t xml:space="preserve"> </w:t>
      </w:r>
      <w:r>
        <w:t>Изменение может выражаться в удалении описания из хранилища или механизма совместного использования данных и перемещения его в соответствующий архив.</w:t>
      </w:r>
    </w:p>
  </w:footnote>
  <w:footnote w:id="152">
    <w:p w14:paraId="0D424A26" w14:textId="77777777" w:rsidR="0027290E" w:rsidRPr="00390839" w:rsidRDefault="0027290E" w:rsidP="0027290E">
      <w:pPr>
        <w:pStyle w:val="FootnoteText"/>
        <w:rPr>
          <w:szCs w:val="18"/>
        </w:rPr>
      </w:pPr>
      <w:r w:rsidRPr="000B3157">
        <w:rPr>
          <w:rStyle w:val="FootnoteReference"/>
          <w:rFonts w:eastAsiaTheme="majorEastAsia"/>
          <w:szCs w:val="18"/>
        </w:rPr>
        <w:footnoteRef/>
      </w:r>
      <w:r w:rsidRPr="00390839">
        <w:rPr>
          <w:szCs w:val="18"/>
        </w:rPr>
        <w:t xml:space="preserve"> Причина или причины изменения должны быть указаны в представленном материале.</w:t>
      </w:r>
    </w:p>
  </w:footnote>
  <w:footnote w:id="153">
    <w:p w14:paraId="43235345" w14:textId="77777777" w:rsidR="0027290E" w:rsidRPr="00C454A9" w:rsidRDefault="0027290E" w:rsidP="0027290E">
      <w:pPr>
        <w:pStyle w:val="FootnoteText"/>
        <w:rPr>
          <w:szCs w:val="18"/>
        </w:rPr>
      </w:pPr>
      <w:r w:rsidRPr="00FD0D34">
        <w:rPr>
          <w:rStyle w:val="FootnoteReference"/>
          <w:szCs w:val="18"/>
        </w:rPr>
        <w:footnoteRef/>
      </w:r>
      <w:r w:rsidRPr="00C454A9">
        <w:rPr>
          <w:szCs w:val="18"/>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54">
    <w:p w14:paraId="3D3E5223" w14:textId="7938A86B" w:rsidR="0027290E" w:rsidRPr="00C454A9" w:rsidRDefault="0027290E" w:rsidP="0027290E">
      <w:pPr>
        <w:pStyle w:val="FootnoteText"/>
        <w:rPr>
          <w:szCs w:val="18"/>
        </w:rPr>
      </w:pPr>
      <w:r w:rsidRPr="00FD0D34">
        <w:rPr>
          <w:rStyle w:val="FootnoteReference"/>
          <w:szCs w:val="18"/>
        </w:rPr>
        <w:footnoteRef/>
      </w:r>
      <w:r w:rsidRPr="00C454A9">
        <w:rPr>
          <w:szCs w:val="18"/>
        </w:rPr>
        <w:t xml:space="preserve"> </w:t>
      </w:r>
      <w:r w:rsidR="008246B7">
        <w:rPr>
          <w:szCs w:val="18"/>
        </w:rPr>
        <w:t>Приложение к резолюции</w:t>
      </w:r>
      <w:r w:rsidRPr="00C454A9">
        <w:rPr>
          <w:szCs w:val="18"/>
        </w:rPr>
        <w:t xml:space="preserve"> 61/295 Генеральной Ассамблеи.</w:t>
      </w:r>
    </w:p>
  </w:footnote>
  <w:footnote w:id="155">
    <w:p w14:paraId="1AE1DAEA" w14:textId="77777777" w:rsidR="0027290E" w:rsidRPr="00C454A9" w:rsidRDefault="0027290E" w:rsidP="0027290E">
      <w:pPr>
        <w:pStyle w:val="FootnoteText"/>
        <w:rPr>
          <w:szCs w:val="18"/>
        </w:rPr>
      </w:pPr>
      <w:r w:rsidRPr="00FD0D34">
        <w:rPr>
          <w:rStyle w:val="FootnoteReference"/>
          <w:rFonts w:eastAsiaTheme="majorEastAsia"/>
          <w:szCs w:val="18"/>
        </w:rPr>
        <w:footnoteRef/>
      </w:r>
      <w:r w:rsidRPr="00C454A9">
        <w:rPr>
          <w:szCs w:val="18"/>
        </w:rPr>
        <w:t xml:space="preserve"> Запись о том, что материал был получен и в отношении него было представлено возражение, будет включена в механизм совместного использования данных независимо от того, будет ли возражение отозвано или нет.</w:t>
      </w:r>
    </w:p>
  </w:footnote>
  <w:footnote w:id="156">
    <w:p w14:paraId="65980072" w14:textId="77777777" w:rsidR="0027290E" w:rsidRPr="003A133E" w:rsidRDefault="0027290E" w:rsidP="0027290E">
      <w:pPr>
        <w:pStyle w:val="FootnoteText"/>
        <w:rPr>
          <w:szCs w:val="18"/>
        </w:rPr>
      </w:pPr>
      <w:r w:rsidRPr="00A26B04">
        <w:rPr>
          <w:rStyle w:val="FootnoteReference"/>
          <w:rFonts w:eastAsiaTheme="majorEastAsia"/>
          <w:szCs w:val="18"/>
        </w:rPr>
        <w:footnoteRef/>
      </w:r>
      <w:r w:rsidRPr="003A133E">
        <w:rPr>
          <w:szCs w:val="18"/>
        </w:rPr>
        <w:t xml:space="preserve"> Включение в данный раздел предполагает рассмотрение представленного материала Конференцией Сторон и Вспомогательным органом по научным, техническим и технологическим консультациям</w:t>
      </w:r>
      <w:r>
        <w:rPr>
          <w:szCs w:val="18"/>
        </w:rPr>
        <w:t>.</w:t>
      </w:r>
    </w:p>
  </w:footnote>
  <w:footnote w:id="157">
    <w:p w14:paraId="13561385" w14:textId="77777777" w:rsidR="0027290E" w:rsidRPr="003A133E" w:rsidRDefault="0027290E" w:rsidP="0027290E">
      <w:pPr>
        <w:pStyle w:val="FootnoteText"/>
        <w:rPr>
          <w:szCs w:val="18"/>
        </w:rPr>
      </w:pPr>
      <w:r w:rsidRPr="00372BFF">
        <w:rPr>
          <w:rStyle w:val="FootnoteReference"/>
          <w:rFonts w:eastAsiaTheme="majorEastAsia"/>
          <w:szCs w:val="18"/>
        </w:rPr>
        <w:footnoteRef/>
      </w:r>
      <w:r w:rsidRPr="003A133E">
        <w:rPr>
          <w:szCs w:val="18"/>
        </w:rPr>
        <w:t xml:space="preserve"> Для включения в хранилище данных представленный материал должен быть подготовлен с использованием шаблона для </w:t>
      </w:r>
      <w:r w:rsidRPr="003A133E">
        <w:rPr>
          <w:bCs/>
          <w:iCs/>
          <w:szCs w:val="18"/>
        </w:rPr>
        <w:t>экологически или биологически значимых морских районов и включать карту с четким указанием изменяемого или описываемого района</w:t>
      </w:r>
      <w:r w:rsidRPr="003A133E">
        <w:rPr>
          <w:szCs w:val="18"/>
        </w:rPr>
        <w:t>.</w:t>
      </w:r>
    </w:p>
  </w:footnote>
  <w:footnote w:id="158">
    <w:p w14:paraId="6837A3B0" w14:textId="48748EBB" w:rsidR="0027290E" w:rsidRPr="003A133E" w:rsidRDefault="0027290E" w:rsidP="0027290E">
      <w:pPr>
        <w:pStyle w:val="FootnoteText"/>
        <w:rPr>
          <w:szCs w:val="18"/>
        </w:rPr>
      </w:pPr>
      <w:r w:rsidRPr="00A11E4D">
        <w:rPr>
          <w:rStyle w:val="FootnoteReference"/>
          <w:rFonts w:eastAsiaTheme="majorEastAsia"/>
          <w:szCs w:val="18"/>
        </w:rPr>
        <w:footnoteRef/>
      </w:r>
      <w:r w:rsidRPr="003A133E">
        <w:rPr>
          <w:szCs w:val="18"/>
        </w:rPr>
        <w:t xml:space="preserve"> </w:t>
      </w:r>
      <w:r w:rsidR="008246B7">
        <w:rPr>
          <w:szCs w:val="18"/>
        </w:rPr>
        <w:t>Приложение к решению</w:t>
      </w:r>
      <w:r w:rsidR="008246B7" w:rsidRPr="00D96ECA">
        <w:rPr>
          <w:szCs w:val="18"/>
        </w:rPr>
        <w:t xml:space="preserve"> </w:t>
      </w:r>
      <w:hyperlink r:id="rId52" w:history="1">
        <w:r w:rsidRPr="00B76626">
          <w:rPr>
            <w:rStyle w:val="Hyperlink"/>
            <w:lang w:val="en-CA"/>
          </w:rPr>
          <w:t>XIII</w:t>
        </w:r>
        <w:r w:rsidRPr="00473486">
          <w:rPr>
            <w:rStyle w:val="Hyperlink"/>
          </w:rPr>
          <w:t>/18</w:t>
        </w:r>
      </w:hyperlink>
      <w:r w:rsidRPr="003A133E">
        <w:rPr>
          <w:szCs w:val="18"/>
        </w:rPr>
        <w:t>.</w:t>
      </w:r>
    </w:p>
  </w:footnote>
  <w:footnote w:id="159">
    <w:p w14:paraId="398F96FE" w14:textId="77777777" w:rsidR="0027290E" w:rsidRPr="00A72C21" w:rsidRDefault="0027290E" w:rsidP="0027290E">
      <w:pPr>
        <w:pStyle w:val="FootnoteText"/>
        <w:rPr>
          <w:szCs w:val="18"/>
        </w:rPr>
      </w:pPr>
      <w:r w:rsidRPr="00372BFF">
        <w:rPr>
          <w:rStyle w:val="FootnoteReference"/>
          <w:rFonts w:eastAsiaTheme="majorEastAsia"/>
          <w:szCs w:val="18"/>
        </w:rPr>
        <w:footnoteRef/>
      </w:r>
      <w:r w:rsidRPr="00A72C21">
        <w:rPr>
          <w:szCs w:val="18"/>
        </w:rPr>
        <w:t xml:space="preserve"> Включение в настоящий раздел не предполагает рассмотрения Конференцией Сторон или Вспомогательным органом по научным, техническим и технологическим консультациям и не может применяться к описаниям экологически или биологически значимых морских районов, рассмотренным и одобренным Конференцией Сторон и представленным в хранилище</w:t>
      </w:r>
      <w:r w:rsidRPr="00A72C21">
        <w:rPr>
          <w:color w:val="000000" w:themeColor="text1"/>
          <w:szCs w:val="18"/>
        </w:rPr>
        <w:t>.</w:t>
      </w:r>
    </w:p>
  </w:footnote>
  <w:footnote w:id="160">
    <w:p w14:paraId="54A05202" w14:textId="77777777" w:rsidR="0027290E" w:rsidRPr="00A72C21" w:rsidRDefault="0027290E" w:rsidP="0027290E">
      <w:pPr>
        <w:pStyle w:val="FootnoteText"/>
        <w:rPr>
          <w:szCs w:val="18"/>
        </w:rPr>
      </w:pPr>
      <w:r w:rsidRPr="00372BFF">
        <w:rPr>
          <w:rStyle w:val="FootnoteReference"/>
          <w:rFonts w:eastAsiaTheme="majorEastAsia"/>
          <w:szCs w:val="18"/>
        </w:rPr>
        <w:footnoteRef/>
      </w:r>
      <w:r w:rsidRPr="00A72C21">
        <w:rPr>
          <w:szCs w:val="18"/>
        </w:rPr>
        <w:t xml:space="preserve"> Для включения в механизм совместного использования данных представленный материал должен содержать географические координаты и карту с четким указанием изменяемого или описываемого района.</w:t>
      </w:r>
    </w:p>
  </w:footnote>
  <w:footnote w:id="161">
    <w:p w14:paraId="2576F85C" w14:textId="77777777" w:rsidR="0027290E" w:rsidRPr="0001076D" w:rsidRDefault="0027290E" w:rsidP="0027290E">
      <w:pPr>
        <w:pStyle w:val="FootnoteText"/>
        <w:rPr>
          <w:szCs w:val="18"/>
          <w:highlight w:val="yellow"/>
        </w:rPr>
      </w:pPr>
      <w:r w:rsidRPr="00372BFF">
        <w:rPr>
          <w:rStyle w:val="FootnoteReference"/>
          <w:rFonts w:eastAsiaTheme="majorEastAsia"/>
          <w:szCs w:val="18"/>
        </w:rPr>
        <w:footnoteRef/>
      </w:r>
      <w:r w:rsidRPr="0001076D">
        <w:rPr>
          <w:szCs w:val="18"/>
        </w:rPr>
        <w:t xml:space="preserve"> Для включения в хранилище данных представленный материал должен быть подготовлен с использованием шаблона для </w:t>
      </w:r>
      <w:r w:rsidRPr="0001076D">
        <w:rPr>
          <w:bCs/>
          <w:iCs/>
          <w:szCs w:val="18"/>
        </w:rPr>
        <w:t>экологически или биологически значимых морских районов и включать географические координаты и карту с четким указанием изменяемого или описываемого района</w:t>
      </w:r>
      <w:r w:rsidRPr="0001076D">
        <w:rPr>
          <w:szCs w:val="18"/>
        </w:rPr>
        <w:t>.</w:t>
      </w:r>
    </w:p>
  </w:footnote>
  <w:footnote w:id="162">
    <w:p w14:paraId="6022AEE5" w14:textId="77777777" w:rsidR="0027290E" w:rsidRPr="0001076D" w:rsidRDefault="0027290E" w:rsidP="0027290E">
      <w:pPr>
        <w:pStyle w:val="FootnoteText"/>
        <w:rPr>
          <w:szCs w:val="18"/>
        </w:rPr>
      </w:pPr>
      <w:r w:rsidRPr="00951450">
        <w:rPr>
          <w:rStyle w:val="FootnoteReference"/>
          <w:szCs w:val="18"/>
        </w:rPr>
        <w:footnoteRef/>
      </w:r>
      <w:r w:rsidRPr="0001076D">
        <w:rPr>
          <w:szCs w:val="18"/>
        </w:rPr>
        <w:t xml:space="preserve"> </w:t>
      </w:r>
      <w:bookmarkStart w:id="91" w:name="_Hlk193910711"/>
      <w:bookmarkStart w:id="92" w:name="_Hlk193910712"/>
      <w:r w:rsidRPr="0001076D">
        <w:rPr>
          <w:szCs w:val="18"/>
        </w:rPr>
        <w:t>В случае исправления редакционных ошибок в описаниях, находящихся под национальной юрисдикцией, секретариат будет консультироваться с государством, в пределах юрисдикции которого предлагается исправление</w:t>
      </w:r>
      <w:r w:rsidRPr="0001076D">
        <w:rPr>
          <w:snapToGrid w:val="0"/>
          <w:color w:val="000000" w:themeColor="text1"/>
          <w:kern w:val="22"/>
          <w:szCs w:val="18"/>
        </w:rPr>
        <w:t>.</w:t>
      </w:r>
      <w:bookmarkEnd w:id="91"/>
      <w:bookmarkEnd w:id="92"/>
    </w:p>
  </w:footnote>
  <w:footnote w:id="163">
    <w:p w14:paraId="7319FD66" w14:textId="06823B1C" w:rsidR="00E35148" w:rsidRPr="00AB6FE2" w:rsidRDefault="00E35148" w:rsidP="00E35148">
      <w:pPr>
        <w:pStyle w:val="FootnoteText"/>
        <w:rPr>
          <w:szCs w:val="18"/>
        </w:rPr>
      </w:pPr>
      <w:r w:rsidRPr="00F8620D">
        <w:rPr>
          <w:rStyle w:val="FootnoteReference"/>
          <w:szCs w:val="18"/>
        </w:rPr>
        <w:footnoteRef/>
      </w:r>
      <w:r w:rsidRPr="00AB6FE2">
        <w:rPr>
          <w:szCs w:val="18"/>
        </w:rPr>
        <w:t xml:space="preserve"> </w:t>
      </w:r>
      <w:r w:rsidR="008246B7">
        <w:rPr>
          <w:szCs w:val="18"/>
        </w:rPr>
        <w:t>Приложение к решению</w:t>
      </w:r>
      <w:r w:rsidR="008246B7" w:rsidRPr="00D96ECA">
        <w:rPr>
          <w:szCs w:val="18"/>
        </w:rPr>
        <w:t xml:space="preserve"> </w:t>
      </w:r>
      <w:hyperlink r:id="rId53" w:history="1">
        <w:r w:rsidRPr="00AB6FE2">
          <w:rPr>
            <w:rStyle w:val="Hyperlink"/>
          </w:rPr>
          <w:t>15/4</w:t>
        </w:r>
      </w:hyperlink>
      <w:r w:rsidRPr="00AB6FE2">
        <w:rPr>
          <w:szCs w:val="18"/>
        </w:rPr>
        <w:t>.</w:t>
      </w:r>
    </w:p>
  </w:footnote>
  <w:footnote w:id="164">
    <w:p w14:paraId="471B3780" w14:textId="74F30A82" w:rsidR="00E35148" w:rsidRPr="00AB6FE2" w:rsidRDefault="00E35148" w:rsidP="00E35148">
      <w:pPr>
        <w:pStyle w:val="FootnoteText"/>
        <w:rPr>
          <w:szCs w:val="18"/>
        </w:rPr>
      </w:pPr>
      <w:r w:rsidRPr="00F8620D">
        <w:rPr>
          <w:rStyle w:val="FootnoteReference"/>
          <w:szCs w:val="18"/>
        </w:rPr>
        <w:footnoteRef/>
      </w:r>
      <w:r w:rsidRPr="00AB6FE2">
        <w:rPr>
          <w:szCs w:val="18"/>
        </w:rPr>
        <w:t xml:space="preserve"> </w:t>
      </w:r>
      <w:r w:rsidR="00AB6FE2" w:rsidRPr="00AB6FE2">
        <w:t>Сборник договоров Организации Объединенных Наций</w:t>
      </w:r>
      <w:r w:rsidRPr="00AB6FE2">
        <w:rPr>
          <w:iCs/>
        </w:rPr>
        <w:t>,</w:t>
      </w:r>
      <w:r w:rsidRPr="00AB6FE2">
        <w:rPr>
          <w:i/>
          <w:iCs/>
        </w:rPr>
        <w:t xml:space="preserve"> </w:t>
      </w:r>
      <w:r w:rsidR="0041613A" w:rsidRPr="0041613A">
        <w:t>том</w:t>
      </w:r>
      <w:r w:rsidRPr="00AB6FE2">
        <w:t xml:space="preserve"> 1760, </w:t>
      </w:r>
      <w:r w:rsidR="0041613A" w:rsidRPr="0041613A">
        <w:t xml:space="preserve">№ </w:t>
      </w:r>
      <w:r w:rsidRPr="00AB6FE2">
        <w:t>30619</w:t>
      </w:r>
      <w:r w:rsidRPr="00AB6FE2">
        <w:rPr>
          <w:color w:val="000000"/>
          <w:szCs w:val="18"/>
        </w:rPr>
        <w:t>.</w:t>
      </w:r>
    </w:p>
  </w:footnote>
  <w:footnote w:id="165">
    <w:p w14:paraId="7A2D16AB" w14:textId="214DBFE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w:t>
      </w:r>
      <w:r w:rsidR="00A70080">
        <w:t>Там же</w:t>
      </w:r>
      <w:r w:rsidRPr="003E5372">
        <w:rPr>
          <w:iCs/>
        </w:rPr>
        <w:t>,</w:t>
      </w:r>
      <w:r w:rsidRPr="003E5372">
        <w:rPr>
          <w:i/>
          <w:iCs/>
        </w:rPr>
        <w:t xml:space="preserve"> </w:t>
      </w:r>
      <w:r w:rsidR="0041613A">
        <w:t>том</w:t>
      </w:r>
      <w:r w:rsidRPr="003E5372">
        <w:t> 1833, </w:t>
      </w:r>
      <w:r w:rsidR="0041613A">
        <w:t xml:space="preserve">№ </w:t>
      </w:r>
      <w:r w:rsidRPr="003E5372">
        <w:t>31363</w:t>
      </w:r>
      <w:r w:rsidRPr="005F346C">
        <w:rPr>
          <w:color w:val="000000"/>
          <w:szCs w:val="18"/>
        </w:rPr>
        <w:t>.</w:t>
      </w:r>
    </w:p>
  </w:footnote>
  <w:footnote w:id="166">
    <w:p w14:paraId="2ECB90EA" w14:textId="77777777" w:rsidR="00E35148" w:rsidRPr="005F346C" w:rsidRDefault="00E35148" w:rsidP="00E35148">
      <w:pPr>
        <w:pStyle w:val="FootnoteText"/>
        <w:rPr>
          <w:szCs w:val="18"/>
        </w:rPr>
      </w:pPr>
      <w:r w:rsidRPr="00F8620D">
        <w:rPr>
          <w:rStyle w:val="FootnoteReference"/>
          <w:rFonts w:eastAsia="Malgun Gothic"/>
          <w:szCs w:val="18"/>
        </w:rPr>
        <w:footnoteRef/>
      </w:r>
      <w:r w:rsidRPr="005F346C">
        <w:rPr>
          <w:szCs w:val="18"/>
        </w:rPr>
        <w:t xml:space="preserve"> </w:t>
      </w:r>
      <w:bookmarkStart w:id="95" w:name="_Hlk166833805"/>
      <w:r w:rsidRPr="005F346C">
        <w:rPr>
          <w:bCs/>
          <w:iCs/>
          <w:szCs w:val="18"/>
        </w:rPr>
        <w:t>Турция 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Pr="005A4976">
        <w:rPr>
          <w:bCs/>
          <w:iCs/>
          <w:szCs w:val="18"/>
        </w:rPr>
        <w:t xml:space="preserve"> 20</w:t>
      </w:r>
      <w:r w:rsidRPr="005F346C">
        <w:rPr>
          <w:bCs/>
          <w:iCs/>
          <w:szCs w:val="18"/>
        </w:rPr>
        <w:t xml:space="preserve"> повестки дня </w:t>
      </w:r>
      <w:r w:rsidRPr="005A4976">
        <w:rPr>
          <w:bCs/>
          <w:iCs/>
          <w:szCs w:val="18"/>
        </w:rPr>
        <w:t>16-го совещания Конференции Сторон Конвенции о биологическом разнообразии</w:t>
      </w:r>
      <w:r w:rsidRPr="005F346C">
        <w:rPr>
          <w:bCs/>
          <w:iCs/>
          <w:szCs w:val="18"/>
        </w:rPr>
        <w:t>, не может быть истолковано как изменение общеизвестной правовой позиции Турции в отношении обозначенного документа</w:t>
      </w:r>
      <w:r w:rsidRPr="005F346C">
        <w:rPr>
          <w:szCs w:val="18"/>
        </w:rPr>
        <w:t>.</w:t>
      </w:r>
      <w:bookmarkEnd w:id="95"/>
    </w:p>
  </w:footnote>
  <w:footnote w:id="167">
    <w:p w14:paraId="52831EF9" w14:textId="77777777" w:rsidR="00E35148" w:rsidRPr="004561C9" w:rsidRDefault="00E35148" w:rsidP="00E35148">
      <w:pPr>
        <w:pStyle w:val="FootnoteText"/>
      </w:pPr>
      <w:r>
        <w:rPr>
          <w:rStyle w:val="FootnoteReference"/>
        </w:rPr>
        <w:footnoteRef/>
      </w:r>
      <w:r w:rsidRPr="004561C9">
        <w:t xml:space="preserve"> </w:t>
      </w:r>
      <w:r w:rsidRPr="001C7FF6">
        <w:t>Боливарианская Республика Венесуэла считает, что Конвенция О</w:t>
      </w:r>
      <w:r>
        <w:t>ОН</w:t>
      </w:r>
      <w:r w:rsidRPr="001C7FF6">
        <w:t xml:space="preserve"> </w:t>
      </w:r>
      <w:r w:rsidRPr="005A4976">
        <w:t>по морскому праву не является единственным правовым документом, регулирующим деятельность, связанную с мор</w:t>
      </w:r>
      <w:r>
        <w:t>ями</w:t>
      </w:r>
      <w:r w:rsidRPr="005A4976">
        <w:t xml:space="preserve"> и океанами. Поэтому она </w:t>
      </w:r>
      <w:r>
        <w:t>дистанцируется от</w:t>
      </w:r>
      <w:r w:rsidRPr="005A4976">
        <w:t xml:space="preserve"> </w:t>
      </w:r>
      <w:r>
        <w:t>упомянутого</w:t>
      </w:r>
      <w:r w:rsidRPr="005A4976">
        <w:t xml:space="preserve"> документ</w:t>
      </w:r>
      <w:r>
        <w:t>а</w:t>
      </w:r>
      <w:r w:rsidRPr="005A4976">
        <w:t xml:space="preserve">, и ее участие в </w:t>
      </w:r>
      <w:r>
        <w:t>дискуссиях по пункту</w:t>
      </w:r>
      <w:r w:rsidRPr="005A4976">
        <w:t xml:space="preserve"> 20 повестки дня не может рассматриваться как изменение ее национальной позиции в отношении</w:t>
      </w:r>
      <w:r>
        <w:t xml:space="preserve"> этого документа.</w:t>
      </w:r>
    </w:p>
  </w:footnote>
  <w:footnote w:id="168">
    <w:p w14:paraId="0B48189E" w14:textId="77777777" w:rsidR="00E35148" w:rsidRPr="004561C9" w:rsidRDefault="00E35148" w:rsidP="00E35148">
      <w:pPr>
        <w:pStyle w:val="FootnoteText"/>
      </w:pPr>
      <w:r>
        <w:rPr>
          <w:rStyle w:val="FootnoteReference"/>
        </w:rPr>
        <w:footnoteRef/>
      </w:r>
      <w:r w:rsidRPr="004561C9">
        <w:t xml:space="preserve"> </w:t>
      </w:r>
      <w:r w:rsidRPr="00BA6BD0">
        <w:t xml:space="preserve">Колумбия вновь подтверждает, что Конвенция </w:t>
      </w:r>
      <w:r w:rsidRPr="005F346C">
        <w:rPr>
          <w:bCs/>
          <w:iCs/>
          <w:szCs w:val="18"/>
        </w:rPr>
        <w:t>ООН</w:t>
      </w:r>
      <w:r w:rsidRPr="00BA6BD0">
        <w:t xml:space="preserve"> по морскому праву не является единственным правовым документом, регулирующим </w:t>
      </w:r>
      <w:r>
        <w:t>всю</w:t>
      </w:r>
      <w:r w:rsidRPr="00BA6BD0">
        <w:t xml:space="preserve"> деятельност</w:t>
      </w:r>
      <w:r>
        <w:t>ь</w:t>
      </w:r>
      <w:r w:rsidRPr="00BA6BD0">
        <w:t>, осуществляем</w:t>
      </w:r>
      <w:r>
        <w:t>ую</w:t>
      </w:r>
      <w:r w:rsidRPr="00BA6BD0">
        <w:t xml:space="preserve"> в </w:t>
      </w:r>
      <w:r>
        <w:t>морях и океанах</w:t>
      </w:r>
      <w:r w:rsidRPr="00BA6BD0">
        <w:t xml:space="preserve">. Участие Колумбии в </w:t>
      </w:r>
      <w:r>
        <w:t>дискуссиях</w:t>
      </w:r>
      <w:r w:rsidRPr="00BA6BD0">
        <w:t xml:space="preserve"> по пункту 20 повестки дня </w:t>
      </w:r>
      <w:r>
        <w:t>в ходе 16-го</w:t>
      </w:r>
      <w:r w:rsidRPr="00BA6BD0">
        <w:t xml:space="preserve"> совещания Конференции Сторон не затрагивает ее статус</w:t>
      </w:r>
      <w:r>
        <w:t>а</w:t>
      </w:r>
      <w:r w:rsidRPr="00BA6BD0">
        <w:t xml:space="preserve"> или прав</w:t>
      </w:r>
      <w:r>
        <w:t xml:space="preserve"> и не </w:t>
      </w:r>
      <w:r w:rsidRPr="00B23EBD">
        <w:t>может быть истолковано как молчаливое или явно выраженное принятие</w:t>
      </w:r>
      <w:r>
        <w:t xml:space="preserve"> </w:t>
      </w:r>
      <w:r w:rsidRPr="00B23EBD">
        <w:t>положений Конвенции ООН по морскому праву − договора, участником которого Колумбия не является</w:t>
      </w:r>
      <w:r w:rsidRPr="00BA6BD0">
        <w:t>.</w:t>
      </w:r>
      <w:r>
        <w:t xml:space="preserve"> </w:t>
      </w:r>
    </w:p>
  </w:footnote>
  <w:footnote w:id="169">
    <w:p w14:paraId="67E516ED" w14:textId="77777777" w:rsidR="00E35148" w:rsidRPr="004561C9" w:rsidRDefault="00E35148" w:rsidP="00E35148">
      <w:pPr>
        <w:pStyle w:val="FootnoteText"/>
      </w:pPr>
      <w:r>
        <w:rPr>
          <w:rStyle w:val="FootnoteReference"/>
        </w:rPr>
        <w:footnoteRef/>
      </w:r>
      <w:r w:rsidRPr="004561C9">
        <w:t xml:space="preserve"> </w:t>
      </w:r>
      <w:r w:rsidRPr="00470245">
        <w:t>Сальвадор не является государством</w:t>
      </w:r>
      <w:r>
        <w:t xml:space="preserve"> – </w:t>
      </w:r>
      <w:r w:rsidRPr="00470245">
        <w:t>участником</w:t>
      </w:r>
      <w:r>
        <w:t xml:space="preserve"> </w:t>
      </w:r>
      <w:r w:rsidRPr="00470245">
        <w:t xml:space="preserve">Конвенции </w:t>
      </w:r>
      <w:r>
        <w:t>ООН</w:t>
      </w:r>
      <w:r w:rsidRPr="00470245">
        <w:t xml:space="preserve"> по морскому праву</w:t>
      </w:r>
      <w:r>
        <w:t>.</w:t>
      </w:r>
      <w:r w:rsidRPr="00470245">
        <w:t xml:space="preserve"> </w:t>
      </w:r>
      <w:r>
        <w:t>По</w:t>
      </w:r>
      <w:r w:rsidRPr="00470245">
        <w:t>этому он вновь подтверждает</w:t>
      </w:r>
      <w:r>
        <w:t>, как он это делал и</w:t>
      </w:r>
      <w:r w:rsidRPr="00470245">
        <w:t xml:space="preserve"> на других международных форумах</w:t>
      </w:r>
      <w:r>
        <w:t>,</w:t>
      </w:r>
      <w:r w:rsidRPr="00470245">
        <w:t xml:space="preserve"> что </w:t>
      </w:r>
      <w:r>
        <w:t>его</w:t>
      </w:r>
      <w:r w:rsidRPr="00470245">
        <w:t xml:space="preserve"> участие в рассмотрении некоторых вопросов, поднятых в ходе </w:t>
      </w:r>
      <w:r>
        <w:t>16-го</w:t>
      </w:r>
      <w:r w:rsidRPr="00470245">
        <w:t xml:space="preserve"> совещания Конференции Сторон, ни при каких обстоятельствах </w:t>
      </w:r>
      <w:r>
        <w:t xml:space="preserve">никоим образом не затрагивает </w:t>
      </w:r>
      <w:r w:rsidRPr="00470245">
        <w:t>его правово</w:t>
      </w:r>
      <w:r>
        <w:t>го</w:t>
      </w:r>
      <w:r w:rsidRPr="00470245">
        <w:t xml:space="preserve"> статус</w:t>
      </w:r>
      <w:r>
        <w:t>а</w:t>
      </w:r>
      <w:r w:rsidRPr="00470245">
        <w:t xml:space="preserve"> в связи с указанным международным документом или прав или обязательств, которые могут </w:t>
      </w:r>
      <w:r>
        <w:t>из него вытекать</w:t>
      </w:r>
      <w:r w:rsidRPr="00470245">
        <w:t>. Кроме того, Сальвадор</w:t>
      </w:r>
      <w:r>
        <w:t>, пользуясь возможностью, заявляет</w:t>
      </w:r>
      <w:r w:rsidRPr="00470245">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t>ые</w:t>
      </w:r>
      <w:r w:rsidRPr="00470245">
        <w:t xml:space="preserve"> </w:t>
      </w:r>
      <w:r w:rsidRPr="00BA6BD0">
        <w:t xml:space="preserve">в </w:t>
      </w:r>
      <w:r>
        <w:t>морях и океанах</w:t>
      </w:r>
      <w:r w:rsidRPr="00470245">
        <w:t>;</w:t>
      </w:r>
    </w:p>
  </w:footnote>
  <w:footnote w:id="170">
    <w:p w14:paraId="5AAD5E68" w14:textId="7777777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Принцип 15 Рио-де-</w:t>
      </w:r>
      <w:r w:rsidRPr="005F346C">
        <w:rPr>
          <w:szCs w:val="18"/>
        </w:rPr>
        <w:t>Жанейрской декларации по окружающей среде и развитию.</w:t>
      </w:r>
    </w:p>
  </w:footnote>
  <w:footnote w:id="171">
    <w:p w14:paraId="480BB397" w14:textId="7777777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72">
    <w:p w14:paraId="03F592B5" w14:textId="60531586" w:rsidR="00E35148" w:rsidRPr="005F346C" w:rsidRDefault="00E35148" w:rsidP="00E35148">
      <w:pPr>
        <w:pStyle w:val="FootnoteText"/>
        <w:rPr>
          <w:szCs w:val="18"/>
        </w:rPr>
      </w:pPr>
      <w:r w:rsidRPr="00F8620D">
        <w:rPr>
          <w:bCs/>
          <w:iCs/>
          <w:szCs w:val="18"/>
          <w:vertAlign w:val="superscript"/>
        </w:rPr>
        <w:footnoteRef/>
      </w:r>
      <w:r w:rsidRPr="005F346C">
        <w:rPr>
          <w:bCs/>
          <w:iCs/>
          <w:szCs w:val="18"/>
          <w:vertAlign w:val="superscript"/>
        </w:rPr>
        <w:t xml:space="preserve"> </w:t>
      </w:r>
      <w:r w:rsidR="008246B7">
        <w:rPr>
          <w:bCs/>
          <w:iCs/>
          <w:szCs w:val="18"/>
        </w:rPr>
        <w:t>Приложение к резолюции</w:t>
      </w:r>
      <w:r w:rsidRPr="005F346C">
        <w:rPr>
          <w:bCs/>
          <w:iCs/>
          <w:szCs w:val="18"/>
        </w:rPr>
        <w:t xml:space="preserve"> 61/295 Генеральной Ассамблеи.</w:t>
      </w:r>
    </w:p>
  </w:footnote>
  <w:footnote w:id="173">
    <w:p w14:paraId="7F09DDFA" w14:textId="7777777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Резолюция 70/1 Генеральной Ассамблеи.</w:t>
      </w:r>
    </w:p>
  </w:footnote>
  <w:footnote w:id="174">
    <w:p w14:paraId="3895B0D0" w14:textId="201A9F84" w:rsidR="00E35148" w:rsidRPr="00E35148" w:rsidRDefault="00E35148" w:rsidP="00E35148">
      <w:pPr>
        <w:pStyle w:val="CBDFootnoteText"/>
        <w:rPr>
          <w:lang w:val="ru-RU"/>
        </w:rPr>
      </w:pPr>
      <w:r w:rsidRPr="00787555">
        <w:rPr>
          <w:rStyle w:val="FootnoteReference"/>
          <w:szCs w:val="18"/>
        </w:rPr>
        <w:footnoteRef/>
      </w:r>
      <w:r w:rsidRPr="00E35148">
        <w:rPr>
          <w:lang w:val="ru-RU"/>
        </w:rPr>
        <w:t xml:space="preserve"> </w:t>
      </w:r>
      <w:r w:rsidR="00673848">
        <w:rPr>
          <w:lang w:val="ru-RU"/>
        </w:rPr>
        <w:t>Приложение к решению</w:t>
      </w:r>
      <w:r w:rsidRPr="00E35148">
        <w:rPr>
          <w:lang w:val="ru-RU"/>
        </w:rPr>
        <w:t xml:space="preserve"> </w:t>
      </w:r>
      <w:hyperlink r:id="rId54" w:history="1">
        <w:r w:rsidRPr="00EA5AA6">
          <w:rPr>
            <w:rStyle w:val="Hyperlink"/>
          </w:rPr>
          <w:t>IV</w:t>
        </w:r>
        <w:r w:rsidRPr="00E35148">
          <w:rPr>
            <w:rStyle w:val="Hyperlink"/>
            <w:lang w:val="ru-RU"/>
          </w:rPr>
          <w:t>/5</w:t>
        </w:r>
      </w:hyperlink>
      <w:r>
        <w:rPr>
          <w:lang w:val="ru-RU"/>
        </w:rPr>
        <w:t xml:space="preserve"> и</w:t>
      </w:r>
      <w:r w:rsidR="00673848">
        <w:rPr>
          <w:lang w:val="ru-RU"/>
        </w:rPr>
        <w:t xml:space="preserve"> приложение </w:t>
      </w:r>
      <w:r w:rsidR="00673848">
        <w:rPr>
          <w:lang w:val="en-GB"/>
        </w:rPr>
        <w:t>I</w:t>
      </w:r>
      <w:r w:rsidR="00673848" w:rsidRPr="00673848">
        <w:rPr>
          <w:lang w:val="ru-RU"/>
        </w:rPr>
        <w:t xml:space="preserve"> </w:t>
      </w:r>
      <w:r w:rsidR="00673848">
        <w:rPr>
          <w:lang w:val="ru-RU"/>
        </w:rPr>
        <w:t>к решению</w:t>
      </w:r>
      <w:r w:rsidRPr="00E35148">
        <w:rPr>
          <w:lang w:val="ru-RU"/>
        </w:rPr>
        <w:t xml:space="preserve"> </w:t>
      </w:r>
      <w:hyperlink r:id="rId55" w:history="1">
        <w:r w:rsidRPr="00DE6AF7">
          <w:rPr>
            <w:rStyle w:val="Hyperlink"/>
          </w:rPr>
          <w:t>VII</w:t>
        </w:r>
        <w:r w:rsidRPr="00E35148">
          <w:rPr>
            <w:rStyle w:val="Hyperlink"/>
            <w:lang w:val="ru-RU"/>
          </w:rPr>
          <w:t>/5</w:t>
        </w:r>
      </w:hyperlink>
      <w:r w:rsidRPr="00E35148">
        <w:rPr>
          <w:lang w:val="ru-RU"/>
        </w:rPr>
        <w:t>.</w:t>
      </w:r>
    </w:p>
  </w:footnote>
  <w:footnote w:id="175">
    <w:p w14:paraId="61ACF21A" w14:textId="26957FFF" w:rsidR="00E35148" w:rsidRPr="00E35148" w:rsidRDefault="00E35148" w:rsidP="00E35148">
      <w:pPr>
        <w:pStyle w:val="CBDFootnoteText"/>
        <w:rPr>
          <w:lang w:val="ru-RU"/>
        </w:rPr>
      </w:pPr>
      <w:r w:rsidRPr="00787555">
        <w:rPr>
          <w:rStyle w:val="FootnoteReference"/>
          <w:szCs w:val="18"/>
        </w:rPr>
        <w:footnoteRef/>
      </w:r>
      <w:r w:rsidRPr="00E35148">
        <w:rPr>
          <w:lang w:val="ru-RU"/>
        </w:rPr>
        <w:t xml:space="preserve"> </w:t>
      </w:r>
      <w:r w:rsidR="001D2E8C">
        <w:rPr>
          <w:lang w:val="ru-RU"/>
        </w:rPr>
        <w:t>Приложение к решению</w:t>
      </w:r>
      <w:r w:rsidRPr="00E35148">
        <w:rPr>
          <w:lang w:val="ru-RU"/>
        </w:rPr>
        <w:t xml:space="preserve"> </w:t>
      </w:r>
      <w:hyperlink r:id="rId56" w:history="1">
        <w:r w:rsidRPr="00B556D1">
          <w:rPr>
            <w:rStyle w:val="Hyperlink"/>
          </w:rPr>
          <w:t>VIII</w:t>
        </w:r>
        <w:r w:rsidRPr="00E35148">
          <w:rPr>
            <w:rStyle w:val="Hyperlink"/>
            <w:lang w:val="ru-RU"/>
          </w:rPr>
          <w:t>/1</w:t>
        </w:r>
      </w:hyperlink>
      <w:r w:rsidRPr="00E35148">
        <w:rPr>
          <w:lang w:val="ru-RU"/>
        </w:rPr>
        <w:t>.</w:t>
      </w:r>
    </w:p>
  </w:footnote>
  <w:footnote w:id="176">
    <w:p w14:paraId="42D0C7C8" w14:textId="7777777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w:t>
      </w:r>
      <w:r w:rsidRPr="00F8620D">
        <w:rPr>
          <w:szCs w:val="18"/>
        </w:rPr>
        <w:t>A</w:t>
      </w:r>
      <w:r w:rsidRPr="005F346C">
        <w:rPr>
          <w:szCs w:val="18"/>
        </w:rPr>
        <w:t>/</w:t>
      </w:r>
      <w:r w:rsidRPr="00F8620D">
        <w:rPr>
          <w:szCs w:val="18"/>
        </w:rPr>
        <w:t>CONF</w:t>
      </w:r>
      <w:r w:rsidRPr="005F346C">
        <w:rPr>
          <w:szCs w:val="18"/>
        </w:rPr>
        <w:t>.232/2023/4.</w:t>
      </w:r>
    </w:p>
  </w:footnote>
  <w:footnote w:id="177">
    <w:p w14:paraId="5E8D128E" w14:textId="1D555AC7" w:rsidR="00E35148" w:rsidRPr="005F346C" w:rsidRDefault="00E35148" w:rsidP="00E35148">
      <w:pPr>
        <w:pStyle w:val="FootnoteText"/>
        <w:rPr>
          <w:szCs w:val="18"/>
        </w:rPr>
      </w:pPr>
      <w:r w:rsidRPr="00F8620D">
        <w:rPr>
          <w:rStyle w:val="FootnoteReference"/>
          <w:szCs w:val="18"/>
        </w:rPr>
        <w:footnoteRef/>
      </w:r>
      <w:r w:rsidRPr="005F346C">
        <w:rPr>
          <w:szCs w:val="18"/>
        </w:rPr>
        <w:t xml:space="preserve"> Международная морская организация, </w:t>
      </w:r>
      <w:r w:rsidR="001D2E8C">
        <w:rPr>
          <w:szCs w:val="18"/>
        </w:rPr>
        <w:t xml:space="preserve">приложение к </w:t>
      </w:r>
      <w:r w:rsidRPr="005F346C">
        <w:rPr>
          <w:szCs w:val="18"/>
        </w:rPr>
        <w:t>документ</w:t>
      </w:r>
      <w:r w:rsidR="001D2E8C">
        <w:rPr>
          <w:szCs w:val="18"/>
        </w:rPr>
        <w:t>у</w:t>
      </w:r>
      <w:r w:rsidRPr="005F346C">
        <w:rPr>
          <w:szCs w:val="18"/>
        </w:rPr>
        <w:t xml:space="preserve"> </w:t>
      </w:r>
      <w:r w:rsidRPr="00F8620D">
        <w:rPr>
          <w:szCs w:val="18"/>
        </w:rPr>
        <w:t>BWM</w:t>
      </w:r>
      <w:r w:rsidRPr="005F346C">
        <w:rPr>
          <w:szCs w:val="18"/>
        </w:rPr>
        <w:t>/</w:t>
      </w:r>
      <w:r w:rsidRPr="00F8620D">
        <w:rPr>
          <w:szCs w:val="18"/>
        </w:rPr>
        <w:t>CONF</w:t>
      </w:r>
      <w:r w:rsidRPr="005F346C">
        <w:rPr>
          <w:szCs w:val="18"/>
        </w:rPr>
        <w:t>/36.</w:t>
      </w:r>
    </w:p>
  </w:footnote>
  <w:footnote w:id="178">
    <w:p w14:paraId="650DB5B0" w14:textId="15983FBA" w:rsidR="00E35148" w:rsidRPr="001D2E8C" w:rsidRDefault="00E35148" w:rsidP="00E35148">
      <w:pPr>
        <w:pStyle w:val="FootnoteText"/>
        <w:rPr>
          <w:szCs w:val="18"/>
        </w:rPr>
      </w:pPr>
      <w:r w:rsidRPr="00F8620D">
        <w:rPr>
          <w:rStyle w:val="FootnoteReference"/>
          <w:szCs w:val="18"/>
        </w:rPr>
        <w:footnoteRef/>
      </w:r>
      <w:r w:rsidRPr="001D2E8C">
        <w:rPr>
          <w:szCs w:val="18"/>
        </w:rPr>
        <w:t xml:space="preserve"> </w:t>
      </w:r>
      <w:r w:rsidR="001D2E8C">
        <w:rPr>
          <w:szCs w:val="18"/>
        </w:rPr>
        <w:t xml:space="preserve">Приложение </w:t>
      </w:r>
      <w:r w:rsidR="001D2E8C">
        <w:rPr>
          <w:szCs w:val="18"/>
          <w:lang w:val="en-GB"/>
        </w:rPr>
        <w:t>I</w:t>
      </w:r>
      <w:r w:rsidR="001D2E8C" w:rsidRPr="001D2E8C">
        <w:rPr>
          <w:szCs w:val="18"/>
        </w:rPr>
        <w:t xml:space="preserve"> </w:t>
      </w:r>
      <w:r w:rsidR="001D2E8C">
        <w:rPr>
          <w:szCs w:val="18"/>
        </w:rPr>
        <w:t>к решению</w:t>
      </w:r>
      <w:r w:rsidRPr="001D2E8C">
        <w:rPr>
          <w:szCs w:val="18"/>
        </w:rPr>
        <w:t xml:space="preserve"> </w:t>
      </w:r>
      <w:hyperlink r:id="rId57" w:history="1">
        <w:r w:rsidRPr="001D2E8C">
          <w:rPr>
            <w:rStyle w:val="Hyperlink"/>
          </w:rPr>
          <w:t>15/5</w:t>
        </w:r>
      </w:hyperlink>
      <w:r w:rsidRPr="001D2E8C">
        <w:rPr>
          <w:szCs w:val="18"/>
        </w:rPr>
        <w:t>.</w:t>
      </w:r>
    </w:p>
  </w:footnote>
  <w:footnote w:id="179">
    <w:p w14:paraId="5A00148D" w14:textId="433733F5" w:rsidR="00E35148" w:rsidRPr="00AB6FE2" w:rsidRDefault="00E35148" w:rsidP="00E35148">
      <w:pPr>
        <w:pStyle w:val="CBDFootnoteText"/>
        <w:rPr>
          <w:lang w:val="ru-RU"/>
        </w:rPr>
      </w:pPr>
      <w:r w:rsidRPr="00787555">
        <w:rPr>
          <w:rStyle w:val="FootnoteReference"/>
          <w:szCs w:val="18"/>
        </w:rPr>
        <w:footnoteRef/>
      </w:r>
      <w:r w:rsidRPr="00AB6FE2">
        <w:rPr>
          <w:lang w:val="ru-RU"/>
        </w:rPr>
        <w:t xml:space="preserve"> </w:t>
      </w:r>
      <w:r w:rsidR="00AB6FE2" w:rsidRPr="00AB6FE2">
        <w:rPr>
          <w:lang w:val="ru-RU"/>
        </w:rPr>
        <w:t>Сборник договоров Организации Объединенных Наций</w:t>
      </w:r>
      <w:r w:rsidRPr="00AB6FE2">
        <w:rPr>
          <w:iCs/>
          <w:lang w:val="ru-RU"/>
        </w:rPr>
        <w:t>,</w:t>
      </w:r>
      <w:r w:rsidRPr="00AB6FE2">
        <w:rPr>
          <w:i/>
          <w:iCs/>
          <w:lang w:val="ru-RU"/>
        </w:rPr>
        <w:t xml:space="preserve"> </w:t>
      </w:r>
      <w:r w:rsidR="0041613A" w:rsidRPr="0041613A">
        <w:rPr>
          <w:lang w:val="ru-RU"/>
        </w:rPr>
        <w:t>том</w:t>
      </w:r>
      <w:r w:rsidRPr="00AB6FE2">
        <w:rPr>
          <w:lang w:val="ru-RU"/>
        </w:rPr>
        <w:t xml:space="preserve"> 1760, </w:t>
      </w:r>
      <w:r w:rsidR="0041613A" w:rsidRPr="0041613A">
        <w:rPr>
          <w:lang w:val="ru-RU"/>
        </w:rPr>
        <w:t xml:space="preserve">№ </w:t>
      </w:r>
      <w:r w:rsidRPr="00AB6FE2">
        <w:rPr>
          <w:lang w:val="ru-RU"/>
        </w:rPr>
        <w:t>30619.</w:t>
      </w:r>
    </w:p>
  </w:footnote>
  <w:footnote w:id="180">
    <w:p w14:paraId="5021497A" w14:textId="20C7E8D2" w:rsidR="00E35148" w:rsidRPr="004864D0" w:rsidRDefault="00E35148" w:rsidP="00E35148">
      <w:pPr>
        <w:pStyle w:val="FootnoteText"/>
      </w:pPr>
      <w:r>
        <w:rPr>
          <w:rStyle w:val="FootnoteReference"/>
        </w:rPr>
        <w:footnoteRef/>
      </w:r>
      <w:r>
        <w:t xml:space="preserve"> </w:t>
      </w:r>
      <w:r w:rsidR="001D2E8C">
        <w:t>Приложение к решению</w:t>
      </w:r>
      <w:r>
        <w:t xml:space="preserve"> </w:t>
      </w:r>
      <w:hyperlink r:id="rId58" w:history="1">
        <w:r w:rsidRPr="000C1E78">
          <w:rPr>
            <w:rStyle w:val="Hyperlink"/>
          </w:rPr>
          <w:t>15/4</w:t>
        </w:r>
      </w:hyperlink>
      <w:r>
        <w:t>.</w:t>
      </w:r>
    </w:p>
  </w:footnote>
  <w:footnote w:id="181">
    <w:p w14:paraId="280CA883" w14:textId="77777777" w:rsidR="00E35148" w:rsidRPr="006B19E2" w:rsidRDefault="00E35148" w:rsidP="00E35148">
      <w:pPr>
        <w:pStyle w:val="FootnoteText"/>
      </w:pPr>
      <w:r>
        <w:rPr>
          <w:rStyle w:val="FootnoteReference"/>
        </w:rPr>
        <w:footnoteRef/>
      </w:r>
      <w:r w:rsidRPr="006B19E2">
        <w:t xml:space="preserve"> </w:t>
      </w:r>
      <w:r>
        <w:t>П</w:t>
      </w:r>
      <w:r w:rsidRPr="006B19E2">
        <w:t>ринцип 15 Рио-де-</w:t>
      </w:r>
      <w:r w:rsidRPr="006B19E2">
        <w:t>Жанейрской декларации по окружающей среде и развитию</w:t>
      </w:r>
      <w:r>
        <w:t>.</w:t>
      </w:r>
    </w:p>
  </w:footnote>
  <w:footnote w:id="182">
    <w:p w14:paraId="08A95F3E" w14:textId="77777777" w:rsidR="00E35148" w:rsidRPr="00951C99" w:rsidRDefault="00E35148" w:rsidP="00E35148">
      <w:pPr>
        <w:pStyle w:val="FootnoteText"/>
      </w:pPr>
      <w:r>
        <w:rPr>
          <w:rStyle w:val="FootnoteReference"/>
        </w:rPr>
        <w:footnoteRef/>
      </w:r>
      <w:r w:rsidRPr="00951C99">
        <w:t xml:space="preserve"> </w:t>
      </w:r>
      <w:r w:rsidRPr="005F346C">
        <w:rPr>
          <w:szCs w:val="18"/>
        </w:rPr>
        <w:t>«Добровольное,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r w:rsidRPr="00951C99">
        <w:t>.</w:t>
      </w:r>
    </w:p>
  </w:footnote>
  <w:footnote w:id="183">
    <w:p w14:paraId="64B78318" w14:textId="77777777" w:rsidR="00E35148" w:rsidRPr="007F73EE" w:rsidRDefault="00E35148" w:rsidP="00E35148">
      <w:pPr>
        <w:pStyle w:val="FootnoteText"/>
      </w:pPr>
      <w:r>
        <w:rPr>
          <w:rStyle w:val="FootnoteReference"/>
        </w:rPr>
        <w:footnoteRef/>
      </w:r>
      <w:r w:rsidRPr="007F73EE">
        <w:t xml:space="preserve"> Включая соглашения в рамках Всемирной торговой организации, такие как Соглашение о субсидировании рыб</w:t>
      </w:r>
      <w:r>
        <w:t>ного промысла.</w:t>
      </w:r>
    </w:p>
  </w:footnote>
  <w:footnote w:id="184">
    <w:p w14:paraId="22D7F328" w14:textId="586FD997" w:rsidR="006537F4" w:rsidRPr="00B46A24" w:rsidRDefault="006537F4" w:rsidP="006537F4">
      <w:pPr>
        <w:pStyle w:val="FootnoteText"/>
        <w:rPr>
          <w:szCs w:val="18"/>
        </w:rPr>
      </w:pPr>
      <w:r w:rsidRPr="00B46A24">
        <w:rPr>
          <w:rStyle w:val="FootnoteReference"/>
          <w:szCs w:val="18"/>
        </w:rPr>
        <w:footnoteRef/>
      </w:r>
      <w:r w:rsidRPr="00B46A24">
        <w:rPr>
          <w:szCs w:val="18"/>
        </w:rPr>
        <w:t xml:space="preserve"> </w:t>
      </w:r>
      <w:r w:rsidR="00FB5B82">
        <w:rPr>
          <w:szCs w:val="18"/>
        </w:rPr>
        <w:t>Приложение к решению</w:t>
      </w:r>
      <w:r w:rsidRPr="00B46A24">
        <w:rPr>
          <w:szCs w:val="18"/>
        </w:rPr>
        <w:t xml:space="preserve"> </w:t>
      </w:r>
      <w:hyperlink r:id="rId59" w:history="1">
        <w:r w:rsidRPr="00263EC8">
          <w:rPr>
            <w:rStyle w:val="Hyperlink"/>
            <w:szCs w:val="18"/>
          </w:rPr>
          <w:t>15/4</w:t>
        </w:r>
      </w:hyperlink>
      <w:r w:rsidRPr="00B46A24">
        <w:rPr>
          <w:szCs w:val="18"/>
        </w:rPr>
        <w:t>.</w:t>
      </w:r>
    </w:p>
  </w:footnote>
  <w:footnote w:id="185">
    <w:p w14:paraId="5198078B" w14:textId="77777777" w:rsidR="006537F4" w:rsidRDefault="006537F4" w:rsidP="006537F4">
      <w:pPr>
        <w:pStyle w:val="FootnoteText"/>
      </w:pPr>
      <w:r>
        <w:rPr>
          <w:rStyle w:val="FootnoteReference"/>
        </w:rPr>
        <w:footnoteRef/>
      </w:r>
      <w:r>
        <w:t xml:space="preserve"> </w:t>
      </w:r>
      <w:r w:rsidRPr="000F3C62">
        <w:t>Российская Федерация высказала оговорк</w:t>
      </w:r>
      <w:r>
        <w:t>у</w:t>
      </w:r>
      <w:r w:rsidRPr="000F3C62">
        <w:t xml:space="preserve"> по поводу слова </w:t>
      </w:r>
      <w:r>
        <w:t>«</w:t>
      </w:r>
      <w:r w:rsidRPr="000F3C62">
        <w:t>приветствует</w:t>
      </w:r>
      <w:r>
        <w:t>»</w:t>
      </w:r>
      <w:r w:rsidRPr="000F3C62">
        <w:t xml:space="preserve"> в </w:t>
      </w:r>
      <w:r>
        <w:t xml:space="preserve">отношении </w:t>
      </w:r>
      <w:r w:rsidRPr="000F3C62">
        <w:t>данно</w:t>
      </w:r>
      <w:r>
        <w:t>го</w:t>
      </w:r>
      <w:r w:rsidRPr="000F3C62">
        <w:t xml:space="preserve"> </w:t>
      </w:r>
      <w:r>
        <w:t>доклада</w:t>
      </w:r>
      <w:r w:rsidRPr="000F3C62">
        <w:t xml:space="preserve"> об оценке, поскольку оно относится к Глобальной базе данных инвазивных видов, которая не была доступна для пользователей на территории Российской Федерации в связи с </w:t>
      </w:r>
      <w:r>
        <w:t>техническими ограничениями</w:t>
      </w:r>
      <w:r w:rsidRPr="000F3C62">
        <w:t>.</w:t>
      </w:r>
    </w:p>
  </w:footnote>
  <w:footnote w:id="186">
    <w:p w14:paraId="50663A4F" w14:textId="77777777" w:rsidR="006537F4" w:rsidRPr="00B46A24" w:rsidRDefault="006537F4" w:rsidP="006537F4">
      <w:pPr>
        <w:pStyle w:val="FootnoteText"/>
      </w:pPr>
      <w:r w:rsidRPr="00B46A24">
        <w:rPr>
          <w:rStyle w:val="FootnoteReference"/>
        </w:rPr>
        <w:footnoteRef/>
      </w:r>
      <w:r w:rsidRPr="00B46A24">
        <w:t xml:space="preserve"> </w:t>
      </w:r>
      <w:r>
        <w:t xml:space="preserve">Сборник договоров </w:t>
      </w:r>
      <w:r w:rsidRPr="00B46A24">
        <w:rPr>
          <w:rFonts w:asciiTheme="majorBidi" w:hAnsiTheme="majorBidi" w:cstheme="majorBidi"/>
          <w:color w:val="000000"/>
          <w:szCs w:val="18"/>
        </w:rPr>
        <w:t>Организаци</w:t>
      </w:r>
      <w:r>
        <w:rPr>
          <w:rFonts w:asciiTheme="majorBidi" w:hAnsiTheme="majorBidi" w:cstheme="majorBidi"/>
          <w:color w:val="000000"/>
          <w:szCs w:val="18"/>
        </w:rPr>
        <w:t>и</w:t>
      </w:r>
      <w:r w:rsidRPr="00B46A24">
        <w:rPr>
          <w:rFonts w:asciiTheme="majorBidi" w:hAnsiTheme="majorBidi" w:cstheme="majorBidi"/>
          <w:color w:val="000000"/>
          <w:szCs w:val="18"/>
        </w:rPr>
        <w:t xml:space="preserve"> Объединенных Наций, </w:t>
      </w:r>
      <w:r w:rsidRPr="00B46A24">
        <w:t>том 1760, № 30619.</w:t>
      </w:r>
    </w:p>
  </w:footnote>
  <w:footnote w:id="187">
    <w:p w14:paraId="7CD7C83B" w14:textId="551E9996" w:rsidR="006537F4" w:rsidRDefault="006537F4" w:rsidP="006537F4">
      <w:pPr>
        <w:pStyle w:val="FootnoteText"/>
      </w:pPr>
      <w:r>
        <w:rPr>
          <w:rStyle w:val="FootnoteReference"/>
        </w:rPr>
        <w:footnoteRef/>
      </w:r>
      <w:r>
        <w:t xml:space="preserve"> </w:t>
      </w:r>
      <w:r w:rsidR="00FB5B82">
        <w:rPr>
          <w:szCs w:val="18"/>
        </w:rPr>
        <w:t>Приложение к решению</w:t>
      </w:r>
      <w:r w:rsidR="00FB5B82" w:rsidRPr="00B46A24">
        <w:rPr>
          <w:szCs w:val="18"/>
        </w:rPr>
        <w:t xml:space="preserve"> </w:t>
      </w:r>
      <w:hyperlink r:id="rId60" w:history="1">
        <w:r w:rsidRPr="00F7642C">
          <w:rPr>
            <w:rStyle w:val="Hyperlink"/>
          </w:rPr>
          <w:t>15/4</w:t>
        </w:r>
      </w:hyperlink>
      <w:r>
        <w:t>.</w:t>
      </w:r>
    </w:p>
  </w:footnote>
  <w:footnote w:id="188">
    <w:p w14:paraId="7D296FF9" w14:textId="77777777" w:rsidR="006537F4" w:rsidRDefault="006537F4" w:rsidP="006537F4">
      <w:pPr>
        <w:pStyle w:val="FootnoteText"/>
      </w:pPr>
      <w:r>
        <w:rPr>
          <w:rStyle w:val="FootnoteReference"/>
        </w:rPr>
        <w:footnoteRef/>
      </w:r>
      <w:r>
        <w:t xml:space="preserve"> </w:t>
      </w:r>
      <w:r w:rsidRPr="00B46A24">
        <w:rPr>
          <w:rFonts w:asciiTheme="majorBidi" w:hAnsiTheme="majorBidi"/>
          <w:szCs w:val="18"/>
        </w:rPr>
        <w:t xml:space="preserve">Инвазивный чужеродный вид </w:t>
      </w:r>
      <w:r w:rsidRPr="00B46A24">
        <w:rPr>
          <w:rFonts w:asciiTheme="majorBidi" w:hAnsiTheme="majorBidi" w:cstheme="majorBidi"/>
          <w:szCs w:val="18"/>
        </w:rPr>
        <w:t>–</w:t>
      </w:r>
      <w:r w:rsidRPr="00B46A24">
        <w:rPr>
          <w:rFonts w:asciiTheme="majorBidi" w:hAnsiTheme="majorBidi"/>
          <w:szCs w:val="18"/>
        </w:rPr>
        <w:t xml:space="preserve"> это вид, интродукция или распространение которого представляет угрозу для биологического разнообразия. </w:t>
      </w:r>
      <w:r w:rsidRPr="00B46A24">
        <w:rPr>
          <w:szCs w:val="18"/>
        </w:rPr>
        <w:t xml:space="preserve">В своем </w:t>
      </w:r>
      <w:hyperlink r:id="rId61" w:history="1">
        <w:r w:rsidRPr="00B46A24">
          <w:rPr>
            <w:rStyle w:val="Hyperlink"/>
            <w:rFonts w:asciiTheme="majorBidi" w:hAnsiTheme="majorBidi"/>
            <w:color w:val="000000" w:themeColor="text1"/>
            <w:szCs w:val="18"/>
          </w:rPr>
          <w:t xml:space="preserve">решении </w:t>
        </w:r>
        <w:r w:rsidRPr="00B46A24">
          <w:rPr>
            <w:rStyle w:val="Hyperlink"/>
            <w:rFonts w:asciiTheme="majorBidi" w:hAnsiTheme="majorBidi"/>
            <w:szCs w:val="18"/>
          </w:rPr>
          <w:t>VI/23</w:t>
        </w:r>
      </w:hyperlink>
      <w:r w:rsidRPr="00064BA4">
        <w:rPr>
          <w:rStyle w:val="Hyperlink"/>
          <w:rFonts w:asciiTheme="majorBidi" w:hAnsiTheme="majorBidi"/>
          <w:color w:val="000000" w:themeColor="text1"/>
          <w:szCs w:val="18"/>
        </w:rPr>
        <w:t xml:space="preserve"> </w:t>
      </w:r>
      <w:r w:rsidRPr="00B46A24">
        <w:rPr>
          <w:rFonts w:asciiTheme="majorBidi" w:hAnsiTheme="majorBidi"/>
          <w:szCs w:val="18"/>
        </w:rPr>
        <w:t>Конференция Сторон постановила, что термин «инвазивные чужеродные виды» означает то же самое, что и «чужеродные инвазивные виды».</w:t>
      </w:r>
    </w:p>
  </w:footnote>
  <w:footnote w:id="189">
    <w:p w14:paraId="39B99D11" w14:textId="77777777" w:rsidR="006537F4" w:rsidRPr="000365D3" w:rsidRDefault="006537F4" w:rsidP="006537F4">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6537F4">
        <w:rPr>
          <w:rStyle w:val="ui-provider"/>
          <w:rFonts w:asciiTheme="majorBidi" w:hAnsiTheme="majorBidi"/>
          <w:szCs w:val="18"/>
          <w:lang w:val="ru-RU"/>
        </w:rPr>
        <w:t xml:space="preserve">Пути интродукции, о которых известно, что они представляют наибольший риск для окружающей среды и биоразнообразия или что они обеспечивают наиболее широкие возможности для предупреждения подобного риска (см. </w:t>
      </w:r>
      <w:r w:rsidRPr="000365D3">
        <w:rPr>
          <w:rStyle w:val="ui-provider"/>
          <w:rFonts w:asciiTheme="majorBidi" w:hAnsiTheme="majorBidi"/>
          <w:szCs w:val="18"/>
          <w:lang w:val="en-CA"/>
        </w:rPr>
        <w:t xml:space="preserve">Melodie A. Mc </w:t>
      </w:r>
      <w:r w:rsidRPr="000365D3">
        <w:rPr>
          <w:rStyle w:val="ui-provider"/>
          <w:rFonts w:asciiTheme="majorBidi" w:hAnsiTheme="majorBidi"/>
          <w:szCs w:val="18"/>
          <w:lang w:val="en-CA"/>
        </w:rPr>
        <w:t xml:space="preserve">Geoch and others, “Prioritizing species, pathways, and sites to achieve conservation targets for biological invasion”, </w:t>
      </w:r>
      <w:r w:rsidRPr="000365D3">
        <w:rPr>
          <w:rStyle w:val="ui-provider"/>
          <w:rFonts w:asciiTheme="majorBidi" w:hAnsiTheme="majorBidi"/>
          <w:i/>
          <w:szCs w:val="18"/>
          <w:lang w:val="en-CA"/>
        </w:rPr>
        <w:t>Biol Invasions</w:t>
      </w:r>
      <w:r w:rsidRPr="000365D3">
        <w:rPr>
          <w:rStyle w:val="ui-provider"/>
          <w:rFonts w:asciiTheme="majorBidi" w:hAnsiTheme="majorBidi"/>
          <w:szCs w:val="18"/>
          <w:lang w:val="en-CA"/>
        </w:rPr>
        <w:t xml:space="preserve">, </w:t>
      </w:r>
      <w:r w:rsidRPr="00B46A24">
        <w:rPr>
          <w:rStyle w:val="ui-provider"/>
          <w:rFonts w:asciiTheme="majorBidi" w:hAnsiTheme="majorBidi"/>
          <w:szCs w:val="18"/>
        </w:rPr>
        <w:t>том</w:t>
      </w:r>
      <w:r w:rsidRPr="000365D3">
        <w:rPr>
          <w:rStyle w:val="ui-provider"/>
          <w:rFonts w:asciiTheme="majorBidi" w:hAnsiTheme="majorBidi"/>
          <w:szCs w:val="18"/>
          <w:lang w:val="en-CA"/>
        </w:rPr>
        <w:t xml:space="preserve"> 18, </w:t>
      </w:r>
      <w:r w:rsidRPr="00B46A24">
        <w:rPr>
          <w:rStyle w:val="ui-provider"/>
          <w:rFonts w:asciiTheme="majorBidi" w:hAnsiTheme="majorBidi"/>
          <w:szCs w:val="18"/>
        </w:rPr>
        <w:t>стр</w:t>
      </w:r>
      <w:r w:rsidRPr="000365D3">
        <w:rPr>
          <w:rStyle w:val="ui-provider"/>
          <w:rFonts w:asciiTheme="majorBidi" w:hAnsiTheme="majorBidi"/>
          <w:szCs w:val="18"/>
          <w:lang w:val="en-CA"/>
        </w:rPr>
        <w:t>. 299-314 (</w:t>
      </w:r>
      <w:r w:rsidRPr="00B46A24">
        <w:rPr>
          <w:rStyle w:val="ui-provider"/>
          <w:rFonts w:asciiTheme="majorBidi" w:hAnsiTheme="majorBidi"/>
          <w:szCs w:val="18"/>
        </w:rPr>
        <w:t>ноябрь</w:t>
      </w:r>
      <w:r w:rsidRPr="000365D3">
        <w:rPr>
          <w:rStyle w:val="ui-provider"/>
          <w:rFonts w:asciiTheme="majorBidi" w:hAnsiTheme="majorBidi"/>
          <w:szCs w:val="18"/>
          <w:lang w:val="en-CA"/>
        </w:rPr>
        <w:t xml:space="preserve"> 2015 </w:t>
      </w:r>
      <w:r w:rsidRPr="00B46A24">
        <w:rPr>
          <w:rStyle w:val="ui-provider"/>
          <w:rFonts w:asciiTheme="majorBidi" w:hAnsiTheme="majorBidi"/>
          <w:szCs w:val="18"/>
        </w:rPr>
        <w:t>г</w:t>
      </w:r>
      <w:r w:rsidRPr="000365D3">
        <w:rPr>
          <w:rStyle w:val="ui-provider"/>
          <w:rFonts w:asciiTheme="majorBidi" w:hAnsiTheme="majorBidi"/>
          <w:szCs w:val="18"/>
          <w:lang w:val="en-CA"/>
        </w:rPr>
        <w:t>.).</w:t>
      </w:r>
    </w:p>
  </w:footnote>
  <w:footnote w:id="190">
    <w:p w14:paraId="20CB6786" w14:textId="77777777" w:rsidR="006537F4" w:rsidRPr="000365D3" w:rsidRDefault="006537F4" w:rsidP="006537F4">
      <w:pPr>
        <w:pStyle w:val="FootnoteText"/>
        <w:rPr>
          <w:rFonts w:asciiTheme="majorBidi" w:hAnsiTheme="majorBidi" w:cstheme="majorBidi"/>
          <w:szCs w:val="18"/>
          <w:lang w:val="en-CA"/>
        </w:rPr>
      </w:pPr>
      <w:r w:rsidRPr="00B46A24">
        <w:rPr>
          <w:rStyle w:val="FootnoteReference"/>
          <w:rFonts w:asciiTheme="majorBidi" w:hAnsiTheme="majorBidi" w:cstheme="majorBidi"/>
          <w:szCs w:val="18"/>
        </w:rPr>
        <w:footnoteRef/>
      </w:r>
      <w:r w:rsidRPr="000365D3">
        <w:rPr>
          <w:rFonts w:asciiTheme="majorBidi" w:hAnsiTheme="majorBidi"/>
          <w:szCs w:val="18"/>
          <w:lang w:val="en-CA"/>
        </w:rPr>
        <w:t xml:space="preserve"> </w:t>
      </w:r>
      <w:r w:rsidRPr="00B46A24">
        <w:rPr>
          <w:rFonts w:asciiTheme="majorBidi" w:hAnsiTheme="majorBidi"/>
          <w:szCs w:val="18"/>
        </w:rPr>
        <w:t>См</w:t>
      </w:r>
      <w:r w:rsidRPr="000365D3">
        <w:rPr>
          <w:rFonts w:asciiTheme="majorBidi" w:hAnsiTheme="majorBidi"/>
          <w:szCs w:val="18"/>
          <w:lang w:val="en-CA"/>
        </w:rPr>
        <w:t xml:space="preserve">. </w:t>
      </w:r>
      <w:r w:rsidRPr="000365D3">
        <w:rPr>
          <w:rStyle w:val="Hyperlink"/>
          <w:rFonts w:asciiTheme="majorBidi" w:hAnsiTheme="majorBidi"/>
          <w:szCs w:val="18"/>
          <w:lang w:val="en-CA"/>
        </w:rPr>
        <w:t>CBD/IAS/AHTEG/2019/1/INF/1</w:t>
      </w:r>
      <w:r w:rsidRPr="000365D3">
        <w:rPr>
          <w:rStyle w:val="Hyperlink"/>
          <w:rFonts w:asciiTheme="majorBidi" w:hAnsiTheme="majorBidi"/>
          <w:color w:val="000000" w:themeColor="text1"/>
          <w:szCs w:val="18"/>
          <w:lang w:val="en-CA"/>
        </w:rPr>
        <w:t xml:space="preserve">, </w:t>
      </w:r>
      <w:r w:rsidRPr="00B46A24">
        <w:rPr>
          <w:rStyle w:val="Hyperlink"/>
          <w:rFonts w:asciiTheme="majorBidi" w:hAnsiTheme="majorBidi"/>
          <w:color w:val="000000" w:themeColor="text1"/>
          <w:szCs w:val="18"/>
        </w:rPr>
        <w:t>пункт</w:t>
      </w:r>
      <w:r w:rsidRPr="000365D3">
        <w:rPr>
          <w:rStyle w:val="Hyperlink"/>
          <w:rFonts w:asciiTheme="majorBidi" w:hAnsiTheme="majorBidi"/>
          <w:color w:val="000000" w:themeColor="text1"/>
          <w:szCs w:val="18"/>
          <w:lang w:val="en-CA"/>
        </w:rPr>
        <w:t xml:space="preserve"> 10.</w:t>
      </w:r>
    </w:p>
  </w:footnote>
  <w:footnote w:id="191">
    <w:p w14:paraId="364F4B0F"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6537F4">
        <w:rPr>
          <w:rStyle w:val="ui-provider"/>
          <w:rFonts w:asciiTheme="majorBidi" w:hAnsiTheme="majorBidi"/>
          <w:szCs w:val="18"/>
          <w:lang w:val="ru-RU"/>
        </w:rPr>
        <w:t xml:space="preserve">В соответствии с приложением к решению </w:t>
      </w:r>
      <w:hyperlink r:id="rId62" w:history="1">
        <w:r w:rsidRPr="00B46A24">
          <w:rPr>
            <w:rStyle w:val="Hyperlink"/>
            <w:rFonts w:asciiTheme="majorBidi" w:hAnsiTheme="majorBidi"/>
            <w:szCs w:val="18"/>
          </w:rPr>
          <w:t>VI/23</w:t>
        </w:r>
      </w:hyperlink>
      <w:r w:rsidRPr="006537F4">
        <w:rPr>
          <w:rStyle w:val="ui-provider"/>
          <w:rFonts w:asciiTheme="majorBidi" w:hAnsiTheme="majorBidi"/>
          <w:szCs w:val="18"/>
          <w:lang w:val="ru-RU"/>
        </w:rPr>
        <w:t xml:space="preserve"> под «анализом рисков» понимаются следующие действия: (</w:t>
      </w:r>
      <w:r w:rsidRPr="00B46A24">
        <w:rPr>
          <w:rStyle w:val="ui-provider"/>
          <w:rFonts w:asciiTheme="majorBidi" w:hAnsiTheme="majorBidi"/>
          <w:szCs w:val="18"/>
        </w:rPr>
        <w:t>a</w:t>
      </w:r>
      <w:r w:rsidRPr="006537F4">
        <w:rPr>
          <w:rStyle w:val="ui-provider"/>
          <w:rFonts w:asciiTheme="majorBidi" w:hAnsiTheme="majorBidi"/>
          <w:szCs w:val="18"/>
          <w:lang w:val="ru-RU"/>
        </w:rPr>
        <w:t>) оценка последствий интродукции и вероятности укоренения чужеродного вида с использованием основанной на научных данных информации (т. е. оценка рисков); и (</w:t>
      </w:r>
      <w:r w:rsidRPr="00B46A24">
        <w:rPr>
          <w:rStyle w:val="ui-provider"/>
          <w:rFonts w:asciiTheme="majorBidi" w:hAnsiTheme="majorBidi"/>
          <w:szCs w:val="18"/>
        </w:rPr>
        <w:t>b</w:t>
      </w:r>
      <w:r w:rsidRPr="006537F4">
        <w:rPr>
          <w:rStyle w:val="ui-provider"/>
          <w:rFonts w:asciiTheme="majorBidi" w:hAnsiTheme="majorBidi"/>
          <w:szCs w:val="18"/>
          <w:lang w:val="ru-RU"/>
        </w:rPr>
        <w:t xml:space="preserve">) определение мер, которые могут быть осуществлены для уменьшения или регулирования этих рисков (т. е. регулирование рисков), с учетом социально-экономических и культурных соображений. Более подробную информацию см., например, </w:t>
      </w:r>
      <w:r w:rsidRPr="00B46A24">
        <w:rPr>
          <w:rStyle w:val="ui-provider"/>
          <w:rFonts w:asciiTheme="majorBidi" w:hAnsiTheme="majorBidi"/>
          <w:szCs w:val="18"/>
        </w:rPr>
        <w:t>Sabrina</w:t>
      </w:r>
      <w:r w:rsidRPr="006537F4">
        <w:rPr>
          <w:rStyle w:val="ui-provider"/>
          <w:rFonts w:asciiTheme="majorBidi" w:hAnsiTheme="majorBidi"/>
          <w:szCs w:val="18"/>
          <w:lang w:val="ru-RU"/>
        </w:rPr>
        <w:t xml:space="preserve"> </w:t>
      </w:r>
      <w:r w:rsidRPr="00B46A24">
        <w:rPr>
          <w:rFonts w:asciiTheme="majorBidi" w:hAnsiTheme="majorBidi"/>
          <w:szCs w:val="18"/>
        </w:rPr>
        <w:t xml:space="preserve">Kumschick, John R. U. Wilson and Llewellyn C. Foxcroft, “A framework to support alien species regulation: the Risk Analysis for Alien Taxa (RAAT)” (Структура для поддержки регулирования чужеродных видов: анализ риска для чужеродных таксонов), </w:t>
      </w:r>
      <w:r w:rsidRPr="00B46A24">
        <w:rPr>
          <w:rFonts w:asciiTheme="majorBidi" w:hAnsiTheme="majorBidi"/>
          <w:i/>
          <w:szCs w:val="18"/>
        </w:rPr>
        <w:t>NeoBiota</w:t>
      </w:r>
      <w:r w:rsidRPr="00B46A24">
        <w:rPr>
          <w:rFonts w:asciiTheme="majorBidi" w:hAnsiTheme="majorBidi"/>
          <w:szCs w:val="18"/>
        </w:rPr>
        <w:t>, том </w:t>
      </w:r>
      <w:r w:rsidRPr="00B46A24">
        <w:rPr>
          <w:rFonts w:asciiTheme="majorBidi" w:hAnsiTheme="majorBidi"/>
          <w:color w:val="000000" w:themeColor="text1"/>
          <w:szCs w:val="18"/>
        </w:rPr>
        <w:t xml:space="preserve">62 </w:t>
      </w:r>
      <w:r w:rsidRPr="00B46A24">
        <w:rPr>
          <w:rStyle w:val="Hyperlink"/>
          <w:rFonts w:asciiTheme="majorBidi" w:hAnsiTheme="majorBidi"/>
          <w:color w:val="000000" w:themeColor="text1"/>
          <w:szCs w:val="18"/>
        </w:rPr>
        <w:t>(октябрь 2020</w:t>
      </w:r>
      <w:r>
        <w:rPr>
          <w:rStyle w:val="Hyperlink"/>
          <w:rFonts w:asciiTheme="majorBidi" w:hAnsiTheme="majorBidi"/>
          <w:color w:val="000000" w:themeColor="text1"/>
          <w:szCs w:val="18"/>
        </w:rPr>
        <w:t> </w:t>
      </w:r>
      <w:r w:rsidRPr="00B46A24">
        <w:rPr>
          <w:rStyle w:val="Hyperlink"/>
          <w:rFonts w:asciiTheme="majorBidi" w:hAnsiTheme="majorBidi"/>
          <w:color w:val="000000" w:themeColor="text1"/>
          <w:szCs w:val="18"/>
        </w:rPr>
        <w:t>г.).</w:t>
      </w:r>
    </w:p>
  </w:footnote>
  <w:footnote w:id="192">
    <w:p w14:paraId="1AFF4DF3"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Pr>
          <w:rFonts w:asciiTheme="majorBidi" w:hAnsiTheme="majorBidi"/>
          <w:szCs w:val="18"/>
        </w:rPr>
        <w:t xml:space="preserve">См. </w:t>
      </w:r>
      <w:r w:rsidRPr="00B46A24">
        <w:rPr>
          <w:rFonts w:asciiTheme="majorBidi" w:hAnsiTheme="majorBidi"/>
          <w:szCs w:val="18"/>
        </w:rPr>
        <w:t>Helen E. Roy and others, “Developing a framework of minimum standards for the risk assessment of alien species” (Хелен Э. Рой и др., Разработка системы минимальных стандартов для оценки риска чужеродных видов, Journal of Applied Ecology, том 55, № 2 (октябрь 2017 г.).</w:t>
      </w:r>
    </w:p>
  </w:footnote>
  <w:footnote w:id="193">
    <w:p w14:paraId="4F5E3267"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r>
        <w:rPr>
          <w:rFonts w:asciiTheme="majorBidi" w:hAnsiTheme="majorBidi"/>
        </w:rPr>
        <w:t xml:space="preserve">См. </w:t>
      </w:r>
      <w:hyperlink r:id="rId63" w:history="1">
        <w:r w:rsidRPr="008A4764">
          <w:rPr>
            <w:rStyle w:val="Hyperlink"/>
            <w:rFonts w:asciiTheme="majorBidi" w:hAnsiTheme="majorBidi" w:cstheme="majorBidi"/>
            <w:kern w:val="22"/>
            <w:szCs w:val="18"/>
          </w:rPr>
          <w:t>www.iucn.org/resources/conservation-tool/environmental-impact-classification-alien-taxa</w:t>
        </w:r>
      </w:hyperlink>
      <w:r w:rsidRPr="00B46A24">
        <w:rPr>
          <w:rStyle w:val="Hyperlink"/>
          <w:rFonts w:asciiTheme="majorBidi" w:hAnsiTheme="majorBidi"/>
        </w:rPr>
        <w:t>.</w:t>
      </w:r>
    </w:p>
  </w:footnote>
  <w:footnote w:id="194">
    <w:p w14:paraId="6BC06C10"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rPr>
        <w:t xml:space="preserve"> </w:t>
      </w:r>
      <w:r w:rsidRPr="00B46A24">
        <w:rPr>
          <w:rFonts w:asciiTheme="majorBidi" w:hAnsiTheme="majorBidi"/>
        </w:rPr>
        <w:t xml:space="preserve">Sven Bacher and others, “Socioeconomic impact classification of alien taxa (SEICAT)”, </w:t>
      </w:r>
      <w:r w:rsidRPr="00B46A24">
        <w:rPr>
          <w:rFonts w:asciiTheme="majorBidi" w:hAnsiTheme="majorBidi"/>
          <w:i/>
        </w:rPr>
        <w:t>Methods in Ecology and Evolution</w:t>
      </w:r>
      <w:r w:rsidRPr="00B46A24">
        <w:rPr>
          <w:rFonts w:asciiTheme="majorBidi" w:hAnsiTheme="majorBidi"/>
        </w:rPr>
        <w:t>, (Свен Бахер и другие, Классификация социально-экономического воздействия чужеродных таксонов, Методы в экологии и эволюции) том 9, № 1 (апрель 2017 г.).</w:t>
      </w:r>
    </w:p>
  </w:footnote>
  <w:footnote w:id="195">
    <w:p w14:paraId="4FFE8910" w14:textId="77777777" w:rsidR="006537F4" w:rsidRPr="00B46A24" w:rsidRDefault="006537F4" w:rsidP="006537F4">
      <w:pPr>
        <w:pStyle w:val="FootnoteText"/>
        <w:tabs>
          <w:tab w:val="left" w:pos="0"/>
        </w:tabs>
        <w:rPr>
          <w:rFonts w:asciiTheme="majorBidi" w:hAnsiTheme="majorBidi" w:cstheme="majorBidi"/>
          <w:b/>
          <w:bCs/>
          <w:color w:val="000000" w:themeColor="text1"/>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См. документ Центра по изучению окружающей среды, рыболовства и аквакультуры </w:t>
      </w:r>
      <w:r w:rsidRPr="00B46A24">
        <w:rPr>
          <w:rFonts w:asciiTheme="majorBidi" w:hAnsiTheme="majorBidi" w:cstheme="majorBidi"/>
          <w:szCs w:val="18"/>
        </w:rPr>
        <w:t>Decision support tools for the identification and management of invasive non-native aquatic species</w:t>
      </w:r>
      <w:r w:rsidRPr="00B46A24">
        <w:rPr>
          <w:rFonts w:asciiTheme="majorBidi" w:hAnsiTheme="majorBidi"/>
          <w:szCs w:val="18"/>
        </w:rPr>
        <w:t xml:space="preserve"> (Инструменты для принятия решений по идентификации и регулированию инвазивных неаборигенных водных видов)</w:t>
      </w:r>
      <w:r w:rsidRPr="00B46A24">
        <w:rPr>
          <w:rStyle w:val="Hyperlink"/>
          <w:rFonts w:asciiTheme="majorBidi" w:hAnsiTheme="majorBidi"/>
          <w:color w:val="000000" w:themeColor="text1"/>
          <w:szCs w:val="18"/>
        </w:rPr>
        <w:t xml:space="preserve">, представленный по адресу: </w:t>
      </w:r>
      <w:hyperlink r:id="rId64" w:history="1">
        <w:r w:rsidRPr="00F7642C">
          <w:rPr>
            <w:rStyle w:val="Hyperlink"/>
            <w:rFonts w:asciiTheme="majorBidi" w:hAnsiTheme="majorBidi"/>
            <w:szCs w:val="18"/>
          </w:rPr>
          <w:t>www.cefas.co.uk/expertise/research-advice-and-consultancy/non-native-species/decision-support-tools-for-the-identification-and-management-of-invasive-non-native-aquatic-species/.</w:t>
        </w:r>
      </w:hyperlink>
      <w:r w:rsidRPr="00B46A24">
        <w:rPr>
          <w:rStyle w:val="Hyperlink"/>
          <w:rFonts w:asciiTheme="majorBidi" w:hAnsiTheme="majorBidi"/>
          <w:color w:val="000000" w:themeColor="text1"/>
          <w:szCs w:val="18"/>
        </w:rPr>
        <w:t xml:space="preserve"> </w:t>
      </w:r>
    </w:p>
  </w:footnote>
  <w:footnote w:id="196">
    <w:p w14:paraId="72DD1056" w14:textId="77777777" w:rsidR="006537F4" w:rsidRPr="00B46A24" w:rsidRDefault="006537F4" w:rsidP="006537F4">
      <w:pPr>
        <w:pStyle w:val="FootnoteText"/>
        <w:tabs>
          <w:tab w:val="left" w:pos="0"/>
        </w:tabs>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Например, Комиссия по фитосанитарным мерам Международной конвенции по карантину и защите растений приняла ряд научно обоснованных международных стандартов для анализа фитосанитарного риска (см. </w:t>
      </w:r>
      <w:hyperlink r:id="rId65" w:history="1">
        <w:r w:rsidRPr="008A4764">
          <w:rPr>
            <w:rStyle w:val="Hyperlink"/>
            <w:rFonts w:asciiTheme="majorBidi" w:hAnsiTheme="majorBidi" w:cstheme="majorBidi"/>
            <w:szCs w:val="18"/>
          </w:rPr>
          <w:t>www.ippc.int/en/core-activities/standards-setting/ispms/</w:t>
        </w:r>
      </w:hyperlink>
      <w:r w:rsidRPr="00B46A24">
        <w:rPr>
          <w:rFonts w:asciiTheme="majorBidi" w:hAnsiTheme="majorBidi"/>
          <w:color w:val="0000FF"/>
          <w:szCs w:val="18"/>
          <w:u w:val="single"/>
        </w:rPr>
        <w:t>).</w:t>
      </w:r>
    </w:p>
  </w:footnote>
  <w:footnote w:id="197">
    <w:p w14:paraId="25C8B82B"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rPr>
        <w:footnoteRef/>
      </w:r>
      <w:r w:rsidRPr="00B46A24">
        <w:rPr>
          <w:rFonts w:asciiTheme="majorBidi" w:hAnsiTheme="majorBidi"/>
          <w:szCs w:val="18"/>
        </w:rPr>
        <w:t xml:space="preserve"> </w:t>
      </w:r>
      <w:r w:rsidRPr="00B46A24">
        <w:rPr>
          <w:szCs w:val="18"/>
        </w:rPr>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p>
  </w:footnote>
  <w:footnote w:id="198">
    <w:p w14:paraId="204E0617"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пункт 5 решения </w:t>
      </w:r>
      <w:hyperlink r:id="rId66" w:history="1">
        <w:r w:rsidRPr="008A4764">
          <w:rPr>
            <w:rStyle w:val="Hyperlink"/>
            <w:rFonts w:asciiTheme="majorBidi" w:hAnsiTheme="majorBidi" w:cstheme="majorBidi"/>
            <w:szCs w:val="18"/>
          </w:rPr>
          <w:t>15/27</w:t>
        </w:r>
      </w:hyperlink>
      <w:r w:rsidRPr="00B46A24">
        <w:rPr>
          <w:rFonts w:asciiTheme="majorBidi" w:hAnsiTheme="majorBidi"/>
          <w:szCs w:val="18"/>
        </w:rPr>
        <w:t>, в котором Конференция Сторон призвала Стороны способствовать обмену данными.</w:t>
      </w:r>
    </w:p>
  </w:footnote>
  <w:footnote w:id="199">
    <w:p w14:paraId="6C4C6A3B" w14:textId="77777777" w:rsidR="006537F4" w:rsidRPr="00B46A24" w:rsidRDefault="006537F4" w:rsidP="006537F4">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Это относится к применению мер по предупреждению интродукции, контролю или искоренению инвазивных чужеродных видов (</w:t>
      </w:r>
      <w:hyperlink r:id="rId67" w:history="1">
        <w:r w:rsidRPr="00B46A24">
          <w:rPr>
            <w:rStyle w:val="Hyperlink"/>
            <w:rFonts w:asciiTheme="majorBidi" w:hAnsiTheme="majorBidi"/>
            <w:szCs w:val="18"/>
          </w:rPr>
          <w:t>CBD/IAS/AHTEG/2019/1/2</w:t>
        </w:r>
      </w:hyperlink>
      <w:r w:rsidRPr="00B46A24">
        <w:rPr>
          <w:szCs w:val="18"/>
        </w:rPr>
        <w:t>, пункт 13 (e)).</w:t>
      </w:r>
    </w:p>
  </w:footnote>
  <w:footnote w:id="200">
    <w:p w14:paraId="4A945D62" w14:textId="77777777" w:rsidR="006537F4" w:rsidRPr="00B46A24" w:rsidRDefault="006537F4" w:rsidP="006537F4">
      <w:pPr>
        <w:pStyle w:val="doc-ti"/>
        <w:spacing w:before="0" w:beforeAutospacing="0" w:after="0" w:afterAutospacing="0"/>
        <w:rPr>
          <w:rFonts w:asciiTheme="majorBidi" w:hAnsiTheme="majorBidi" w:cstheme="majorBidi"/>
          <w:sz w:val="18"/>
          <w:szCs w:val="18"/>
        </w:rPr>
      </w:pPr>
      <w:r w:rsidRPr="00B46A24">
        <w:rPr>
          <w:rStyle w:val="FootnoteReference"/>
          <w:rFonts w:asciiTheme="majorBidi" w:eastAsiaTheme="minorEastAsia" w:hAnsiTheme="majorBidi" w:cstheme="majorBidi"/>
          <w:sz w:val="18"/>
          <w:szCs w:val="18"/>
        </w:rPr>
        <w:footnoteRef/>
      </w:r>
      <w:r w:rsidRPr="00B46A24">
        <w:rPr>
          <w:rFonts w:asciiTheme="majorBidi" w:hAnsiTheme="majorBidi"/>
          <w:sz w:val="18"/>
          <w:szCs w:val="18"/>
        </w:rPr>
        <w:t xml:space="preserve"> См., например, постановление (ЕС) </w:t>
      </w:r>
      <w:r w:rsidRPr="00B46A24">
        <w:rPr>
          <w:rStyle w:val="Hyperlink"/>
          <w:rFonts w:asciiTheme="majorBidi" w:hAnsiTheme="majorBidi"/>
          <w:color w:val="000000" w:themeColor="text1"/>
          <w:sz w:val="18"/>
          <w:szCs w:val="18"/>
        </w:rPr>
        <w:t>2016/2031</w:t>
      </w:r>
      <w:r w:rsidRPr="00B46A24">
        <w:rPr>
          <w:rFonts w:asciiTheme="majorBidi" w:hAnsiTheme="majorBidi"/>
          <w:color w:val="000000" w:themeColor="text1"/>
          <w:sz w:val="18"/>
          <w:szCs w:val="18"/>
        </w:rPr>
        <w:t xml:space="preserve"> </w:t>
      </w:r>
      <w:r w:rsidRPr="00B46A24">
        <w:rPr>
          <w:rFonts w:asciiTheme="majorBidi" w:hAnsiTheme="majorBidi"/>
          <w:sz w:val="18"/>
          <w:szCs w:val="18"/>
        </w:rPr>
        <w:t xml:space="preserve">Европейского парламента и Совета от 26 октября 2016 года о защитных мерах против вредителей растений. </w:t>
      </w:r>
    </w:p>
  </w:footnote>
  <w:footnote w:id="201">
    <w:p w14:paraId="38CF4D7F"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Такие списки могут быть разработаны применительно к конкретным областям или видам.</w:t>
      </w:r>
    </w:p>
  </w:footnote>
  <w:footnote w:id="202">
    <w:p w14:paraId="03DCD343"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Европейской сети информации о чужеродных видах.</w:t>
      </w:r>
    </w:p>
  </w:footnote>
  <w:footnote w:id="203">
    <w:p w14:paraId="49A167D0" w14:textId="6DDE5AC6" w:rsidR="006537F4" w:rsidRDefault="006537F4" w:rsidP="006537F4">
      <w:pPr>
        <w:pStyle w:val="FootnoteText"/>
      </w:pPr>
      <w:r>
        <w:rPr>
          <w:rStyle w:val="FootnoteReference"/>
        </w:rPr>
        <w:footnoteRef/>
      </w:r>
      <w:r>
        <w:t xml:space="preserve"> </w:t>
      </w:r>
      <w:r w:rsidR="00FB5B82">
        <w:rPr>
          <w:szCs w:val="18"/>
        </w:rPr>
        <w:t>Приложение к решению</w:t>
      </w:r>
      <w:r w:rsidR="00FB5B82" w:rsidRPr="00B46A24">
        <w:rPr>
          <w:szCs w:val="18"/>
        </w:rPr>
        <w:t xml:space="preserve"> </w:t>
      </w:r>
      <w:hyperlink r:id="rId68" w:history="1">
        <w:r w:rsidRPr="00E70B9F">
          <w:rPr>
            <w:rStyle w:val="Hyperlink"/>
          </w:rPr>
          <w:t>15/4</w:t>
        </w:r>
      </w:hyperlink>
      <w:r>
        <w:t>.</w:t>
      </w:r>
    </w:p>
  </w:footnote>
  <w:footnote w:id="204">
    <w:p w14:paraId="5018726D" w14:textId="77777777" w:rsidR="006537F4" w:rsidRPr="00B46A24" w:rsidRDefault="006537F4" w:rsidP="006537F4">
      <w:pPr>
        <w:pStyle w:val="a0"/>
        <w:suppressAutoHyphens/>
        <w:jc w:val="left"/>
        <w:rPr>
          <w:rFonts w:asciiTheme="majorBidi" w:hAnsiTheme="majorBidi" w:cstheme="majorBidi"/>
          <w:sz w:val="18"/>
          <w:szCs w:val="18"/>
          <w:lang w:val="ru-RU"/>
        </w:rPr>
      </w:pPr>
      <w:r w:rsidRPr="00B46A24">
        <w:rPr>
          <w:rStyle w:val="FootnoteReference"/>
          <w:rFonts w:asciiTheme="majorBidi" w:eastAsiaTheme="minorEastAsia" w:hAnsiTheme="majorBidi" w:cstheme="majorBidi"/>
          <w:sz w:val="18"/>
          <w:szCs w:val="18"/>
          <w:lang w:val="ru-RU"/>
        </w:rPr>
        <w:footnoteRef/>
      </w:r>
      <w:r w:rsidRPr="00B46A24">
        <w:rPr>
          <w:rFonts w:asciiTheme="majorBidi" w:hAnsiTheme="majorBidi"/>
          <w:sz w:val="18"/>
          <w:szCs w:val="18"/>
          <w:lang w:val="ru-RU"/>
        </w:rPr>
        <w:t xml:space="preserve"> См. </w:t>
      </w:r>
      <w:r>
        <w:rPr>
          <w:rFonts w:asciiTheme="majorBidi" w:hAnsiTheme="majorBidi"/>
          <w:sz w:val="18"/>
          <w:szCs w:val="18"/>
          <w:lang w:val="ru-RU"/>
        </w:rPr>
        <w:t>р</w:t>
      </w:r>
      <w:r w:rsidRPr="00B46A24">
        <w:rPr>
          <w:rFonts w:asciiTheme="majorBidi" w:hAnsiTheme="majorBidi"/>
          <w:sz w:val="18"/>
          <w:szCs w:val="18"/>
          <w:lang w:val="ru-RU"/>
        </w:rPr>
        <w:t>ешени</w:t>
      </w:r>
      <w:r>
        <w:rPr>
          <w:rFonts w:asciiTheme="majorBidi" w:hAnsiTheme="majorBidi"/>
          <w:sz w:val="18"/>
          <w:szCs w:val="18"/>
          <w:lang w:val="ru-RU"/>
        </w:rPr>
        <w:t>е</w:t>
      </w:r>
      <w:r w:rsidRPr="00B46A24">
        <w:rPr>
          <w:rFonts w:asciiTheme="majorBidi" w:hAnsiTheme="majorBidi"/>
          <w:sz w:val="18"/>
          <w:szCs w:val="18"/>
          <w:lang w:val="ru-RU"/>
        </w:rPr>
        <w:t xml:space="preserve"> </w:t>
      </w:r>
      <w:hyperlink r:id="rId69" w:history="1">
        <w:r w:rsidRPr="00B46A24">
          <w:rPr>
            <w:rStyle w:val="Hyperlink"/>
            <w:rFonts w:asciiTheme="majorBidi" w:hAnsiTheme="majorBidi"/>
            <w:sz w:val="18"/>
            <w:szCs w:val="18"/>
            <w:lang w:val="ru-RU"/>
          </w:rPr>
          <w:t>XII/17</w:t>
        </w:r>
      </w:hyperlink>
      <w:r>
        <w:rPr>
          <w:lang w:val="ru-RU"/>
        </w:rPr>
        <w:t xml:space="preserve">, </w:t>
      </w:r>
      <w:r w:rsidRPr="00B46A24">
        <w:rPr>
          <w:rStyle w:val="a"/>
          <w:rFonts w:asciiTheme="majorBidi" w:hAnsiTheme="majorBidi"/>
          <w:sz w:val="18"/>
          <w:szCs w:val="18"/>
          <w:lang w:val="ru-RU"/>
        </w:rPr>
        <w:t>пункт 9 (d).</w:t>
      </w:r>
    </w:p>
  </w:footnote>
  <w:footnote w:id="205">
    <w:p w14:paraId="54EA8D99" w14:textId="77777777" w:rsidR="006537F4" w:rsidRPr="00B46A24" w:rsidRDefault="006537F4" w:rsidP="006537F4">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szCs w:val="18"/>
        </w:rPr>
        <w:t xml:space="preserve"> </w:t>
      </w:r>
      <w:r w:rsidRPr="00B46A24">
        <w:rPr>
          <w:rFonts w:asciiTheme="majorBidi" w:hAnsiTheme="majorBidi"/>
          <w:szCs w:val="18"/>
        </w:rPr>
        <w:t>См., например, документ T-PVS/</w:t>
      </w:r>
      <w:r w:rsidRPr="00B46A24">
        <w:rPr>
          <w:rFonts w:asciiTheme="majorBidi" w:hAnsiTheme="majorBidi"/>
          <w:szCs w:val="18"/>
        </w:rPr>
        <w:t>Inf(2021)39 Постоянного комитета Конвенции об охране дикой фауны и флоры и природных сред обитания в Европе.</w:t>
      </w:r>
    </w:p>
  </w:footnote>
  <w:footnote w:id="206">
    <w:p w14:paraId="454703CB" w14:textId="77777777" w:rsidR="006537F4" w:rsidRPr="00B46A24" w:rsidRDefault="006537F4" w:rsidP="006537F4">
      <w:pPr>
        <w:pStyle w:val="FootnoteText"/>
        <w:rPr>
          <w:rFonts w:asciiTheme="majorBidi" w:hAnsi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например</w:t>
      </w:r>
      <w:r w:rsidRPr="006E710D">
        <w:rPr>
          <w:rFonts w:asciiTheme="majorBidi" w:hAnsiTheme="majorBidi"/>
          <w:szCs w:val="18"/>
        </w:rPr>
        <w:t>,</w:t>
      </w:r>
      <w:r w:rsidRPr="006E710D">
        <w:rPr>
          <w:rStyle w:val="Hyperlink"/>
          <w:rFonts w:asciiTheme="majorBidi" w:hAnsiTheme="majorBidi"/>
          <w:color w:val="000000" w:themeColor="text1"/>
          <w:szCs w:val="18"/>
          <w:u w:val="none"/>
        </w:rPr>
        <w:t xml:space="preserve"> постановление (ЕС) 2016/2031</w:t>
      </w:r>
      <w:r w:rsidRPr="006E710D">
        <w:rPr>
          <w:rFonts w:asciiTheme="majorBidi" w:hAnsiTheme="majorBidi"/>
          <w:color w:val="000000" w:themeColor="text1"/>
          <w:szCs w:val="18"/>
        </w:rPr>
        <w:t xml:space="preserve"> </w:t>
      </w:r>
      <w:r w:rsidRPr="00B46A24">
        <w:rPr>
          <w:rFonts w:asciiTheme="majorBidi" w:hAnsiTheme="majorBidi"/>
          <w:color w:val="000000" w:themeColor="text1"/>
          <w:szCs w:val="18"/>
        </w:rPr>
        <w:t xml:space="preserve">Европейского парламента и Совета от </w:t>
      </w:r>
      <w:r w:rsidRPr="00B46A24">
        <w:rPr>
          <w:rFonts w:asciiTheme="majorBidi" w:hAnsiTheme="majorBidi"/>
          <w:szCs w:val="18"/>
        </w:rPr>
        <w:t>26 октября 2016 г</w:t>
      </w:r>
      <w:r>
        <w:rPr>
          <w:rFonts w:asciiTheme="majorBidi" w:hAnsiTheme="majorBidi"/>
          <w:szCs w:val="18"/>
        </w:rPr>
        <w:t>.</w:t>
      </w:r>
      <w:r w:rsidRPr="00B46A24">
        <w:rPr>
          <w:rFonts w:asciiTheme="majorBidi" w:hAnsiTheme="majorBidi"/>
          <w:szCs w:val="18"/>
        </w:rPr>
        <w:t xml:space="preserve"> о защитных мерах против вредителей растений</w:t>
      </w:r>
      <w:r w:rsidRPr="00B46A24">
        <w:rPr>
          <w:szCs w:val="18"/>
        </w:rPr>
        <w:t>.</w:t>
      </w:r>
    </w:p>
  </w:footnote>
  <w:footnote w:id="207">
    <w:p w14:paraId="50695B16" w14:textId="77777777" w:rsidR="006537F4" w:rsidRPr="00B46A24" w:rsidRDefault="006537F4" w:rsidP="006537F4">
      <w:pPr>
        <w:pStyle w:val="FootnoteText"/>
        <w:rPr>
          <w:rFonts w:asciiTheme="majorBidi" w:hAnsiTheme="majorBidi" w:cstheme="majorBidi"/>
          <w:kern w:val="18"/>
          <w:szCs w:val="18"/>
        </w:rPr>
      </w:pPr>
      <w:r w:rsidRPr="00064BA4">
        <w:rPr>
          <w:rStyle w:val="a1"/>
          <w:rFonts w:asciiTheme="majorBidi" w:hAnsiTheme="majorBidi" w:cstheme="majorBidi"/>
          <w:kern w:val="18"/>
          <w:szCs w:val="18"/>
          <w:vertAlign w:val="superscript"/>
        </w:rPr>
        <w:footnoteRef/>
      </w:r>
      <w:r w:rsidRPr="00064BA4">
        <w:rPr>
          <w:rFonts w:asciiTheme="majorBidi" w:hAnsiTheme="majorBidi"/>
          <w:szCs w:val="18"/>
        </w:rPr>
        <w:t xml:space="preserve"> </w:t>
      </w:r>
      <w:r w:rsidRPr="00B46A24">
        <w:rPr>
          <w:rFonts w:asciiTheme="majorBidi" w:hAnsiTheme="majorBidi"/>
          <w:szCs w:val="18"/>
        </w:rPr>
        <w:t>Под дикой природой понимаются дикая фауна и флора.</w:t>
      </w:r>
    </w:p>
  </w:footnote>
  <w:footnote w:id="208">
    <w:p w14:paraId="74D83ABF" w14:textId="77777777" w:rsidR="006537F4" w:rsidRPr="00B46A24" w:rsidRDefault="006537F4" w:rsidP="006537F4">
      <w:pPr>
        <w:pStyle w:val="FootnoteText"/>
        <w:rPr>
          <w:szCs w:val="18"/>
        </w:rPr>
      </w:pPr>
      <w:r w:rsidRPr="00B46A24">
        <w:rPr>
          <w:rStyle w:val="FootnoteReference"/>
          <w:szCs w:val="18"/>
        </w:rPr>
        <w:footnoteRef/>
      </w:r>
      <w:r w:rsidRPr="00B46A24">
        <w:rPr>
          <w:szCs w:val="18"/>
        </w:rPr>
        <w:t xml:space="preserve"> См. </w:t>
      </w:r>
      <w:hyperlink r:id="rId70" w:history="1">
        <w:r w:rsidRPr="008A4764">
          <w:rPr>
            <w:rStyle w:val="Hyperlink"/>
            <w:rFonts w:asciiTheme="majorBidi" w:hAnsiTheme="majorBidi" w:cstheme="majorBidi"/>
            <w:szCs w:val="18"/>
          </w:rPr>
          <w:t>www.griis.org</w:t>
        </w:r>
      </w:hyperlink>
      <w:r w:rsidRPr="00B46A24">
        <w:rPr>
          <w:szCs w:val="18"/>
        </w:rPr>
        <w:t xml:space="preserve">. </w:t>
      </w:r>
    </w:p>
  </w:footnote>
  <w:footnote w:id="209">
    <w:p w14:paraId="2652B6D6"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hyperlink r:id="rId71" w:history="1">
        <w:r w:rsidRPr="008A4764">
          <w:rPr>
            <w:rStyle w:val="Hyperlink"/>
            <w:rFonts w:asciiTheme="majorBidi" w:hAnsiTheme="majorBidi" w:cstheme="majorBidi"/>
            <w:szCs w:val="18"/>
          </w:rPr>
          <w:t>www.wto.org/english/tratop_e/serv_e/gatsintr_e.htm</w:t>
        </w:r>
      </w:hyperlink>
      <w:r w:rsidRPr="00B46A24">
        <w:rPr>
          <w:rFonts w:asciiTheme="majorBidi" w:hAnsiTheme="majorBidi"/>
          <w:szCs w:val="18"/>
        </w:rPr>
        <w:t>.</w:t>
      </w:r>
    </w:p>
  </w:footnote>
  <w:footnote w:id="210">
    <w:p w14:paraId="4E3CF68D" w14:textId="77777777" w:rsidR="006537F4" w:rsidRPr="00B46A24" w:rsidRDefault="006537F4" w:rsidP="006537F4">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rFonts w:asciiTheme="majorBidi" w:hAnsiTheme="majorBidi"/>
          <w:szCs w:val="18"/>
        </w:rPr>
        <w:t xml:space="preserve"> См. </w:t>
      </w:r>
      <w:hyperlink r:id="rId72" w:history="1">
        <w:r w:rsidRPr="008A4764">
          <w:rPr>
            <w:rStyle w:val="Hyperlink"/>
            <w:rFonts w:asciiTheme="majorBidi" w:hAnsiTheme="majorBidi" w:cstheme="majorBidi"/>
            <w:szCs w:val="18"/>
          </w:rPr>
          <w:t>www.wcoomd.org/~/media/wco/public/global/pdf/topics/facilitation/activities-and-programmes/tf-negociations/wco-docs/info-sheets-on-tf-measures/single-window-concept.pdf</w:t>
        </w:r>
      </w:hyperlink>
      <w:r w:rsidRPr="00B46A24">
        <w:rPr>
          <w:rFonts w:asciiTheme="majorBidi" w:hAnsiTheme="majorBidi"/>
          <w:szCs w:val="18"/>
        </w:rPr>
        <w:t>.</w:t>
      </w:r>
    </w:p>
  </w:footnote>
  <w:footnote w:id="211">
    <w:p w14:paraId="13CB4BA7"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w:t>
      </w:r>
      <w:hyperlink r:id="rId73" w:history="1">
        <w:r w:rsidRPr="008A4764">
          <w:rPr>
            <w:rStyle w:val="Hyperlink"/>
            <w:rFonts w:asciiTheme="majorBidi" w:hAnsiTheme="majorBidi" w:cstheme="majorBidi"/>
            <w:szCs w:val="18"/>
          </w:rPr>
          <w:t>https://easin.jrc.ec.europa.eu/easin</w:t>
        </w:r>
      </w:hyperlink>
      <w:r w:rsidRPr="00B46A24">
        <w:rPr>
          <w:rFonts w:asciiTheme="majorBidi" w:hAnsiTheme="majorBidi"/>
          <w:szCs w:val="18"/>
        </w:rPr>
        <w:t>.</w:t>
      </w:r>
    </w:p>
  </w:footnote>
  <w:footnote w:id="212">
    <w:p w14:paraId="792203A1"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r w:rsidRPr="00064BA4">
        <w:rPr>
          <w:rStyle w:val="Hyperlink"/>
          <w:rFonts w:asciiTheme="majorBidi" w:hAnsiTheme="majorBidi"/>
          <w:color w:val="000000" w:themeColor="text1"/>
          <w:szCs w:val="18"/>
        </w:rPr>
        <w:t>.</w:t>
      </w:r>
    </w:p>
  </w:footnote>
  <w:footnote w:id="213">
    <w:p w14:paraId="28F24002"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r w:rsidRPr="00B46A24">
        <w:rPr>
          <w:rStyle w:val="cf01"/>
          <w:rFonts w:asciiTheme="majorBidi" w:hAnsiTheme="majorBidi"/>
        </w:rPr>
        <w:t xml:space="preserve">Регулирование </w:t>
      </w:r>
      <w:r w:rsidRPr="00B46A24">
        <w:rPr>
          <w:rFonts w:asciiTheme="majorBidi" w:hAnsiTheme="majorBidi"/>
          <w:szCs w:val="18"/>
        </w:rPr>
        <w:t>путей интродукции посредством электронной торговли, почтовых и курьерских служб</w:t>
      </w:r>
      <w:r w:rsidRPr="00B46A24">
        <w:rPr>
          <w:rStyle w:val="cf01"/>
          <w:rFonts w:asciiTheme="majorBidi" w:hAnsiTheme="majorBidi"/>
        </w:rPr>
        <w:t xml:space="preserve"> упоминается в качестве одного из восьми элементов повестки дня в области развития в Стратегической рамочной программе Международной конвенции по карантину и защите растений на 2020-2030 годы (см. </w:t>
      </w:r>
      <w:r w:rsidRPr="00B46A24">
        <w:rPr>
          <w:rFonts w:asciiTheme="majorBidi" w:hAnsiTheme="majorBidi"/>
          <w:szCs w:val="18"/>
        </w:rPr>
        <w:t xml:space="preserve">Международная конвенция по карантину и защите растений, </w:t>
      </w:r>
      <w:r w:rsidRPr="00B46A24">
        <w:rPr>
          <w:rStyle w:val="cf01"/>
          <w:rFonts w:asciiTheme="majorBidi" w:hAnsiTheme="majorBidi"/>
        </w:rPr>
        <w:t>Проект руководства Международной конвенции по карантину и защите растений по электронной торговле растениями, растительными продуктами и иными подкарантинными материалами (2017-039)).</w:t>
      </w:r>
    </w:p>
  </w:footnote>
  <w:footnote w:id="214">
    <w:p w14:paraId="708E64C4" w14:textId="77777777" w:rsidR="006537F4" w:rsidRPr="00B46A24" w:rsidRDefault="006537F4" w:rsidP="006537F4">
      <w:pPr>
        <w:pStyle w:val="FootnoteText"/>
        <w:rPr>
          <w:rFonts w:asciiTheme="majorBidi" w:hAnsiTheme="majorBidi" w:cstheme="majorBidi"/>
          <w:color w:val="000000" w:themeColor="text1"/>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Такая база обеспечивается Рамочными стандартами безопасности SAFE Всемирной таможенной организации</w:t>
      </w:r>
      <w:r w:rsidRPr="00B46A24">
        <w:rPr>
          <w:rFonts w:asciiTheme="majorBidi" w:hAnsiTheme="majorBidi"/>
          <w:color w:val="000000" w:themeColor="text1"/>
          <w:szCs w:val="18"/>
        </w:rPr>
        <w:t>.</w:t>
      </w:r>
    </w:p>
  </w:footnote>
  <w:footnote w:id="215">
    <w:p w14:paraId="21BC9D74" w14:textId="77777777" w:rsidR="006537F4" w:rsidRPr="00B46A24" w:rsidRDefault="006537F4" w:rsidP="006537F4">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w:t>
      </w:r>
      <w:r w:rsidRPr="00B46A24">
        <w:rPr>
          <w:rFonts w:asciiTheme="majorBidi" w:hAnsiTheme="majorBidi"/>
          <w:szCs w:val="18"/>
        </w:rPr>
        <w:t>См. Компендиум программ уполномоченных экономических операторов Всемирной таможенной организации</w:t>
      </w:r>
      <w:r>
        <w:rPr>
          <w:rFonts w:asciiTheme="majorBidi" w:hAnsiTheme="majorBidi"/>
          <w:szCs w:val="18"/>
        </w:rPr>
        <w:t xml:space="preserve"> (2020 г.)</w:t>
      </w:r>
      <w:r w:rsidRPr="00B46A24">
        <w:rPr>
          <w:rFonts w:asciiTheme="majorBidi" w:hAnsiTheme="majorBidi"/>
          <w:szCs w:val="18"/>
        </w:rPr>
        <w:t>.</w:t>
      </w:r>
    </w:p>
  </w:footnote>
  <w:footnote w:id="216">
    <w:p w14:paraId="5BF1347E"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Программный комплекс </w:t>
      </w:r>
      <w:r w:rsidRPr="00B46A24">
        <w:rPr>
          <w:rStyle w:val="cf01"/>
          <w:rFonts w:asciiTheme="majorBidi" w:hAnsiTheme="majorBidi"/>
        </w:rPr>
        <w:t>Международной конвенции по карантину и защите растений</w:t>
      </w:r>
      <w:r w:rsidRPr="00B46A24">
        <w:rPr>
          <w:rFonts w:asciiTheme="majorBidi" w:hAnsiTheme="majorBidi"/>
          <w:szCs w:val="18"/>
        </w:rPr>
        <w:t xml:space="preserve"> по ЭФС</w:t>
      </w:r>
      <w:r w:rsidRPr="00B46A24">
        <w:rPr>
          <w:rStyle w:val="Hyperlink"/>
          <w:rFonts w:asciiTheme="majorBidi" w:hAnsiTheme="majorBidi"/>
          <w:color w:val="000000" w:themeColor="text1"/>
          <w:szCs w:val="18"/>
        </w:rPr>
        <w:t xml:space="preserve"> по адресу: </w:t>
      </w:r>
      <w:hyperlink r:id="rId74" w:history="1">
        <w:r w:rsidRPr="00A175FC">
          <w:rPr>
            <w:rStyle w:val="Hyperlink"/>
            <w:rFonts w:asciiTheme="majorBidi" w:hAnsiTheme="majorBidi" w:cstheme="majorBidi"/>
            <w:szCs w:val="18"/>
          </w:rPr>
          <w:t>www.ippc.int/en/ephyto/</w:t>
        </w:r>
      </w:hyperlink>
      <w:r w:rsidRPr="00B46A24">
        <w:rPr>
          <w:rStyle w:val="Hyperlink"/>
          <w:rFonts w:asciiTheme="majorBidi" w:hAnsiTheme="majorBidi"/>
          <w:szCs w:val="18"/>
        </w:rPr>
        <w:t>.</w:t>
      </w:r>
    </w:p>
  </w:footnote>
  <w:footnote w:id="217">
    <w:p w14:paraId="4F77BF4E"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Включая водные виды, так как многие требования посвящены в основном сухопутным вредителям и болезням.</w:t>
      </w:r>
    </w:p>
  </w:footnote>
  <w:footnote w:id="218">
    <w:p w14:paraId="3FF30501" w14:textId="77777777" w:rsidR="006537F4" w:rsidRPr="00064BA4" w:rsidRDefault="006537F4" w:rsidP="006537F4">
      <w:pPr>
        <w:pStyle w:val="FootnoteText"/>
      </w:pPr>
      <w:r w:rsidRPr="00B46A24">
        <w:rPr>
          <w:rStyle w:val="FootnoteReference"/>
          <w:rFonts w:asciiTheme="majorBidi" w:hAnsiTheme="majorBidi" w:cstheme="majorBidi"/>
          <w:szCs w:val="18"/>
        </w:rPr>
        <w:footnoteRef/>
      </w:r>
      <w:hyperlink w:history="1"/>
      <w:r w:rsidRPr="00064BA4">
        <w:rPr>
          <w:rStyle w:val="Hyperlink"/>
          <w:rFonts w:asciiTheme="majorBidi" w:hAnsiTheme="majorBidi"/>
          <w:szCs w:val="18"/>
        </w:rPr>
        <w:t xml:space="preserve"> </w:t>
      </w:r>
      <w:r w:rsidRPr="00064BA4">
        <w:t xml:space="preserve">Международный союз охраны природы, </w:t>
      </w:r>
      <w:r w:rsidRPr="00064BA4">
        <w:rPr>
          <w:rFonts w:asciiTheme="majorBidi" w:hAnsiTheme="majorBidi" w:cstheme="majorBidi"/>
          <w:i/>
          <w:iCs/>
          <w:szCs w:val="18"/>
          <w:lang w:val="en-GB"/>
        </w:rPr>
        <w:t>IUCN</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EICAT</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Categories</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and</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Criteria</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The</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Environmental</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Impact</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Classification</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for</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Alien</w:t>
      </w:r>
      <w:r w:rsidRPr="00862ADF">
        <w:rPr>
          <w:rFonts w:asciiTheme="majorBidi" w:hAnsiTheme="majorBidi" w:cstheme="majorBidi"/>
          <w:i/>
          <w:iCs/>
          <w:szCs w:val="18"/>
        </w:rPr>
        <w:t xml:space="preserve"> </w:t>
      </w:r>
      <w:r w:rsidRPr="00064BA4">
        <w:rPr>
          <w:rFonts w:asciiTheme="majorBidi" w:hAnsiTheme="majorBidi" w:cstheme="majorBidi"/>
          <w:i/>
          <w:iCs/>
          <w:szCs w:val="18"/>
          <w:lang w:val="en-GB"/>
        </w:rPr>
        <w:t>Taxa</w:t>
      </w:r>
      <w:r w:rsidRPr="00064BA4">
        <w:t xml:space="preserve"> (Категории и критерии EICAT МСОП: классификация воздействия на окружающую среду чужеродных таксонов) (Gland, 2020). </w:t>
      </w:r>
    </w:p>
  </w:footnote>
  <w:footnote w:id="219">
    <w:p w14:paraId="6913BFE4" w14:textId="0B8B550B" w:rsidR="006537F4" w:rsidRDefault="006537F4" w:rsidP="006537F4">
      <w:pPr>
        <w:pStyle w:val="FootnoteText"/>
      </w:pPr>
      <w:r>
        <w:rPr>
          <w:rStyle w:val="FootnoteReference"/>
        </w:rPr>
        <w:footnoteRef/>
      </w:r>
      <w:r>
        <w:t xml:space="preserve"> </w:t>
      </w:r>
      <w:r w:rsidR="00FB5B82">
        <w:rPr>
          <w:szCs w:val="18"/>
        </w:rPr>
        <w:t>Приложение к решению</w:t>
      </w:r>
      <w:r w:rsidR="00FB5B82" w:rsidRPr="00B46A24">
        <w:rPr>
          <w:szCs w:val="18"/>
        </w:rPr>
        <w:t xml:space="preserve"> </w:t>
      </w:r>
      <w:hyperlink r:id="rId75" w:history="1">
        <w:r w:rsidRPr="00EE5B1E">
          <w:rPr>
            <w:rStyle w:val="Hyperlink"/>
          </w:rPr>
          <w:t>15/4</w:t>
        </w:r>
      </w:hyperlink>
      <w:r>
        <w:t>.</w:t>
      </w:r>
    </w:p>
  </w:footnote>
  <w:footnote w:id="220">
    <w:p w14:paraId="35B58770"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w:t>
      </w:r>
      <w:hyperlink r:id="rId76" w:history="1">
        <w:r w:rsidRPr="008A4764">
          <w:rPr>
            <w:rStyle w:val="Hyperlink"/>
            <w:rFonts w:asciiTheme="majorBidi" w:hAnsiTheme="majorBidi" w:cstheme="majorBidi"/>
            <w:kern w:val="22"/>
            <w:szCs w:val="18"/>
          </w:rPr>
          <w:t>CBD/IAS/AHTEG/IAS/2019/1/2</w:t>
        </w:r>
      </w:hyperlink>
      <w:r w:rsidRPr="00B46A24">
        <w:rPr>
          <w:rStyle w:val="Hyperlink"/>
          <w:rFonts w:asciiTheme="majorBidi" w:hAnsiTheme="majorBidi"/>
          <w:szCs w:val="18"/>
        </w:rPr>
        <w:t>.</w:t>
      </w:r>
    </w:p>
  </w:footnote>
  <w:footnote w:id="221">
    <w:p w14:paraId="1019A5F6" w14:textId="77777777" w:rsidR="006537F4" w:rsidRPr="00DA2A77" w:rsidRDefault="006537F4" w:rsidP="006537F4">
      <w:pPr>
        <w:pStyle w:val="FootnoteText"/>
        <w:suppressLineNumbers/>
        <w:suppressAutoHyphens/>
        <w:rPr>
          <w:rFonts w:asciiTheme="majorBidi" w:hAnsiTheme="majorBidi" w:cstheme="majorBidi"/>
          <w:kern w:val="18"/>
          <w:szCs w:val="18"/>
        </w:rPr>
      </w:pPr>
      <w:r w:rsidRPr="00B46A24">
        <w:rPr>
          <w:rStyle w:val="FootnoteReference"/>
          <w:rFonts w:asciiTheme="majorBidi" w:hAnsiTheme="majorBidi" w:cstheme="majorBidi"/>
          <w:kern w:val="18"/>
          <w:szCs w:val="18"/>
        </w:rPr>
        <w:footnoteRef/>
      </w:r>
      <w:r w:rsidRPr="00B46A24">
        <w:rPr>
          <w:szCs w:val="18"/>
        </w:rPr>
        <w:t xml:space="preserve"> См. </w:t>
      </w:r>
      <w:hyperlink r:id="rId77" w:history="1">
        <w:r w:rsidRPr="008A4764">
          <w:rPr>
            <w:rStyle w:val="Hyperlink"/>
            <w:rFonts w:asciiTheme="majorBidi" w:hAnsiTheme="majorBidi" w:cstheme="majorBidi"/>
            <w:kern w:val="18"/>
            <w:szCs w:val="18"/>
          </w:rPr>
          <w:t>CBD/IAS/AHTEG/2019/1/3</w:t>
        </w:r>
      </w:hyperlink>
      <w:r w:rsidRPr="00B46A24">
        <w:rPr>
          <w:szCs w:val="18"/>
        </w:rPr>
        <w:t>.</w:t>
      </w:r>
    </w:p>
  </w:footnote>
  <w:footnote w:id="222">
    <w:p w14:paraId="430092C7"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r w:rsidRPr="00B46A24">
        <w:rPr>
          <w:rStyle w:val="Hyperlink"/>
          <w:rFonts w:asciiTheme="majorBidi" w:hAnsiTheme="majorBidi"/>
          <w:color w:val="000000" w:themeColor="text1"/>
          <w:szCs w:val="18"/>
        </w:rPr>
        <w:t>T- PVS/</w:t>
      </w:r>
      <w:r w:rsidRPr="00B46A24">
        <w:rPr>
          <w:rStyle w:val="Hyperlink"/>
          <w:rFonts w:asciiTheme="majorBidi" w:hAnsiTheme="majorBidi"/>
          <w:color w:val="000000" w:themeColor="text1"/>
          <w:szCs w:val="18"/>
        </w:rPr>
        <w:t xml:space="preserve">Inf (2008) 5 rev. </w:t>
      </w:r>
      <w:r w:rsidRPr="00B46A24">
        <w:rPr>
          <w:rFonts w:asciiTheme="majorBidi" w:hAnsiTheme="majorBidi"/>
          <w:szCs w:val="18"/>
        </w:rPr>
        <w:t xml:space="preserve">Постоянного комитета Конвенции об охране дикой фауны и </w:t>
      </w:r>
      <w:r w:rsidRPr="00B46A24">
        <w:rPr>
          <w:rFonts w:asciiTheme="majorBidi" w:hAnsiTheme="majorBidi"/>
          <w:szCs w:val="18"/>
        </w:rPr>
        <w:t>флоры и природных сред обитания в Европе.</w:t>
      </w:r>
    </w:p>
  </w:footnote>
  <w:footnote w:id="223">
    <w:p w14:paraId="080BAFEB"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В соответствующих случаях при применении мер регулирования должны приниматься во внимание гуманные меры и руководящие указания. См. </w:t>
      </w:r>
      <w:r w:rsidRPr="00B46A24">
        <w:rPr>
          <w:rFonts w:asciiTheme="majorBidi" w:hAnsiTheme="majorBidi"/>
          <w:szCs w:val="18"/>
        </w:rPr>
        <w:t xml:space="preserve">Kevin Smith and others, </w:t>
      </w:r>
      <w:r w:rsidRPr="00B46A24">
        <w:rPr>
          <w:rFonts w:asciiTheme="majorBidi" w:hAnsiTheme="majorBidi"/>
          <w:i/>
          <w:szCs w:val="18"/>
        </w:rPr>
        <w:t>A Manual for the Management of Vertebrate Invasive Alien Species of Union Concern, Incorporating Animal Welfare</w:t>
      </w:r>
      <w:r w:rsidRPr="00B46A24">
        <w:rPr>
          <w:rFonts w:asciiTheme="majorBidi" w:hAnsiTheme="majorBidi"/>
          <w:szCs w:val="18"/>
        </w:rPr>
        <w:t xml:space="preserve"> (Руководство по управлению инвазивными чужеродными видами позвоночных, имеющими значение для ЕС, с учетом благополучия животных) (Европейский союз, 2022 г.).</w:t>
      </w:r>
    </w:p>
  </w:footnote>
  <w:footnote w:id="224">
    <w:p w14:paraId="436872C2"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r w:rsidRPr="00864511">
        <w:rPr>
          <w:rStyle w:val="Hyperlink"/>
          <w:rFonts w:asciiTheme="majorBidi" w:hAnsiTheme="majorBidi"/>
          <w:color w:val="000000" w:themeColor="text1"/>
          <w:szCs w:val="18"/>
        </w:rPr>
        <w:t>.</w:t>
      </w:r>
    </w:p>
  </w:footnote>
  <w:footnote w:id="225">
    <w:p w14:paraId="190752A6" w14:textId="77777777" w:rsidR="006537F4" w:rsidRPr="00B46A24" w:rsidRDefault="006537F4" w:rsidP="006537F4">
      <w:pPr>
        <w:pStyle w:val="FootnoteText"/>
        <w:rPr>
          <w:szCs w:val="18"/>
        </w:rPr>
      </w:pPr>
      <w:r w:rsidRPr="00B46A24">
        <w:rPr>
          <w:rStyle w:val="FootnoteReference"/>
          <w:szCs w:val="18"/>
        </w:rPr>
        <w:footnoteRef/>
      </w:r>
      <w:r w:rsidRPr="00B46A24">
        <w:rPr>
          <w:szCs w:val="18"/>
        </w:rPr>
        <w:t xml:space="preserve"> Традиционные знания определяются как знания, инновации и практика коренных народов и местных общин, отражающие традиционный образ жизни, которые имеют значение для сохранения и устойчивого использования биологического разнообразия (решение </w:t>
      </w:r>
      <w:hyperlink r:id="rId78" w:history="1">
        <w:r w:rsidRPr="00B46A24">
          <w:rPr>
            <w:rStyle w:val="Hyperlink"/>
            <w:szCs w:val="18"/>
          </w:rPr>
          <w:t>14/13</w:t>
        </w:r>
      </w:hyperlink>
      <w:r w:rsidRPr="00B46A24">
        <w:rPr>
          <w:szCs w:val="18"/>
        </w:rPr>
        <w:t>).</w:t>
      </w:r>
    </w:p>
  </w:footnote>
  <w:footnote w:id="226">
    <w:p w14:paraId="48FA596F"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Например, Классификация воздействия на окружающую среду чужеродных таксонов</w:t>
      </w:r>
      <w:r w:rsidRPr="00B46A24">
        <w:rPr>
          <w:rStyle w:val="cf01"/>
          <w:rFonts w:asciiTheme="majorBidi" w:hAnsiTheme="majorBidi"/>
        </w:rPr>
        <w:t xml:space="preserve"> может использоваться для оценки воздействия видов в разных климатических зонах, что может помочь прогнозированию воздействия видов в будущем на территориях, на которых может сформироваться похожий климат.</w:t>
      </w:r>
    </w:p>
  </w:footnote>
  <w:footnote w:id="227">
    <w:p w14:paraId="4745DAD4"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szCs w:val="18"/>
        </w:rPr>
        <w:t xml:space="preserve"> См. документ </w:t>
      </w:r>
      <w:hyperlink r:id="rId79" w:history="1">
        <w:r w:rsidRPr="008A4764">
          <w:rPr>
            <w:rStyle w:val="Hyperlink"/>
            <w:rFonts w:asciiTheme="majorBidi" w:hAnsiTheme="majorBidi" w:cstheme="majorBidi"/>
            <w:kern w:val="22"/>
            <w:szCs w:val="18"/>
          </w:rPr>
          <w:t>UNEP/CBD/SBSTTA/18/9/Add.1</w:t>
        </w:r>
      </w:hyperlink>
      <w:r w:rsidRPr="00B46A24">
        <w:rPr>
          <w:rStyle w:val="Hyperlink"/>
          <w:rFonts w:asciiTheme="majorBidi" w:hAnsiTheme="majorBidi"/>
          <w:szCs w:val="18"/>
        </w:rPr>
        <w:t>.</w:t>
      </w:r>
    </w:p>
  </w:footnote>
  <w:footnote w:id="228">
    <w:p w14:paraId="5DE8D93F"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rFonts w:asciiTheme="majorBidi" w:hAnsiTheme="majorBidi" w:cstheme="majorBidi"/>
          <w:color w:val="000000"/>
          <w:szCs w:val="18"/>
        </w:rPr>
        <w:t>Организация Объединенных Наций, Сборник договоров, том 1771, № 30822.</w:t>
      </w:r>
    </w:p>
  </w:footnote>
  <w:footnote w:id="229">
    <w:p w14:paraId="48E324BF"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Pr>
          <w:rFonts w:asciiTheme="majorBidi" w:hAnsiTheme="majorBidi" w:cstheme="majorBidi"/>
          <w:szCs w:val="18"/>
        </w:rPr>
        <w:t>Т</w:t>
      </w:r>
      <w:r>
        <w:rPr>
          <w:rFonts w:asciiTheme="majorBidi" w:hAnsiTheme="majorBidi" w:cstheme="majorBidi"/>
          <w:color w:val="000000"/>
          <w:szCs w:val="18"/>
        </w:rPr>
        <w:t>ам же</w:t>
      </w:r>
      <w:r w:rsidRPr="00B46A24">
        <w:rPr>
          <w:rFonts w:asciiTheme="majorBidi" w:hAnsiTheme="majorBidi" w:cstheme="majorBidi"/>
          <w:color w:val="000000"/>
          <w:szCs w:val="18"/>
        </w:rPr>
        <w:t xml:space="preserve">, том </w:t>
      </w:r>
      <w:r w:rsidRPr="00B46A24">
        <w:rPr>
          <w:rFonts w:asciiTheme="majorBidi" w:hAnsiTheme="majorBidi" w:cstheme="majorBidi"/>
          <w:kern w:val="14"/>
          <w:szCs w:val="18"/>
        </w:rPr>
        <w:t xml:space="preserve">1651,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28395.</w:t>
      </w:r>
    </w:p>
  </w:footnote>
  <w:footnote w:id="230">
    <w:p w14:paraId="4D058B94"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Pr>
          <w:rFonts w:asciiTheme="majorBidi" w:hAnsiTheme="majorBidi" w:cstheme="majorBidi"/>
          <w:szCs w:val="18"/>
        </w:rPr>
        <w:t>Т</w:t>
      </w:r>
      <w:r>
        <w:rPr>
          <w:rFonts w:asciiTheme="majorBidi" w:hAnsiTheme="majorBidi" w:cstheme="majorBidi"/>
          <w:color w:val="000000"/>
          <w:szCs w:val="18"/>
        </w:rPr>
        <w:t>ам же</w:t>
      </w:r>
      <w:r w:rsidRPr="00B46A24">
        <w:rPr>
          <w:rFonts w:asciiTheme="majorBidi" w:hAnsiTheme="majorBidi" w:cstheme="majorBidi"/>
          <w:color w:val="000000"/>
          <w:szCs w:val="18"/>
        </w:rPr>
        <w:t>, том 2400, № 43345.</w:t>
      </w:r>
    </w:p>
  </w:footnote>
  <w:footnote w:id="231">
    <w:p w14:paraId="68C87E96"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Pr>
          <w:rFonts w:asciiTheme="majorBidi" w:hAnsiTheme="majorBidi" w:cstheme="majorBidi"/>
          <w:szCs w:val="18"/>
        </w:rPr>
        <w:t>Т</w:t>
      </w:r>
      <w:r>
        <w:rPr>
          <w:rFonts w:asciiTheme="majorBidi" w:hAnsiTheme="majorBidi" w:cstheme="majorBidi"/>
          <w:color w:val="000000"/>
          <w:szCs w:val="18"/>
        </w:rPr>
        <w:t>ам же</w:t>
      </w:r>
      <w:r w:rsidRPr="00B46A24">
        <w:rPr>
          <w:rFonts w:asciiTheme="majorBidi" w:hAnsiTheme="majorBidi" w:cstheme="majorBidi"/>
          <w:color w:val="000000"/>
          <w:szCs w:val="18"/>
        </w:rPr>
        <w:t xml:space="preserve">, том </w:t>
      </w:r>
      <w:r w:rsidRPr="00B46A24">
        <w:rPr>
          <w:rFonts w:asciiTheme="majorBidi" w:hAnsiTheme="majorBidi" w:cstheme="majorBidi"/>
          <w:kern w:val="14"/>
          <w:szCs w:val="18"/>
        </w:rPr>
        <w:t xml:space="preserve">993, </w:t>
      </w:r>
      <w:r w:rsidRPr="00B46A24">
        <w:rPr>
          <w:rFonts w:asciiTheme="majorBidi" w:hAnsiTheme="majorBidi" w:cstheme="majorBidi"/>
          <w:color w:val="000000"/>
          <w:szCs w:val="18"/>
        </w:rPr>
        <w:t>№</w:t>
      </w:r>
      <w:r w:rsidRPr="00B46A24">
        <w:rPr>
          <w:rFonts w:asciiTheme="majorBidi" w:hAnsiTheme="majorBidi" w:cstheme="majorBidi"/>
          <w:kern w:val="14"/>
          <w:szCs w:val="18"/>
        </w:rPr>
        <w:t xml:space="preserve"> 14537.</w:t>
      </w:r>
    </w:p>
  </w:footnote>
  <w:footnote w:id="232">
    <w:p w14:paraId="6EAD27D1"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Pr>
          <w:rFonts w:asciiTheme="majorBidi" w:hAnsiTheme="majorBidi" w:cstheme="majorBidi"/>
          <w:szCs w:val="18"/>
        </w:rPr>
        <w:t>Т</w:t>
      </w:r>
      <w:r>
        <w:rPr>
          <w:rFonts w:asciiTheme="majorBidi" w:hAnsiTheme="majorBidi" w:cstheme="majorBidi"/>
          <w:color w:val="000000"/>
          <w:szCs w:val="18"/>
        </w:rPr>
        <w:t>ам же</w:t>
      </w:r>
      <w:r w:rsidRPr="00B46A24">
        <w:rPr>
          <w:rFonts w:asciiTheme="majorBidi" w:hAnsiTheme="majorBidi" w:cstheme="majorBidi"/>
          <w:color w:val="000000"/>
          <w:szCs w:val="18"/>
        </w:rPr>
        <w:t>, том 1954, № 33480.</w:t>
      </w:r>
    </w:p>
  </w:footnote>
  <w:footnote w:id="233">
    <w:p w14:paraId="03DD6947" w14:textId="4F7202FC" w:rsidR="006537F4" w:rsidRDefault="006537F4" w:rsidP="006537F4">
      <w:pPr>
        <w:pStyle w:val="FootnoteText"/>
      </w:pPr>
      <w:r>
        <w:rPr>
          <w:rStyle w:val="FootnoteReference"/>
        </w:rPr>
        <w:footnoteRef/>
      </w:r>
      <w:r>
        <w:t xml:space="preserve"> </w:t>
      </w:r>
      <w:r w:rsidR="00FB5B82">
        <w:rPr>
          <w:szCs w:val="18"/>
        </w:rPr>
        <w:t>Приложение к решению</w:t>
      </w:r>
      <w:r w:rsidR="00FB5B82" w:rsidRPr="00B46A24">
        <w:rPr>
          <w:szCs w:val="18"/>
        </w:rPr>
        <w:t xml:space="preserve"> </w:t>
      </w:r>
      <w:hyperlink r:id="rId80" w:history="1">
        <w:r w:rsidRPr="009D5D69">
          <w:rPr>
            <w:rStyle w:val="Hyperlink"/>
          </w:rPr>
          <w:t>15/4</w:t>
        </w:r>
      </w:hyperlink>
      <w:r>
        <w:t>.</w:t>
      </w:r>
    </w:p>
  </w:footnote>
  <w:footnote w:id="234">
    <w:p w14:paraId="601C6F14"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Оценка социального воздействия включает в себя процессы анализа, мониторинга и регулирования намеренных и непреднамеренных социальных последствий запланированных мероприятий, как положительных, так и отрицательных, Frank </w:t>
      </w:r>
      <w:r w:rsidRPr="00B46A24">
        <w:rPr>
          <w:rFonts w:asciiTheme="majorBidi" w:hAnsiTheme="majorBidi"/>
          <w:szCs w:val="18"/>
        </w:rPr>
        <w:t xml:space="preserve">Vanclay, “International principles for social impact assessment”, </w:t>
      </w:r>
      <w:r w:rsidRPr="00B46A24">
        <w:rPr>
          <w:rFonts w:asciiTheme="majorBidi" w:hAnsiTheme="majorBidi"/>
          <w:i/>
          <w:szCs w:val="18"/>
        </w:rPr>
        <w:t xml:space="preserve">Impact Assessment and Project Appraisal </w:t>
      </w:r>
      <w:r w:rsidRPr="00B46A24">
        <w:rPr>
          <w:rFonts w:asciiTheme="majorBidi" w:hAnsiTheme="majorBidi"/>
          <w:szCs w:val="18"/>
        </w:rPr>
        <w:t>(Международные принципы оценки социального воздействия, Оценка воздействия и экспертиза проектов) том 21, № 1 (март 2003 г.).</w:t>
      </w:r>
    </w:p>
  </w:footnote>
  <w:footnote w:id="235">
    <w:p w14:paraId="3DDE4B80" w14:textId="77777777" w:rsidR="006537F4" w:rsidRPr="00B46A24" w:rsidRDefault="006537F4" w:rsidP="006537F4">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народов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81" w:history="1">
        <w:r w:rsidRPr="00B46A24">
          <w:rPr>
            <w:rStyle w:val="Hyperlink"/>
            <w:szCs w:val="18"/>
          </w:rPr>
          <w:t>14/13</w:t>
        </w:r>
      </w:hyperlink>
      <w:r w:rsidRPr="00B46A24">
        <w:rPr>
          <w:szCs w:val="18"/>
        </w:rPr>
        <w:t>).</w:t>
      </w:r>
    </w:p>
  </w:footnote>
  <w:footnote w:id="236">
    <w:p w14:paraId="1403434C"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szCs w:val="18"/>
        </w:rPr>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r w:rsidRPr="00B46A24">
        <w:rPr>
          <w:rStyle w:val="Hyperlink"/>
          <w:rFonts w:asciiTheme="majorBidi" w:hAnsiTheme="majorBidi"/>
          <w:color w:val="000000" w:themeColor="text1"/>
          <w:szCs w:val="18"/>
        </w:rPr>
        <w:t>.</w:t>
      </w:r>
    </w:p>
  </w:footnote>
  <w:footnote w:id="237">
    <w:p w14:paraId="5C396D42"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szCs w:val="18"/>
        </w:rPr>
        <w:t xml:space="preserve">Sven Bacher and others, “Socioeconomic impact classification of alien taxa (SEICAT)”, </w:t>
      </w:r>
      <w:r w:rsidRPr="00B46A24">
        <w:rPr>
          <w:rFonts w:asciiTheme="majorBidi" w:hAnsiTheme="majorBidi"/>
          <w:i/>
          <w:szCs w:val="18"/>
        </w:rPr>
        <w:t>Methods in Ecology and Evolution</w:t>
      </w:r>
      <w:r w:rsidRPr="00B46A24">
        <w:rPr>
          <w:rFonts w:asciiTheme="majorBidi" w:hAnsiTheme="majorBidi"/>
          <w:szCs w:val="18"/>
        </w:rPr>
        <w:t>, (Классификация социально-экономического воздействия чужеродных таксонов, Методы в экологии и эволюции) том 9, № 1 (апрель 2017 г.)</w:t>
      </w:r>
    </w:p>
  </w:footnote>
  <w:footnote w:id="238">
    <w:p w14:paraId="22217517"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Искоренение инвазивных чужеродных видов может порой затрагивать интересы коренных народов, если эти виды с течением времени стали важным ресурсом. Это необходимо учитывать, выбирая </w:t>
      </w:r>
      <w:r w:rsidRPr="00B46A24">
        <w:rPr>
          <w:rFonts w:asciiTheme="majorBidi" w:hAnsiTheme="majorBidi"/>
          <w:szCs w:val="18"/>
        </w:rPr>
        <w:t>наиболее оптимальный подход к управлению в тех случаях, когда он совместим с желаемыми результатами в области сохранения.</w:t>
      </w:r>
    </w:p>
  </w:footnote>
  <w:footnote w:id="239">
    <w:p w14:paraId="7895AD59"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szCs w:val="18"/>
        </w:rPr>
        <w:t xml:space="preserve">Franck Vanclay and others, </w:t>
      </w:r>
      <w:r w:rsidRPr="00B46A24">
        <w:rPr>
          <w:rFonts w:asciiTheme="majorBidi" w:hAnsiTheme="majorBidi"/>
          <w:i/>
          <w:szCs w:val="18"/>
        </w:rPr>
        <w:t>Social Impact Assessment: Guidance for Assessing and Managing the Social Impacts of Projects</w:t>
      </w:r>
      <w:r w:rsidRPr="00B46A24">
        <w:rPr>
          <w:rStyle w:val="Hyperlink"/>
          <w:rFonts w:asciiTheme="majorBidi" w:hAnsiTheme="majorBidi"/>
          <w:szCs w:val="18"/>
        </w:rPr>
        <w:t xml:space="preserve">, </w:t>
      </w:r>
      <w:r w:rsidRPr="00B46A24">
        <w:rPr>
          <w:rFonts w:asciiTheme="majorBidi" w:hAnsiTheme="majorBidi"/>
          <w:szCs w:val="18"/>
        </w:rPr>
        <w:t>(Оценка социального воздействия: Руководство по оценке и управлению социальным воздействием проектов) (International Association for Impact Assessment, 2015 г.).</w:t>
      </w:r>
    </w:p>
  </w:footnote>
  <w:footnote w:id="240">
    <w:p w14:paraId="21281FCD" w14:textId="6556BA02" w:rsidR="006537F4" w:rsidRPr="00584421" w:rsidRDefault="006537F4" w:rsidP="006537F4">
      <w:pPr>
        <w:pStyle w:val="CBDFootnoteText"/>
        <w:rPr>
          <w:lang w:val="ru-RU"/>
        </w:rPr>
      </w:pPr>
      <w:r w:rsidRPr="008A4764">
        <w:rPr>
          <w:rStyle w:val="FootnoteReference"/>
        </w:rPr>
        <w:footnoteRef/>
      </w:r>
      <w:r w:rsidRPr="00584421">
        <w:rPr>
          <w:lang w:val="ru-RU"/>
        </w:rPr>
        <w:t xml:space="preserve"> </w:t>
      </w:r>
      <w:r w:rsidR="00FB5B82" w:rsidRPr="00220A6A">
        <w:rPr>
          <w:szCs w:val="18"/>
          <w:lang w:val="ru-RU"/>
        </w:rPr>
        <w:t xml:space="preserve">Приложение к решению </w:t>
      </w:r>
      <w:hyperlink r:id="rId82" w:history="1">
        <w:r w:rsidRPr="00584421">
          <w:rPr>
            <w:rStyle w:val="Hyperlink"/>
            <w:lang w:val="ru-RU"/>
          </w:rPr>
          <w:t>15/4</w:t>
        </w:r>
      </w:hyperlink>
      <w:r w:rsidRPr="00584421">
        <w:rPr>
          <w:lang w:val="ru-RU"/>
        </w:rPr>
        <w:t>.</w:t>
      </w:r>
    </w:p>
  </w:footnote>
  <w:footnote w:id="241">
    <w:p w14:paraId="1B58C7AD" w14:textId="77777777" w:rsidR="006537F4" w:rsidRPr="00B46A24" w:rsidRDefault="006537F4" w:rsidP="006537F4">
      <w:pPr>
        <w:pStyle w:val="FootnoteText"/>
        <w:rPr>
          <w:szCs w:val="18"/>
        </w:rPr>
      </w:pPr>
      <w:r w:rsidRPr="00B46A24">
        <w:rPr>
          <w:rStyle w:val="FootnoteReference"/>
        </w:rPr>
        <w:footnoteRef/>
      </w:r>
      <w:r w:rsidRPr="00B46A24">
        <w:t xml:space="preserve"> </w:t>
      </w:r>
      <w:r w:rsidRPr="00B46A24">
        <w:rPr>
          <w:szCs w:val="18"/>
        </w:rPr>
        <w:t>См.</w:t>
      </w:r>
      <w:r w:rsidRPr="00B46A24">
        <w:t xml:space="preserve"> </w:t>
      </w:r>
      <w:r>
        <w:t xml:space="preserve">добавление 3 к </w:t>
      </w:r>
      <w:r w:rsidRPr="006C3630">
        <w:t>Р</w:t>
      </w:r>
      <w:r w:rsidRPr="006C3630">
        <w:rPr>
          <w:iCs/>
        </w:rPr>
        <w:t>езюме для директивных органов</w:t>
      </w:r>
      <w:r w:rsidRPr="006C3630">
        <w:rPr>
          <w:i/>
          <w:iCs/>
        </w:rPr>
        <w:t xml:space="preserve"> </w:t>
      </w:r>
      <w:r w:rsidRPr="006C3630">
        <w:rPr>
          <w:iCs/>
        </w:rPr>
        <w:t xml:space="preserve">оценки по вопросам инвазивных чужеродных видов и борьбы с ними </w:t>
      </w:r>
      <w:r>
        <w:rPr>
          <w:iCs/>
          <w:szCs w:val="18"/>
        </w:rPr>
        <w:t>Межправительственной научно-политической платформы по биоразнообразию и экосистемным услугам</w:t>
      </w:r>
      <w:r w:rsidRPr="00B46A24">
        <w:rPr>
          <w:szCs w:val="18"/>
        </w:rPr>
        <w:t>.</w:t>
      </w:r>
    </w:p>
  </w:footnote>
  <w:footnote w:id="242">
    <w:p w14:paraId="37F10746"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r w:rsidRPr="00282557">
        <w:rPr>
          <w:rStyle w:val="Hyperlink"/>
          <w:rFonts w:asciiTheme="majorBidi" w:hAnsiTheme="majorBidi"/>
          <w:szCs w:val="18"/>
        </w:rPr>
        <w:t>www.gbif.org</w:t>
      </w:r>
      <w:r w:rsidRPr="00B46A24">
        <w:rPr>
          <w:rFonts w:asciiTheme="majorBidi" w:hAnsiTheme="majorBidi"/>
          <w:szCs w:val="18"/>
        </w:rPr>
        <w:t>.</w:t>
      </w:r>
    </w:p>
  </w:footnote>
  <w:footnote w:id="243">
    <w:p w14:paraId="34B0D096"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hyperlink r:id="rId83" w:history="1">
        <w:r w:rsidRPr="008A4764">
          <w:rPr>
            <w:rStyle w:val="Hyperlink"/>
            <w:rFonts w:asciiTheme="majorBidi" w:hAnsiTheme="majorBidi" w:cstheme="majorBidi"/>
            <w:szCs w:val="18"/>
          </w:rPr>
          <w:t>https://griis.org/</w:t>
        </w:r>
      </w:hyperlink>
      <w:r w:rsidRPr="00B46A24">
        <w:rPr>
          <w:rFonts w:asciiTheme="majorBidi" w:hAnsiTheme="majorBidi"/>
          <w:szCs w:val="18"/>
        </w:rPr>
        <w:t>.</w:t>
      </w:r>
    </w:p>
  </w:footnote>
  <w:footnote w:id="244">
    <w:p w14:paraId="7E3EE141"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w:t>
      </w:r>
      <w:hyperlink r:id="rId84" w:history="1">
        <w:r w:rsidRPr="008A4764">
          <w:rPr>
            <w:rStyle w:val="Hyperlink"/>
            <w:rFonts w:asciiTheme="majorBidi" w:hAnsiTheme="majorBidi" w:cstheme="majorBidi"/>
            <w:szCs w:val="18"/>
          </w:rPr>
          <w:t>www.cabidigitallibrary.org/journal/cabicompendium</w:t>
        </w:r>
      </w:hyperlink>
      <w:r w:rsidRPr="00B46A24">
        <w:rPr>
          <w:rFonts w:asciiTheme="majorBidi" w:hAnsiTheme="majorBidi"/>
          <w:szCs w:val="18"/>
        </w:rPr>
        <w:t>.</w:t>
      </w:r>
    </w:p>
  </w:footnote>
  <w:footnote w:id="245">
    <w:p w14:paraId="4D5487DA"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См. </w:t>
      </w:r>
      <w:hyperlink r:id="rId85" w:history="1">
        <w:r w:rsidRPr="008A4764">
          <w:rPr>
            <w:rStyle w:val="Hyperlink"/>
            <w:rFonts w:asciiTheme="majorBidi" w:hAnsiTheme="majorBidi" w:cstheme="majorBidi"/>
            <w:szCs w:val="18"/>
          </w:rPr>
          <w:t>https://alien.jrc.ec.europa.eu/easin</w:t>
        </w:r>
      </w:hyperlink>
      <w:r w:rsidRPr="00B46A24">
        <w:rPr>
          <w:rFonts w:asciiTheme="majorBidi" w:hAnsiTheme="majorBidi"/>
          <w:szCs w:val="18"/>
        </w:rPr>
        <w:t>.</w:t>
      </w:r>
    </w:p>
  </w:footnote>
  <w:footnote w:id="246">
    <w:p w14:paraId="3EEC9F2C" w14:textId="77777777" w:rsidR="006537F4" w:rsidRPr="00282557" w:rsidRDefault="006537F4" w:rsidP="006537F4">
      <w:pPr>
        <w:pStyle w:val="Heading1"/>
        <w:numPr>
          <w:ilvl w:val="0"/>
          <w:numId w:val="0"/>
        </w:numPr>
        <w:tabs>
          <w:tab w:val="left" w:pos="90"/>
        </w:tabs>
        <w:spacing w:before="0" w:after="0"/>
        <w:ind w:left="567" w:hanging="567"/>
        <w:rPr>
          <w:rFonts w:asciiTheme="majorBidi" w:hAnsiTheme="majorBidi"/>
          <w:b w:val="0"/>
          <w:bCs w:val="0"/>
          <w:sz w:val="18"/>
          <w:szCs w:val="18"/>
          <w:lang w:val="ru-RU"/>
        </w:rPr>
      </w:pPr>
      <w:r w:rsidRPr="00B46A24">
        <w:rPr>
          <w:rFonts w:asciiTheme="majorBidi" w:hAnsiTheme="majorBidi"/>
          <w:b w:val="0"/>
          <w:bCs w:val="0"/>
          <w:sz w:val="18"/>
          <w:szCs w:val="18"/>
          <w:vertAlign w:val="superscript"/>
          <w:lang w:val="ru-RU"/>
        </w:rPr>
        <w:footnoteRef/>
      </w:r>
      <w:r w:rsidRPr="00B46A24">
        <w:rPr>
          <w:rFonts w:asciiTheme="majorBidi" w:hAnsiTheme="majorBidi"/>
          <w:b w:val="0"/>
          <w:sz w:val="18"/>
          <w:szCs w:val="18"/>
          <w:lang w:val="ru-RU"/>
        </w:rPr>
        <w:t xml:space="preserve"> См.</w:t>
      </w:r>
      <w:r w:rsidRPr="00B46A24">
        <w:rPr>
          <w:rFonts w:asciiTheme="majorBidi" w:hAnsiTheme="majorBidi"/>
          <w:sz w:val="18"/>
          <w:szCs w:val="18"/>
          <w:lang w:val="ru-RU"/>
        </w:rPr>
        <w:t xml:space="preserve"> </w:t>
      </w:r>
      <w:hyperlink r:id="rId86" w:history="1">
        <w:r w:rsidRPr="00282557">
          <w:rPr>
            <w:rStyle w:val="Hyperlink"/>
            <w:rFonts w:asciiTheme="majorBidi" w:hAnsiTheme="majorBidi"/>
            <w:b w:val="0"/>
            <w:bCs w:val="0"/>
            <w:sz w:val="18"/>
            <w:szCs w:val="18"/>
            <w:lang w:val="ru-RU"/>
          </w:rPr>
          <w:t>http://www.cbd.int/invasive/giasipartnership/</w:t>
        </w:r>
      </w:hyperlink>
      <w:r w:rsidRPr="00282557">
        <w:rPr>
          <w:rStyle w:val="Hyperlink"/>
          <w:rFonts w:asciiTheme="majorBidi" w:hAnsiTheme="majorBidi"/>
          <w:b w:val="0"/>
          <w:bCs w:val="0"/>
          <w:sz w:val="18"/>
          <w:szCs w:val="18"/>
          <w:lang w:val="ru-RU"/>
        </w:rPr>
        <w:t>.</w:t>
      </w:r>
    </w:p>
  </w:footnote>
  <w:footnote w:id="247">
    <w:p w14:paraId="16A320D2" w14:textId="77777777" w:rsidR="006537F4" w:rsidRPr="00B46A24" w:rsidRDefault="006537F4" w:rsidP="006537F4">
      <w:pPr>
        <w:pStyle w:val="FootnoteText"/>
        <w:rPr>
          <w:rFonts w:asciiTheme="majorBidi" w:hAnsiTheme="majorBidi" w:cstheme="majorBidi"/>
          <w:color w:val="000000" w:themeColor="text1"/>
          <w:kern w:val="22"/>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 этом должно быть признано, интересы коренных народов выходят за рамки использования традиционных знаний и включают интересы в отношении того, как используются данные, относящиеся к культурно значимым видам и местам, а также как и где они хранятся (например, концепция суверенитета данных коренных народов). </w:t>
      </w:r>
      <w:r w:rsidRPr="00B46A24">
        <w:rPr>
          <w:szCs w:val="18"/>
        </w:rPr>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r w:rsidRPr="00B46A24">
        <w:rPr>
          <w:rFonts w:asciiTheme="majorBidi" w:hAnsiTheme="majorBidi"/>
          <w:color w:val="000000" w:themeColor="text1"/>
          <w:szCs w:val="18"/>
        </w:rPr>
        <w:t>.</w:t>
      </w:r>
    </w:p>
  </w:footnote>
  <w:footnote w:id="248">
    <w:p w14:paraId="0B2ED6DC" w14:textId="77777777" w:rsidR="006537F4" w:rsidRPr="00B46A24" w:rsidRDefault="006537F4" w:rsidP="006537F4">
      <w:pPr>
        <w:pStyle w:val="FootnoteText"/>
        <w:rPr>
          <w:szCs w:val="18"/>
        </w:rPr>
      </w:pPr>
      <w:r w:rsidRPr="00B46A24">
        <w:rPr>
          <w:rStyle w:val="FootnoteReference"/>
          <w:szCs w:val="18"/>
        </w:rPr>
        <w:footnoteRef/>
      </w:r>
      <w:r w:rsidRPr="00B46A24">
        <w:rPr>
          <w:szCs w:val="18"/>
        </w:rPr>
        <w:t xml:space="preserve"> Под традиционными знаниями понимаются знания, инновации и практика коренных и местных общин, отражающие традиционный образ жизни, которые имеют значения для сохранения и устойчивого использования биологического разнообразия (решение </w:t>
      </w:r>
      <w:hyperlink r:id="rId87" w:history="1">
        <w:r w:rsidRPr="00B46A24">
          <w:rPr>
            <w:rStyle w:val="Hyperlink"/>
            <w:szCs w:val="18"/>
          </w:rPr>
          <w:t>14/13</w:t>
        </w:r>
      </w:hyperlink>
      <w:r w:rsidRPr="00B46A24">
        <w:rPr>
          <w:szCs w:val="18"/>
        </w:rPr>
        <w:t>).</w:t>
      </w:r>
    </w:p>
  </w:footnote>
  <w:footnote w:id="249">
    <w:p w14:paraId="1EF55CBD"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Pr>
          <w:rFonts w:asciiTheme="majorBidi" w:hAnsiTheme="majorBidi"/>
          <w:szCs w:val="18"/>
        </w:rPr>
        <w:t xml:space="preserve"> См.</w:t>
      </w:r>
      <w:r w:rsidRPr="00B46A24">
        <w:rPr>
          <w:rFonts w:asciiTheme="majorBidi" w:hAnsiTheme="majorBidi"/>
          <w:szCs w:val="18"/>
        </w:rPr>
        <w:t xml:space="preserve"> </w:t>
      </w:r>
      <w:hyperlink r:id="rId88" w:history="1">
        <w:r w:rsidRPr="008A4764">
          <w:rPr>
            <w:rStyle w:val="Hyperlink"/>
            <w:rFonts w:asciiTheme="majorBidi" w:hAnsiTheme="majorBidi" w:cstheme="majorBidi"/>
            <w:kern w:val="22"/>
            <w:szCs w:val="18"/>
          </w:rPr>
          <w:t>www.iucn.org/resources/conservation-tool/environmental-impact-classification-alien-taxa-eicat</w:t>
        </w:r>
      </w:hyperlink>
      <w:r w:rsidRPr="00B46A24">
        <w:rPr>
          <w:rStyle w:val="Hyperlink"/>
          <w:rFonts w:asciiTheme="majorBidi" w:hAnsiTheme="majorBidi"/>
          <w:szCs w:val="18"/>
        </w:rPr>
        <w:t>.</w:t>
      </w:r>
    </w:p>
  </w:footnote>
  <w:footnote w:id="250">
    <w:p w14:paraId="45F37595"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szCs w:val="18"/>
        </w:rPr>
        <w:t xml:space="preserve">Sven Bacher and others, “Socioeconomic impact classification of alien taxa (SEICAT)”, </w:t>
      </w:r>
      <w:r w:rsidRPr="00B46A24">
        <w:rPr>
          <w:rFonts w:asciiTheme="majorBidi" w:hAnsiTheme="majorBidi"/>
          <w:i/>
          <w:szCs w:val="18"/>
        </w:rPr>
        <w:t>Methods in Ecology and Evolution</w:t>
      </w:r>
      <w:r w:rsidRPr="00B46A24">
        <w:rPr>
          <w:rFonts w:asciiTheme="majorBidi" w:hAnsiTheme="majorBidi"/>
          <w:szCs w:val="18"/>
        </w:rPr>
        <w:t>, (Классификация социально-экономического воздействия чужеродных таксонов, Методы в экологии и эволюции) том 9, № 1 (апрель 2017 г.).</w:t>
      </w:r>
    </w:p>
  </w:footnote>
  <w:footnote w:id="251">
    <w:p w14:paraId="27F2B471" w14:textId="77777777" w:rsidR="006537F4" w:rsidRPr="00B46A24" w:rsidRDefault="006537F4" w:rsidP="006537F4">
      <w:pPr>
        <w:pStyle w:val="FootnoteText"/>
        <w:suppressLineNumbers/>
        <w:suppressAutoHyphens/>
        <w:rPr>
          <w:rFonts w:asciiTheme="majorBidi" w:hAnsiTheme="majorBidi" w:cstheme="majorBidi"/>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 xml:space="preserve">Пример того, как и для чего может использоваться стандарт Классификация воздействия чужеродных таксонов на окружающую среду, можно найти в документе </w:t>
      </w:r>
      <w:hyperlink r:id="rId89" w:history="1">
        <w:r w:rsidRPr="008A4764">
          <w:rPr>
            <w:rStyle w:val="Hyperlink"/>
            <w:rFonts w:asciiTheme="majorBidi" w:hAnsiTheme="majorBidi" w:cstheme="majorBidi"/>
            <w:kern w:val="18"/>
            <w:szCs w:val="18"/>
          </w:rPr>
          <w:t>CBD/AHTEG/IAS/2019/1/2</w:t>
        </w:r>
      </w:hyperlink>
      <w:r w:rsidRPr="00B46A24">
        <w:rPr>
          <w:rFonts w:asciiTheme="majorBidi" w:hAnsiTheme="majorBidi"/>
          <w:szCs w:val="18"/>
        </w:rPr>
        <w:t>, приложение V, пункты 12-17.</w:t>
      </w:r>
    </w:p>
  </w:footnote>
  <w:footnote w:id="252">
    <w:p w14:paraId="25010854" w14:textId="257CB6C4" w:rsidR="006537F4" w:rsidRPr="008A4764" w:rsidRDefault="006537F4" w:rsidP="006537F4">
      <w:pPr>
        <w:pStyle w:val="FootnoteText"/>
      </w:pPr>
      <w:r w:rsidRPr="008A4764">
        <w:rPr>
          <w:rStyle w:val="FootnoteReference"/>
        </w:rPr>
        <w:footnoteRef/>
      </w:r>
      <w:r w:rsidRPr="008A4764">
        <w:t xml:space="preserve"> </w:t>
      </w:r>
      <w:r w:rsidR="00FB5B82">
        <w:rPr>
          <w:szCs w:val="18"/>
        </w:rPr>
        <w:t>Приложение к решению</w:t>
      </w:r>
      <w:r w:rsidR="00FB5B82" w:rsidRPr="00B46A24">
        <w:rPr>
          <w:szCs w:val="18"/>
        </w:rPr>
        <w:t xml:space="preserve"> </w:t>
      </w:r>
      <w:hyperlink r:id="rId90" w:history="1">
        <w:r w:rsidRPr="00584421">
          <w:rPr>
            <w:rStyle w:val="Hyperlink"/>
          </w:rPr>
          <w:t>15/4</w:t>
        </w:r>
      </w:hyperlink>
      <w:r w:rsidRPr="00584421">
        <w:t>.</w:t>
      </w:r>
    </w:p>
  </w:footnote>
  <w:footnote w:id="253">
    <w:p w14:paraId="33A9379D"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Например, региональный подход к надзору и регулированию Европейского центра контроля и предупреждения болезней и Европейского агентства по безопасности продуктов питания применительно к здоровью животных (представлен по адресу: </w:t>
      </w:r>
      <w:hyperlink r:id="rId91" w:history="1">
        <w:r w:rsidRPr="008A4764">
          <w:rPr>
            <w:rStyle w:val="Hyperlink"/>
            <w:rFonts w:asciiTheme="majorBidi" w:hAnsiTheme="majorBidi" w:cstheme="majorBidi"/>
            <w:szCs w:val="18"/>
          </w:rPr>
          <w:t>www.efsa.europa.eu/en/topics/topic/animal-health#efsas-role</w:t>
        </w:r>
      </w:hyperlink>
      <w:r w:rsidRPr="00B46A24">
        <w:rPr>
          <w:rFonts w:asciiTheme="majorBidi" w:hAnsiTheme="majorBidi"/>
          <w:szCs w:val="18"/>
        </w:rPr>
        <w:t xml:space="preserve">) и к инвазивным чужеродным видам (представлен по адресу: </w:t>
      </w:r>
      <w:hyperlink r:id="rId92" w:history="1">
        <w:r w:rsidRPr="008A4764">
          <w:rPr>
            <w:rStyle w:val="Hyperlink"/>
            <w:rFonts w:asciiTheme="majorBidi" w:hAnsiTheme="majorBidi" w:cstheme="majorBidi"/>
            <w:szCs w:val="18"/>
          </w:rPr>
          <w:t>www.efsa.europa.eu/en/topics/topic/invasive-alien-species</w:t>
        </w:r>
      </w:hyperlink>
      <w:r w:rsidRPr="00B46A24">
        <w:rPr>
          <w:rFonts w:asciiTheme="majorBidi" w:hAnsiTheme="majorBidi"/>
          <w:szCs w:val="18"/>
        </w:rPr>
        <w:t>).</w:t>
      </w:r>
    </w:p>
  </w:footnote>
  <w:footnote w:id="254">
    <w:p w14:paraId="7DC7453E"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документ </w:t>
      </w:r>
      <w:hyperlink r:id="rId93" w:history="1">
        <w:r w:rsidRPr="00575C9E">
          <w:rPr>
            <w:rStyle w:val="Hyperlink"/>
            <w:rFonts w:asciiTheme="majorBidi" w:hAnsiTheme="majorBidi"/>
            <w:szCs w:val="18"/>
          </w:rPr>
          <w:t>UNEP/CBD/SBSTTA/18/9/Add.1</w:t>
        </w:r>
      </w:hyperlink>
      <w:r w:rsidRPr="00B46A24">
        <w:rPr>
          <w:rFonts w:asciiTheme="majorBidi" w:hAnsiTheme="majorBidi"/>
          <w:szCs w:val="18"/>
        </w:rPr>
        <w:t>.</w:t>
      </w:r>
    </w:p>
  </w:footnote>
  <w:footnote w:id="255">
    <w:p w14:paraId="60B8591A" w14:textId="3856550D"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szCs w:val="18"/>
        </w:rPr>
        <w:t xml:space="preserve">Международная морская организация, </w:t>
      </w:r>
      <w:r w:rsidR="00FB5B82">
        <w:rPr>
          <w:szCs w:val="18"/>
        </w:rPr>
        <w:t xml:space="preserve">приложение к </w:t>
      </w:r>
      <w:r w:rsidRPr="00B46A24">
        <w:rPr>
          <w:szCs w:val="18"/>
        </w:rPr>
        <w:t>документ</w:t>
      </w:r>
      <w:r w:rsidR="00FB5B82">
        <w:rPr>
          <w:szCs w:val="18"/>
        </w:rPr>
        <w:t>у</w:t>
      </w:r>
      <w:r w:rsidRPr="00B46A24">
        <w:rPr>
          <w:szCs w:val="18"/>
        </w:rPr>
        <w:t xml:space="preserve"> BWM/CONF/36</w:t>
      </w:r>
      <w:r w:rsidRPr="00B46A24">
        <w:rPr>
          <w:rFonts w:asciiTheme="majorBidi" w:hAnsiTheme="majorBidi"/>
          <w:szCs w:val="18"/>
        </w:rPr>
        <w:t xml:space="preserve">. </w:t>
      </w:r>
    </w:p>
  </w:footnote>
  <w:footnote w:id="256">
    <w:p w14:paraId="1B3F24C5"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Резолюция Комитета по защите морской среды Международной морской организации MEPC.80/17/Add.1.</w:t>
      </w:r>
    </w:p>
  </w:footnote>
  <w:footnote w:id="257">
    <w:p w14:paraId="607269BD"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См., например, </w:t>
      </w:r>
      <w:r w:rsidRPr="00B46A24">
        <w:rPr>
          <w:rStyle w:val="cf01"/>
          <w:rFonts w:asciiTheme="majorBidi" w:hAnsiTheme="majorBidi"/>
        </w:rPr>
        <w:t>пункт 1 (d) ст. 22 постановления (ЕС) № 1143/2014 Европейского парламента и Совета от 22 октября 2014 года о предупреждении и регулировании интродукции и распространения инвазивных чужеродных видов,</w:t>
      </w:r>
      <w:r w:rsidRPr="00B46A24">
        <w:rPr>
          <w:rFonts w:asciiTheme="majorBidi" w:hAnsiTheme="majorBidi"/>
          <w:szCs w:val="18"/>
        </w:rPr>
        <w:t xml:space="preserve"> дополненный </w:t>
      </w:r>
      <w:r w:rsidRPr="00B46A24">
        <w:rPr>
          <w:rStyle w:val="cf01"/>
          <w:rFonts w:asciiTheme="majorBidi" w:hAnsiTheme="majorBidi"/>
        </w:rPr>
        <w:t>Делегированным постановлением Комиссии (ЕС) 2018/968 от 30 апреля 2018 года,</w:t>
      </w:r>
      <w:r w:rsidRPr="00B46A24">
        <w:rPr>
          <w:rFonts w:asciiTheme="majorBidi" w:hAnsiTheme="majorBidi"/>
          <w:szCs w:val="18"/>
        </w:rPr>
        <w:t xml:space="preserve"> и Европейскую сеть информации о чужеродных видах (веб-сайт: </w:t>
      </w:r>
      <w:hyperlink r:id="rId94" w:history="1">
        <w:r w:rsidRPr="008A4764">
          <w:rPr>
            <w:rStyle w:val="Hyperlink"/>
            <w:rFonts w:asciiTheme="majorBidi" w:hAnsiTheme="majorBidi" w:cstheme="majorBidi"/>
            <w:szCs w:val="18"/>
          </w:rPr>
          <w:t>https://easin.jrc.ec.europa.eu/notsys</w:t>
        </w:r>
      </w:hyperlink>
      <w:r w:rsidRPr="00B46A24">
        <w:rPr>
          <w:rFonts w:asciiTheme="majorBidi" w:hAnsiTheme="majorBidi"/>
          <w:szCs w:val="18"/>
        </w:rPr>
        <w:t xml:space="preserve">). </w:t>
      </w:r>
    </w:p>
  </w:footnote>
  <w:footnote w:id="258">
    <w:p w14:paraId="204F5F23" w14:textId="77777777" w:rsidR="006537F4" w:rsidRPr="00B46A24" w:rsidRDefault="006537F4" w:rsidP="006537F4">
      <w:pPr>
        <w:pStyle w:val="FootnoteText"/>
        <w:rPr>
          <w:rFonts w:asciiTheme="majorBidi" w:hAnsiTheme="majorBidi" w:cstheme="majorBidi"/>
          <w:szCs w:val="18"/>
        </w:rPr>
      </w:pPr>
      <w:r w:rsidRPr="00B46A24">
        <w:rPr>
          <w:rStyle w:val="FootnoteReference"/>
          <w:rFonts w:asciiTheme="majorBidi" w:hAnsiTheme="majorBidi" w:cstheme="majorBidi"/>
          <w:szCs w:val="18"/>
        </w:rPr>
        <w:footnoteRef/>
      </w:r>
      <w:r w:rsidRPr="00B46A24">
        <w:rPr>
          <w:rFonts w:asciiTheme="majorBidi" w:hAnsiTheme="majorBidi" w:cstheme="majorBidi"/>
          <w:szCs w:val="18"/>
        </w:rPr>
        <w:t xml:space="preserve"> </w:t>
      </w:r>
      <w:r w:rsidRPr="00B46A24">
        <w:rPr>
          <w:szCs w:val="18"/>
        </w:rPr>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или «одобрение и участие»</w:t>
      </w:r>
      <w:r>
        <w:rPr>
          <w:szCs w:val="18"/>
        </w:rPr>
        <w:t>.</w:t>
      </w:r>
    </w:p>
  </w:footnote>
  <w:footnote w:id="259">
    <w:p w14:paraId="200195A3" w14:textId="77777777" w:rsidR="006537F4" w:rsidRPr="00B46A24" w:rsidRDefault="006537F4" w:rsidP="006537F4">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572476">
        <w:rPr>
          <w:rStyle w:val="Hyperlink"/>
          <w:rFonts w:asciiTheme="majorBidi" w:hAnsiTheme="majorBidi"/>
          <w:color w:val="000000" w:themeColor="text1"/>
          <w:szCs w:val="18"/>
          <w:u w:val="none"/>
        </w:rPr>
        <w:t xml:space="preserve">См. приложение к решению </w:t>
      </w:r>
      <w:hyperlink r:id="rId95" w:history="1">
        <w:r w:rsidRPr="00572476">
          <w:rPr>
            <w:rStyle w:val="Hyperlink"/>
            <w:rFonts w:asciiTheme="majorBidi" w:hAnsiTheme="majorBidi"/>
            <w:szCs w:val="18"/>
            <w:u w:val="none"/>
          </w:rPr>
          <w:t>VII</w:t>
        </w:r>
      </w:hyperlink>
      <w:r w:rsidRPr="00572476">
        <w:rPr>
          <w:rStyle w:val="Hyperlink"/>
          <w:rFonts w:asciiTheme="majorBidi" w:hAnsiTheme="majorBidi"/>
          <w:szCs w:val="18"/>
          <w:u w:val="none"/>
        </w:rPr>
        <w:t>/4</w:t>
      </w:r>
      <w:r w:rsidRPr="00572476">
        <w:rPr>
          <w:rStyle w:val="Hyperlink"/>
          <w:rFonts w:asciiTheme="majorBidi" w:hAnsiTheme="majorBidi"/>
          <w:color w:val="000000" w:themeColor="text1"/>
          <w:szCs w:val="18"/>
          <w:u w:val="none"/>
        </w:rPr>
        <w:t>.</w:t>
      </w:r>
    </w:p>
  </w:footnote>
  <w:footnote w:id="260">
    <w:p w14:paraId="77D65279"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szCs w:val="18"/>
          <w:vertAlign w:val="superscript"/>
        </w:rPr>
        <w:t xml:space="preserve"> </w:t>
      </w:r>
      <w:r w:rsidRPr="00B46A24">
        <w:rPr>
          <w:rFonts w:asciiTheme="majorBidi" w:hAnsiTheme="majorBidi"/>
          <w:szCs w:val="18"/>
        </w:rPr>
        <w:t>См., например, руководство Европейского агентства по безопасности на море о передовых методах сбора образцов балластных вод</w:t>
      </w:r>
      <w:r w:rsidRPr="00B46A24">
        <w:rPr>
          <w:rStyle w:val="Hyperlink"/>
          <w:rFonts w:asciiTheme="majorBidi" w:hAnsiTheme="majorBidi"/>
          <w:szCs w:val="18"/>
        </w:rPr>
        <w:t>.</w:t>
      </w:r>
    </w:p>
  </w:footnote>
  <w:footnote w:id="261">
    <w:p w14:paraId="7426D800" w14:textId="77777777" w:rsidR="006537F4" w:rsidRPr="00572476" w:rsidRDefault="006537F4" w:rsidP="006537F4">
      <w:pPr>
        <w:pStyle w:val="FootnoteText"/>
        <w:suppressLineNumbers/>
        <w:suppressAutoHyphens/>
        <w:rPr>
          <w:rFonts w:asciiTheme="majorBidi" w:hAnsiTheme="majorBidi" w:cstheme="majorBidi"/>
          <w:color w:val="000000" w:themeColor="text1"/>
          <w:kern w:val="18"/>
          <w:szCs w:val="18"/>
        </w:rPr>
      </w:pPr>
      <w:r w:rsidRPr="00B46A24">
        <w:rPr>
          <w:rFonts w:asciiTheme="majorBidi" w:hAnsiTheme="majorBidi" w:cstheme="majorBidi"/>
          <w:kern w:val="18"/>
          <w:szCs w:val="18"/>
          <w:vertAlign w:val="superscript"/>
        </w:rPr>
        <w:footnoteRef/>
      </w:r>
      <w:r w:rsidRPr="00B46A24">
        <w:rPr>
          <w:rFonts w:asciiTheme="majorBidi" w:hAnsiTheme="majorBidi"/>
        </w:rPr>
        <w:t xml:space="preserve"> См., например, руководство секретариата Международной конвенции по карантину и защите растений «Цепочки поставок и чистота морских контейнеров: Руководство МККЗР по передовой практике, касающейся мер по сведению к минимуму загрязнения вредными организмами</w:t>
      </w:r>
      <w:r w:rsidRPr="00572476">
        <w:rPr>
          <w:rFonts w:asciiTheme="majorBidi" w:hAnsiTheme="majorBidi"/>
        </w:rPr>
        <w:t>»</w:t>
      </w:r>
      <w:r w:rsidRPr="00572476">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2020 г.).</w:t>
      </w:r>
    </w:p>
  </w:footnote>
  <w:footnote w:id="262">
    <w:p w14:paraId="11397582" w14:textId="77777777" w:rsidR="006537F4" w:rsidRPr="00445ABE" w:rsidRDefault="006537F4" w:rsidP="006537F4">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Глобальный экологический фонд – Программа развития Организации Объединенных Наций – Международная морская организация </w:t>
      </w:r>
      <w:r w:rsidRPr="00B46A24">
        <w:rPr>
          <w:rFonts w:asciiTheme="majorBidi" w:hAnsiTheme="majorBidi" w:cstheme="majorBidi"/>
          <w:i/>
          <w:iCs/>
          <w:szCs w:val="18"/>
        </w:rPr>
        <w:t xml:space="preserve">Sea </w:t>
      </w:r>
      <w:r w:rsidRPr="00B46A24">
        <w:rPr>
          <w:rFonts w:asciiTheme="majorBidi" w:hAnsiTheme="majorBidi" w:cstheme="majorBidi"/>
          <w:i/>
          <w:iCs/>
          <w:szCs w:val="18"/>
        </w:rPr>
        <w:t xml:space="preserve">Container Supply Chains and Cleanliness: an IPPC Best Practice Guide on Measures to Minimize Pest </w:t>
      </w:r>
      <w:r w:rsidRPr="00B46A24">
        <w:rPr>
          <w:rFonts w:asciiTheme="majorBidi" w:hAnsiTheme="majorBidi" w:cstheme="majorBidi"/>
          <w:i/>
          <w:iCs/>
          <w:color w:val="000000" w:themeColor="text1"/>
          <w:szCs w:val="18"/>
        </w:rPr>
        <w:t>Contamination (</w:t>
      </w:r>
      <w:r w:rsidRPr="00B46A24">
        <w:rPr>
          <w:rFonts w:asciiTheme="majorBidi" w:hAnsiTheme="majorBidi"/>
        </w:rPr>
        <w:t xml:space="preserve">Управление биообрастанием прогулочных лодок: рекомендации по предупреждению интродукции и распространения инвазивных водных </w:t>
      </w:r>
      <w:r w:rsidRPr="00445ABE">
        <w:rPr>
          <w:rFonts w:asciiTheme="majorBidi" w:hAnsiTheme="majorBidi"/>
        </w:rPr>
        <w:t xml:space="preserve">видов) </w:t>
      </w:r>
      <w:r w:rsidRPr="00445ABE">
        <w:rPr>
          <w:rStyle w:val="Hyperlink"/>
          <w:rFonts w:asciiTheme="majorBidi" w:hAnsiTheme="majorBidi"/>
          <w:color w:val="000000" w:themeColor="text1"/>
          <w:u w:val="none"/>
        </w:rPr>
        <w:t>(Лондон, Международная морская организация, 2022 г.).</w:t>
      </w:r>
    </w:p>
  </w:footnote>
  <w:footnote w:id="263">
    <w:p w14:paraId="645DB94B" w14:textId="77777777" w:rsidR="006537F4" w:rsidRPr="00762ACC" w:rsidRDefault="006537F4" w:rsidP="006537F4">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Секретариат Международной конвенции по карантину и защите растений «Безопасность оказания продовольственной и других видов гуманитарной помощи: недопущение интродукции вредных организмов растений в условиях чрезвычайных </w:t>
      </w:r>
      <w:r w:rsidRPr="00762ACC">
        <w:rPr>
          <w:rFonts w:asciiTheme="majorBidi" w:hAnsiTheme="majorBidi"/>
        </w:rPr>
        <w:t>ситуаций»</w:t>
      </w:r>
      <w:r w:rsidRPr="00762ACC">
        <w:rPr>
          <w:rStyle w:val="Hyperlink"/>
          <w:rFonts w:asciiTheme="majorBidi" w:hAnsiTheme="majorBidi"/>
          <w:color w:val="000000" w:themeColor="text1"/>
          <w:u w:val="none"/>
        </w:rPr>
        <w:t xml:space="preserve"> (Рим, Продовольственная и сельскохозяйственная организация Объединенных Наций, 2021 г.).</w:t>
      </w:r>
    </w:p>
  </w:footnote>
  <w:footnote w:id="264">
    <w:p w14:paraId="7A9A4D81" w14:textId="77777777" w:rsidR="006537F4" w:rsidRPr="00B46A24" w:rsidRDefault="006537F4" w:rsidP="006537F4">
      <w:pPr>
        <w:pStyle w:val="FootnoteText"/>
        <w:rPr>
          <w:rFonts w:asciiTheme="majorBidi" w:hAnsiTheme="majorBidi" w:cstheme="majorBidi"/>
          <w:szCs w:val="18"/>
        </w:rPr>
      </w:pPr>
      <w:r w:rsidRPr="00B46A24">
        <w:rPr>
          <w:rFonts w:asciiTheme="majorBidi" w:hAnsiTheme="majorBidi" w:cstheme="majorBidi"/>
          <w:szCs w:val="18"/>
          <w:vertAlign w:val="superscript"/>
        </w:rPr>
        <w:footnoteRef/>
      </w:r>
      <w:r w:rsidRPr="00B46A24">
        <w:rPr>
          <w:rFonts w:asciiTheme="majorBidi" w:hAnsiTheme="majorBidi"/>
        </w:rPr>
        <w:t xml:space="preserve"> См., например, руководство Комитета по окружающей среде Международной ассоциации воздушного транспорта о запрете на перевоз объектов дикой природы и связанных с ними продуктов </w:t>
      </w:r>
      <w:r w:rsidRPr="00762ACC">
        <w:rPr>
          <w:rFonts w:asciiTheme="majorBidi" w:hAnsiTheme="majorBidi"/>
          <w:color w:val="000000" w:themeColor="text1"/>
        </w:rPr>
        <w:t>пассажирами</w:t>
      </w:r>
      <w:r w:rsidRPr="00762ACC">
        <w:rPr>
          <w:rStyle w:val="Hyperlink"/>
          <w:rFonts w:asciiTheme="majorBidi" w:hAnsiTheme="majorBidi"/>
          <w:color w:val="000000" w:themeColor="text1"/>
          <w:u w:val="none"/>
        </w:rPr>
        <w:t xml:space="preserve"> (см. по адресу:</w:t>
      </w:r>
      <w:r w:rsidRPr="00B46A24">
        <w:rPr>
          <w:rStyle w:val="Hyperlink"/>
          <w:rFonts w:asciiTheme="majorBidi" w:hAnsiTheme="majorBidi"/>
          <w:color w:val="000000" w:themeColor="text1"/>
        </w:rPr>
        <w:t xml:space="preserve"> </w:t>
      </w:r>
      <w:hyperlink r:id="rId96" w:history="1">
        <w:r w:rsidRPr="008A4764">
          <w:rPr>
            <w:rStyle w:val="Hyperlink"/>
            <w:rFonts w:asciiTheme="majorBidi" w:hAnsiTheme="majorBidi" w:cstheme="majorBidi"/>
            <w:szCs w:val="18"/>
          </w:rPr>
          <w:t>www.iata.org/contentassets/adfc0ea8044648fcbff13d79dceff7ae/encom-pax-wildlife-guidance-final-2003-nov-2015.pdf</w:t>
        </w:r>
      </w:hyperlink>
      <w:r w:rsidRPr="00762ACC">
        <w:rPr>
          <w:rStyle w:val="Hyperlink"/>
          <w:rFonts w:asciiTheme="majorBidi" w:hAnsiTheme="majorBidi"/>
          <w:color w:val="000000" w:themeColor="text1"/>
          <w:u w:val="none"/>
        </w:rPr>
        <w:t>).</w:t>
      </w:r>
    </w:p>
  </w:footnote>
  <w:footnote w:id="265">
    <w:p w14:paraId="0C9C5736" w14:textId="77777777" w:rsidR="006537F4" w:rsidRPr="00B46A24" w:rsidRDefault="006537F4" w:rsidP="006537F4">
      <w:pPr>
        <w:pStyle w:val="FootnoteText"/>
        <w:rPr>
          <w:rFonts w:asciiTheme="majorBidi" w:hAnsiTheme="majorBidi" w:cstheme="majorBidi"/>
          <w:color w:val="000000" w:themeColor="text1"/>
          <w:szCs w:val="18"/>
        </w:rPr>
      </w:pPr>
      <w:r w:rsidRPr="00B46A24">
        <w:rPr>
          <w:rFonts w:asciiTheme="majorBidi" w:hAnsiTheme="majorBidi" w:cstheme="majorBidi"/>
          <w:szCs w:val="18"/>
          <w:vertAlign w:val="superscript"/>
        </w:rPr>
        <w:footnoteRef/>
      </w:r>
      <w:r w:rsidRPr="00B46A24">
        <w:rPr>
          <w:rFonts w:asciiTheme="majorBidi" w:hAnsiTheme="majorBidi"/>
          <w:szCs w:val="18"/>
        </w:rPr>
        <w:t xml:space="preserve"> </w:t>
      </w:r>
      <w:r w:rsidRPr="00B46A24">
        <w:rPr>
          <w:rFonts w:asciiTheme="majorBidi" w:hAnsiTheme="majorBidi"/>
        </w:rPr>
        <w:t>См., например, документ T-PVS/</w:t>
      </w:r>
      <w:r w:rsidRPr="00B46A24">
        <w:rPr>
          <w:rFonts w:asciiTheme="majorBidi" w:hAnsiTheme="majorBidi"/>
        </w:rPr>
        <w:t>Inf(2021)39 Постоянного комитета Конвенции об охране дикой фауны и флоры и природных сред обитания в Европе</w:t>
      </w:r>
      <w:r w:rsidRPr="00B46A24">
        <w:rPr>
          <w:rStyle w:val="Hyperlink"/>
          <w:rFonts w:asciiTheme="majorBidi" w:hAnsiTheme="majorBidi"/>
          <w:color w:val="000000" w:themeColor="text1"/>
          <w:szCs w:val="18"/>
        </w:rPr>
        <w:t>.</w:t>
      </w:r>
    </w:p>
  </w:footnote>
  <w:footnote w:id="266">
    <w:p w14:paraId="64CA6425" w14:textId="77777777" w:rsidR="006537F4" w:rsidRPr="00B46A24" w:rsidRDefault="006537F4" w:rsidP="006537F4">
      <w:pPr>
        <w:pStyle w:val="FootnoteText"/>
        <w:rPr>
          <w:szCs w:val="18"/>
        </w:rPr>
      </w:pPr>
      <w:r w:rsidRPr="00B46A24">
        <w:rPr>
          <w:szCs w:val="18"/>
          <w:vertAlign w:val="superscript"/>
        </w:rPr>
        <w:footnoteRef/>
      </w:r>
      <w:r w:rsidRPr="00B46A24">
        <w:rPr>
          <w:szCs w:val="18"/>
        </w:rPr>
        <w:t xml:space="preserve"> См. решение </w:t>
      </w:r>
      <w:hyperlink r:id="rId97" w:history="1">
        <w:r w:rsidRPr="00B46A24">
          <w:rPr>
            <w:rStyle w:val="Hyperlink"/>
            <w:szCs w:val="18"/>
          </w:rPr>
          <w:t>VII/14</w:t>
        </w:r>
      </w:hyperlink>
      <w:r w:rsidRPr="00B46A24">
        <w:rPr>
          <w:szCs w:val="18"/>
        </w:rPr>
        <w:t>.</w:t>
      </w:r>
    </w:p>
  </w:footnote>
  <w:footnote w:id="267">
    <w:p w14:paraId="4370BBC1" w14:textId="77777777" w:rsidR="006537F4" w:rsidRPr="00B46A24" w:rsidRDefault="006537F4" w:rsidP="006537F4">
      <w:pPr>
        <w:pStyle w:val="Default"/>
        <w:rPr>
          <w:sz w:val="18"/>
          <w:szCs w:val="18"/>
          <w:lang w:val="ru-RU"/>
        </w:rPr>
      </w:pPr>
      <w:r w:rsidRPr="00B46A24">
        <w:rPr>
          <w:sz w:val="18"/>
          <w:szCs w:val="18"/>
          <w:vertAlign w:val="superscript"/>
          <w:lang w:val="ru-RU"/>
        </w:rPr>
        <w:footnoteRef/>
      </w:r>
      <w:r w:rsidRPr="00B46A24">
        <w:rPr>
          <w:sz w:val="18"/>
          <w:szCs w:val="18"/>
          <w:lang w:val="ru-RU"/>
        </w:rPr>
        <w:t xml:space="preserve"> См. руководство Международного союза охраны природы по инвазивным чужеродным видам (</w:t>
      </w:r>
      <w:r w:rsidRPr="001D1759">
        <w:rPr>
          <w:sz w:val="18"/>
          <w:szCs w:val="18"/>
          <w:lang w:val="ru-RU"/>
        </w:rPr>
        <w:t>см.</w:t>
      </w:r>
      <w:r>
        <w:rPr>
          <w:sz w:val="18"/>
          <w:szCs w:val="18"/>
          <w:lang w:val="ru-RU"/>
        </w:rPr>
        <w:t xml:space="preserve"> </w:t>
      </w:r>
      <w:r w:rsidRPr="00B46A24">
        <w:rPr>
          <w:sz w:val="18"/>
          <w:szCs w:val="18"/>
          <w:lang w:val="ru-RU"/>
        </w:rPr>
        <w:t xml:space="preserve">по адресу: </w:t>
      </w:r>
      <w:hyperlink r:id="rId98" w:history="1">
        <w:r w:rsidRPr="00282557">
          <w:rPr>
            <w:rStyle w:val="Hyperlink"/>
            <w:sz w:val="18"/>
            <w:szCs w:val="18"/>
            <w:lang w:val="ru-RU"/>
          </w:rPr>
          <w:t>www.iucn.org/search?key=invasive&amp;f%5B0%5D=topic%3A1174</w:t>
        </w:r>
      </w:hyperlink>
      <w:r w:rsidRPr="00B46A24">
        <w:rPr>
          <w:sz w:val="18"/>
          <w:szCs w:val="18"/>
          <w:lang w:val="ru-RU"/>
        </w:rPr>
        <w:t xml:space="preserve">), </w:t>
      </w:r>
      <w:r w:rsidRPr="00B46A24">
        <w:rPr>
          <w:color w:val="000000" w:themeColor="text1"/>
          <w:sz w:val="18"/>
          <w:szCs w:val="18"/>
          <w:lang w:val="ru-RU"/>
        </w:rPr>
        <w:t xml:space="preserve">пособие </w:t>
      </w:r>
      <w:r w:rsidRPr="00355CF9">
        <w:rPr>
          <w:color w:val="000000" w:themeColor="text1"/>
          <w:sz w:val="18"/>
          <w:szCs w:val="18"/>
          <w:lang w:val="ru-RU"/>
        </w:rPr>
        <w:t>Конвенции о биологическом разнообразии</w:t>
      </w:r>
      <w:r w:rsidRPr="00355CF9">
        <w:rPr>
          <w:rStyle w:val="Hyperlink"/>
          <w:color w:val="000000" w:themeColor="text1"/>
          <w:sz w:val="18"/>
          <w:szCs w:val="18"/>
          <w:u w:val="none"/>
          <w:lang w:val="ru-RU"/>
        </w:rPr>
        <w:t xml:space="preserve"> (см. по адресу: </w:t>
      </w:r>
      <w:hyperlink r:id="rId99" w:history="1">
        <w:r w:rsidRPr="00355CF9">
          <w:rPr>
            <w:rStyle w:val="Hyperlink"/>
            <w:sz w:val="18"/>
            <w:szCs w:val="18"/>
            <w:u w:val="none"/>
            <w:lang w:val="ru-RU"/>
          </w:rPr>
          <w:t>www.cbd.int/invasive/cbdtoolkit/</w:t>
        </w:r>
      </w:hyperlink>
      <w:r w:rsidRPr="00355CF9">
        <w:rPr>
          <w:rStyle w:val="Hyperlink"/>
          <w:sz w:val="18"/>
          <w:szCs w:val="18"/>
          <w:u w:val="none"/>
          <w:lang w:val="ru-RU"/>
        </w:rPr>
        <w:t>)</w:t>
      </w:r>
      <w:r w:rsidRPr="00355CF9">
        <w:rPr>
          <w:sz w:val="18"/>
          <w:szCs w:val="18"/>
          <w:lang w:val="ru-RU"/>
        </w:rPr>
        <w:t xml:space="preserve"> и </w:t>
      </w:r>
      <w:hyperlink r:id="rId100" w:history="1">
        <w:r w:rsidRPr="00355CF9">
          <w:rPr>
            <w:rStyle w:val="Hyperlink"/>
            <w:color w:val="000000" w:themeColor="text1"/>
            <w:sz w:val="18"/>
            <w:szCs w:val="18"/>
            <w:u w:val="none"/>
            <w:lang w:val="ru-RU"/>
          </w:rPr>
          <w:t>Ру</w:t>
        </w:r>
      </w:hyperlink>
      <w:r w:rsidRPr="00355CF9">
        <w:rPr>
          <w:rStyle w:val="Hyperlink"/>
          <w:color w:val="000000" w:themeColor="text1"/>
          <w:sz w:val="18"/>
          <w:szCs w:val="18"/>
          <w:u w:val="none"/>
          <w:lang w:val="ru-RU"/>
        </w:rPr>
        <w:t>ководство по разработке передовых методов управления в отношении инвазивных чужеродных видов</w:t>
      </w:r>
      <w:r w:rsidRPr="00355CF9">
        <w:rPr>
          <w:rStyle w:val="Hyperlink"/>
          <w:i/>
          <w:color w:val="000000" w:themeColor="text1"/>
          <w:sz w:val="18"/>
          <w:szCs w:val="18"/>
          <w:u w:val="none"/>
          <w:lang w:val="ru-RU"/>
        </w:rPr>
        <w:t xml:space="preserve"> </w:t>
      </w:r>
      <w:r w:rsidRPr="00355CF9">
        <w:rPr>
          <w:rStyle w:val="Hyperlink"/>
          <w:color w:val="000000" w:themeColor="text1"/>
          <w:sz w:val="18"/>
          <w:szCs w:val="18"/>
          <w:u w:val="none"/>
          <w:lang w:val="ru-RU"/>
        </w:rPr>
        <w:t>Института исследований в области природы и лесов (см. по адресу:</w:t>
      </w:r>
      <w:r w:rsidRPr="00B46A24">
        <w:rPr>
          <w:rStyle w:val="Hyperlink"/>
          <w:color w:val="000000" w:themeColor="text1"/>
          <w:sz w:val="18"/>
          <w:szCs w:val="18"/>
          <w:lang w:val="ru-RU"/>
        </w:rPr>
        <w:t xml:space="preserve"> </w:t>
      </w:r>
      <w:hyperlink r:id="rId101" w:history="1">
        <w:r w:rsidRPr="00282557">
          <w:rPr>
            <w:rStyle w:val="Hyperlink"/>
            <w:sz w:val="18"/>
            <w:szCs w:val="18"/>
            <w:lang w:val="ru-RU"/>
          </w:rPr>
          <w:t>https://purews.inbo.be/ws/portalfiles/portal/14941741/Adriaens_etal_2018_Gu%20idanceBestPratices.pdf</w:t>
        </w:r>
      </w:hyperlink>
      <w:r w:rsidRPr="00B46A24">
        <w:rPr>
          <w:rStyle w:val="Hyperlink"/>
          <w:sz w:val="18"/>
          <w:szCs w:val="18"/>
          <w:lang w:val="ru-RU"/>
        </w:rPr>
        <w:t>)</w:t>
      </w:r>
      <w:r w:rsidRPr="00B46A24">
        <w:rPr>
          <w:color w:val="C14384"/>
          <w:sz w:val="18"/>
          <w:szCs w:val="18"/>
          <w:u w:val="single"/>
          <w:lang w:val="ru-RU"/>
        </w:rPr>
        <w:t>.</w:t>
      </w:r>
    </w:p>
  </w:footnote>
  <w:footnote w:id="268">
    <w:p w14:paraId="56DFAC8F" w14:textId="77777777" w:rsidR="006537F4" w:rsidRPr="00B46A24" w:rsidRDefault="006537F4" w:rsidP="006537F4">
      <w:pPr>
        <w:pStyle w:val="FootnoteText"/>
        <w:rPr>
          <w:szCs w:val="18"/>
        </w:rPr>
      </w:pPr>
      <w:r w:rsidRPr="00B46A24">
        <w:rPr>
          <w:szCs w:val="18"/>
          <w:vertAlign w:val="superscript"/>
        </w:rPr>
        <w:footnoteRef/>
      </w:r>
      <w:r w:rsidRPr="00B46A24">
        <w:rPr>
          <w:szCs w:val="18"/>
        </w:rPr>
        <w:t xml:space="preserve"> Международная конвенция по карантину и защите растений определяет биологический контроль как стратегию борьбы с вредителями с использованием живых естественных врагов, антагонистов или конкурентов и других самовоспроизводящихся биологических объектов.</w:t>
      </w:r>
    </w:p>
  </w:footnote>
  <w:footnote w:id="269">
    <w:p w14:paraId="5DEBD4CC" w14:textId="1B6FD8AB" w:rsidR="006537F4" w:rsidRPr="00220A6A" w:rsidRDefault="006537F4" w:rsidP="006537F4">
      <w:pPr>
        <w:pStyle w:val="FootnoteText"/>
        <w:rPr>
          <w:szCs w:val="18"/>
          <w:u w:val="single"/>
        </w:rPr>
      </w:pPr>
      <w:r w:rsidRPr="00B46A24">
        <w:rPr>
          <w:szCs w:val="18"/>
          <w:vertAlign w:val="superscript"/>
        </w:rPr>
        <w:footnoteRef/>
      </w:r>
      <w:r w:rsidRPr="00220A6A">
        <w:rPr>
          <w:szCs w:val="18"/>
        </w:rPr>
        <w:t xml:space="preserve"> </w:t>
      </w:r>
      <w:r w:rsidRPr="00B46A24">
        <w:rPr>
          <w:szCs w:val="18"/>
        </w:rPr>
        <w:t>См</w:t>
      </w:r>
      <w:r w:rsidRPr="00220A6A">
        <w:rPr>
          <w:szCs w:val="18"/>
        </w:rPr>
        <w:t xml:space="preserve">. </w:t>
      </w:r>
      <w:hyperlink r:id="rId102" w:history="1">
        <w:r w:rsidR="00A50A95">
          <w:rPr>
            <w:rStyle w:val="Hyperlink"/>
            <w:rFonts w:asciiTheme="majorBidi" w:hAnsiTheme="majorBidi" w:cstheme="majorBidi"/>
            <w:szCs w:val="18"/>
          </w:rPr>
          <w:t>Техническую серию КБР №</w:t>
        </w:r>
        <w:r w:rsidR="0041613A" w:rsidRPr="00220A6A">
          <w:rPr>
            <w:rStyle w:val="Hyperlink"/>
            <w:rFonts w:asciiTheme="majorBidi" w:hAnsiTheme="majorBidi" w:cstheme="majorBidi"/>
            <w:szCs w:val="18"/>
          </w:rPr>
          <w:t xml:space="preserve"> </w:t>
        </w:r>
        <w:r w:rsidRPr="00220A6A">
          <w:rPr>
            <w:rStyle w:val="Hyperlink"/>
            <w:rFonts w:asciiTheme="majorBidi" w:hAnsiTheme="majorBidi" w:cstheme="majorBidi"/>
            <w:szCs w:val="18"/>
          </w:rPr>
          <w:t>91</w:t>
        </w:r>
      </w:hyperlink>
      <w:r w:rsidRPr="00220A6A">
        <w:rPr>
          <w:rStyle w:val="Hyperlink"/>
          <w:szCs w:val="18"/>
        </w:rPr>
        <w:t>.</w:t>
      </w:r>
    </w:p>
  </w:footnote>
  <w:footnote w:id="270">
    <w:p w14:paraId="3B4F70B3" w14:textId="77777777" w:rsidR="006537F4" w:rsidRPr="0035796F" w:rsidRDefault="006537F4" w:rsidP="006537F4">
      <w:pPr>
        <w:pStyle w:val="FootnoteText"/>
        <w:rPr>
          <w:rFonts w:asciiTheme="majorBidi" w:hAnsiTheme="majorBidi" w:cstheme="majorBidi"/>
          <w:szCs w:val="18"/>
        </w:rPr>
      </w:pPr>
      <w:r w:rsidRPr="00B46A24">
        <w:rPr>
          <w:szCs w:val="18"/>
          <w:vertAlign w:val="superscript"/>
        </w:rPr>
        <w:footnoteRef/>
      </w:r>
      <w:r w:rsidRPr="00B46A24">
        <w:rPr>
          <w:szCs w:val="18"/>
        </w:rPr>
        <w:t xml:space="preserve"> См. документ КАБИ </w:t>
      </w:r>
      <w:r w:rsidRPr="00B46A24">
        <w:rPr>
          <w:szCs w:val="18"/>
        </w:rPr>
        <w:t>Biological control of invasive plants (Биологический контроль инвазивных растений</w:t>
      </w:r>
      <w:r w:rsidRPr="00355CF9">
        <w:rPr>
          <w:szCs w:val="18"/>
        </w:rPr>
        <w:t>)</w:t>
      </w:r>
      <w:r w:rsidRPr="00355CF9">
        <w:rPr>
          <w:rStyle w:val="Hyperlink"/>
          <w:color w:val="000000" w:themeColor="text1"/>
          <w:szCs w:val="18"/>
          <w:u w:val="none"/>
        </w:rPr>
        <w:t>, см. по адресу:</w:t>
      </w:r>
      <w:r w:rsidRPr="00B46A24">
        <w:rPr>
          <w:rStyle w:val="Hyperlink"/>
          <w:color w:val="000000" w:themeColor="text1"/>
          <w:szCs w:val="18"/>
        </w:rPr>
        <w:t xml:space="preserve"> </w:t>
      </w:r>
      <w:r w:rsidRPr="00282557">
        <w:rPr>
          <w:rStyle w:val="Hyperlink"/>
          <w:szCs w:val="18"/>
        </w:rPr>
        <w:t>www.cabi.org/what-we-do/cabi-centres/biological-control-of-invasive-%20plants/</w:t>
      </w:r>
      <w:r w:rsidRPr="00B46A24">
        <w:rPr>
          <w:rStyle w:val="Hyperlink"/>
          <w:szCs w:val="18"/>
        </w:rPr>
        <w:t>.</w:t>
      </w:r>
    </w:p>
  </w:footnote>
  <w:footnote w:id="271">
    <w:p w14:paraId="5FA7BD98" w14:textId="3FB4B954" w:rsidR="00D67FCF" w:rsidRPr="00AB6FE2" w:rsidRDefault="00D67FCF" w:rsidP="00D67FCF">
      <w:pPr>
        <w:pStyle w:val="FootnoteText"/>
        <w:rPr>
          <w:szCs w:val="18"/>
        </w:rPr>
      </w:pPr>
      <w:r w:rsidRPr="0026764C">
        <w:rPr>
          <w:rStyle w:val="FootnoteReference"/>
          <w:szCs w:val="18"/>
        </w:rPr>
        <w:footnoteRef/>
      </w:r>
      <w:r w:rsidRPr="00AB6FE2">
        <w:rPr>
          <w:szCs w:val="18"/>
        </w:rPr>
        <w:t xml:space="preserve"> </w:t>
      </w:r>
      <w:r w:rsidR="00FB5B82">
        <w:rPr>
          <w:szCs w:val="18"/>
        </w:rPr>
        <w:t>Приложение к решению</w:t>
      </w:r>
      <w:r w:rsidR="00FB5B82" w:rsidRPr="00B46A24">
        <w:rPr>
          <w:szCs w:val="18"/>
        </w:rPr>
        <w:t xml:space="preserve"> </w:t>
      </w:r>
      <w:hyperlink r:id="rId103" w:history="1">
        <w:r w:rsidRPr="00AB6FE2">
          <w:rPr>
            <w:rStyle w:val="Hyperlink"/>
            <w:rFonts w:asciiTheme="majorBidi" w:hAnsiTheme="majorBidi" w:cstheme="majorBidi"/>
            <w:szCs w:val="18"/>
          </w:rPr>
          <w:t>15/4</w:t>
        </w:r>
      </w:hyperlink>
      <w:r w:rsidRPr="00AB6FE2">
        <w:rPr>
          <w:szCs w:val="18"/>
        </w:rPr>
        <w:t>.</w:t>
      </w:r>
    </w:p>
  </w:footnote>
  <w:footnote w:id="272">
    <w:p w14:paraId="4121694E" w14:textId="18D0636E" w:rsidR="00D67FCF" w:rsidRPr="00AB6FE2" w:rsidRDefault="00D67FCF" w:rsidP="00D67FCF">
      <w:pPr>
        <w:pStyle w:val="FootnoteText"/>
        <w:rPr>
          <w:szCs w:val="18"/>
        </w:rPr>
      </w:pPr>
      <w:r w:rsidRPr="0026764C">
        <w:rPr>
          <w:rStyle w:val="FootnoteReference"/>
          <w:szCs w:val="18"/>
        </w:rPr>
        <w:footnoteRef/>
      </w:r>
      <w:r w:rsidRPr="00AB6FE2">
        <w:rPr>
          <w:szCs w:val="18"/>
        </w:rPr>
        <w:t xml:space="preserve"> </w:t>
      </w:r>
      <w:r w:rsidR="00AB6FE2" w:rsidRPr="00AB6FE2">
        <w:rPr>
          <w:rFonts w:asciiTheme="majorBidi" w:hAnsiTheme="majorBidi" w:cstheme="majorBidi"/>
          <w:szCs w:val="18"/>
        </w:rPr>
        <w:t>Сборник договоров Организации Объединенных Наций</w:t>
      </w:r>
      <w:r w:rsidRPr="00AB6FE2">
        <w:rPr>
          <w:rFonts w:asciiTheme="majorBidi" w:hAnsiTheme="majorBidi" w:cstheme="majorBidi"/>
          <w:szCs w:val="18"/>
        </w:rPr>
        <w:t>,</w:t>
      </w:r>
      <w:r w:rsidRPr="00AB6FE2">
        <w:rPr>
          <w:rFonts w:asciiTheme="majorBidi" w:hAnsiTheme="majorBidi" w:cstheme="majorBidi"/>
          <w:i/>
          <w:szCs w:val="18"/>
        </w:rPr>
        <w:t xml:space="preserve"> </w:t>
      </w:r>
      <w:r w:rsidR="0041613A" w:rsidRPr="0041613A">
        <w:rPr>
          <w:rFonts w:asciiTheme="majorBidi" w:hAnsiTheme="majorBidi" w:cstheme="majorBidi"/>
          <w:szCs w:val="18"/>
        </w:rPr>
        <w:t>том</w:t>
      </w:r>
      <w:r w:rsidRPr="00AB6FE2">
        <w:rPr>
          <w:rFonts w:asciiTheme="majorBidi" w:hAnsiTheme="majorBidi" w:cstheme="majorBidi"/>
          <w:szCs w:val="18"/>
        </w:rPr>
        <w:t xml:space="preserve"> 1760, </w:t>
      </w:r>
      <w:r w:rsidR="0041613A" w:rsidRPr="0041613A">
        <w:rPr>
          <w:rFonts w:asciiTheme="majorBidi" w:hAnsiTheme="majorBidi" w:cstheme="majorBidi"/>
          <w:szCs w:val="18"/>
        </w:rPr>
        <w:t xml:space="preserve">№ </w:t>
      </w:r>
      <w:r w:rsidRPr="00AB6FE2">
        <w:rPr>
          <w:rFonts w:asciiTheme="majorBidi" w:hAnsiTheme="majorBidi" w:cstheme="majorBidi"/>
          <w:szCs w:val="18"/>
        </w:rPr>
        <w:t>30619</w:t>
      </w:r>
      <w:r w:rsidRPr="00AB6FE2">
        <w:rPr>
          <w:color w:val="000000"/>
        </w:rPr>
        <w:t>.</w:t>
      </w:r>
    </w:p>
  </w:footnote>
  <w:footnote w:id="273">
    <w:p w14:paraId="39D19D31" w14:textId="77777777" w:rsidR="00D67FCF" w:rsidRPr="00220A6A" w:rsidRDefault="00D67FCF" w:rsidP="00D67FCF">
      <w:pPr>
        <w:pStyle w:val="FootnoteText"/>
        <w:rPr>
          <w:szCs w:val="18"/>
        </w:rPr>
      </w:pPr>
      <w:r w:rsidRPr="00E358DA">
        <w:rPr>
          <w:rStyle w:val="FootnoteReference"/>
          <w:szCs w:val="18"/>
        </w:rPr>
        <w:footnoteRef/>
      </w:r>
      <w:r w:rsidRPr="00220A6A">
        <w:rPr>
          <w:szCs w:val="18"/>
        </w:rPr>
        <w:t xml:space="preserve"> </w:t>
      </w:r>
      <w:r>
        <w:rPr>
          <w:szCs w:val="18"/>
        </w:rPr>
        <w:t>Всемирная</w:t>
      </w:r>
      <w:r w:rsidRPr="00220A6A">
        <w:rPr>
          <w:szCs w:val="18"/>
        </w:rPr>
        <w:t xml:space="preserve"> </w:t>
      </w:r>
      <w:r>
        <w:rPr>
          <w:szCs w:val="18"/>
        </w:rPr>
        <w:t>организация</w:t>
      </w:r>
      <w:r w:rsidRPr="00220A6A">
        <w:rPr>
          <w:szCs w:val="18"/>
        </w:rPr>
        <w:t xml:space="preserve"> </w:t>
      </w:r>
      <w:r>
        <w:rPr>
          <w:szCs w:val="18"/>
        </w:rPr>
        <w:t>здравоохранени</w:t>
      </w:r>
      <w:r w:rsidRPr="00A44830">
        <w:rPr>
          <w:szCs w:val="18"/>
        </w:rPr>
        <w:t>я</w:t>
      </w:r>
      <w:r w:rsidRPr="00220A6A">
        <w:rPr>
          <w:szCs w:val="18"/>
        </w:rPr>
        <w:t>, “</w:t>
      </w:r>
      <w:r w:rsidRPr="0079464D">
        <w:rPr>
          <w:rFonts w:asciiTheme="majorBidi" w:hAnsiTheme="majorBidi" w:cstheme="majorBidi"/>
          <w:szCs w:val="18"/>
          <w:lang w:val="en-US"/>
        </w:rPr>
        <w:t>WHO</w:t>
      </w:r>
      <w:r w:rsidRPr="00220A6A">
        <w:rPr>
          <w:rFonts w:asciiTheme="majorBidi" w:hAnsiTheme="majorBidi" w:cstheme="majorBidi"/>
          <w:szCs w:val="18"/>
        </w:rPr>
        <w:t xml:space="preserve"> </w:t>
      </w:r>
      <w:r w:rsidRPr="0079464D">
        <w:rPr>
          <w:rFonts w:asciiTheme="majorBidi" w:hAnsiTheme="majorBidi" w:cstheme="majorBidi"/>
          <w:szCs w:val="18"/>
          <w:lang w:val="en-US"/>
        </w:rPr>
        <w:t>manifesto</w:t>
      </w:r>
      <w:r w:rsidRPr="00220A6A">
        <w:rPr>
          <w:rFonts w:asciiTheme="majorBidi" w:hAnsiTheme="majorBidi" w:cstheme="majorBidi"/>
          <w:szCs w:val="18"/>
        </w:rPr>
        <w:t xml:space="preserve"> </w:t>
      </w:r>
      <w:r w:rsidRPr="00A44830">
        <w:rPr>
          <w:szCs w:val="18"/>
          <w:lang w:val="en-GB"/>
        </w:rPr>
        <w:t>for</w:t>
      </w:r>
      <w:r w:rsidRPr="00220A6A">
        <w:rPr>
          <w:szCs w:val="18"/>
        </w:rPr>
        <w:t xml:space="preserve"> </w:t>
      </w:r>
      <w:r w:rsidRPr="00A44830">
        <w:rPr>
          <w:szCs w:val="18"/>
          <w:lang w:val="en-GB"/>
        </w:rPr>
        <w:t>a</w:t>
      </w:r>
      <w:r w:rsidRPr="00220A6A">
        <w:rPr>
          <w:szCs w:val="18"/>
        </w:rPr>
        <w:t xml:space="preserve"> </w:t>
      </w:r>
      <w:r w:rsidRPr="00A44830">
        <w:rPr>
          <w:szCs w:val="18"/>
          <w:lang w:val="en-GB"/>
        </w:rPr>
        <w:t>healthy</w:t>
      </w:r>
      <w:r w:rsidRPr="00220A6A">
        <w:rPr>
          <w:szCs w:val="18"/>
        </w:rPr>
        <w:t xml:space="preserve"> </w:t>
      </w:r>
      <w:r w:rsidRPr="00A44830">
        <w:rPr>
          <w:szCs w:val="18"/>
          <w:lang w:val="en-GB"/>
        </w:rPr>
        <w:t>recovery</w:t>
      </w:r>
      <w:r w:rsidRPr="00220A6A">
        <w:rPr>
          <w:szCs w:val="18"/>
        </w:rPr>
        <w:t xml:space="preserve"> </w:t>
      </w:r>
      <w:r w:rsidRPr="00A44830">
        <w:rPr>
          <w:szCs w:val="18"/>
          <w:lang w:val="en-GB"/>
        </w:rPr>
        <w:t>from</w:t>
      </w:r>
      <w:r w:rsidRPr="00220A6A">
        <w:rPr>
          <w:szCs w:val="18"/>
        </w:rPr>
        <w:t xml:space="preserve"> </w:t>
      </w:r>
      <w:r w:rsidRPr="00A44830">
        <w:rPr>
          <w:szCs w:val="18"/>
          <w:lang w:val="en-GB"/>
        </w:rPr>
        <w:t>COVID</w:t>
      </w:r>
      <w:r w:rsidRPr="00220A6A">
        <w:rPr>
          <w:szCs w:val="18"/>
        </w:rPr>
        <w:t xml:space="preserve">-19: </w:t>
      </w:r>
      <w:r w:rsidRPr="00A44830">
        <w:rPr>
          <w:szCs w:val="18"/>
          <w:lang w:val="en-GB"/>
        </w:rPr>
        <w:t>prescriptions</w:t>
      </w:r>
      <w:r w:rsidRPr="00220A6A">
        <w:rPr>
          <w:szCs w:val="18"/>
        </w:rPr>
        <w:t xml:space="preserve"> </w:t>
      </w:r>
      <w:r w:rsidRPr="00A44830">
        <w:rPr>
          <w:szCs w:val="18"/>
          <w:lang w:val="en-GB"/>
        </w:rPr>
        <w:t>and</w:t>
      </w:r>
      <w:r w:rsidRPr="00220A6A">
        <w:rPr>
          <w:szCs w:val="18"/>
        </w:rPr>
        <w:t xml:space="preserve"> </w:t>
      </w:r>
      <w:r w:rsidRPr="00A44830">
        <w:rPr>
          <w:szCs w:val="18"/>
          <w:lang w:val="en-GB"/>
        </w:rPr>
        <w:t>actionables</w:t>
      </w:r>
      <w:r w:rsidRPr="00220A6A">
        <w:rPr>
          <w:szCs w:val="18"/>
        </w:rPr>
        <w:t xml:space="preserve"> </w:t>
      </w:r>
      <w:r w:rsidRPr="00A44830">
        <w:rPr>
          <w:szCs w:val="18"/>
          <w:lang w:val="en-GB"/>
        </w:rPr>
        <w:t>for</w:t>
      </w:r>
      <w:r w:rsidRPr="00220A6A">
        <w:rPr>
          <w:szCs w:val="18"/>
        </w:rPr>
        <w:t xml:space="preserve"> </w:t>
      </w:r>
      <w:r w:rsidRPr="00A44830">
        <w:rPr>
          <w:szCs w:val="18"/>
          <w:lang w:val="en-GB"/>
        </w:rPr>
        <w:t>a</w:t>
      </w:r>
      <w:r w:rsidRPr="00220A6A">
        <w:rPr>
          <w:szCs w:val="18"/>
        </w:rPr>
        <w:t xml:space="preserve"> </w:t>
      </w:r>
      <w:r w:rsidRPr="00A44830">
        <w:rPr>
          <w:szCs w:val="18"/>
          <w:lang w:val="en-GB"/>
        </w:rPr>
        <w:t>healthy</w:t>
      </w:r>
      <w:r w:rsidRPr="00220A6A">
        <w:rPr>
          <w:szCs w:val="18"/>
        </w:rPr>
        <w:t xml:space="preserve"> </w:t>
      </w:r>
      <w:r w:rsidRPr="00A44830">
        <w:rPr>
          <w:szCs w:val="18"/>
          <w:lang w:val="en-GB"/>
        </w:rPr>
        <w:t>and</w:t>
      </w:r>
      <w:r w:rsidRPr="00220A6A">
        <w:rPr>
          <w:szCs w:val="18"/>
        </w:rPr>
        <w:t xml:space="preserve"> </w:t>
      </w:r>
      <w:r w:rsidRPr="00A44830">
        <w:rPr>
          <w:szCs w:val="18"/>
          <w:lang w:val="en-GB"/>
        </w:rPr>
        <w:t>green</w:t>
      </w:r>
      <w:r w:rsidRPr="00220A6A">
        <w:rPr>
          <w:szCs w:val="18"/>
        </w:rPr>
        <w:t xml:space="preserve"> </w:t>
      </w:r>
      <w:r w:rsidRPr="00A44830">
        <w:rPr>
          <w:szCs w:val="18"/>
          <w:lang w:val="en-GB"/>
        </w:rPr>
        <w:t>recovery</w:t>
      </w:r>
      <w:r w:rsidRPr="00220A6A">
        <w:rPr>
          <w:szCs w:val="18"/>
        </w:rPr>
        <w:t>” (</w:t>
      </w:r>
      <w:r w:rsidRPr="00A44830">
        <w:rPr>
          <w:szCs w:val="18"/>
        </w:rPr>
        <w:t>Программ</w:t>
      </w:r>
      <w:r>
        <w:rPr>
          <w:szCs w:val="18"/>
        </w:rPr>
        <w:t>ное</w:t>
      </w:r>
      <w:r w:rsidRPr="00220A6A">
        <w:rPr>
          <w:szCs w:val="18"/>
        </w:rPr>
        <w:t xml:space="preserve"> </w:t>
      </w:r>
      <w:r>
        <w:rPr>
          <w:szCs w:val="18"/>
        </w:rPr>
        <w:t>заявление</w:t>
      </w:r>
      <w:r w:rsidRPr="00220A6A">
        <w:rPr>
          <w:szCs w:val="18"/>
        </w:rPr>
        <w:t xml:space="preserve"> </w:t>
      </w:r>
      <w:r>
        <w:rPr>
          <w:szCs w:val="18"/>
        </w:rPr>
        <w:t>ВОЗ</w:t>
      </w:r>
      <w:r w:rsidRPr="00220A6A">
        <w:rPr>
          <w:szCs w:val="18"/>
        </w:rPr>
        <w:t xml:space="preserve"> </w:t>
      </w:r>
      <w:r>
        <w:rPr>
          <w:szCs w:val="18"/>
        </w:rPr>
        <w:t>о</w:t>
      </w:r>
      <w:r w:rsidRPr="00220A6A">
        <w:rPr>
          <w:szCs w:val="18"/>
        </w:rPr>
        <w:t xml:space="preserve"> </w:t>
      </w:r>
      <w:r>
        <w:rPr>
          <w:szCs w:val="18"/>
        </w:rPr>
        <w:t>принципах</w:t>
      </w:r>
      <w:r w:rsidRPr="00220A6A">
        <w:rPr>
          <w:szCs w:val="18"/>
        </w:rPr>
        <w:t xml:space="preserve"> </w:t>
      </w:r>
      <w:r>
        <w:rPr>
          <w:szCs w:val="18"/>
        </w:rPr>
        <w:t>здорового</w:t>
      </w:r>
      <w:r w:rsidRPr="00220A6A">
        <w:rPr>
          <w:szCs w:val="18"/>
        </w:rPr>
        <w:t xml:space="preserve"> </w:t>
      </w:r>
      <w:r>
        <w:rPr>
          <w:szCs w:val="18"/>
        </w:rPr>
        <w:t>восстановления</w:t>
      </w:r>
      <w:r w:rsidRPr="00220A6A">
        <w:rPr>
          <w:szCs w:val="18"/>
        </w:rPr>
        <w:t xml:space="preserve"> </w:t>
      </w:r>
      <w:r>
        <w:rPr>
          <w:szCs w:val="18"/>
        </w:rPr>
        <w:t>после</w:t>
      </w:r>
      <w:r w:rsidRPr="00220A6A">
        <w:rPr>
          <w:szCs w:val="18"/>
        </w:rPr>
        <w:t xml:space="preserve"> </w:t>
      </w:r>
      <w:r>
        <w:rPr>
          <w:szCs w:val="18"/>
        </w:rPr>
        <w:t>пандемии</w:t>
      </w:r>
      <w:r w:rsidRPr="00220A6A">
        <w:rPr>
          <w:szCs w:val="18"/>
        </w:rPr>
        <w:t xml:space="preserve"> </w:t>
      </w:r>
      <w:r w:rsidRPr="005963EB">
        <w:rPr>
          <w:szCs w:val="18"/>
          <w:lang w:val="en-GB"/>
        </w:rPr>
        <w:t>COVID</w:t>
      </w:r>
      <w:r w:rsidRPr="00220A6A">
        <w:rPr>
          <w:szCs w:val="18"/>
        </w:rPr>
        <w:t xml:space="preserve">-19: </w:t>
      </w:r>
      <w:r w:rsidRPr="005963EB">
        <w:rPr>
          <w:szCs w:val="18"/>
        </w:rPr>
        <w:t>предписани</w:t>
      </w:r>
      <w:r>
        <w:rPr>
          <w:szCs w:val="18"/>
        </w:rPr>
        <w:t>я</w:t>
      </w:r>
      <w:r w:rsidRPr="00220A6A">
        <w:rPr>
          <w:szCs w:val="18"/>
        </w:rPr>
        <w:t xml:space="preserve"> </w:t>
      </w:r>
      <w:r w:rsidRPr="005963EB">
        <w:rPr>
          <w:szCs w:val="18"/>
        </w:rPr>
        <w:t>и</w:t>
      </w:r>
      <w:r w:rsidRPr="00220A6A">
        <w:rPr>
          <w:szCs w:val="18"/>
        </w:rPr>
        <w:t xml:space="preserve"> </w:t>
      </w:r>
      <w:r w:rsidRPr="005963EB">
        <w:rPr>
          <w:szCs w:val="18"/>
        </w:rPr>
        <w:t>сопутствующи</w:t>
      </w:r>
      <w:r>
        <w:rPr>
          <w:szCs w:val="18"/>
        </w:rPr>
        <w:t>е</w:t>
      </w:r>
      <w:r w:rsidRPr="00220A6A">
        <w:rPr>
          <w:szCs w:val="18"/>
        </w:rPr>
        <w:t xml:space="preserve"> </w:t>
      </w:r>
      <w:r w:rsidRPr="005963EB">
        <w:rPr>
          <w:szCs w:val="18"/>
        </w:rPr>
        <w:t>действи</w:t>
      </w:r>
      <w:r>
        <w:rPr>
          <w:szCs w:val="18"/>
        </w:rPr>
        <w:t>я</w:t>
      </w:r>
      <w:r w:rsidRPr="00220A6A">
        <w:rPr>
          <w:szCs w:val="18"/>
        </w:rPr>
        <w:t xml:space="preserve"> </w:t>
      </w:r>
      <w:r w:rsidRPr="005963EB">
        <w:rPr>
          <w:szCs w:val="18"/>
        </w:rPr>
        <w:t>для</w:t>
      </w:r>
      <w:r w:rsidRPr="00220A6A">
        <w:rPr>
          <w:szCs w:val="18"/>
        </w:rPr>
        <w:t xml:space="preserve"> </w:t>
      </w:r>
      <w:r w:rsidRPr="005963EB">
        <w:rPr>
          <w:szCs w:val="18"/>
        </w:rPr>
        <w:t>экологичного</w:t>
      </w:r>
      <w:r w:rsidRPr="00220A6A">
        <w:rPr>
          <w:szCs w:val="18"/>
        </w:rPr>
        <w:t xml:space="preserve"> </w:t>
      </w:r>
      <w:r w:rsidRPr="005963EB">
        <w:rPr>
          <w:szCs w:val="18"/>
        </w:rPr>
        <w:t>и</w:t>
      </w:r>
      <w:r w:rsidRPr="00220A6A">
        <w:rPr>
          <w:szCs w:val="18"/>
        </w:rPr>
        <w:t xml:space="preserve"> </w:t>
      </w:r>
      <w:r w:rsidRPr="005963EB">
        <w:rPr>
          <w:szCs w:val="18"/>
        </w:rPr>
        <w:t>здорового</w:t>
      </w:r>
      <w:r w:rsidRPr="00220A6A">
        <w:rPr>
          <w:szCs w:val="18"/>
        </w:rPr>
        <w:t xml:space="preserve"> </w:t>
      </w:r>
      <w:r w:rsidRPr="005963EB">
        <w:rPr>
          <w:szCs w:val="18"/>
        </w:rPr>
        <w:t>восстановления</w:t>
      </w:r>
      <w:r w:rsidRPr="00220A6A">
        <w:rPr>
          <w:szCs w:val="18"/>
        </w:rPr>
        <w:t xml:space="preserve">), 2020 </w:t>
      </w:r>
      <w:r>
        <w:rPr>
          <w:szCs w:val="18"/>
        </w:rPr>
        <w:t>г</w:t>
      </w:r>
      <w:r w:rsidRPr="00220A6A">
        <w:rPr>
          <w:szCs w:val="18"/>
        </w:rPr>
        <w:t>.</w:t>
      </w:r>
    </w:p>
  </w:footnote>
  <w:footnote w:id="274">
    <w:p w14:paraId="3988420F" w14:textId="7D7470B0" w:rsidR="00D67FCF" w:rsidRPr="00AB6FE2" w:rsidRDefault="00D67FCF" w:rsidP="00D67FCF">
      <w:pPr>
        <w:pStyle w:val="FootnoteText"/>
      </w:pPr>
      <w:r>
        <w:rPr>
          <w:rStyle w:val="FootnoteReference"/>
        </w:rPr>
        <w:footnoteRef/>
      </w:r>
      <w:r w:rsidRPr="00AB6FE2">
        <w:t xml:space="preserve"> </w:t>
      </w:r>
      <w:r w:rsidR="00AB6FE2" w:rsidRPr="00AB6FE2">
        <w:rPr>
          <w:rFonts w:asciiTheme="majorBidi" w:hAnsiTheme="majorBidi" w:cstheme="majorBidi"/>
          <w:szCs w:val="18"/>
        </w:rPr>
        <w:t>Сборник договоров Организации Объединенных Наций</w:t>
      </w:r>
      <w:r w:rsidRPr="00AB6FE2">
        <w:rPr>
          <w:rFonts w:asciiTheme="majorBidi" w:hAnsiTheme="majorBidi" w:cstheme="majorBidi"/>
          <w:szCs w:val="18"/>
        </w:rPr>
        <w:t xml:space="preserve">, </w:t>
      </w:r>
      <w:r w:rsidR="0041613A" w:rsidRPr="0041613A">
        <w:rPr>
          <w:rFonts w:asciiTheme="majorBidi" w:hAnsiTheme="majorBidi" w:cstheme="majorBidi"/>
          <w:szCs w:val="18"/>
        </w:rPr>
        <w:t>том</w:t>
      </w:r>
      <w:r w:rsidRPr="00AB6FE2">
        <w:rPr>
          <w:rFonts w:asciiTheme="majorBidi" w:hAnsiTheme="majorBidi" w:cstheme="majorBidi"/>
          <w:szCs w:val="18"/>
        </w:rPr>
        <w:t xml:space="preserve"> 1771, </w:t>
      </w:r>
      <w:r w:rsidR="0041613A" w:rsidRPr="0041613A">
        <w:rPr>
          <w:rFonts w:asciiTheme="majorBidi" w:hAnsiTheme="majorBidi" w:cstheme="majorBidi"/>
          <w:szCs w:val="18"/>
        </w:rPr>
        <w:t xml:space="preserve">№ </w:t>
      </w:r>
      <w:r w:rsidRPr="00AB6FE2">
        <w:rPr>
          <w:rFonts w:asciiTheme="majorBidi" w:hAnsiTheme="majorBidi" w:cstheme="majorBidi"/>
          <w:szCs w:val="18"/>
        </w:rPr>
        <w:t>30822</w:t>
      </w:r>
      <w:r w:rsidRPr="00AB6FE2">
        <w:t>.</w:t>
      </w:r>
    </w:p>
  </w:footnote>
  <w:footnote w:id="275">
    <w:p w14:paraId="3B5B0A73" w14:textId="77777777" w:rsidR="00D67FCF" w:rsidRPr="00C27AFA" w:rsidRDefault="00D67FCF" w:rsidP="00D67FCF">
      <w:pPr>
        <w:pStyle w:val="FootnoteText"/>
        <w:rPr>
          <w:szCs w:val="18"/>
        </w:rPr>
      </w:pPr>
      <w:r w:rsidRPr="00E358DA">
        <w:rPr>
          <w:rStyle w:val="FootnoteReference"/>
          <w:szCs w:val="18"/>
        </w:rPr>
        <w:footnoteRef/>
      </w:r>
      <w:r w:rsidRPr="00C27AFA">
        <w:rPr>
          <w:kern w:val="14"/>
          <w:szCs w:val="18"/>
        </w:rPr>
        <w:t xml:space="preserve"> </w:t>
      </w:r>
      <w:r>
        <w:rPr>
          <w:kern w:val="14"/>
          <w:szCs w:val="18"/>
        </w:rPr>
        <w:t xml:space="preserve">Принято в рамках </w:t>
      </w:r>
      <w:r w:rsidRPr="003D6B8D">
        <w:rPr>
          <w:rFonts w:eastAsia="Times New Roman"/>
        </w:rPr>
        <w:t>Рамочн</w:t>
      </w:r>
      <w:r>
        <w:rPr>
          <w:rFonts w:eastAsia="Times New Roman"/>
        </w:rPr>
        <w:t xml:space="preserve">ой </w:t>
      </w:r>
      <w:r w:rsidRPr="003D6B8D">
        <w:rPr>
          <w:rFonts w:eastAsia="Times New Roman"/>
        </w:rPr>
        <w:t>конвенци</w:t>
      </w:r>
      <w:r>
        <w:rPr>
          <w:rFonts w:eastAsia="Times New Roman"/>
        </w:rPr>
        <w:t>и</w:t>
      </w:r>
      <w:r w:rsidRPr="003D6B8D">
        <w:rPr>
          <w:rFonts w:eastAsia="Times New Roman"/>
        </w:rPr>
        <w:t xml:space="preserve"> Организации Объединенных Наций об изменении климата</w:t>
      </w:r>
      <w:r>
        <w:rPr>
          <w:rFonts w:eastAsia="Times New Roman"/>
        </w:rPr>
        <w:t xml:space="preserve"> (</w:t>
      </w:r>
      <w:r>
        <w:rPr>
          <w:kern w:val="14"/>
          <w:szCs w:val="18"/>
        </w:rPr>
        <w:t>См</w:t>
      </w:r>
      <w:r w:rsidRPr="00C27AFA">
        <w:rPr>
          <w:kern w:val="14"/>
          <w:szCs w:val="18"/>
        </w:rPr>
        <w:t xml:space="preserve">. </w:t>
      </w:r>
      <w:r w:rsidRPr="00A12FF2">
        <w:rPr>
          <w:kern w:val="14"/>
          <w:szCs w:val="18"/>
          <w:lang w:val="en-GB"/>
        </w:rPr>
        <w:t>FCCC</w:t>
      </w:r>
      <w:r w:rsidRPr="00C27AFA">
        <w:rPr>
          <w:kern w:val="14"/>
          <w:szCs w:val="18"/>
        </w:rPr>
        <w:t>/</w:t>
      </w:r>
      <w:r w:rsidRPr="00A12FF2">
        <w:rPr>
          <w:kern w:val="14"/>
          <w:szCs w:val="18"/>
          <w:lang w:val="en-GB"/>
        </w:rPr>
        <w:t>CP</w:t>
      </w:r>
      <w:r w:rsidRPr="00C27AFA">
        <w:rPr>
          <w:kern w:val="14"/>
          <w:szCs w:val="18"/>
        </w:rPr>
        <w:t>/2015/10/</w:t>
      </w:r>
      <w:r w:rsidRPr="00A12FF2">
        <w:rPr>
          <w:kern w:val="14"/>
          <w:szCs w:val="18"/>
          <w:lang w:val="en-GB"/>
        </w:rPr>
        <w:t>Add</w:t>
      </w:r>
      <w:r w:rsidRPr="00C27AFA">
        <w:rPr>
          <w:kern w:val="14"/>
          <w:szCs w:val="18"/>
        </w:rPr>
        <w:t xml:space="preserve">.1, </w:t>
      </w:r>
      <w:r w:rsidRPr="00E358DA">
        <w:rPr>
          <w:kern w:val="14"/>
          <w:szCs w:val="18"/>
        </w:rPr>
        <w:t>решение</w:t>
      </w:r>
      <w:r w:rsidRPr="00C27AFA">
        <w:rPr>
          <w:kern w:val="14"/>
          <w:szCs w:val="18"/>
        </w:rPr>
        <w:t xml:space="preserve"> 1/</w:t>
      </w:r>
      <w:r w:rsidRPr="00A12FF2">
        <w:rPr>
          <w:kern w:val="14"/>
          <w:szCs w:val="18"/>
          <w:lang w:val="en-GB"/>
        </w:rPr>
        <w:t>CP</w:t>
      </w:r>
      <w:r w:rsidRPr="00C27AFA">
        <w:rPr>
          <w:kern w:val="14"/>
          <w:szCs w:val="18"/>
        </w:rPr>
        <w:t>.21</w:t>
      </w:r>
      <w:r>
        <w:rPr>
          <w:kern w:val="14"/>
          <w:szCs w:val="18"/>
        </w:rPr>
        <w:t>, приложение).</w:t>
      </w:r>
    </w:p>
  </w:footnote>
  <w:footnote w:id="276">
    <w:p w14:paraId="2EAC9ED1" w14:textId="77777777" w:rsidR="00D67FCF" w:rsidRPr="00227223" w:rsidRDefault="00D67FCF" w:rsidP="00D67FCF">
      <w:pPr>
        <w:pStyle w:val="FootnoteText"/>
        <w:rPr>
          <w:rFonts w:asciiTheme="majorBidi" w:hAnsiTheme="majorBidi" w:cstheme="majorBidi"/>
          <w:szCs w:val="18"/>
        </w:rPr>
      </w:pPr>
      <w:r w:rsidRPr="00603392">
        <w:rPr>
          <w:rStyle w:val="FootnoteReference"/>
          <w:rFonts w:asciiTheme="majorBidi" w:hAnsiTheme="majorBidi" w:cstheme="majorBidi"/>
          <w:szCs w:val="18"/>
        </w:rPr>
        <w:footnoteRef/>
      </w:r>
      <w:r w:rsidRPr="00227223">
        <w:rPr>
          <w:rFonts w:asciiTheme="majorBidi" w:hAnsiTheme="majorBidi" w:cstheme="majorBidi"/>
          <w:szCs w:val="18"/>
        </w:rPr>
        <w:t xml:space="preserve"> </w:t>
      </w:r>
      <w:r>
        <w:rPr>
          <w:rFonts w:asciiTheme="majorBidi" w:hAnsiTheme="majorBidi" w:cstheme="majorBidi"/>
          <w:szCs w:val="18"/>
        </w:rPr>
        <w:t xml:space="preserve">См. </w:t>
      </w:r>
      <w:hyperlink r:id="rId104" w:history="1">
        <w:r w:rsidRPr="00C26FBE">
          <w:rPr>
            <w:rStyle w:val="Hyperlink"/>
            <w:kern w:val="14"/>
            <w:szCs w:val="18"/>
          </w:rPr>
          <w:t>E/C.19/2023/5</w:t>
        </w:r>
      </w:hyperlink>
      <w:r w:rsidRPr="008F218C">
        <w:rPr>
          <w:kern w:val="14"/>
          <w:szCs w:val="18"/>
        </w:rPr>
        <w:t xml:space="preserve">, </w:t>
      </w:r>
      <w:r>
        <w:rPr>
          <w:kern w:val="14"/>
          <w:szCs w:val="18"/>
        </w:rPr>
        <w:t>пункт</w:t>
      </w:r>
      <w:r w:rsidRPr="008F218C">
        <w:rPr>
          <w:kern w:val="14"/>
          <w:szCs w:val="18"/>
        </w:rPr>
        <w:t xml:space="preserve"> 24.</w:t>
      </w:r>
    </w:p>
  </w:footnote>
  <w:footnote w:id="277">
    <w:p w14:paraId="2F5584E1" w14:textId="77777777" w:rsidR="00D67FCF" w:rsidRPr="002F5616" w:rsidRDefault="00D67FCF" w:rsidP="00D67FCF">
      <w:pPr>
        <w:pStyle w:val="FootnoteText"/>
      </w:pPr>
      <w:r w:rsidRPr="00863B55">
        <w:rPr>
          <w:rStyle w:val="FootnoteReference"/>
          <w:lang w:val="en-GB"/>
        </w:rPr>
        <w:footnoteRef/>
      </w:r>
      <w:r w:rsidRPr="002F5616">
        <w:t xml:space="preserve"> </w:t>
      </w:r>
      <w:r>
        <w:t xml:space="preserve">Резолюция </w:t>
      </w:r>
      <w:r w:rsidRPr="00863B55">
        <w:rPr>
          <w:lang w:val="en-GB"/>
        </w:rPr>
        <w:t>V</w:t>
      </w:r>
      <w:r w:rsidRPr="002F5616">
        <w:t>/1 Международн</w:t>
      </w:r>
      <w:r>
        <w:t>ой</w:t>
      </w:r>
      <w:r w:rsidRPr="002F5616">
        <w:t xml:space="preserve"> конференци</w:t>
      </w:r>
      <w:r>
        <w:t>и</w:t>
      </w:r>
      <w:r w:rsidRPr="002F5616">
        <w:t xml:space="preserve"> по регулированию химических веществ.</w:t>
      </w:r>
    </w:p>
  </w:footnote>
  <w:footnote w:id="278">
    <w:p w14:paraId="7ED7741E" w14:textId="77777777" w:rsidR="00D67FCF" w:rsidRPr="002F5616" w:rsidRDefault="00D67FCF" w:rsidP="00D67FCF">
      <w:pPr>
        <w:pStyle w:val="FootnoteText"/>
      </w:pPr>
      <w:r w:rsidRPr="00A269B4">
        <w:rPr>
          <w:rStyle w:val="FootnoteReference"/>
          <w:lang w:val="en-GB"/>
        </w:rPr>
        <w:footnoteRef/>
      </w:r>
      <w:r w:rsidRPr="002F5616">
        <w:t xml:space="preserve"> </w:t>
      </w:r>
      <w:r>
        <w:t>Добавления</w:t>
      </w:r>
      <w:r w:rsidRPr="002F5616">
        <w:t xml:space="preserve"> </w:t>
      </w:r>
      <w:r w:rsidRPr="00A269B4">
        <w:rPr>
          <w:lang w:val="en-GB"/>
        </w:rPr>
        <w:t>I</w:t>
      </w:r>
      <w:r w:rsidRPr="002F5616">
        <w:t xml:space="preserve"> </w:t>
      </w:r>
      <w:r>
        <w:t>и</w:t>
      </w:r>
      <w:r w:rsidRPr="002F5616">
        <w:t xml:space="preserve"> </w:t>
      </w:r>
      <w:r w:rsidRPr="00A269B4">
        <w:rPr>
          <w:lang w:val="en-GB"/>
        </w:rPr>
        <w:t>II</w:t>
      </w:r>
      <w:r w:rsidRPr="002F5616">
        <w:t xml:space="preserve"> </w:t>
      </w:r>
      <w:r>
        <w:t>к</w:t>
      </w:r>
      <w:r w:rsidRPr="002F5616">
        <w:t xml:space="preserve"> </w:t>
      </w:r>
      <w:r>
        <w:t xml:space="preserve">приложениям </w:t>
      </w:r>
      <w:r w:rsidRPr="00A269B4">
        <w:rPr>
          <w:lang w:val="en-GB"/>
        </w:rPr>
        <w:t>I</w:t>
      </w:r>
      <w:r w:rsidRPr="002F5616">
        <w:t xml:space="preserve"> </w:t>
      </w:r>
      <w:r>
        <w:t>и</w:t>
      </w:r>
      <w:r w:rsidRPr="002F5616">
        <w:t xml:space="preserve"> </w:t>
      </w:r>
      <w:r w:rsidRPr="00A269B4">
        <w:rPr>
          <w:lang w:val="en-GB"/>
        </w:rPr>
        <w:t>II</w:t>
      </w:r>
      <w:r w:rsidRPr="002F5616">
        <w:t xml:space="preserve"> </w:t>
      </w:r>
      <w:r>
        <w:t>документа</w:t>
      </w:r>
      <w:r w:rsidRPr="002F5616">
        <w:t xml:space="preserve"> </w:t>
      </w:r>
      <w:hyperlink r:id="rId105" w:history="1">
        <w:r w:rsidRPr="0094718F">
          <w:rPr>
            <w:rStyle w:val="Hyperlink"/>
            <w:rFonts w:asciiTheme="majorBidi" w:hAnsiTheme="majorBidi" w:cstheme="majorBidi"/>
            <w:szCs w:val="18"/>
          </w:rPr>
          <w:t>CBD/SBSTTA/26/8</w:t>
        </w:r>
      </w:hyperlink>
      <w:r w:rsidRPr="0079464D">
        <w:t xml:space="preserve"> </w:t>
      </w:r>
      <w:r>
        <w:t xml:space="preserve">были подготовлены секретариатом </w:t>
      </w:r>
      <w:r>
        <w:rPr>
          <w:rFonts w:asciiTheme="majorBidi" w:eastAsia="MS Mincho" w:hAnsiTheme="majorBidi" w:cstheme="majorBidi"/>
          <w:color w:val="000000"/>
          <w:kern w:val="22"/>
        </w:rPr>
        <w:t xml:space="preserve">Конвенции о биологическом разнообразии </w:t>
      </w:r>
      <w:r>
        <w:t>и не обсуждались Сторонами</w:t>
      </w:r>
      <w:r w:rsidRPr="002F5616">
        <w:t>.</w:t>
      </w:r>
    </w:p>
  </w:footnote>
  <w:footnote w:id="279">
    <w:p w14:paraId="2A8E8E92" w14:textId="59A1D0E5" w:rsidR="00D67FCF" w:rsidRPr="00AB6FE2" w:rsidRDefault="00D67FCF" w:rsidP="00D67FCF">
      <w:pPr>
        <w:pStyle w:val="FootnoteText"/>
      </w:pPr>
      <w:r w:rsidRPr="0057616C">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1760, </w:t>
      </w:r>
      <w:r w:rsidR="0041613A" w:rsidRPr="0041613A">
        <w:t xml:space="preserve">№ </w:t>
      </w:r>
      <w:r w:rsidRPr="00AB6FE2">
        <w:t>30619.</w:t>
      </w:r>
    </w:p>
  </w:footnote>
  <w:footnote w:id="280">
    <w:p w14:paraId="3A0051A1" w14:textId="77777777" w:rsidR="00D67FCF" w:rsidRPr="00013C80" w:rsidRDefault="00D67FCF" w:rsidP="00D67FCF">
      <w:pPr>
        <w:pStyle w:val="FootnoteText"/>
        <w:rPr>
          <w:szCs w:val="18"/>
        </w:rPr>
      </w:pPr>
      <w:r w:rsidRPr="002F36EB">
        <w:rPr>
          <w:rStyle w:val="FootnoteReference"/>
          <w:rFonts w:asciiTheme="majorBidi" w:hAnsiTheme="majorBidi" w:cstheme="majorBidi"/>
          <w:szCs w:val="18"/>
        </w:rPr>
        <w:footnoteRef/>
      </w:r>
      <w:r w:rsidRPr="002F36EB">
        <w:rPr>
          <w:rFonts w:asciiTheme="majorBidi" w:hAnsiTheme="majorBidi"/>
          <w:szCs w:val="18"/>
        </w:rPr>
        <w:t xml:space="preserve"> См. </w:t>
      </w:r>
      <w:hyperlink r:id="rId106" w:history="1">
        <w:r w:rsidRPr="0094718F">
          <w:rPr>
            <w:rStyle w:val="Hyperlink"/>
            <w:rFonts w:asciiTheme="majorBidi" w:hAnsiTheme="majorBidi" w:cstheme="majorBidi"/>
            <w:szCs w:val="18"/>
          </w:rPr>
          <w:t>CBD/SBSTTA/26/INF/3</w:t>
        </w:r>
      </w:hyperlink>
      <w:r w:rsidRPr="002F36EB">
        <w:rPr>
          <w:rFonts w:asciiTheme="majorBidi" w:hAnsiTheme="majorBidi"/>
          <w:szCs w:val="18"/>
        </w:rPr>
        <w:t>.</w:t>
      </w:r>
    </w:p>
  </w:footnote>
  <w:footnote w:id="281">
    <w:p w14:paraId="3948581E" w14:textId="02749688" w:rsidR="00D67FCF" w:rsidRPr="009A429E" w:rsidRDefault="00D67FCF" w:rsidP="00D67FCF">
      <w:pPr>
        <w:pStyle w:val="FootnoteText"/>
        <w:rPr>
          <w:szCs w:val="18"/>
        </w:rPr>
      </w:pPr>
      <w:r w:rsidRPr="0026764C">
        <w:rPr>
          <w:rStyle w:val="FootnoteReference"/>
          <w:szCs w:val="18"/>
        </w:rPr>
        <w:footnoteRef/>
      </w:r>
      <w:r w:rsidRPr="0026764C">
        <w:rPr>
          <w:szCs w:val="18"/>
        </w:rPr>
        <w:t xml:space="preserve"> </w:t>
      </w:r>
      <w:r w:rsidR="00FB5B82">
        <w:rPr>
          <w:szCs w:val="18"/>
        </w:rPr>
        <w:t>Приложение к решению</w:t>
      </w:r>
      <w:r w:rsidR="00FB5B82" w:rsidRPr="00B46A24">
        <w:rPr>
          <w:szCs w:val="18"/>
        </w:rPr>
        <w:t xml:space="preserve"> </w:t>
      </w:r>
      <w:hyperlink r:id="rId107" w:history="1">
        <w:r w:rsidRPr="0094718F">
          <w:rPr>
            <w:rStyle w:val="Hyperlink"/>
            <w:rFonts w:asciiTheme="majorBidi" w:hAnsiTheme="majorBidi" w:cstheme="majorBidi"/>
            <w:szCs w:val="18"/>
          </w:rPr>
          <w:t>15/4</w:t>
        </w:r>
      </w:hyperlink>
      <w:r w:rsidRPr="0026764C">
        <w:rPr>
          <w:szCs w:val="18"/>
        </w:rPr>
        <w:t>.</w:t>
      </w:r>
    </w:p>
  </w:footnote>
  <w:footnote w:id="282">
    <w:p w14:paraId="27694D71" w14:textId="77777777" w:rsidR="00D67FCF" w:rsidRPr="00E477E8" w:rsidRDefault="00D67FCF" w:rsidP="00D67FCF">
      <w:pPr>
        <w:pStyle w:val="FootnoteText"/>
        <w:tabs>
          <w:tab w:val="left" w:pos="142"/>
        </w:tabs>
        <w:rPr>
          <w:szCs w:val="18"/>
        </w:rPr>
      </w:pPr>
      <w:r w:rsidRPr="00646F1F">
        <w:rPr>
          <w:rStyle w:val="FootnoteReference"/>
          <w:szCs w:val="18"/>
        </w:rPr>
        <w:footnoteRef/>
      </w:r>
      <w:r>
        <w:rPr>
          <w:szCs w:val="18"/>
        </w:rPr>
        <w:t xml:space="preserve"> П</w:t>
      </w:r>
      <w:r w:rsidRPr="00996A98">
        <w:rPr>
          <w:szCs w:val="18"/>
        </w:rPr>
        <w:t>оддержк</w:t>
      </w:r>
      <w:r>
        <w:rPr>
          <w:szCs w:val="18"/>
        </w:rPr>
        <w:t>а</w:t>
      </w:r>
      <w:r w:rsidRPr="00996A98">
        <w:rPr>
          <w:szCs w:val="18"/>
        </w:rPr>
        <w:t xml:space="preserve"> самобытности</w:t>
      </w:r>
      <w:r>
        <w:rPr>
          <w:szCs w:val="18"/>
        </w:rPr>
        <w:t xml:space="preserve"> </w:t>
      </w:r>
      <w:r w:rsidRPr="003556B9">
        <w:rPr>
          <w:szCs w:val="18"/>
        </w:rPr>
        <w:t xml:space="preserve">подразумевает </w:t>
      </w:r>
      <w:r w:rsidRPr="00996A98">
        <w:rPr>
          <w:szCs w:val="18"/>
        </w:rPr>
        <w:t>основ</w:t>
      </w:r>
      <w:r>
        <w:rPr>
          <w:szCs w:val="18"/>
        </w:rPr>
        <w:t>у</w:t>
      </w:r>
      <w:r w:rsidRPr="00996A98">
        <w:rPr>
          <w:szCs w:val="18"/>
        </w:rPr>
        <w:t xml:space="preserve"> </w:t>
      </w:r>
      <w:r w:rsidRPr="0011530C">
        <w:rPr>
          <w:szCs w:val="18"/>
        </w:rPr>
        <w:t>рел</w:t>
      </w:r>
      <w:r w:rsidRPr="00E477E8">
        <w:rPr>
          <w:szCs w:val="18"/>
        </w:rPr>
        <w:t xml:space="preserve">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удовлетворение, обусловленное осознанием существования определенного участка суши или моря, места обитания или вида </w:t>
      </w:r>
      <w:r w:rsidRPr="00E477E8">
        <w:rPr>
          <w:rFonts w:asciiTheme="majorBidi" w:hAnsiTheme="majorBidi" w:cstheme="majorBidi"/>
          <w:szCs w:val="18"/>
        </w:rPr>
        <w:t xml:space="preserve">(см. </w:t>
      </w:r>
      <w:r w:rsidRPr="00E477E8">
        <w:rPr>
          <w:rFonts w:asciiTheme="majorBidi" w:hAnsiTheme="majorBidi" w:cstheme="majorBidi"/>
          <w:szCs w:val="18"/>
        </w:rPr>
        <w:t xml:space="preserve">Manuela Carneiro da Cunha and others, eds., </w:t>
      </w:r>
      <w:r w:rsidRPr="0057616C">
        <w:rPr>
          <w:rFonts w:asciiTheme="majorBidi" w:hAnsiTheme="majorBidi" w:cstheme="majorBidi"/>
          <w:i/>
          <w:szCs w:val="18"/>
        </w:rPr>
        <w:t>The Global Assessment Report on Biodiversity and Ecosystem Services</w:t>
      </w:r>
      <w:r w:rsidRPr="0057616C">
        <w:rPr>
          <w:rFonts w:asciiTheme="majorBidi" w:hAnsiTheme="majorBidi" w:cstheme="majorBidi"/>
          <w:szCs w:val="18"/>
        </w:rPr>
        <w:t xml:space="preserve"> </w:t>
      </w:r>
      <w:r>
        <w:rPr>
          <w:rFonts w:asciiTheme="majorBidi" w:hAnsiTheme="majorBidi" w:cstheme="majorBidi"/>
          <w:szCs w:val="18"/>
        </w:rPr>
        <w:t>(</w:t>
      </w:r>
      <w:r w:rsidRPr="00E477E8">
        <w:rPr>
          <w:rFonts w:asciiTheme="majorBidi" w:hAnsiTheme="majorBidi" w:cstheme="majorBidi"/>
          <w:szCs w:val="18"/>
        </w:rPr>
        <w:t>Доклад о глобальной оценке биоразнообразия и экосистемных услуг</w:t>
      </w:r>
      <w:r>
        <w:rPr>
          <w:rFonts w:asciiTheme="majorBidi" w:hAnsiTheme="majorBidi" w:cstheme="majorBidi"/>
          <w:szCs w:val="18"/>
        </w:rPr>
        <w:t>)</w:t>
      </w:r>
      <w:r w:rsidRPr="00E477E8">
        <w:rPr>
          <w:rFonts w:asciiTheme="majorBidi" w:hAnsiTheme="majorBidi" w:cstheme="majorBidi"/>
          <w:szCs w:val="18"/>
        </w:rPr>
        <w:t xml:space="preserve"> (Бонн, Германия, Межправительственная научно-политическая платформа по биоразнообразию и экосистемным услугам, секретариат, 2019 г.). </w:t>
      </w:r>
    </w:p>
  </w:footnote>
  <w:footnote w:id="283">
    <w:p w14:paraId="0DCCBA07" w14:textId="77777777" w:rsidR="00D67FCF" w:rsidRPr="00EF687B" w:rsidRDefault="00D67FCF" w:rsidP="00D67FCF">
      <w:pPr>
        <w:pStyle w:val="FootnoteText"/>
        <w:rPr>
          <w:szCs w:val="18"/>
        </w:rPr>
      </w:pPr>
      <w:r>
        <w:rPr>
          <w:rStyle w:val="FootnoteReference"/>
          <w:szCs w:val="18"/>
        </w:rPr>
        <w:footnoteRef/>
      </w:r>
      <w: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 е. разнообразных организмов и </w:t>
      </w:r>
      <w:r>
        <w:t>экосистем и связанных с ними экологических и эволюционных процессов) в качество жизни людей.</w:t>
      </w:r>
    </w:p>
  </w:footnote>
  <w:footnote w:id="284">
    <w:p w14:paraId="02094715" w14:textId="77777777" w:rsidR="00D67FCF" w:rsidRPr="006E56D2" w:rsidRDefault="00D67FCF" w:rsidP="00D67FCF">
      <w:pPr>
        <w:pStyle w:val="FootnoteText"/>
        <w:rPr>
          <w:szCs w:val="18"/>
        </w:rPr>
      </w:pPr>
      <w:r w:rsidRPr="00603392">
        <w:rPr>
          <w:rStyle w:val="FootnoteReference"/>
          <w:szCs w:val="18"/>
        </w:rPr>
        <w:footnoteRef/>
      </w:r>
      <w:r w:rsidRPr="00227223">
        <w:rPr>
          <w:szCs w:val="18"/>
          <w:lang w:val="en-GB"/>
        </w:rPr>
        <w:t xml:space="preserve"> Hans-Otto </w:t>
      </w:r>
      <w:r w:rsidRPr="00227223">
        <w:rPr>
          <w:szCs w:val="18"/>
          <w:lang w:val="en-GB"/>
        </w:rPr>
        <w:t xml:space="preserve">Pörtner and others, eds., </w:t>
      </w:r>
      <w:r w:rsidRPr="00A44830">
        <w:rPr>
          <w:i/>
          <w:iCs/>
          <w:szCs w:val="18"/>
          <w:lang w:val="en-GB"/>
        </w:rPr>
        <w:t>Climate Change 2022:</w:t>
      </w:r>
      <w:r w:rsidRPr="00A44830">
        <w:rPr>
          <w:szCs w:val="18"/>
          <w:lang w:val="en-GB"/>
        </w:rPr>
        <w:t xml:space="preserve"> </w:t>
      </w:r>
      <w:r w:rsidRPr="00A44830">
        <w:rPr>
          <w:i/>
          <w:iCs/>
          <w:szCs w:val="18"/>
          <w:lang w:val="en-GB"/>
        </w:rPr>
        <w:t>Impacts, Adaptation and Vulnerability: Contribution of Working Group II to the Sixth Assessment Report of the Intergovernmental Panel on Climate Change</w:t>
      </w:r>
      <w:r w:rsidRPr="00A44830">
        <w:rPr>
          <w:szCs w:val="18"/>
          <w:lang w:val="en-GB"/>
        </w:rPr>
        <w:t xml:space="preserve"> </w:t>
      </w:r>
      <w:r w:rsidRPr="0079464D">
        <w:rPr>
          <w:szCs w:val="18"/>
          <w:lang w:val="en-US"/>
        </w:rPr>
        <w:t>(</w:t>
      </w:r>
      <w:r w:rsidRPr="00A44830">
        <w:rPr>
          <w:szCs w:val="18"/>
          <w:lang w:val="en-GB"/>
        </w:rPr>
        <w:t>«</w:t>
      </w:r>
      <w:r w:rsidRPr="00A44830">
        <w:rPr>
          <w:szCs w:val="18"/>
        </w:rPr>
        <w:t>Изменение</w:t>
      </w:r>
      <w:r w:rsidRPr="00A44830">
        <w:rPr>
          <w:szCs w:val="18"/>
          <w:lang w:val="en-GB"/>
        </w:rPr>
        <w:t xml:space="preserve"> </w:t>
      </w:r>
      <w:r w:rsidRPr="00A44830">
        <w:rPr>
          <w:szCs w:val="18"/>
        </w:rPr>
        <w:t>климата</w:t>
      </w:r>
      <w:r w:rsidRPr="00A44830">
        <w:rPr>
          <w:szCs w:val="18"/>
          <w:lang w:val="en-GB"/>
        </w:rPr>
        <w:t xml:space="preserve"> 2022: </w:t>
      </w:r>
      <w:r w:rsidRPr="00A44830">
        <w:rPr>
          <w:szCs w:val="18"/>
        </w:rPr>
        <w:t>воздействие</w:t>
      </w:r>
      <w:r w:rsidRPr="00A44830">
        <w:rPr>
          <w:szCs w:val="18"/>
          <w:lang w:val="en-GB"/>
        </w:rPr>
        <w:t xml:space="preserve">, </w:t>
      </w:r>
      <w:r w:rsidRPr="00A44830">
        <w:rPr>
          <w:szCs w:val="18"/>
        </w:rPr>
        <w:t>адаптация</w:t>
      </w:r>
      <w:r w:rsidRPr="00A44830">
        <w:rPr>
          <w:szCs w:val="18"/>
          <w:lang w:val="en-GB"/>
        </w:rPr>
        <w:t xml:space="preserve"> </w:t>
      </w:r>
      <w:r w:rsidRPr="00A44830">
        <w:rPr>
          <w:szCs w:val="18"/>
        </w:rPr>
        <w:t>и</w:t>
      </w:r>
      <w:r w:rsidRPr="00A44830">
        <w:rPr>
          <w:szCs w:val="18"/>
          <w:lang w:val="en-GB"/>
        </w:rPr>
        <w:t xml:space="preserve"> </w:t>
      </w:r>
      <w:r w:rsidRPr="00A44830">
        <w:rPr>
          <w:szCs w:val="18"/>
        </w:rPr>
        <w:t>уязвимость</w:t>
      </w:r>
      <w:r w:rsidRPr="00A44830">
        <w:rPr>
          <w:szCs w:val="18"/>
          <w:lang w:val="en-GB"/>
        </w:rPr>
        <w:t xml:space="preserve">. </w:t>
      </w:r>
      <w:r w:rsidRPr="00A44830">
        <w:rPr>
          <w:szCs w:val="18"/>
        </w:rPr>
        <w:t>Вклад</w:t>
      </w:r>
      <w:r w:rsidRPr="005963EB">
        <w:rPr>
          <w:szCs w:val="18"/>
        </w:rPr>
        <w:t xml:space="preserve"> Рабочей группы </w:t>
      </w:r>
      <w:r w:rsidRPr="005963EB">
        <w:rPr>
          <w:szCs w:val="18"/>
          <w:lang w:val="en-GB"/>
        </w:rPr>
        <w:t>II</w:t>
      </w:r>
      <w:r w:rsidRPr="005963EB">
        <w:rPr>
          <w:szCs w:val="18"/>
        </w:rPr>
        <w:t xml:space="preserve"> в Шестой доклад об оценке Межправительственной группы экспертов по изменению климата»</w:t>
      </w:r>
      <w:r>
        <w:rPr>
          <w:szCs w:val="18"/>
        </w:rPr>
        <w:t>)</w:t>
      </w:r>
      <w:r w:rsidRPr="005963EB">
        <w:rPr>
          <w:szCs w:val="18"/>
        </w:rPr>
        <w:t xml:space="preserve"> </w:t>
      </w:r>
      <w:r>
        <w:rPr>
          <w:szCs w:val="18"/>
        </w:rPr>
        <w:t>(</w:t>
      </w:r>
      <w:r w:rsidRPr="005963EB">
        <w:rPr>
          <w:szCs w:val="18"/>
        </w:rPr>
        <w:t>Женева, Межправительственная группа экспертов по изменению климата, 2022</w:t>
      </w:r>
      <w:r w:rsidRPr="00743014">
        <w:rPr>
          <w:szCs w:val="18"/>
        </w:rPr>
        <w:t xml:space="preserve"> </w:t>
      </w:r>
      <w:r>
        <w:rPr>
          <w:szCs w:val="18"/>
        </w:rPr>
        <w:t>г.</w:t>
      </w:r>
      <w:r w:rsidRPr="005963EB">
        <w:rPr>
          <w:szCs w:val="18"/>
        </w:rPr>
        <w:t>).</w:t>
      </w:r>
    </w:p>
  </w:footnote>
  <w:footnote w:id="285">
    <w:p w14:paraId="38F8AE5F" w14:textId="77777777" w:rsidR="00D67FCF" w:rsidRPr="00C0431A" w:rsidRDefault="00D67FCF" w:rsidP="00D67FCF">
      <w:pPr>
        <w:pStyle w:val="FootnoteText"/>
      </w:pPr>
      <w:r w:rsidRPr="00EF687B">
        <w:rPr>
          <w:rStyle w:val="FootnoteReference"/>
          <w:szCs w:val="18"/>
        </w:rPr>
        <w:footnoteRef/>
      </w:r>
      <w:r w:rsidRPr="00C0431A">
        <w:t xml:space="preserve"> </w:t>
      </w:r>
      <w:r w:rsidRPr="008D5773">
        <w:t>E</w:t>
      </w:r>
      <w:r w:rsidRPr="00C0431A">
        <w:t>/</w:t>
      </w:r>
      <w:r w:rsidRPr="008D5773">
        <w:t>C</w:t>
      </w:r>
      <w:r w:rsidRPr="00C0431A">
        <w:t>.19/2023/5.</w:t>
      </w:r>
    </w:p>
  </w:footnote>
  <w:footnote w:id="286">
    <w:p w14:paraId="37463FC4" w14:textId="77777777" w:rsidR="00D67FCF" w:rsidRPr="002610D0" w:rsidRDefault="00D67FCF" w:rsidP="00D67FCF">
      <w:pPr>
        <w:pStyle w:val="FootnoteText"/>
        <w:rPr>
          <w:szCs w:val="18"/>
        </w:rPr>
      </w:pPr>
      <w:r>
        <w:rPr>
          <w:rStyle w:val="FootnoteReference"/>
          <w:rFonts w:asciiTheme="majorBidi" w:hAnsiTheme="majorBidi" w:cstheme="majorBidi"/>
          <w:szCs w:val="18"/>
        </w:rPr>
        <w:footnoteRef/>
      </w:r>
      <w:r>
        <w:rPr>
          <w:rFonts w:asciiTheme="majorBidi" w:hAnsiTheme="majorBidi"/>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2610D0">
        <w:rPr>
          <w:rFonts w:asciiTheme="majorBidi" w:hAnsiTheme="majorBidi"/>
          <w:szCs w:val="18"/>
        </w:rPr>
        <w:t xml:space="preserve">отношению к человеку. Дополнительная информация об экологических детерминантах здоровья представлена на веб-сайте </w:t>
      </w:r>
      <w:r w:rsidRPr="002610D0">
        <w:rPr>
          <w:szCs w:val="18"/>
        </w:rPr>
        <w:t>Панамериканской организации здравоохранения по адресу</w:t>
      </w:r>
      <w:r>
        <w:rPr>
          <w:szCs w:val="18"/>
        </w:rPr>
        <w:t>:</w:t>
      </w:r>
      <w:r w:rsidRPr="002610D0">
        <w:rPr>
          <w:szCs w:val="18"/>
        </w:rPr>
        <w:t xml:space="preserve"> </w:t>
      </w:r>
      <w:hyperlink r:id="rId108" w:history="1">
        <w:r w:rsidRPr="00166E04">
          <w:rPr>
            <w:rStyle w:val="Hyperlink"/>
            <w:szCs w:val="18"/>
          </w:rPr>
          <w:t>www.paho.org/en</w:t>
        </w:r>
      </w:hyperlink>
      <w:r>
        <w:rPr>
          <w:szCs w:val="18"/>
        </w:rPr>
        <w:t>.</w:t>
      </w:r>
      <w:r w:rsidRPr="002610D0">
        <w:rPr>
          <w:rStyle w:val="Hyperlink"/>
          <w:rFonts w:asciiTheme="majorBidi" w:hAnsiTheme="majorBidi"/>
          <w:szCs w:val="18"/>
        </w:rPr>
        <w:t xml:space="preserve"> </w:t>
      </w:r>
    </w:p>
  </w:footnote>
  <w:footnote w:id="287">
    <w:p w14:paraId="1D091719" w14:textId="77777777" w:rsidR="00D67FCF" w:rsidRPr="009673AD" w:rsidRDefault="00D67FCF" w:rsidP="00D67FCF">
      <w:pPr>
        <w:pStyle w:val="FootnoteText"/>
      </w:pPr>
      <w:r w:rsidRPr="002610D0">
        <w:rPr>
          <w:rStyle w:val="FootnoteReference"/>
          <w:color w:val="000000" w:themeColor="text1"/>
          <w:szCs w:val="18"/>
        </w:rPr>
        <w:footnoteRef/>
      </w:r>
      <w:r w:rsidRPr="009673AD">
        <w:rPr>
          <w:szCs w:val="18"/>
        </w:rPr>
        <w:t xml:space="preserve"> </w:t>
      </w:r>
      <w:r>
        <w:rPr>
          <w:szCs w:val="18"/>
        </w:rPr>
        <w:t>См. р</w:t>
      </w:r>
      <w:r w:rsidRPr="002610D0">
        <w:rPr>
          <w:szCs w:val="18"/>
        </w:rPr>
        <w:t>езолюци</w:t>
      </w:r>
      <w:r>
        <w:rPr>
          <w:szCs w:val="18"/>
        </w:rPr>
        <w:t>ю</w:t>
      </w:r>
      <w:r w:rsidRPr="009673AD">
        <w:rPr>
          <w:szCs w:val="18"/>
        </w:rPr>
        <w:t xml:space="preserve"> 76/300 </w:t>
      </w:r>
      <w:r w:rsidRPr="002610D0">
        <w:rPr>
          <w:szCs w:val="18"/>
        </w:rPr>
        <w:t>Генеральной</w:t>
      </w:r>
      <w:r w:rsidRPr="009673AD">
        <w:rPr>
          <w:szCs w:val="18"/>
        </w:rPr>
        <w:t xml:space="preserve"> </w:t>
      </w:r>
      <w:r w:rsidRPr="002610D0">
        <w:rPr>
          <w:szCs w:val="18"/>
        </w:rPr>
        <w:t>Ассамблеи</w:t>
      </w:r>
      <w:r w:rsidRPr="009673AD">
        <w:rPr>
          <w:szCs w:val="18"/>
        </w:rPr>
        <w:t>.</w:t>
      </w:r>
    </w:p>
  </w:footnote>
  <w:footnote w:id="288">
    <w:p w14:paraId="00C7EC35" w14:textId="77777777" w:rsidR="00D67FCF" w:rsidRPr="00646F1F" w:rsidRDefault="00D67FCF" w:rsidP="00D67FCF">
      <w:pPr>
        <w:pStyle w:val="FootnoteText"/>
        <w:tabs>
          <w:tab w:val="left" w:pos="142"/>
          <w:tab w:val="left" w:pos="284"/>
        </w:tabs>
        <w:rPr>
          <w:szCs w:val="18"/>
        </w:rPr>
      </w:pPr>
      <w:r w:rsidRPr="00646F1F">
        <w:rPr>
          <w:rStyle w:val="FootnoteReference"/>
          <w:szCs w:val="18"/>
        </w:rPr>
        <w:footnoteRef/>
      </w:r>
      <w:r w:rsidRPr="00646F1F">
        <w:rPr>
          <w:szCs w:val="18"/>
        </w:rPr>
        <w:t xml:space="preserve"> </w:t>
      </w:r>
      <w:hyperlink r:id="rId109" w:history="1">
        <w:r w:rsidRPr="0094718F">
          <w:rPr>
            <w:rStyle w:val="Hyperlink"/>
            <w:rFonts w:asciiTheme="majorBidi" w:hAnsiTheme="majorBidi" w:cstheme="majorBidi"/>
            <w:szCs w:val="18"/>
          </w:rPr>
          <w:t>CBD/SBSTTA/26/INF/3</w:t>
        </w:r>
      </w:hyperlink>
      <w:r w:rsidRPr="00646F1F">
        <w:rPr>
          <w:szCs w:val="18"/>
        </w:rPr>
        <w:t>, приложение I.</w:t>
      </w:r>
    </w:p>
  </w:footnote>
  <w:footnote w:id="289">
    <w:p w14:paraId="10BD63BB" w14:textId="77777777" w:rsidR="00D67FCF" w:rsidRPr="00646F1F" w:rsidRDefault="00D67FCF" w:rsidP="00D67FCF">
      <w:pPr>
        <w:pStyle w:val="FootnoteText"/>
        <w:tabs>
          <w:tab w:val="left" w:pos="142"/>
          <w:tab w:val="left" w:pos="284"/>
        </w:tabs>
        <w:rPr>
          <w:szCs w:val="18"/>
        </w:rPr>
      </w:pPr>
      <w:r w:rsidRPr="00646F1F">
        <w:rPr>
          <w:rStyle w:val="FootnoteReference"/>
          <w:szCs w:val="18"/>
        </w:rPr>
        <w:footnoteRef/>
      </w:r>
      <w:r w:rsidRPr="00646F1F">
        <w:rPr>
          <w:szCs w:val="18"/>
        </w:rPr>
        <w:t xml:space="preserve"> Экологическая составляющая бремени болезней определяет количество заболеваний, вызванных экологическими рисками (см. </w:t>
      </w:r>
      <w:hyperlink r:id="rId110" w:history="1">
        <w:r w:rsidRPr="00166E04">
          <w:rPr>
            <w:rStyle w:val="Hyperlink"/>
            <w:szCs w:val="18"/>
          </w:rPr>
          <w:t>www.who.int/activities/environmental-health-impacts</w:t>
        </w:r>
      </w:hyperlink>
      <w:r w:rsidRPr="00646F1F">
        <w:rPr>
          <w:szCs w:val="18"/>
        </w:rPr>
        <w:t>).</w:t>
      </w:r>
    </w:p>
  </w:footnote>
  <w:footnote w:id="290">
    <w:p w14:paraId="4CA7B26F" w14:textId="77777777" w:rsidR="00D67FCF" w:rsidRPr="00646F1F" w:rsidRDefault="00D67FCF" w:rsidP="00D67FCF">
      <w:pPr>
        <w:pStyle w:val="FootnoteText"/>
        <w:tabs>
          <w:tab w:val="left" w:pos="142"/>
          <w:tab w:val="left" w:pos="284"/>
        </w:tabs>
        <w:rPr>
          <w:szCs w:val="18"/>
        </w:rPr>
      </w:pPr>
      <w:r w:rsidRPr="00646F1F">
        <w:rPr>
          <w:rStyle w:val="FootnoteReference"/>
          <w:szCs w:val="18"/>
        </w:rPr>
        <w:footnoteRef/>
      </w:r>
      <w:r w:rsidRPr="00646F1F">
        <w:rPr>
          <w:szCs w:val="18"/>
        </w:rPr>
        <w:t xml:space="preserve"> См. также решение </w:t>
      </w:r>
      <w:hyperlink r:id="rId111" w:history="1">
        <w:r w:rsidRPr="0094718F">
          <w:rPr>
            <w:rStyle w:val="Hyperlink"/>
            <w:rFonts w:asciiTheme="majorBidi" w:hAnsiTheme="majorBidi" w:cstheme="majorBidi"/>
            <w:szCs w:val="18"/>
          </w:rPr>
          <w:t>15/22</w:t>
        </w:r>
      </w:hyperlink>
      <w:r w:rsidRPr="00646F1F">
        <w:rPr>
          <w:szCs w:val="18"/>
        </w:rPr>
        <w:t>.</w:t>
      </w:r>
    </w:p>
  </w:footnote>
  <w:footnote w:id="291">
    <w:p w14:paraId="587525D3" w14:textId="77777777" w:rsidR="00D67FCF" w:rsidRPr="006C7F3D" w:rsidRDefault="00D67FCF" w:rsidP="00D67FCF">
      <w:pPr>
        <w:pStyle w:val="FootnoteText"/>
        <w:rPr>
          <w:szCs w:val="18"/>
        </w:rPr>
      </w:pPr>
      <w:r w:rsidRPr="009A429E">
        <w:rPr>
          <w:rStyle w:val="FootnoteReference"/>
          <w:szCs w:val="18"/>
        </w:rPr>
        <w:footnoteRef/>
      </w:r>
      <w:r w:rsidRPr="006C7F3D">
        <w:rPr>
          <w:szCs w:val="18"/>
        </w:rPr>
        <w:t xml:space="preserve"> </w:t>
      </w:r>
      <w:r>
        <w:rPr>
          <w:szCs w:val="18"/>
        </w:rPr>
        <w:t>Заинтересованные</w:t>
      </w:r>
      <w:r w:rsidRPr="006C7F3D">
        <w:rPr>
          <w:szCs w:val="18"/>
        </w:rPr>
        <w:t xml:space="preserve"> </w:t>
      </w:r>
      <w:r>
        <w:rPr>
          <w:szCs w:val="18"/>
        </w:rPr>
        <w:t>стороны</w:t>
      </w:r>
      <w:r w:rsidRPr="006C7F3D">
        <w:rPr>
          <w:szCs w:val="18"/>
        </w:rPr>
        <w:t xml:space="preserve"> </w:t>
      </w:r>
      <w:r>
        <w:rPr>
          <w:szCs w:val="18"/>
        </w:rPr>
        <w:t>из сферы здравоохранения</w:t>
      </w:r>
      <w:r w:rsidRPr="006C7F3D">
        <w:rPr>
          <w:szCs w:val="18"/>
        </w:rPr>
        <w:t xml:space="preserve"> </w:t>
      </w:r>
      <w:r>
        <w:rPr>
          <w:szCs w:val="18"/>
        </w:rPr>
        <w:t>включают</w:t>
      </w:r>
      <w:r w:rsidRPr="006C7F3D">
        <w:rPr>
          <w:szCs w:val="18"/>
        </w:rPr>
        <w:t xml:space="preserve"> </w:t>
      </w:r>
      <w:r>
        <w:rPr>
          <w:szCs w:val="18"/>
        </w:rPr>
        <w:t>субъектов в области</w:t>
      </w:r>
      <w:r w:rsidRPr="006C7F3D">
        <w:rPr>
          <w:szCs w:val="18"/>
        </w:rPr>
        <w:t xml:space="preserve"> </w:t>
      </w:r>
      <w:r>
        <w:rPr>
          <w:szCs w:val="18"/>
        </w:rPr>
        <w:t>здоровья</w:t>
      </w:r>
      <w:r w:rsidRPr="006C7F3D">
        <w:rPr>
          <w:szCs w:val="18"/>
        </w:rPr>
        <w:t xml:space="preserve"> </w:t>
      </w:r>
      <w:r>
        <w:rPr>
          <w:szCs w:val="18"/>
        </w:rPr>
        <w:t>человека</w:t>
      </w:r>
      <w:r w:rsidRPr="006C7F3D">
        <w:rPr>
          <w:szCs w:val="18"/>
        </w:rPr>
        <w:t xml:space="preserve">, </w:t>
      </w:r>
      <w:r>
        <w:rPr>
          <w:szCs w:val="18"/>
        </w:rPr>
        <w:t>животных</w:t>
      </w:r>
      <w:r w:rsidRPr="006C7F3D">
        <w:rPr>
          <w:szCs w:val="18"/>
        </w:rPr>
        <w:t xml:space="preserve"> </w:t>
      </w:r>
      <w:r>
        <w:rPr>
          <w:szCs w:val="18"/>
        </w:rPr>
        <w:t>и</w:t>
      </w:r>
      <w:r w:rsidRPr="006C7F3D">
        <w:rPr>
          <w:szCs w:val="18"/>
        </w:rPr>
        <w:t xml:space="preserve"> </w:t>
      </w:r>
      <w:r>
        <w:rPr>
          <w:szCs w:val="18"/>
        </w:rPr>
        <w:t>растений</w:t>
      </w:r>
      <w:r w:rsidRPr="006C7F3D">
        <w:rPr>
          <w:szCs w:val="18"/>
        </w:rPr>
        <w:t xml:space="preserve">, </w:t>
      </w:r>
      <w:r>
        <w:rPr>
          <w:szCs w:val="18"/>
        </w:rPr>
        <w:t>и</w:t>
      </w:r>
      <w:r w:rsidRPr="006C7F3D">
        <w:rPr>
          <w:szCs w:val="18"/>
        </w:rPr>
        <w:t xml:space="preserve"> </w:t>
      </w:r>
      <w:r>
        <w:rPr>
          <w:szCs w:val="18"/>
        </w:rPr>
        <w:t>стороны</w:t>
      </w:r>
      <w:r w:rsidRPr="006C7F3D">
        <w:rPr>
          <w:szCs w:val="18"/>
        </w:rPr>
        <w:t>,</w:t>
      </w:r>
      <w:r>
        <w:rPr>
          <w:szCs w:val="18"/>
        </w:rPr>
        <w:t xml:space="preserve"> обладающие разнообразными знаниями в сфере</w:t>
      </w:r>
      <w:r w:rsidRPr="006C7F3D">
        <w:rPr>
          <w:szCs w:val="18"/>
        </w:rPr>
        <w:t xml:space="preserve"> </w:t>
      </w:r>
      <w:r>
        <w:rPr>
          <w:szCs w:val="18"/>
        </w:rPr>
        <w:t>здравоохранения</w:t>
      </w:r>
      <w:r w:rsidRPr="006C7F3D">
        <w:rPr>
          <w:szCs w:val="18"/>
        </w:rPr>
        <w:t>.</w:t>
      </w:r>
    </w:p>
  </w:footnote>
  <w:footnote w:id="292">
    <w:p w14:paraId="2138FB8D" w14:textId="77777777" w:rsidR="00D67FCF" w:rsidRPr="00172534" w:rsidRDefault="00D67FCF" w:rsidP="00D67FCF">
      <w:pPr>
        <w:pStyle w:val="FootnoteText"/>
      </w:pPr>
      <w:r w:rsidRPr="00863B55">
        <w:rPr>
          <w:rStyle w:val="FootnoteReference"/>
          <w:lang w:val="en-GB"/>
        </w:rPr>
        <w:footnoteRef/>
      </w:r>
      <w:r w:rsidRPr="00172534">
        <w:t xml:space="preserve"> 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r>
        <w:t>.</w:t>
      </w:r>
    </w:p>
  </w:footnote>
  <w:footnote w:id="293">
    <w:p w14:paraId="22171948" w14:textId="77777777" w:rsidR="00D67FCF" w:rsidRPr="009221B0" w:rsidRDefault="00D67FCF" w:rsidP="00D67FCF">
      <w:pPr>
        <w:pStyle w:val="FootnoteText"/>
      </w:pPr>
      <w:r w:rsidRPr="00715156">
        <w:rPr>
          <w:rStyle w:val="FootnoteReference"/>
          <w:szCs w:val="18"/>
        </w:rPr>
        <w:footnoteRef/>
      </w:r>
      <w:r w:rsidRPr="009221B0">
        <w:rPr>
          <w:szCs w:val="18"/>
        </w:rPr>
        <w:t xml:space="preserve"> </w:t>
      </w:r>
      <w:r>
        <w:rPr>
          <w:szCs w:val="18"/>
        </w:rPr>
        <w:t>Эти сектора</w:t>
      </w:r>
      <w:r w:rsidRPr="00C646FF">
        <w:rPr>
          <w:szCs w:val="18"/>
        </w:rPr>
        <w:t xml:space="preserve">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w:t>
      </w:r>
      <w:r>
        <w:rPr>
          <w:szCs w:val="18"/>
        </w:rPr>
        <w:t>по учету проблематики биоразнообразия</w:t>
      </w:r>
      <w:r w:rsidRPr="009221B0">
        <w:rPr>
          <w:szCs w:val="18"/>
        </w:rPr>
        <w:t>.</w:t>
      </w:r>
    </w:p>
  </w:footnote>
  <w:footnote w:id="294">
    <w:p w14:paraId="6B319673" w14:textId="77777777" w:rsidR="00D67FCF" w:rsidRPr="00232260" w:rsidRDefault="00D67FCF" w:rsidP="00D67FCF">
      <w:pPr>
        <w:pStyle w:val="FootnoteText"/>
        <w:rPr>
          <w:szCs w:val="18"/>
        </w:rPr>
      </w:pPr>
      <w:r w:rsidRPr="00715156">
        <w:rPr>
          <w:rStyle w:val="FootnoteReference"/>
          <w:szCs w:val="18"/>
        </w:rPr>
        <w:footnoteRef/>
      </w:r>
      <w:r w:rsidRPr="00232260">
        <w:rPr>
          <w:szCs w:val="18"/>
        </w:rPr>
        <w:t xml:space="preserve"> </w:t>
      </w:r>
      <w:r>
        <w:rPr>
          <w:szCs w:val="18"/>
        </w:rPr>
        <w:t xml:space="preserve">Решение </w:t>
      </w:r>
      <w:hyperlink r:id="rId112" w:history="1">
        <w:r w:rsidRPr="0094718F">
          <w:rPr>
            <w:rStyle w:val="Hyperlink"/>
            <w:rFonts w:asciiTheme="majorBidi" w:hAnsiTheme="majorBidi" w:cstheme="majorBidi"/>
            <w:szCs w:val="18"/>
          </w:rPr>
          <w:t>15/4</w:t>
        </w:r>
      </w:hyperlink>
      <w:r>
        <w:rPr>
          <w:szCs w:val="18"/>
        </w:rPr>
        <w:t>, приложение, пункт</w:t>
      </w:r>
      <w:r w:rsidRPr="00232260">
        <w:rPr>
          <w:szCs w:val="18"/>
        </w:rPr>
        <w:t xml:space="preserve"> 7</w:t>
      </w:r>
      <w:r>
        <w:rPr>
          <w:szCs w:val="18"/>
        </w:rPr>
        <w:t> </w:t>
      </w:r>
      <w:r w:rsidRPr="00232260">
        <w:rPr>
          <w:szCs w:val="18"/>
        </w:rPr>
        <w:t>(</w:t>
      </w:r>
      <w:r w:rsidRPr="00715156">
        <w:rPr>
          <w:szCs w:val="18"/>
        </w:rPr>
        <w:t>r</w:t>
      </w:r>
      <w:r w:rsidRPr="00232260">
        <w:rPr>
          <w:szCs w:val="18"/>
        </w:rPr>
        <w:t>).</w:t>
      </w:r>
    </w:p>
  </w:footnote>
  <w:footnote w:id="295">
    <w:p w14:paraId="6865BBED" w14:textId="77777777" w:rsidR="00D67FCF" w:rsidRPr="00232260" w:rsidRDefault="00D67FCF" w:rsidP="00D67FCF">
      <w:pPr>
        <w:pStyle w:val="FootnoteText"/>
      </w:pPr>
      <w:r w:rsidRPr="00715156">
        <w:rPr>
          <w:rStyle w:val="FootnoteReference"/>
          <w:szCs w:val="18"/>
        </w:rPr>
        <w:footnoteRef/>
      </w:r>
      <w:r w:rsidRPr="00180E8D">
        <w:rPr>
          <w:szCs w:val="18"/>
        </w:rPr>
        <w:t xml:space="preserve"> </w:t>
      </w:r>
      <w:r w:rsidRPr="000735B8">
        <w:rPr>
          <w:szCs w:val="18"/>
        </w:rPr>
        <w:t>Там же,</w:t>
      </w:r>
      <w:r w:rsidRPr="00351865">
        <w:t xml:space="preserve"> </w:t>
      </w:r>
      <w:r w:rsidRPr="00351865">
        <w:rPr>
          <w:szCs w:val="18"/>
        </w:rPr>
        <w:t>пункт 7</w:t>
      </w:r>
      <w:r>
        <w:rPr>
          <w:szCs w:val="18"/>
        </w:rPr>
        <w:t> </w:t>
      </w:r>
      <w:r w:rsidRPr="00351865">
        <w:rPr>
          <w:szCs w:val="18"/>
        </w:rPr>
        <w:t>(g).</w:t>
      </w:r>
    </w:p>
  </w:footnote>
  <w:footnote w:id="296">
    <w:p w14:paraId="21E76092" w14:textId="77777777" w:rsidR="00D67FCF" w:rsidRPr="0057616C" w:rsidRDefault="00D67FCF" w:rsidP="00D67FCF">
      <w:pPr>
        <w:pStyle w:val="FootnoteText"/>
      </w:pPr>
      <w:r w:rsidRPr="0057616C">
        <w:rPr>
          <w:rStyle w:val="FootnoteReference"/>
        </w:rPr>
        <w:footnoteRef/>
      </w:r>
      <w:r w:rsidRPr="0057616C">
        <w:t xml:space="preserve"> </w:t>
      </w:r>
      <w:r w:rsidRPr="003D6B8D">
        <w:rPr>
          <w:rFonts w:eastAsia="Times New Roman"/>
        </w:rPr>
        <w:t xml:space="preserve">Текст задач приводится в разделе H приложения к решению </w:t>
      </w:r>
      <w:hyperlink r:id="rId113" w:history="1">
        <w:r w:rsidRPr="003D6B8D">
          <w:rPr>
            <w:rFonts w:eastAsia="Times New Roman"/>
            <w:color w:val="0563C1" w:themeColor="hyperlink"/>
            <w:u w:val="single"/>
          </w:rPr>
          <w:t>15/4</w:t>
        </w:r>
      </w:hyperlink>
      <w:r w:rsidRPr="0057616C">
        <w:t>.</w:t>
      </w:r>
    </w:p>
  </w:footnote>
  <w:footnote w:id="297">
    <w:p w14:paraId="447082FA" w14:textId="77777777" w:rsidR="00D67FCF" w:rsidRPr="0057616C" w:rsidRDefault="00D67FCF" w:rsidP="00D67FCF">
      <w:pPr>
        <w:pStyle w:val="FootnoteText"/>
      </w:pPr>
      <w:r w:rsidRPr="0057616C">
        <w:rPr>
          <w:rStyle w:val="FootnoteReference"/>
        </w:rPr>
        <w:footnoteRef/>
      </w:r>
      <w:r w:rsidRPr="0057616C">
        <w:t xml:space="preserve"> </w:t>
      </w:r>
      <w:r w:rsidRPr="003D6B8D">
        <w:rPr>
          <w:rFonts w:asciiTheme="majorBidi" w:eastAsia="Times New Roman" w:hAnsiTheme="majorBidi"/>
        </w:rPr>
        <w:t xml:space="preserve">Дополнительную информацию </w:t>
      </w:r>
      <w:r w:rsidRPr="003D6B8D">
        <w:rPr>
          <w:rFonts w:eastAsia="Times New Roman"/>
        </w:rPr>
        <w:t>о взаимосвязях между биоразнообразием и зд</w:t>
      </w:r>
      <w:r>
        <w:rPr>
          <w:rFonts w:eastAsia="Times New Roman"/>
        </w:rPr>
        <w:t>оровьем</w:t>
      </w:r>
      <w:r w:rsidRPr="003D6B8D">
        <w:rPr>
          <w:rFonts w:asciiTheme="majorBidi" w:eastAsia="Times New Roman" w:hAnsiTheme="majorBidi"/>
        </w:rPr>
        <w:t xml:space="preserve"> см.</w:t>
      </w:r>
      <w:r w:rsidRPr="003D6B8D">
        <w:rPr>
          <w:rFonts w:eastAsia="Times New Roman"/>
        </w:rPr>
        <w:t xml:space="preserve"> в документе </w:t>
      </w:r>
      <w:hyperlink r:id="rId114" w:history="1">
        <w:r w:rsidRPr="0057616C">
          <w:rPr>
            <w:rStyle w:val="Hyperlink"/>
          </w:rPr>
          <w:t>CBD/SBSTTA/26/INF/3</w:t>
        </w:r>
      </w:hyperlink>
      <w:r w:rsidRPr="003D6B8D">
        <w:rPr>
          <w:rFonts w:eastAsia="Times New Roman"/>
        </w:rPr>
        <w:t>.</w:t>
      </w:r>
      <w:r>
        <w:rPr>
          <w:rFonts w:eastAsia="Times New Roman"/>
        </w:rPr>
        <w:t xml:space="preserve"> </w:t>
      </w:r>
    </w:p>
  </w:footnote>
  <w:footnote w:id="298">
    <w:p w14:paraId="2B5D84AB" w14:textId="77777777" w:rsidR="00D67FCF" w:rsidRPr="0079464D" w:rsidRDefault="00D67FCF" w:rsidP="00D67FCF">
      <w:pPr>
        <w:pStyle w:val="FootnoteText"/>
        <w:rPr>
          <w:lang w:val="en-US"/>
        </w:rPr>
      </w:pPr>
      <w:r w:rsidRPr="0057616C">
        <w:rPr>
          <w:rStyle w:val="FootnoteReference"/>
        </w:rPr>
        <w:footnoteRef/>
      </w:r>
      <w:r w:rsidRPr="0057616C">
        <w:t xml:space="preserve"> </w:t>
      </w:r>
      <w:r w:rsidRPr="003D6B8D">
        <w:rPr>
          <w:rFonts w:asciiTheme="majorBidi" w:eastAsia="Times New Roman" w:hAnsiTheme="majorBidi"/>
        </w:rPr>
        <w:t>Инвазивный чужеродный вид – это вид, интродукция или распространение которого угрожает биологическому разнообразию. Дополнительную</w:t>
      </w:r>
      <w:r w:rsidRPr="0079464D">
        <w:rPr>
          <w:rFonts w:asciiTheme="majorBidi" w:eastAsia="Times New Roman" w:hAnsiTheme="majorBidi"/>
          <w:lang w:val="en-US"/>
        </w:rPr>
        <w:t xml:space="preserve"> </w:t>
      </w:r>
      <w:r w:rsidRPr="003D6B8D">
        <w:rPr>
          <w:rFonts w:asciiTheme="majorBidi" w:eastAsia="Times New Roman" w:hAnsiTheme="majorBidi"/>
        </w:rPr>
        <w:t>информацию</w:t>
      </w:r>
      <w:r w:rsidRPr="0079464D">
        <w:rPr>
          <w:rFonts w:asciiTheme="majorBidi" w:eastAsia="Times New Roman" w:hAnsiTheme="majorBidi"/>
          <w:lang w:val="en-US"/>
        </w:rPr>
        <w:t xml:space="preserve"> </w:t>
      </w:r>
      <w:r w:rsidRPr="003D6B8D">
        <w:rPr>
          <w:rFonts w:asciiTheme="majorBidi" w:eastAsia="Times New Roman" w:hAnsiTheme="majorBidi"/>
        </w:rPr>
        <w:t>см</w:t>
      </w:r>
      <w:r w:rsidRPr="0079464D">
        <w:rPr>
          <w:rFonts w:asciiTheme="majorBidi" w:eastAsia="Times New Roman" w:hAnsiTheme="majorBidi"/>
          <w:lang w:val="en-US"/>
        </w:rPr>
        <w:t xml:space="preserve">. </w:t>
      </w:r>
      <w:r w:rsidRPr="003D6B8D">
        <w:rPr>
          <w:rFonts w:asciiTheme="majorBidi" w:eastAsia="Times New Roman" w:hAnsiTheme="majorBidi"/>
        </w:rPr>
        <w:t>в</w:t>
      </w:r>
      <w:r w:rsidRPr="0079464D">
        <w:rPr>
          <w:rFonts w:asciiTheme="majorBidi" w:eastAsia="Times New Roman" w:hAnsiTheme="majorBidi"/>
          <w:lang w:val="en-US"/>
        </w:rPr>
        <w:t xml:space="preserve"> </w:t>
      </w:r>
      <w:r w:rsidRPr="003D6B8D">
        <w:rPr>
          <w:rFonts w:asciiTheme="majorBidi" w:eastAsia="Times New Roman" w:hAnsiTheme="majorBidi"/>
        </w:rPr>
        <w:t>решении</w:t>
      </w:r>
      <w:r w:rsidRPr="0079464D">
        <w:rPr>
          <w:rFonts w:asciiTheme="majorBidi" w:eastAsia="Times New Roman" w:hAnsiTheme="majorBidi"/>
          <w:lang w:val="en-US"/>
        </w:rPr>
        <w:t xml:space="preserve"> </w:t>
      </w:r>
      <w:hyperlink r:id="rId115" w:history="1">
        <w:r w:rsidRPr="0079464D">
          <w:rPr>
            <w:rFonts w:asciiTheme="majorBidi" w:eastAsia="Times New Roman" w:hAnsiTheme="majorBidi"/>
            <w:color w:val="0563C1" w:themeColor="hyperlink"/>
            <w:u w:val="single"/>
            <w:lang w:val="en-US"/>
          </w:rPr>
          <w:t>VI/23</w:t>
        </w:r>
      </w:hyperlink>
      <w:r w:rsidRPr="0079464D">
        <w:rPr>
          <w:rFonts w:asciiTheme="majorBidi" w:hAnsiTheme="majorBidi"/>
          <w:lang w:val="en-US"/>
        </w:rPr>
        <w:t>.</w:t>
      </w:r>
    </w:p>
  </w:footnote>
  <w:footnote w:id="299">
    <w:p w14:paraId="3DB7516A" w14:textId="77777777" w:rsidR="00D67FCF" w:rsidRPr="0098572A" w:rsidRDefault="00D67FCF" w:rsidP="00D67FCF">
      <w:pPr>
        <w:pStyle w:val="FootnoteText"/>
        <w:rPr>
          <w:szCs w:val="18"/>
          <w:lang w:val="en-US"/>
        </w:rPr>
      </w:pPr>
      <w:r w:rsidRPr="00200C06">
        <w:rPr>
          <w:rStyle w:val="FootnoteReference"/>
          <w:szCs w:val="18"/>
        </w:rPr>
        <w:footnoteRef/>
      </w:r>
      <w:r w:rsidRPr="0079464D">
        <w:rPr>
          <w:szCs w:val="18"/>
          <w:lang w:val="en-US"/>
        </w:rPr>
        <w:t xml:space="preserve"> </w:t>
      </w:r>
      <w:r w:rsidRPr="0098572A">
        <w:rPr>
          <w:rFonts w:asciiTheme="majorBidi" w:hAnsiTheme="majorBidi" w:cstheme="majorBidi"/>
          <w:color w:val="000000" w:themeColor="text1"/>
          <w:szCs w:val="18"/>
          <w:lang w:val="en-US"/>
        </w:rPr>
        <w:t xml:space="preserve">Sandra Díaz and others, </w:t>
      </w:r>
      <w:r w:rsidRPr="0098572A">
        <w:rPr>
          <w:rFonts w:asciiTheme="majorBidi" w:hAnsiTheme="majorBidi" w:cstheme="majorBidi"/>
          <w:i/>
          <w:iCs/>
          <w:color w:val="000000" w:themeColor="text1"/>
          <w:szCs w:val="18"/>
          <w:lang w:val="en-US"/>
        </w:rPr>
        <w:t>The</w:t>
      </w:r>
      <w:r w:rsidRPr="0098572A">
        <w:rPr>
          <w:rFonts w:asciiTheme="majorBidi" w:hAnsiTheme="majorBidi" w:cstheme="majorBidi"/>
          <w:color w:val="000000" w:themeColor="text1"/>
          <w:szCs w:val="18"/>
          <w:lang w:val="en-US"/>
        </w:rPr>
        <w:t xml:space="preserve"> </w:t>
      </w:r>
      <w:r w:rsidRPr="0098572A">
        <w:rPr>
          <w:rFonts w:asciiTheme="majorBidi" w:hAnsiTheme="majorBidi" w:cstheme="majorBidi"/>
          <w:i/>
          <w:szCs w:val="18"/>
          <w:lang w:val="en-US"/>
        </w:rPr>
        <w:t>Global Assessment Report on Biodiversity and Ecosystem Services: Summary for Policymakers</w:t>
      </w:r>
      <w:r w:rsidRPr="0098572A">
        <w:rPr>
          <w:rFonts w:asciiTheme="majorBidi" w:hAnsiTheme="majorBidi" w:cstheme="majorBidi"/>
          <w:szCs w:val="18"/>
          <w:lang w:val="en-US"/>
        </w:rPr>
        <w:t xml:space="preserve"> (Bonn, Germany,</w:t>
      </w:r>
      <w:r w:rsidRPr="0098572A">
        <w:rPr>
          <w:rFonts w:asciiTheme="majorBidi" w:hAnsiTheme="majorBidi" w:cstheme="majorBidi"/>
          <w:i/>
          <w:szCs w:val="18"/>
          <w:lang w:val="en-US"/>
        </w:rPr>
        <w:t xml:space="preserve"> </w:t>
      </w:r>
      <w:r w:rsidRPr="0098572A">
        <w:rPr>
          <w:rFonts w:asciiTheme="majorBidi" w:hAnsiTheme="majorBidi" w:cstheme="majorBidi"/>
          <w:szCs w:val="18"/>
          <w:lang w:val="en-US"/>
        </w:rPr>
        <w:t>Intergovernmental Science-Policy Platform on Biodiversity and Ecosystem Services Secretariat, 2019).</w:t>
      </w:r>
    </w:p>
  </w:footnote>
  <w:footnote w:id="300">
    <w:p w14:paraId="3CBB1950" w14:textId="77777777" w:rsidR="00D67FCF" w:rsidRPr="0098572A" w:rsidRDefault="00D67FCF" w:rsidP="00D67FCF">
      <w:pPr>
        <w:pStyle w:val="FootnoteText"/>
        <w:rPr>
          <w:szCs w:val="18"/>
          <w:lang w:val="en-US"/>
        </w:rPr>
      </w:pPr>
      <w:r w:rsidRPr="0098572A">
        <w:rPr>
          <w:rStyle w:val="FootnoteReference"/>
          <w:szCs w:val="18"/>
          <w:lang w:val="en-US"/>
        </w:rPr>
        <w:footnoteRef/>
      </w:r>
      <w:r w:rsidRPr="0098572A">
        <w:rPr>
          <w:szCs w:val="18"/>
          <w:lang w:val="en-US"/>
        </w:rPr>
        <w:t xml:space="preserve"> </w:t>
      </w:r>
      <w:r w:rsidRPr="0098572A">
        <w:rPr>
          <w:rFonts w:asciiTheme="majorBidi" w:hAnsiTheme="majorBidi" w:cstheme="majorBidi"/>
          <w:color w:val="000000" w:themeColor="text1"/>
          <w:szCs w:val="18"/>
          <w:lang w:val="en-US"/>
        </w:rPr>
        <w:t>Helen E. Roy and others,</w:t>
      </w:r>
      <w:r w:rsidRPr="0098572A">
        <w:rPr>
          <w:rFonts w:asciiTheme="majorBidi" w:hAnsiTheme="majorBidi" w:cstheme="majorBidi"/>
          <w:szCs w:val="18"/>
          <w:lang w:val="en-US"/>
        </w:rPr>
        <w:t xml:space="preserve"> eds., </w:t>
      </w:r>
      <w:r w:rsidRPr="0098572A">
        <w:rPr>
          <w:rFonts w:asciiTheme="majorBidi" w:hAnsiTheme="majorBidi" w:cstheme="majorBidi"/>
          <w:i/>
          <w:iCs/>
          <w:szCs w:val="18"/>
          <w:lang w:val="en-US"/>
        </w:rPr>
        <w:t>The</w:t>
      </w:r>
      <w:r w:rsidRPr="0098572A">
        <w:rPr>
          <w:rFonts w:asciiTheme="majorBidi" w:hAnsiTheme="majorBidi" w:cstheme="majorBidi"/>
          <w:szCs w:val="18"/>
          <w:lang w:val="en-US"/>
        </w:rPr>
        <w:t xml:space="preserve"> </w:t>
      </w:r>
      <w:r w:rsidRPr="0098572A">
        <w:rPr>
          <w:rFonts w:asciiTheme="majorBidi" w:hAnsiTheme="majorBidi" w:cstheme="majorBidi"/>
          <w:i/>
          <w:szCs w:val="18"/>
          <w:lang w:val="en-US"/>
        </w:rPr>
        <w:t xml:space="preserve">Thematic Assessment Report on Invasive Alien Species and Their Control </w:t>
      </w:r>
      <w:r w:rsidRPr="0098572A">
        <w:rPr>
          <w:rFonts w:asciiTheme="majorBidi" w:hAnsiTheme="majorBidi" w:cstheme="majorBidi"/>
          <w:szCs w:val="18"/>
          <w:lang w:val="en-US"/>
        </w:rPr>
        <w:t>(Bonn, Germany, Intergovernmental Science-Policy Platform on Biodiversity and Ecosystem Services Secretariat, 2023).</w:t>
      </w:r>
    </w:p>
  </w:footnote>
  <w:footnote w:id="301">
    <w:p w14:paraId="70C6E8AD" w14:textId="77777777" w:rsidR="00D67FCF" w:rsidRPr="0025755C" w:rsidRDefault="00D67FCF" w:rsidP="00D67FCF">
      <w:pPr>
        <w:pStyle w:val="FootnoteText"/>
        <w:rPr>
          <w:szCs w:val="18"/>
          <w:lang w:val="en-GB"/>
        </w:rPr>
      </w:pPr>
      <w:r w:rsidRPr="00603392">
        <w:rPr>
          <w:rStyle w:val="FootnoteReference"/>
          <w:szCs w:val="18"/>
        </w:rPr>
        <w:footnoteRef/>
      </w:r>
      <w:r w:rsidRPr="0025755C">
        <w:rPr>
          <w:szCs w:val="18"/>
          <w:lang w:val="en-GB"/>
        </w:rPr>
        <w:t xml:space="preserve"> </w:t>
      </w:r>
      <w:r>
        <w:rPr>
          <w:szCs w:val="18"/>
        </w:rPr>
        <w:t>Решение</w:t>
      </w:r>
      <w:r w:rsidRPr="0025755C">
        <w:rPr>
          <w:szCs w:val="18"/>
          <w:lang w:val="en-GB"/>
        </w:rPr>
        <w:t xml:space="preserve"> </w:t>
      </w:r>
      <w:hyperlink r:id="rId116" w:history="1">
        <w:r w:rsidRPr="0079464D">
          <w:rPr>
            <w:rStyle w:val="Hyperlink"/>
            <w:rFonts w:asciiTheme="majorBidi" w:hAnsiTheme="majorBidi" w:cstheme="majorBidi"/>
            <w:szCs w:val="18"/>
            <w:lang w:val="en-US"/>
          </w:rPr>
          <w:t>15/27</w:t>
        </w:r>
      </w:hyperlink>
      <w:r w:rsidRPr="0079464D">
        <w:rPr>
          <w:lang w:val="en-US"/>
        </w:rPr>
        <w:t xml:space="preserve">, </w:t>
      </w:r>
      <w:r>
        <w:t>пункты</w:t>
      </w:r>
      <w:r w:rsidRPr="0079464D">
        <w:rPr>
          <w:lang w:val="en-US"/>
        </w:rPr>
        <w:t xml:space="preserve"> 9 </w:t>
      </w:r>
      <w:r>
        <w:t>и</w:t>
      </w:r>
      <w:r w:rsidRPr="0079464D">
        <w:rPr>
          <w:lang w:val="en-US"/>
        </w:rPr>
        <w:t xml:space="preserve"> 12 (</w:t>
      </w:r>
      <w:r>
        <w:t>а</w:t>
      </w:r>
      <w:r w:rsidRPr="0079464D">
        <w:rPr>
          <w:lang w:val="en-US"/>
        </w:rPr>
        <w:t>)</w:t>
      </w:r>
      <w:r w:rsidRPr="0025755C">
        <w:rPr>
          <w:szCs w:val="18"/>
          <w:lang w:val="en-GB"/>
        </w:rPr>
        <w:t>.</w:t>
      </w:r>
    </w:p>
  </w:footnote>
  <w:footnote w:id="302">
    <w:p w14:paraId="19D93427"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World Health Organization,</w:t>
      </w:r>
      <w:r w:rsidRPr="0079464D" w:rsidDel="007E4FEC">
        <w:rPr>
          <w:rFonts w:asciiTheme="majorBidi" w:hAnsiTheme="majorBidi" w:cstheme="majorBidi"/>
          <w:szCs w:val="18"/>
          <w:lang w:val="en-US"/>
        </w:rPr>
        <w:t xml:space="preserve"> </w:t>
      </w:r>
      <w:r w:rsidRPr="0079464D">
        <w:rPr>
          <w:rFonts w:asciiTheme="majorBidi" w:hAnsiTheme="majorBidi" w:cstheme="majorBidi"/>
          <w:i/>
          <w:iCs/>
          <w:szCs w:val="18"/>
          <w:lang w:val="en-US"/>
        </w:rPr>
        <w:t>Compendium of WHO and Other UN Guidance on Health and Environment</w:t>
      </w:r>
      <w:r w:rsidRPr="0079464D">
        <w:rPr>
          <w:rFonts w:asciiTheme="majorBidi" w:hAnsiTheme="majorBidi" w:cstheme="majorBidi"/>
          <w:szCs w:val="18"/>
          <w:lang w:val="en-US"/>
        </w:rPr>
        <w:t>, (Geneva, 2024</w:t>
      </w:r>
      <w:r w:rsidRPr="0025755C">
        <w:rPr>
          <w:color w:val="000000" w:themeColor="text1"/>
          <w:szCs w:val="18"/>
          <w:lang w:val="en-GB"/>
        </w:rPr>
        <w:t>).</w:t>
      </w:r>
      <w:r w:rsidRPr="0025755C" w:rsidDel="0021404A">
        <w:rPr>
          <w:color w:val="000000" w:themeColor="text1"/>
          <w:szCs w:val="18"/>
          <w:lang w:val="en-GB"/>
        </w:rPr>
        <w:t xml:space="preserve"> </w:t>
      </w:r>
    </w:p>
  </w:footnote>
  <w:footnote w:id="303">
    <w:p w14:paraId="3CB28706" w14:textId="013D7E72"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bookmarkStart w:id="138" w:name="_Hlk169793031"/>
      <w:r w:rsidRPr="0079464D">
        <w:rPr>
          <w:rFonts w:asciiTheme="majorBidi" w:hAnsiTheme="majorBidi" w:cstheme="majorBidi"/>
          <w:szCs w:val="18"/>
          <w:lang w:val="en-US"/>
        </w:rPr>
        <w:t xml:space="preserve">Philip Landrigan and others, “Mindaroo-Monaco Commission on Plastics and Human Health”, </w:t>
      </w:r>
      <w:r w:rsidRPr="0079464D">
        <w:rPr>
          <w:rFonts w:asciiTheme="majorBidi" w:hAnsiTheme="majorBidi" w:cstheme="majorBidi"/>
          <w:i/>
          <w:szCs w:val="18"/>
          <w:lang w:val="en-US"/>
        </w:rPr>
        <w:t xml:space="preserve">Annals of Global Health, </w:t>
      </w:r>
      <w:r w:rsidR="0041613A">
        <w:rPr>
          <w:rFonts w:asciiTheme="majorBidi" w:hAnsiTheme="majorBidi" w:cstheme="majorBidi"/>
          <w:iCs/>
          <w:szCs w:val="18"/>
          <w:lang w:val="en-US"/>
        </w:rPr>
        <w:t>том</w:t>
      </w:r>
      <w:r w:rsidRPr="0079464D">
        <w:rPr>
          <w:rFonts w:asciiTheme="majorBidi" w:hAnsiTheme="majorBidi" w:cstheme="majorBidi"/>
          <w:iCs/>
          <w:szCs w:val="18"/>
          <w:lang w:val="en-US"/>
        </w:rPr>
        <w:t xml:space="preserve"> </w:t>
      </w:r>
      <w:r w:rsidRPr="0079464D">
        <w:rPr>
          <w:rFonts w:asciiTheme="majorBidi" w:hAnsiTheme="majorBidi" w:cstheme="majorBidi"/>
          <w:szCs w:val="18"/>
          <w:lang w:val="en-US"/>
        </w:rPr>
        <w:t xml:space="preserve">89, </w:t>
      </w:r>
      <w:r w:rsidR="0041613A">
        <w:rPr>
          <w:rFonts w:asciiTheme="majorBidi" w:hAnsiTheme="majorBidi" w:cstheme="majorBidi"/>
          <w:szCs w:val="18"/>
          <w:lang w:val="en-US"/>
        </w:rPr>
        <w:t xml:space="preserve">№ </w:t>
      </w:r>
      <w:r w:rsidRPr="0079464D">
        <w:rPr>
          <w:rFonts w:asciiTheme="majorBidi" w:hAnsiTheme="majorBidi" w:cstheme="majorBidi"/>
          <w:szCs w:val="18"/>
          <w:lang w:val="en-US"/>
        </w:rPr>
        <w:t>1 (2023).</w:t>
      </w:r>
      <w:bookmarkEnd w:id="138"/>
    </w:p>
  </w:footnote>
  <w:footnote w:id="304">
    <w:p w14:paraId="27F2B644"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Pr>
          <w:szCs w:val="18"/>
        </w:rPr>
        <w:t>Всемирная</w:t>
      </w:r>
      <w:r w:rsidRPr="00991001">
        <w:rPr>
          <w:szCs w:val="18"/>
          <w:lang w:val="en-US"/>
        </w:rPr>
        <w:t xml:space="preserve"> </w:t>
      </w:r>
      <w:r>
        <w:rPr>
          <w:szCs w:val="18"/>
        </w:rPr>
        <w:t>ассамблея</w:t>
      </w:r>
      <w:r w:rsidRPr="00991001">
        <w:rPr>
          <w:szCs w:val="18"/>
          <w:lang w:val="en-US"/>
        </w:rPr>
        <w:t xml:space="preserve"> </w:t>
      </w:r>
      <w:r>
        <w:rPr>
          <w:szCs w:val="18"/>
        </w:rPr>
        <w:t>здравоохранения</w:t>
      </w:r>
      <w:r w:rsidRPr="00991001">
        <w:rPr>
          <w:szCs w:val="18"/>
          <w:lang w:val="en-US"/>
        </w:rPr>
        <w:t>,</w:t>
      </w:r>
      <w:r w:rsidRPr="000A121F">
        <w:rPr>
          <w:szCs w:val="18"/>
          <w:lang w:val="en-CA"/>
        </w:rPr>
        <w:t xml:space="preserve"> </w:t>
      </w:r>
      <w:r>
        <w:rPr>
          <w:szCs w:val="18"/>
        </w:rPr>
        <w:t>резолюция</w:t>
      </w:r>
      <w:r w:rsidRPr="00991001">
        <w:rPr>
          <w:szCs w:val="18"/>
          <w:lang w:val="en-GB"/>
        </w:rPr>
        <w:t xml:space="preserve"> </w:t>
      </w:r>
      <w:r w:rsidRPr="0025755C">
        <w:rPr>
          <w:szCs w:val="18"/>
          <w:lang w:val="en-GB"/>
        </w:rPr>
        <w:t>76.17.</w:t>
      </w:r>
    </w:p>
  </w:footnote>
  <w:footnote w:id="305">
    <w:p w14:paraId="25471450"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sidRPr="0079464D">
        <w:rPr>
          <w:rFonts w:asciiTheme="majorBidi" w:hAnsiTheme="majorBidi" w:cstheme="majorBidi"/>
          <w:szCs w:val="18"/>
          <w:lang w:val="en-GB"/>
        </w:rPr>
        <w:t>Landrigan, “Mindaroo-Monaco Commission on Plastics and Human Health”.</w:t>
      </w:r>
    </w:p>
  </w:footnote>
  <w:footnote w:id="306">
    <w:p w14:paraId="32E31116"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Food and Agriculture Organization of the United Nations, United Nations Environment </w:t>
      </w:r>
      <w:r w:rsidRPr="0079464D">
        <w:rPr>
          <w:rFonts w:asciiTheme="majorBidi" w:hAnsiTheme="majorBidi" w:cstheme="majorBidi"/>
          <w:szCs w:val="18"/>
          <w:lang w:val="en-US"/>
        </w:rPr>
        <w:t xml:space="preserve">Programme World Health Organization and World Organisation for Animal Health, </w:t>
      </w:r>
      <w:r w:rsidRPr="0079464D">
        <w:rPr>
          <w:rFonts w:asciiTheme="majorBidi" w:hAnsiTheme="majorBidi" w:cstheme="majorBidi"/>
          <w:i/>
          <w:szCs w:val="18"/>
          <w:lang w:val="en-US"/>
        </w:rPr>
        <w:t>One Health Joint Plan of Action (</w:t>
      </w:r>
      <w:r w:rsidRPr="0094718F">
        <w:rPr>
          <w:rFonts w:asciiTheme="majorBidi" w:hAnsiTheme="majorBidi" w:cstheme="majorBidi"/>
          <w:i/>
          <w:szCs w:val="18"/>
          <w:cs/>
        </w:rPr>
        <w:t>‎</w:t>
      </w:r>
      <w:r w:rsidRPr="0079464D">
        <w:rPr>
          <w:rFonts w:asciiTheme="majorBidi" w:hAnsiTheme="majorBidi" w:cstheme="majorBidi"/>
          <w:i/>
          <w:szCs w:val="18"/>
          <w:lang w:val="en-US"/>
        </w:rPr>
        <w:t>2022‒2026): Working Together for the Health of Humans, Animals, Plants and the Environment</w:t>
      </w:r>
      <w:r w:rsidRPr="0079464D">
        <w:rPr>
          <w:rFonts w:asciiTheme="majorBidi" w:hAnsiTheme="majorBidi" w:cstheme="majorBidi"/>
          <w:szCs w:val="18"/>
          <w:lang w:val="en-US"/>
        </w:rPr>
        <w:t xml:space="preserve"> (Rome, 2022).</w:t>
      </w:r>
    </w:p>
  </w:footnote>
  <w:footnote w:id="307">
    <w:p w14:paraId="4C135288"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World Health Organization, </w:t>
      </w:r>
      <w:r w:rsidRPr="0079464D">
        <w:rPr>
          <w:rFonts w:asciiTheme="majorBidi" w:hAnsiTheme="majorBidi" w:cstheme="majorBidi"/>
          <w:i/>
          <w:iCs/>
          <w:szCs w:val="18"/>
          <w:lang w:val="en-US"/>
        </w:rPr>
        <w:t>Compendium of UN and Other UN Guidance on Health and the Environment</w:t>
      </w:r>
      <w:r w:rsidRPr="0079464D">
        <w:rPr>
          <w:rFonts w:asciiTheme="majorBidi" w:hAnsiTheme="majorBidi" w:cstheme="majorBidi"/>
          <w:szCs w:val="18"/>
          <w:lang w:val="en-US"/>
        </w:rPr>
        <w:t xml:space="preserve"> (Geneva, 2024).</w:t>
      </w:r>
    </w:p>
  </w:footnote>
  <w:footnote w:id="308">
    <w:p w14:paraId="1C520792"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Pr>
          <w:szCs w:val="18"/>
        </w:rPr>
        <w:t>Всемирная</w:t>
      </w:r>
      <w:r w:rsidRPr="00991001">
        <w:rPr>
          <w:szCs w:val="18"/>
          <w:lang w:val="en-US"/>
        </w:rPr>
        <w:t xml:space="preserve"> </w:t>
      </w:r>
      <w:r>
        <w:rPr>
          <w:szCs w:val="18"/>
        </w:rPr>
        <w:t>ассамблея</w:t>
      </w:r>
      <w:r w:rsidRPr="00991001">
        <w:rPr>
          <w:szCs w:val="18"/>
          <w:lang w:val="en-US"/>
        </w:rPr>
        <w:t xml:space="preserve"> </w:t>
      </w:r>
      <w:r>
        <w:rPr>
          <w:szCs w:val="18"/>
        </w:rPr>
        <w:t>здравоохранения</w:t>
      </w:r>
      <w:r w:rsidRPr="00991001">
        <w:rPr>
          <w:szCs w:val="18"/>
          <w:lang w:val="en-US"/>
        </w:rPr>
        <w:t>,</w:t>
      </w:r>
      <w:r w:rsidRPr="000A121F">
        <w:rPr>
          <w:szCs w:val="18"/>
          <w:lang w:val="en-CA"/>
        </w:rPr>
        <w:t xml:space="preserve"> </w:t>
      </w:r>
      <w:r>
        <w:rPr>
          <w:szCs w:val="18"/>
        </w:rPr>
        <w:t>резолюция</w:t>
      </w:r>
      <w:r w:rsidRPr="00991001">
        <w:rPr>
          <w:szCs w:val="18"/>
          <w:lang w:val="en-GB"/>
        </w:rPr>
        <w:t xml:space="preserve"> </w:t>
      </w:r>
      <w:r w:rsidRPr="0025755C">
        <w:rPr>
          <w:szCs w:val="18"/>
          <w:lang w:val="en-GB"/>
        </w:rPr>
        <w:t>76.17.</w:t>
      </w:r>
    </w:p>
  </w:footnote>
  <w:footnote w:id="309">
    <w:p w14:paraId="11F92F8D" w14:textId="77777777" w:rsidR="00D67FCF" w:rsidRPr="0025755C" w:rsidRDefault="00D67FCF" w:rsidP="00D67FCF">
      <w:pPr>
        <w:pStyle w:val="FootnoteText"/>
        <w:rPr>
          <w:szCs w:val="18"/>
          <w:lang w:val="en-GB"/>
        </w:rPr>
      </w:pPr>
      <w:r w:rsidRPr="008D65BF">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United Nations Environment </w:t>
      </w:r>
      <w:r w:rsidRPr="0079464D">
        <w:rPr>
          <w:rFonts w:asciiTheme="majorBidi" w:hAnsiTheme="majorBidi" w:cstheme="majorBidi"/>
          <w:szCs w:val="18"/>
          <w:lang w:val="en-US"/>
        </w:rPr>
        <w:t xml:space="preserve">Programme, </w:t>
      </w:r>
      <w:r w:rsidRPr="0079464D">
        <w:rPr>
          <w:rFonts w:asciiTheme="majorBidi" w:hAnsiTheme="majorBidi" w:cstheme="majorBidi"/>
          <w:i/>
          <w:iCs/>
          <w:szCs w:val="18"/>
          <w:lang w:val="en-US"/>
        </w:rPr>
        <w:t>Bracing for Superbugs: Strengthening Environmental Action in the One Health Response to Antimicrobial Resistance</w:t>
      </w:r>
      <w:r w:rsidRPr="0079464D">
        <w:rPr>
          <w:rFonts w:asciiTheme="majorBidi" w:hAnsiTheme="majorBidi" w:cstheme="majorBidi"/>
          <w:szCs w:val="18"/>
          <w:lang w:val="en-US"/>
        </w:rPr>
        <w:t xml:space="preserve"> (Geneva, 2023).</w:t>
      </w:r>
    </w:p>
  </w:footnote>
  <w:footnote w:id="310">
    <w:p w14:paraId="1FA200F4" w14:textId="77777777" w:rsidR="00D67FCF" w:rsidRPr="0025755C" w:rsidRDefault="00D67FCF" w:rsidP="00D67FCF">
      <w:pPr>
        <w:pStyle w:val="FootnoteText"/>
        <w:rPr>
          <w:szCs w:val="18"/>
          <w:lang w:val="en-GB"/>
        </w:rPr>
      </w:pPr>
      <w:r w:rsidRPr="004505F4">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World Health Organization, </w:t>
      </w:r>
      <w:r w:rsidRPr="0079464D">
        <w:rPr>
          <w:rFonts w:asciiTheme="majorBidi" w:hAnsiTheme="majorBidi" w:cstheme="majorBidi"/>
          <w:i/>
          <w:iCs/>
          <w:szCs w:val="18"/>
          <w:lang w:val="en-US"/>
        </w:rPr>
        <w:t>Compendium of WHO and Other UN Guidance on Health and the Environment</w:t>
      </w:r>
      <w:r w:rsidRPr="0025755C">
        <w:rPr>
          <w:szCs w:val="18"/>
          <w:lang w:val="en-GB"/>
        </w:rPr>
        <w:t>.</w:t>
      </w:r>
    </w:p>
  </w:footnote>
  <w:footnote w:id="311">
    <w:p w14:paraId="250B441E" w14:textId="77777777" w:rsidR="00D67FCF" w:rsidRPr="0025755C" w:rsidRDefault="00D67FCF" w:rsidP="00D67FCF">
      <w:pPr>
        <w:pStyle w:val="FootnoteText"/>
        <w:rPr>
          <w:szCs w:val="18"/>
          <w:lang w:val="en-GB"/>
        </w:rPr>
      </w:pPr>
      <w:r w:rsidRPr="004505F4">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World Health Organization, </w:t>
      </w:r>
      <w:r w:rsidRPr="0079464D">
        <w:rPr>
          <w:rFonts w:asciiTheme="majorBidi" w:hAnsiTheme="majorBidi" w:cstheme="majorBidi"/>
          <w:i/>
          <w:iCs/>
          <w:szCs w:val="18"/>
          <w:lang w:val="en-US"/>
        </w:rPr>
        <w:t>Report of the Seventh Ministerial Conference on Environment and Health</w:t>
      </w:r>
      <w:r w:rsidRPr="0079464D">
        <w:rPr>
          <w:rFonts w:asciiTheme="majorBidi" w:hAnsiTheme="majorBidi" w:cstheme="majorBidi"/>
          <w:szCs w:val="18"/>
          <w:lang w:val="en-US"/>
        </w:rPr>
        <w:t>, annex 5 (Budapest declaration: accelerating action for healthier people, a thriving planet, a sustainable future</w:t>
      </w:r>
      <w:r w:rsidRPr="0025755C">
        <w:rPr>
          <w:color w:val="000000" w:themeColor="text1"/>
          <w:szCs w:val="18"/>
          <w:lang w:val="en-GB"/>
        </w:rPr>
        <w:t>)</w:t>
      </w:r>
      <w:r w:rsidRPr="0025755C">
        <w:rPr>
          <w:i/>
          <w:iCs/>
          <w:color w:val="000000" w:themeColor="text1"/>
          <w:szCs w:val="18"/>
          <w:lang w:val="en-GB"/>
        </w:rPr>
        <w:t>.</w:t>
      </w:r>
    </w:p>
  </w:footnote>
  <w:footnote w:id="312">
    <w:p w14:paraId="3C410492" w14:textId="77777777" w:rsidR="00D67FCF" w:rsidRPr="0079464D" w:rsidRDefault="00D67FCF" w:rsidP="00D67FCF">
      <w:pPr>
        <w:pStyle w:val="FootnoteText"/>
        <w:rPr>
          <w:lang w:val="en-US"/>
        </w:rPr>
      </w:pPr>
      <w:r w:rsidRPr="0057616C">
        <w:rPr>
          <w:rStyle w:val="FootnoteReference"/>
        </w:rPr>
        <w:footnoteRef/>
      </w:r>
      <w:r w:rsidRPr="0057616C">
        <w:t xml:space="preserve"> </w:t>
      </w:r>
      <w:r>
        <w:rPr>
          <w:rFonts w:eastAsia="Times New Roman"/>
        </w:rPr>
        <w:t>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Всемирная</w:t>
      </w:r>
      <w:r w:rsidRPr="0079464D">
        <w:rPr>
          <w:rFonts w:eastAsia="Times New Roman"/>
          <w:lang w:val="en-US"/>
        </w:rPr>
        <w:t xml:space="preserve"> </w:t>
      </w:r>
      <w:r>
        <w:rPr>
          <w:rFonts w:eastAsia="Times New Roman"/>
        </w:rPr>
        <w:t>организация</w:t>
      </w:r>
      <w:r w:rsidRPr="0079464D">
        <w:rPr>
          <w:rFonts w:eastAsia="Times New Roman"/>
          <w:lang w:val="en-US"/>
        </w:rPr>
        <w:t xml:space="preserve"> </w:t>
      </w:r>
      <w:r>
        <w:rPr>
          <w:rFonts w:eastAsia="Times New Roman"/>
        </w:rPr>
        <w:t>здравоохранения</w:t>
      </w:r>
      <w:r w:rsidRPr="0079464D">
        <w:rPr>
          <w:rFonts w:eastAsia="Times New Roman"/>
          <w:lang w:val="en-US"/>
        </w:rPr>
        <w:t xml:space="preserve">, </w:t>
      </w:r>
      <w:r w:rsidRPr="0079464D">
        <w:rPr>
          <w:lang w:val="en-US"/>
        </w:rPr>
        <w:t>“Human biomonitoring: assessment of exposure to chemicals and their health risks: summary for decision makers”, technical document WHO/EURO:2023-7574-47341-69480 (Geneva, 2023)).</w:t>
      </w:r>
    </w:p>
  </w:footnote>
  <w:footnote w:id="313">
    <w:p w14:paraId="25592E6E" w14:textId="77777777" w:rsidR="00D67FCF" w:rsidRPr="0025755C" w:rsidRDefault="00D67FCF" w:rsidP="00D67FCF">
      <w:pPr>
        <w:pStyle w:val="FootnoteText"/>
        <w:rPr>
          <w:szCs w:val="18"/>
          <w:lang w:val="en-GB"/>
        </w:rPr>
      </w:pPr>
      <w:r w:rsidRPr="004505F4">
        <w:rPr>
          <w:rStyle w:val="FootnoteReference"/>
          <w:szCs w:val="18"/>
        </w:rPr>
        <w:footnoteRef/>
      </w:r>
      <w:r w:rsidRPr="0025755C">
        <w:rPr>
          <w:szCs w:val="18"/>
          <w:lang w:val="en-GB"/>
        </w:rPr>
        <w:t xml:space="preserve"> </w:t>
      </w:r>
      <w:r>
        <w:rPr>
          <w:szCs w:val="18"/>
        </w:rPr>
        <w:t>Всемирная</w:t>
      </w:r>
      <w:r w:rsidRPr="00991001">
        <w:rPr>
          <w:szCs w:val="18"/>
          <w:lang w:val="en-US"/>
        </w:rPr>
        <w:t xml:space="preserve"> </w:t>
      </w:r>
      <w:r>
        <w:rPr>
          <w:szCs w:val="18"/>
        </w:rPr>
        <w:t>ассамблея</w:t>
      </w:r>
      <w:r w:rsidRPr="00991001">
        <w:rPr>
          <w:szCs w:val="18"/>
          <w:lang w:val="en-US"/>
        </w:rPr>
        <w:t xml:space="preserve"> </w:t>
      </w:r>
      <w:r>
        <w:rPr>
          <w:szCs w:val="18"/>
        </w:rPr>
        <w:t>здравоохранения</w:t>
      </w:r>
      <w:r w:rsidRPr="00991001">
        <w:rPr>
          <w:szCs w:val="18"/>
          <w:lang w:val="en-US"/>
        </w:rPr>
        <w:t>,</w:t>
      </w:r>
      <w:r w:rsidRPr="000A121F">
        <w:rPr>
          <w:szCs w:val="18"/>
          <w:lang w:val="en-CA"/>
        </w:rPr>
        <w:t xml:space="preserve"> </w:t>
      </w:r>
      <w:r>
        <w:rPr>
          <w:szCs w:val="18"/>
        </w:rPr>
        <w:t>резолюция</w:t>
      </w:r>
      <w:r w:rsidRPr="00991001">
        <w:rPr>
          <w:szCs w:val="18"/>
          <w:lang w:val="en-GB"/>
        </w:rPr>
        <w:t xml:space="preserve"> </w:t>
      </w:r>
      <w:r w:rsidRPr="0025755C">
        <w:rPr>
          <w:szCs w:val="18"/>
          <w:lang w:val="en-GB"/>
        </w:rPr>
        <w:t>76.17.</w:t>
      </w:r>
    </w:p>
  </w:footnote>
  <w:footnote w:id="314">
    <w:p w14:paraId="6957002F" w14:textId="77777777" w:rsidR="00D67FCF" w:rsidRPr="0025755C" w:rsidRDefault="00D67FCF" w:rsidP="00D67FCF">
      <w:pPr>
        <w:jc w:val="left"/>
        <w:rPr>
          <w:color w:val="000000" w:themeColor="text1"/>
          <w:sz w:val="18"/>
          <w:szCs w:val="18"/>
          <w:lang w:val="en-GB"/>
        </w:rPr>
      </w:pPr>
      <w:r w:rsidRPr="004505F4">
        <w:rPr>
          <w:rStyle w:val="FootnoteReference"/>
          <w:sz w:val="18"/>
          <w:szCs w:val="18"/>
        </w:rPr>
        <w:footnoteRef/>
      </w:r>
      <w:r w:rsidRPr="00BA4636">
        <w:rPr>
          <w:sz w:val="18"/>
          <w:szCs w:val="18"/>
          <w:lang w:val="en-US"/>
        </w:rPr>
        <w:t xml:space="preserve"> </w:t>
      </w:r>
      <w:r w:rsidRPr="004505F4">
        <w:rPr>
          <w:sz w:val="18"/>
          <w:szCs w:val="18"/>
        </w:rPr>
        <w:t>На</w:t>
      </w:r>
      <w:r w:rsidRPr="0025755C">
        <w:rPr>
          <w:sz w:val="18"/>
          <w:szCs w:val="18"/>
          <w:lang w:val="en-GB"/>
        </w:rPr>
        <w:t xml:space="preserve"> </w:t>
      </w:r>
      <w:r w:rsidRPr="004505F4">
        <w:rPr>
          <w:sz w:val="18"/>
          <w:szCs w:val="18"/>
        </w:rPr>
        <w:t>основе</w:t>
      </w:r>
      <w:r w:rsidRPr="0025755C">
        <w:rPr>
          <w:sz w:val="18"/>
          <w:szCs w:val="18"/>
          <w:lang w:val="en-GB"/>
        </w:rPr>
        <w:t xml:space="preserve">: </w:t>
      </w:r>
      <w:r w:rsidRPr="00C0619D">
        <w:rPr>
          <w:i/>
          <w:iCs/>
          <w:color w:val="000000" w:themeColor="text1"/>
          <w:sz w:val="18"/>
          <w:szCs w:val="18"/>
          <w:lang w:val="en-GB"/>
        </w:rPr>
        <w:t>The Global Assessment Report on Biodiversity and Ecosystem Services: Summary for Policymakers</w:t>
      </w:r>
      <w:r w:rsidRPr="0025755C">
        <w:rPr>
          <w:color w:val="000000" w:themeColor="text1"/>
          <w:sz w:val="18"/>
          <w:szCs w:val="18"/>
          <w:lang w:val="en-GB"/>
        </w:rPr>
        <w:t>.</w:t>
      </w:r>
    </w:p>
  </w:footnote>
  <w:footnote w:id="315">
    <w:p w14:paraId="49AEFD31" w14:textId="77777777" w:rsidR="00D67FCF" w:rsidRPr="00C0619D" w:rsidRDefault="00D67FCF" w:rsidP="00D67FCF">
      <w:pPr>
        <w:pStyle w:val="FootnoteText"/>
        <w:rPr>
          <w:szCs w:val="18"/>
          <w:lang w:val="en-AU"/>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C0619D">
        <w:rPr>
          <w:rFonts w:asciiTheme="majorBidi" w:hAnsiTheme="majorBidi" w:cstheme="majorBidi"/>
          <w:i/>
          <w:iCs/>
          <w:szCs w:val="18"/>
          <w:lang w:val="en-AU"/>
        </w:rPr>
        <w:t xml:space="preserve">The </w:t>
      </w:r>
      <w:r w:rsidRPr="00C0619D">
        <w:rPr>
          <w:rFonts w:asciiTheme="majorBidi" w:hAnsiTheme="majorBidi" w:cstheme="majorBidi"/>
          <w:i/>
          <w:szCs w:val="18"/>
          <w:lang w:val="en-AU"/>
        </w:rPr>
        <w:t>Global Assessment Report on Biodiversity and Ecosystem Services:</w:t>
      </w:r>
      <w:r w:rsidRPr="00C0619D">
        <w:rPr>
          <w:rFonts w:asciiTheme="majorBidi" w:hAnsiTheme="majorBidi" w:cstheme="majorBidi"/>
          <w:i/>
          <w:iCs/>
          <w:szCs w:val="18"/>
          <w:lang w:val="en-AU"/>
        </w:rPr>
        <w:t xml:space="preserve"> Summary for Policymakers</w:t>
      </w:r>
      <w:r w:rsidRPr="00C0619D">
        <w:rPr>
          <w:szCs w:val="18"/>
          <w:lang w:val="en-AU"/>
        </w:rPr>
        <w:t>.</w:t>
      </w:r>
    </w:p>
  </w:footnote>
  <w:footnote w:id="316">
    <w:p w14:paraId="59340CC7" w14:textId="77777777" w:rsidR="00D67FCF" w:rsidRPr="000A121F" w:rsidRDefault="00D67FCF" w:rsidP="00D67FCF">
      <w:pPr>
        <w:pStyle w:val="FootnoteText"/>
        <w:rPr>
          <w:szCs w:val="18"/>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C0619D">
        <w:rPr>
          <w:rFonts w:asciiTheme="majorBidi" w:hAnsiTheme="majorBidi" w:cstheme="majorBidi"/>
          <w:szCs w:val="18"/>
          <w:lang w:val="en-AU"/>
        </w:rPr>
        <w:t>“Summary for Policymakers” of the Sixth Assessment Report, Working Group II, Impacts, Adaptation and Vulnerability, of the Intergovernmental Panel on Climate Change, 2022</w:t>
      </w:r>
      <w:r w:rsidRPr="0079464D">
        <w:rPr>
          <w:rFonts w:asciiTheme="majorBidi" w:hAnsiTheme="majorBidi" w:cstheme="majorBidi"/>
          <w:szCs w:val="18"/>
          <w:lang w:val="en-US"/>
        </w:rPr>
        <w:t>.</w:t>
      </w:r>
      <w:r w:rsidRPr="0025755C">
        <w:rPr>
          <w:color w:val="000000" w:themeColor="text1"/>
          <w:szCs w:val="18"/>
          <w:lang w:val="en-GB"/>
        </w:rPr>
        <w:t xml:space="preserve"> </w:t>
      </w:r>
      <w:r>
        <w:rPr>
          <w:color w:val="000000" w:themeColor="text1"/>
          <w:szCs w:val="18"/>
        </w:rPr>
        <w:t>См. по адресу:</w:t>
      </w:r>
      <w:r w:rsidRPr="000A121F">
        <w:rPr>
          <w:color w:val="000000" w:themeColor="text1"/>
          <w:szCs w:val="18"/>
        </w:rPr>
        <w:t xml:space="preserve"> </w:t>
      </w:r>
      <w:hyperlink r:id="rId117" w:history="1">
        <w:r w:rsidRPr="00FB335F">
          <w:rPr>
            <w:rStyle w:val="Hyperlink"/>
            <w:szCs w:val="18"/>
            <w:lang w:val="en-GB"/>
          </w:rPr>
          <w:t>www</w:t>
        </w:r>
        <w:r w:rsidRPr="000A121F">
          <w:rPr>
            <w:rStyle w:val="Hyperlink"/>
            <w:szCs w:val="18"/>
          </w:rPr>
          <w:t>.</w:t>
        </w:r>
        <w:r w:rsidRPr="00FB335F">
          <w:rPr>
            <w:rStyle w:val="Hyperlink"/>
            <w:szCs w:val="18"/>
            <w:lang w:val="en-GB"/>
          </w:rPr>
          <w:t>ipcc</w:t>
        </w:r>
        <w:r w:rsidRPr="000A121F">
          <w:rPr>
            <w:rStyle w:val="Hyperlink"/>
            <w:szCs w:val="18"/>
          </w:rPr>
          <w:t>.</w:t>
        </w:r>
        <w:r w:rsidRPr="00FB335F">
          <w:rPr>
            <w:rStyle w:val="Hyperlink"/>
            <w:szCs w:val="18"/>
            <w:lang w:val="en-GB"/>
          </w:rPr>
          <w:t>ch</w:t>
        </w:r>
        <w:r w:rsidRPr="000A121F">
          <w:rPr>
            <w:rStyle w:val="Hyperlink"/>
            <w:szCs w:val="18"/>
          </w:rPr>
          <w:t>/</w:t>
        </w:r>
        <w:r w:rsidRPr="00FB335F">
          <w:rPr>
            <w:rStyle w:val="Hyperlink"/>
            <w:szCs w:val="18"/>
            <w:lang w:val="en-GB"/>
          </w:rPr>
          <w:t>report</w:t>
        </w:r>
        <w:r w:rsidRPr="000A121F">
          <w:rPr>
            <w:rStyle w:val="Hyperlink"/>
            <w:szCs w:val="18"/>
          </w:rPr>
          <w:t>/</w:t>
        </w:r>
        <w:r w:rsidRPr="00FB335F">
          <w:rPr>
            <w:rStyle w:val="Hyperlink"/>
            <w:szCs w:val="18"/>
            <w:lang w:val="en-GB"/>
          </w:rPr>
          <w:t>ar</w:t>
        </w:r>
        <w:r w:rsidRPr="000A121F">
          <w:rPr>
            <w:rStyle w:val="Hyperlink"/>
            <w:szCs w:val="18"/>
          </w:rPr>
          <w:t>6/</w:t>
        </w:r>
        <w:r w:rsidRPr="00FB335F">
          <w:rPr>
            <w:rStyle w:val="Hyperlink"/>
            <w:szCs w:val="18"/>
            <w:lang w:val="en-GB"/>
          </w:rPr>
          <w:t>wg</w:t>
        </w:r>
        <w:r w:rsidRPr="000A121F">
          <w:rPr>
            <w:rStyle w:val="Hyperlink"/>
            <w:szCs w:val="18"/>
          </w:rPr>
          <w:t>2</w:t>
        </w:r>
      </w:hyperlink>
      <w:r w:rsidRPr="000A121F">
        <w:rPr>
          <w:szCs w:val="18"/>
        </w:rPr>
        <w:t>/</w:t>
      </w:r>
      <w:r w:rsidRPr="000A121F">
        <w:rPr>
          <w:color w:val="000000" w:themeColor="text1"/>
          <w:szCs w:val="18"/>
        </w:rPr>
        <w:t xml:space="preserve">. </w:t>
      </w:r>
    </w:p>
  </w:footnote>
  <w:footnote w:id="317">
    <w:p w14:paraId="3CDB0F2D" w14:textId="77777777" w:rsidR="00D67FCF" w:rsidRPr="0057616C" w:rsidRDefault="00D67FCF" w:rsidP="00D67FCF">
      <w:pPr>
        <w:pStyle w:val="FootnoteText"/>
      </w:pPr>
      <w:r w:rsidRPr="0057616C">
        <w:rPr>
          <w:rStyle w:val="FootnoteReference"/>
        </w:rPr>
        <w:footnoteRef/>
      </w:r>
      <w:r w:rsidRPr="0057616C">
        <w:t xml:space="preserve"> </w:t>
      </w:r>
      <w:r>
        <w:rPr>
          <w:rFonts w:eastAsia="Times New Roman"/>
        </w:rPr>
        <w:t>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footnote>
  <w:footnote w:id="318">
    <w:p w14:paraId="3AE205DE" w14:textId="77777777" w:rsidR="00D67FCF" w:rsidRPr="0057616C" w:rsidRDefault="00D67FCF" w:rsidP="00D67FCF">
      <w:pPr>
        <w:pStyle w:val="FootnoteText"/>
      </w:pPr>
      <w:r w:rsidRPr="0057616C">
        <w:rPr>
          <w:rStyle w:val="FootnoteReference"/>
        </w:rPr>
        <w:footnoteRef/>
      </w:r>
      <w:r w:rsidRPr="0057616C">
        <w:t xml:space="preserve"> </w:t>
      </w:r>
      <w:r>
        <w:rPr>
          <w:rFonts w:eastAsia="Times New Roman"/>
        </w:rPr>
        <w:t>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индивидуально</w:t>
      </w:r>
      <w:r w:rsidRPr="0057616C">
        <w:t>.</w:t>
      </w:r>
    </w:p>
  </w:footnote>
  <w:footnote w:id="319">
    <w:p w14:paraId="0C07EB4C" w14:textId="77777777" w:rsidR="00D67FCF" w:rsidRPr="00991001" w:rsidRDefault="00D67FCF" w:rsidP="00D67FCF">
      <w:pPr>
        <w:pStyle w:val="FootnoteText"/>
        <w:rPr>
          <w:szCs w:val="18"/>
        </w:rPr>
      </w:pPr>
      <w:r w:rsidRPr="00BE04C8">
        <w:rPr>
          <w:rStyle w:val="FootnoteReference"/>
          <w:szCs w:val="18"/>
        </w:rPr>
        <w:footnoteRef/>
      </w:r>
      <w:r w:rsidRPr="00991001">
        <w:rPr>
          <w:szCs w:val="18"/>
        </w:rPr>
        <w:t xml:space="preserve"> </w:t>
      </w:r>
      <w:r>
        <w:rPr>
          <w:szCs w:val="18"/>
        </w:rPr>
        <w:t>Рекомендация</w:t>
      </w:r>
      <w:r w:rsidRPr="00991001">
        <w:rPr>
          <w:szCs w:val="18"/>
        </w:rPr>
        <w:t xml:space="preserve"> </w:t>
      </w:r>
      <w:hyperlink r:id="rId118" w:history="1">
        <w:r w:rsidRPr="0094718F">
          <w:rPr>
            <w:rStyle w:val="Hyperlink"/>
            <w:rFonts w:asciiTheme="majorBidi" w:hAnsiTheme="majorBidi" w:cstheme="majorBidi"/>
            <w:szCs w:val="18"/>
          </w:rPr>
          <w:t>24/9</w:t>
        </w:r>
      </w:hyperlink>
      <w:r>
        <w:t xml:space="preserve"> </w:t>
      </w:r>
      <w:r w:rsidRPr="00991001">
        <w:rPr>
          <w:szCs w:val="18"/>
        </w:rPr>
        <w:t>Вспомогательн</w:t>
      </w:r>
      <w:r>
        <w:rPr>
          <w:szCs w:val="18"/>
        </w:rPr>
        <w:t>ого</w:t>
      </w:r>
      <w:r w:rsidRPr="00991001">
        <w:rPr>
          <w:szCs w:val="18"/>
        </w:rPr>
        <w:t xml:space="preserve"> орган</w:t>
      </w:r>
      <w:r>
        <w:rPr>
          <w:szCs w:val="18"/>
        </w:rPr>
        <w:t>а</w:t>
      </w:r>
      <w:r w:rsidRPr="00991001">
        <w:rPr>
          <w:szCs w:val="18"/>
        </w:rPr>
        <w:t xml:space="preserve"> по научным, техническим и технологическим консультациям.</w:t>
      </w:r>
    </w:p>
  </w:footnote>
  <w:footnote w:id="320">
    <w:p w14:paraId="26DA6753" w14:textId="77777777" w:rsidR="00D67FCF" w:rsidRPr="0025755C" w:rsidRDefault="00D67FCF" w:rsidP="00D67FCF">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79464D">
        <w:rPr>
          <w:rFonts w:asciiTheme="majorBidi" w:hAnsiTheme="majorBidi" w:cstheme="majorBidi"/>
          <w:szCs w:val="18"/>
          <w:lang w:val="en-US"/>
        </w:rPr>
        <w:t>World Health Organization</w:t>
      </w:r>
      <w:r w:rsidRPr="00C0619D">
        <w:rPr>
          <w:rFonts w:asciiTheme="majorBidi" w:hAnsiTheme="majorBidi" w:cstheme="majorBidi"/>
          <w:szCs w:val="18"/>
          <w:lang w:val="en-AU"/>
        </w:rPr>
        <w:t xml:space="preserve">, </w:t>
      </w:r>
      <w:r w:rsidRPr="00C0619D">
        <w:rPr>
          <w:rFonts w:asciiTheme="majorBidi" w:hAnsiTheme="majorBidi" w:cstheme="majorBidi"/>
          <w:i/>
          <w:iCs/>
          <w:szCs w:val="18"/>
          <w:lang w:val="en-AU"/>
        </w:rPr>
        <w:t>Guidance on Mainstreaming Biodiversity for Nutrition and Health</w:t>
      </w:r>
      <w:r w:rsidRPr="00C0619D">
        <w:rPr>
          <w:rFonts w:asciiTheme="majorBidi" w:hAnsiTheme="majorBidi" w:cstheme="majorBidi"/>
          <w:szCs w:val="18"/>
          <w:lang w:val="en-AU"/>
        </w:rPr>
        <w:t xml:space="preserve"> (Geneva, 2020</w:t>
      </w:r>
      <w:r w:rsidRPr="0025755C">
        <w:rPr>
          <w:szCs w:val="18"/>
          <w:lang w:val="en-GB"/>
        </w:rPr>
        <w:t>).</w:t>
      </w:r>
    </w:p>
  </w:footnote>
  <w:footnote w:id="321">
    <w:p w14:paraId="23BAB525" w14:textId="74C930F7" w:rsidR="00D67FCF" w:rsidRPr="0025755C" w:rsidRDefault="00D67FCF" w:rsidP="00D67FCF">
      <w:pPr>
        <w:pStyle w:val="FootnoteText"/>
        <w:rPr>
          <w:szCs w:val="18"/>
          <w:lang w:val="en-GB"/>
        </w:rPr>
      </w:pPr>
      <w:r w:rsidRPr="00BE04C8">
        <w:rPr>
          <w:rStyle w:val="FootnoteReference"/>
          <w:szCs w:val="18"/>
        </w:rPr>
        <w:footnoteRef/>
      </w:r>
      <w:r w:rsidRPr="0025755C">
        <w:rPr>
          <w:szCs w:val="18"/>
          <w:lang w:val="en-GB"/>
        </w:rPr>
        <w:t xml:space="preserve"> </w:t>
      </w:r>
      <w:r w:rsidR="00A70080">
        <w:rPr>
          <w:rFonts w:asciiTheme="majorBidi" w:hAnsiTheme="majorBidi" w:cstheme="majorBidi"/>
          <w:szCs w:val="18"/>
          <w:lang w:val="en-AU"/>
        </w:rPr>
        <w:t>Там же</w:t>
      </w:r>
      <w:r w:rsidR="008109DC">
        <w:rPr>
          <w:rFonts w:asciiTheme="majorBidi" w:hAnsiTheme="majorBidi" w:cstheme="majorBidi"/>
          <w:szCs w:val="18"/>
          <w:lang w:val="en-AU"/>
        </w:rPr>
        <w:t>.</w:t>
      </w:r>
    </w:p>
  </w:footnote>
  <w:footnote w:id="322">
    <w:p w14:paraId="4CC405B0" w14:textId="77777777" w:rsidR="00D67FCF" w:rsidRPr="00C0619D" w:rsidRDefault="00D67FCF" w:rsidP="00D67FCF">
      <w:pPr>
        <w:pStyle w:val="FootnoteText"/>
        <w:rPr>
          <w:szCs w:val="18"/>
          <w:lang w:val="en-AU"/>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C0619D">
        <w:rPr>
          <w:rFonts w:asciiTheme="majorBidi" w:hAnsiTheme="majorBidi" w:cstheme="majorBidi"/>
          <w:szCs w:val="18"/>
          <w:lang w:val="en-AU"/>
        </w:rPr>
        <w:t>Food and Agriculture Organization of the United Nations, “Biodiversity and nutrition: a common path” (Rome).</w:t>
      </w:r>
    </w:p>
  </w:footnote>
  <w:footnote w:id="323">
    <w:p w14:paraId="171B0216" w14:textId="77777777" w:rsidR="00D67FCF" w:rsidRPr="0025755C" w:rsidRDefault="00D67FCF" w:rsidP="00D67FCF">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C0619D">
        <w:rPr>
          <w:rFonts w:asciiTheme="majorBidi" w:hAnsiTheme="majorBidi" w:cstheme="majorBidi"/>
          <w:szCs w:val="18"/>
          <w:lang w:val="en-AU"/>
        </w:rPr>
        <w:t xml:space="preserve">Food and Agriculture Organization of the United Nations Commission on Genetic Resources for Food and Agriculture, </w:t>
      </w:r>
      <w:r w:rsidRPr="00C0619D">
        <w:rPr>
          <w:rFonts w:asciiTheme="majorBidi" w:hAnsiTheme="majorBidi" w:cstheme="majorBidi"/>
          <w:i/>
          <w:iCs/>
          <w:szCs w:val="18"/>
          <w:lang w:val="en-AU"/>
        </w:rPr>
        <w:t>The State of the World’s Biodiversity for Food and Agriculture</w:t>
      </w:r>
      <w:r w:rsidRPr="00C0619D">
        <w:rPr>
          <w:rFonts w:asciiTheme="majorBidi" w:hAnsiTheme="majorBidi" w:cstheme="majorBidi"/>
          <w:szCs w:val="18"/>
          <w:lang w:val="en-AU"/>
        </w:rPr>
        <w:t xml:space="preserve"> (Rome, 2019).</w:t>
      </w:r>
    </w:p>
  </w:footnote>
  <w:footnote w:id="324">
    <w:p w14:paraId="022BD4F9" w14:textId="77777777" w:rsidR="00D67FCF" w:rsidRPr="0025755C" w:rsidRDefault="00D67FCF" w:rsidP="00D67FCF">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C0619D">
        <w:rPr>
          <w:rFonts w:asciiTheme="majorBidi" w:hAnsiTheme="majorBidi" w:cstheme="majorBidi"/>
          <w:szCs w:val="18"/>
          <w:lang w:val="en-AU"/>
        </w:rPr>
        <w:t xml:space="preserve">Food and Agriculture Organization of the United Nations Commission on Genetic Resources for Food and Agriculture, </w:t>
      </w:r>
      <w:r w:rsidRPr="00C0619D">
        <w:rPr>
          <w:rFonts w:asciiTheme="majorBidi" w:hAnsiTheme="majorBidi" w:cstheme="majorBidi"/>
          <w:i/>
          <w:szCs w:val="18"/>
          <w:lang w:val="en-AU"/>
        </w:rPr>
        <w:t>Framework for Action on Biodiversity for Food and Agriculture</w:t>
      </w:r>
      <w:r w:rsidRPr="00C0619D">
        <w:rPr>
          <w:rFonts w:asciiTheme="majorBidi" w:hAnsiTheme="majorBidi" w:cstheme="majorBidi"/>
          <w:szCs w:val="18"/>
          <w:lang w:val="en-AU"/>
        </w:rPr>
        <w:t xml:space="preserve"> (Rome, 2022).</w:t>
      </w:r>
    </w:p>
  </w:footnote>
  <w:footnote w:id="325">
    <w:p w14:paraId="6695F2CD" w14:textId="77777777" w:rsidR="00D67FCF" w:rsidRPr="0025755C" w:rsidRDefault="00D67FCF" w:rsidP="00D67FCF">
      <w:pPr>
        <w:pStyle w:val="FootnoteText"/>
        <w:rPr>
          <w:szCs w:val="18"/>
          <w:lang w:val="en-GB"/>
        </w:rPr>
      </w:pPr>
      <w:r w:rsidRPr="00BE04C8">
        <w:rPr>
          <w:rStyle w:val="FootnoteReference"/>
          <w:szCs w:val="18"/>
        </w:rPr>
        <w:footnoteRef/>
      </w:r>
      <w:r w:rsidRPr="0025755C">
        <w:rPr>
          <w:szCs w:val="18"/>
          <w:lang w:val="en-GB"/>
        </w:rPr>
        <w:t xml:space="preserve"> </w:t>
      </w:r>
      <w:r w:rsidRPr="0079464D">
        <w:rPr>
          <w:rFonts w:asciiTheme="majorBidi" w:hAnsiTheme="majorBidi" w:cstheme="majorBidi"/>
          <w:szCs w:val="18"/>
          <w:lang w:val="en-US"/>
        </w:rPr>
        <w:t xml:space="preserve">World </w:t>
      </w:r>
      <w:r w:rsidRPr="0079464D">
        <w:rPr>
          <w:rFonts w:asciiTheme="majorBidi" w:hAnsiTheme="majorBidi" w:cstheme="majorBidi"/>
          <w:szCs w:val="18"/>
          <w:lang w:val="en-US"/>
        </w:rPr>
        <w:t xml:space="preserve">Organisation for Animal Health, </w:t>
      </w:r>
      <w:r w:rsidRPr="0079464D">
        <w:rPr>
          <w:rFonts w:asciiTheme="majorBidi" w:hAnsiTheme="majorBidi" w:cstheme="majorBidi"/>
          <w:i/>
          <w:szCs w:val="18"/>
          <w:lang w:val="en-US"/>
        </w:rPr>
        <w:t>Global Animal Welfare Strategy</w:t>
      </w:r>
      <w:r w:rsidRPr="0079464D">
        <w:rPr>
          <w:rFonts w:asciiTheme="majorBidi" w:hAnsiTheme="majorBidi" w:cstheme="majorBidi"/>
          <w:szCs w:val="18"/>
          <w:lang w:val="en-US"/>
        </w:rPr>
        <w:t xml:space="preserve"> (Paris, 2017</w:t>
      </w:r>
      <w:r w:rsidRPr="0025755C">
        <w:rPr>
          <w:szCs w:val="18"/>
          <w:lang w:val="en-GB"/>
        </w:rPr>
        <w:t>).</w:t>
      </w:r>
    </w:p>
  </w:footnote>
  <w:footnote w:id="326">
    <w:p w14:paraId="219091F8" w14:textId="77777777" w:rsidR="00D67FCF" w:rsidRPr="00FB335F" w:rsidRDefault="00D67FCF" w:rsidP="00D67FCF">
      <w:pPr>
        <w:pStyle w:val="FootnoteText"/>
        <w:rPr>
          <w:szCs w:val="18"/>
        </w:rPr>
      </w:pPr>
      <w:r w:rsidRPr="00BE04C8">
        <w:rPr>
          <w:rStyle w:val="FootnoteReference"/>
          <w:szCs w:val="18"/>
        </w:rPr>
        <w:footnoteRef/>
      </w:r>
      <w:r w:rsidRPr="00FB335F">
        <w:rPr>
          <w:szCs w:val="18"/>
        </w:rPr>
        <w:t xml:space="preserve"> </w:t>
      </w:r>
      <w:r>
        <w:rPr>
          <w:szCs w:val="18"/>
        </w:rPr>
        <w:t xml:space="preserve">См. </w:t>
      </w:r>
      <w:r w:rsidRPr="0025755C">
        <w:rPr>
          <w:szCs w:val="18"/>
          <w:lang w:val="en-GB"/>
        </w:rPr>
        <w:t>E</w:t>
      </w:r>
      <w:r w:rsidRPr="00FB335F">
        <w:rPr>
          <w:szCs w:val="18"/>
        </w:rPr>
        <w:t>/</w:t>
      </w:r>
      <w:r w:rsidRPr="0025755C">
        <w:rPr>
          <w:szCs w:val="18"/>
          <w:lang w:val="en-GB"/>
        </w:rPr>
        <w:t>C</w:t>
      </w:r>
      <w:r w:rsidRPr="00FB335F">
        <w:rPr>
          <w:szCs w:val="18"/>
        </w:rPr>
        <w:t>.19/2023/5.</w:t>
      </w:r>
    </w:p>
  </w:footnote>
  <w:footnote w:id="327">
    <w:p w14:paraId="423CAC5D" w14:textId="77777777" w:rsidR="00D67FCF" w:rsidRPr="00FB335F" w:rsidRDefault="00D67FCF" w:rsidP="00D67FCF">
      <w:pPr>
        <w:pStyle w:val="FootnoteText"/>
        <w:rPr>
          <w:szCs w:val="18"/>
        </w:rPr>
      </w:pPr>
      <w:r w:rsidRPr="00BE04C8">
        <w:rPr>
          <w:rStyle w:val="FootnoteReference"/>
          <w:szCs w:val="18"/>
        </w:rPr>
        <w:footnoteRef/>
      </w:r>
      <w:r w:rsidRPr="00FB335F">
        <w:rPr>
          <w:szCs w:val="18"/>
        </w:rPr>
        <w:t xml:space="preserve"> Консультативная группа по международным сельскохозяйственным исследованиям, инициатива «Здоровье окружающей среды и биоразнообразие». </w:t>
      </w:r>
      <w:r>
        <w:rPr>
          <w:szCs w:val="18"/>
        </w:rPr>
        <w:t xml:space="preserve">См. </w:t>
      </w:r>
      <w:hyperlink r:id="rId119">
        <w:r w:rsidRPr="0094718F">
          <w:rPr>
            <w:rStyle w:val="Hyperlink"/>
            <w:rFonts w:asciiTheme="majorBidi" w:hAnsiTheme="majorBidi" w:cstheme="majorBidi"/>
            <w:color w:val="0000FF"/>
            <w:szCs w:val="18"/>
          </w:rPr>
          <w:t>www.cgiar.org/research/cgiar-portfolio/environmental-health-biodiversity/</w:t>
        </w:r>
      </w:hyperlink>
      <w:r w:rsidRPr="0094718F">
        <w:rPr>
          <w:rStyle w:val="Hyperlink"/>
          <w:rFonts w:asciiTheme="majorBidi" w:hAnsiTheme="majorBidi" w:cstheme="majorBidi"/>
          <w:color w:val="0000FF"/>
          <w:szCs w:val="18"/>
        </w:rPr>
        <w:t>.</w:t>
      </w:r>
    </w:p>
  </w:footnote>
  <w:footnote w:id="328">
    <w:p w14:paraId="2CAD3A63" w14:textId="77777777" w:rsidR="00D67FCF" w:rsidRPr="0079464D" w:rsidRDefault="00D67FCF" w:rsidP="00D67FCF">
      <w:pPr>
        <w:pStyle w:val="FootnoteText"/>
        <w:rPr>
          <w:lang w:val="en-US"/>
        </w:rPr>
      </w:pPr>
      <w:r w:rsidRPr="0057616C">
        <w:rPr>
          <w:rStyle w:val="FootnoteReference"/>
        </w:rPr>
        <w:footnoteRef/>
      </w:r>
      <w:r w:rsidRPr="0079464D">
        <w:rPr>
          <w:lang w:val="en-US"/>
        </w:rPr>
        <w:t xml:space="preserve"> </w:t>
      </w:r>
      <w:r>
        <w:t>См</w:t>
      </w:r>
      <w:r w:rsidRPr="0079464D">
        <w:rPr>
          <w:lang w:val="en-US"/>
        </w:rPr>
        <w:t xml:space="preserve">. </w:t>
      </w:r>
      <w:r w:rsidRPr="0079464D">
        <w:rPr>
          <w:i/>
          <w:lang w:val="en-US"/>
        </w:rPr>
        <w:t>The</w:t>
      </w:r>
      <w:r w:rsidRPr="0079464D">
        <w:rPr>
          <w:lang w:val="en-US"/>
        </w:rPr>
        <w:t xml:space="preserve"> </w:t>
      </w:r>
      <w:r w:rsidRPr="0079464D">
        <w:rPr>
          <w:i/>
          <w:lang w:val="en-US"/>
        </w:rPr>
        <w:t>Global Assessment Report on Biodiversity and Ecosystem Services</w:t>
      </w:r>
      <w:r w:rsidRPr="0079464D">
        <w:rPr>
          <w:lang w:val="en-US"/>
        </w:rPr>
        <w:t>, table 231, p. 318.</w:t>
      </w:r>
    </w:p>
  </w:footnote>
  <w:footnote w:id="329">
    <w:p w14:paraId="0CA5B033" w14:textId="77777777" w:rsidR="00D67FCF" w:rsidRPr="0079464D" w:rsidRDefault="00D67FCF" w:rsidP="00D67FCF">
      <w:pPr>
        <w:pStyle w:val="NormalWeb"/>
        <w:spacing w:before="0" w:beforeAutospacing="0" w:after="0" w:afterAutospacing="0"/>
        <w:rPr>
          <w:sz w:val="18"/>
          <w:szCs w:val="18"/>
          <w:lang w:val="en-US"/>
        </w:rPr>
      </w:pPr>
      <w:r w:rsidRPr="00603392">
        <w:rPr>
          <w:rStyle w:val="FootnoteReference"/>
          <w:sz w:val="18"/>
          <w:szCs w:val="18"/>
        </w:rPr>
        <w:footnoteRef/>
      </w:r>
      <w:r w:rsidRPr="0079464D">
        <w:rPr>
          <w:sz w:val="18"/>
          <w:szCs w:val="18"/>
          <w:lang w:val="en-US"/>
        </w:rPr>
        <w:t xml:space="preserve"> </w:t>
      </w:r>
      <w:r w:rsidRPr="000A121F">
        <w:rPr>
          <w:sz w:val="18"/>
          <w:szCs w:val="18"/>
          <w:lang w:val="ru-RU"/>
        </w:rPr>
        <w:t>Список</w:t>
      </w:r>
      <w:r w:rsidRPr="0079464D">
        <w:rPr>
          <w:sz w:val="18"/>
          <w:szCs w:val="18"/>
          <w:lang w:val="en-US"/>
        </w:rPr>
        <w:t xml:space="preserve"> </w:t>
      </w:r>
      <w:r w:rsidRPr="000A121F">
        <w:rPr>
          <w:sz w:val="18"/>
          <w:szCs w:val="18"/>
          <w:lang w:val="ru-RU"/>
        </w:rPr>
        <w:t>вкладов</w:t>
      </w:r>
      <w:r w:rsidRPr="0079464D">
        <w:rPr>
          <w:sz w:val="18"/>
          <w:szCs w:val="18"/>
          <w:lang w:val="en-US"/>
        </w:rPr>
        <w:t xml:space="preserve"> </w:t>
      </w:r>
      <w:r w:rsidRPr="000A121F">
        <w:rPr>
          <w:sz w:val="18"/>
          <w:szCs w:val="18"/>
          <w:lang w:val="ru-RU"/>
        </w:rPr>
        <w:t>составлен</w:t>
      </w:r>
      <w:r w:rsidRPr="0079464D">
        <w:rPr>
          <w:sz w:val="18"/>
          <w:szCs w:val="18"/>
          <w:lang w:val="en-US"/>
        </w:rPr>
        <w:t xml:space="preserve"> </w:t>
      </w:r>
      <w:r w:rsidRPr="000A121F">
        <w:rPr>
          <w:sz w:val="18"/>
          <w:szCs w:val="18"/>
          <w:lang w:val="ru-RU"/>
        </w:rPr>
        <w:t>на</w:t>
      </w:r>
      <w:r w:rsidRPr="0079464D">
        <w:rPr>
          <w:sz w:val="18"/>
          <w:szCs w:val="18"/>
          <w:lang w:val="en-US"/>
        </w:rPr>
        <w:t xml:space="preserve"> </w:t>
      </w:r>
      <w:r w:rsidRPr="000A121F">
        <w:rPr>
          <w:sz w:val="18"/>
          <w:szCs w:val="18"/>
          <w:lang w:val="ru-RU"/>
        </w:rPr>
        <w:t>основе</w:t>
      </w:r>
      <w:r w:rsidRPr="0079464D">
        <w:rPr>
          <w:sz w:val="18"/>
          <w:szCs w:val="18"/>
          <w:lang w:val="en-US"/>
        </w:rPr>
        <w:t xml:space="preserve"> </w:t>
      </w:r>
      <w:r w:rsidRPr="000A121F">
        <w:rPr>
          <w:sz w:val="18"/>
          <w:szCs w:val="18"/>
          <w:lang w:val="ru-RU"/>
        </w:rPr>
        <w:t>публикации</w:t>
      </w:r>
      <w:r w:rsidRPr="0079464D">
        <w:rPr>
          <w:sz w:val="18"/>
          <w:szCs w:val="18"/>
          <w:lang w:val="en-US"/>
        </w:rPr>
        <w:t xml:space="preserve"> </w:t>
      </w:r>
      <w:r w:rsidRPr="00BA4636">
        <w:rPr>
          <w:i/>
          <w:iCs/>
          <w:sz w:val="18"/>
          <w:szCs w:val="18"/>
          <w:lang w:val="en-US"/>
        </w:rPr>
        <w:t>Global</w:t>
      </w:r>
      <w:r w:rsidRPr="0079464D">
        <w:rPr>
          <w:i/>
          <w:iCs/>
          <w:sz w:val="18"/>
          <w:szCs w:val="18"/>
          <w:lang w:val="en-US"/>
        </w:rPr>
        <w:t xml:space="preserve"> </w:t>
      </w:r>
      <w:r w:rsidRPr="00BA4636">
        <w:rPr>
          <w:i/>
          <w:iCs/>
          <w:sz w:val="18"/>
          <w:szCs w:val="18"/>
          <w:lang w:val="en-US"/>
        </w:rPr>
        <w:t>Assessment</w:t>
      </w:r>
      <w:r w:rsidRPr="0079464D">
        <w:rPr>
          <w:i/>
          <w:iCs/>
          <w:sz w:val="18"/>
          <w:szCs w:val="18"/>
          <w:lang w:val="en-US"/>
        </w:rPr>
        <w:t xml:space="preserve"> </w:t>
      </w:r>
      <w:r w:rsidRPr="00BA4636">
        <w:rPr>
          <w:i/>
          <w:iCs/>
          <w:sz w:val="18"/>
          <w:szCs w:val="18"/>
          <w:lang w:val="en-US"/>
        </w:rPr>
        <w:t>Report</w:t>
      </w:r>
      <w:r w:rsidRPr="0079464D">
        <w:rPr>
          <w:i/>
          <w:iCs/>
          <w:sz w:val="18"/>
          <w:szCs w:val="18"/>
          <w:lang w:val="en-US"/>
        </w:rPr>
        <w:t xml:space="preserve"> </w:t>
      </w:r>
      <w:r w:rsidRPr="00BA4636">
        <w:rPr>
          <w:i/>
          <w:iCs/>
          <w:sz w:val="18"/>
          <w:szCs w:val="18"/>
          <w:lang w:val="en-US"/>
        </w:rPr>
        <w:t>on</w:t>
      </w:r>
      <w:r w:rsidRPr="0079464D">
        <w:rPr>
          <w:i/>
          <w:iCs/>
          <w:sz w:val="18"/>
          <w:szCs w:val="18"/>
          <w:lang w:val="en-US"/>
        </w:rPr>
        <w:t xml:space="preserve"> </w:t>
      </w:r>
      <w:r w:rsidRPr="00BA4636">
        <w:rPr>
          <w:i/>
          <w:iCs/>
          <w:sz w:val="18"/>
          <w:szCs w:val="18"/>
          <w:lang w:val="en-US"/>
        </w:rPr>
        <w:t>Biodiversity</w:t>
      </w:r>
      <w:r w:rsidRPr="0079464D">
        <w:rPr>
          <w:i/>
          <w:iCs/>
          <w:sz w:val="18"/>
          <w:szCs w:val="18"/>
          <w:lang w:val="en-US"/>
        </w:rPr>
        <w:t xml:space="preserve"> </w:t>
      </w:r>
      <w:r w:rsidRPr="00BA4636">
        <w:rPr>
          <w:i/>
          <w:iCs/>
          <w:sz w:val="18"/>
          <w:szCs w:val="18"/>
          <w:lang w:val="en-US"/>
        </w:rPr>
        <w:t>and</w:t>
      </w:r>
      <w:r w:rsidRPr="0079464D">
        <w:rPr>
          <w:i/>
          <w:iCs/>
          <w:sz w:val="18"/>
          <w:szCs w:val="18"/>
          <w:lang w:val="en-US"/>
        </w:rPr>
        <w:t xml:space="preserve"> </w:t>
      </w:r>
      <w:r w:rsidRPr="00BA4636">
        <w:rPr>
          <w:i/>
          <w:iCs/>
          <w:sz w:val="18"/>
          <w:szCs w:val="18"/>
          <w:lang w:val="en-US"/>
        </w:rPr>
        <w:t>Ecosystem</w:t>
      </w:r>
      <w:r w:rsidRPr="0079464D">
        <w:rPr>
          <w:i/>
          <w:iCs/>
          <w:sz w:val="18"/>
          <w:szCs w:val="18"/>
          <w:lang w:val="en-US"/>
        </w:rPr>
        <w:t xml:space="preserve"> </w:t>
      </w:r>
      <w:r w:rsidRPr="00BA4636">
        <w:rPr>
          <w:i/>
          <w:iCs/>
          <w:sz w:val="18"/>
          <w:szCs w:val="18"/>
          <w:lang w:val="en-US"/>
        </w:rPr>
        <w:t>Services</w:t>
      </w:r>
      <w:r w:rsidRPr="0079464D">
        <w:rPr>
          <w:i/>
          <w:iCs/>
          <w:sz w:val="18"/>
          <w:szCs w:val="18"/>
          <w:lang w:val="en-US"/>
        </w:rPr>
        <w:t xml:space="preserve">, </w:t>
      </w:r>
      <w:r w:rsidRPr="00BA4636">
        <w:rPr>
          <w:i/>
          <w:iCs/>
          <w:sz w:val="18"/>
          <w:szCs w:val="18"/>
          <w:lang w:val="en-US"/>
        </w:rPr>
        <w:t>Summary</w:t>
      </w:r>
      <w:r w:rsidRPr="0079464D">
        <w:rPr>
          <w:i/>
          <w:iCs/>
          <w:sz w:val="18"/>
          <w:szCs w:val="18"/>
          <w:lang w:val="en-US"/>
        </w:rPr>
        <w:t xml:space="preserve"> </w:t>
      </w:r>
      <w:r w:rsidRPr="00BA4636">
        <w:rPr>
          <w:i/>
          <w:iCs/>
          <w:sz w:val="18"/>
          <w:szCs w:val="18"/>
          <w:lang w:val="en-US"/>
        </w:rPr>
        <w:t>for</w:t>
      </w:r>
      <w:r w:rsidRPr="0079464D">
        <w:rPr>
          <w:i/>
          <w:iCs/>
          <w:sz w:val="18"/>
          <w:szCs w:val="18"/>
          <w:lang w:val="en-US"/>
        </w:rPr>
        <w:t xml:space="preserve"> </w:t>
      </w:r>
      <w:r w:rsidRPr="00BA4636">
        <w:rPr>
          <w:i/>
          <w:iCs/>
          <w:sz w:val="18"/>
          <w:szCs w:val="18"/>
          <w:lang w:val="en-US"/>
        </w:rPr>
        <w:t>Policymakers</w:t>
      </w:r>
      <w:r w:rsidRPr="0079464D">
        <w:rPr>
          <w:sz w:val="18"/>
          <w:szCs w:val="18"/>
          <w:lang w:val="en-US"/>
        </w:rPr>
        <w:t>.</w:t>
      </w:r>
    </w:p>
  </w:footnote>
  <w:footnote w:id="330">
    <w:p w14:paraId="4B654BE6" w14:textId="77777777" w:rsidR="00D67FCF" w:rsidRPr="00220A6A" w:rsidRDefault="00D67FCF" w:rsidP="00D67FCF">
      <w:pPr>
        <w:pStyle w:val="FootnoteText"/>
        <w:rPr>
          <w:szCs w:val="18"/>
        </w:rPr>
      </w:pPr>
      <w:r w:rsidRPr="00603392">
        <w:rPr>
          <w:rStyle w:val="FootnoteReference"/>
          <w:szCs w:val="18"/>
        </w:rPr>
        <w:footnoteRef/>
      </w:r>
      <w:r w:rsidRPr="00220A6A">
        <w:rPr>
          <w:szCs w:val="18"/>
        </w:rPr>
        <w:t xml:space="preserve"> </w:t>
      </w:r>
      <w:r>
        <w:rPr>
          <w:szCs w:val="18"/>
        </w:rPr>
        <w:t>Решение</w:t>
      </w:r>
      <w:r w:rsidRPr="00220A6A">
        <w:rPr>
          <w:szCs w:val="18"/>
        </w:rPr>
        <w:t xml:space="preserve"> </w:t>
      </w:r>
      <w:hyperlink r:id="rId120" w:history="1">
        <w:r w:rsidRPr="00220A6A">
          <w:rPr>
            <w:rStyle w:val="Hyperlink"/>
            <w:rFonts w:asciiTheme="majorBidi" w:hAnsiTheme="majorBidi" w:cstheme="majorBidi"/>
            <w:szCs w:val="18"/>
          </w:rPr>
          <w:t>15/29</w:t>
        </w:r>
      </w:hyperlink>
      <w:r w:rsidRPr="00220A6A">
        <w:rPr>
          <w:szCs w:val="18"/>
        </w:rPr>
        <w:t>.</w:t>
      </w:r>
    </w:p>
  </w:footnote>
  <w:footnote w:id="331">
    <w:p w14:paraId="081D9950" w14:textId="420FD1BA" w:rsidR="00D67FCF" w:rsidRPr="00AB6FE2" w:rsidRDefault="00D67FCF" w:rsidP="00D67FCF">
      <w:pPr>
        <w:pStyle w:val="FootnoteText"/>
        <w:rPr>
          <w:rFonts w:asciiTheme="majorBidi" w:hAnsiTheme="majorBidi" w:cstheme="majorBidi"/>
          <w:szCs w:val="18"/>
        </w:rPr>
      </w:pPr>
      <w:r w:rsidRPr="0094718F">
        <w:rPr>
          <w:rStyle w:val="FootnoteReference"/>
          <w:rFonts w:asciiTheme="majorBidi" w:hAnsiTheme="majorBidi" w:cstheme="majorBidi"/>
          <w:szCs w:val="18"/>
        </w:rPr>
        <w:footnoteRef/>
      </w:r>
      <w:r w:rsidRPr="00AB6FE2">
        <w:rPr>
          <w:rFonts w:asciiTheme="majorBidi" w:hAnsiTheme="majorBidi" w:cstheme="majorBidi"/>
          <w:szCs w:val="18"/>
        </w:rPr>
        <w:t xml:space="preserve"> </w:t>
      </w:r>
      <w:r w:rsidR="00AB6FE2" w:rsidRPr="00AB6FE2">
        <w:rPr>
          <w:rFonts w:asciiTheme="majorBidi" w:hAnsiTheme="majorBidi" w:cstheme="majorBidi"/>
          <w:szCs w:val="18"/>
        </w:rPr>
        <w:t>Сборник договоров Организации Объединенных Наций</w:t>
      </w:r>
      <w:r w:rsidRPr="00AB6FE2">
        <w:rPr>
          <w:rFonts w:asciiTheme="majorBidi" w:hAnsiTheme="majorBidi" w:cstheme="majorBidi"/>
          <w:szCs w:val="18"/>
        </w:rPr>
        <w:t xml:space="preserve">, </w:t>
      </w:r>
      <w:r w:rsidR="0041613A" w:rsidRPr="0041613A">
        <w:rPr>
          <w:rFonts w:asciiTheme="majorBidi" w:hAnsiTheme="majorBidi" w:cstheme="majorBidi"/>
          <w:szCs w:val="18"/>
        </w:rPr>
        <w:t>том</w:t>
      </w:r>
      <w:r w:rsidRPr="00AB6FE2">
        <w:rPr>
          <w:rFonts w:asciiTheme="majorBidi" w:hAnsiTheme="majorBidi" w:cstheme="majorBidi"/>
          <w:szCs w:val="18"/>
        </w:rPr>
        <w:t xml:space="preserve"> 3008, </w:t>
      </w:r>
      <w:r w:rsidR="0041613A" w:rsidRPr="0041613A">
        <w:rPr>
          <w:rFonts w:asciiTheme="majorBidi" w:hAnsiTheme="majorBidi" w:cstheme="majorBidi"/>
          <w:szCs w:val="18"/>
        </w:rPr>
        <w:t xml:space="preserve">№ </w:t>
      </w:r>
      <w:r w:rsidRPr="00AB6FE2">
        <w:rPr>
          <w:rFonts w:asciiTheme="majorBidi" w:hAnsiTheme="majorBidi" w:cstheme="majorBidi"/>
          <w:szCs w:val="18"/>
        </w:rPr>
        <w:t>30619.</w:t>
      </w:r>
    </w:p>
  </w:footnote>
  <w:footnote w:id="332">
    <w:p w14:paraId="728F54F9" w14:textId="77777777" w:rsidR="00D67FCF" w:rsidRPr="0057616C" w:rsidRDefault="00D67FCF" w:rsidP="00D67FCF">
      <w:pPr>
        <w:pStyle w:val="FootnoteText"/>
      </w:pPr>
      <w:r w:rsidRPr="0057616C">
        <w:rPr>
          <w:rStyle w:val="FootnoteReference"/>
        </w:rPr>
        <w:footnoteRef/>
      </w:r>
      <w:r w:rsidRPr="0057616C">
        <w:t xml:space="preserve"> </w:t>
      </w:r>
      <w:r>
        <w:rPr>
          <w:rFonts w:eastAsia="Times New Roman"/>
        </w:rPr>
        <w:t>Вопросы охраны окружающей среды и социального управления и стандарты устойчивых корпоративных инвестиций</w:t>
      </w:r>
      <w:r w:rsidRPr="0057616C">
        <w:rPr>
          <w:rFonts w:asciiTheme="majorBidi" w:hAnsiTheme="majorBidi"/>
        </w:rPr>
        <w:t>.</w:t>
      </w:r>
    </w:p>
  </w:footnote>
  <w:footnote w:id="333">
    <w:p w14:paraId="7FBBB629" w14:textId="77777777" w:rsidR="00D67FCF" w:rsidRPr="0025755C" w:rsidRDefault="00D67FCF" w:rsidP="00D67FCF">
      <w:pPr>
        <w:pStyle w:val="FootnoteText"/>
        <w:rPr>
          <w:szCs w:val="18"/>
          <w:lang w:val="en-GB"/>
        </w:rPr>
      </w:pPr>
      <w:r w:rsidRPr="00603392">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79464D">
        <w:rPr>
          <w:rFonts w:asciiTheme="majorBidi" w:hAnsiTheme="majorBidi" w:cstheme="majorBidi"/>
          <w:szCs w:val="18"/>
          <w:lang w:val="en-US"/>
        </w:rPr>
        <w:t xml:space="preserve">Patricia Balvanera and others, eds., </w:t>
      </w:r>
      <w:r w:rsidRPr="0079464D">
        <w:rPr>
          <w:rFonts w:asciiTheme="majorBidi" w:hAnsiTheme="majorBidi" w:cstheme="majorBidi"/>
          <w:i/>
          <w:iCs/>
          <w:szCs w:val="18"/>
          <w:lang w:val="en-US"/>
        </w:rPr>
        <w:t>The</w:t>
      </w:r>
      <w:r w:rsidRPr="0079464D">
        <w:rPr>
          <w:rFonts w:asciiTheme="majorBidi" w:hAnsiTheme="majorBidi" w:cstheme="majorBidi"/>
          <w:szCs w:val="18"/>
          <w:lang w:val="en-US"/>
        </w:rPr>
        <w:t xml:space="preserve"> </w:t>
      </w:r>
      <w:r w:rsidRPr="0079464D">
        <w:rPr>
          <w:rFonts w:asciiTheme="majorBidi" w:hAnsiTheme="majorBidi" w:cstheme="majorBidi"/>
          <w:i/>
          <w:szCs w:val="18"/>
          <w:lang w:val="en-US"/>
        </w:rPr>
        <w:t>Methodological Assessment of the Diverse Values and Valuation of Nature</w:t>
      </w:r>
      <w:r w:rsidRPr="0079464D">
        <w:rPr>
          <w:rFonts w:asciiTheme="majorBidi" w:hAnsiTheme="majorBidi" w:cstheme="majorBidi"/>
          <w:szCs w:val="18"/>
          <w:lang w:val="en-US"/>
        </w:rPr>
        <w:t xml:space="preserve"> (Bonn, 2022, Intergovernmental Science-Policy Platform on Biodiversity and Ecosystem Services).</w:t>
      </w:r>
    </w:p>
  </w:footnote>
  <w:footnote w:id="334">
    <w:p w14:paraId="5F483DB3" w14:textId="77777777" w:rsidR="00D67FCF" w:rsidRPr="0025755C" w:rsidRDefault="00D67FCF" w:rsidP="00D67FCF">
      <w:pPr>
        <w:pStyle w:val="FootnoteText"/>
        <w:rPr>
          <w:szCs w:val="18"/>
          <w:lang w:val="en-GB"/>
        </w:rPr>
      </w:pPr>
      <w:r w:rsidRPr="00603392">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79464D">
        <w:rPr>
          <w:rFonts w:asciiTheme="majorBidi" w:hAnsiTheme="majorBidi" w:cstheme="majorBidi"/>
          <w:szCs w:val="18"/>
          <w:lang w:val="en-US"/>
        </w:rPr>
        <w:t xml:space="preserve">World Health Organization, </w:t>
      </w:r>
      <w:r w:rsidRPr="0079464D">
        <w:rPr>
          <w:rFonts w:asciiTheme="majorBidi" w:hAnsiTheme="majorBidi" w:cstheme="majorBidi"/>
          <w:i/>
          <w:szCs w:val="18"/>
          <w:lang w:val="en-US"/>
        </w:rPr>
        <w:t>Global Strategy on Health, Environment, and Climate Change</w:t>
      </w:r>
      <w:r w:rsidRPr="0079464D">
        <w:rPr>
          <w:rFonts w:asciiTheme="majorBidi" w:hAnsiTheme="majorBidi" w:cstheme="majorBidi"/>
          <w:szCs w:val="18"/>
          <w:lang w:val="en-US"/>
        </w:rPr>
        <w:t xml:space="preserve"> (Geneva, 2020).</w:t>
      </w:r>
    </w:p>
  </w:footnote>
  <w:footnote w:id="335">
    <w:p w14:paraId="7173F123" w14:textId="77777777" w:rsidR="00D67FCF" w:rsidRPr="00603392" w:rsidRDefault="00D67FCF" w:rsidP="00D67FCF">
      <w:pPr>
        <w:pStyle w:val="FootnoteText"/>
        <w:rPr>
          <w:szCs w:val="18"/>
        </w:rPr>
      </w:pPr>
      <w:r w:rsidRPr="00603392">
        <w:rPr>
          <w:rStyle w:val="FootnoteReference"/>
          <w:szCs w:val="18"/>
        </w:rPr>
        <w:footnoteRef/>
      </w:r>
      <w:r>
        <w:rPr>
          <w:szCs w:val="18"/>
        </w:rPr>
        <w:t xml:space="preserve"> </w:t>
      </w:r>
      <w:r w:rsidRPr="00C646FF">
        <w:rPr>
          <w:szCs w:val="18"/>
        </w:rPr>
        <w:t>Они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по учету </w:t>
      </w:r>
      <w:r w:rsidRPr="000725D8">
        <w:rPr>
          <w:szCs w:val="18"/>
        </w:rPr>
        <w:t xml:space="preserve">проблематики </w:t>
      </w:r>
      <w:r w:rsidRPr="000725D8">
        <w:rPr>
          <w:rFonts w:asciiTheme="majorBidi" w:hAnsiTheme="majorBidi"/>
          <w:color w:val="000000" w:themeColor="text1"/>
          <w:szCs w:val="18"/>
        </w:rPr>
        <w:t>биоразнообразия</w:t>
      </w:r>
      <w:r w:rsidRPr="000725D8">
        <w:rPr>
          <w:szCs w:val="18"/>
        </w:rPr>
        <w:t>.</w:t>
      </w:r>
    </w:p>
  </w:footnote>
  <w:footnote w:id="336">
    <w:p w14:paraId="07F6C840" w14:textId="77777777" w:rsidR="00D67FCF" w:rsidRPr="006E56D2" w:rsidRDefault="00D67FCF" w:rsidP="00D67FCF">
      <w:pPr>
        <w:pStyle w:val="FootnoteText"/>
        <w:rPr>
          <w:szCs w:val="18"/>
        </w:rPr>
      </w:pPr>
      <w:r w:rsidRPr="00603392">
        <w:rPr>
          <w:rStyle w:val="FootnoteReference"/>
          <w:szCs w:val="18"/>
        </w:rPr>
        <w:footnoteRef/>
      </w:r>
      <w:r w:rsidRPr="006E56D2">
        <w:rPr>
          <w:szCs w:val="18"/>
        </w:rPr>
        <w:t xml:space="preserve"> </w:t>
      </w:r>
      <w:r>
        <w:rPr>
          <w:szCs w:val="18"/>
        </w:rPr>
        <w:t>Решение</w:t>
      </w:r>
      <w:r w:rsidRPr="006E56D2">
        <w:rPr>
          <w:szCs w:val="18"/>
        </w:rPr>
        <w:t xml:space="preserve"> </w:t>
      </w:r>
      <w:hyperlink r:id="rId121" w:history="1">
        <w:r w:rsidRPr="0094718F">
          <w:rPr>
            <w:rStyle w:val="Hyperlink"/>
            <w:rFonts w:asciiTheme="majorBidi" w:hAnsiTheme="majorBidi" w:cstheme="majorBidi"/>
            <w:szCs w:val="18"/>
          </w:rPr>
          <w:t>XIII/6</w:t>
        </w:r>
      </w:hyperlink>
      <w:r w:rsidRPr="006E56D2">
        <w:rPr>
          <w:szCs w:val="18"/>
        </w:rPr>
        <w:t>.</w:t>
      </w:r>
    </w:p>
  </w:footnote>
  <w:footnote w:id="337">
    <w:p w14:paraId="216CEE88" w14:textId="65D98C16" w:rsidR="00D67FCF" w:rsidRPr="00603392" w:rsidRDefault="00D67FCF" w:rsidP="00D67FCF">
      <w:pPr>
        <w:pStyle w:val="FootnoteText"/>
        <w:rPr>
          <w:szCs w:val="18"/>
        </w:rPr>
      </w:pPr>
      <w:r w:rsidRPr="00603392">
        <w:rPr>
          <w:rStyle w:val="FootnoteReference"/>
          <w:szCs w:val="18"/>
        </w:rPr>
        <w:footnoteRef/>
      </w:r>
      <w:r w:rsidRPr="00603392">
        <w:rPr>
          <w:szCs w:val="18"/>
        </w:rPr>
        <w:t xml:space="preserve"> </w:t>
      </w:r>
      <w:r w:rsidR="002F0F0E">
        <w:rPr>
          <w:szCs w:val="18"/>
        </w:rPr>
        <w:t>Приложение к р</w:t>
      </w:r>
      <w:r>
        <w:rPr>
          <w:szCs w:val="18"/>
        </w:rPr>
        <w:t>ешени</w:t>
      </w:r>
      <w:r w:rsidR="002F0F0E">
        <w:rPr>
          <w:szCs w:val="18"/>
        </w:rPr>
        <w:t>ю</w:t>
      </w:r>
      <w:r w:rsidRPr="00603392">
        <w:rPr>
          <w:szCs w:val="18"/>
        </w:rPr>
        <w:t xml:space="preserve"> </w:t>
      </w:r>
      <w:hyperlink r:id="rId122" w:history="1">
        <w:r w:rsidRPr="0094718F">
          <w:rPr>
            <w:rStyle w:val="Hyperlink"/>
            <w:rFonts w:asciiTheme="majorBidi" w:hAnsiTheme="majorBidi" w:cstheme="majorBidi"/>
            <w:szCs w:val="18"/>
          </w:rPr>
          <w:t>15/11</w:t>
        </w:r>
      </w:hyperlink>
      <w:r w:rsidRPr="00603392">
        <w:rPr>
          <w:szCs w:val="18"/>
        </w:rPr>
        <w:t>.</w:t>
      </w:r>
    </w:p>
  </w:footnote>
  <w:footnote w:id="338">
    <w:p w14:paraId="1F9D82EB" w14:textId="13F31522" w:rsidR="00C57FAB" w:rsidRPr="0024371F" w:rsidRDefault="00C57FAB" w:rsidP="00C57FAB">
      <w:pPr>
        <w:pStyle w:val="FootnoteText"/>
      </w:pPr>
      <w:r w:rsidRPr="0024371F">
        <w:rPr>
          <w:rStyle w:val="FootnoteReference"/>
        </w:rPr>
        <w:footnoteRef/>
      </w:r>
      <w:r w:rsidRPr="0024371F">
        <w:t xml:space="preserve"> </w:t>
      </w:r>
      <w:r w:rsidR="00004B00">
        <w:rPr>
          <w:szCs w:val="18"/>
        </w:rPr>
        <w:t>Приложение к р</w:t>
      </w:r>
      <w:r w:rsidRPr="0024371F">
        <w:rPr>
          <w:szCs w:val="18"/>
        </w:rPr>
        <w:t>ешени</w:t>
      </w:r>
      <w:r w:rsidR="00004B00">
        <w:rPr>
          <w:szCs w:val="18"/>
        </w:rPr>
        <w:t>ю</w:t>
      </w:r>
      <w:r w:rsidRPr="0024371F">
        <w:rPr>
          <w:szCs w:val="18"/>
        </w:rPr>
        <w:t xml:space="preserve"> </w:t>
      </w:r>
      <w:hyperlink r:id="rId123" w:history="1">
        <w:r w:rsidR="00220A6A" w:rsidRPr="00793369">
          <w:rPr>
            <w:rStyle w:val="Hyperlink"/>
            <w:szCs w:val="18"/>
          </w:rPr>
          <w:t>VI/9</w:t>
        </w:r>
      </w:hyperlink>
      <w:r w:rsidR="00220A6A">
        <w:rPr>
          <w:szCs w:val="18"/>
        </w:rPr>
        <w:t xml:space="preserve">, обновленное в решении </w:t>
      </w:r>
      <w:hyperlink r:id="rId124" w:history="1">
        <w:r w:rsidRPr="0024371F">
          <w:rPr>
            <w:rStyle w:val="Hyperlink"/>
            <w:szCs w:val="18"/>
          </w:rPr>
          <w:t>X/17</w:t>
        </w:r>
      </w:hyperlink>
      <w:r>
        <w:rPr>
          <w:szCs w:val="18"/>
        </w:rPr>
        <w:t>.</w:t>
      </w:r>
    </w:p>
  </w:footnote>
  <w:footnote w:id="339">
    <w:p w14:paraId="78B423CB" w14:textId="6156D087" w:rsidR="00C57FAB" w:rsidRPr="0024371F" w:rsidRDefault="00C57FAB" w:rsidP="00C57FAB">
      <w:pPr>
        <w:pStyle w:val="FootnoteText"/>
      </w:pPr>
      <w:r w:rsidRPr="0024371F">
        <w:rPr>
          <w:rStyle w:val="FootnoteReference"/>
        </w:rPr>
        <w:footnoteRef/>
      </w:r>
      <w:r w:rsidRPr="0024371F">
        <w:t xml:space="preserve"> </w:t>
      </w:r>
      <w:r w:rsidR="00004B00">
        <w:rPr>
          <w:szCs w:val="18"/>
        </w:rPr>
        <w:t>Приложение к р</w:t>
      </w:r>
      <w:r w:rsidR="00004B00" w:rsidRPr="0024371F">
        <w:rPr>
          <w:szCs w:val="18"/>
        </w:rPr>
        <w:t>ешени</w:t>
      </w:r>
      <w:r w:rsidR="00004B00">
        <w:rPr>
          <w:szCs w:val="18"/>
        </w:rPr>
        <w:t>ю</w:t>
      </w:r>
      <w:r w:rsidR="00004B00" w:rsidRPr="0024371F">
        <w:rPr>
          <w:szCs w:val="18"/>
        </w:rPr>
        <w:t xml:space="preserve"> </w:t>
      </w:r>
      <w:hyperlink r:id="rId125" w:history="1">
        <w:r w:rsidRPr="0024371F">
          <w:rPr>
            <w:rStyle w:val="Hyperlink"/>
            <w:szCs w:val="18"/>
          </w:rPr>
          <w:t>15/4</w:t>
        </w:r>
      </w:hyperlink>
      <w:r>
        <w:rPr>
          <w:szCs w:val="18"/>
        </w:rPr>
        <w:t>.</w:t>
      </w:r>
    </w:p>
  </w:footnote>
  <w:footnote w:id="340">
    <w:p w14:paraId="31CE2C51" w14:textId="77777777" w:rsidR="00C57FAB" w:rsidRPr="00D87B9B" w:rsidRDefault="00C57FAB" w:rsidP="00C57FAB">
      <w:pPr>
        <w:pStyle w:val="FootnoteText"/>
        <w:rPr>
          <w:szCs w:val="18"/>
        </w:rPr>
      </w:pPr>
      <w:r w:rsidRPr="0024371F">
        <w:rPr>
          <w:rStyle w:val="FootnoteReference"/>
          <w:szCs w:val="18"/>
        </w:rPr>
        <w:footnoteRef/>
      </w:r>
      <w:r w:rsidRPr="0024371F">
        <w:rPr>
          <w:szCs w:val="18"/>
        </w:rPr>
        <w:t xml:space="preserve"> Сборник договоров Организации Объединенных Наций, том 1760, № 30619</w:t>
      </w:r>
      <w:r w:rsidRPr="0024371F">
        <w:rPr>
          <w:color w:val="000000"/>
          <w:szCs w:val="18"/>
        </w:rPr>
        <w:t>.</w:t>
      </w:r>
    </w:p>
  </w:footnote>
  <w:footnote w:id="341">
    <w:p w14:paraId="4D86E5C8" w14:textId="77777777" w:rsidR="00C57FAB" w:rsidRPr="00C57FAB" w:rsidRDefault="00C57FAB" w:rsidP="00C57FAB">
      <w:pPr>
        <w:pStyle w:val="FootnoteText"/>
      </w:pPr>
      <w:r>
        <w:rPr>
          <w:rStyle w:val="FootnoteReference"/>
        </w:rPr>
        <w:footnoteRef/>
      </w:r>
      <w:r>
        <w:t xml:space="preserve"> </w:t>
      </w:r>
      <w:r w:rsidRPr="004E45BD">
        <w:t xml:space="preserve">Все ссылки на </w:t>
      </w:r>
      <w:r>
        <w:t>«</w:t>
      </w:r>
      <w:r w:rsidRPr="004E45BD">
        <w:t>добровольное, предварительное и обоснованное согласие</w:t>
      </w:r>
      <w:r>
        <w:t>»</w:t>
      </w:r>
      <w:r w:rsidRPr="004E45BD">
        <w:t xml:space="preserve"> относятся к трехсторонней терминологии </w:t>
      </w:r>
      <w:r>
        <w:t>«</w:t>
      </w:r>
      <w:r w:rsidRPr="004E45BD">
        <w:t>предварительного и обоснованного согласия</w:t>
      </w:r>
      <w:r>
        <w:t>»</w:t>
      </w:r>
      <w:r w:rsidRPr="004E45BD">
        <w:t xml:space="preserve">, </w:t>
      </w:r>
      <w:r>
        <w:t>«</w:t>
      </w:r>
      <w:r w:rsidRPr="004E45BD">
        <w:t>добровольного, предварительного и обоснованного согласия</w:t>
      </w:r>
      <w:r>
        <w:t>»</w:t>
      </w:r>
      <w:r w:rsidRPr="004E45BD">
        <w:t xml:space="preserve"> и </w:t>
      </w:r>
      <w:r>
        <w:t>«</w:t>
      </w:r>
      <w:r w:rsidRPr="004E45BD">
        <w:t>одобрения и участия</w:t>
      </w:r>
      <w:r>
        <w:t>»</w:t>
      </w:r>
      <w:r w:rsidRPr="00D36547">
        <w:t>.</w:t>
      </w:r>
    </w:p>
  </w:footnote>
  <w:footnote w:id="342">
    <w:p w14:paraId="4B2A1900" w14:textId="77777777" w:rsidR="00C57FAB" w:rsidRPr="00C57FAB" w:rsidRDefault="00C57FAB" w:rsidP="00C57FAB">
      <w:pPr>
        <w:pStyle w:val="FootnoteText"/>
      </w:pPr>
      <w:r>
        <w:rPr>
          <w:rStyle w:val="FootnoteReference"/>
        </w:rPr>
        <w:footnoteRef/>
      </w:r>
      <w:r>
        <w:t xml:space="preserve"> </w:t>
      </w:r>
      <w:r w:rsidRPr="000A6AC4">
        <w:rPr>
          <w:color w:val="000000"/>
          <w:szCs w:val="18"/>
        </w:rPr>
        <w:t>Любые международные меры должны осуществляться в соответствии с положениями Соглашения Всемирной торговой организации о применении санитарных и фитосанитарных мер и Международной конвенци</w:t>
      </w:r>
      <w:r>
        <w:rPr>
          <w:color w:val="000000"/>
          <w:szCs w:val="18"/>
        </w:rPr>
        <w:t>и по карантину и защите растений</w:t>
      </w:r>
    </w:p>
  </w:footnote>
  <w:footnote w:id="343">
    <w:p w14:paraId="3C4514DE" w14:textId="7D094374" w:rsidR="00195D7B" w:rsidRPr="00AB6FE2" w:rsidRDefault="00195D7B" w:rsidP="00195D7B">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2226, </w:t>
      </w:r>
      <w:r w:rsidR="0041613A" w:rsidRPr="0041613A">
        <w:t xml:space="preserve">№ </w:t>
      </w:r>
      <w:r w:rsidRPr="00AB6FE2">
        <w:t>30619.</w:t>
      </w:r>
    </w:p>
  </w:footnote>
  <w:footnote w:id="344">
    <w:p w14:paraId="413E6675" w14:textId="1EDA79E4" w:rsidR="00195D7B" w:rsidRPr="00220A6A" w:rsidRDefault="00195D7B" w:rsidP="00195D7B">
      <w:pPr>
        <w:pStyle w:val="FootnoteText"/>
      </w:pPr>
      <w:r w:rsidRPr="0019094B">
        <w:rPr>
          <w:rStyle w:val="FootnoteReference"/>
        </w:rPr>
        <w:footnoteRef/>
      </w:r>
      <w:r w:rsidRPr="00220A6A">
        <w:rPr>
          <w:color w:val="000000"/>
          <w:szCs w:val="18"/>
        </w:rPr>
        <w:t xml:space="preserve"> </w:t>
      </w:r>
      <w:r w:rsidR="00A70080" w:rsidRPr="00220A6A">
        <w:rPr>
          <w:color w:val="000000"/>
          <w:szCs w:val="18"/>
        </w:rPr>
        <w:t>Там же</w:t>
      </w:r>
      <w:r w:rsidRPr="00220A6A">
        <w:rPr>
          <w:iCs/>
          <w:color w:val="000000"/>
          <w:szCs w:val="18"/>
        </w:rPr>
        <w:t>,</w:t>
      </w:r>
      <w:r w:rsidRPr="00220A6A">
        <w:rPr>
          <w:i/>
          <w:iCs/>
          <w:color w:val="000000"/>
          <w:szCs w:val="18"/>
        </w:rPr>
        <w:t xml:space="preserve"> </w:t>
      </w:r>
      <w:r w:rsidR="0041613A" w:rsidRPr="00220A6A">
        <w:rPr>
          <w:color w:val="000000"/>
          <w:szCs w:val="18"/>
        </w:rPr>
        <w:t>том</w:t>
      </w:r>
      <w:r w:rsidRPr="00220A6A">
        <w:rPr>
          <w:color w:val="000000"/>
          <w:szCs w:val="18"/>
        </w:rPr>
        <w:t xml:space="preserve"> 1760, </w:t>
      </w:r>
      <w:r w:rsidR="0041613A" w:rsidRPr="00220A6A">
        <w:rPr>
          <w:color w:val="000000"/>
          <w:szCs w:val="18"/>
        </w:rPr>
        <w:t xml:space="preserve">№ </w:t>
      </w:r>
      <w:r w:rsidRPr="00220A6A">
        <w:rPr>
          <w:color w:val="000000"/>
          <w:szCs w:val="18"/>
        </w:rPr>
        <w:t>30619.</w:t>
      </w:r>
    </w:p>
  </w:footnote>
  <w:footnote w:id="345">
    <w:p w14:paraId="11ED803B" w14:textId="77777777" w:rsidR="00195D7B" w:rsidRPr="00220A6A" w:rsidRDefault="00195D7B" w:rsidP="00195D7B">
      <w:pPr>
        <w:pStyle w:val="FootnoteText"/>
      </w:pPr>
      <w:r>
        <w:rPr>
          <w:rStyle w:val="FootnoteReference"/>
        </w:rPr>
        <w:footnoteRef/>
      </w:r>
      <w:r w:rsidRPr="00220A6A">
        <w:t xml:space="preserve"> </w:t>
      </w:r>
      <w:r w:rsidRPr="00195D7B">
        <w:rPr>
          <w:lang w:val="en-GB"/>
        </w:rPr>
        <w:t>CBD</w:t>
      </w:r>
      <w:r w:rsidRPr="00220A6A">
        <w:t>/</w:t>
      </w:r>
      <w:r w:rsidRPr="00195D7B">
        <w:rPr>
          <w:lang w:val="en-GB"/>
        </w:rPr>
        <w:t>SBSTTA</w:t>
      </w:r>
      <w:r w:rsidRPr="00220A6A">
        <w:t xml:space="preserve">/26/4, </w:t>
      </w:r>
      <w:r>
        <w:t>приложения</w:t>
      </w:r>
      <w:r w:rsidRPr="00220A6A">
        <w:t xml:space="preserve"> </w:t>
      </w:r>
      <w:r w:rsidRPr="00195D7B">
        <w:rPr>
          <w:lang w:val="en-GB"/>
        </w:rPr>
        <w:t>I</w:t>
      </w:r>
      <w:r w:rsidRPr="00220A6A">
        <w:t xml:space="preserve">, </w:t>
      </w:r>
      <w:r w:rsidRPr="00195D7B">
        <w:rPr>
          <w:lang w:val="en-GB"/>
        </w:rPr>
        <w:t>II</w:t>
      </w:r>
      <w:r w:rsidRPr="00220A6A">
        <w:t xml:space="preserve">, </w:t>
      </w:r>
      <w:r w:rsidRPr="00195D7B">
        <w:rPr>
          <w:lang w:val="en-GB"/>
        </w:rPr>
        <w:t>III</w:t>
      </w:r>
      <w:r w:rsidRPr="00220A6A">
        <w:t xml:space="preserve"> </w:t>
      </w:r>
      <w:r>
        <w:t>и</w:t>
      </w:r>
      <w:r w:rsidRPr="00220A6A">
        <w:t xml:space="preserve"> </w:t>
      </w:r>
      <w:r w:rsidRPr="00195D7B">
        <w:rPr>
          <w:lang w:val="en-GB"/>
        </w:rPr>
        <w:t>V</w:t>
      </w:r>
      <w:r w:rsidRPr="00220A6A">
        <w:t>.</w:t>
      </w:r>
    </w:p>
  </w:footnote>
  <w:footnote w:id="346">
    <w:p w14:paraId="5F5D1639" w14:textId="2235A165" w:rsidR="00195D7B" w:rsidRPr="00221356" w:rsidRDefault="00195D7B" w:rsidP="00195D7B">
      <w:pPr>
        <w:pStyle w:val="FootnoteText"/>
      </w:pPr>
      <w:r>
        <w:rPr>
          <w:rStyle w:val="FootnoteReference"/>
        </w:rPr>
        <w:footnoteRef/>
      </w:r>
      <w:r w:rsidRPr="00221356">
        <w:t xml:space="preserve"> </w:t>
      </w:r>
      <w:r w:rsidR="00004B00">
        <w:rPr>
          <w:szCs w:val="18"/>
        </w:rPr>
        <w:t>Приложение к р</w:t>
      </w:r>
      <w:r w:rsidR="00004B00" w:rsidRPr="0024371F">
        <w:rPr>
          <w:szCs w:val="18"/>
        </w:rPr>
        <w:t>ешени</w:t>
      </w:r>
      <w:r w:rsidR="00004B00">
        <w:rPr>
          <w:szCs w:val="18"/>
        </w:rPr>
        <w:t>ю</w:t>
      </w:r>
      <w:r w:rsidR="00004B00" w:rsidRPr="0024371F">
        <w:rPr>
          <w:szCs w:val="18"/>
        </w:rPr>
        <w:t xml:space="preserve"> </w:t>
      </w:r>
      <w:hyperlink r:id="rId126" w:history="1">
        <w:r w:rsidRPr="00221356">
          <w:rPr>
            <w:rStyle w:val="Hyperlink"/>
          </w:rPr>
          <w:t>15/4</w:t>
        </w:r>
      </w:hyperlink>
      <w:r w:rsidRPr="00221356">
        <w:t>.</w:t>
      </w:r>
    </w:p>
  </w:footnote>
  <w:footnote w:id="347">
    <w:p w14:paraId="112A6ACB" w14:textId="29F1FE87" w:rsidR="00195D7B" w:rsidRPr="001745B4" w:rsidRDefault="00195D7B" w:rsidP="00195D7B">
      <w:pPr>
        <w:pStyle w:val="FootnoteText"/>
      </w:pPr>
      <w:r w:rsidRPr="001745B4">
        <w:rPr>
          <w:rStyle w:val="FootnoteReference"/>
        </w:rPr>
        <w:footnoteRef/>
      </w:r>
      <w:r w:rsidRPr="001745B4">
        <w:t xml:space="preserve"> </w:t>
      </w:r>
      <w:r w:rsidR="00004B00">
        <w:rPr>
          <w:szCs w:val="18"/>
        </w:rPr>
        <w:t xml:space="preserve">Приложение </w:t>
      </w:r>
      <w:r w:rsidR="00004B00" w:rsidRPr="000D44EA">
        <w:t>I</w:t>
      </w:r>
      <w:r w:rsidR="00004B00">
        <w:rPr>
          <w:szCs w:val="18"/>
        </w:rPr>
        <w:t xml:space="preserve"> к р</w:t>
      </w:r>
      <w:r w:rsidR="00004B00" w:rsidRPr="0024371F">
        <w:rPr>
          <w:szCs w:val="18"/>
        </w:rPr>
        <w:t>ешени</w:t>
      </w:r>
      <w:r w:rsidR="00004B00">
        <w:rPr>
          <w:szCs w:val="18"/>
        </w:rPr>
        <w:t>ю</w:t>
      </w:r>
      <w:r w:rsidR="00004B00" w:rsidRPr="0024371F">
        <w:rPr>
          <w:szCs w:val="18"/>
        </w:rPr>
        <w:t xml:space="preserve"> </w:t>
      </w:r>
      <w:hyperlink r:id="rId127" w:history="1">
        <w:r w:rsidRPr="001745B4">
          <w:rPr>
            <w:rStyle w:val="Hyperlink"/>
          </w:rPr>
          <w:t>15/8</w:t>
        </w:r>
      </w:hyperlink>
      <w:r w:rsidRPr="001745B4">
        <w:t>.</w:t>
      </w:r>
    </w:p>
  </w:footnote>
  <w:footnote w:id="348">
    <w:p w14:paraId="234F984F" w14:textId="77777777" w:rsidR="00195D7B" w:rsidRPr="009631A6" w:rsidRDefault="00195D7B" w:rsidP="00195D7B">
      <w:pPr>
        <w:pStyle w:val="FootnoteText"/>
      </w:pPr>
      <w:r w:rsidRPr="001745B4">
        <w:rPr>
          <w:rStyle w:val="FootnoteReference"/>
        </w:rPr>
        <w:footnoteRef/>
      </w:r>
      <w:r w:rsidRPr="001745B4">
        <w:t xml:space="preserve"> В частности план действий по созданию потенциала для Картахенского протокола по биобезопасности (решение </w:t>
      </w:r>
      <w:hyperlink r:id="rId128" w:history="1">
        <w:r w:rsidRPr="001745B4">
          <w:rPr>
            <w:rStyle w:val="Hyperlink"/>
          </w:rPr>
          <w:t>CP-10/4</w:t>
        </w:r>
      </w:hyperlink>
      <w:r w:rsidRPr="000D44EA">
        <w:rPr>
          <w:rStyle w:val="Hyperlink"/>
          <w:color w:val="auto"/>
          <w:u w:val="none"/>
        </w:rPr>
        <w:t>, приложение</w:t>
      </w:r>
      <w:r w:rsidRPr="001745B4">
        <w:t>).</w:t>
      </w:r>
    </w:p>
  </w:footnote>
  <w:footnote w:id="349">
    <w:p w14:paraId="3F92C8C5" w14:textId="749D6F95" w:rsidR="00195D7B" w:rsidRPr="00673FA1" w:rsidRDefault="00195D7B" w:rsidP="00195D7B">
      <w:pPr>
        <w:pStyle w:val="FootnoteText"/>
        <w:rPr>
          <w:szCs w:val="18"/>
        </w:rPr>
      </w:pPr>
      <w:r w:rsidRPr="00365952">
        <w:rPr>
          <w:rStyle w:val="FootnoteReference"/>
          <w:szCs w:val="18"/>
        </w:rPr>
        <w:footnoteRef/>
      </w:r>
      <w:r w:rsidRPr="00673FA1">
        <w:rPr>
          <w:szCs w:val="18"/>
        </w:rPr>
        <w:t xml:space="preserve"> </w:t>
      </w:r>
      <w:r w:rsidR="00673FA1">
        <w:rPr>
          <w:szCs w:val="18"/>
        </w:rPr>
        <w:t xml:space="preserve">Приложение </w:t>
      </w:r>
      <w:r w:rsidR="00673FA1">
        <w:rPr>
          <w:szCs w:val="18"/>
          <w:lang w:val="en-GB"/>
        </w:rPr>
        <w:t>III</w:t>
      </w:r>
      <w:r w:rsidR="00673FA1">
        <w:rPr>
          <w:szCs w:val="18"/>
        </w:rPr>
        <w:t xml:space="preserve"> к решению</w:t>
      </w:r>
      <w:r w:rsidRPr="00673FA1">
        <w:rPr>
          <w:szCs w:val="18"/>
        </w:rPr>
        <w:t xml:space="preserve"> </w:t>
      </w:r>
      <w:hyperlink r:id="rId129" w:history="1">
        <w:r w:rsidRPr="00221356">
          <w:rPr>
            <w:rStyle w:val="Hyperlink"/>
            <w:szCs w:val="18"/>
            <w:lang w:val="en-GB"/>
          </w:rPr>
          <w:t>VIII</w:t>
        </w:r>
        <w:r w:rsidRPr="00673FA1">
          <w:rPr>
            <w:rStyle w:val="Hyperlink"/>
            <w:szCs w:val="18"/>
          </w:rPr>
          <w:t>/10</w:t>
        </w:r>
      </w:hyperlink>
      <w:r w:rsidRPr="00673FA1">
        <w:rPr>
          <w:szCs w:val="18"/>
        </w:rPr>
        <w:t>.</w:t>
      </w:r>
    </w:p>
  </w:footnote>
  <w:footnote w:id="350">
    <w:p w14:paraId="7D2CFEA3" w14:textId="563AE3EA" w:rsidR="00195D7B" w:rsidRPr="00AB6FE2" w:rsidRDefault="00195D7B" w:rsidP="00195D7B">
      <w:pPr>
        <w:pStyle w:val="FootnoteText"/>
      </w:pPr>
      <w:r w:rsidRPr="00365952">
        <w:rPr>
          <w:rStyle w:val="FootnoteReference"/>
        </w:rPr>
        <w:footnoteRef/>
      </w:r>
      <w:r w:rsidRPr="00AB6FE2">
        <w:t xml:space="preserve"> </w:t>
      </w:r>
      <w:r w:rsidR="00AB6FE2" w:rsidRPr="00AB6FE2">
        <w:rPr>
          <w:color w:val="000000"/>
          <w:szCs w:val="18"/>
        </w:rPr>
        <w:t>Сборник договоров Организации Объединенных Наций</w:t>
      </w:r>
      <w:r w:rsidRPr="00AB6FE2">
        <w:rPr>
          <w:iCs/>
          <w:color w:val="000000"/>
          <w:szCs w:val="18"/>
        </w:rPr>
        <w:t>,</w:t>
      </w:r>
      <w:r w:rsidRPr="00AB6FE2">
        <w:rPr>
          <w:i/>
          <w:iCs/>
          <w:color w:val="000000"/>
          <w:szCs w:val="18"/>
        </w:rPr>
        <w:t xml:space="preserve"> </w:t>
      </w:r>
      <w:r w:rsidR="0041613A" w:rsidRPr="0041613A">
        <w:rPr>
          <w:color w:val="000000"/>
          <w:szCs w:val="18"/>
        </w:rPr>
        <w:t>том</w:t>
      </w:r>
      <w:r w:rsidRPr="00AB6FE2">
        <w:rPr>
          <w:color w:val="000000"/>
          <w:szCs w:val="18"/>
        </w:rPr>
        <w:t xml:space="preserve"> 1760, </w:t>
      </w:r>
      <w:r w:rsidR="0041613A" w:rsidRPr="0041613A">
        <w:rPr>
          <w:color w:val="000000"/>
          <w:szCs w:val="18"/>
        </w:rPr>
        <w:t xml:space="preserve">№ </w:t>
      </w:r>
      <w:r w:rsidRPr="00AB6FE2">
        <w:rPr>
          <w:color w:val="000000"/>
          <w:szCs w:val="18"/>
        </w:rPr>
        <w:t>30619.</w:t>
      </w:r>
    </w:p>
  </w:footnote>
  <w:footnote w:id="351">
    <w:p w14:paraId="4231A196" w14:textId="1AE6815C" w:rsidR="00195D7B" w:rsidRPr="004258DC" w:rsidRDefault="00195D7B" w:rsidP="00195D7B">
      <w:pPr>
        <w:pStyle w:val="FootnoteText"/>
      </w:pPr>
      <w:r>
        <w:rPr>
          <w:rStyle w:val="FootnoteReference"/>
        </w:rPr>
        <w:footnoteRef/>
      </w:r>
      <w:r w:rsidRPr="004258DC">
        <w:t xml:space="preserve"> </w:t>
      </w:r>
      <w:r w:rsidR="00B65F7B">
        <w:rPr>
          <w:szCs w:val="18"/>
        </w:rPr>
        <w:t>Приложение к решению</w:t>
      </w:r>
      <w:r w:rsidRPr="004258DC">
        <w:rPr>
          <w:szCs w:val="18"/>
        </w:rPr>
        <w:t xml:space="preserve"> </w:t>
      </w:r>
      <w:hyperlink r:id="rId130" w:history="1">
        <w:r w:rsidRPr="004258DC">
          <w:rPr>
            <w:rStyle w:val="Hyperlink"/>
          </w:rPr>
          <w:t>15/4</w:t>
        </w:r>
      </w:hyperlink>
      <w:r w:rsidRPr="004258DC">
        <w:t>.</w:t>
      </w:r>
    </w:p>
  </w:footnote>
  <w:footnote w:id="352">
    <w:p w14:paraId="2CEBBCA9" w14:textId="77777777" w:rsidR="001658A6" w:rsidRPr="0035796F" w:rsidRDefault="001658A6" w:rsidP="001658A6">
      <w:pPr>
        <w:pStyle w:val="FootnoteText"/>
        <w:rPr>
          <w:szCs w:val="18"/>
        </w:rPr>
      </w:pPr>
      <w:r w:rsidRPr="0035796F">
        <w:rPr>
          <w:rStyle w:val="FootnoteReference"/>
          <w:szCs w:val="18"/>
        </w:rPr>
        <w:footnoteRef/>
      </w:r>
      <w:r w:rsidRPr="0035796F">
        <w:rPr>
          <w:szCs w:val="18"/>
        </w:rPr>
        <w:t xml:space="preserve"> </w:t>
      </w:r>
      <w:r w:rsidRPr="0035796F">
        <w:rPr>
          <w:iCs/>
          <w:kern w:val="18"/>
          <w:szCs w:val="18"/>
        </w:rPr>
        <w:t>Сборник договоров</w:t>
      </w:r>
      <w:r w:rsidRPr="0035796F">
        <w:rPr>
          <w:kern w:val="18"/>
          <w:szCs w:val="18"/>
        </w:rPr>
        <w:t xml:space="preserve"> Организаци</w:t>
      </w:r>
      <w:r>
        <w:rPr>
          <w:kern w:val="18"/>
          <w:szCs w:val="18"/>
        </w:rPr>
        <w:t>и</w:t>
      </w:r>
      <w:r w:rsidRPr="0035796F">
        <w:rPr>
          <w:kern w:val="18"/>
          <w:szCs w:val="18"/>
        </w:rPr>
        <w:t xml:space="preserve"> Объединенных Наций, том </w:t>
      </w:r>
      <w:r w:rsidRPr="0035796F">
        <w:rPr>
          <w:szCs w:val="18"/>
        </w:rPr>
        <w:t>1760, № 30619.</w:t>
      </w:r>
    </w:p>
  </w:footnote>
  <w:footnote w:id="353">
    <w:p w14:paraId="6AB16826" w14:textId="12A3691C" w:rsidR="001658A6" w:rsidRPr="0035796F" w:rsidRDefault="001658A6" w:rsidP="001658A6">
      <w:pPr>
        <w:pStyle w:val="FootnoteText"/>
      </w:pPr>
      <w:r w:rsidRPr="0035796F">
        <w:rPr>
          <w:rStyle w:val="FootnoteReference"/>
          <w:szCs w:val="18"/>
        </w:rPr>
        <w:footnoteRef/>
      </w:r>
      <w:r w:rsidRPr="0035796F">
        <w:rPr>
          <w:szCs w:val="18"/>
        </w:rPr>
        <w:t xml:space="preserve"> </w:t>
      </w:r>
      <w:r w:rsidR="00B65F7B">
        <w:rPr>
          <w:szCs w:val="18"/>
        </w:rPr>
        <w:t>Приложение к решению</w:t>
      </w:r>
      <w:r w:rsidR="00B65F7B" w:rsidRPr="004258DC">
        <w:rPr>
          <w:szCs w:val="18"/>
        </w:rPr>
        <w:t xml:space="preserve"> </w:t>
      </w:r>
      <w:r w:rsidRPr="0035796F">
        <w:rPr>
          <w:szCs w:val="18"/>
        </w:rPr>
        <w:t>15/4.</w:t>
      </w:r>
    </w:p>
  </w:footnote>
  <w:footnote w:id="354">
    <w:p w14:paraId="32F561F5" w14:textId="77777777" w:rsidR="001658A6" w:rsidRPr="00DE76F4" w:rsidRDefault="001658A6" w:rsidP="001658A6">
      <w:pPr>
        <w:pStyle w:val="FootnoteText"/>
      </w:pPr>
      <w:r w:rsidRPr="00DE76F4">
        <w:rPr>
          <w:rStyle w:val="FootnoteReference"/>
        </w:rPr>
        <w:footnoteRef/>
      </w:r>
      <w:r w:rsidRPr="00DE76F4">
        <w:t xml:space="preserve"> </w:t>
      </w:r>
      <w:r>
        <w:t>См. резолюцию Генеральной Ассамблеи</w:t>
      </w:r>
      <w:r w:rsidRPr="00DE76F4">
        <w:t xml:space="preserve"> 76/300.</w:t>
      </w:r>
    </w:p>
  </w:footnote>
  <w:footnote w:id="355">
    <w:p w14:paraId="0ABBB9EA" w14:textId="77777777" w:rsidR="001658A6" w:rsidRPr="00DE76F4" w:rsidRDefault="001658A6" w:rsidP="001658A6">
      <w:pPr>
        <w:pStyle w:val="FootnoteText"/>
      </w:pPr>
      <w:r w:rsidRPr="00DE76F4">
        <w:rPr>
          <w:rStyle w:val="FootnoteReference"/>
        </w:rPr>
        <w:footnoteRef/>
      </w:r>
      <w:r w:rsidRPr="00DE76F4">
        <w:t xml:space="preserve"> </w:t>
      </w:r>
      <w:r>
        <w:t>Резолюция Генеральной Ассамблеи</w:t>
      </w:r>
      <w:r w:rsidRPr="00DE76F4">
        <w:t xml:space="preserve"> 70/1.</w:t>
      </w:r>
    </w:p>
  </w:footnote>
  <w:footnote w:id="356">
    <w:p w14:paraId="5ED80B8A" w14:textId="7C3291B0" w:rsidR="001658A6" w:rsidRPr="00B95D5F" w:rsidRDefault="001658A6" w:rsidP="001658A6">
      <w:pPr>
        <w:pStyle w:val="FootnoteText"/>
      </w:pPr>
      <w:r w:rsidRPr="00DE76F4">
        <w:rPr>
          <w:rStyle w:val="FootnoteReference"/>
        </w:rPr>
        <w:footnoteRef/>
      </w:r>
      <w:r w:rsidRPr="00DE76F4">
        <w:t xml:space="preserve"> </w:t>
      </w:r>
      <w:r w:rsidRPr="00127744">
        <w:rPr>
          <w:iCs/>
          <w:kern w:val="18"/>
          <w:szCs w:val="18"/>
        </w:rPr>
        <w:t xml:space="preserve">Принято в рамках Рамочной конвенции ООН об изменении климата (см. FCCC/CP/2015/10/Add.1, </w:t>
      </w:r>
      <w:r w:rsidR="00F96649">
        <w:rPr>
          <w:iCs/>
          <w:kern w:val="18"/>
          <w:szCs w:val="18"/>
        </w:rPr>
        <w:t xml:space="preserve">приложение к </w:t>
      </w:r>
      <w:r w:rsidRPr="00127744">
        <w:rPr>
          <w:iCs/>
          <w:kern w:val="18"/>
          <w:szCs w:val="18"/>
        </w:rPr>
        <w:t>решени</w:t>
      </w:r>
      <w:r w:rsidR="00F96649">
        <w:rPr>
          <w:iCs/>
          <w:kern w:val="18"/>
          <w:szCs w:val="18"/>
        </w:rPr>
        <w:t>ю</w:t>
      </w:r>
      <w:r w:rsidRPr="00127744">
        <w:rPr>
          <w:iCs/>
          <w:kern w:val="18"/>
          <w:szCs w:val="18"/>
        </w:rPr>
        <w:t xml:space="preserve"> 1/CP.21).</w:t>
      </w:r>
    </w:p>
  </w:footnote>
  <w:footnote w:id="357">
    <w:p w14:paraId="213F9C8E" w14:textId="77777777" w:rsidR="001658A6" w:rsidRPr="00A7105C" w:rsidRDefault="001658A6" w:rsidP="001658A6">
      <w:pPr>
        <w:pStyle w:val="FootnoteText"/>
      </w:pPr>
      <w:r>
        <w:rPr>
          <w:rStyle w:val="FootnoteReference"/>
        </w:rPr>
        <w:footnoteRef/>
      </w:r>
      <w:r>
        <w:t xml:space="preserve"> </w:t>
      </w:r>
      <w:r w:rsidRPr="0035796F">
        <w:rPr>
          <w:iCs/>
          <w:kern w:val="18"/>
          <w:szCs w:val="18"/>
        </w:rPr>
        <w:t>Сборник договоров</w:t>
      </w:r>
      <w:r w:rsidRPr="0035796F">
        <w:rPr>
          <w:kern w:val="18"/>
          <w:szCs w:val="18"/>
        </w:rPr>
        <w:t xml:space="preserve"> Организаци</w:t>
      </w:r>
      <w:r>
        <w:rPr>
          <w:kern w:val="18"/>
          <w:szCs w:val="18"/>
        </w:rPr>
        <w:t>и</w:t>
      </w:r>
      <w:r w:rsidRPr="0035796F">
        <w:rPr>
          <w:kern w:val="18"/>
          <w:szCs w:val="18"/>
        </w:rPr>
        <w:t xml:space="preserve"> Объединенных Наций, том</w:t>
      </w:r>
      <w:r w:rsidRPr="00A7105C">
        <w:t xml:space="preserve"> 1771, </w:t>
      </w:r>
      <w:r>
        <w:t>№</w:t>
      </w:r>
      <w:r w:rsidRPr="00A7105C">
        <w:t xml:space="preserve"> 30822.</w:t>
      </w:r>
    </w:p>
  </w:footnote>
  <w:footnote w:id="358">
    <w:p w14:paraId="2065AAE3" w14:textId="77777777" w:rsidR="001658A6" w:rsidRPr="00921356" w:rsidRDefault="001658A6" w:rsidP="001658A6">
      <w:pPr>
        <w:pStyle w:val="FootnoteText"/>
        <w:rPr>
          <w:szCs w:val="18"/>
        </w:rPr>
      </w:pPr>
      <w:r w:rsidRPr="00AC0DF0">
        <w:rPr>
          <w:rStyle w:val="FootnoteReference"/>
          <w:szCs w:val="18"/>
        </w:rPr>
        <w:footnoteRef/>
      </w:r>
      <w:r w:rsidRPr="00921356">
        <w:rPr>
          <w:szCs w:val="18"/>
        </w:rPr>
        <w:t xml:space="preserve"> </w:t>
      </w:r>
      <w:r w:rsidRPr="004A3615">
        <w:rPr>
          <w:szCs w:val="18"/>
          <w:lang w:val="en-CA"/>
        </w:rPr>
        <w:t>Hoesung</w:t>
      </w:r>
      <w:r w:rsidRPr="00921356">
        <w:rPr>
          <w:szCs w:val="18"/>
        </w:rPr>
        <w:t xml:space="preserve"> </w:t>
      </w:r>
      <w:r w:rsidRPr="004A3615">
        <w:rPr>
          <w:szCs w:val="18"/>
          <w:lang w:val="en-CA"/>
        </w:rPr>
        <w:t>Lee</w:t>
      </w:r>
      <w:r w:rsidRPr="00921356">
        <w:rPr>
          <w:szCs w:val="18"/>
        </w:rPr>
        <w:t xml:space="preserve"> </w:t>
      </w:r>
      <w:r w:rsidRPr="004A3615">
        <w:rPr>
          <w:szCs w:val="18"/>
          <w:lang w:val="en-CA"/>
        </w:rPr>
        <w:t>and</w:t>
      </w:r>
      <w:r w:rsidRPr="00921356">
        <w:rPr>
          <w:szCs w:val="18"/>
        </w:rPr>
        <w:t xml:space="preserve"> </w:t>
      </w:r>
      <w:r w:rsidRPr="004A3615">
        <w:rPr>
          <w:szCs w:val="18"/>
          <w:lang w:val="en-CA"/>
        </w:rPr>
        <w:t>others</w:t>
      </w:r>
      <w:r w:rsidRPr="00921356">
        <w:rPr>
          <w:szCs w:val="18"/>
        </w:rPr>
        <w:t xml:space="preserve">, </w:t>
      </w:r>
      <w:r w:rsidRPr="004A3615">
        <w:rPr>
          <w:szCs w:val="18"/>
          <w:lang w:val="en-CA"/>
        </w:rPr>
        <w:t>eds</w:t>
      </w:r>
      <w:r w:rsidRPr="00921356">
        <w:rPr>
          <w:szCs w:val="18"/>
        </w:rPr>
        <w:t xml:space="preserve">., </w:t>
      </w:r>
      <w:r w:rsidRPr="004A3615">
        <w:rPr>
          <w:i/>
          <w:iCs/>
          <w:szCs w:val="18"/>
          <w:lang w:val="en-CA"/>
        </w:rPr>
        <w:t>Climate</w:t>
      </w:r>
      <w:r w:rsidRPr="00921356">
        <w:rPr>
          <w:i/>
          <w:iCs/>
          <w:szCs w:val="18"/>
        </w:rPr>
        <w:t xml:space="preserve"> </w:t>
      </w:r>
      <w:r w:rsidRPr="004A3615">
        <w:rPr>
          <w:i/>
          <w:iCs/>
          <w:szCs w:val="18"/>
          <w:lang w:val="en-CA"/>
        </w:rPr>
        <w:t>Change</w:t>
      </w:r>
      <w:r w:rsidRPr="00921356">
        <w:rPr>
          <w:i/>
          <w:iCs/>
          <w:szCs w:val="18"/>
        </w:rPr>
        <w:t xml:space="preserve"> 2023: </w:t>
      </w:r>
      <w:r w:rsidRPr="004A3615">
        <w:rPr>
          <w:i/>
          <w:iCs/>
          <w:szCs w:val="18"/>
          <w:lang w:val="en-CA"/>
        </w:rPr>
        <w:t>Synthesis</w:t>
      </w:r>
      <w:r w:rsidRPr="00921356">
        <w:rPr>
          <w:i/>
          <w:iCs/>
          <w:szCs w:val="18"/>
        </w:rPr>
        <w:t xml:space="preserve"> </w:t>
      </w:r>
      <w:r w:rsidRPr="004A3615">
        <w:rPr>
          <w:i/>
          <w:iCs/>
          <w:szCs w:val="18"/>
          <w:lang w:val="en-CA"/>
        </w:rPr>
        <w:t>Report</w:t>
      </w:r>
      <w:r w:rsidRPr="00921356">
        <w:rPr>
          <w:i/>
          <w:iCs/>
          <w:szCs w:val="18"/>
        </w:rPr>
        <w:t xml:space="preserve"> – </w:t>
      </w:r>
      <w:r w:rsidRPr="004A3615">
        <w:rPr>
          <w:i/>
          <w:iCs/>
          <w:szCs w:val="18"/>
          <w:lang w:val="en-CA"/>
        </w:rPr>
        <w:t>Contribution</w:t>
      </w:r>
      <w:r w:rsidRPr="00921356">
        <w:rPr>
          <w:i/>
          <w:iCs/>
          <w:szCs w:val="18"/>
        </w:rPr>
        <w:t xml:space="preserve"> </w:t>
      </w:r>
      <w:r w:rsidRPr="004A3615">
        <w:rPr>
          <w:i/>
          <w:iCs/>
          <w:szCs w:val="18"/>
          <w:lang w:val="en-CA"/>
        </w:rPr>
        <w:t>of</w:t>
      </w:r>
      <w:r w:rsidRPr="00921356">
        <w:rPr>
          <w:i/>
          <w:iCs/>
          <w:szCs w:val="18"/>
        </w:rPr>
        <w:t xml:space="preserve"> </w:t>
      </w:r>
      <w:r w:rsidRPr="004A3615">
        <w:rPr>
          <w:i/>
          <w:iCs/>
          <w:szCs w:val="18"/>
          <w:lang w:val="en-CA"/>
        </w:rPr>
        <w:t>Working</w:t>
      </w:r>
      <w:r w:rsidRPr="00921356">
        <w:rPr>
          <w:i/>
          <w:iCs/>
          <w:szCs w:val="18"/>
        </w:rPr>
        <w:t xml:space="preserve"> </w:t>
      </w:r>
      <w:r w:rsidRPr="004A3615">
        <w:rPr>
          <w:i/>
          <w:iCs/>
          <w:szCs w:val="18"/>
          <w:lang w:val="en-CA"/>
        </w:rPr>
        <w:t>Groups</w:t>
      </w:r>
      <w:r w:rsidRPr="00921356">
        <w:rPr>
          <w:i/>
          <w:iCs/>
          <w:szCs w:val="18"/>
        </w:rPr>
        <w:t xml:space="preserve"> </w:t>
      </w:r>
      <w:r w:rsidRPr="004A3615">
        <w:rPr>
          <w:i/>
          <w:iCs/>
          <w:szCs w:val="18"/>
          <w:lang w:val="en-CA"/>
        </w:rPr>
        <w:t>I</w:t>
      </w:r>
      <w:r w:rsidRPr="00921356">
        <w:rPr>
          <w:i/>
          <w:iCs/>
          <w:szCs w:val="18"/>
        </w:rPr>
        <w:t xml:space="preserve">, </w:t>
      </w:r>
      <w:r w:rsidRPr="004A3615">
        <w:rPr>
          <w:i/>
          <w:iCs/>
          <w:szCs w:val="18"/>
          <w:lang w:val="en-CA"/>
        </w:rPr>
        <w:t>II</w:t>
      </w:r>
      <w:r w:rsidRPr="00921356">
        <w:rPr>
          <w:i/>
          <w:iCs/>
          <w:szCs w:val="18"/>
        </w:rPr>
        <w:t xml:space="preserve"> </w:t>
      </w:r>
      <w:r w:rsidRPr="004A3615">
        <w:rPr>
          <w:i/>
          <w:iCs/>
          <w:szCs w:val="18"/>
          <w:lang w:val="en-CA"/>
        </w:rPr>
        <w:t>and</w:t>
      </w:r>
      <w:r w:rsidRPr="00921356">
        <w:rPr>
          <w:i/>
          <w:iCs/>
          <w:szCs w:val="18"/>
        </w:rPr>
        <w:t xml:space="preserve"> </w:t>
      </w:r>
      <w:r w:rsidRPr="004A3615">
        <w:rPr>
          <w:i/>
          <w:iCs/>
          <w:szCs w:val="18"/>
          <w:lang w:val="en-CA"/>
        </w:rPr>
        <w:t>III</w:t>
      </w:r>
      <w:r w:rsidRPr="00921356">
        <w:rPr>
          <w:i/>
          <w:iCs/>
          <w:szCs w:val="18"/>
        </w:rPr>
        <w:t xml:space="preserve"> </w:t>
      </w:r>
      <w:r w:rsidRPr="004A3615">
        <w:rPr>
          <w:i/>
          <w:iCs/>
          <w:szCs w:val="18"/>
          <w:lang w:val="en-CA"/>
        </w:rPr>
        <w:t>to</w:t>
      </w:r>
      <w:r w:rsidRPr="00921356">
        <w:rPr>
          <w:i/>
          <w:iCs/>
          <w:szCs w:val="18"/>
        </w:rPr>
        <w:t xml:space="preserve"> </w:t>
      </w:r>
      <w:r w:rsidRPr="004A3615">
        <w:rPr>
          <w:i/>
          <w:iCs/>
          <w:szCs w:val="18"/>
          <w:lang w:val="en-CA"/>
        </w:rPr>
        <w:t>the</w:t>
      </w:r>
      <w:r w:rsidRPr="00921356">
        <w:rPr>
          <w:i/>
          <w:iCs/>
          <w:szCs w:val="18"/>
        </w:rPr>
        <w:t xml:space="preserve"> </w:t>
      </w:r>
      <w:r w:rsidRPr="004A3615">
        <w:rPr>
          <w:i/>
          <w:iCs/>
          <w:szCs w:val="18"/>
          <w:lang w:val="en-CA"/>
        </w:rPr>
        <w:t>Sixth</w:t>
      </w:r>
      <w:r w:rsidRPr="00921356">
        <w:rPr>
          <w:i/>
          <w:iCs/>
          <w:szCs w:val="18"/>
        </w:rPr>
        <w:t xml:space="preserve"> </w:t>
      </w:r>
      <w:r w:rsidRPr="004A3615">
        <w:rPr>
          <w:i/>
          <w:iCs/>
          <w:szCs w:val="18"/>
          <w:lang w:val="en-CA"/>
        </w:rPr>
        <w:t>Assessment</w:t>
      </w:r>
      <w:r w:rsidRPr="00921356">
        <w:rPr>
          <w:i/>
          <w:iCs/>
          <w:szCs w:val="18"/>
        </w:rPr>
        <w:t xml:space="preserve"> </w:t>
      </w:r>
      <w:r w:rsidRPr="004A3615">
        <w:rPr>
          <w:i/>
          <w:iCs/>
          <w:szCs w:val="18"/>
          <w:lang w:val="en-CA"/>
        </w:rPr>
        <w:t>Report</w:t>
      </w:r>
      <w:r w:rsidRPr="00921356">
        <w:rPr>
          <w:i/>
          <w:iCs/>
          <w:szCs w:val="18"/>
        </w:rPr>
        <w:t xml:space="preserve"> </w:t>
      </w:r>
      <w:r w:rsidRPr="004A3615">
        <w:rPr>
          <w:i/>
          <w:iCs/>
          <w:szCs w:val="18"/>
          <w:lang w:val="en-CA"/>
        </w:rPr>
        <w:t>of</w:t>
      </w:r>
      <w:r w:rsidRPr="00921356">
        <w:rPr>
          <w:i/>
          <w:iCs/>
          <w:szCs w:val="18"/>
        </w:rPr>
        <w:t xml:space="preserve"> </w:t>
      </w:r>
      <w:r w:rsidRPr="004A3615">
        <w:rPr>
          <w:i/>
          <w:iCs/>
          <w:szCs w:val="18"/>
          <w:lang w:val="en-CA"/>
        </w:rPr>
        <w:t>the</w:t>
      </w:r>
      <w:r w:rsidRPr="00921356">
        <w:rPr>
          <w:i/>
          <w:iCs/>
          <w:szCs w:val="18"/>
        </w:rPr>
        <w:t xml:space="preserve"> </w:t>
      </w:r>
      <w:r w:rsidRPr="004A3615">
        <w:rPr>
          <w:i/>
          <w:iCs/>
          <w:szCs w:val="18"/>
          <w:lang w:val="en-CA"/>
        </w:rPr>
        <w:t>Intergovernmental</w:t>
      </w:r>
      <w:r w:rsidRPr="00921356">
        <w:rPr>
          <w:i/>
          <w:iCs/>
          <w:szCs w:val="18"/>
        </w:rPr>
        <w:t xml:space="preserve"> </w:t>
      </w:r>
      <w:r w:rsidRPr="004A3615">
        <w:rPr>
          <w:i/>
          <w:iCs/>
          <w:szCs w:val="18"/>
          <w:lang w:val="en-CA"/>
        </w:rPr>
        <w:t>Panel</w:t>
      </w:r>
      <w:r w:rsidRPr="00921356">
        <w:rPr>
          <w:i/>
          <w:iCs/>
          <w:szCs w:val="18"/>
        </w:rPr>
        <w:t xml:space="preserve"> </w:t>
      </w:r>
      <w:r w:rsidRPr="004A3615">
        <w:rPr>
          <w:i/>
          <w:iCs/>
          <w:szCs w:val="18"/>
          <w:lang w:val="en-CA"/>
        </w:rPr>
        <w:t>on</w:t>
      </w:r>
      <w:r w:rsidRPr="00921356">
        <w:rPr>
          <w:i/>
          <w:iCs/>
          <w:szCs w:val="18"/>
        </w:rPr>
        <w:t xml:space="preserve"> </w:t>
      </w:r>
      <w:r w:rsidRPr="004A3615">
        <w:rPr>
          <w:i/>
          <w:iCs/>
          <w:szCs w:val="18"/>
          <w:lang w:val="en-CA"/>
        </w:rPr>
        <w:t>Climate</w:t>
      </w:r>
      <w:r w:rsidRPr="00921356">
        <w:rPr>
          <w:i/>
          <w:iCs/>
          <w:szCs w:val="18"/>
        </w:rPr>
        <w:t xml:space="preserve"> </w:t>
      </w:r>
      <w:r w:rsidRPr="004A3615">
        <w:rPr>
          <w:i/>
          <w:iCs/>
          <w:szCs w:val="18"/>
          <w:lang w:val="en-CA"/>
        </w:rPr>
        <w:t>Change</w:t>
      </w:r>
      <w:r w:rsidRPr="00921356">
        <w:rPr>
          <w:i/>
          <w:iCs/>
          <w:szCs w:val="18"/>
        </w:rPr>
        <w:t xml:space="preserve"> </w:t>
      </w:r>
      <w:r w:rsidRPr="00921356">
        <w:rPr>
          <w:szCs w:val="18"/>
        </w:rPr>
        <w:t>(</w:t>
      </w:r>
      <w:r w:rsidRPr="00AC0DF0">
        <w:rPr>
          <w:szCs w:val="18"/>
        </w:rPr>
        <w:t>Изменение</w:t>
      </w:r>
      <w:r w:rsidRPr="00921356">
        <w:rPr>
          <w:szCs w:val="18"/>
        </w:rPr>
        <w:t xml:space="preserve"> </w:t>
      </w:r>
      <w:r w:rsidRPr="00AC0DF0">
        <w:rPr>
          <w:szCs w:val="18"/>
        </w:rPr>
        <w:t>климата</w:t>
      </w:r>
      <w:r w:rsidRPr="00921356">
        <w:rPr>
          <w:szCs w:val="18"/>
        </w:rPr>
        <w:t xml:space="preserve"> 2023 </w:t>
      </w:r>
      <w:r w:rsidRPr="00AC0DF0">
        <w:rPr>
          <w:szCs w:val="18"/>
        </w:rPr>
        <w:t>год</w:t>
      </w:r>
      <w:r w:rsidRPr="00921356">
        <w:rPr>
          <w:szCs w:val="18"/>
        </w:rPr>
        <w:t xml:space="preserve">: </w:t>
      </w:r>
      <w:r w:rsidRPr="00AC0DF0">
        <w:rPr>
          <w:szCs w:val="18"/>
        </w:rPr>
        <w:t>Обобщающий</w:t>
      </w:r>
      <w:r w:rsidRPr="00921356">
        <w:rPr>
          <w:szCs w:val="18"/>
        </w:rPr>
        <w:t xml:space="preserve"> </w:t>
      </w:r>
      <w:r w:rsidRPr="00AC0DF0">
        <w:rPr>
          <w:szCs w:val="18"/>
        </w:rPr>
        <w:t>доклад</w:t>
      </w:r>
      <w:r w:rsidRPr="00921356">
        <w:rPr>
          <w:szCs w:val="18"/>
        </w:rPr>
        <w:t xml:space="preserve"> – </w:t>
      </w:r>
      <w:r w:rsidRPr="00AC0DF0">
        <w:rPr>
          <w:szCs w:val="18"/>
        </w:rPr>
        <w:t>вклад</w:t>
      </w:r>
      <w:r w:rsidRPr="00921356">
        <w:rPr>
          <w:szCs w:val="18"/>
        </w:rPr>
        <w:t xml:space="preserve"> </w:t>
      </w:r>
      <w:r w:rsidRPr="00AC0DF0">
        <w:rPr>
          <w:szCs w:val="18"/>
        </w:rPr>
        <w:t>рабочих</w:t>
      </w:r>
      <w:r w:rsidRPr="00921356">
        <w:rPr>
          <w:szCs w:val="18"/>
        </w:rPr>
        <w:t xml:space="preserve"> </w:t>
      </w:r>
      <w:r w:rsidRPr="00AC0DF0">
        <w:rPr>
          <w:szCs w:val="18"/>
        </w:rPr>
        <w:t>групп</w:t>
      </w:r>
      <w:r w:rsidRPr="00921356">
        <w:rPr>
          <w:szCs w:val="18"/>
        </w:rPr>
        <w:t xml:space="preserve"> </w:t>
      </w:r>
      <w:r w:rsidRPr="004A3615">
        <w:rPr>
          <w:szCs w:val="18"/>
          <w:lang w:val="en-CA"/>
        </w:rPr>
        <w:t>I</w:t>
      </w:r>
      <w:r w:rsidRPr="00921356">
        <w:rPr>
          <w:szCs w:val="18"/>
        </w:rPr>
        <w:t xml:space="preserve">, </w:t>
      </w:r>
      <w:r w:rsidRPr="004A3615">
        <w:rPr>
          <w:szCs w:val="18"/>
          <w:lang w:val="en-CA"/>
        </w:rPr>
        <w:t>II</w:t>
      </w:r>
      <w:r w:rsidRPr="00921356">
        <w:rPr>
          <w:szCs w:val="18"/>
        </w:rPr>
        <w:t xml:space="preserve"> </w:t>
      </w:r>
      <w:r w:rsidRPr="00AC0DF0">
        <w:rPr>
          <w:szCs w:val="18"/>
        </w:rPr>
        <w:t>и</w:t>
      </w:r>
      <w:r w:rsidRPr="00921356">
        <w:rPr>
          <w:szCs w:val="18"/>
        </w:rPr>
        <w:t xml:space="preserve"> </w:t>
      </w:r>
      <w:r w:rsidRPr="004A3615">
        <w:rPr>
          <w:szCs w:val="18"/>
          <w:lang w:val="en-CA"/>
        </w:rPr>
        <w:t>III</w:t>
      </w:r>
      <w:r w:rsidRPr="00921356">
        <w:rPr>
          <w:szCs w:val="18"/>
        </w:rPr>
        <w:t xml:space="preserve"> </w:t>
      </w:r>
      <w:r w:rsidRPr="00AC0DF0">
        <w:rPr>
          <w:szCs w:val="18"/>
        </w:rPr>
        <w:t>в</w:t>
      </w:r>
      <w:r w:rsidRPr="00921356">
        <w:rPr>
          <w:szCs w:val="18"/>
        </w:rPr>
        <w:t xml:space="preserve"> </w:t>
      </w:r>
      <w:r w:rsidRPr="00AC0DF0">
        <w:rPr>
          <w:szCs w:val="18"/>
        </w:rPr>
        <w:t>Шестой</w:t>
      </w:r>
      <w:r w:rsidRPr="00921356">
        <w:rPr>
          <w:szCs w:val="18"/>
        </w:rPr>
        <w:t xml:space="preserve"> </w:t>
      </w:r>
      <w:r w:rsidRPr="00AC0DF0">
        <w:rPr>
          <w:szCs w:val="18"/>
        </w:rPr>
        <w:t>доклад</w:t>
      </w:r>
      <w:r w:rsidRPr="00921356">
        <w:rPr>
          <w:szCs w:val="18"/>
        </w:rPr>
        <w:t xml:space="preserve"> </w:t>
      </w:r>
      <w:r w:rsidRPr="00AC0DF0">
        <w:rPr>
          <w:szCs w:val="18"/>
        </w:rPr>
        <w:t>об</w:t>
      </w:r>
      <w:r w:rsidRPr="00921356">
        <w:rPr>
          <w:szCs w:val="18"/>
        </w:rPr>
        <w:t xml:space="preserve"> </w:t>
      </w:r>
      <w:r w:rsidRPr="00AC0DF0">
        <w:rPr>
          <w:szCs w:val="18"/>
        </w:rPr>
        <w:t>оценке</w:t>
      </w:r>
      <w:r w:rsidRPr="00921356">
        <w:rPr>
          <w:szCs w:val="18"/>
        </w:rPr>
        <w:t xml:space="preserve"> </w:t>
      </w:r>
      <w:r w:rsidRPr="00AC0DF0">
        <w:rPr>
          <w:szCs w:val="18"/>
        </w:rPr>
        <w:t>Межправительственной</w:t>
      </w:r>
      <w:r w:rsidRPr="00921356">
        <w:rPr>
          <w:szCs w:val="18"/>
        </w:rPr>
        <w:t xml:space="preserve"> </w:t>
      </w:r>
      <w:r w:rsidRPr="00AC0DF0">
        <w:rPr>
          <w:szCs w:val="18"/>
        </w:rPr>
        <w:t>группы</w:t>
      </w:r>
      <w:r w:rsidRPr="00921356">
        <w:rPr>
          <w:szCs w:val="18"/>
        </w:rPr>
        <w:t xml:space="preserve"> </w:t>
      </w:r>
      <w:r w:rsidRPr="00AC0DF0">
        <w:rPr>
          <w:szCs w:val="18"/>
        </w:rPr>
        <w:t>экспертов</w:t>
      </w:r>
      <w:r w:rsidRPr="00921356">
        <w:rPr>
          <w:szCs w:val="18"/>
        </w:rPr>
        <w:t xml:space="preserve"> </w:t>
      </w:r>
      <w:r w:rsidRPr="00AC0DF0">
        <w:rPr>
          <w:szCs w:val="18"/>
        </w:rPr>
        <w:t>по</w:t>
      </w:r>
      <w:r w:rsidRPr="00921356">
        <w:rPr>
          <w:szCs w:val="18"/>
        </w:rPr>
        <w:t xml:space="preserve"> </w:t>
      </w:r>
      <w:r w:rsidRPr="00AC0DF0">
        <w:rPr>
          <w:szCs w:val="18"/>
        </w:rPr>
        <w:t>изменению</w:t>
      </w:r>
      <w:r w:rsidRPr="00921356">
        <w:rPr>
          <w:szCs w:val="18"/>
        </w:rPr>
        <w:t xml:space="preserve"> </w:t>
      </w:r>
      <w:r w:rsidRPr="00AC0DF0">
        <w:rPr>
          <w:szCs w:val="18"/>
        </w:rPr>
        <w:t>климата</w:t>
      </w:r>
      <w:r w:rsidRPr="00921356">
        <w:rPr>
          <w:szCs w:val="18"/>
        </w:rPr>
        <w:t>)</w:t>
      </w:r>
      <w:r w:rsidRPr="00921356">
        <w:rPr>
          <w:i/>
          <w:iCs/>
          <w:szCs w:val="18"/>
        </w:rPr>
        <w:t xml:space="preserve"> </w:t>
      </w:r>
      <w:r w:rsidRPr="00921356">
        <w:rPr>
          <w:rFonts w:asciiTheme="majorBidi" w:hAnsiTheme="majorBidi" w:cstheme="majorBidi"/>
          <w:szCs w:val="18"/>
        </w:rPr>
        <w:t>(</w:t>
      </w:r>
      <w:r w:rsidRPr="00AC0DF0">
        <w:rPr>
          <w:rFonts w:asciiTheme="majorBidi" w:hAnsiTheme="majorBidi" w:cstheme="majorBidi"/>
          <w:szCs w:val="18"/>
        </w:rPr>
        <w:t>Женева</w:t>
      </w:r>
      <w:r w:rsidRPr="00921356">
        <w:rPr>
          <w:rFonts w:asciiTheme="majorBidi" w:hAnsiTheme="majorBidi" w:cstheme="majorBidi"/>
          <w:szCs w:val="18"/>
        </w:rPr>
        <w:t xml:space="preserve">, </w:t>
      </w:r>
      <w:r w:rsidRPr="00AC0DF0">
        <w:rPr>
          <w:rFonts w:asciiTheme="majorBidi" w:hAnsiTheme="majorBidi" w:cstheme="majorBidi"/>
          <w:szCs w:val="18"/>
        </w:rPr>
        <w:t>Межправительственная</w:t>
      </w:r>
      <w:r w:rsidRPr="00921356">
        <w:rPr>
          <w:rFonts w:asciiTheme="majorBidi" w:hAnsiTheme="majorBidi" w:cstheme="majorBidi"/>
          <w:szCs w:val="18"/>
        </w:rPr>
        <w:t xml:space="preserve"> </w:t>
      </w:r>
      <w:r w:rsidRPr="00AC0DF0">
        <w:rPr>
          <w:rFonts w:asciiTheme="majorBidi" w:hAnsiTheme="majorBidi" w:cstheme="majorBidi"/>
          <w:szCs w:val="18"/>
        </w:rPr>
        <w:t>группа</w:t>
      </w:r>
      <w:r w:rsidRPr="00921356">
        <w:rPr>
          <w:rFonts w:asciiTheme="majorBidi" w:hAnsiTheme="majorBidi" w:cstheme="majorBidi"/>
          <w:szCs w:val="18"/>
        </w:rPr>
        <w:t xml:space="preserve"> </w:t>
      </w:r>
      <w:r w:rsidRPr="00AC0DF0">
        <w:rPr>
          <w:rFonts w:asciiTheme="majorBidi" w:hAnsiTheme="majorBidi" w:cstheme="majorBidi"/>
          <w:szCs w:val="18"/>
        </w:rPr>
        <w:t>экспертов</w:t>
      </w:r>
      <w:r w:rsidRPr="00921356">
        <w:rPr>
          <w:rFonts w:asciiTheme="majorBidi" w:hAnsiTheme="majorBidi" w:cstheme="majorBidi"/>
          <w:szCs w:val="18"/>
        </w:rPr>
        <w:t xml:space="preserve"> </w:t>
      </w:r>
      <w:r w:rsidRPr="00AC0DF0">
        <w:rPr>
          <w:rFonts w:asciiTheme="majorBidi" w:hAnsiTheme="majorBidi" w:cstheme="majorBidi"/>
          <w:szCs w:val="18"/>
        </w:rPr>
        <w:t>по</w:t>
      </w:r>
      <w:r w:rsidRPr="00921356">
        <w:rPr>
          <w:rFonts w:asciiTheme="majorBidi" w:hAnsiTheme="majorBidi" w:cstheme="majorBidi"/>
          <w:szCs w:val="18"/>
        </w:rPr>
        <w:t xml:space="preserve"> </w:t>
      </w:r>
      <w:r w:rsidRPr="00AC0DF0">
        <w:rPr>
          <w:rFonts w:asciiTheme="majorBidi" w:hAnsiTheme="majorBidi" w:cstheme="majorBidi"/>
          <w:szCs w:val="18"/>
        </w:rPr>
        <w:t>изменению</w:t>
      </w:r>
      <w:r w:rsidRPr="00921356">
        <w:rPr>
          <w:rFonts w:asciiTheme="majorBidi" w:hAnsiTheme="majorBidi" w:cstheme="majorBidi"/>
          <w:szCs w:val="18"/>
        </w:rPr>
        <w:t xml:space="preserve"> </w:t>
      </w:r>
      <w:r w:rsidRPr="00AC0DF0">
        <w:rPr>
          <w:rFonts w:asciiTheme="majorBidi" w:hAnsiTheme="majorBidi" w:cstheme="majorBidi"/>
          <w:szCs w:val="18"/>
        </w:rPr>
        <w:t>климата</w:t>
      </w:r>
      <w:r w:rsidRPr="00921356">
        <w:rPr>
          <w:rFonts w:asciiTheme="majorBidi" w:hAnsiTheme="majorBidi" w:cstheme="majorBidi"/>
          <w:szCs w:val="18"/>
        </w:rPr>
        <w:t xml:space="preserve">, 2023 </w:t>
      </w:r>
      <w:r w:rsidRPr="00AC0DF0">
        <w:rPr>
          <w:rFonts w:asciiTheme="majorBidi" w:hAnsiTheme="majorBidi" w:cstheme="majorBidi"/>
          <w:szCs w:val="18"/>
        </w:rPr>
        <w:t>г</w:t>
      </w:r>
      <w:r w:rsidRPr="00921356">
        <w:rPr>
          <w:rFonts w:asciiTheme="majorBidi" w:hAnsiTheme="majorBidi" w:cstheme="majorBidi"/>
          <w:szCs w:val="18"/>
        </w:rPr>
        <w:t xml:space="preserve">.). </w:t>
      </w:r>
    </w:p>
  </w:footnote>
  <w:footnote w:id="359">
    <w:p w14:paraId="77597BE3" w14:textId="77777777" w:rsidR="001658A6" w:rsidRPr="0042696D" w:rsidRDefault="001658A6" w:rsidP="001658A6">
      <w:pPr>
        <w:pStyle w:val="FootnoteText"/>
      </w:pPr>
      <w:r w:rsidRPr="0042696D">
        <w:rPr>
          <w:rStyle w:val="FootnoteReference"/>
        </w:rPr>
        <w:footnoteRef/>
      </w:r>
      <w:r w:rsidRPr="0042696D">
        <w:t xml:space="preserve"> «</w:t>
      </w:r>
      <w:r>
        <w:t>Д</w:t>
      </w:r>
      <w:r w:rsidRPr="0042696D">
        <w:t>обровольно</w:t>
      </w:r>
      <w:r>
        <w:t>е</w:t>
      </w:r>
      <w:r w:rsidRPr="0042696D">
        <w:t>, предварительно</w:t>
      </w:r>
      <w:r>
        <w:t>е</w:t>
      </w:r>
      <w:r w:rsidRPr="0042696D">
        <w:t xml:space="preserve"> и обоснованно</w:t>
      </w:r>
      <w:r>
        <w:t>е</w:t>
      </w:r>
      <w:r w:rsidRPr="0042696D">
        <w:t xml:space="preserve"> согласи</w:t>
      </w:r>
      <w:r>
        <w:t>е</w:t>
      </w:r>
      <w:r w:rsidRPr="0042696D">
        <w:t>»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360">
    <w:p w14:paraId="3EF2A0DC" w14:textId="54E8BA01" w:rsidR="001658A6" w:rsidRPr="009F1939" w:rsidRDefault="001658A6" w:rsidP="001658A6">
      <w:pPr>
        <w:pStyle w:val="FootnoteText"/>
        <w:suppressLineNumbers/>
        <w:suppressAutoHyphens/>
        <w:rPr>
          <w:kern w:val="18"/>
          <w:szCs w:val="18"/>
        </w:rPr>
      </w:pPr>
      <w:r w:rsidRPr="008175BC">
        <w:rPr>
          <w:rStyle w:val="FootnoteReference"/>
          <w:szCs w:val="18"/>
        </w:rPr>
        <w:footnoteRef/>
      </w:r>
      <w:r w:rsidRPr="00163C69">
        <w:rPr>
          <w:szCs w:val="18"/>
        </w:rPr>
        <w:t xml:space="preserve"> </w:t>
      </w:r>
      <w:r w:rsidR="00B65F7B">
        <w:rPr>
          <w:szCs w:val="18"/>
        </w:rPr>
        <w:t>Приложение к решению</w:t>
      </w:r>
      <w:r w:rsidR="00B65F7B" w:rsidRPr="004258DC">
        <w:rPr>
          <w:szCs w:val="18"/>
        </w:rPr>
        <w:t xml:space="preserve"> </w:t>
      </w:r>
      <w:r w:rsidRPr="00163C69">
        <w:rPr>
          <w:kern w:val="18"/>
          <w:szCs w:val="18"/>
        </w:rPr>
        <w:t xml:space="preserve">14/5. См. также </w:t>
      </w:r>
      <w:hyperlink r:id="rId131" w:history="1">
        <w:r w:rsidRPr="00163C69">
          <w:rPr>
            <w:rStyle w:val="Hyperlink"/>
          </w:rPr>
          <w:t xml:space="preserve">Техническую серию </w:t>
        </w:r>
        <w:r w:rsidRPr="00163C69">
          <w:rPr>
            <w:rStyle w:val="Hyperlink"/>
            <w:kern w:val="18"/>
            <w:szCs w:val="18"/>
          </w:rPr>
          <w:t>КБР № 93</w:t>
        </w:r>
      </w:hyperlink>
      <w:r w:rsidRPr="00163C69">
        <w:rPr>
          <w:kern w:val="18"/>
          <w:szCs w:val="18"/>
        </w:rPr>
        <w:t xml:space="preserve"> для дополнительной информации.</w:t>
      </w:r>
    </w:p>
  </w:footnote>
  <w:footnote w:id="361">
    <w:p w14:paraId="7D11F940" w14:textId="77777777" w:rsidR="001658A6" w:rsidRPr="009F1939" w:rsidRDefault="001658A6" w:rsidP="001658A6">
      <w:pPr>
        <w:pStyle w:val="FootnoteText"/>
        <w:rPr>
          <w:szCs w:val="18"/>
        </w:rPr>
      </w:pPr>
      <w:r w:rsidRPr="005B08CC">
        <w:rPr>
          <w:rStyle w:val="FootnoteReference"/>
          <w:szCs w:val="18"/>
        </w:rPr>
        <w:footnoteRef/>
      </w:r>
      <w:r w:rsidRPr="00163C69">
        <w:rPr>
          <w:szCs w:val="18"/>
        </w:rPr>
        <w:t xml:space="preserve"> Сборник договоров</w:t>
      </w:r>
      <w:r w:rsidRPr="009F1939">
        <w:rPr>
          <w:szCs w:val="18"/>
        </w:rPr>
        <w:t xml:space="preserve"> </w:t>
      </w:r>
      <w:r w:rsidRPr="00C04D9A">
        <w:rPr>
          <w:szCs w:val="18"/>
        </w:rPr>
        <w:t>Организаци</w:t>
      </w:r>
      <w:r>
        <w:rPr>
          <w:szCs w:val="18"/>
        </w:rPr>
        <w:t>и</w:t>
      </w:r>
      <w:r w:rsidRPr="00C04D9A">
        <w:rPr>
          <w:szCs w:val="18"/>
        </w:rPr>
        <w:t xml:space="preserve"> Объединенных Наций</w:t>
      </w:r>
      <w:r w:rsidRPr="00163C69">
        <w:rPr>
          <w:szCs w:val="18"/>
        </w:rPr>
        <w:t>, том 996, № 14583.</w:t>
      </w:r>
    </w:p>
  </w:footnote>
  <w:footnote w:id="362">
    <w:p w14:paraId="35940A94" w14:textId="03922A12" w:rsidR="001658A6" w:rsidRDefault="001658A6" w:rsidP="001658A6">
      <w:pPr>
        <w:pStyle w:val="FootnoteText"/>
      </w:pPr>
      <w:r>
        <w:rPr>
          <w:rStyle w:val="FootnoteReference"/>
        </w:rPr>
        <w:footnoteRef/>
      </w:r>
      <w:r>
        <w:t xml:space="preserve"> </w:t>
      </w:r>
      <w:r w:rsidR="00740A1D">
        <w:t>Приложение I к р</w:t>
      </w:r>
      <w:r>
        <w:t>ешени</w:t>
      </w:r>
      <w:r w:rsidR="00740A1D">
        <w:t>ю</w:t>
      </w:r>
      <w:r>
        <w:t xml:space="preserve"> 15/</w:t>
      </w:r>
      <w:r>
        <w:t>8,.</w:t>
      </w:r>
    </w:p>
  </w:footnote>
  <w:footnote w:id="363">
    <w:p w14:paraId="4A60FCDA" w14:textId="2ACC758B" w:rsidR="008B0378" w:rsidRPr="00CD265B" w:rsidRDefault="008B0378" w:rsidP="008B0378">
      <w:pPr>
        <w:pStyle w:val="FootnoteText"/>
      </w:pPr>
      <w:r w:rsidRPr="00473181">
        <w:rPr>
          <w:rStyle w:val="FootnoteReference"/>
        </w:rPr>
        <w:footnoteRef/>
      </w:r>
      <w:r w:rsidRPr="00CD265B">
        <w:t xml:space="preserve"> </w:t>
      </w:r>
      <w:r w:rsidR="0021469A">
        <w:rPr>
          <w:szCs w:val="18"/>
        </w:rPr>
        <w:t>Приложение к решению</w:t>
      </w:r>
      <w:r w:rsidR="0021469A" w:rsidRPr="004258DC">
        <w:rPr>
          <w:szCs w:val="18"/>
        </w:rPr>
        <w:t xml:space="preserve"> </w:t>
      </w:r>
      <w:r w:rsidRPr="00CD265B">
        <w:t>15/4.</w:t>
      </w:r>
    </w:p>
  </w:footnote>
  <w:footnote w:id="364">
    <w:p w14:paraId="05D11516" w14:textId="77777777" w:rsidR="008B0378" w:rsidRPr="00CD265B" w:rsidRDefault="008B0378" w:rsidP="008B0378">
      <w:pPr>
        <w:pStyle w:val="FootnoteText"/>
      </w:pPr>
      <w:r>
        <w:rPr>
          <w:rStyle w:val="FootnoteReference"/>
        </w:rPr>
        <w:footnoteRef/>
      </w:r>
      <w:r w:rsidRPr="00CD265B">
        <w:t xml:space="preserve"> </w:t>
      </w:r>
      <w:r>
        <w:t>См. CBD</w:t>
      </w:r>
      <w:r w:rsidRPr="00CD265B">
        <w:t>/</w:t>
      </w:r>
      <w:r>
        <w:t>COP</w:t>
      </w:r>
      <w:r w:rsidRPr="00CD265B">
        <w:t>/16/</w:t>
      </w:r>
      <w:r>
        <w:t>INF</w:t>
      </w:r>
      <w:r w:rsidRPr="00CD265B">
        <w:t>/10</w:t>
      </w:r>
      <w:r>
        <w:t xml:space="preserve"> и CBD/COP/16/12 соответственно</w:t>
      </w:r>
      <w:r w:rsidRPr="00CD265B">
        <w:t>.</w:t>
      </w:r>
    </w:p>
  </w:footnote>
  <w:footnote w:id="365">
    <w:p w14:paraId="412290F5" w14:textId="77777777" w:rsidR="008B0378" w:rsidRPr="00C024DE" w:rsidRDefault="008B0378" w:rsidP="008B0378">
      <w:pPr>
        <w:pStyle w:val="FootnoteText"/>
      </w:pPr>
      <w:r>
        <w:rPr>
          <w:rStyle w:val="FootnoteReference"/>
        </w:rPr>
        <w:footnoteRef/>
      </w:r>
      <w:r w:rsidRPr="00C024DE">
        <w:t xml:space="preserve"> </w:t>
      </w:r>
      <w:r w:rsidRPr="00C024DE">
        <w:rPr>
          <w:iCs/>
        </w:rPr>
        <w:t>Сборник договоров</w:t>
      </w:r>
      <w:r w:rsidRPr="00C024DE">
        <w:t xml:space="preserve"> Организации Объединенных Наций, том 1760, № 30619.</w:t>
      </w:r>
    </w:p>
  </w:footnote>
  <w:footnote w:id="366">
    <w:p w14:paraId="498A8343" w14:textId="77777777" w:rsidR="00974A67" w:rsidRPr="005A304D" w:rsidRDefault="00974A67" w:rsidP="00974A67">
      <w:pPr>
        <w:pStyle w:val="FootnoteText"/>
        <w:rPr>
          <w:szCs w:val="18"/>
        </w:rPr>
      </w:pPr>
      <w:r w:rsidRPr="005A304D">
        <w:rPr>
          <w:rStyle w:val="FootnoteReference"/>
          <w:szCs w:val="18"/>
        </w:rPr>
        <w:footnoteRef/>
      </w:r>
      <w:r w:rsidRPr="005A304D">
        <w:rPr>
          <w:szCs w:val="18"/>
        </w:rPr>
        <w:t xml:space="preserve"> </w:t>
      </w:r>
      <w:r w:rsidRPr="005A304D">
        <w:rPr>
          <w:color w:val="000000"/>
          <w:szCs w:val="18"/>
        </w:rPr>
        <w:t>Сборник договоров Организации Объединенных Наций, том 1760, № 30619.</w:t>
      </w:r>
    </w:p>
  </w:footnote>
  <w:footnote w:id="367">
    <w:p w14:paraId="61DA7F86" w14:textId="77777777" w:rsidR="00974A67" w:rsidRPr="00F24B8B" w:rsidRDefault="00974A67" w:rsidP="00974A67">
      <w:pPr>
        <w:pStyle w:val="FootnoteText"/>
      </w:pPr>
      <w:r w:rsidRPr="005A304D">
        <w:rPr>
          <w:rStyle w:val="FootnoteReference"/>
        </w:rPr>
        <w:footnoteRef/>
      </w:r>
      <w:r w:rsidRPr="005A304D">
        <w:t xml:space="preserve"> Процедуры отсутствия возражений, принятые в Организации Объединенных Наций, относятся к письменным процедурам.</w:t>
      </w:r>
    </w:p>
  </w:footnote>
  <w:footnote w:id="368">
    <w:p w14:paraId="4329D236" w14:textId="77777777" w:rsidR="00C8751E" w:rsidRPr="00BA2850" w:rsidRDefault="00C8751E" w:rsidP="00C8751E">
      <w:pPr>
        <w:pStyle w:val="FootnoteText"/>
      </w:pPr>
      <w:r w:rsidRPr="00DD5499">
        <w:rPr>
          <w:rStyle w:val="FootnoteReference"/>
        </w:rPr>
        <w:footnoteRef/>
      </w:r>
      <w:r w:rsidRPr="00BA2850">
        <w:t xml:space="preserve"> Сборник договоров Организации Объединенных Наций, том 1760, </w:t>
      </w:r>
      <w:r>
        <w:t>№</w:t>
      </w:r>
      <w:r w:rsidRPr="00BA2850">
        <w:t xml:space="preserve"> 30619.</w:t>
      </w:r>
    </w:p>
  </w:footnote>
  <w:footnote w:id="369">
    <w:p w14:paraId="2FAA23DE" w14:textId="77777777" w:rsidR="003D5C55" w:rsidRPr="005607C8" w:rsidRDefault="003D5C55" w:rsidP="003D5C55">
      <w:pPr>
        <w:pStyle w:val="FootnoteText"/>
        <w:rPr>
          <w:szCs w:val="18"/>
        </w:rPr>
      </w:pPr>
      <w:r w:rsidRPr="00F07C37">
        <w:rPr>
          <w:rStyle w:val="FootnoteReference"/>
          <w:szCs w:val="18"/>
        </w:rPr>
        <w:footnoteRef/>
      </w:r>
      <w:r w:rsidRPr="00582F93">
        <w:rPr>
          <w:szCs w:val="18"/>
        </w:rPr>
        <w:t xml:space="preserve"> </w:t>
      </w:r>
      <w:r w:rsidRPr="005607C8">
        <w:rPr>
          <w:color w:val="000000"/>
          <w:szCs w:val="18"/>
        </w:rPr>
        <w:t>Сборник договоров Организации Объединенных Наций, том 1760, № 30619.</w:t>
      </w:r>
    </w:p>
  </w:footnote>
  <w:footnote w:id="370">
    <w:p w14:paraId="2D2ECCB9" w14:textId="77777777" w:rsidR="003D5C55" w:rsidRPr="005607C8" w:rsidRDefault="003D5C55" w:rsidP="003D5C55">
      <w:pPr>
        <w:pStyle w:val="FootnoteText"/>
        <w:rPr>
          <w:szCs w:val="18"/>
        </w:rPr>
      </w:pPr>
      <w:r w:rsidRPr="005607C8">
        <w:rPr>
          <w:rStyle w:val="FootnoteReference"/>
          <w:szCs w:val="18"/>
        </w:rPr>
        <w:footnoteRef/>
      </w:r>
      <w:r w:rsidRPr="005607C8">
        <w:rPr>
          <w:szCs w:val="18"/>
        </w:rPr>
        <w:t xml:space="preserve"> </w:t>
      </w:r>
      <w:hyperlink r:id="rId132" w:history="1">
        <w:r w:rsidRPr="004931C7">
          <w:rPr>
            <w:rStyle w:val="Hyperlink"/>
          </w:rPr>
          <w:t>CBD/SBI/4/11/Add.1</w:t>
        </w:r>
      </w:hyperlink>
      <w:r w:rsidRPr="004931C7">
        <w:t>.</w:t>
      </w:r>
    </w:p>
  </w:footnote>
  <w:footnote w:id="371">
    <w:p w14:paraId="77709D36" w14:textId="36FCDBA2" w:rsidR="003D5C55" w:rsidRPr="005607C8" w:rsidRDefault="003D5C55" w:rsidP="003D5C55">
      <w:pPr>
        <w:pStyle w:val="FootnoteText"/>
        <w:rPr>
          <w:szCs w:val="18"/>
        </w:rPr>
      </w:pPr>
      <w:r w:rsidRPr="005607C8">
        <w:rPr>
          <w:rStyle w:val="FootnoteReference"/>
          <w:szCs w:val="18"/>
        </w:rPr>
        <w:footnoteRef/>
      </w:r>
      <w:r w:rsidRPr="005607C8">
        <w:rPr>
          <w:szCs w:val="18"/>
        </w:rPr>
        <w:t xml:space="preserve"> </w:t>
      </w:r>
      <w:r w:rsidR="0021469A">
        <w:rPr>
          <w:szCs w:val="18"/>
        </w:rPr>
        <w:t>Приложение к решению</w:t>
      </w:r>
      <w:r w:rsidR="0021469A" w:rsidRPr="004258DC">
        <w:rPr>
          <w:szCs w:val="18"/>
        </w:rPr>
        <w:t xml:space="preserve"> </w:t>
      </w:r>
      <w:hyperlink r:id="rId133" w:history="1">
        <w:r w:rsidRPr="00A108DB">
          <w:rPr>
            <w:rStyle w:val="Hyperlink"/>
            <w:iCs/>
            <w:kern w:val="22"/>
          </w:rPr>
          <w:t>14/33</w:t>
        </w:r>
      </w:hyperlink>
      <w:r w:rsidRPr="005607C8">
        <w:rPr>
          <w:szCs w:val="18"/>
        </w:rPr>
        <w:t>.</w:t>
      </w:r>
    </w:p>
  </w:footnote>
  <w:footnote w:id="372">
    <w:p w14:paraId="1AD1E5D6" w14:textId="77777777" w:rsidR="00077067" w:rsidRPr="00884760" w:rsidRDefault="00077067" w:rsidP="00077067">
      <w:pPr>
        <w:pStyle w:val="FootnoteText"/>
        <w:rPr>
          <w:szCs w:val="16"/>
        </w:rPr>
      </w:pPr>
      <w:r>
        <w:rPr>
          <w:rStyle w:val="FootnoteReference"/>
          <w:szCs w:val="16"/>
        </w:rPr>
        <w:footnoteRef/>
      </w:r>
      <w:r w:rsidRPr="00884760">
        <w:t xml:space="preserve"> Сборник договоров Организации Объединенных Наций, том 1760, № 30619.</w:t>
      </w:r>
    </w:p>
  </w:footnote>
  <w:footnote w:id="373">
    <w:p w14:paraId="016B07E8" w14:textId="77777777" w:rsidR="00077067" w:rsidRPr="00884760" w:rsidRDefault="00077067" w:rsidP="00077067">
      <w:pPr>
        <w:pStyle w:val="FootnoteText"/>
        <w:rPr>
          <w:szCs w:val="16"/>
        </w:rPr>
      </w:pPr>
      <w:r>
        <w:rPr>
          <w:rStyle w:val="FootnoteReference"/>
          <w:szCs w:val="16"/>
        </w:rPr>
        <w:footnoteRef/>
      </w:r>
      <w:r w:rsidRPr="00884760">
        <w:t xml:space="preserve"> Решение </w:t>
      </w:r>
      <w:r>
        <w:t>I</w:t>
      </w:r>
      <w:r w:rsidRPr="00884760">
        <w:t>/1 с поправками, внесенными в решени</w:t>
      </w:r>
      <w:r>
        <w:t>и</w:t>
      </w:r>
      <w:r w:rsidRPr="00884760">
        <w:t xml:space="preserve"> </w:t>
      </w:r>
      <w:r>
        <w:t>V</w:t>
      </w:r>
      <w:r w:rsidRPr="00884760">
        <w:t>/20.</w:t>
      </w:r>
    </w:p>
  </w:footnote>
  <w:footnote w:id="374">
    <w:p w14:paraId="021AF580" w14:textId="77777777" w:rsidR="00077067" w:rsidRPr="00884760" w:rsidRDefault="00077067" w:rsidP="00077067">
      <w:pPr>
        <w:pStyle w:val="FootnoteText"/>
        <w:rPr>
          <w:szCs w:val="16"/>
        </w:rPr>
      </w:pPr>
      <w:r>
        <w:rPr>
          <w:rStyle w:val="FootnoteReference"/>
          <w:szCs w:val="16"/>
        </w:rPr>
        <w:footnoteRef/>
      </w:r>
      <w:r w:rsidRPr="00884760">
        <w:t xml:space="preserve"> Сборник договоров Организации Объединенных Наций, том 2226, № 30619.</w:t>
      </w:r>
    </w:p>
  </w:footnote>
  <w:footnote w:id="375">
    <w:p w14:paraId="5F48D50A" w14:textId="77777777" w:rsidR="00077067" w:rsidRPr="00884760" w:rsidRDefault="00077067" w:rsidP="00077067">
      <w:pPr>
        <w:pStyle w:val="FootnoteText"/>
        <w:rPr>
          <w:szCs w:val="16"/>
        </w:rPr>
      </w:pPr>
      <w:r>
        <w:rPr>
          <w:rStyle w:val="FootnoteReference"/>
          <w:szCs w:val="16"/>
        </w:rPr>
        <w:footnoteRef/>
      </w:r>
      <w:r w:rsidRPr="00884760">
        <w:t xml:space="preserve"> </w:t>
      </w:r>
      <w:r>
        <w:t>Там же</w:t>
      </w:r>
      <w:r w:rsidRPr="00884760">
        <w:t>, том 3008, № 30619.</w:t>
      </w:r>
    </w:p>
  </w:footnote>
  <w:footnote w:id="376">
    <w:p w14:paraId="0821C60D" w14:textId="77777777" w:rsidR="00077067" w:rsidRDefault="00077067" w:rsidP="00077067">
      <w:pPr>
        <w:pStyle w:val="FootnoteText"/>
      </w:pPr>
      <w:r>
        <w:rPr>
          <w:rStyle w:val="FootnoteReference"/>
          <w:szCs w:val="18"/>
        </w:rPr>
        <w:footnoteRef/>
      </w:r>
      <w:r>
        <w:t xml:space="preserve"> ST/AI/342.</w:t>
      </w:r>
    </w:p>
  </w:footnote>
  <w:footnote w:id="377">
    <w:p w14:paraId="1BEF43C1" w14:textId="27210598" w:rsidR="00FA4601" w:rsidRPr="00AB6FE2" w:rsidRDefault="00FA4601" w:rsidP="00FA4601">
      <w:pPr>
        <w:rPr>
          <w:sz w:val="18"/>
        </w:rPr>
      </w:pPr>
      <w:r w:rsidRPr="0010413D">
        <w:rPr>
          <w:rStyle w:val="FootnoteReference"/>
          <w:sz w:val="18"/>
          <w:szCs w:val="18"/>
        </w:rPr>
        <w:footnoteRef/>
      </w:r>
      <w:r w:rsidRPr="00AB6FE2">
        <w:rPr>
          <w:sz w:val="18"/>
        </w:rPr>
        <w:t xml:space="preserve"> </w:t>
      </w:r>
      <w:r w:rsidR="00AB6FE2" w:rsidRPr="00AB6FE2">
        <w:rPr>
          <w:sz w:val="18"/>
          <w:szCs w:val="18"/>
        </w:rPr>
        <w:t>Сборник договоров Организации Объединенных Наций</w:t>
      </w:r>
      <w:r w:rsidRPr="00AB6FE2">
        <w:rPr>
          <w:iCs/>
          <w:sz w:val="18"/>
          <w:szCs w:val="18"/>
        </w:rPr>
        <w:t>,</w:t>
      </w:r>
      <w:r w:rsidRPr="00AB6FE2">
        <w:rPr>
          <w:i/>
          <w:iCs/>
          <w:sz w:val="18"/>
          <w:szCs w:val="18"/>
        </w:rPr>
        <w:t xml:space="preserve"> </w:t>
      </w:r>
      <w:r w:rsidR="0041613A" w:rsidRPr="0041613A">
        <w:rPr>
          <w:sz w:val="18"/>
          <w:szCs w:val="18"/>
        </w:rPr>
        <w:t>том</w:t>
      </w:r>
      <w:r w:rsidRPr="00AB6FE2">
        <w:rPr>
          <w:sz w:val="18"/>
          <w:szCs w:val="18"/>
        </w:rPr>
        <w:t xml:space="preserve"> 1760, </w:t>
      </w:r>
      <w:r w:rsidR="0041613A" w:rsidRPr="0041613A">
        <w:rPr>
          <w:sz w:val="18"/>
          <w:szCs w:val="18"/>
        </w:rPr>
        <w:t xml:space="preserve">№ </w:t>
      </w:r>
      <w:r w:rsidRPr="00AB6FE2">
        <w:rPr>
          <w:sz w:val="18"/>
          <w:szCs w:val="18"/>
        </w:rPr>
        <w:t>30619</w:t>
      </w:r>
      <w:r w:rsidRPr="00AB6FE2">
        <w:rPr>
          <w:sz w:val="18"/>
        </w:rPr>
        <w:t>.</w:t>
      </w:r>
    </w:p>
  </w:footnote>
  <w:footnote w:id="378">
    <w:p w14:paraId="4506F324" w14:textId="3F7B4BFE" w:rsidR="00FA4601" w:rsidRPr="00220A6A" w:rsidRDefault="00FA4601" w:rsidP="00FA4601">
      <w:pPr>
        <w:pStyle w:val="FootnoteText"/>
      </w:pPr>
      <w:r w:rsidRPr="00763329">
        <w:rPr>
          <w:rStyle w:val="FootnoteReference"/>
        </w:rPr>
        <w:footnoteRef/>
      </w:r>
      <w:r w:rsidRPr="00220A6A">
        <w:t xml:space="preserve"> </w:t>
      </w:r>
      <w:r w:rsidR="0021469A">
        <w:rPr>
          <w:szCs w:val="18"/>
        </w:rPr>
        <w:t>Приложение к решению</w:t>
      </w:r>
      <w:r w:rsidR="0021469A" w:rsidRPr="004258DC">
        <w:rPr>
          <w:szCs w:val="18"/>
        </w:rPr>
        <w:t xml:space="preserve"> </w:t>
      </w:r>
      <w:r w:rsidRPr="00220A6A">
        <w:t>15/4.</w:t>
      </w:r>
    </w:p>
  </w:footnote>
  <w:footnote w:id="379">
    <w:p w14:paraId="36AA967A" w14:textId="77777777" w:rsidR="00FA4601" w:rsidRPr="00220A6A" w:rsidRDefault="00FA4601" w:rsidP="00FA4601">
      <w:pPr>
        <w:pStyle w:val="FootnoteText"/>
      </w:pPr>
      <w:r w:rsidRPr="008B398D">
        <w:rPr>
          <w:rStyle w:val="FootnoteReference"/>
        </w:rPr>
        <w:footnoteRef/>
      </w:r>
      <w:r w:rsidRPr="00220A6A">
        <w:t xml:space="preserve"> </w:t>
      </w:r>
      <w:hyperlink r:id="rId134" w:history="1">
        <w:r w:rsidRPr="002634CD">
          <w:rPr>
            <w:rStyle w:val="Hyperlink"/>
            <w:lang w:val="en-GB"/>
          </w:rPr>
          <w:t>CBD</w:t>
        </w:r>
        <w:r w:rsidRPr="00220A6A">
          <w:rPr>
            <w:rStyle w:val="Hyperlink"/>
          </w:rPr>
          <w:t>/</w:t>
        </w:r>
        <w:r w:rsidRPr="002634CD">
          <w:rPr>
            <w:rStyle w:val="Hyperlink"/>
            <w:lang w:val="en-GB"/>
          </w:rPr>
          <w:t>COP</w:t>
        </w:r>
        <w:r w:rsidRPr="00220A6A">
          <w:rPr>
            <w:rStyle w:val="Hyperlink"/>
          </w:rPr>
          <w:t>/16/2/</w:t>
        </w:r>
        <w:r w:rsidRPr="002634CD">
          <w:rPr>
            <w:rStyle w:val="Hyperlink"/>
            <w:lang w:val="en-GB"/>
          </w:rPr>
          <w:t>Rev</w:t>
        </w:r>
        <w:r w:rsidRPr="00220A6A">
          <w:rPr>
            <w:rStyle w:val="Hyperlink"/>
          </w:rPr>
          <w:t>.1</w:t>
        </w:r>
      </w:hyperlink>
      <w:r w:rsidRPr="00220A6A">
        <w:t xml:space="preserve">, </w:t>
      </w:r>
      <w:hyperlink r:id="rId135" w:history="1">
        <w:r w:rsidRPr="002634CD">
          <w:rPr>
            <w:rStyle w:val="Hyperlink"/>
            <w:lang w:val="en-GB"/>
          </w:rPr>
          <w:t>CBD</w:t>
        </w:r>
        <w:r w:rsidRPr="00220A6A">
          <w:rPr>
            <w:rStyle w:val="Hyperlink"/>
          </w:rPr>
          <w:t>/</w:t>
        </w:r>
        <w:r w:rsidRPr="002634CD">
          <w:rPr>
            <w:rStyle w:val="Hyperlink"/>
            <w:lang w:val="en-GB"/>
          </w:rPr>
          <w:t>COP</w:t>
        </w:r>
        <w:r w:rsidRPr="00220A6A">
          <w:rPr>
            <w:rStyle w:val="Hyperlink"/>
          </w:rPr>
          <w:t>/16/2/</w:t>
        </w:r>
        <w:r w:rsidRPr="002634CD">
          <w:rPr>
            <w:rStyle w:val="Hyperlink"/>
            <w:lang w:val="en-GB"/>
          </w:rPr>
          <w:t>Rev</w:t>
        </w:r>
        <w:r w:rsidRPr="00220A6A">
          <w:rPr>
            <w:rStyle w:val="Hyperlink"/>
          </w:rPr>
          <w:t>.1/</w:t>
        </w:r>
        <w:r w:rsidRPr="002634CD">
          <w:rPr>
            <w:rStyle w:val="Hyperlink"/>
            <w:lang w:val="en-GB"/>
          </w:rPr>
          <w:t>Add</w:t>
        </w:r>
        <w:r w:rsidRPr="00220A6A">
          <w:rPr>
            <w:rStyle w:val="Hyperlink"/>
          </w:rPr>
          <w:t>.1</w:t>
        </w:r>
      </w:hyperlink>
      <w:r w:rsidRPr="00220A6A">
        <w:t xml:space="preserve">, </w:t>
      </w:r>
      <w:hyperlink r:id="rId136" w:history="1">
        <w:r w:rsidRPr="002634CD">
          <w:rPr>
            <w:rStyle w:val="Hyperlink"/>
            <w:lang w:val="en-GB"/>
          </w:rPr>
          <w:t>CBD</w:t>
        </w:r>
        <w:r w:rsidRPr="00220A6A">
          <w:rPr>
            <w:rStyle w:val="Hyperlink"/>
          </w:rPr>
          <w:t>/</w:t>
        </w:r>
        <w:r w:rsidRPr="002634CD">
          <w:rPr>
            <w:rStyle w:val="Hyperlink"/>
            <w:lang w:val="en-GB"/>
          </w:rPr>
          <w:t>COP</w:t>
        </w:r>
        <w:r w:rsidRPr="00220A6A">
          <w:rPr>
            <w:rStyle w:val="Hyperlink"/>
          </w:rPr>
          <w:t>/16/4</w:t>
        </w:r>
      </w:hyperlink>
      <w:r w:rsidRPr="00220A6A">
        <w:t xml:space="preserve">, </w:t>
      </w:r>
      <w:hyperlink r:id="rId137" w:history="1">
        <w:r w:rsidRPr="002634CD">
          <w:rPr>
            <w:rStyle w:val="Hyperlink"/>
            <w:lang w:val="en-GB"/>
          </w:rPr>
          <w:t>CBD</w:t>
        </w:r>
        <w:r w:rsidRPr="00220A6A">
          <w:rPr>
            <w:rStyle w:val="Hyperlink"/>
          </w:rPr>
          <w:t>/</w:t>
        </w:r>
        <w:r w:rsidRPr="002634CD">
          <w:rPr>
            <w:rStyle w:val="Hyperlink"/>
            <w:lang w:val="en-GB"/>
          </w:rPr>
          <w:t>COP</w:t>
        </w:r>
        <w:r w:rsidRPr="00220A6A">
          <w:rPr>
            <w:rStyle w:val="Hyperlink"/>
          </w:rPr>
          <w:t>/16/4/</w:t>
        </w:r>
        <w:r w:rsidRPr="002634CD">
          <w:rPr>
            <w:rStyle w:val="Hyperlink"/>
            <w:lang w:val="en-GB"/>
          </w:rPr>
          <w:t>Add</w:t>
        </w:r>
        <w:r w:rsidRPr="00220A6A">
          <w:rPr>
            <w:rStyle w:val="Hyperlink"/>
          </w:rPr>
          <w:t>.1</w:t>
        </w:r>
      </w:hyperlink>
      <w:r w:rsidRPr="00220A6A">
        <w:t xml:space="preserve"> </w:t>
      </w:r>
      <w:r>
        <w:t>и</w:t>
      </w:r>
      <w:r w:rsidRPr="00220A6A">
        <w:t xml:space="preserve"> </w:t>
      </w:r>
      <w:hyperlink r:id="rId138" w:history="1">
        <w:r w:rsidRPr="002634CD">
          <w:rPr>
            <w:rStyle w:val="Hyperlink"/>
            <w:lang w:val="en-GB"/>
          </w:rPr>
          <w:t>CBD</w:t>
        </w:r>
        <w:r w:rsidRPr="00220A6A">
          <w:rPr>
            <w:rStyle w:val="Hyperlink"/>
          </w:rPr>
          <w:t>/</w:t>
        </w:r>
        <w:r w:rsidRPr="002634CD">
          <w:rPr>
            <w:rStyle w:val="Hyperlink"/>
            <w:lang w:val="en-GB"/>
          </w:rPr>
          <w:t>COP</w:t>
        </w:r>
        <w:r w:rsidRPr="00220A6A">
          <w:rPr>
            <w:rStyle w:val="Hyperlink"/>
          </w:rPr>
          <w:t>/16/4/</w:t>
        </w:r>
        <w:r w:rsidRPr="002634CD">
          <w:rPr>
            <w:rStyle w:val="Hyperlink"/>
            <w:lang w:val="en-GB"/>
          </w:rPr>
          <w:t>Add</w:t>
        </w:r>
        <w:r w:rsidRPr="00220A6A">
          <w:rPr>
            <w:rStyle w:val="Hyperlink"/>
          </w:rPr>
          <w:t>.2</w:t>
        </w:r>
      </w:hyperlink>
      <w:r w:rsidRPr="00220A6A">
        <w:t>.</w:t>
      </w:r>
    </w:p>
  </w:footnote>
  <w:footnote w:id="380">
    <w:p w14:paraId="495B9D76" w14:textId="14ACE4D3" w:rsidR="00FA4601" w:rsidRPr="00AB6FE2" w:rsidRDefault="00FA4601" w:rsidP="00FA4601">
      <w:pPr>
        <w:pStyle w:val="FootnoteText"/>
      </w:pPr>
      <w:r w:rsidRPr="006345BE">
        <w:rPr>
          <w:rStyle w:val="FootnoteReference"/>
        </w:rPr>
        <w:footnoteRef/>
      </w:r>
      <w:r w:rsidRPr="00AB6FE2">
        <w:t xml:space="preserve"> </w:t>
      </w:r>
      <w:r w:rsidR="00AB6FE2" w:rsidRPr="00AB6FE2">
        <w:t>Сборник договоров Организации Объединенных Наций</w:t>
      </w:r>
      <w:r w:rsidRPr="00AB6FE2">
        <w:rPr>
          <w:iCs/>
        </w:rPr>
        <w:t>,</w:t>
      </w:r>
      <w:r w:rsidRPr="00AB6FE2">
        <w:rPr>
          <w:i/>
          <w:iCs/>
        </w:rPr>
        <w:t xml:space="preserve"> </w:t>
      </w:r>
      <w:r w:rsidR="0041613A" w:rsidRPr="0041613A">
        <w:t>том</w:t>
      </w:r>
      <w:r w:rsidRPr="00AB6FE2">
        <w:t xml:space="preserve"> 2226, </w:t>
      </w:r>
      <w:r w:rsidR="0041613A" w:rsidRPr="0041613A">
        <w:t xml:space="preserve">№ </w:t>
      </w:r>
      <w:r w:rsidRPr="00AB6FE2">
        <w:t>30619</w:t>
      </w:r>
      <w:r w:rsidRPr="00AB6FE2">
        <w:rPr>
          <w:color w:val="000000"/>
        </w:rPr>
        <w:t>.</w:t>
      </w:r>
    </w:p>
  </w:footnote>
  <w:footnote w:id="381">
    <w:p w14:paraId="5AB49B39" w14:textId="3C1C4712" w:rsidR="00FA4601" w:rsidRPr="006345BE" w:rsidRDefault="00FA4601" w:rsidP="00FA4601">
      <w:pPr>
        <w:pStyle w:val="FootnoteText"/>
      </w:pPr>
      <w:r w:rsidRPr="006345BE">
        <w:rPr>
          <w:rStyle w:val="FootnoteReference"/>
        </w:rPr>
        <w:footnoteRef/>
      </w:r>
      <w:r w:rsidRPr="006345BE">
        <w:t xml:space="preserve"> </w:t>
      </w:r>
      <w:r w:rsidR="00A70080">
        <w:t>Там же</w:t>
      </w:r>
      <w:r w:rsidRPr="008460CB">
        <w:t xml:space="preserve">, </w:t>
      </w:r>
      <w:r w:rsidR="0041613A">
        <w:t>том</w:t>
      </w:r>
      <w:r w:rsidRPr="008460CB">
        <w:t xml:space="preserve"> 3008, </w:t>
      </w:r>
      <w:r w:rsidR="0041613A">
        <w:t xml:space="preserve">№ </w:t>
      </w:r>
      <w:r w:rsidRPr="008460CB">
        <w:t>30619</w:t>
      </w:r>
      <w:r w:rsidRPr="006345BE">
        <w:t>.</w:t>
      </w:r>
    </w:p>
  </w:footnote>
  <w:footnote w:id="382">
    <w:p w14:paraId="5DB3AE00" w14:textId="77777777" w:rsidR="00FA4601" w:rsidRPr="000764C8" w:rsidRDefault="00FA4601" w:rsidP="00FA4601">
      <w:pPr>
        <w:rPr>
          <w:rFonts w:asciiTheme="majorBidi" w:hAnsiTheme="majorBidi" w:cstheme="majorBidi"/>
          <w:sz w:val="18"/>
          <w:szCs w:val="18"/>
        </w:rPr>
      </w:pPr>
      <w:r w:rsidRPr="006345BE">
        <w:rPr>
          <w:rStyle w:val="FootnoteReference"/>
          <w:rFonts w:asciiTheme="majorBidi" w:hAnsiTheme="majorBidi" w:cstheme="majorBidi"/>
          <w:sz w:val="18"/>
          <w:szCs w:val="18"/>
        </w:rPr>
        <w:footnoteRef/>
      </w:r>
      <w:r w:rsidRPr="006345BE">
        <w:rPr>
          <w:sz w:val="18"/>
          <w:szCs w:val="18"/>
        </w:rPr>
        <w:t xml:space="preserve"> </w:t>
      </w:r>
      <w:r w:rsidRPr="006345BE">
        <w:rPr>
          <w:rFonts w:asciiTheme="majorBidi" w:hAnsiTheme="majorBidi"/>
          <w:sz w:val="18"/>
          <w:szCs w:val="18"/>
        </w:rPr>
        <w:t xml:space="preserve">Содержится в резолюции 76/238 Генеральной Ассамблеи. После утверждения Генеральной Ассамблеей для расчета начисленных взносов на двухлетний период </w:t>
      </w:r>
      <w:r w:rsidRPr="006345BE">
        <w:rPr>
          <w:rFonts w:asciiTheme="majorBidi" w:hAnsiTheme="majorBidi"/>
          <w:sz w:val="18"/>
          <w:szCs w:val="18"/>
        </w:rPr>
        <w:t>2025-2026 годов будет применяться пересмотренная шкала взносов на</w:t>
      </w:r>
      <w:r w:rsidRPr="000764C8">
        <w:rPr>
          <w:rFonts w:asciiTheme="majorBidi" w:hAnsiTheme="majorBidi"/>
          <w:sz w:val="18"/>
        </w:rPr>
        <w:t xml:space="preserve"> трехлетний период 2025-2027</w:t>
      </w:r>
      <w:r>
        <w:rPr>
          <w:rFonts w:asciiTheme="majorBidi" w:hAnsiTheme="majorBidi"/>
          <w:sz w:val="18"/>
        </w:rPr>
        <w:t> </w:t>
      </w:r>
      <w:r w:rsidRPr="000764C8">
        <w:rPr>
          <w:rFonts w:asciiTheme="majorBidi" w:hAnsiTheme="majorBidi"/>
          <w:sz w:val="18"/>
        </w:rPr>
        <w:t>годов.</w:t>
      </w:r>
    </w:p>
  </w:footnote>
  <w:footnote w:id="383">
    <w:p w14:paraId="51271D1A" w14:textId="77777777" w:rsidR="00FA4601" w:rsidRPr="00D72BF4" w:rsidRDefault="00FA4601" w:rsidP="00FA4601">
      <w:pPr>
        <w:rPr>
          <w:sz w:val="18"/>
        </w:rPr>
      </w:pPr>
      <w:r w:rsidRPr="00D72BF4">
        <w:rPr>
          <w:rStyle w:val="FootnoteReference"/>
          <w:sz w:val="18"/>
        </w:rPr>
        <w:footnoteRef/>
      </w:r>
      <w:r w:rsidRPr="00D72BF4">
        <w:rPr>
          <w:sz w:val="18"/>
        </w:rPr>
        <w:t xml:space="preserve"> </w:t>
      </w:r>
      <w:r>
        <w:rPr>
          <w:sz w:val="18"/>
        </w:rPr>
        <w:t xml:space="preserve">Как предусмотрено в статье </w:t>
      </w:r>
      <w:hyperlink r:id="rId139" w:history="1">
        <w:r w:rsidRPr="00D231F1">
          <w:rPr>
            <w:rStyle w:val="Hyperlink"/>
            <w:rFonts w:eastAsia="Times New Roman"/>
            <w:sz w:val="18"/>
            <w:szCs w:val="18"/>
          </w:rPr>
          <w:t>24</w:t>
        </w:r>
      </w:hyperlink>
      <w:r w:rsidRPr="00D231F1">
        <w:rPr>
          <w:rFonts w:eastAsia="Times New Roman"/>
          <w:sz w:val="18"/>
          <w:szCs w:val="18"/>
        </w:rPr>
        <w:t xml:space="preserve"> </w:t>
      </w:r>
      <w:r>
        <w:rPr>
          <w:sz w:val="18"/>
        </w:rPr>
        <w:t>Конвенции</w:t>
      </w:r>
      <w:r w:rsidRPr="00D72BF4">
        <w:rPr>
          <w:sz w:val="18"/>
        </w:rPr>
        <w:t>.</w:t>
      </w:r>
    </w:p>
  </w:footnote>
  <w:footnote w:id="384">
    <w:p w14:paraId="649445E2" w14:textId="77777777" w:rsidR="00FA4601" w:rsidRPr="002634CD" w:rsidRDefault="00FA4601" w:rsidP="00FA4601">
      <w:pPr>
        <w:pStyle w:val="FootnoteText"/>
        <w:rPr>
          <w:lang w:val="en-GB"/>
        </w:rPr>
      </w:pPr>
      <w:r w:rsidRPr="007C12F2">
        <w:rPr>
          <w:rStyle w:val="FootnoteReference"/>
        </w:rPr>
        <w:footnoteRef/>
      </w:r>
      <w:r w:rsidRPr="002634CD">
        <w:rPr>
          <w:lang w:val="en-GB"/>
        </w:rPr>
        <w:t xml:space="preserve"> ST/SGB/2013/4 </w:t>
      </w:r>
      <w:r>
        <w:t>и</w:t>
      </w:r>
      <w:r w:rsidRPr="002634CD">
        <w:rPr>
          <w:lang w:val="en-GB"/>
        </w:rPr>
        <w:t xml:space="preserve"> ST/SGB/2013/4/Amend.1.</w:t>
      </w:r>
    </w:p>
  </w:footnote>
  <w:footnote w:id="385">
    <w:p w14:paraId="2749EE55" w14:textId="77777777" w:rsidR="00FA4601" w:rsidRPr="00D845B5" w:rsidRDefault="00FA4601" w:rsidP="00FA4601">
      <w:pPr>
        <w:pStyle w:val="FootnoteText"/>
      </w:pPr>
      <w:r w:rsidRPr="00D845B5">
        <w:rPr>
          <w:rStyle w:val="FootnoteReference"/>
        </w:rPr>
        <w:footnoteRef/>
      </w:r>
      <w:r w:rsidRPr="00D845B5">
        <w:t xml:space="preserve"> См. резолюцию Генеральной Ассамблеи 60/283, раздел IV.</w:t>
      </w:r>
    </w:p>
  </w:footnote>
  <w:footnote w:id="386">
    <w:p w14:paraId="5A48F6B0" w14:textId="77777777" w:rsidR="00FA4601" w:rsidRPr="00C508BA" w:rsidRDefault="00FA4601" w:rsidP="00FA4601">
      <w:pPr>
        <w:pStyle w:val="FootnoteText"/>
      </w:pPr>
      <w:r w:rsidRPr="00C508BA">
        <w:rPr>
          <w:rStyle w:val="FootnoteReference"/>
        </w:rPr>
        <w:footnoteRef/>
      </w:r>
      <w:r w:rsidRPr="00C508BA">
        <w:t xml:space="preserve"> Решение </w:t>
      </w:r>
      <w:hyperlink r:id="rId140" w:history="1">
        <w:r w:rsidRPr="00A344B3">
          <w:rPr>
            <w:rStyle w:val="Hyperlink"/>
          </w:rPr>
          <w:t>I/1</w:t>
        </w:r>
      </w:hyperlink>
      <w:r w:rsidRPr="00C508BA">
        <w:t xml:space="preserve">, приложение, с поправками, внесенными в решении </w:t>
      </w:r>
      <w:hyperlink r:id="rId141" w:history="1">
        <w:r w:rsidRPr="00A344B3">
          <w:rPr>
            <w:rStyle w:val="Hyperlink"/>
          </w:rPr>
          <w:t>V/20</w:t>
        </w:r>
      </w:hyperlink>
      <w:r w:rsidRPr="00C508BA">
        <w:t>.</w:t>
      </w:r>
    </w:p>
  </w:footnote>
  <w:footnote w:id="387">
    <w:p w14:paraId="3C2CA68A" w14:textId="77777777" w:rsidR="00FA4601" w:rsidRPr="002634CD" w:rsidRDefault="00FA4601" w:rsidP="00FA4601">
      <w:pPr>
        <w:pStyle w:val="CBDFootnoteText"/>
        <w:rPr>
          <w:lang w:val="ru-RU"/>
        </w:rPr>
      </w:pPr>
      <w:r w:rsidRPr="005031AA">
        <w:rPr>
          <w:rStyle w:val="FootnoteReference"/>
        </w:rPr>
        <w:footnoteRef/>
      </w:r>
      <w:r w:rsidRPr="002634CD">
        <w:rPr>
          <w:lang w:val="ru-RU"/>
        </w:rPr>
        <w:t xml:space="preserve"> </w:t>
      </w:r>
      <w:hyperlink r:id="rId142" w:history="1">
        <w:r w:rsidRPr="009628A1">
          <w:rPr>
            <w:rStyle w:val="Hyperlink"/>
          </w:rPr>
          <w:t>CBD</w:t>
        </w:r>
        <w:r w:rsidRPr="002634CD">
          <w:rPr>
            <w:rStyle w:val="Hyperlink"/>
            <w:lang w:val="ru-RU"/>
          </w:rPr>
          <w:t>/</w:t>
        </w:r>
        <w:r w:rsidRPr="009628A1">
          <w:rPr>
            <w:rStyle w:val="Hyperlink"/>
          </w:rPr>
          <w:t>COP</w:t>
        </w:r>
        <w:r w:rsidRPr="002634CD">
          <w:rPr>
            <w:rStyle w:val="Hyperlink"/>
            <w:lang w:val="ru-RU"/>
          </w:rPr>
          <w:t>/16/3</w:t>
        </w:r>
      </w:hyperlink>
      <w:r w:rsidRPr="002634CD">
        <w:rPr>
          <w:lang w:val="ru-RU"/>
        </w:rPr>
        <w:t>.</w:t>
      </w:r>
    </w:p>
  </w:footnote>
  <w:footnote w:id="388">
    <w:p w14:paraId="2755A8EA" w14:textId="77777777" w:rsidR="004D4642" w:rsidRPr="008E5792" w:rsidRDefault="004D4642" w:rsidP="004D4642">
      <w:pPr>
        <w:pStyle w:val="FootnoteText"/>
      </w:pPr>
      <w:r w:rsidRPr="008E5792">
        <w:rPr>
          <w:rStyle w:val="FootnoteReference"/>
        </w:rPr>
        <w:footnoteRef/>
      </w:r>
      <w:r w:rsidRPr="008E5792">
        <w:t xml:space="preserve"> Сборник договоров Организации Объединенных Наций, том 1760, № 30619.</w:t>
      </w:r>
    </w:p>
  </w:footnote>
  <w:footnote w:id="389">
    <w:p w14:paraId="1C3DCFA2" w14:textId="6F402CE6" w:rsidR="004D4642" w:rsidRPr="008E5792" w:rsidRDefault="004D4642" w:rsidP="004D4642">
      <w:pPr>
        <w:pStyle w:val="FootnoteText"/>
        <w:tabs>
          <w:tab w:val="left" w:pos="8239"/>
        </w:tabs>
      </w:pPr>
      <w:r w:rsidRPr="008E5792">
        <w:rPr>
          <w:rStyle w:val="FootnoteReference"/>
        </w:rPr>
        <w:footnoteRef/>
      </w:r>
      <w:r w:rsidRPr="008E5792">
        <w:t xml:space="preserve"> </w:t>
      </w:r>
      <w:r w:rsidR="00C108A4">
        <w:t>Там же</w:t>
      </w:r>
      <w:r w:rsidRPr="008E5792">
        <w:t>, том 2226, № 30619.</w:t>
      </w:r>
    </w:p>
  </w:footnote>
  <w:footnote w:id="390">
    <w:p w14:paraId="0A533D4A" w14:textId="6812D245" w:rsidR="004D4642" w:rsidRPr="008E5792" w:rsidRDefault="004D4642" w:rsidP="004D4642">
      <w:pPr>
        <w:pStyle w:val="FootnoteText"/>
      </w:pPr>
      <w:r w:rsidRPr="008E5792">
        <w:rPr>
          <w:rStyle w:val="FootnoteReference"/>
        </w:rPr>
        <w:footnoteRef/>
      </w:r>
      <w:r w:rsidRPr="008E5792">
        <w:t xml:space="preserve"> </w:t>
      </w:r>
      <w:r w:rsidR="00C108A4">
        <w:t>Там же</w:t>
      </w:r>
      <w:r w:rsidRPr="008E5792">
        <w:t>, том 3008, № 30619.</w:t>
      </w:r>
    </w:p>
  </w:footnote>
  <w:footnote w:id="391">
    <w:p w14:paraId="4B6F6270" w14:textId="7824F6E8" w:rsidR="00B0579E" w:rsidRPr="00AB6FE2" w:rsidRDefault="00B0579E" w:rsidP="00B0579E">
      <w:pPr>
        <w:pStyle w:val="FootnoteText"/>
      </w:pPr>
      <w:r w:rsidRPr="002A37C8">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1760, </w:t>
      </w:r>
      <w:r w:rsidR="0041613A" w:rsidRPr="0041613A">
        <w:t xml:space="preserve">№ </w:t>
      </w:r>
      <w:r w:rsidRPr="00AB6FE2">
        <w:t>30619.</w:t>
      </w:r>
    </w:p>
  </w:footnote>
  <w:footnote w:id="392">
    <w:p w14:paraId="0B20478B" w14:textId="77777777" w:rsidR="00B0579E" w:rsidRPr="002A37C8" w:rsidRDefault="00B0579E" w:rsidP="00B0579E">
      <w:pPr>
        <w:pStyle w:val="CBDFootnoteText"/>
      </w:pPr>
      <w:r w:rsidRPr="002A37C8">
        <w:rPr>
          <w:rStyle w:val="FootnoteReference"/>
        </w:rPr>
        <w:footnoteRef/>
      </w:r>
      <w:r w:rsidRPr="002A37C8">
        <w:t xml:space="preserve"> ST/SGB/2023/1/Rev.1.</w:t>
      </w:r>
    </w:p>
  </w:footnote>
  <w:footnote w:id="393">
    <w:p w14:paraId="706565B4" w14:textId="77777777" w:rsidR="00B0579E" w:rsidRPr="00C17191" w:rsidRDefault="00B0579E" w:rsidP="00B0579E">
      <w:pPr>
        <w:pStyle w:val="CBDFootnoteText"/>
      </w:pPr>
      <w:r w:rsidRPr="002A37C8">
        <w:rPr>
          <w:rStyle w:val="FootnoteReference"/>
        </w:rPr>
        <w:footnoteRef/>
      </w:r>
      <w:r w:rsidRPr="002A37C8">
        <w:t xml:space="preserve"> ST/SGB/2013/4 </w:t>
      </w:r>
      <w:r>
        <w:rPr>
          <w:lang w:val="ru-RU"/>
        </w:rPr>
        <w:t>и</w:t>
      </w:r>
      <w:r w:rsidRPr="002A37C8">
        <w:t xml:space="preserve"> ST/SGB/2013/4/Amend.1.</w:t>
      </w:r>
    </w:p>
  </w:footnote>
  <w:footnote w:id="394">
    <w:p w14:paraId="6C5417FC" w14:textId="77777777" w:rsidR="00EF4950" w:rsidRPr="007B04D5" w:rsidRDefault="00EF4950" w:rsidP="00EF4950">
      <w:pPr>
        <w:pStyle w:val="FootnoteText"/>
        <w:rPr>
          <w:szCs w:val="18"/>
          <w:lang w:val="en-US"/>
        </w:rPr>
      </w:pPr>
      <w:r w:rsidRPr="00BD4344">
        <w:rPr>
          <w:rStyle w:val="FootnoteReference"/>
          <w:szCs w:val="18"/>
        </w:rPr>
        <w:footnoteRef/>
      </w:r>
      <w:r w:rsidRPr="007B04D5">
        <w:rPr>
          <w:szCs w:val="18"/>
          <w:lang w:val="en-US"/>
        </w:rPr>
        <w:t xml:space="preserve"> </w:t>
      </w:r>
      <w:r w:rsidRPr="00BD4344">
        <w:rPr>
          <w:szCs w:val="18"/>
        </w:rPr>
        <w:t>См</w:t>
      </w:r>
      <w:r w:rsidRPr="007B04D5">
        <w:rPr>
          <w:szCs w:val="18"/>
          <w:lang w:val="en-US"/>
        </w:rPr>
        <w:t xml:space="preserve">. </w:t>
      </w:r>
      <w:hyperlink r:id="rId143" w:history="1">
        <w:r w:rsidRPr="007B04D5">
          <w:rPr>
            <w:rStyle w:val="Hyperlink"/>
            <w:szCs w:val="18"/>
            <w:lang w:val="en-US"/>
          </w:rPr>
          <w:t>CBD/FM/TEG/2024/1/2</w:t>
        </w:r>
      </w:hyperlink>
      <w:r w:rsidRPr="007B04D5">
        <w:rPr>
          <w:szCs w:val="18"/>
          <w:lang w:val="en-US"/>
        </w:rPr>
        <w:t>.</w:t>
      </w:r>
    </w:p>
  </w:footnote>
  <w:footnote w:id="395">
    <w:p w14:paraId="71290F63" w14:textId="77777777" w:rsidR="00EF4950" w:rsidRPr="00220A6A" w:rsidRDefault="00EF4950" w:rsidP="00EF4950">
      <w:pPr>
        <w:pStyle w:val="FootnoteText"/>
        <w:rPr>
          <w:szCs w:val="18"/>
        </w:rPr>
      </w:pPr>
      <w:r w:rsidRPr="00BD4344">
        <w:rPr>
          <w:rStyle w:val="FootnoteReference"/>
          <w:szCs w:val="18"/>
        </w:rPr>
        <w:footnoteRef/>
      </w:r>
      <w:r w:rsidRPr="007B04D5">
        <w:rPr>
          <w:szCs w:val="18"/>
          <w:lang w:val="en-US"/>
        </w:rPr>
        <w:t xml:space="preserve"> </w:t>
      </w:r>
      <w:r w:rsidRPr="00BD4344">
        <w:rPr>
          <w:szCs w:val="18"/>
        </w:rPr>
        <w:t>См</w:t>
      </w:r>
      <w:r w:rsidRPr="007B04D5">
        <w:rPr>
          <w:szCs w:val="18"/>
          <w:lang w:val="en-US"/>
        </w:rPr>
        <w:t xml:space="preserve">. </w:t>
      </w:r>
      <w:hyperlink r:id="rId144" w:history="1">
        <w:r w:rsidRPr="007B04D5">
          <w:rPr>
            <w:rStyle w:val="Hyperlink"/>
            <w:szCs w:val="18"/>
            <w:lang w:val="en-US"/>
          </w:rPr>
          <w:t>CBD</w:t>
        </w:r>
        <w:r w:rsidRPr="00220A6A">
          <w:rPr>
            <w:rStyle w:val="Hyperlink"/>
            <w:szCs w:val="18"/>
          </w:rPr>
          <w:t>/</w:t>
        </w:r>
        <w:r w:rsidRPr="007B04D5">
          <w:rPr>
            <w:rStyle w:val="Hyperlink"/>
            <w:szCs w:val="18"/>
            <w:lang w:val="en-US"/>
          </w:rPr>
          <w:t>TSC</w:t>
        </w:r>
        <w:r w:rsidRPr="00220A6A">
          <w:rPr>
            <w:rStyle w:val="Hyperlink"/>
            <w:szCs w:val="18"/>
          </w:rPr>
          <w:t>/</w:t>
        </w:r>
        <w:r w:rsidRPr="007B04D5">
          <w:rPr>
            <w:rStyle w:val="Hyperlink"/>
            <w:szCs w:val="18"/>
            <w:lang w:val="en-US"/>
          </w:rPr>
          <w:t>IAG</w:t>
        </w:r>
        <w:r w:rsidRPr="00220A6A">
          <w:rPr>
            <w:rStyle w:val="Hyperlink"/>
            <w:szCs w:val="18"/>
          </w:rPr>
          <w:t>/2024/1/2</w:t>
        </w:r>
      </w:hyperlink>
      <w:r w:rsidRPr="00220A6A">
        <w:rPr>
          <w:szCs w:val="18"/>
        </w:rPr>
        <w:t>.</w:t>
      </w:r>
    </w:p>
  </w:footnote>
  <w:footnote w:id="396">
    <w:p w14:paraId="4F403815" w14:textId="3874808E" w:rsidR="00EF4950" w:rsidRPr="00AB6FE2" w:rsidRDefault="00EF4950" w:rsidP="00EF4950">
      <w:pPr>
        <w:pStyle w:val="FootnoteText"/>
        <w:rPr>
          <w:szCs w:val="18"/>
        </w:rPr>
      </w:pPr>
      <w:r w:rsidRPr="00BD4344">
        <w:rPr>
          <w:rStyle w:val="FootnoteReference"/>
          <w:szCs w:val="18"/>
        </w:rPr>
        <w:footnoteRef/>
      </w:r>
      <w:r w:rsidRPr="00AB6FE2">
        <w:rPr>
          <w:szCs w:val="18"/>
        </w:rPr>
        <w:t xml:space="preserve"> </w:t>
      </w:r>
      <w:r w:rsidR="00AB6FE2" w:rsidRPr="00AB6FE2">
        <w:rPr>
          <w:color w:val="000000"/>
          <w:szCs w:val="18"/>
        </w:rPr>
        <w:t>Сборник договоров Организации Объединенных Наций</w:t>
      </w:r>
      <w:r w:rsidRPr="00AB6FE2">
        <w:rPr>
          <w:iCs/>
          <w:color w:val="000000"/>
          <w:szCs w:val="18"/>
        </w:rPr>
        <w:t>,</w:t>
      </w:r>
      <w:r w:rsidRPr="00AB6FE2">
        <w:rPr>
          <w:i/>
          <w:iCs/>
          <w:color w:val="000000"/>
          <w:szCs w:val="18"/>
        </w:rPr>
        <w:t xml:space="preserve"> </w:t>
      </w:r>
      <w:r w:rsidR="0041613A" w:rsidRPr="0041613A">
        <w:rPr>
          <w:color w:val="000000"/>
          <w:szCs w:val="18"/>
        </w:rPr>
        <w:t>том</w:t>
      </w:r>
      <w:r w:rsidRPr="0022736A">
        <w:rPr>
          <w:color w:val="000000"/>
          <w:szCs w:val="18"/>
          <w:lang w:val="en-GB"/>
        </w:rPr>
        <w:t> </w:t>
      </w:r>
      <w:r w:rsidRPr="00AB6FE2">
        <w:rPr>
          <w:color w:val="000000"/>
          <w:szCs w:val="18"/>
        </w:rPr>
        <w:t xml:space="preserve">1760, </w:t>
      </w:r>
      <w:r w:rsidR="0041613A" w:rsidRPr="0041613A">
        <w:rPr>
          <w:color w:val="000000"/>
          <w:szCs w:val="18"/>
        </w:rPr>
        <w:t xml:space="preserve">№ </w:t>
      </w:r>
      <w:r w:rsidRPr="00AB6FE2">
        <w:rPr>
          <w:color w:val="000000"/>
          <w:szCs w:val="18"/>
        </w:rPr>
        <w:t>30619.</w:t>
      </w:r>
    </w:p>
  </w:footnote>
  <w:footnote w:id="397">
    <w:p w14:paraId="6DB465DA" w14:textId="77777777" w:rsidR="00EF4950" w:rsidRPr="00BD4344" w:rsidRDefault="00EF4950" w:rsidP="00EF4950">
      <w:pPr>
        <w:pStyle w:val="FootnoteText"/>
        <w:rPr>
          <w:szCs w:val="18"/>
        </w:rPr>
      </w:pPr>
      <w:r w:rsidRPr="00BD4344">
        <w:rPr>
          <w:rStyle w:val="FootnoteReference"/>
          <w:szCs w:val="18"/>
        </w:rPr>
        <w:footnoteRef/>
      </w:r>
      <w:r w:rsidRPr="00220A6A">
        <w:rPr>
          <w:szCs w:val="18"/>
        </w:rPr>
        <w:t xml:space="preserve"> </w:t>
      </w:r>
      <w:r w:rsidRPr="00BD4344">
        <w:rPr>
          <w:szCs w:val="18"/>
        </w:rPr>
        <w:t>См</w:t>
      </w:r>
      <w:r w:rsidRPr="00220A6A">
        <w:rPr>
          <w:szCs w:val="18"/>
        </w:rPr>
        <w:t xml:space="preserve">. </w:t>
      </w:r>
      <w:hyperlink r:id="rId145" w:history="1">
        <w:r w:rsidRPr="00BD4344">
          <w:rPr>
            <w:rStyle w:val="Hyperlink"/>
            <w:szCs w:val="18"/>
          </w:rPr>
          <w:t>CBD/SBSTTA/26/INF/11</w:t>
        </w:r>
      </w:hyperlink>
      <w:r w:rsidRPr="00BD4344">
        <w:rPr>
          <w:szCs w:val="18"/>
        </w:rPr>
        <w:t>.</w:t>
      </w:r>
    </w:p>
  </w:footnote>
  <w:footnote w:id="398">
    <w:p w14:paraId="3CB44F70" w14:textId="77777777" w:rsidR="00EF4950" w:rsidRPr="00BD4344" w:rsidRDefault="00EF4950" w:rsidP="00EF4950">
      <w:pPr>
        <w:pStyle w:val="FootnoteText"/>
      </w:pPr>
      <w:r w:rsidRPr="00BD4344">
        <w:rPr>
          <w:rStyle w:val="FootnoteReference"/>
        </w:rPr>
        <w:footnoteRef/>
      </w:r>
      <w:r w:rsidRPr="00BD4344">
        <w:t xml:space="preserve"> См. рекомендацию </w:t>
      </w:r>
      <w:hyperlink r:id="rId146" w:history="1">
        <w:r w:rsidRPr="00BD4344">
          <w:rPr>
            <w:rStyle w:val="Hyperlink"/>
          </w:rPr>
          <w:t>2/1</w:t>
        </w:r>
      </w:hyperlink>
      <w:r w:rsidRPr="00BD4344">
        <w:t xml:space="preserve">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 w:id="399">
    <w:p w14:paraId="6C583D3F" w14:textId="77777777"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См. </w:t>
      </w:r>
      <w:hyperlink r:id="rId147" w:history="1">
        <w:r w:rsidRPr="00BD4344">
          <w:rPr>
            <w:rStyle w:val="Hyperlink"/>
            <w:szCs w:val="18"/>
          </w:rPr>
          <w:t>CBD/SBSTTA/26/INF/13</w:t>
        </w:r>
      </w:hyperlink>
      <w:r w:rsidRPr="00BD4344">
        <w:rPr>
          <w:szCs w:val="18"/>
        </w:rPr>
        <w:t>.</w:t>
      </w:r>
    </w:p>
  </w:footnote>
  <w:footnote w:id="400">
    <w:p w14:paraId="1032979F" w14:textId="29632F08"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w:t>
      </w:r>
      <w:r w:rsidR="0021469A">
        <w:rPr>
          <w:szCs w:val="18"/>
        </w:rPr>
        <w:t>Приложение к решению</w:t>
      </w:r>
      <w:r w:rsidR="0021469A" w:rsidRPr="004258DC">
        <w:rPr>
          <w:szCs w:val="18"/>
        </w:rPr>
        <w:t xml:space="preserve"> </w:t>
      </w:r>
      <w:r w:rsidRPr="00BD4344">
        <w:rPr>
          <w:szCs w:val="18"/>
        </w:rPr>
        <w:t>15/4.</w:t>
      </w:r>
    </w:p>
  </w:footnote>
  <w:footnote w:id="401">
    <w:p w14:paraId="7FEF5A71" w14:textId="77777777"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См. </w:t>
      </w:r>
      <w:hyperlink r:id="rId148" w:history="1">
        <w:r w:rsidRPr="00BD4344">
          <w:rPr>
            <w:rStyle w:val="Hyperlink"/>
            <w:szCs w:val="18"/>
          </w:rPr>
          <w:t>www.unep.org/events/conference/bern-iii-conference-cooperation-among-biodiversity-related-conventions</w:t>
        </w:r>
      </w:hyperlink>
      <w:r w:rsidRPr="00BD4344">
        <w:rPr>
          <w:color w:val="0000FF"/>
          <w:szCs w:val="18"/>
          <w:u w:val="single"/>
        </w:rPr>
        <w:t xml:space="preserve">. </w:t>
      </w:r>
    </w:p>
  </w:footnote>
  <w:footnote w:id="402">
    <w:p w14:paraId="1C6D9D49" w14:textId="77777777"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См. также </w:t>
      </w:r>
      <w:r w:rsidRPr="00BD4344">
        <w:rPr>
          <w:rFonts w:eastAsia="MS Mincho"/>
          <w:szCs w:val="18"/>
        </w:rPr>
        <w:t>решения 16/20 и 16/19, соответственно.</w:t>
      </w:r>
    </w:p>
  </w:footnote>
  <w:footnote w:id="403">
    <w:p w14:paraId="3437B34A" w14:textId="094E5E64"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w:t>
      </w:r>
      <w:r w:rsidR="0021469A">
        <w:rPr>
          <w:szCs w:val="18"/>
        </w:rPr>
        <w:t>Приложение к решению</w:t>
      </w:r>
      <w:r w:rsidR="0021469A" w:rsidRPr="004258DC">
        <w:rPr>
          <w:szCs w:val="18"/>
        </w:rPr>
        <w:t xml:space="preserve"> </w:t>
      </w:r>
      <w:r w:rsidRPr="00BD4344">
        <w:rPr>
          <w:szCs w:val="18"/>
        </w:rPr>
        <w:t>15/11.</w:t>
      </w:r>
    </w:p>
  </w:footnote>
  <w:footnote w:id="404">
    <w:p w14:paraId="57E5F972" w14:textId="77777777" w:rsidR="00EF4950" w:rsidRPr="00447AFF" w:rsidRDefault="00EF4950" w:rsidP="00EF4950">
      <w:pPr>
        <w:pStyle w:val="FootnoteText"/>
        <w:rPr>
          <w:lang w:val="en-GB"/>
        </w:rPr>
      </w:pPr>
      <w:r w:rsidRPr="00BD4344">
        <w:rPr>
          <w:rStyle w:val="FootnoteReference"/>
          <w:szCs w:val="18"/>
        </w:rPr>
        <w:footnoteRef/>
      </w:r>
      <w:r w:rsidRPr="00BD4344">
        <w:rPr>
          <w:szCs w:val="18"/>
        </w:rPr>
        <w:t xml:space="preserve"> Women4Biodiversity в сотрудничестве со Всемирным центром мониторинга охраны природы Программы ООН по окружающей среде поддерживает совместную разработку методологии (см. </w:t>
      </w:r>
      <w:hyperlink r:id="rId149" w:history="1">
        <w:r w:rsidRPr="00447AFF">
          <w:rPr>
            <w:rStyle w:val="Hyperlink"/>
            <w:szCs w:val="18"/>
            <w:lang w:val="en-GB"/>
          </w:rPr>
          <w:t>www.gbf-indicators.org/metadata/other/23-1-C</w:t>
        </w:r>
      </w:hyperlink>
      <w:r w:rsidRPr="00447AFF">
        <w:rPr>
          <w:rStyle w:val="Hyperlink"/>
          <w:szCs w:val="18"/>
          <w:lang w:val="en-GB"/>
        </w:rPr>
        <w:t>).</w:t>
      </w:r>
    </w:p>
  </w:footnote>
  <w:footnote w:id="405">
    <w:p w14:paraId="2C9F62E8" w14:textId="77777777" w:rsidR="00EF4950" w:rsidRPr="0022736A" w:rsidRDefault="00EF4950" w:rsidP="00EF4950">
      <w:pPr>
        <w:pStyle w:val="FootnoteText"/>
        <w:rPr>
          <w:lang w:val="en-GB"/>
        </w:rPr>
      </w:pPr>
      <w:r w:rsidRPr="00BD4344">
        <w:rPr>
          <w:rStyle w:val="FootnoteReference"/>
          <w:rFonts w:eastAsia="MS Gothic"/>
        </w:rPr>
        <w:footnoteRef/>
      </w:r>
      <w:r w:rsidRPr="0022736A">
        <w:rPr>
          <w:shd w:val="clear" w:color="auto" w:fill="FFFFFF"/>
          <w:lang w:val="en-GB"/>
        </w:rPr>
        <w:t xml:space="preserve"> </w:t>
      </w:r>
      <w:hyperlink r:id="rId150" w:history="1">
        <w:r w:rsidRPr="0022736A">
          <w:rPr>
            <w:rStyle w:val="Hyperlink"/>
            <w:lang w:val="en-GB"/>
          </w:rPr>
          <w:t>CBD/</w:t>
        </w:r>
        <w:r w:rsidRPr="0022736A">
          <w:rPr>
            <w:rStyle w:val="Hyperlink"/>
            <w:szCs w:val="18"/>
            <w:lang w:val="en-GB"/>
          </w:rPr>
          <w:t>COP/16</w:t>
        </w:r>
        <w:r w:rsidRPr="0022736A">
          <w:rPr>
            <w:rStyle w:val="Hyperlink"/>
            <w:lang w:val="en-GB"/>
          </w:rPr>
          <w:t>/INF/</w:t>
        </w:r>
        <w:r w:rsidRPr="0022736A">
          <w:rPr>
            <w:rStyle w:val="Hyperlink"/>
            <w:szCs w:val="18"/>
            <w:lang w:val="en-GB"/>
          </w:rPr>
          <w:t>3/Rev.1</w:t>
        </w:r>
      </w:hyperlink>
      <w:r w:rsidRPr="0022736A">
        <w:rPr>
          <w:szCs w:val="18"/>
          <w:lang w:val="en-GB"/>
        </w:rPr>
        <w:t xml:space="preserve"> </w:t>
      </w:r>
      <w:r w:rsidRPr="00BD4344">
        <w:rPr>
          <w:szCs w:val="18"/>
        </w:rPr>
        <w:t>и</w:t>
      </w:r>
      <w:r w:rsidRPr="0022736A">
        <w:rPr>
          <w:szCs w:val="18"/>
          <w:lang w:val="en-GB"/>
        </w:rPr>
        <w:t xml:space="preserve"> </w:t>
      </w:r>
      <w:hyperlink r:id="rId151" w:history="1">
        <w:r w:rsidRPr="0022736A">
          <w:rPr>
            <w:rStyle w:val="Hyperlink"/>
            <w:szCs w:val="18"/>
            <w:lang w:val="en-GB"/>
          </w:rPr>
          <w:t>CBD/COP/16/INF/4</w:t>
        </w:r>
      </w:hyperlink>
      <w:r w:rsidRPr="0022736A">
        <w:rPr>
          <w:shd w:val="clear" w:color="auto" w:fill="FFFFFF"/>
          <w:lang w:val="en-GB"/>
        </w:rPr>
        <w:t>.</w:t>
      </w:r>
    </w:p>
  </w:footnote>
  <w:footnote w:id="406">
    <w:p w14:paraId="79A2259C" w14:textId="77777777"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Многие пробелы в механизме мониторинга связаны с потребностью в научно-технических инструментах и руководящих указаниях для поддержки выполнения задач Рамочной программы, как описано в документе </w:t>
      </w:r>
      <w:hyperlink r:id="rId152" w:history="1">
        <w:r w:rsidRPr="00BD4344">
          <w:rPr>
            <w:rStyle w:val="Hyperlink"/>
            <w:szCs w:val="18"/>
          </w:rPr>
          <w:t>CBD/SBSTTA/26/3</w:t>
        </w:r>
      </w:hyperlink>
      <w:r w:rsidRPr="00BD4344">
        <w:rPr>
          <w:szCs w:val="18"/>
        </w:rPr>
        <w:t xml:space="preserve"> и сопутствующих информационных документах </w:t>
      </w:r>
      <w:hyperlink r:id="rId153" w:history="1">
        <w:r w:rsidRPr="00BD4344">
          <w:rPr>
            <w:rStyle w:val="Hyperlink"/>
          </w:rPr>
          <w:t>CBD/SBSTTA/26/INF/15</w:t>
        </w:r>
      </w:hyperlink>
      <w:r w:rsidRPr="00BD4344">
        <w:t xml:space="preserve"> и </w:t>
      </w:r>
      <w:hyperlink r:id="rId154" w:history="1">
        <w:r w:rsidRPr="00BD4344">
          <w:rPr>
            <w:rStyle w:val="Hyperlink"/>
          </w:rPr>
          <w:t>CBD/SBSTTA/26/INF/16/Rev.1</w:t>
        </w:r>
      </w:hyperlink>
      <w:r w:rsidRPr="00BD4344">
        <w:rPr>
          <w:szCs w:val="18"/>
        </w:rPr>
        <w:t>.</w:t>
      </w:r>
    </w:p>
  </w:footnote>
  <w:footnote w:id="407">
    <w:p w14:paraId="5C89CEE0" w14:textId="77777777" w:rsidR="00EF4950" w:rsidRPr="00BD4344" w:rsidRDefault="00EF4950" w:rsidP="00EF4950">
      <w:pPr>
        <w:pStyle w:val="FootnoteText"/>
      </w:pPr>
      <w:r w:rsidRPr="00BD4344">
        <w:rPr>
          <w:rStyle w:val="FootnoteReference"/>
        </w:rPr>
        <w:footnoteRef/>
      </w:r>
      <w:r w:rsidRPr="00BD4344">
        <w:t xml:space="preserve"> См. решение 16/3.</w:t>
      </w:r>
    </w:p>
  </w:footnote>
  <w:footnote w:id="408">
    <w:p w14:paraId="2DD2554C" w14:textId="77777777" w:rsidR="00EF4950" w:rsidRPr="00BD4344" w:rsidRDefault="00EF4950" w:rsidP="00EF4950">
      <w:pPr>
        <w:pStyle w:val="FootnoteText"/>
      </w:pPr>
      <w:r w:rsidRPr="00BD4344">
        <w:rPr>
          <w:rStyle w:val="FootnoteReference"/>
        </w:rPr>
        <w:footnoteRef/>
      </w:r>
      <w:r w:rsidRPr="00BD4344">
        <w:t xml:space="preserve"> Следует отметить, что Продовольственная и сельскохозяйственная организация Объединенных Наций, которая указана как ответственная организация за реализацию основного индикатора 7.2 в таблице 1 приложения II к документу </w:t>
      </w:r>
      <w:hyperlink r:id="rId155" w:history="1">
        <w:r w:rsidRPr="00BD4344">
          <w:rPr>
            <w:rStyle w:val="Hyperlink"/>
          </w:rPr>
          <w:t>CBD/SBSTTA/26/2</w:t>
        </w:r>
      </w:hyperlink>
      <w:r w:rsidRPr="00BD4344">
        <w:t>, в настоящее время содействует дальнейшей разработке и тестированию агрегированного основного индикатора, касающегося совокупной общей токсичности.</w:t>
      </w:r>
    </w:p>
  </w:footnote>
  <w:footnote w:id="409">
    <w:p w14:paraId="791F09FD" w14:textId="77777777" w:rsidR="00EF4950" w:rsidRPr="00BD4344" w:rsidRDefault="00EF4950" w:rsidP="00EF4950">
      <w:pPr>
        <w:pStyle w:val="FootnoteText"/>
        <w:rPr>
          <w:szCs w:val="18"/>
        </w:rPr>
      </w:pPr>
      <w:r w:rsidRPr="00BD4344">
        <w:rPr>
          <w:rStyle w:val="FootnoteReference"/>
          <w:szCs w:val="18"/>
        </w:rPr>
        <w:footnoteRef/>
      </w:r>
      <w:r w:rsidRPr="00BD4344">
        <w:rPr>
          <w:szCs w:val="18"/>
        </w:rPr>
        <w:t xml:space="preserve"> </w:t>
      </w:r>
      <w:r w:rsidRPr="00BD4344">
        <w:rPr>
          <w:rFonts w:asciiTheme="majorBidi" w:hAnsiTheme="majorBidi" w:cstheme="majorBidi"/>
          <w:szCs w:val="18"/>
        </w:rPr>
        <w:t>По возможности Стороны могут выбрать для отчетности любой из индикаторов в соответствии со своими национальными и техническими возможностями и в зависимости от наличия данных, и оба индикатора предоставляют ценную информацию для оценки прогресса в выполнении задачи.</w:t>
      </w:r>
    </w:p>
  </w:footnote>
  <w:footnote w:id="410">
    <w:p w14:paraId="36CF36C2" w14:textId="77777777" w:rsidR="00EF4950" w:rsidRPr="00BD4344" w:rsidRDefault="00EF4950" w:rsidP="00EF4950">
      <w:pPr>
        <w:pStyle w:val="FootnoteText"/>
      </w:pPr>
      <w:r w:rsidRPr="00BD4344">
        <w:rPr>
          <w:rStyle w:val="FootnoteReference"/>
        </w:rPr>
        <w:t>*</w:t>
      </w:r>
      <w:r w:rsidRPr="00BD4344">
        <w:t xml:space="preserve"> В соответствии с пунктами 2 (a) и (b) приложения I к решению </w:t>
      </w:r>
      <w:hyperlink r:id="rId156" w:history="1">
        <w:r w:rsidRPr="001073DF">
          <w:rPr>
            <w:rStyle w:val="Hyperlink"/>
          </w:rPr>
          <w:t>15/5</w:t>
        </w:r>
      </w:hyperlink>
      <w:r w:rsidRPr="00BD4344">
        <w:t xml:space="preserve">, относящиеся к индикаторам данные </w:t>
      </w:r>
      <w:r>
        <w:t xml:space="preserve">и </w:t>
      </w:r>
      <w:r w:rsidRPr="00BD4344">
        <w:t xml:space="preserve">методология должны предаваться гласности и быть общедоступными. </w:t>
      </w:r>
    </w:p>
  </w:footnote>
  <w:footnote w:id="411">
    <w:p w14:paraId="46747017" w14:textId="77777777" w:rsidR="00EF4950" w:rsidRPr="00BD4344" w:rsidRDefault="00EF4950" w:rsidP="00EF4950">
      <w:pPr>
        <w:pStyle w:val="FootnoteText"/>
      </w:pPr>
      <w:r w:rsidRPr="00BD4344">
        <w:rPr>
          <w:rStyle w:val="FootnoteReference"/>
        </w:rPr>
        <w:footnoteRef/>
      </w:r>
      <w:r w:rsidRPr="00BD4344">
        <w:t xml:space="preserve"> </w:t>
      </w:r>
      <w:r w:rsidRPr="00BD4344">
        <w:rPr>
          <w:szCs w:val="18"/>
        </w:rPr>
        <w:t>Конкретные индексы Красного списка в разбивке также включены в соответствующие задачи в качестве дополнительных индикаторов.</w:t>
      </w:r>
    </w:p>
  </w:footnote>
  <w:footnote w:id="412">
    <w:p w14:paraId="7BFD045C" w14:textId="77777777" w:rsidR="00EF4950" w:rsidRPr="00BD4344" w:rsidRDefault="00EF4950" w:rsidP="00EF4950">
      <w:pPr>
        <w:pStyle w:val="FootnoteText"/>
        <w:rPr>
          <w:sz w:val="20"/>
        </w:rPr>
      </w:pPr>
      <w:r w:rsidRPr="00BD4344">
        <w:rPr>
          <w:rStyle w:val="FootnoteReference"/>
          <w:szCs w:val="18"/>
        </w:rPr>
        <w:footnoteRef/>
      </w:r>
      <w:r w:rsidRPr="00BD4344">
        <w:rPr>
          <w:szCs w:val="18"/>
        </w:rPr>
        <w:t xml:space="preserve"> В зависимости от доступности методологии и в соответствии со своими национальными обстоятельствами и техническими возможностями Стороны могут по выбору представлять отчетность по индикатору концентрации пестицидов в окружающей среде </w:t>
      </w:r>
      <w:r w:rsidRPr="00BD4344">
        <w:rPr>
          <w:rFonts w:eastAsia="Times New Roman"/>
          <w:kern w:val="2"/>
          <w:szCs w:val="18"/>
        </w:rPr>
        <w:t>и/или по индикатору совокупного объема применяемых токсичных веществ.</w:t>
      </w:r>
    </w:p>
  </w:footnote>
  <w:footnote w:id="413">
    <w:p w14:paraId="349D2DBE" w14:textId="77777777" w:rsidR="00EF4950" w:rsidRPr="006E10BA" w:rsidRDefault="00EF4950" w:rsidP="00EF4950">
      <w:pPr>
        <w:pStyle w:val="FootnoteText"/>
      </w:pPr>
      <w:r w:rsidRPr="00BD4344">
        <w:rPr>
          <w:rStyle w:val="FootnoteReference"/>
        </w:rPr>
        <w:footnoteRef/>
      </w:r>
      <w:r w:rsidRPr="00BD4344">
        <w:t xml:space="preserve"> В 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 w:id="414">
    <w:p w14:paraId="3F4767F0" w14:textId="77777777" w:rsidR="00496E8A" w:rsidRPr="00641B9E" w:rsidRDefault="00496E8A" w:rsidP="00496E8A">
      <w:pPr>
        <w:pStyle w:val="FootnoteText"/>
        <w:rPr>
          <w:szCs w:val="18"/>
        </w:rPr>
      </w:pPr>
      <w:r w:rsidRPr="00641B9E">
        <w:rPr>
          <w:rStyle w:val="FootnoteReference"/>
          <w:szCs w:val="18"/>
        </w:rPr>
        <w:footnoteRef/>
      </w:r>
      <w:r w:rsidRPr="00641B9E">
        <w:rPr>
          <w:szCs w:val="18"/>
        </w:rPr>
        <w:t xml:space="preserve"> </w:t>
      </w:r>
      <w:r w:rsidRPr="00641B9E">
        <w:rPr>
          <w:color w:val="000000"/>
          <w:szCs w:val="18"/>
        </w:rPr>
        <w:t xml:space="preserve">Сборник договоров </w:t>
      </w:r>
      <w:bookmarkStart w:id="178" w:name="_Hlk181911872"/>
      <w:r w:rsidRPr="00641B9E">
        <w:rPr>
          <w:color w:val="000000"/>
          <w:szCs w:val="18"/>
        </w:rPr>
        <w:t>Организаци</w:t>
      </w:r>
      <w:r>
        <w:rPr>
          <w:color w:val="000000"/>
          <w:szCs w:val="18"/>
        </w:rPr>
        <w:t>и</w:t>
      </w:r>
      <w:r w:rsidRPr="00641B9E">
        <w:rPr>
          <w:color w:val="000000"/>
          <w:szCs w:val="18"/>
        </w:rPr>
        <w:t xml:space="preserve"> Объединенных Наций</w:t>
      </w:r>
      <w:bookmarkEnd w:id="178"/>
      <w:r w:rsidRPr="00641B9E">
        <w:rPr>
          <w:color w:val="000000"/>
          <w:szCs w:val="18"/>
        </w:rPr>
        <w:t>, том 1760, № 30619.</w:t>
      </w:r>
    </w:p>
  </w:footnote>
  <w:footnote w:id="415">
    <w:p w14:paraId="316B4A44" w14:textId="093512EA" w:rsidR="00496E8A" w:rsidRPr="00641B9E" w:rsidRDefault="00496E8A" w:rsidP="00496E8A">
      <w:pPr>
        <w:pStyle w:val="FootnoteText"/>
        <w:rPr>
          <w:szCs w:val="18"/>
        </w:rPr>
      </w:pPr>
      <w:r>
        <w:rPr>
          <w:rStyle w:val="FootnoteReference"/>
          <w:szCs w:val="18"/>
        </w:rPr>
        <w:footnoteRef/>
      </w:r>
      <w:r w:rsidRPr="00166F66">
        <w:rPr>
          <w:szCs w:val="18"/>
        </w:rPr>
        <w:t xml:space="preserve"> </w:t>
      </w:r>
      <w:r w:rsidR="0021469A">
        <w:rPr>
          <w:szCs w:val="18"/>
        </w:rPr>
        <w:t>Приложение к решению</w:t>
      </w:r>
      <w:r w:rsidR="0021469A" w:rsidRPr="004258DC">
        <w:rPr>
          <w:szCs w:val="18"/>
        </w:rPr>
        <w:t xml:space="preserve"> </w:t>
      </w:r>
      <w:r w:rsidRPr="00641B9E">
        <w:rPr>
          <w:szCs w:val="18"/>
        </w:rPr>
        <w:t>15/4.</w:t>
      </w:r>
    </w:p>
  </w:footnote>
  <w:footnote w:id="416">
    <w:p w14:paraId="7C0CD1A4" w14:textId="77777777" w:rsidR="00496E8A" w:rsidRPr="00641B9E" w:rsidRDefault="00496E8A" w:rsidP="00496E8A">
      <w:pPr>
        <w:pStyle w:val="FootnoteText"/>
        <w:rPr>
          <w:szCs w:val="18"/>
        </w:rPr>
      </w:pPr>
      <w:r w:rsidRPr="00641B9E">
        <w:rPr>
          <w:rFonts w:eastAsiaTheme="majorEastAsia"/>
          <w:szCs w:val="18"/>
          <w:vertAlign w:val="superscript"/>
        </w:rPr>
        <w:footnoteRef/>
      </w:r>
      <w:r w:rsidRPr="00641B9E">
        <w:t xml:space="preserve"> Решение IPBES-10/1.</w:t>
      </w:r>
    </w:p>
  </w:footnote>
  <w:footnote w:id="417">
    <w:p w14:paraId="12D37099" w14:textId="77777777" w:rsidR="00496E8A" w:rsidRPr="00400A9A" w:rsidRDefault="00496E8A" w:rsidP="00496E8A">
      <w:pPr>
        <w:pStyle w:val="FootnoteText"/>
      </w:pPr>
      <w:r>
        <w:rPr>
          <w:rStyle w:val="FootnoteReference"/>
        </w:rPr>
        <w:footnoteRef/>
      </w:r>
      <w:r w:rsidRPr="00400A9A">
        <w:t xml:space="preserve"> </w:t>
      </w:r>
      <w:r>
        <w:t>См. п</w:t>
      </w:r>
      <w:r w:rsidRPr="0046675E">
        <w:t>олный список субъектов</w:t>
      </w:r>
      <w:r>
        <w:t xml:space="preserve">, </w:t>
      </w:r>
      <w:r w:rsidRPr="008D15E5">
        <w:t>не являющихся национальными правительствами</w:t>
      </w:r>
      <w:r>
        <w:t xml:space="preserve">, в пункте 26 решения </w:t>
      </w:r>
      <w:hyperlink r:id="rId157" w:history="1">
        <w:r w:rsidRPr="00400A9A">
          <w:rPr>
            <w:rStyle w:val="Hyperlink"/>
          </w:rPr>
          <w:t>15/6</w:t>
        </w:r>
      </w:hyperlink>
      <w:r w:rsidRPr="00400A9A">
        <w:t xml:space="preserve">. </w:t>
      </w:r>
    </w:p>
  </w:footnote>
  <w:footnote w:id="418">
    <w:p w14:paraId="54936656" w14:textId="77777777" w:rsidR="00496E8A" w:rsidRPr="0046675E" w:rsidRDefault="00496E8A" w:rsidP="00496E8A">
      <w:pPr>
        <w:pStyle w:val="FootnoteText"/>
      </w:pPr>
      <w:r w:rsidRPr="0046675E">
        <w:rPr>
          <w:rStyle w:val="FootnoteReference"/>
        </w:rPr>
        <w:footnoteRef/>
      </w:r>
      <w:r w:rsidRPr="0046675E">
        <w:t xml:space="preserve"> Никак</w:t>
      </w:r>
      <w:r>
        <w:t xml:space="preserve">ие данные, информация, проекты </w:t>
      </w:r>
      <w:r w:rsidRPr="0046675E">
        <w:t xml:space="preserve">или доклады, публикуемые </w:t>
      </w:r>
      <w:r>
        <w:t>с</w:t>
      </w:r>
      <w:r w:rsidRPr="0046675E">
        <w:t>екретариатом, не должны использоваться в качестве основы для утверждения или отрицания любых претензий на суверенитет, суверенные права или юрисдикцию, в том числе в отношении любых споров, связанных с ними.</w:t>
      </w:r>
    </w:p>
  </w:footnote>
  <w:footnote w:id="419">
    <w:p w14:paraId="35C9D965" w14:textId="77777777" w:rsidR="00496E8A" w:rsidRPr="00166F66" w:rsidRDefault="00496E8A" w:rsidP="00496E8A">
      <w:pPr>
        <w:pStyle w:val="FootnoteText"/>
      </w:pPr>
      <w:r w:rsidRPr="00462136">
        <w:rPr>
          <w:rStyle w:val="FootnoteReference"/>
        </w:rPr>
        <w:footnoteRef/>
      </w:r>
      <w:r w:rsidRPr="00166F66">
        <w:t xml:space="preserve"> </w:t>
      </w:r>
      <w:hyperlink r:id="rId158" w:history="1">
        <w:r w:rsidRPr="005E3DA9">
          <w:rPr>
            <w:rStyle w:val="Hyperlink"/>
          </w:rPr>
          <w:t>CBD/SBI/5/4</w:t>
        </w:r>
      </w:hyperlink>
      <w:r w:rsidRPr="00166F66">
        <w:t xml:space="preserve">, </w:t>
      </w:r>
      <w:r>
        <w:t xml:space="preserve">раздел </w:t>
      </w:r>
      <w:r>
        <w:rPr>
          <w:lang w:val="fr-FR"/>
        </w:rPr>
        <w:t>II</w:t>
      </w:r>
      <w:r>
        <w:t>, приложение.</w:t>
      </w:r>
    </w:p>
  </w:footnote>
  <w:footnote w:id="420">
    <w:p w14:paraId="1BA5BD9A" w14:textId="77777777" w:rsidR="00496E8A" w:rsidRPr="00424EC8" w:rsidRDefault="00496E8A" w:rsidP="00496E8A">
      <w:pPr>
        <w:pStyle w:val="FootnoteText"/>
        <w:rPr>
          <w:szCs w:val="18"/>
        </w:rPr>
      </w:pPr>
      <w:r w:rsidRPr="000049F9">
        <w:rPr>
          <w:rStyle w:val="FootnoteReference"/>
          <w:szCs w:val="18"/>
        </w:rPr>
        <w:footnoteRef/>
      </w:r>
      <w:r w:rsidRPr="00424EC8">
        <w:rPr>
          <w:szCs w:val="18"/>
        </w:rPr>
        <w:t xml:space="preserve"> В соответствии с решениями Конференции Сторон. </w:t>
      </w:r>
    </w:p>
  </w:footnote>
  <w:footnote w:id="421">
    <w:p w14:paraId="4067827B" w14:textId="77777777" w:rsidR="00496E8A" w:rsidRPr="000A78FC" w:rsidRDefault="00496E8A" w:rsidP="00496E8A">
      <w:pPr>
        <w:pStyle w:val="FootnoteText"/>
        <w:rPr>
          <w:szCs w:val="18"/>
        </w:rPr>
      </w:pPr>
      <w:r>
        <w:rPr>
          <w:rStyle w:val="FootnoteReference"/>
          <w:szCs w:val="18"/>
        </w:rPr>
        <w:footnoteRef/>
      </w:r>
      <w:r w:rsidRPr="00166F66">
        <w:rPr>
          <w:szCs w:val="18"/>
        </w:rPr>
        <w:t xml:space="preserve"> </w:t>
      </w:r>
      <w:r w:rsidRPr="000A78FC">
        <w:rPr>
          <w:szCs w:val="18"/>
        </w:rPr>
        <w:t xml:space="preserve">Проводится в соответствии с пунктом </w:t>
      </w:r>
      <w:r>
        <w:rPr>
          <w:szCs w:val="18"/>
        </w:rPr>
        <w:t>29</w:t>
      </w:r>
      <w:r w:rsidRPr="000A78FC">
        <w:rPr>
          <w:szCs w:val="18"/>
        </w:rPr>
        <w:t xml:space="preserve"> решения </w:t>
      </w:r>
      <w:hyperlink r:id="rId159" w:history="1">
        <w:r w:rsidRPr="005E3DA9">
          <w:rPr>
            <w:rStyle w:val="Hyperlink"/>
          </w:rPr>
          <w:t>16/31</w:t>
        </w:r>
      </w:hyperlink>
      <w:r w:rsidRPr="00F94E37">
        <w:rPr>
          <w:szCs w:val="18"/>
        </w:rPr>
        <w:t>.</w:t>
      </w:r>
    </w:p>
  </w:footnote>
  <w:footnote w:id="422">
    <w:p w14:paraId="5E0571BD" w14:textId="77777777" w:rsidR="00496E8A" w:rsidRPr="00166F66" w:rsidRDefault="00496E8A" w:rsidP="00496E8A">
      <w:pPr>
        <w:pStyle w:val="FootnoteText"/>
      </w:pPr>
      <w:r>
        <w:rPr>
          <w:rStyle w:val="FootnoteReference"/>
        </w:rPr>
        <w:footnoteRef/>
      </w:r>
      <w:r w:rsidRPr="00166F66">
        <w:t xml:space="preserve"> </w:t>
      </w:r>
      <w:r>
        <w:t>См.</w:t>
      </w:r>
      <w:r w:rsidRPr="00166F66">
        <w:t xml:space="preserve"> </w:t>
      </w:r>
      <w:hyperlink r:id="rId160" w:history="1">
        <w:r>
          <w:rPr>
            <w:rStyle w:val="Hyperlink"/>
          </w:rPr>
          <w:t>www</w:t>
        </w:r>
        <w:r w:rsidRPr="00166F66">
          <w:rPr>
            <w:rStyle w:val="Hyperlink"/>
          </w:rPr>
          <w:t>.</w:t>
        </w:r>
        <w:r>
          <w:rPr>
            <w:rStyle w:val="Hyperlink"/>
          </w:rPr>
          <w:t>cbd</w:t>
        </w:r>
        <w:r w:rsidRPr="00166F66">
          <w:rPr>
            <w:rStyle w:val="Hyperlink"/>
          </w:rPr>
          <w:t>.</w:t>
        </w:r>
        <w:r>
          <w:rPr>
            <w:rStyle w:val="Hyperlink"/>
          </w:rPr>
          <w:t>int</w:t>
        </w:r>
        <w:r w:rsidRPr="00166F66">
          <w:rPr>
            <w:rStyle w:val="Hyperlink"/>
          </w:rPr>
          <w:t>/</w:t>
        </w:r>
        <w:r>
          <w:rPr>
            <w:rStyle w:val="Hyperlink"/>
          </w:rPr>
          <w:t>nbsap</w:t>
        </w:r>
      </w:hyperlink>
      <w:r w:rsidRPr="00166F66">
        <w:t xml:space="preserve">. </w:t>
      </w:r>
    </w:p>
  </w:footnote>
  <w:footnote w:id="423">
    <w:p w14:paraId="11E93D53" w14:textId="77777777" w:rsidR="00496E8A" w:rsidRPr="00554D3E" w:rsidRDefault="00496E8A" w:rsidP="00496E8A">
      <w:pPr>
        <w:pStyle w:val="FootnoteText"/>
      </w:pPr>
      <w:r w:rsidRPr="00166F66">
        <w:rPr>
          <w:rStyle w:val="FootnoteReference"/>
        </w:rPr>
        <w:t>*</w:t>
      </w:r>
      <w:r w:rsidRPr="00166F66">
        <w:t xml:space="preserve"> </w:t>
      </w:r>
      <w:r w:rsidRPr="00554D3E">
        <w:rPr>
          <w:szCs w:val="18"/>
        </w:rPr>
        <w:t>Руководящие указания и шаблон для восьмых национальных докладов при необходимости могут быть скорректированы с учетом опыта и уроков, полученных при подготовке седьмых национальных докладов.</w:t>
      </w:r>
    </w:p>
  </w:footnote>
  <w:footnote w:id="424">
    <w:p w14:paraId="3BE24E94" w14:textId="77777777" w:rsidR="00496E8A" w:rsidRPr="00554D3E" w:rsidRDefault="00496E8A" w:rsidP="00496E8A">
      <w:pPr>
        <w:pStyle w:val="FootnoteText"/>
        <w:rPr>
          <w:color w:val="0070C0"/>
          <w:szCs w:val="18"/>
        </w:rPr>
      </w:pPr>
      <w:r>
        <w:rPr>
          <w:rStyle w:val="FootnoteReference"/>
        </w:rPr>
        <w:footnoteRef/>
      </w:r>
      <w:r w:rsidRPr="00166F66">
        <w:t xml:space="preserve"> </w:t>
      </w:r>
      <w:r w:rsidRPr="00554D3E">
        <w:t>См. пример включения представленной информации в онлайновом инструменте отчетности.</w:t>
      </w:r>
    </w:p>
  </w:footnote>
  <w:footnote w:id="425">
    <w:p w14:paraId="73ED4ACB" w14:textId="77777777" w:rsidR="00496E8A" w:rsidRPr="00554D3E" w:rsidRDefault="00496E8A" w:rsidP="00496E8A">
      <w:pPr>
        <w:pStyle w:val="FootnoteText"/>
        <w:rPr>
          <w:szCs w:val="18"/>
        </w:rPr>
      </w:pPr>
      <w:r w:rsidRPr="00554D3E">
        <w:rPr>
          <w:rStyle w:val="FootnoteReference"/>
          <w:szCs w:val="18"/>
        </w:rPr>
        <w:footnoteRef/>
      </w:r>
      <w:r w:rsidRPr="00554D3E">
        <w:rPr>
          <w:szCs w:val="18"/>
        </w:rPr>
        <w:t xml:space="preserve"> </w:t>
      </w:r>
      <w:r>
        <w:rPr>
          <w:szCs w:val="18"/>
        </w:rPr>
        <w:t>См. с</w:t>
      </w:r>
      <w:r w:rsidRPr="00554D3E">
        <w:rPr>
          <w:szCs w:val="18"/>
        </w:rPr>
        <w:t xml:space="preserve">писок бинарных индикаторов в </w:t>
      </w:r>
      <w:r>
        <w:rPr>
          <w:szCs w:val="18"/>
        </w:rPr>
        <w:t xml:space="preserve">приложениях </w:t>
      </w:r>
      <w:r>
        <w:rPr>
          <w:szCs w:val="18"/>
          <w:lang w:val="fr-FR"/>
        </w:rPr>
        <w:t xml:space="preserve">I </w:t>
      </w:r>
      <w:r>
        <w:rPr>
          <w:szCs w:val="18"/>
        </w:rPr>
        <w:t xml:space="preserve">и </w:t>
      </w:r>
      <w:r>
        <w:rPr>
          <w:szCs w:val="18"/>
          <w:lang w:val="fr-FR"/>
        </w:rPr>
        <w:t xml:space="preserve">III </w:t>
      </w:r>
      <w:r w:rsidRPr="00554D3E">
        <w:rPr>
          <w:szCs w:val="18"/>
        </w:rPr>
        <w:t>решени</w:t>
      </w:r>
      <w:r>
        <w:rPr>
          <w:szCs w:val="18"/>
        </w:rPr>
        <w:t>я</w:t>
      </w:r>
      <w:r w:rsidRPr="00554D3E">
        <w:rPr>
          <w:szCs w:val="18"/>
        </w:rPr>
        <w:t xml:space="preserve"> 16/</w:t>
      </w:r>
      <w:r>
        <w:rPr>
          <w:szCs w:val="18"/>
        </w:rPr>
        <w:t>31</w:t>
      </w:r>
      <w:r w:rsidRPr="00554D3E">
        <w:rPr>
          <w:szCs w:val="18"/>
        </w:rPr>
        <w:t>.</w:t>
      </w:r>
    </w:p>
  </w:footnote>
  <w:footnote w:id="426">
    <w:p w14:paraId="715B5570" w14:textId="77777777" w:rsidR="00496E8A" w:rsidRPr="00424EC8" w:rsidRDefault="00496E8A" w:rsidP="00496E8A">
      <w:pPr>
        <w:pStyle w:val="NormalWeb"/>
        <w:spacing w:before="0" w:beforeAutospacing="0" w:after="0" w:afterAutospacing="0"/>
        <w:rPr>
          <w:sz w:val="18"/>
          <w:szCs w:val="20"/>
          <w:lang w:val="ru-RU" w:eastAsia="en-US"/>
        </w:rPr>
      </w:pPr>
      <w:r w:rsidRPr="0022736A">
        <w:rPr>
          <w:rStyle w:val="FootnoteReference"/>
          <w:sz w:val="18"/>
          <w:szCs w:val="20"/>
          <w:lang w:val="ru-RU" w:eastAsia="en-US"/>
        </w:rPr>
        <w:t>*</w:t>
      </w:r>
      <w:r w:rsidRPr="00424EC8">
        <w:rPr>
          <w:sz w:val="20"/>
          <w:szCs w:val="20"/>
          <w:lang w:val="ru-RU"/>
        </w:rPr>
        <w:t xml:space="preserve"> </w:t>
      </w:r>
      <w:r w:rsidRPr="00424EC8">
        <w:rPr>
          <w:sz w:val="18"/>
          <w:szCs w:val="20"/>
          <w:lang w:val="ru-RU" w:eastAsia="en-US"/>
        </w:rPr>
        <w:t>Список субъектов</w:t>
      </w:r>
      <w:r>
        <w:rPr>
          <w:sz w:val="18"/>
          <w:szCs w:val="20"/>
          <w:lang w:val="ru-RU" w:eastAsia="en-US"/>
        </w:rPr>
        <w:t>,</w:t>
      </w:r>
      <w:r w:rsidRPr="00F94E37">
        <w:rPr>
          <w:sz w:val="18"/>
          <w:szCs w:val="20"/>
          <w:lang w:val="ru-RU" w:eastAsia="en-US"/>
        </w:rPr>
        <w:t xml:space="preserve"> не являющихся национальными правительствами, </w:t>
      </w:r>
      <w:r w:rsidRPr="00424EC8">
        <w:rPr>
          <w:sz w:val="18"/>
          <w:szCs w:val="20"/>
          <w:lang w:val="ru-RU" w:eastAsia="en-US"/>
        </w:rPr>
        <w:t xml:space="preserve">приведен в пункте 26 решения </w:t>
      </w:r>
      <w:hyperlink r:id="rId161" w:history="1">
        <w:r w:rsidRPr="006A7592">
          <w:rPr>
            <w:rStyle w:val="Hyperlink"/>
            <w:sz w:val="18"/>
            <w:szCs w:val="20"/>
            <w:lang w:val="ru-RU" w:eastAsia="en-US"/>
          </w:rPr>
          <w:t>15/6</w:t>
        </w:r>
      </w:hyperlink>
      <w:r>
        <w:rPr>
          <w:sz w:val="18"/>
          <w:szCs w:val="20"/>
          <w:lang w:val="ru-RU" w:eastAsia="en-US"/>
        </w:rPr>
        <w:t xml:space="preserve"> и включает в себя: «</w:t>
      </w:r>
      <w:r w:rsidRPr="00424EC8">
        <w:rPr>
          <w:sz w:val="18"/>
          <w:szCs w:val="20"/>
          <w:lang w:val="ru-RU" w:eastAsia="en-US"/>
        </w:rPr>
        <w:t>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исследовательские организации, деловые и финансовые круги и представители секторов, связанных с биоразнообразием или зависящих от него».</w:t>
      </w:r>
    </w:p>
  </w:footnote>
  <w:footnote w:id="427">
    <w:p w14:paraId="57E9A817" w14:textId="448513B6" w:rsidR="00496E8A" w:rsidRPr="00554D3E" w:rsidRDefault="00496E8A" w:rsidP="00496E8A">
      <w:pPr>
        <w:pStyle w:val="FootnoteText"/>
        <w:rPr>
          <w:szCs w:val="18"/>
        </w:rPr>
      </w:pPr>
      <w:r w:rsidRPr="00554D3E">
        <w:rPr>
          <w:rStyle w:val="FootnoteReference"/>
          <w:szCs w:val="18"/>
        </w:rPr>
        <w:footnoteRef/>
      </w:r>
      <w:r w:rsidRPr="00554D3E">
        <w:rPr>
          <w:szCs w:val="18"/>
        </w:rPr>
        <w:t xml:space="preserve"> </w:t>
      </w:r>
      <w:r w:rsidR="00DF56E4">
        <w:rPr>
          <w:szCs w:val="18"/>
        </w:rPr>
        <w:t>Приложение к решению</w:t>
      </w:r>
      <w:r w:rsidR="00DF56E4" w:rsidRPr="004258DC">
        <w:rPr>
          <w:szCs w:val="18"/>
        </w:rPr>
        <w:t xml:space="preserve"> </w:t>
      </w:r>
      <w:hyperlink r:id="rId162" w:history="1">
        <w:r w:rsidRPr="00400A9A">
          <w:rPr>
            <w:rStyle w:val="Hyperlink"/>
          </w:rPr>
          <w:t>15/4</w:t>
        </w:r>
      </w:hyperlink>
      <w:r w:rsidRPr="00554D3E">
        <w:rPr>
          <w:szCs w:val="18"/>
        </w:rPr>
        <w:t>.</w:t>
      </w:r>
    </w:p>
  </w:footnote>
  <w:footnote w:id="428">
    <w:p w14:paraId="39E264AE" w14:textId="174F3CD2" w:rsidR="00496E8A" w:rsidRPr="00554D3E" w:rsidRDefault="00496E8A" w:rsidP="00496E8A">
      <w:pPr>
        <w:pStyle w:val="FootnoteText"/>
        <w:rPr>
          <w:szCs w:val="18"/>
        </w:rPr>
      </w:pPr>
      <w:r w:rsidRPr="00554D3E">
        <w:rPr>
          <w:rStyle w:val="FootnoteReference"/>
          <w:szCs w:val="18"/>
        </w:rPr>
        <w:footnoteRef/>
      </w:r>
      <w:r w:rsidRPr="00554D3E">
        <w:rPr>
          <w:szCs w:val="18"/>
        </w:rPr>
        <w:t xml:space="preserve"> </w:t>
      </w:r>
      <w:r w:rsidR="00483581">
        <w:rPr>
          <w:szCs w:val="18"/>
        </w:rPr>
        <w:t>Приложение I</w:t>
      </w:r>
      <w:r w:rsidR="00483581">
        <w:t xml:space="preserve"> к решению </w:t>
      </w:r>
      <w:hyperlink r:id="rId163" w:history="1">
        <w:r w:rsidRPr="00400A9A">
          <w:rPr>
            <w:rStyle w:val="Hyperlink"/>
          </w:rPr>
          <w:t>15/5</w:t>
        </w:r>
      </w:hyperlink>
      <w:r>
        <w:rPr>
          <w:szCs w:val="18"/>
        </w:rPr>
        <w:t xml:space="preserve"> и решение 16/31.</w:t>
      </w:r>
    </w:p>
  </w:footnote>
  <w:footnote w:id="429">
    <w:p w14:paraId="3D3D3762" w14:textId="77777777" w:rsidR="00496E8A" w:rsidRPr="00630CED" w:rsidRDefault="00496E8A" w:rsidP="00496E8A">
      <w:pPr>
        <w:pStyle w:val="FootnoteText"/>
        <w:rPr>
          <w:szCs w:val="18"/>
        </w:rPr>
      </w:pPr>
      <w:r w:rsidRPr="000049F9">
        <w:rPr>
          <w:rStyle w:val="FootnoteReference"/>
          <w:szCs w:val="18"/>
        </w:rPr>
        <w:footnoteRef/>
      </w:r>
      <w:r w:rsidRPr="00166F66">
        <w:rPr>
          <w:szCs w:val="18"/>
        </w:rPr>
        <w:t xml:space="preserve"> </w:t>
      </w:r>
      <w:r w:rsidRPr="00630CED">
        <w:rPr>
          <w:szCs w:val="18"/>
        </w:rPr>
        <w:t xml:space="preserve">Для этой цели </w:t>
      </w:r>
      <w:r>
        <w:rPr>
          <w:szCs w:val="18"/>
        </w:rPr>
        <w:t>будет</w:t>
      </w:r>
      <w:r w:rsidRPr="00630CED">
        <w:rPr>
          <w:szCs w:val="18"/>
        </w:rPr>
        <w:t xml:space="preserve"> разработан специальный </w:t>
      </w:r>
      <w:r>
        <w:rPr>
          <w:szCs w:val="18"/>
        </w:rPr>
        <w:t>модуль</w:t>
      </w:r>
      <w:r w:rsidRPr="00630CED">
        <w:rPr>
          <w:szCs w:val="18"/>
        </w:rPr>
        <w:t xml:space="preserve"> онлайнового инструмента</w:t>
      </w:r>
      <w:r w:rsidRPr="00630CED">
        <w:t xml:space="preserve"> отчетности.</w:t>
      </w:r>
      <w:r w:rsidRPr="00630CED" w:rsidDel="005D1DEC">
        <w:rPr>
          <w:szCs w:val="18"/>
        </w:rPr>
        <w:t xml:space="preserve"> </w:t>
      </w:r>
    </w:p>
  </w:footnote>
  <w:footnote w:id="430">
    <w:p w14:paraId="70829213" w14:textId="77777777" w:rsidR="00496E8A" w:rsidRPr="002076A1" w:rsidRDefault="00496E8A" w:rsidP="00496E8A">
      <w:pPr>
        <w:pStyle w:val="FootnoteText"/>
      </w:pPr>
      <w:r>
        <w:rPr>
          <w:rStyle w:val="FootnoteReference"/>
        </w:rPr>
        <w:footnoteRef/>
      </w:r>
      <w:r w:rsidRPr="0058434D">
        <w:t xml:space="preserve"> </w:t>
      </w:r>
      <w:r>
        <w:t>Фраза</w:t>
      </w:r>
      <w:r w:rsidRPr="0058434D">
        <w:t xml:space="preserve"> «на основе принципа отсутствия возражений» </w:t>
      </w:r>
      <w:r>
        <w:t>означает</w:t>
      </w:r>
      <w:r w:rsidRPr="0058434D">
        <w:t xml:space="preserve">, </w:t>
      </w:r>
      <w:r>
        <w:t>что</w:t>
      </w:r>
      <w:r w:rsidRPr="0058434D">
        <w:t xml:space="preserve"> </w:t>
      </w:r>
      <w:r>
        <w:t>все</w:t>
      </w:r>
      <w:r w:rsidRPr="0058434D">
        <w:t xml:space="preserve"> </w:t>
      </w:r>
      <w:r>
        <w:t>обязательства</w:t>
      </w:r>
      <w:r w:rsidRPr="0058434D">
        <w:t xml:space="preserve">, </w:t>
      </w:r>
      <w:r>
        <w:t>представленные субъектами, которые не являются национальными правительствами, будут предоставлены национальным координационным центрам для обзора. По</w:t>
      </w:r>
      <w:r w:rsidRPr="002076A1">
        <w:t xml:space="preserve"> </w:t>
      </w:r>
      <w:r>
        <w:t>истечении</w:t>
      </w:r>
      <w:r w:rsidRPr="002076A1">
        <w:t xml:space="preserve"> </w:t>
      </w:r>
      <w:r>
        <w:t>четырехнедельного</w:t>
      </w:r>
      <w:r w:rsidRPr="002076A1">
        <w:t xml:space="preserve"> </w:t>
      </w:r>
      <w:r>
        <w:t>периода</w:t>
      </w:r>
      <w:r w:rsidRPr="002076A1">
        <w:t xml:space="preserve"> </w:t>
      </w:r>
      <w:r>
        <w:t>представленные</w:t>
      </w:r>
      <w:r w:rsidRPr="002076A1">
        <w:t xml:space="preserve"> </w:t>
      </w:r>
      <w:r>
        <w:t>обязательства</w:t>
      </w:r>
      <w:r w:rsidRPr="002076A1">
        <w:t xml:space="preserve"> </w:t>
      </w:r>
      <w:r>
        <w:t>будут</w:t>
      </w:r>
      <w:r w:rsidRPr="002076A1">
        <w:t xml:space="preserve"> </w:t>
      </w:r>
      <w:r>
        <w:t>опубликованы</w:t>
      </w:r>
      <w:r w:rsidRPr="002076A1">
        <w:t xml:space="preserve">, </w:t>
      </w:r>
      <w:r>
        <w:t>если</w:t>
      </w:r>
      <w:r w:rsidRPr="002076A1">
        <w:t xml:space="preserve"> </w:t>
      </w:r>
      <w:r>
        <w:t>соответствующий</w:t>
      </w:r>
      <w:r w:rsidRPr="002076A1">
        <w:t xml:space="preserve"> </w:t>
      </w:r>
      <w:r>
        <w:t>национальный</w:t>
      </w:r>
      <w:r w:rsidRPr="002076A1">
        <w:t xml:space="preserve"> </w:t>
      </w:r>
      <w:r>
        <w:t>координационный центр не выскажет возражений, при том понимании, что это обязательство может быть изъято из публикации в случае наличия возражений</w:t>
      </w:r>
      <w:r w:rsidRPr="002076A1">
        <w:t>.</w:t>
      </w:r>
    </w:p>
  </w:footnote>
  <w:footnote w:id="431">
    <w:p w14:paraId="5C2ADD2F" w14:textId="0F65A11E" w:rsidR="00496E8A" w:rsidRPr="00554D3E" w:rsidRDefault="00496E8A" w:rsidP="00496E8A">
      <w:pPr>
        <w:pStyle w:val="FootnoteText"/>
        <w:rPr>
          <w:szCs w:val="18"/>
        </w:rPr>
      </w:pPr>
      <w:r>
        <w:rPr>
          <w:rStyle w:val="FootnoteReference"/>
          <w:szCs w:val="18"/>
        </w:rPr>
        <w:footnoteRef/>
      </w:r>
      <w:r w:rsidRPr="00166F66">
        <w:rPr>
          <w:szCs w:val="18"/>
        </w:rPr>
        <w:t xml:space="preserve"> </w:t>
      </w:r>
      <w:r w:rsidR="00DF56E4">
        <w:rPr>
          <w:szCs w:val="18"/>
        </w:rPr>
        <w:t>Приложение к решению</w:t>
      </w:r>
      <w:r w:rsidR="00DF56E4" w:rsidRPr="004258DC">
        <w:rPr>
          <w:szCs w:val="18"/>
        </w:rPr>
        <w:t xml:space="preserve"> </w:t>
      </w:r>
      <w:hyperlink r:id="rId164" w:history="1">
        <w:r w:rsidRPr="00400A9A">
          <w:rPr>
            <w:rStyle w:val="Hyperlink"/>
          </w:rPr>
          <w:t>15/11</w:t>
        </w:r>
      </w:hyperlink>
      <w:r w:rsidRPr="00554D3E">
        <w:rPr>
          <w:szCs w:val="18"/>
        </w:rPr>
        <w:t>.</w:t>
      </w:r>
    </w:p>
  </w:footnote>
  <w:footnote w:id="432">
    <w:p w14:paraId="73743EB2" w14:textId="341A187F" w:rsidR="00496E8A" w:rsidRPr="00554D3E" w:rsidRDefault="00496E8A" w:rsidP="00496E8A">
      <w:pPr>
        <w:pStyle w:val="FootnoteText"/>
        <w:rPr>
          <w:szCs w:val="18"/>
        </w:rPr>
      </w:pPr>
      <w:r>
        <w:rPr>
          <w:rStyle w:val="FootnoteReference"/>
        </w:rPr>
        <w:footnoteRef/>
      </w:r>
      <w:r w:rsidRPr="00166F66">
        <w:rPr>
          <w:szCs w:val="18"/>
        </w:rPr>
        <w:t xml:space="preserve"> </w:t>
      </w:r>
      <w:r w:rsidR="00B13841">
        <w:t>Приложение</w:t>
      </w:r>
      <w:r w:rsidR="00B13841" w:rsidRPr="002A6EAB">
        <w:t xml:space="preserve"> </w:t>
      </w:r>
      <w:r w:rsidR="00B13841">
        <w:t>I</w:t>
      </w:r>
      <w:r w:rsidR="00B13841" w:rsidRPr="00B13841">
        <w:t xml:space="preserve"> </w:t>
      </w:r>
      <w:r w:rsidR="00B13841">
        <w:t xml:space="preserve">к решению </w:t>
      </w:r>
      <w:hyperlink r:id="rId165" w:history="1">
        <w:r w:rsidRPr="00400A9A">
          <w:rPr>
            <w:rStyle w:val="Hyperlink"/>
          </w:rPr>
          <w:t>15/5</w:t>
        </w:r>
      </w:hyperlink>
      <w:r w:rsidRPr="00554D3E">
        <w:rPr>
          <w:szCs w:val="18"/>
        </w:rPr>
        <w:t>.</w:t>
      </w:r>
    </w:p>
  </w:footnote>
  <w:footnote w:id="433">
    <w:p w14:paraId="4D961EB6" w14:textId="77777777" w:rsidR="00496E8A" w:rsidRPr="00813C47" w:rsidRDefault="00496E8A" w:rsidP="00496E8A">
      <w:pPr>
        <w:pStyle w:val="NormalWeb"/>
        <w:spacing w:before="0" w:beforeAutospacing="0" w:after="0" w:afterAutospacing="0"/>
        <w:rPr>
          <w:sz w:val="18"/>
          <w:szCs w:val="18"/>
          <w:lang w:val="ru-RU"/>
        </w:rPr>
      </w:pPr>
      <w:r>
        <w:rPr>
          <w:rStyle w:val="FootnoteReference"/>
          <w:sz w:val="18"/>
          <w:szCs w:val="18"/>
        </w:rPr>
        <w:footnoteRef/>
      </w:r>
      <w:r w:rsidRPr="00166F66">
        <w:rPr>
          <w:sz w:val="18"/>
          <w:szCs w:val="18"/>
          <w:lang w:val="ru-RU"/>
        </w:rPr>
        <w:t xml:space="preserve"> </w:t>
      </w:r>
      <w:r w:rsidRPr="00813C47">
        <w:rPr>
          <w:sz w:val="18"/>
          <w:szCs w:val="18"/>
          <w:lang w:val="ru-RU"/>
        </w:rPr>
        <w:t xml:space="preserve">Срок представления национальных докладов был утвержден в решении </w:t>
      </w:r>
      <w:hyperlink r:id="rId166" w:history="1">
        <w:r w:rsidRPr="00400A9A">
          <w:rPr>
            <w:rStyle w:val="Hyperlink"/>
            <w:sz w:val="18"/>
            <w:lang w:val="ru-RU"/>
          </w:rPr>
          <w:t>15/6</w:t>
        </w:r>
      </w:hyperlink>
      <w:r w:rsidRPr="00813C47">
        <w:rPr>
          <w:sz w:val="18"/>
          <w:szCs w:val="18"/>
          <w:lang w:val="ru-RU"/>
        </w:rPr>
        <w:t>.</w:t>
      </w:r>
    </w:p>
  </w:footnote>
  <w:footnote w:id="434">
    <w:p w14:paraId="1712F9B8" w14:textId="0BFA9ABE" w:rsidR="00387529" w:rsidRPr="005236C1" w:rsidRDefault="00387529" w:rsidP="00387529">
      <w:pPr>
        <w:pStyle w:val="FootnoteText"/>
      </w:pPr>
      <w:r>
        <w:rPr>
          <w:rStyle w:val="FootnoteReference"/>
          <w:rFonts w:eastAsiaTheme="majorEastAsia"/>
          <w:szCs w:val="18"/>
        </w:rPr>
        <w:footnoteRef/>
      </w:r>
      <w:r w:rsidRPr="005236C1">
        <w:rPr>
          <w:szCs w:val="18"/>
        </w:rPr>
        <w:t xml:space="preserve"> </w:t>
      </w:r>
      <w:r w:rsidR="005236C1">
        <w:rPr>
          <w:szCs w:val="18"/>
        </w:rPr>
        <w:t>Сборник договоров Организации Объединенных Наций</w:t>
      </w:r>
      <w:r w:rsidRPr="005236C1">
        <w:rPr>
          <w:szCs w:val="18"/>
        </w:rPr>
        <w:t xml:space="preserve">, </w:t>
      </w:r>
      <w:r w:rsidR="005236C1">
        <w:rPr>
          <w:szCs w:val="18"/>
        </w:rPr>
        <w:t>том</w:t>
      </w:r>
      <w:r w:rsidRPr="005236C1">
        <w:rPr>
          <w:szCs w:val="18"/>
        </w:rPr>
        <w:t xml:space="preserve"> 1760, </w:t>
      </w:r>
      <w:r w:rsidR="005236C1">
        <w:rPr>
          <w:szCs w:val="18"/>
        </w:rPr>
        <w:t>№</w:t>
      </w:r>
      <w:r w:rsidRPr="005236C1">
        <w:rPr>
          <w:szCs w:val="18"/>
        </w:rPr>
        <w:t xml:space="preserve"> 30619.</w:t>
      </w:r>
    </w:p>
  </w:footnote>
  <w:footnote w:id="435">
    <w:p w14:paraId="4E02B3AD" w14:textId="77777777" w:rsidR="00387529" w:rsidRDefault="00387529" w:rsidP="00387529">
      <w:pPr>
        <w:pStyle w:val="FootnoteText"/>
        <w:rPr>
          <w:szCs w:val="18"/>
        </w:rPr>
      </w:pPr>
      <w:r>
        <w:rPr>
          <w:rStyle w:val="FootnoteReference"/>
          <w:rFonts w:eastAsiaTheme="majorEastAsia"/>
          <w:szCs w:val="18"/>
        </w:rPr>
        <w:footnoteRef/>
      </w:r>
      <w:r>
        <w:rPr>
          <w:szCs w:val="18"/>
        </w:rPr>
        <w:t xml:space="preserve"> Решение </w:t>
      </w:r>
      <w:hyperlink r:id="rId167" w:history="1">
        <w:r w:rsidRPr="00CE7A96">
          <w:rPr>
            <w:rStyle w:val="Hyperlink"/>
            <w:szCs w:val="18"/>
          </w:rPr>
          <w:t>III/8</w:t>
        </w:r>
      </w:hyperlink>
      <w:r>
        <w:rPr>
          <w:szCs w:val="18"/>
        </w:rPr>
        <w:t>, приложение.</w:t>
      </w:r>
    </w:p>
  </w:footnote>
  <w:footnote w:id="436">
    <w:p w14:paraId="58B3D7A7" w14:textId="77777777" w:rsidR="00387529" w:rsidRDefault="00387529" w:rsidP="00387529">
      <w:pPr>
        <w:pStyle w:val="FootnoteText"/>
        <w:rPr>
          <w:szCs w:val="18"/>
        </w:rPr>
      </w:pPr>
      <w:r>
        <w:rPr>
          <w:rStyle w:val="FootnoteReference"/>
          <w:rFonts w:eastAsiaTheme="majorEastAsia"/>
          <w:szCs w:val="18"/>
        </w:rPr>
        <w:footnoteRef/>
      </w:r>
      <w:r>
        <w:rPr>
          <w:szCs w:val="18"/>
        </w:rPr>
        <w:t xml:space="preserve"> Решение </w:t>
      </w:r>
      <w:hyperlink r:id="rId168" w:history="1">
        <w:r w:rsidRPr="00CE7A96">
          <w:rPr>
            <w:rStyle w:val="Hyperlink"/>
            <w:szCs w:val="18"/>
          </w:rPr>
          <w:t>15/15</w:t>
        </w:r>
      </w:hyperlink>
      <w:r>
        <w:rPr>
          <w:szCs w:val="18"/>
        </w:rPr>
        <w:t>, приложение.</w:t>
      </w:r>
    </w:p>
  </w:footnote>
  <w:footnote w:id="437">
    <w:p w14:paraId="0664F96A" w14:textId="77777777" w:rsidR="00387529" w:rsidRPr="00B94735" w:rsidRDefault="00387529" w:rsidP="00387529">
      <w:pPr>
        <w:pStyle w:val="FootnoteText"/>
      </w:pPr>
      <w:r w:rsidRPr="000E0459">
        <w:rPr>
          <w:rStyle w:val="FootnoteReference"/>
        </w:rPr>
        <w:footnoteRef/>
      </w:r>
      <w:r w:rsidRPr="00B94735">
        <w:t xml:space="preserve"> </w:t>
      </w:r>
      <w:r>
        <w:t>Решение</w:t>
      </w:r>
      <w:r w:rsidRPr="00B94735">
        <w:t xml:space="preserve"> </w:t>
      </w:r>
      <w:hyperlink r:id="rId169" w:history="1">
        <w:r w:rsidRPr="00B94735">
          <w:rPr>
            <w:rStyle w:val="Hyperlink"/>
          </w:rPr>
          <w:t>15/4</w:t>
        </w:r>
      </w:hyperlink>
      <w:r w:rsidRPr="00B94735">
        <w:t xml:space="preserve">, </w:t>
      </w:r>
      <w:r>
        <w:t>приложение</w:t>
      </w:r>
      <w:r w:rsidRPr="00B94735">
        <w:t>.</w:t>
      </w:r>
    </w:p>
  </w:footnote>
  <w:footnote w:id="438">
    <w:p w14:paraId="6AC0FF84" w14:textId="7CF6B178" w:rsidR="00387529" w:rsidRPr="005236C1" w:rsidRDefault="00387529" w:rsidP="00387529">
      <w:pPr>
        <w:pStyle w:val="FootnoteText"/>
        <w:rPr>
          <w:szCs w:val="18"/>
        </w:rPr>
      </w:pPr>
      <w:r>
        <w:rPr>
          <w:rStyle w:val="FootnoteReference"/>
          <w:rFonts w:eastAsiaTheme="majorEastAsia"/>
          <w:szCs w:val="18"/>
        </w:rPr>
        <w:footnoteRef/>
      </w:r>
      <w:r w:rsidRPr="005236C1">
        <w:rPr>
          <w:szCs w:val="18"/>
        </w:rPr>
        <w:t xml:space="preserve"> </w:t>
      </w:r>
      <w:r w:rsidR="005236C1">
        <w:rPr>
          <w:szCs w:val="18"/>
        </w:rPr>
        <w:t>Сборник договоров Организации Объединенных Наций</w:t>
      </w:r>
      <w:r w:rsidRPr="005236C1">
        <w:rPr>
          <w:iCs/>
          <w:color w:val="000000"/>
          <w:szCs w:val="18"/>
        </w:rPr>
        <w:t>,</w:t>
      </w:r>
      <w:r w:rsidRPr="005236C1">
        <w:rPr>
          <w:i/>
          <w:iCs/>
          <w:color w:val="000000"/>
          <w:szCs w:val="18"/>
        </w:rPr>
        <w:t xml:space="preserve"> </w:t>
      </w:r>
      <w:r w:rsidR="005236C1">
        <w:rPr>
          <w:szCs w:val="18"/>
        </w:rPr>
        <w:t>том</w:t>
      </w:r>
      <w:r w:rsidRPr="005236C1">
        <w:rPr>
          <w:color w:val="000000"/>
          <w:szCs w:val="18"/>
        </w:rPr>
        <w:t xml:space="preserve"> 2226, </w:t>
      </w:r>
      <w:r w:rsidR="005236C1">
        <w:rPr>
          <w:color w:val="000000"/>
          <w:szCs w:val="18"/>
        </w:rPr>
        <w:t>№</w:t>
      </w:r>
      <w:r w:rsidRPr="005236C1">
        <w:rPr>
          <w:color w:val="000000"/>
          <w:szCs w:val="18"/>
        </w:rPr>
        <w:t xml:space="preserve"> 30619.</w:t>
      </w:r>
    </w:p>
  </w:footnote>
  <w:footnote w:id="439">
    <w:p w14:paraId="09176B02" w14:textId="30B57AC7" w:rsidR="00387529" w:rsidRPr="005236C1" w:rsidRDefault="00387529" w:rsidP="00387529">
      <w:pPr>
        <w:pStyle w:val="FootnoteText"/>
      </w:pPr>
      <w:r w:rsidRPr="000E0459">
        <w:rPr>
          <w:rStyle w:val="FootnoteReference"/>
        </w:rPr>
        <w:footnoteRef/>
      </w:r>
      <w:r w:rsidRPr="005236C1">
        <w:t xml:space="preserve"> </w:t>
      </w:r>
      <w:r>
        <w:rPr>
          <w:szCs w:val="18"/>
        </w:rPr>
        <w:t>Там</w:t>
      </w:r>
      <w:r w:rsidRPr="005236C1">
        <w:rPr>
          <w:szCs w:val="18"/>
        </w:rPr>
        <w:t xml:space="preserve"> </w:t>
      </w:r>
      <w:r>
        <w:rPr>
          <w:szCs w:val="18"/>
        </w:rPr>
        <w:t>же</w:t>
      </w:r>
      <w:r w:rsidRPr="005236C1">
        <w:rPr>
          <w:szCs w:val="18"/>
        </w:rPr>
        <w:t xml:space="preserve">, </w:t>
      </w:r>
      <w:r w:rsidR="005236C1">
        <w:t>том</w:t>
      </w:r>
      <w:r w:rsidRPr="005236C1">
        <w:t xml:space="preserve"> 3008, </w:t>
      </w:r>
      <w:r w:rsidR="005236C1">
        <w:t>№</w:t>
      </w:r>
      <w:r w:rsidRPr="005236C1">
        <w:t xml:space="preserve"> 30619.</w:t>
      </w:r>
    </w:p>
  </w:footnote>
  <w:footnote w:id="440">
    <w:p w14:paraId="6270EF76" w14:textId="77777777" w:rsidR="00387529" w:rsidRPr="005236C1" w:rsidRDefault="00387529" w:rsidP="00387529">
      <w:pPr>
        <w:pStyle w:val="FootnoteText"/>
        <w:rPr>
          <w:szCs w:val="18"/>
        </w:rPr>
      </w:pPr>
      <w:r>
        <w:rPr>
          <w:rStyle w:val="FootnoteReference"/>
          <w:szCs w:val="18"/>
        </w:rPr>
        <w:footnoteRef/>
      </w:r>
      <w:r w:rsidRPr="005236C1">
        <w:t xml:space="preserve"> </w:t>
      </w:r>
      <w:hyperlink r:id="rId170" w:history="1">
        <w:r w:rsidRPr="00E321CA">
          <w:rPr>
            <w:rStyle w:val="Hyperlink"/>
            <w:rFonts w:asciiTheme="majorBidi" w:eastAsia="MS Mincho" w:hAnsiTheme="majorBidi" w:cstheme="majorBidi"/>
            <w:kern w:val="22"/>
            <w:szCs w:val="18"/>
            <w:lang w:val="en-GB"/>
          </w:rPr>
          <w:t>CBD</w:t>
        </w:r>
        <w:r w:rsidRPr="005236C1">
          <w:rPr>
            <w:rStyle w:val="Hyperlink"/>
            <w:rFonts w:asciiTheme="majorBidi" w:eastAsia="MS Mincho" w:hAnsiTheme="majorBidi" w:cstheme="majorBidi"/>
            <w:kern w:val="22"/>
            <w:szCs w:val="18"/>
          </w:rPr>
          <w:t>/</w:t>
        </w:r>
        <w:r w:rsidRPr="00E321CA">
          <w:rPr>
            <w:rStyle w:val="Hyperlink"/>
            <w:rFonts w:asciiTheme="majorBidi" w:eastAsia="MS Mincho" w:hAnsiTheme="majorBidi" w:cstheme="majorBidi"/>
            <w:kern w:val="22"/>
            <w:szCs w:val="18"/>
            <w:lang w:val="en-GB"/>
          </w:rPr>
          <w:t>COP</w:t>
        </w:r>
        <w:r w:rsidRPr="005236C1">
          <w:rPr>
            <w:rStyle w:val="Hyperlink"/>
            <w:rFonts w:asciiTheme="majorBidi" w:eastAsia="MS Mincho" w:hAnsiTheme="majorBidi" w:cstheme="majorBidi"/>
            <w:kern w:val="22"/>
            <w:szCs w:val="18"/>
          </w:rPr>
          <w:t>/16/8/</w:t>
        </w:r>
        <w:r w:rsidRPr="00E321CA">
          <w:rPr>
            <w:rStyle w:val="Hyperlink"/>
            <w:rFonts w:asciiTheme="majorBidi" w:eastAsia="MS Mincho" w:hAnsiTheme="majorBidi" w:cstheme="majorBidi"/>
            <w:kern w:val="22"/>
            <w:szCs w:val="18"/>
            <w:lang w:val="en-GB"/>
          </w:rPr>
          <w:t>Rev</w:t>
        </w:r>
        <w:r w:rsidRPr="005236C1">
          <w:rPr>
            <w:rStyle w:val="Hyperlink"/>
            <w:rFonts w:asciiTheme="majorBidi" w:eastAsia="MS Mincho" w:hAnsiTheme="majorBidi" w:cstheme="majorBidi"/>
            <w:kern w:val="22"/>
            <w:szCs w:val="18"/>
          </w:rPr>
          <w:t>.1</w:t>
        </w:r>
      </w:hyperlink>
      <w:r w:rsidRPr="005236C1">
        <w:rPr>
          <w:rFonts w:asciiTheme="majorBidi" w:eastAsia="MS Mincho" w:hAnsiTheme="majorBidi" w:cstheme="majorBidi"/>
          <w:color w:val="000000"/>
          <w:kern w:val="22"/>
          <w:szCs w:val="18"/>
        </w:rPr>
        <w:t>.</w:t>
      </w:r>
    </w:p>
  </w:footnote>
  <w:footnote w:id="441">
    <w:p w14:paraId="219F6380" w14:textId="77777777" w:rsidR="00387529" w:rsidRPr="00B94735" w:rsidRDefault="00387529" w:rsidP="00387529">
      <w:pPr>
        <w:pStyle w:val="FootnoteText"/>
        <w:rPr>
          <w:szCs w:val="18"/>
        </w:rPr>
      </w:pPr>
      <w:r>
        <w:rPr>
          <w:rStyle w:val="FootnoteReference"/>
          <w:szCs w:val="18"/>
        </w:rPr>
        <w:footnoteRef/>
      </w:r>
      <w:r w:rsidRPr="00B94735">
        <w:t xml:space="preserve"> </w:t>
      </w:r>
      <w:hyperlink r:id="rId171" w:history="1">
        <w:r w:rsidRPr="00E321CA">
          <w:rPr>
            <w:rStyle w:val="Hyperlink"/>
            <w:rFonts w:asciiTheme="majorBidi" w:hAnsiTheme="majorBidi"/>
            <w:lang w:val="en-GB"/>
          </w:rPr>
          <w:t>CBD</w:t>
        </w:r>
        <w:r w:rsidRPr="00B94735">
          <w:rPr>
            <w:rStyle w:val="Hyperlink"/>
            <w:rFonts w:asciiTheme="majorBidi" w:hAnsiTheme="majorBidi"/>
          </w:rPr>
          <w:t>/</w:t>
        </w:r>
        <w:r w:rsidRPr="00E321CA">
          <w:rPr>
            <w:rStyle w:val="Hyperlink"/>
            <w:rFonts w:asciiTheme="majorBidi" w:hAnsiTheme="majorBidi"/>
            <w:lang w:val="en-GB"/>
          </w:rPr>
          <w:t>COP</w:t>
        </w:r>
        <w:r w:rsidRPr="00B94735">
          <w:rPr>
            <w:rStyle w:val="Hyperlink"/>
            <w:rFonts w:asciiTheme="majorBidi" w:hAnsiTheme="majorBidi"/>
          </w:rPr>
          <w:t>/16/7</w:t>
        </w:r>
      </w:hyperlink>
      <w:r w:rsidRPr="00B94735">
        <w:rPr>
          <w:rFonts w:asciiTheme="majorBidi" w:hAnsiTheme="majorBidi"/>
          <w:color w:val="000000"/>
        </w:rPr>
        <w:t xml:space="preserve">. </w:t>
      </w:r>
      <w:r>
        <w:rPr>
          <w:rFonts w:asciiTheme="majorBidi" w:hAnsiTheme="majorBidi"/>
          <w:color w:val="000000"/>
        </w:rPr>
        <w:t>См</w:t>
      </w:r>
      <w:r w:rsidRPr="00B94735">
        <w:rPr>
          <w:rFonts w:asciiTheme="majorBidi" w:hAnsiTheme="majorBidi"/>
          <w:color w:val="000000"/>
        </w:rPr>
        <w:t xml:space="preserve">. </w:t>
      </w:r>
      <w:r>
        <w:rPr>
          <w:rFonts w:asciiTheme="majorBidi" w:hAnsiTheme="majorBidi"/>
          <w:color w:val="000000"/>
        </w:rPr>
        <w:t>также</w:t>
      </w:r>
      <w:r w:rsidRPr="00B94735">
        <w:rPr>
          <w:rFonts w:asciiTheme="majorBidi" w:hAnsiTheme="majorBidi"/>
          <w:color w:val="000000"/>
        </w:rPr>
        <w:t xml:space="preserve"> </w:t>
      </w:r>
      <w:hyperlink r:id="rId172" w:history="1">
        <w:r w:rsidRPr="00E321CA">
          <w:rPr>
            <w:rStyle w:val="Hyperlink"/>
            <w:rFonts w:asciiTheme="majorBidi" w:eastAsia="MS Mincho" w:hAnsiTheme="majorBidi" w:cstheme="majorBidi"/>
            <w:kern w:val="22"/>
            <w:szCs w:val="18"/>
            <w:lang w:val="en-GB"/>
          </w:rPr>
          <w:t>CBD</w:t>
        </w:r>
        <w:r w:rsidRPr="00B94735">
          <w:rPr>
            <w:rStyle w:val="Hyperlink"/>
            <w:rFonts w:asciiTheme="majorBidi" w:eastAsia="MS Mincho" w:hAnsiTheme="majorBidi" w:cstheme="majorBidi"/>
            <w:kern w:val="22"/>
            <w:szCs w:val="18"/>
          </w:rPr>
          <w:t>/</w:t>
        </w:r>
        <w:r w:rsidRPr="00E321CA">
          <w:rPr>
            <w:rStyle w:val="Hyperlink"/>
            <w:rFonts w:asciiTheme="majorBidi" w:eastAsia="MS Mincho" w:hAnsiTheme="majorBidi" w:cstheme="majorBidi"/>
            <w:kern w:val="22"/>
            <w:szCs w:val="18"/>
            <w:lang w:val="en-GB"/>
          </w:rPr>
          <w:t>COP</w:t>
        </w:r>
        <w:r w:rsidRPr="00B94735">
          <w:rPr>
            <w:rStyle w:val="Hyperlink"/>
            <w:rFonts w:asciiTheme="majorBidi" w:eastAsia="MS Mincho" w:hAnsiTheme="majorBidi" w:cstheme="majorBidi"/>
            <w:kern w:val="22"/>
            <w:szCs w:val="18"/>
          </w:rPr>
          <w:t>/16/</w:t>
        </w:r>
        <w:r w:rsidRPr="00E321CA">
          <w:rPr>
            <w:rStyle w:val="Hyperlink"/>
            <w:rFonts w:asciiTheme="majorBidi" w:eastAsia="MS Mincho" w:hAnsiTheme="majorBidi" w:cstheme="majorBidi"/>
            <w:kern w:val="22"/>
            <w:szCs w:val="18"/>
            <w:lang w:val="en-GB"/>
          </w:rPr>
          <w:t>INF</w:t>
        </w:r>
        <w:r w:rsidRPr="00B94735">
          <w:rPr>
            <w:rStyle w:val="Hyperlink"/>
            <w:rFonts w:asciiTheme="majorBidi" w:eastAsia="MS Mincho" w:hAnsiTheme="majorBidi" w:cstheme="majorBidi"/>
            <w:kern w:val="22"/>
            <w:szCs w:val="18"/>
          </w:rPr>
          <w:t>/25</w:t>
        </w:r>
      </w:hyperlink>
      <w:r w:rsidRPr="00B94735">
        <w:rPr>
          <w:rFonts w:asciiTheme="majorBidi" w:eastAsia="MS Mincho" w:hAnsiTheme="majorBidi" w:cstheme="majorBidi"/>
          <w:color w:val="000000"/>
          <w:kern w:val="22"/>
          <w:szCs w:val="18"/>
        </w:rPr>
        <w:t>.</w:t>
      </w:r>
    </w:p>
  </w:footnote>
  <w:footnote w:id="442">
    <w:p w14:paraId="7AB8F2F9" w14:textId="0C638294" w:rsidR="00387529" w:rsidRDefault="00387529" w:rsidP="00387529">
      <w:pPr>
        <w:pStyle w:val="FootnoteText"/>
        <w:rPr>
          <w:szCs w:val="18"/>
        </w:rPr>
      </w:pPr>
      <w:r>
        <w:rPr>
          <w:rStyle w:val="FootnoteReference"/>
          <w:rFonts w:eastAsiaTheme="majorEastAsia"/>
          <w:szCs w:val="18"/>
        </w:rPr>
        <w:footnoteRef/>
      </w:r>
      <w:r>
        <w:rPr>
          <w:szCs w:val="18"/>
        </w:rPr>
        <w:t xml:space="preserve"> </w:t>
      </w:r>
      <w:r w:rsidR="000A213E">
        <w:rPr>
          <w:szCs w:val="18"/>
        </w:rPr>
        <w:t>Приложение к решению</w:t>
      </w:r>
      <w:r>
        <w:rPr>
          <w:szCs w:val="18"/>
        </w:rPr>
        <w:t xml:space="preserve"> </w:t>
      </w:r>
      <w:hyperlink r:id="rId173" w:history="1">
        <w:r w:rsidRPr="007430FB">
          <w:rPr>
            <w:rStyle w:val="Hyperlink"/>
            <w:szCs w:val="18"/>
          </w:rPr>
          <w:t>CP-10/3</w:t>
        </w:r>
      </w:hyperlink>
      <w:r>
        <w:rPr>
          <w:szCs w:val="18"/>
        </w:rPr>
        <w:t>.</w:t>
      </w:r>
    </w:p>
  </w:footnote>
  <w:footnote w:id="443">
    <w:p w14:paraId="244E339E" w14:textId="5565129F" w:rsidR="00387529" w:rsidRDefault="00387529" w:rsidP="00387529">
      <w:pPr>
        <w:pStyle w:val="FootnoteText"/>
        <w:rPr>
          <w:szCs w:val="18"/>
        </w:rPr>
      </w:pPr>
      <w:r>
        <w:rPr>
          <w:rStyle w:val="FootnoteReference"/>
          <w:rFonts w:eastAsiaTheme="majorEastAsia"/>
          <w:szCs w:val="18"/>
        </w:rPr>
        <w:footnoteRef/>
      </w:r>
      <w:r>
        <w:rPr>
          <w:szCs w:val="18"/>
        </w:rPr>
        <w:t xml:space="preserve"> </w:t>
      </w:r>
      <w:r w:rsidR="000A213E">
        <w:rPr>
          <w:szCs w:val="18"/>
        </w:rPr>
        <w:t xml:space="preserve">Приложение к решению </w:t>
      </w:r>
      <w:hyperlink r:id="rId174" w:history="1">
        <w:r w:rsidRPr="007430FB">
          <w:rPr>
            <w:rStyle w:val="Hyperlink"/>
            <w:szCs w:val="18"/>
          </w:rPr>
          <w:t>CP-10/4</w:t>
        </w:r>
      </w:hyperlink>
      <w:r>
        <w:rPr>
          <w:szCs w:val="18"/>
        </w:rPr>
        <w:t>.</w:t>
      </w:r>
    </w:p>
  </w:footnote>
  <w:footnote w:id="444">
    <w:p w14:paraId="671F034C" w14:textId="77777777" w:rsidR="00387529" w:rsidRPr="00663E35" w:rsidRDefault="00387529" w:rsidP="00387529">
      <w:pPr>
        <w:pStyle w:val="FootnoteText"/>
      </w:pPr>
      <w:r>
        <w:rPr>
          <w:rStyle w:val="FootnoteReference"/>
        </w:rPr>
        <w:footnoteRef/>
      </w:r>
      <w:r w:rsidRPr="00663E35">
        <w:t xml:space="preserve"> </w:t>
      </w:r>
      <w:r>
        <w:t xml:space="preserve">Перечень предоставивших взносы стран см. по адресу: </w:t>
      </w:r>
      <w:hyperlink r:id="rId175" w:history="1">
        <w:r w:rsidRPr="00EA5E64">
          <w:rPr>
            <w:rStyle w:val="Hyperlink"/>
            <w:lang w:val="en-US"/>
          </w:rPr>
          <w:t>https</w:t>
        </w:r>
        <w:r w:rsidRPr="00EB2DFE">
          <w:rPr>
            <w:rStyle w:val="Hyperlink"/>
          </w:rPr>
          <w:t>://</w:t>
        </w:r>
        <w:r w:rsidRPr="00EA5E64">
          <w:rPr>
            <w:rStyle w:val="Hyperlink"/>
            <w:lang w:val="en-US"/>
          </w:rPr>
          <w:t>fiftrustee</w:t>
        </w:r>
        <w:r w:rsidRPr="00EB2DFE">
          <w:rPr>
            <w:rStyle w:val="Hyperlink"/>
          </w:rPr>
          <w:t>.</w:t>
        </w:r>
        <w:r w:rsidRPr="00EA5E64">
          <w:rPr>
            <w:rStyle w:val="Hyperlink"/>
            <w:lang w:val="en-US"/>
          </w:rPr>
          <w:t>worldbank</w:t>
        </w:r>
        <w:r w:rsidRPr="00EB2DFE">
          <w:rPr>
            <w:rStyle w:val="Hyperlink"/>
          </w:rPr>
          <w:t>.</w:t>
        </w:r>
        <w:r w:rsidRPr="00EA5E64">
          <w:rPr>
            <w:rStyle w:val="Hyperlink"/>
            <w:lang w:val="en-US"/>
          </w:rPr>
          <w:t>org</w:t>
        </w:r>
        <w:r w:rsidRPr="00EB2DFE">
          <w:rPr>
            <w:rStyle w:val="Hyperlink"/>
          </w:rPr>
          <w:t>/</w:t>
        </w:r>
        <w:r w:rsidRPr="00EA5E64">
          <w:rPr>
            <w:rStyle w:val="Hyperlink"/>
            <w:lang w:val="en-US"/>
          </w:rPr>
          <w:t>en</w:t>
        </w:r>
        <w:r w:rsidRPr="00EB2DFE">
          <w:rPr>
            <w:rStyle w:val="Hyperlink"/>
          </w:rPr>
          <w:t>/</w:t>
        </w:r>
        <w:r w:rsidRPr="00EA5E64">
          <w:rPr>
            <w:rStyle w:val="Hyperlink"/>
            <w:lang w:val="en-US"/>
          </w:rPr>
          <w:t>about</w:t>
        </w:r>
        <w:r w:rsidRPr="00EB2DFE">
          <w:rPr>
            <w:rStyle w:val="Hyperlink"/>
          </w:rPr>
          <w:t>/</w:t>
        </w:r>
        <w:r w:rsidRPr="00EA5E64">
          <w:rPr>
            <w:rStyle w:val="Hyperlink"/>
            <w:lang w:val="en-US"/>
          </w:rPr>
          <w:t>unit</w:t>
        </w:r>
        <w:r w:rsidRPr="00EB2DFE">
          <w:rPr>
            <w:rStyle w:val="Hyperlink"/>
          </w:rPr>
          <w:t>/</w:t>
        </w:r>
        <w:r w:rsidRPr="00EA5E64">
          <w:rPr>
            <w:rStyle w:val="Hyperlink"/>
            <w:lang w:val="en-US"/>
          </w:rPr>
          <w:t>dfi</w:t>
        </w:r>
        <w:r w:rsidRPr="00EB2DFE">
          <w:rPr>
            <w:rStyle w:val="Hyperlink"/>
          </w:rPr>
          <w:t>/</w:t>
        </w:r>
        <w:r w:rsidRPr="00EA5E64">
          <w:rPr>
            <w:rStyle w:val="Hyperlink"/>
            <w:lang w:val="en-US"/>
          </w:rPr>
          <w:t>fiftrustee</w:t>
        </w:r>
        <w:r w:rsidRPr="00EB2DFE">
          <w:rPr>
            <w:rStyle w:val="Hyperlink"/>
          </w:rPr>
          <w:t>/</w:t>
        </w:r>
        <w:r w:rsidRPr="00EA5E64">
          <w:rPr>
            <w:rStyle w:val="Hyperlink"/>
            <w:lang w:val="en-US"/>
          </w:rPr>
          <w:t>fund</w:t>
        </w:r>
        <w:r w:rsidRPr="00EB2DFE">
          <w:rPr>
            <w:rStyle w:val="Hyperlink"/>
          </w:rPr>
          <w:t>-</w:t>
        </w:r>
        <w:r w:rsidRPr="00EA5E64">
          <w:rPr>
            <w:rStyle w:val="Hyperlink"/>
            <w:lang w:val="en-US"/>
          </w:rPr>
          <w:t>detail</w:t>
        </w:r>
        <w:r w:rsidRPr="00EB2DFE">
          <w:rPr>
            <w:rStyle w:val="Hyperlink"/>
          </w:rPr>
          <w:t>/</w:t>
        </w:r>
        <w:r w:rsidRPr="00EA5E64">
          <w:rPr>
            <w:rStyle w:val="Hyperlink"/>
            <w:lang w:val="en-US"/>
          </w:rPr>
          <w:t>gbff</w:t>
        </w:r>
      </w:hyperlink>
      <w:r w:rsidRPr="00663E35">
        <w:t>.</w:t>
      </w:r>
    </w:p>
  </w:footnote>
  <w:footnote w:id="445">
    <w:p w14:paraId="2BCE5EB7" w14:textId="77777777" w:rsidR="00387529" w:rsidRPr="00D37B0D" w:rsidRDefault="00387529" w:rsidP="00387529">
      <w:pPr>
        <w:pStyle w:val="FootnoteText"/>
      </w:pPr>
      <w:r>
        <w:rPr>
          <w:rStyle w:val="FootnoteReference"/>
        </w:rPr>
        <w:footnoteRef/>
      </w:r>
      <w:r w:rsidRPr="00DB581E">
        <w:t xml:space="preserve"> </w:t>
      </w:r>
      <w:r>
        <w:t xml:space="preserve">Материалы </w:t>
      </w:r>
      <w:r w:rsidRPr="00DB581E">
        <w:t>Многонационального Государства Боливия</w:t>
      </w:r>
      <w:r>
        <w:t xml:space="preserve"> представлены</w:t>
      </w:r>
      <w:r w:rsidRPr="00DB581E">
        <w:t xml:space="preserve"> по адресу: </w:t>
      </w:r>
      <w:hyperlink r:id="rId176" w:history="1">
        <w:r w:rsidRPr="0094366D">
          <w:rPr>
            <w:rStyle w:val="Hyperlink"/>
          </w:rPr>
          <w:t>https://www.cbd.int/doc/interventions/6717c9819a0ecc27c502d552/GEF%20Financial%20Mechanism.docx</w:t>
        </w:r>
      </w:hyperlink>
      <w:r w:rsidRPr="00D37B0D">
        <w:t xml:space="preserve"> </w:t>
      </w:r>
    </w:p>
  </w:footnote>
  <w:footnote w:id="446">
    <w:p w14:paraId="27145FBC" w14:textId="0F6C130B" w:rsidR="00387529" w:rsidRPr="00921E70" w:rsidRDefault="00387529" w:rsidP="00387529">
      <w:pPr>
        <w:pStyle w:val="FootnoteText"/>
        <w:rPr>
          <w:szCs w:val="18"/>
        </w:rPr>
      </w:pPr>
      <w:r w:rsidRPr="00F1568A">
        <w:rPr>
          <w:rStyle w:val="FootnoteReference"/>
          <w:szCs w:val="18"/>
        </w:rPr>
        <w:footnoteRef/>
      </w:r>
      <w:r w:rsidRPr="00921E70">
        <w:rPr>
          <w:szCs w:val="18"/>
        </w:rPr>
        <w:t xml:space="preserve"> </w:t>
      </w:r>
      <w:r w:rsidR="00921E70">
        <w:rPr>
          <w:color w:val="000000"/>
          <w:szCs w:val="18"/>
        </w:rPr>
        <w:t>Сборник договоров Организации Объединенных Наций</w:t>
      </w:r>
      <w:r w:rsidRPr="00921E70">
        <w:rPr>
          <w:iCs/>
          <w:color w:val="000000"/>
          <w:szCs w:val="18"/>
        </w:rPr>
        <w:t>,</w:t>
      </w:r>
      <w:r w:rsidRPr="00921E70">
        <w:rPr>
          <w:i/>
          <w:iCs/>
          <w:color w:val="000000"/>
          <w:szCs w:val="18"/>
        </w:rPr>
        <w:t xml:space="preserve"> </w:t>
      </w:r>
      <w:r w:rsidR="00921E70">
        <w:rPr>
          <w:color w:val="000000"/>
          <w:szCs w:val="18"/>
        </w:rPr>
        <w:t>том</w:t>
      </w:r>
      <w:r w:rsidRPr="00921E70">
        <w:rPr>
          <w:color w:val="000000"/>
          <w:szCs w:val="18"/>
        </w:rPr>
        <w:t xml:space="preserve"> 1760, </w:t>
      </w:r>
      <w:r w:rsidR="00921E70">
        <w:rPr>
          <w:color w:val="000000"/>
          <w:szCs w:val="18"/>
        </w:rPr>
        <w:t>№</w:t>
      </w:r>
      <w:r w:rsidRPr="00921E70">
        <w:rPr>
          <w:color w:val="000000"/>
          <w:szCs w:val="18"/>
        </w:rPr>
        <w:t xml:space="preserve"> 30619.</w:t>
      </w:r>
    </w:p>
  </w:footnote>
  <w:footnote w:id="447">
    <w:p w14:paraId="53A96D30" w14:textId="60395745" w:rsidR="00387529" w:rsidRPr="00CE6EE5" w:rsidRDefault="00387529" w:rsidP="00387529">
      <w:pPr>
        <w:pStyle w:val="FootnoteText"/>
        <w:rPr>
          <w:szCs w:val="18"/>
        </w:rPr>
      </w:pPr>
      <w:r w:rsidRPr="00F1568A">
        <w:rPr>
          <w:rStyle w:val="FootnoteReference"/>
          <w:szCs w:val="18"/>
        </w:rPr>
        <w:footnoteRef/>
      </w:r>
      <w:r w:rsidRPr="00CE6EE5">
        <w:rPr>
          <w:szCs w:val="18"/>
        </w:rPr>
        <w:t xml:space="preserve"> </w:t>
      </w:r>
      <w:r w:rsidR="00957813">
        <w:rPr>
          <w:szCs w:val="18"/>
        </w:rPr>
        <w:t>Приложение к решению</w:t>
      </w:r>
      <w:r w:rsidRPr="00CE6EE5">
        <w:rPr>
          <w:szCs w:val="18"/>
        </w:rPr>
        <w:t xml:space="preserve"> </w:t>
      </w:r>
      <w:hyperlink r:id="rId177" w:history="1">
        <w:r w:rsidRPr="00EC111F">
          <w:rPr>
            <w:rStyle w:val="Hyperlink"/>
            <w:szCs w:val="18"/>
          </w:rPr>
          <w:t>III/8</w:t>
        </w:r>
      </w:hyperlink>
      <w:r w:rsidRPr="00CE6EE5">
        <w:rPr>
          <w:szCs w:val="18"/>
        </w:rPr>
        <w:t>.</w:t>
      </w:r>
    </w:p>
  </w:footnote>
  <w:footnote w:id="448">
    <w:p w14:paraId="25CEA5A1" w14:textId="06CC9455" w:rsidR="00387529" w:rsidRPr="00CE6EE5" w:rsidRDefault="00387529" w:rsidP="00387529">
      <w:pPr>
        <w:pStyle w:val="FootnoteText"/>
      </w:pPr>
      <w:r>
        <w:rPr>
          <w:rStyle w:val="FootnoteReference"/>
        </w:rPr>
        <w:footnoteRef/>
      </w:r>
      <w:r w:rsidRPr="00CE6EE5">
        <w:t xml:space="preserve"> </w:t>
      </w:r>
      <w:r w:rsidR="00957813">
        <w:rPr>
          <w:szCs w:val="18"/>
        </w:rPr>
        <w:t>Приложение к решению</w:t>
      </w:r>
      <w:r w:rsidR="00957813" w:rsidRPr="00CE6EE5">
        <w:rPr>
          <w:szCs w:val="18"/>
        </w:rPr>
        <w:t xml:space="preserve"> </w:t>
      </w:r>
      <w:hyperlink r:id="rId178" w:history="1">
        <w:r w:rsidRPr="00EC111F">
          <w:rPr>
            <w:rStyle w:val="Hyperlink"/>
          </w:rPr>
          <w:t>15/4</w:t>
        </w:r>
      </w:hyperlink>
      <w:r w:rsidRPr="00CE6EE5">
        <w:t>.</w:t>
      </w:r>
    </w:p>
  </w:footnote>
  <w:footnote w:id="449">
    <w:p w14:paraId="03B4C724" w14:textId="6C7EA907" w:rsidR="00387529" w:rsidRPr="00747CF5" w:rsidRDefault="00387529" w:rsidP="00387529">
      <w:pPr>
        <w:pStyle w:val="FootnoteText"/>
        <w:rPr>
          <w:szCs w:val="18"/>
        </w:rPr>
      </w:pPr>
      <w:r w:rsidRPr="006E11B7">
        <w:rPr>
          <w:rStyle w:val="FootnoteReference"/>
          <w:szCs w:val="18"/>
        </w:rPr>
        <w:footnoteRef/>
      </w:r>
      <w:r w:rsidRPr="00747CF5">
        <w:rPr>
          <w:szCs w:val="18"/>
        </w:rPr>
        <w:t xml:space="preserve"> </w:t>
      </w:r>
      <w:r w:rsidR="002829D8">
        <w:rPr>
          <w:szCs w:val="18"/>
        </w:rPr>
        <w:t xml:space="preserve">Приложение </w:t>
      </w:r>
      <w:r w:rsidR="002829D8">
        <w:rPr>
          <w:szCs w:val="18"/>
          <w:lang w:val="en-GB"/>
        </w:rPr>
        <w:t>I</w:t>
      </w:r>
      <w:r w:rsidR="002829D8" w:rsidRPr="002829D8">
        <w:rPr>
          <w:szCs w:val="18"/>
        </w:rPr>
        <w:t xml:space="preserve"> </w:t>
      </w:r>
      <w:r w:rsidR="002829D8">
        <w:rPr>
          <w:szCs w:val="18"/>
        </w:rPr>
        <w:t>к решению</w:t>
      </w:r>
      <w:r w:rsidRPr="00747CF5">
        <w:rPr>
          <w:szCs w:val="18"/>
        </w:rPr>
        <w:t xml:space="preserve"> 16/</w:t>
      </w:r>
      <w:r>
        <w:rPr>
          <w:szCs w:val="18"/>
        </w:rPr>
        <w:t>34</w:t>
      </w:r>
      <w:r w:rsidRPr="00747CF5">
        <w:rPr>
          <w:szCs w:val="18"/>
        </w:rPr>
        <w:t>.</w:t>
      </w:r>
    </w:p>
  </w:footnote>
  <w:footnote w:id="450">
    <w:p w14:paraId="494865A7" w14:textId="270A50E0" w:rsidR="00387529" w:rsidRPr="00C30831" w:rsidRDefault="00387529" w:rsidP="00387529">
      <w:pPr>
        <w:pStyle w:val="FootnoteText"/>
        <w:rPr>
          <w:szCs w:val="18"/>
        </w:rPr>
      </w:pPr>
      <w:r w:rsidRPr="006E11B7">
        <w:rPr>
          <w:rStyle w:val="FootnoteReference"/>
          <w:szCs w:val="18"/>
        </w:rPr>
        <w:footnoteRef/>
      </w:r>
      <w:r w:rsidRPr="00C30831">
        <w:rPr>
          <w:szCs w:val="18"/>
        </w:rPr>
        <w:t xml:space="preserve"> </w:t>
      </w:r>
      <w:r w:rsidR="002829D8">
        <w:rPr>
          <w:szCs w:val="18"/>
        </w:rPr>
        <w:t xml:space="preserve">Приложение </w:t>
      </w:r>
      <w:r w:rsidR="002829D8">
        <w:rPr>
          <w:szCs w:val="18"/>
          <w:lang w:val="en-GB"/>
        </w:rPr>
        <w:t>I</w:t>
      </w:r>
      <w:r w:rsidR="002829D8">
        <w:rPr>
          <w:szCs w:val="18"/>
        </w:rPr>
        <w:t xml:space="preserve"> к решению</w:t>
      </w:r>
      <w:r w:rsidR="002829D8" w:rsidRPr="00747CF5">
        <w:rPr>
          <w:szCs w:val="18"/>
        </w:rPr>
        <w:t xml:space="preserve"> </w:t>
      </w:r>
      <w:hyperlink r:id="rId179" w:history="1">
        <w:r w:rsidRPr="00C30831">
          <w:rPr>
            <w:rStyle w:val="Hyperlink"/>
            <w:szCs w:val="18"/>
          </w:rPr>
          <w:t>15/8</w:t>
        </w:r>
      </w:hyperlink>
      <w:r w:rsidRPr="00C30831">
        <w:rPr>
          <w:szCs w:val="18"/>
        </w:rPr>
        <w:t>.</w:t>
      </w:r>
    </w:p>
  </w:footnote>
  <w:footnote w:id="451">
    <w:p w14:paraId="79708CA2" w14:textId="52E5BFB0" w:rsidR="00387529" w:rsidRPr="00C30831" w:rsidRDefault="00387529" w:rsidP="00387529">
      <w:pPr>
        <w:pStyle w:val="FootnoteText"/>
        <w:rPr>
          <w:szCs w:val="18"/>
        </w:rPr>
      </w:pPr>
      <w:r w:rsidRPr="006E11B7">
        <w:rPr>
          <w:rStyle w:val="FootnoteReference"/>
          <w:szCs w:val="18"/>
        </w:rPr>
        <w:footnoteRef/>
      </w:r>
      <w:r w:rsidRPr="00C30831">
        <w:rPr>
          <w:szCs w:val="18"/>
        </w:rPr>
        <w:t xml:space="preserve"> </w:t>
      </w:r>
      <w:r w:rsidR="002829D8">
        <w:rPr>
          <w:szCs w:val="18"/>
        </w:rPr>
        <w:t>Приложение к решению</w:t>
      </w:r>
      <w:r w:rsidR="002829D8" w:rsidRPr="00747CF5">
        <w:rPr>
          <w:szCs w:val="18"/>
        </w:rPr>
        <w:t xml:space="preserve"> </w:t>
      </w:r>
      <w:hyperlink r:id="rId180" w:history="1">
        <w:r w:rsidRPr="00C30831">
          <w:rPr>
            <w:rStyle w:val="Hyperlink"/>
            <w:szCs w:val="18"/>
          </w:rPr>
          <w:t xml:space="preserve">16/9 </w:t>
        </w:r>
        <w:r w:rsidRPr="00B07E5F">
          <w:rPr>
            <w:rStyle w:val="Hyperlink"/>
            <w:szCs w:val="18"/>
          </w:rPr>
          <w:t>B</w:t>
        </w:r>
      </w:hyperlink>
      <w:r w:rsidRPr="00C30831">
        <w:rPr>
          <w:szCs w:val="18"/>
        </w:rPr>
        <w:t>.</w:t>
      </w:r>
    </w:p>
  </w:footnote>
  <w:footnote w:id="452">
    <w:p w14:paraId="6DD0224D" w14:textId="7F661A0C" w:rsidR="00387529" w:rsidRPr="00C30831" w:rsidRDefault="00387529" w:rsidP="00387529">
      <w:pPr>
        <w:pStyle w:val="FootnoteText"/>
        <w:rPr>
          <w:szCs w:val="18"/>
        </w:rPr>
      </w:pPr>
      <w:r w:rsidRPr="006E11B7">
        <w:rPr>
          <w:rStyle w:val="FootnoteReference"/>
          <w:szCs w:val="18"/>
        </w:rPr>
        <w:footnoteRef/>
      </w:r>
      <w:r w:rsidRPr="00C30831">
        <w:rPr>
          <w:szCs w:val="18"/>
        </w:rPr>
        <w:t xml:space="preserve"> </w:t>
      </w:r>
      <w:r w:rsidR="002829D8">
        <w:rPr>
          <w:szCs w:val="18"/>
        </w:rPr>
        <w:t>Приложение к решению</w:t>
      </w:r>
      <w:r w:rsidR="002829D8" w:rsidRPr="00747CF5">
        <w:rPr>
          <w:szCs w:val="18"/>
        </w:rPr>
        <w:t xml:space="preserve"> </w:t>
      </w:r>
      <w:hyperlink r:id="rId181" w:history="1">
        <w:r w:rsidRPr="00C30831">
          <w:rPr>
            <w:rStyle w:val="Hyperlink"/>
            <w:szCs w:val="18"/>
          </w:rPr>
          <w:t>15/12</w:t>
        </w:r>
      </w:hyperlink>
      <w:r w:rsidRPr="00C30831">
        <w:rPr>
          <w:szCs w:val="18"/>
        </w:rPr>
        <w:t>.</w:t>
      </w:r>
    </w:p>
  </w:footnote>
  <w:footnote w:id="453">
    <w:p w14:paraId="64C0E320" w14:textId="724353BE" w:rsidR="00387529" w:rsidRPr="00C30831" w:rsidRDefault="00387529" w:rsidP="00387529">
      <w:pPr>
        <w:pStyle w:val="FootnoteText"/>
        <w:rPr>
          <w:szCs w:val="18"/>
        </w:rPr>
      </w:pPr>
      <w:r w:rsidRPr="006E11B7">
        <w:rPr>
          <w:rStyle w:val="FootnoteReference"/>
          <w:szCs w:val="18"/>
        </w:rPr>
        <w:footnoteRef/>
      </w:r>
      <w:r w:rsidRPr="00C30831">
        <w:rPr>
          <w:szCs w:val="18"/>
        </w:rPr>
        <w:t xml:space="preserve"> </w:t>
      </w:r>
      <w:r w:rsidR="002829D8">
        <w:rPr>
          <w:szCs w:val="18"/>
        </w:rPr>
        <w:t>Приложение к решению</w:t>
      </w:r>
      <w:r w:rsidR="002829D8" w:rsidRPr="00747CF5">
        <w:rPr>
          <w:szCs w:val="18"/>
        </w:rPr>
        <w:t xml:space="preserve"> </w:t>
      </w:r>
      <w:hyperlink r:id="rId182" w:history="1">
        <w:r w:rsidRPr="00C30831">
          <w:rPr>
            <w:rStyle w:val="Hyperlink"/>
            <w:szCs w:val="18"/>
          </w:rPr>
          <w:t>15/11</w:t>
        </w:r>
      </w:hyperlink>
      <w:r w:rsidRPr="00C30831">
        <w:rPr>
          <w:szCs w:val="18"/>
        </w:rPr>
        <w:t>.</w:t>
      </w:r>
    </w:p>
  </w:footnote>
  <w:footnote w:id="454">
    <w:p w14:paraId="56D625E7" w14:textId="4ED6DF4E" w:rsidR="00387529" w:rsidRPr="00C30831" w:rsidRDefault="00387529" w:rsidP="00387529">
      <w:pPr>
        <w:pStyle w:val="FootnoteText"/>
        <w:rPr>
          <w:szCs w:val="18"/>
        </w:rPr>
      </w:pPr>
      <w:r w:rsidRPr="00F1568A">
        <w:rPr>
          <w:rStyle w:val="FootnoteReference"/>
          <w:szCs w:val="18"/>
        </w:rPr>
        <w:footnoteRef/>
      </w:r>
      <w:r w:rsidRPr="00C30831">
        <w:rPr>
          <w:szCs w:val="18"/>
        </w:rPr>
        <w:t xml:space="preserve"> </w:t>
      </w:r>
      <w:r w:rsidR="002829D8">
        <w:rPr>
          <w:szCs w:val="18"/>
        </w:rPr>
        <w:t xml:space="preserve">Приложение </w:t>
      </w:r>
      <w:r w:rsidR="002829D8">
        <w:rPr>
          <w:szCs w:val="18"/>
          <w:lang w:val="en-GB"/>
        </w:rPr>
        <w:t>I</w:t>
      </w:r>
      <w:r w:rsidR="002829D8">
        <w:rPr>
          <w:szCs w:val="18"/>
        </w:rPr>
        <w:t xml:space="preserve"> к решению</w:t>
      </w:r>
      <w:r w:rsidR="002829D8" w:rsidRPr="00747CF5">
        <w:rPr>
          <w:szCs w:val="18"/>
        </w:rPr>
        <w:t xml:space="preserve"> </w:t>
      </w:r>
      <w:hyperlink r:id="rId183" w:history="1">
        <w:r w:rsidRPr="00C30831">
          <w:rPr>
            <w:rStyle w:val="Hyperlink"/>
            <w:szCs w:val="18"/>
          </w:rPr>
          <w:t>16/19</w:t>
        </w:r>
      </w:hyperlink>
      <w:r w:rsidRPr="00C30831">
        <w:rPr>
          <w:szCs w:val="18"/>
        </w:rPr>
        <w:t>.</w:t>
      </w:r>
    </w:p>
  </w:footnote>
  <w:footnote w:id="455">
    <w:p w14:paraId="7079029B" w14:textId="77777777" w:rsidR="00387529" w:rsidRPr="00C30831" w:rsidRDefault="00387529" w:rsidP="00387529">
      <w:pPr>
        <w:pStyle w:val="FootnoteText"/>
        <w:rPr>
          <w:szCs w:val="18"/>
        </w:rPr>
      </w:pPr>
      <w:r w:rsidRPr="006E11B7">
        <w:rPr>
          <w:rStyle w:val="FootnoteReference"/>
          <w:szCs w:val="18"/>
        </w:rPr>
        <w:footnoteRef/>
      </w:r>
      <w:r w:rsidRPr="00C30831">
        <w:rPr>
          <w:szCs w:val="18"/>
        </w:rPr>
        <w:t xml:space="preserve"> </w:t>
      </w:r>
      <w:r>
        <w:rPr>
          <w:szCs w:val="18"/>
        </w:rPr>
        <w:t>Решения</w:t>
      </w:r>
      <w:r w:rsidRPr="00C30831">
        <w:rPr>
          <w:szCs w:val="18"/>
        </w:rPr>
        <w:t xml:space="preserve"> </w:t>
      </w:r>
      <w:hyperlink r:id="rId184" w:history="1">
        <w:r w:rsidRPr="00C30831">
          <w:rPr>
            <w:rStyle w:val="Hyperlink"/>
            <w:szCs w:val="18"/>
          </w:rPr>
          <w:t>15/5</w:t>
        </w:r>
      </w:hyperlink>
      <w:r w:rsidRPr="00C30831">
        <w:rPr>
          <w:szCs w:val="18"/>
        </w:rPr>
        <w:t xml:space="preserve"> </w:t>
      </w:r>
      <w:r>
        <w:rPr>
          <w:szCs w:val="18"/>
        </w:rPr>
        <w:t>и</w:t>
      </w:r>
      <w:r w:rsidRPr="00747CF5">
        <w:rPr>
          <w:szCs w:val="18"/>
        </w:rPr>
        <w:t xml:space="preserve"> </w:t>
      </w:r>
      <w:r w:rsidRPr="00C30831">
        <w:rPr>
          <w:szCs w:val="18"/>
        </w:rPr>
        <w:t>16/</w:t>
      </w:r>
      <w:r>
        <w:rPr>
          <w:szCs w:val="18"/>
          <w:lang w:val="fr-FR"/>
        </w:rPr>
        <w:t>31</w:t>
      </w:r>
      <w:r w:rsidRPr="00C30831">
        <w:rPr>
          <w:szCs w:val="18"/>
        </w:rPr>
        <w:t>.</w:t>
      </w:r>
    </w:p>
  </w:footnote>
  <w:footnote w:id="456">
    <w:p w14:paraId="6D65DF87" w14:textId="77777777" w:rsidR="00387529" w:rsidRPr="00FD1AEB" w:rsidRDefault="00387529" w:rsidP="00387529">
      <w:pPr>
        <w:pStyle w:val="FootnoteText"/>
        <w:rPr>
          <w:szCs w:val="18"/>
        </w:rPr>
      </w:pPr>
      <w:r w:rsidRPr="006E11B7">
        <w:rPr>
          <w:rStyle w:val="FootnoteReference"/>
          <w:szCs w:val="18"/>
        </w:rPr>
        <w:footnoteRef/>
      </w:r>
      <w:r w:rsidRPr="00FD1AEB">
        <w:rPr>
          <w:szCs w:val="18"/>
        </w:rPr>
        <w:t xml:space="preserve"> </w:t>
      </w:r>
      <w:r>
        <w:rPr>
          <w:szCs w:val="18"/>
        </w:rPr>
        <w:t>См. решение</w:t>
      </w:r>
      <w:r w:rsidRPr="00FD1AEB">
        <w:rPr>
          <w:szCs w:val="18"/>
        </w:rPr>
        <w:t xml:space="preserve"> </w:t>
      </w:r>
      <w:hyperlink r:id="rId185" w:history="1">
        <w:r w:rsidRPr="00C30831">
          <w:rPr>
            <w:rStyle w:val="Hyperlink"/>
            <w:szCs w:val="18"/>
          </w:rPr>
          <w:t>15/6</w:t>
        </w:r>
      </w:hyperlink>
      <w:r w:rsidRPr="00C30831">
        <w:rPr>
          <w:szCs w:val="18"/>
        </w:rPr>
        <w:t>.</w:t>
      </w:r>
    </w:p>
  </w:footnote>
  <w:footnote w:id="457">
    <w:p w14:paraId="783D3B8B" w14:textId="040AEF6B" w:rsidR="00387529" w:rsidRPr="00FD1AEB" w:rsidRDefault="00387529" w:rsidP="00387529">
      <w:pPr>
        <w:pStyle w:val="FootnoteText"/>
        <w:rPr>
          <w:szCs w:val="18"/>
        </w:rPr>
      </w:pPr>
      <w:r w:rsidRPr="004E130D">
        <w:rPr>
          <w:rStyle w:val="FootnoteReference"/>
          <w:szCs w:val="18"/>
        </w:rPr>
        <w:footnoteRef/>
      </w:r>
      <w:r w:rsidRPr="00FD1AEB">
        <w:rPr>
          <w:szCs w:val="18"/>
        </w:rPr>
        <w:t xml:space="preserve"> </w:t>
      </w:r>
      <w:r w:rsidR="002829D8">
        <w:rPr>
          <w:szCs w:val="18"/>
        </w:rPr>
        <w:t>Приложение к решению</w:t>
      </w:r>
      <w:r w:rsidR="002829D8" w:rsidRPr="00747CF5">
        <w:rPr>
          <w:szCs w:val="18"/>
        </w:rPr>
        <w:t xml:space="preserve"> </w:t>
      </w:r>
      <w:hyperlink r:id="rId186" w:history="1">
        <w:r w:rsidRPr="005B2FAF">
          <w:rPr>
            <w:rStyle w:val="Hyperlink"/>
            <w:szCs w:val="18"/>
          </w:rPr>
          <w:t>CP</w:t>
        </w:r>
        <w:r w:rsidRPr="00C30831">
          <w:rPr>
            <w:rStyle w:val="Hyperlink"/>
            <w:szCs w:val="18"/>
          </w:rPr>
          <w:t>-10/3</w:t>
        </w:r>
      </w:hyperlink>
      <w:r w:rsidRPr="00FD1AEB">
        <w:rPr>
          <w:szCs w:val="18"/>
        </w:rPr>
        <w:t>.</w:t>
      </w:r>
    </w:p>
  </w:footnote>
  <w:footnote w:id="458">
    <w:p w14:paraId="60224D4A" w14:textId="46DD2DA0" w:rsidR="00387529" w:rsidRPr="002829D8" w:rsidRDefault="00387529" w:rsidP="00387529">
      <w:pPr>
        <w:pStyle w:val="FootnoteText"/>
        <w:rPr>
          <w:szCs w:val="18"/>
        </w:rPr>
      </w:pPr>
      <w:r w:rsidRPr="004E130D">
        <w:rPr>
          <w:rStyle w:val="FootnoteReference"/>
          <w:szCs w:val="18"/>
        </w:rPr>
        <w:footnoteRef/>
      </w:r>
      <w:r w:rsidRPr="002829D8">
        <w:rPr>
          <w:szCs w:val="18"/>
        </w:rPr>
        <w:t xml:space="preserve"> </w:t>
      </w:r>
      <w:r w:rsidR="002829D8">
        <w:rPr>
          <w:szCs w:val="18"/>
        </w:rPr>
        <w:t>Приложение к решению</w:t>
      </w:r>
      <w:r w:rsidR="002829D8" w:rsidRPr="00747CF5">
        <w:rPr>
          <w:szCs w:val="18"/>
        </w:rPr>
        <w:t xml:space="preserve"> </w:t>
      </w:r>
      <w:hyperlink r:id="rId187" w:history="1">
        <w:r w:rsidRPr="00E321CA">
          <w:rPr>
            <w:rStyle w:val="Hyperlink"/>
            <w:szCs w:val="18"/>
            <w:lang w:val="en-GB"/>
          </w:rPr>
          <w:t>CP</w:t>
        </w:r>
        <w:r w:rsidRPr="002829D8">
          <w:rPr>
            <w:rStyle w:val="Hyperlink"/>
            <w:szCs w:val="18"/>
          </w:rPr>
          <w:t>-10/4</w:t>
        </w:r>
      </w:hyperlink>
      <w:r w:rsidRPr="002829D8">
        <w:rPr>
          <w:szCs w:val="18"/>
        </w:rPr>
        <w:t>.</w:t>
      </w:r>
    </w:p>
  </w:footnote>
  <w:footnote w:id="459">
    <w:p w14:paraId="1EFBEB39" w14:textId="6D927E5B" w:rsidR="00387529" w:rsidRPr="002829D8" w:rsidRDefault="00387529" w:rsidP="00387529">
      <w:pPr>
        <w:pStyle w:val="FootnoteText"/>
        <w:rPr>
          <w:szCs w:val="18"/>
        </w:rPr>
      </w:pPr>
      <w:r w:rsidRPr="007D74DD">
        <w:rPr>
          <w:rStyle w:val="FootnoteReference"/>
          <w:szCs w:val="18"/>
        </w:rPr>
        <w:footnoteRef/>
      </w:r>
      <w:r w:rsidRPr="002829D8">
        <w:rPr>
          <w:szCs w:val="18"/>
        </w:rPr>
        <w:t xml:space="preserve"> </w:t>
      </w:r>
      <w:bookmarkStart w:id="189" w:name="_Hlk172751773"/>
      <w:r w:rsidR="002829D8">
        <w:rPr>
          <w:color w:val="000000"/>
          <w:szCs w:val="18"/>
        </w:rPr>
        <w:t>Сборник договоров Организации Объединенных Наций</w:t>
      </w:r>
      <w:r w:rsidR="002829D8" w:rsidRPr="00921E70">
        <w:rPr>
          <w:iCs/>
          <w:color w:val="000000"/>
          <w:szCs w:val="18"/>
        </w:rPr>
        <w:t>,</w:t>
      </w:r>
      <w:r w:rsidR="002829D8" w:rsidRPr="00921E70">
        <w:rPr>
          <w:i/>
          <w:iCs/>
          <w:color w:val="000000"/>
          <w:szCs w:val="18"/>
        </w:rPr>
        <w:t xml:space="preserve"> </w:t>
      </w:r>
      <w:r w:rsidR="002829D8">
        <w:rPr>
          <w:color w:val="000000"/>
          <w:szCs w:val="18"/>
        </w:rPr>
        <w:t>том</w:t>
      </w:r>
      <w:r w:rsidR="002829D8" w:rsidRPr="00921E70">
        <w:rPr>
          <w:color w:val="000000"/>
          <w:szCs w:val="18"/>
        </w:rPr>
        <w:t xml:space="preserve"> </w:t>
      </w:r>
      <w:r w:rsidRPr="002829D8">
        <w:rPr>
          <w:color w:val="000000"/>
          <w:szCs w:val="18"/>
        </w:rPr>
        <w:t xml:space="preserve">2226, </w:t>
      </w:r>
      <w:r w:rsidR="002829D8">
        <w:rPr>
          <w:color w:val="000000"/>
          <w:szCs w:val="18"/>
        </w:rPr>
        <w:t>№</w:t>
      </w:r>
      <w:r w:rsidRPr="002829D8">
        <w:rPr>
          <w:color w:val="000000"/>
          <w:szCs w:val="18"/>
        </w:rPr>
        <w:t xml:space="preserve"> 30619</w:t>
      </w:r>
      <w:bookmarkEnd w:id="189"/>
      <w:r w:rsidRPr="002829D8">
        <w:rPr>
          <w:color w:val="000000"/>
          <w:szCs w:val="18"/>
        </w:rPr>
        <w:t>.</w:t>
      </w:r>
    </w:p>
  </w:footnote>
  <w:footnote w:id="460">
    <w:p w14:paraId="417BAD4B" w14:textId="72667323" w:rsidR="00387529" w:rsidRPr="002829D8" w:rsidRDefault="00387529" w:rsidP="00387529">
      <w:pPr>
        <w:pStyle w:val="FootnoteText"/>
        <w:rPr>
          <w:szCs w:val="18"/>
        </w:rPr>
      </w:pPr>
      <w:r w:rsidRPr="007D74DD">
        <w:rPr>
          <w:rStyle w:val="FootnoteReference"/>
          <w:szCs w:val="18"/>
        </w:rPr>
        <w:footnoteRef/>
      </w:r>
      <w:r w:rsidRPr="002829D8">
        <w:rPr>
          <w:szCs w:val="18"/>
        </w:rPr>
        <w:t xml:space="preserve"> </w:t>
      </w:r>
      <w:r w:rsidR="002829D8">
        <w:rPr>
          <w:szCs w:val="18"/>
        </w:rPr>
        <w:t>Приложение к решению</w:t>
      </w:r>
      <w:r w:rsidR="002829D8" w:rsidRPr="00747CF5">
        <w:rPr>
          <w:szCs w:val="18"/>
        </w:rPr>
        <w:t xml:space="preserve"> </w:t>
      </w:r>
      <w:hyperlink r:id="rId188" w:history="1">
        <w:r w:rsidRPr="00E321CA">
          <w:rPr>
            <w:rStyle w:val="Hyperlink"/>
            <w:szCs w:val="18"/>
            <w:lang w:val="en-GB"/>
          </w:rPr>
          <w:t>NP</w:t>
        </w:r>
        <w:r w:rsidRPr="002829D8">
          <w:rPr>
            <w:rStyle w:val="Hyperlink"/>
            <w:szCs w:val="18"/>
          </w:rPr>
          <w:t>-5/3</w:t>
        </w:r>
      </w:hyperlink>
      <w:r w:rsidRPr="002829D8">
        <w:rPr>
          <w:szCs w:val="18"/>
        </w:rPr>
        <w:t>.</w:t>
      </w:r>
    </w:p>
  </w:footnote>
  <w:footnote w:id="461">
    <w:p w14:paraId="40B3E9F1" w14:textId="24DFD0E5" w:rsidR="00387529" w:rsidRPr="00934C0B" w:rsidRDefault="00387529" w:rsidP="00387529">
      <w:pPr>
        <w:pStyle w:val="FootnoteText"/>
        <w:rPr>
          <w:szCs w:val="18"/>
        </w:rPr>
      </w:pPr>
      <w:r w:rsidRPr="007D74DD">
        <w:rPr>
          <w:rStyle w:val="FootnoteReference"/>
          <w:szCs w:val="18"/>
        </w:rPr>
        <w:footnoteRef/>
      </w:r>
      <w:r w:rsidRPr="00934C0B">
        <w:rPr>
          <w:szCs w:val="18"/>
        </w:rPr>
        <w:t xml:space="preserve"> </w:t>
      </w:r>
      <w:r w:rsidR="00934C0B">
        <w:rPr>
          <w:color w:val="000000"/>
          <w:szCs w:val="18"/>
        </w:rPr>
        <w:t>Сборник договоров Организации Объединенных Наций</w:t>
      </w:r>
      <w:r w:rsidR="00934C0B" w:rsidRPr="00921E70">
        <w:rPr>
          <w:iCs/>
          <w:color w:val="000000"/>
          <w:szCs w:val="18"/>
        </w:rPr>
        <w:t>,</w:t>
      </w:r>
      <w:r w:rsidR="00934C0B" w:rsidRPr="00921E70">
        <w:rPr>
          <w:i/>
          <w:iCs/>
          <w:color w:val="000000"/>
          <w:szCs w:val="18"/>
        </w:rPr>
        <w:t xml:space="preserve"> </w:t>
      </w:r>
      <w:r w:rsidR="00934C0B">
        <w:rPr>
          <w:color w:val="000000"/>
          <w:szCs w:val="18"/>
        </w:rPr>
        <w:t>том</w:t>
      </w:r>
      <w:r w:rsidRPr="00E321CA">
        <w:rPr>
          <w:szCs w:val="18"/>
          <w:lang w:val="en-GB"/>
        </w:rPr>
        <w:t> </w:t>
      </w:r>
      <w:r w:rsidRPr="00934C0B">
        <w:rPr>
          <w:szCs w:val="18"/>
        </w:rPr>
        <w:t xml:space="preserve">3008, </w:t>
      </w:r>
      <w:r w:rsidR="00934C0B">
        <w:rPr>
          <w:szCs w:val="18"/>
        </w:rPr>
        <w:t>№</w:t>
      </w:r>
      <w:r w:rsidRPr="00E321CA">
        <w:rPr>
          <w:szCs w:val="18"/>
          <w:lang w:val="en-GB"/>
        </w:rPr>
        <w:t> </w:t>
      </w:r>
      <w:r w:rsidRPr="00934C0B">
        <w:rPr>
          <w:szCs w:val="18"/>
        </w:rPr>
        <w:t>30619.</w:t>
      </w:r>
    </w:p>
  </w:footnote>
  <w:footnote w:id="462">
    <w:p w14:paraId="51229845" w14:textId="77777777" w:rsidR="00387529" w:rsidRPr="000B3A9C" w:rsidRDefault="00387529" w:rsidP="00387529">
      <w:pPr>
        <w:pStyle w:val="FootnoteText"/>
      </w:pPr>
      <w:r>
        <w:rPr>
          <w:rStyle w:val="FootnoteReference"/>
        </w:rPr>
        <w:footnoteRef/>
      </w:r>
      <w:r w:rsidRPr="000E0801">
        <w:t xml:space="preserve"> </w:t>
      </w:r>
      <w:r>
        <w:t>Как определено в резолюции 5/5 Генеральной Ассамблеи Организации Объединенных Наций</w:t>
      </w:r>
      <w:r>
        <w:rPr>
          <w:rFonts w:eastAsia="Times New Roman"/>
          <w:color w:val="000000"/>
        </w:rPr>
        <w:t>.</w:t>
      </w:r>
    </w:p>
  </w:footnote>
  <w:footnote w:id="463">
    <w:p w14:paraId="3738611D" w14:textId="250C3EDC" w:rsidR="00387529" w:rsidRPr="00D71BD4" w:rsidRDefault="00387529" w:rsidP="00387529">
      <w:pPr>
        <w:pStyle w:val="FootnoteText"/>
      </w:pPr>
      <w:r>
        <w:rPr>
          <w:rStyle w:val="FootnoteReference"/>
        </w:rPr>
        <w:footnoteRef/>
      </w:r>
      <w:r w:rsidRPr="00D71BD4">
        <w:t xml:space="preserve"> </w:t>
      </w:r>
      <w:r w:rsidR="00D71BD4">
        <w:t xml:space="preserve">Приложение </w:t>
      </w:r>
      <w:r w:rsidR="00D71BD4" w:rsidRPr="00E321CA">
        <w:rPr>
          <w:lang w:val="en-GB"/>
        </w:rPr>
        <w:t>I</w:t>
      </w:r>
      <w:r w:rsidR="00D71BD4">
        <w:t xml:space="preserve"> к решению</w:t>
      </w:r>
      <w:r w:rsidRPr="00D71BD4">
        <w:t xml:space="preserve"> </w:t>
      </w:r>
      <w:hyperlink r:id="rId189" w:history="1">
        <w:r w:rsidRPr="00D71BD4">
          <w:rPr>
            <w:rStyle w:val="Hyperlink"/>
          </w:rPr>
          <w:t>15/5</w:t>
        </w:r>
      </w:hyperlink>
      <w:r w:rsidRPr="00D71BD4">
        <w:t>.</w:t>
      </w:r>
    </w:p>
  </w:footnote>
  <w:footnote w:id="464">
    <w:p w14:paraId="08F26B68" w14:textId="3D77ED1B" w:rsidR="00387529" w:rsidRPr="00D71BD4" w:rsidRDefault="00387529" w:rsidP="00387529">
      <w:pPr>
        <w:pStyle w:val="FootnoteText"/>
        <w:rPr>
          <w:szCs w:val="18"/>
        </w:rPr>
      </w:pPr>
      <w:r>
        <w:rPr>
          <w:rStyle w:val="FootnoteReference"/>
        </w:rPr>
        <w:footnoteRef/>
      </w:r>
      <w:r w:rsidRPr="00D71BD4">
        <w:t xml:space="preserve"> </w:t>
      </w:r>
      <w:r w:rsidR="00D71BD4">
        <w:rPr>
          <w:color w:val="000000"/>
          <w:szCs w:val="18"/>
        </w:rPr>
        <w:t>Сборник договоров Организации Объединенных Наций</w:t>
      </w:r>
      <w:r w:rsidR="00D71BD4" w:rsidRPr="00921E70">
        <w:rPr>
          <w:iCs/>
          <w:color w:val="000000"/>
          <w:szCs w:val="18"/>
        </w:rPr>
        <w:t>,</w:t>
      </w:r>
      <w:r w:rsidR="00D71BD4" w:rsidRPr="00921E70">
        <w:rPr>
          <w:i/>
          <w:iCs/>
          <w:color w:val="000000"/>
          <w:szCs w:val="18"/>
        </w:rPr>
        <w:t xml:space="preserve"> </w:t>
      </w:r>
      <w:r w:rsidR="00D71BD4">
        <w:rPr>
          <w:color w:val="000000"/>
          <w:szCs w:val="18"/>
        </w:rPr>
        <w:t>том</w:t>
      </w:r>
      <w:r w:rsidR="00D71BD4" w:rsidRPr="00921E70">
        <w:rPr>
          <w:color w:val="000000"/>
          <w:szCs w:val="18"/>
        </w:rPr>
        <w:t xml:space="preserve"> </w:t>
      </w:r>
      <w:r w:rsidRPr="00D71BD4">
        <w:rPr>
          <w:szCs w:val="18"/>
        </w:rPr>
        <w:t xml:space="preserve">2226, </w:t>
      </w:r>
      <w:r w:rsidR="00D71BD4">
        <w:rPr>
          <w:szCs w:val="18"/>
        </w:rPr>
        <w:t>№</w:t>
      </w:r>
      <w:r w:rsidRPr="00D71BD4">
        <w:rPr>
          <w:szCs w:val="18"/>
        </w:rPr>
        <w:t xml:space="preserve"> 30619.</w:t>
      </w:r>
    </w:p>
  </w:footnote>
  <w:footnote w:id="465">
    <w:p w14:paraId="570F2E66" w14:textId="09B176A2" w:rsidR="00387529" w:rsidRPr="009C25F6" w:rsidRDefault="00387529" w:rsidP="00387529">
      <w:pPr>
        <w:pStyle w:val="FootnoteText"/>
      </w:pPr>
      <w:r>
        <w:rPr>
          <w:rStyle w:val="FootnoteReference"/>
        </w:rPr>
        <w:footnoteRef/>
      </w:r>
      <w:r w:rsidRPr="009C25F6">
        <w:t xml:space="preserve"> </w:t>
      </w:r>
      <w:r w:rsidR="00D71BD4">
        <w:t>Приложение к решению</w:t>
      </w:r>
      <w:r w:rsidR="00D71BD4" w:rsidRPr="00D71BD4">
        <w:t xml:space="preserve"> </w:t>
      </w:r>
      <w:hyperlink r:id="rId190" w:history="1">
        <w:r w:rsidRPr="005B2FAF">
          <w:rPr>
            <w:rStyle w:val="Hyperlink"/>
            <w:szCs w:val="18"/>
          </w:rPr>
          <w:t>CP</w:t>
        </w:r>
        <w:r w:rsidRPr="009C25F6">
          <w:rPr>
            <w:rStyle w:val="Hyperlink"/>
            <w:szCs w:val="18"/>
          </w:rPr>
          <w:t>-10/3</w:t>
        </w:r>
      </w:hyperlink>
      <w:r w:rsidRPr="009C25F6">
        <w:rPr>
          <w:szCs w:val="18"/>
        </w:rPr>
        <w:t>.</w:t>
      </w:r>
    </w:p>
  </w:footnote>
  <w:footnote w:id="466">
    <w:p w14:paraId="7C73F30A" w14:textId="2E7033AC" w:rsidR="00387529" w:rsidRPr="00B94735" w:rsidRDefault="00387529" w:rsidP="00387529">
      <w:pPr>
        <w:pStyle w:val="FootnoteText"/>
        <w:rPr>
          <w:lang w:val="en-GB"/>
        </w:rPr>
      </w:pPr>
      <w:r>
        <w:rPr>
          <w:rStyle w:val="FootnoteReference"/>
        </w:rPr>
        <w:footnoteRef/>
      </w:r>
      <w:r w:rsidRPr="009C25F6">
        <w:t xml:space="preserve"> </w:t>
      </w:r>
      <w:r w:rsidR="00D71BD4">
        <w:t>Приложение к решению</w:t>
      </w:r>
      <w:r w:rsidR="00D71BD4" w:rsidRPr="00D71BD4">
        <w:t xml:space="preserve"> </w:t>
      </w:r>
      <w:hyperlink r:id="rId191" w:history="1">
        <w:r w:rsidRPr="00B94735">
          <w:rPr>
            <w:rStyle w:val="Hyperlink"/>
            <w:szCs w:val="18"/>
            <w:lang w:val="en-GB"/>
          </w:rPr>
          <w:t>CP-10/4</w:t>
        </w:r>
      </w:hyperlink>
      <w:r w:rsidRPr="00B94735">
        <w:rPr>
          <w:szCs w:val="18"/>
          <w:lang w:val="en-GB"/>
        </w:rPr>
        <w:t>.</w:t>
      </w:r>
    </w:p>
  </w:footnote>
  <w:footnote w:id="467">
    <w:p w14:paraId="073FCDBB" w14:textId="77777777" w:rsidR="00387529" w:rsidRPr="00EC7081" w:rsidRDefault="00387529" w:rsidP="00387529">
      <w:pPr>
        <w:pStyle w:val="FootnoteText"/>
        <w:rPr>
          <w:lang w:val="en-GB"/>
        </w:rPr>
      </w:pPr>
      <w:r>
        <w:rPr>
          <w:rStyle w:val="FootnoteReference"/>
        </w:rPr>
        <w:footnoteRef/>
      </w:r>
      <w:r w:rsidRPr="00EC7081">
        <w:rPr>
          <w:lang w:val="en-GB"/>
        </w:rPr>
        <w:t xml:space="preserve"> </w:t>
      </w:r>
      <w:r w:rsidRPr="00E321CA">
        <w:rPr>
          <w:lang w:val="en-GB"/>
        </w:rPr>
        <w:t xml:space="preserve">United Nations, </w:t>
      </w:r>
      <w:r w:rsidRPr="00E321CA">
        <w:rPr>
          <w:i/>
          <w:iCs/>
          <w:lang w:val="en-GB"/>
        </w:rPr>
        <w:t>Treaty Series</w:t>
      </w:r>
      <w:r w:rsidRPr="00E321CA">
        <w:rPr>
          <w:lang w:val="en-GB"/>
        </w:rPr>
        <w:t>, vol. 3008, No. 30619</w:t>
      </w:r>
      <w:r w:rsidRPr="00EC7081">
        <w:rPr>
          <w:lang w:val="en-GB"/>
        </w:rPr>
        <w:t>.</w:t>
      </w:r>
    </w:p>
  </w:footnote>
  <w:footnote w:id="468">
    <w:p w14:paraId="35C44598" w14:textId="77777777" w:rsidR="00387529" w:rsidRPr="00B94735" w:rsidRDefault="00387529" w:rsidP="00387529">
      <w:pPr>
        <w:pStyle w:val="FootnoteText"/>
        <w:rPr>
          <w:lang w:val="en-GB"/>
        </w:rPr>
      </w:pPr>
      <w:r>
        <w:rPr>
          <w:rStyle w:val="FootnoteReference"/>
        </w:rPr>
        <w:footnoteRef/>
      </w:r>
      <w:r w:rsidRPr="00B94735">
        <w:rPr>
          <w:lang w:val="en-GB"/>
        </w:rPr>
        <w:t xml:space="preserve"> </w:t>
      </w:r>
      <w:r>
        <w:rPr>
          <w:szCs w:val="18"/>
        </w:rPr>
        <w:t>Решение</w:t>
      </w:r>
      <w:r w:rsidRPr="00B94735">
        <w:rPr>
          <w:szCs w:val="18"/>
          <w:lang w:val="en-GB"/>
        </w:rPr>
        <w:t xml:space="preserve"> </w:t>
      </w:r>
      <w:hyperlink r:id="rId192" w:history="1">
        <w:r w:rsidRPr="00B94735">
          <w:rPr>
            <w:rStyle w:val="Hyperlink"/>
            <w:szCs w:val="18"/>
            <w:lang w:val="en-GB"/>
          </w:rPr>
          <w:t>NP-5/3</w:t>
        </w:r>
      </w:hyperlink>
      <w:r w:rsidRPr="00B94735">
        <w:rPr>
          <w:szCs w:val="18"/>
          <w:lang w:val="en-GB"/>
        </w:rPr>
        <w:t xml:space="preserve">, </w:t>
      </w:r>
      <w:r>
        <w:rPr>
          <w:szCs w:val="18"/>
        </w:rPr>
        <w:t>приложение</w:t>
      </w:r>
      <w:r w:rsidRPr="00B94735">
        <w:rPr>
          <w:szCs w:val="18"/>
          <w:lang w:val="en-GB"/>
        </w:rPr>
        <w:t>.</w:t>
      </w:r>
    </w:p>
  </w:footnote>
  <w:footnote w:id="469">
    <w:p w14:paraId="45AE96B5" w14:textId="77777777" w:rsidR="00387529" w:rsidRPr="00941636" w:rsidRDefault="00387529" w:rsidP="00387529">
      <w:pPr>
        <w:pStyle w:val="FootnoteText"/>
      </w:pPr>
      <w:r w:rsidRPr="000E0459">
        <w:rPr>
          <w:rStyle w:val="FootnoteReference"/>
        </w:rPr>
        <w:footnoteRef/>
      </w:r>
      <w:r w:rsidRPr="00941636">
        <w:t xml:space="preserve"> </w:t>
      </w:r>
      <w:r>
        <w:t>Решение</w:t>
      </w:r>
      <w:r w:rsidRPr="00941636">
        <w:t xml:space="preserve"> </w:t>
      </w:r>
      <w:hyperlink r:id="rId193" w:history="1">
        <w:r w:rsidRPr="00941636">
          <w:rPr>
            <w:rStyle w:val="Hyperlink"/>
          </w:rPr>
          <w:t>16/19</w:t>
        </w:r>
      </w:hyperlink>
      <w:r w:rsidRPr="00941636">
        <w:t xml:space="preserve">, </w:t>
      </w:r>
      <w:r>
        <w:t>приложение</w:t>
      </w:r>
      <w:r w:rsidRPr="00941636">
        <w:t xml:space="preserve"> </w:t>
      </w:r>
      <w:r w:rsidRPr="000E0459">
        <w:t>I</w:t>
      </w:r>
      <w:r w:rsidRPr="00941636">
        <w:t>.</w:t>
      </w:r>
    </w:p>
  </w:footnote>
  <w:footnote w:id="470">
    <w:p w14:paraId="55D88A53" w14:textId="77777777" w:rsidR="00387529" w:rsidRPr="00524873" w:rsidRDefault="00387529" w:rsidP="00387529">
      <w:pPr>
        <w:pStyle w:val="FootnoteText"/>
      </w:pPr>
      <w:r>
        <w:rPr>
          <w:rStyle w:val="FootnoteReference"/>
        </w:rPr>
        <w:footnoteRef/>
      </w:r>
      <w:r w:rsidRPr="00524873">
        <w:t xml:space="preserve"> </w:t>
      </w:r>
      <w:r>
        <w:t>Решение</w:t>
      </w:r>
      <w:r w:rsidRPr="00524873">
        <w:t xml:space="preserve"> </w:t>
      </w:r>
      <w:hyperlink r:id="rId194" w:history="1">
        <w:r w:rsidRPr="00524873">
          <w:rPr>
            <w:rStyle w:val="Hyperlink"/>
          </w:rPr>
          <w:t>15/4</w:t>
        </w:r>
      </w:hyperlink>
      <w:r w:rsidRPr="00524873">
        <w:t xml:space="preserve">, </w:t>
      </w:r>
      <w:r>
        <w:t>приложение</w:t>
      </w:r>
      <w:r w:rsidRPr="00524873">
        <w:t>.</w:t>
      </w:r>
    </w:p>
  </w:footnote>
  <w:footnote w:id="471">
    <w:p w14:paraId="6F3F738E" w14:textId="77777777" w:rsidR="00387529" w:rsidRPr="003469E4" w:rsidRDefault="00387529" w:rsidP="00387529">
      <w:pPr>
        <w:pStyle w:val="FootnoteText"/>
        <w:rPr>
          <w:b/>
          <w:bCs/>
        </w:rPr>
      </w:pPr>
      <w:r>
        <w:rPr>
          <w:rStyle w:val="FootnoteReference"/>
        </w:rPr>
        <w:footnoteRef/>
      </w:r>
      <w:r w:rsidRPr="003469E4">
        <w:t xml:space="preserve"> </w:t>
      </w:r>
      <w:r>
        <w:t>Просьбы</w:t>
      </w:r>
      <w:r w:rsidRPr="003469E4">
        <w:t>, приведенные в подпунктах 1 (</w:t>
      </w:r>
      <w:r w:rsidRPr="003469E4">
        <w:rPr>
          <w:lang w:val="en-US"/>
        </w:rPr>
        <w:t>b</w:t>
      </w:r>
      <w:r w:rsidRPr="003469E4">
        <w:t>) и (</w:t>
      </w:r>
      <w:r w:rsidRPr="003469E4">
        <w:rPr>
          <w:lang w:val="en-US"/>
        </w:rPr>
        <w:t>c</w:t>
      </w:r>
      <w:r w:rsidRPr="003469E4">
        <w:t xml:space="preserve">) решения </w:t>
      </w:r>
      <w:r w:rsidRPr="003469E4">
        <w:rPr>
          <w:lang w:val="en-US"/>
        </w:rPr>
        <w:t>CP</w:t>
      </w:r>
      <w:r w:rsidRPr="003469E4">
        <w:t>-11/2, были включены в дополнение</w:t>
      </w:r>
      <w:r>
        <w:t> </w:t>
      </w:r>
      <w:r w:rsidRPr="003469E4">
        <w:rPr>
          <w:lang w:val="en-US"/>
        </w:rPr>
        <w:t>I</w:t>
      </w:r>
      <w:r w:rsidRPr="003469E4">
        <w:t xml:space="preserve"> к приложению</w:t>
      </w:r>
      <w:r>
        <w:t> </w:t>
      </w:r>
      <w:r w:rsidRPr="003469E4">
        <w:rPr>
          <w:lang w:val="en-US"/>
        </w:rPr>
        <w:t>I</w:t>
      </w:r>
      <w:r w:rsidRPr="003469E4">
        <w:t xml:space="preserve"> к настоящему решению </w:t>
      </w:r>
      <w:r w:rsidRPr="00E64FB2">
        <w:t>в соответствии с рекомендаци</w:t>
      </w:r>
      <w:r>
        <w:t xml:space="preserve">ей </w:t>
      </w:r>
      <w:r w:rsidRPr="003469E4">
        <w:t>Конференци</w:t>
      </w:r>
      <w:r>
        <w:t>и</w:t>
      </w:r>
      <w:r w:rsidRPr="003469E4">
        <w:t xml:space="preserve"> Сторон, </w:t>
      </w:r>
      <w:r>
        <w:t>выступающей</w:t>
      </w:r>
      <w:r w:rsidRPr="003469E4">
        <w:t xml:space="preserve"> в качестве совещания Сторон Картахенского протокола.</w:t>
      </w:r>
    </w:p>
  </w:footnote>
  <w:footnote w:id="472">
    <w:p w14:paraId="704113E1" w14:textId="30F37163" w:rsidR="00387529" w:rsidRPr="00AD1ECD" w:rsidRDefault="00387529" w:rsidP="00387529">
      <w:pPr>
        <w:pStyle w:val="FootnoteText"/>
        <w:rPr>
          <w:szCs w:val="18"/>
        </w:rPr>
      </w:pPr>
      <w:r w:rsidRPr="000E0459">
        <w:rPr>
          <w:rStyle w:val="FootnoteReference"/>
        </w:rPr>
        <w:footnoteRef/>
      </w:r>
      <w:r w:rsidRPr="00AD1ECD">
        <w:t xml:space="preserve"> </w:t>
      </w:r>
      <w:r w:rsidR="00AD1ECD">
        <w:rPr>
          <w:szCs w:val="18"/>
        </w:rPr>
        <w:t xml:space="preserve">Сборник договоров Организации Объединенных Наций, том </w:t>
      </w:r>
      <w:r w:rsidRPr="00AD1ECD">
        <w:rPr>
          <w:szCs w:val="18"/>
        </w:rPr>
        <w:t xml:space="preserve">2226, </w:t>
      </w:r>
      <w:r w:rsidR="00AD1ECD">
        <w:rPr>
          <w:szCs w:val="18"/>
        </w:rPr>
        <w:t>№</w:t>
      </w:r>
      <w:r w:rsidRPr="00AD1ECD">
        <w:rPr>
          <w:szCs w:val="18"/>
        </w:rPr>
        <w:t xml:space="preserve"> 30619.</w:t>
      </w:r>
    </w:p>
  </w:footnote>
  <w:footnote w:id="473">
    <w:p w14:paraId="0BA4A457" w14:textId="77777777" w:rsidR="00387529" w:rsidRPr="00E64FB2" w:rsidRDefault="00387529" w:rsidP="00387529">
      <w:pPr>
        <w:pStyle w:val="FootnoteText"/>
      </w:pPr>
      <w:r>
        <w:rPr>
          <w:rStyle w:val="FootnoteReference"/>
        </w:rPr>
        <w:footnoteRef/>
      </w:r>
      <w:r>
        <w:t xml:space="preserve"> Просьбы</w:t>
      </w:r>
      <w:r w:rsidRPr="00E64FB2">
        <w:t>, рекомендованные в подпунктах 3</w:t>
      </w:r>
      <w:r>
        <w:t xml:space="preserve"> </w:t>
      </w:r>
      <w:r w:rsidRPr="00E64FB2">
        <w:t>(</w:t>
      </w:r>
      <w:r w:rsidRPr="00E64FB2">
        <w:rPr>
          <w:lang w:val="en-US"/>
        </w:rPr>
        <w:t>a</w:t>
      </w:r>
      <w:r w:rsidRPr="00E64FB2">
        <w:t>)</w:t>
      </w:r>
      <w:r>
        <w:t>,</w:t>
      </w:r>
      <w:r w:rsidRPr="00E64FB2">
        <w:t xml:space="preserve"> (</w:t>
      </w:r>
      <w:r w:rsidRPr="00E64FB2">
        <w:rPr>
          <w:lang w:val="en-US"/>
        </w:rPr>
        <w:t>b</w:t>
      </w:r>
      <w:r w:rsidRPr="00E64FB2">
        <w:t>)</w:t>
      </w:r>
      <w:r>
        <w:t xml:space="preserve"> и (с)</w:t>
      </w:r>
      <w:r w:rsidRPr="00E64FB2">
        <w:t xml:space="preserve"> решения </w:t>
      </w:r>
      <w:hyperlink r:id="rId195" w:history="1">
        <w:r w:rsidRPr="00DE7C0E">
          <w:rPr>
            <w:rStyle w:val="Hyperlink"/>
            <w:lang w:val="en-US"/>
          </w:rPr>
          <w:t>NP</w:t>
        </w:r>
        <w:r w:rsidRPr="00E64FB2">
          <w:rPr>
            <w:rStyle w:val="Hyperlink"/>
          </w:rPr>
          <w:t>-5/2</w:t>
        </w:r>
      </w:hyperlink>
      <w:r>
        <w:t>,</w:t>
      </w:r>
      <w:r w:rsidRPr="00E64FB2">
        <w:t xml:space="preserve"> отражены </w:t>
      </w:r>
      <w:r>
        <w:t xml:space="preserve">соответственно </w:t>
      </w:r>
      <w:r w:rsidRPr="00E64FB2">
        <w:t>в пунктах 1</w:t>
      </w:r>
      <w:r>
        <w:t>2,</w:t>
      </w:r>
      <w:r w:rsidRPr="00E64FB2">
        <w:t xml:space="preserve"> 11</w:t>
      </w:r>
      <w:r>
        <w:t xml:space="preserve"> и 13 приложения </w:t>
      </w:r>
      <w:r>
        <w:rPr>
          <w:lang w:val="fr-FR"/>
        </w:rPr>
        <w:t>II</w:t>
      </w:r>
      <w:r w:rsidRPr="00E64FB2">
        <w:t xml:space="preserve">. </w:t>
      </w:r>
      <w:r>
        <w:t>Просьбы</w:t>
      </w:r>
      <w:r w:rsidRPr="00E64FB2">
        <w:t>, рекомендованные в подпунктах 3</w:t>
      </w:r>
      <w:r>
        <w:t xml:space="preserve"> </w:t>
      </w:r>
      <w:r w:rsidRPr="00E64FB2">
        <w:t>(</w:t>
      </w:r>
      <w:r w:rsidRPr="00E64FB2">
        <w:rPr>
          <w:lang w:val="en-US"/>
        </w:rPr>
        <w:t>c</w:t>
      </w:r>
      <w:r w:rsidRPr="00E64FB2">
        <w:t>) и (</w:t>
      </w:r>
      <w:r w:rsidRPr="00E64FB2">
        <w:rPr>
          <w:lang w:val="en-US"/>
        </w:rPr>
        <w:t>d</w:t>
      </w:r>
      <w:r w:rsidRPr="00E64FB2">
        <w:t>) того же решения, были включены в подпункт</w:t>
      </w:r>
      <w:r>
        <w:t>ы</w:t>
      </w:r>
      <w:r w:rsidRPr="00E64FB2">
        <w:t xml:space="preserve"> (</w:t>
      </w:r>
      <w:r>
        <w:rPr>
          <w:lang w:val="fr-FR"/>
        </w:rPr>
        <w:t>c</w:t>
      </w:r>
      <w:r w:rsidRPr="00E64FB2">
        <w:t>)</w:t>
      </w:r>
      <w:r>
        <w:rPr>
          <w:lang w:val="fr-FR"/>
        </w:rPr>
        <w:t xml:space="preserve"> </w:t>
      </w:r>
      <w:r>
        <w:t>и</w:t>
      </w:r>
      <w:r w:rsidRPr="00E64FB2">
        <w:t xml:space="preserve"> (</w:t>
      </w:r>
      <w:r>
        <w:rPr>
          <w:lang w:val="fr-FR"/>
        </w:rPr>
        <w:t>d</w:t>
      </w:r>
      <w:r w:rsidRPr="00E64FB2">
        <w:t>)</w:t>
      </w:r>
      <w:r>
        <w:t xml:space="preserve"> соответственно добавления </w:t>
      </w:r>
      <w:r w:rsidRPr="00E64FB2">
        <w:rPr>
          <w:lang w:val="en-US"/>
        </w:rPr>
        <w:t>II</w:t>
      </w:r>
      <w:r w:rsidRPr="00E64FB2">
        <w:t xml:space="preserve"> к приложению</w:t>
      </w:r>
      <w:r>
        <w:t> </w:t>
      </w:r>
      <w:r w:rsidRPr="00E64FB2">
        <w:rPr>
          <w:lang w:val="en-US"/>
        </w:rPr>
        <w:t>I</w:t>
      </w:r>
      <w:r w:rsidRPr="00E64FB2">
        <w:t xml:space="preserve"> к настоящему решению в соответствии с рекомендаци</w:t>
      </w:r>
      <w:r>
        <w:t>ей</w:t>
      </w:r>
      <w:r w:rsidRPr="00E64FB2">
        <w:t xml:space="preserve"> Конференции Сторон, </w:t>
      </w:r>
      <w:r>
        <w:t>выступающей</w:t>
      </w:r>
      <w:r w:rsidRPr="00E64FB2">
        <w:t xml:space="preserve"> в качестве совещания Сторон Нагойского протокола. </w:t>
      </w:r>
      <w:r>
        <w:t>Предложение</w:t>
      </w:r>
      <w:r w:rsidRPr="00E64FB2">
        <w:t>, рекомендованн</w:t>
      </w:r>
      <w:r>
        <w:t>ое</w:t>
      </w:r>
      <w:r w:rsidRPr="00E64FB2">
        <w:t xml:space="preserve"> в пункте</w:t>
      </w:r>
      <w:r>
        <w:t> </w:t>
      </w:r>
      <w:r w:rsidRPr="00E64FB2">
        <w:t xml:space="preserve">8 решения </w:t>
      </w:r>
      <w:hyperlink r:id="rId196" w:history="1">
        <w:r w:rsidRPr="00432D05">
          <w:rPr>
            <w:rStyle w:val="Hyperlink"/>
            <w:lang w:val="en-US"/>
          </w:rPr>
          <w:t>NP</w:t>
        </w:r>
        <w:r w:rsidRPr="00E64FB2">
          <w:rPr>
            <w:rStyle w:val="Hyperlink"/>
          </w:rPr>
          <w:t>-5/3</w:t>
        </w:r>
      </w:hyperlink>
      <w:r>
        <w:t>,</w:t>
      </w:r>
      <w:r w:rsidRPr="00E64FB2">
        <w:t xml:space="preserve"> был</w:t>
      </w:r>
      <w:r>
        <w:t>о также</w:t>
      </w:r>
      <w:r w:rsidRPr="00E64FB2">
        <w:t xml:space="preserve"> включен</w:t>
      </w:r>
      <w:r>
        <w:t>о</w:t>
      </w:r>
      <w:r w:rsidRPr="00E64FB2">
        <w:t xml:space="preserve"> в подпункт</w:t>
      </w:r>
      <w:r>
        <w:t xml:space="preserve"> </w:t>
      </w:r>
      <w:r w:rsidRPr="00E64FB2">
        <w:t>(</w:t>
      </w:r>
      <w:r w:rsidRPr="00E64FB2">
        <w:rPr>
          <w:lang w:val="en-US"/>
        </w:rPr>
        <w:t>a</w:t>
      </w:r>
      <w:r w:rsidRPr="00E64FB2">
        <w:t xml:space="preserve">) </w:t>
      </w:r>
      <w:r>
        <w:t>д</w:t>
      </w:r>
      <w:r w:rsidRPr="00E64FB2">
        <w:t>ополнени</w:t>
      </w:r>
      <w:r>
        <w:t>я </w:t>
      </w:r>
      <w:r w:rsidRPr="00E64FB2">
        <w:rPr>
          <w:lang w:val="en-US"/>
        </w:rPr>
        <w:t>II</w:t>
      </w:r>
      <w:r w:rsidRPr="00E64FB2">
        <w:t xml:space="preserve"> </w:t>
      </w:r>
      <w:r>
        <w:t>к п</w:t>
      </w:r>
      <w:r w:rsidRPr="00E64FB2">
        <w:t>риложени</w:t>
      </w:r>
      <w:r>
        <w:t>ю </w:t>
      </w:r>
      <w:r w:rsidRPr="00E64FB2">
        <w:rPr>
          <w:lang w:val="en-US"/>
        </w:rPr>
        <w:t>I</w:t>
      </w:r>
      <w:r w:rsidRPr="00E64FB2">
        <w:t xml:space="preserve"> к настоящему решению.</w:t>
      </w:r>
    </w:p>
  </w:footnote>
  <w:footnote w:id="474">
    <w:p w14:paraId="46414BFC" w14:textId="10A0EAFB" w:rsidR="00387529" w:rsidRPr="00AD1ECD" w:rsidRDefault="00387529" w:rsidP="00387529">
      <w:pPr>
        <w:pStyle w:val="FootnoteText"/>
      </w:pPr>
      <w:r w:rsidRPr="000E0459">
        <w:rPr>
          <w:rStyle w:val="FootnoteReference"/>
        </w:rPr>
        <w:footnoteRef/>
      </w:r>
      <w:r w:rsidRPr="00AD1ECD">
        <w:t xml:space="preserve"> </w:t>
      </w:r>
      <w:r w:rsidR="00AD1ECD">
        <w:rPr>
          <w:szCs w:val="18"/>
        </w:rPr>
        <w:t xml:space="preserve">Сборник договоров Организации Объединенных Наций, том </w:t>
      </w:r>
      <w:r w:rsidRPr="00AD1ECD">
        <w:t xml:space="preserve">3008, </w:t>
      </w:r>
      <w:r w:rsidR="00AD1ECD">
        <w:t>№</w:t>
      </w:r>
      <w:r w:rsidRPr="00AD1ECD">
        <w:t xml:space="preserve"> 30619.</w:t>
      </w:r>
    </w:p>
  </w:footnote>
  <w:footnote w:id="475">
    <w:p w14:paraId="02EB1416" w14:textId="14EF82DF" w:rsidR="00F96D24" w:rsidRPr="00AB6FE2" w:rsidRDefault="00F96D24" w:rsidP="00F96D24">
      <w:pPr>
        <w:pStyle w:val="CBDFootnoteText"/>
        <w:rPr>
          <w:lang w:val="ru-RU"/>
        </w:rPr>
      </w:pPr>
      <w:r w:rsidRPr="00391AA8">
        <w:rPr>
          <w:rStyle w:val="FootnoteReference"/>
        </w:rPr>
        <w:footnoteRef/>
      </w:r>
      <w:r w:rsidRPr="00AB6FE2">
        <w:rPr>
          <w:lang w:val="ru-RU"/>
        </w:rPr>
        <w:t xml:space="preserve"> </w:t>
      </w:r>
      <w:r w:rsidR="00AB6FE2" w:rsidRPr="00AB6FE2">
        <w:rPr>
          <w:lang w:val="ru-RU"/>
        </w:rPr>
        <w:t>Сборник договоров Организации Объединенных Наций</w:t>
      </w:r>
      <w:r w:rsidRPr="00AB6FE2">
        <w:rPr>
          <w:lang w:val="ru-RU"/>
        </w:rPr>
        <w:t xml:space="preserve">, </w:t>
      </w:r>
      <w:r w:rsidR="0041613A" w:rsidRPr="0041613A">
        <w:rPr>
          <w:lang w:val="ru-RU"/>
        </w:rPr>
        <w:t>том</w:t>
      </w:r>
      <w:r w:rsidRPr="00AB6FE2">
        <w:rPr>
          <w:lang w:val="ru-RU"/>
        </w:rPr>
        <w:t xml:space="preserve"> 1760, </w:t>
      </w:r>
      <w:r w:rsidR="0041613A" w:rsidRPr="0041613A">
        <w:rPr>
          <w:lang w:val="ru-RU"/>
        </w:rPr>
        <w:t xml:space="preserve">№ </w:t>
      </w:r>
      <w:r w:rsidRPr="00AB6FE2">
        <w:rPr>
          <w:lang w:val="ru-RU"/>
        </w:rPr>
        <w:t>30619.</w:t>
      </w:r>
    </w:p>
  </w:footnote>
  <w:footnote w:id="476">
    <w:p w14:paraId="0F6E4A11" w14:textId="0F3E9034" w:rsidR="00F96D24" w:rsidRPr="000D1281" w:rsidRDefault="00F96D24" w:rsidP="00F96D24">
      <w:pPr>
        <w:pStyle w:val="CBDFootnoteText"/>
        <w:rPr>
          <w:lang w:val="ru-RU"/>
        </w:rPr>
      </w:pPr>
      <w:r w:rsidRPr="00391AA8">
        <w:rPr>
          <w:rStyle w:val="FootnoteReference"/>
        </w:rPr>
        <w:footnoteRef/>
      </w:r>
      <w:r w:rsidRPr="000D1281">
        <w:rPr>
          <w:lang w:val="ru-RU"/>
        </w:rPr>
        <w:t xml:space="preserve"> </w:t>
      </w:r>
      <w:r w:rsidR="008A122A" w:rsidRPr="00220A6A">
        <w:rPr>
          <w:lang w:val="ru-RU"/>
        </w:rPr>
        <w:t xml:space="preserve">Приложение к решению </w:t>
      </w:r>
      <w:hyperlink r:id="rId197" w:history="1">
        <w:r w:rsidRPr="000D1281">
          <w:rPr>
            <w:rStyle w:val="Hyperlink"/>
            <w:lang w:val="ru-RU"/>
          </w:rPr>
          <w:t>15/4</w:t>
        </w:r>
      </w:hyperlink>
      <w:r>
        <w:rPr>
          <w:lang w:val="ru-RU"/>
        </w:rPr>
        <w:t>.</w:t>
      </w:r>
    </w:p>
  </w:footnote>
  <w:footnote w:id="477">
    <w:p w14:paraId="151C18E4" w14:textId="77777777" w:rsidR="00F96D24" w:rsidRPr="00917A27" w:rsidRDefault="00F96D24" w:rsidP="00F96D24">
      <w:pPr>
        <w:pStyle w:val="FootnoteText"/>
        <w:rPr>
          <w:szCs w:val="18"/>
        </w:rPr>
      </w:pPr>
      <w:r w:rsidRPr="00917A27">
        <w:rPr>
          <w:rStyle w:val="FootnoteReference"/>
          <w:szCs w:val="18"/>
        </w:rPr>
        <w:footnoteRef/>
      </w:r>
      <w:r w:rsidRPr="00917A27">
        <w:rPr>
          <w:szCs w:val="18"/>
        </w:rPr>
        <w:t xml:space="preserve"> </w:t>
      </w:r>
      <w:hyperlink r:id="rId198" w:history="1">
        <w:r w:rsidRPr="00551095">
          <w:rPr>
            <w:rStyle w:val="Hyperlink"/>
            <w:szCs w:val="18"/>
          </w:rPr>
          <w:t>CBD/SBI/4/INF/10</w:t>
        </w:r>
      </w:hyperlink>
      <w:r>
        <w:rPr>
          <w:szCs w:val="18"/>
        </w:rPr>
        <w:t>, раздел 8</w:t>
      </w:r>
      <w:r w:rsidRPr="00917A27">
        <w:rPr>
          <w:szCs w:val="18"/>
        </w:rPr>
        <w:t>.</w:t>
      </w:r>
    </w:p>
  </w:footnote>
  <w:footnote w:id="478">
    <w:p w14:paraId="71F39B79" w14:textId="77777777" w:rsidR="00F96D24" w:rsidRDefault="00F96D24" w:rsidP="00F96D24">
      <w:pPr>
        <w:pStyle w:val="FootnoteText"/>
      </w:pPr>
      <w:r>
        <w:rPr>
          <w:rStyle w:val="FootnoteReference"/>
        </w:rPr>
        <w:footnoteRef/>
      </w:r>
      <w:r>
        <w:t xml:space="preserve"> См. решение </w:t>
      </w:r>
      <w:hyperlink r:id="rId199" w:history="1">
        <w:r w:rsidRPr="0041308C">
          <w:rPr>
            <w:rStyle w:val="Hyperlink"/>
          </w:rPr>
          <w:t>16/32</w:t>
        </w:r>
      </w:hyperlink>
      <w:r>
        <w:t>.</w:t>
      </w:r>
    </w:p>
  </w:footnote>
  <w:footnote w:id="479">
    <w:p w14:paraId="29A05716" w14:textId="77777777" w:rsidR="00F96D24" w:rsidRPr="00854289" w:rsidRDefault="00F96D24" w:rsidP="00F96D24">
      <w:pPr>
        <w:pStyle w:val="FootnoteText"/>
      </w:pPr>
      <w:r>
        <w:rPr>
          <w:rStyle w:val="FootnoteReference"/>
        </w:rPr>
        <w:footnoteRef/>
      </w:r>
      <w:r>
        <w:t xml:space="preserve"> Решение </w:t>
      </w:r>
      <w:hyperlink r:id="rId200" w:history="1">
        <w:r w:rsidRPr="00714424">
          <w:rPr>
            <w:rStyle w:val="Hyperlink"/>
          </w:rPr>
          <w:t>15/7</w:t>
        </w:r>
      </w:hyperlink>
      <w:r>
        <w:t>, пункт. 46.</w:t>
      </w:r>
    </w:p>
  </w:footnote>
  <w:footnote w:id="480">
    <w:p w14:paraId="0739B0A7" w14:textId="77777777" w:rsidR="00F96D24" w:rsidRDefault="00F96D24" w:rsidP="00F96D24">
      <w:pPr>
        <w:pStyle w:val="FootnoteText"/>
      </w:pPr>
      <w:r>
        <w:rPr>
          <w:rStyle w:val="FootnoteReference"/>
        </w:rPr>
        <w:footnoteRef/>
      </w:r>
      <w:r>
        <w:t xml:space="preserve"> Уведомления №</w:t>
      </w:r>
      <w:r w:rsidRPr="000D1281">
        <w:rPr>
          <w:snapToGrid w:val="0"/>
          <w:kern w:val="22"/>
        </w:rPr>
        <w:t xml:space="preserve"> </w:t>
      </w:r>
      <w:hyperlink r:id="rId201" w:history="1">
        <w:r w:rsidRPr="000D1281">
          <w:rPr>
            <w:rStyle w:val="Hyperlink"/>
            <w:snapToGrid w:val="0"/>
            <w:kern w:val="22"/>
          </w:rPr>
          <w:t>2023/063</w:t>
        </w:r>
      </w:hyperlink>
      <w:r w:rsidRPr="000D1281">
        <w:rPr>
          <w:snapToGrid w:val="0"/>
          <w:kern w:val="22"/>
        </w:rPr>
        <w:t xml:space="preserve"> </w:t>
      </w:r>
      <w:r>
        <w:rPr>
          <w:snapToGrid w:val="0"/>
          <w:kern w:val="22"/>
        </w:rPr>
        <w:t xml:space="preserve">м </w:t>
      </w:r>
      <w:hyperlink r:id="rId202" w:history="1">
        <w:r w:rsidRPr="00CF61CA">
          <w:rPr>
            <w:rStyle w:val="Hyperlink"/>
            <w:snapToGrid w:val="0"/>
            <w:kern w:val="22"/>
          </w:rPr>
          <w:t>2023/132</w:t>
        </w:r>
      </w:hyperlink>
      <w:r>
        <w:rPr>
          <w:snapToGrid w:val="0"/>
          <w:kern w:val="22"/>
        </w:rPr>
        <w:t>.</w:t>
      </w:r>
    </w:p>
  </w:footnote>
  <w:footnote w:id="481">
    <w:p w14:paraId="4B3A98FC" w14:textId="77777777" w:rsidR="00F96D24" w:rsidRPr="00CE7D80" w:rsidRDefault="00F96D24" w:rsidP="00F96D24">
      <w:pPr>
        <w:pStyle w:val="FootnoteText"/>
      </w:pPr>
      <w:r w:rsidRPr="00CE7D80">
        <w:rPr>
          <w:rStyle w:val="FootnoteReference"/>
        </w:rPr>
        <w:footnoteRef/>
      </w:r>
      <w:r w:rsidRPr="00CE7D80">
        <w:t xml:space="preserve"> </w:t>
      </w:r>
      <w:r w:rsidRPr="008C14F2">
        <w:t>После проведения обзора эффективности, предусмотренного</w:t>
      </w:r>
      <w:r>
        <w:t xml:space="preserve"> в р</w:t>
      </w:r>
      <w:r w:rsidRPr="008C14F2">
        <w:t>ешени</w:t>
      </w:r>
      <w:r>
        <w:t>и</w:t>
      </w:r>
      <w:r w:rsidRPr="008C14F2">
        <w:t xml:space="preserve"> 16/33, пункт 40.</w:t>
      </w:r>
    </w:p>
  </w:footnote>
  <w:footnote w:id="482">
    <w:p w14:paraId="220BDCBB" w14:textId="77777777" w:rsidR="00F96D24" w:rsidRPr="000D1281" w:rsidRDefault="00F96D24" w:rsidP="00F96D24">
      <w:pPr>
        <w:pStyle w:val="NormalWeb"/>
        <w:spacing w:before="0" w:beforeAutospacing="0" w:after="0" w:afterAutospacing="0"/>
        <w:rPr>
          <w:lang w:val="ru-RU"/>
        </w:rPr>
      </w:pPr>
      <w:r w:rsidRPr="008C14F2">
        <w:rPr>
          <w:rStyle w:val="FootnoteReference"/>
          <w:sz w:val="18"/>
          <w:szCs w:val="18"/>
        </w:rPr>
        <w:footnoteRef/>
      </w:r>
      <w:r w:rsidRPr="000D1281">
        <w:rPr>
          <w:sz w:val="18"/>
          <w:szCs w:val="18"/>
          <w:lang w:val="ru-RU"/>
        </w:rPr>
        <w:t xml:space="preserve"> </w:t>
      </w:r>
      <w:r w:rsidRPr="008C14F2">
        <w:rPr>
          <w:sz w:val="18"/>
          <w:szCs w:val="18"/>
          <w:lang w:val="ru-RU"/>
        </w:rPr>
        <w:t xml:space="preserve">После проведения обзоров, упомянутых в решениях </w:t>
      </w:r>
      <w:hyperlink r:id="rId203" w:history="1">
        <w:r w:rsidRPr="008C14F2">
          <w:rPr>
            <w:rStyle w:val="Hyperlink"/>
            <w:sz w:val="18"/>
            <w:szCs w:val="18"/>
            <w:lang w:val="ru-RU"/>
          </w:rPr>
          <w:t>16/2</w:t>
        </w:r>
      </w:hyperlink>
      <w:r w:rsidRPr="008C14F2">
        <w:rPr>
          <w:sz w:val="18"/>
          <w:szCs w:val="18"/>
          <w:lang w:val="ru-RU"/>
        </w:rPr>
        <w:t xml:space="preserve"> и </w:t>
      </w:r>
      <w:hyperlink r:id="rId204" w:history="1">
        <w:r w:rsidRPr="008C14F2">
          <w:rPr>
            <w:rStyle w:val="Hyperlink"/>
            <w:sz w:val="18"/>
            <w:szCs w:val="18"/>
            <w:lang w:val="ru-RU"/>
          </w:rPr>
          <w:t>16/33</w:t>
        </w:r>
      </w:hyperlink>
      <w:r w:rsidRPr="008C14F2">
        <w:rPr>
          <w:sz w:val="18"/>
          <w:szCs w:val="18"/>
          <w:lang w:val="ru-RU"/>
        </w:rPr>
        <w:t xml:space="preserve">, и глобального обзора, упомянутого в решении </w:t>
      </w:r>
      <w:hyperlink r:id="rId205" w:history="1">
        <w:r w:rsidRPr="008C14F2">
          <w:rPr>
            <w:rStyle w:val="Hyperlink"/>
            <w:sz w:val="18"/>
            <w:szCs w:val="18"/>
            <w:lang w:val="ru-RU"/>
          </w:rPr>
          <w:t>16/32</w:t>
        </w:r>
      </w:hyperlink>
      <w:r w:rsidRPr="008C14F2">
        <w:rPr>
          <w:sz w:val="18"/>
          <w:szCs w:val="18"/>
          <w:lang w:val="ru-RU"/>
        </w:rPr>
        <w:t>.</w:t>
      </w:r>
    </w:p>
  </w:footnote>
  <w:footnote w:id="483">
    <w:p w14:paraId="3C1FBBF7" w14:textId="77777777" w:rsidR="00F96D24" w:rsidRDefault="00F96D24" w:rsidP="00F96D24">
      <w:pPr>
        <w:pStyle w:val="FootnoteText"/>
      </w:pPr>
      <w:r w:rsidRPr="005453D5">
        <w:rPr>
          <w:rStyle w:val="FootnoteReference"/>
        </w:rPr>
        <w:footnoteRef/>
      </w:r>
      <w:r w:rsidRPr="005453D5">
        <w:t xml:space="preserve"> </w:t>
      </w:r>
      <w:r>
        <w:t>См. решение</w:t>
      </w:r>
      <w:r w:rsidRPr="00E32CDC">
        <w:t xml:space="preserve"> </w:t>
      </w:r>
      <w:hyperlink r:id="rId206" w:history="1">
        <w:r w:rsidRPr="00E32CDC">
          <w:rPr>
            <w:rStyle w:val="Hyperlink"/>
          </w:rPr>
          <w:t>16/31</w:t>
        </w:r>
      </w:hyperlink>
      <w:r w:rsidRPr="00E32CDC">
        <w:t>.</w:t>
      </w:r>
    </w:p>
  </w:footnote>
  <w:footnote w:id="484">
    <w:p w14:paraId="287AB7E4" w14:textId="288C56EB" w:rsidR="00F96D24" w:rsidRDefault="00F96D24" w:rsidP="00F96D24">
      <w:pPr>
        <w:pStyle w:val="FootnoteText"/>
      </w:pPr>
      <w:r>
        <w:rPr>
          <w:rStyle w:val="FootnoteReference"/>
        </w:rPr>
        <w:footnoteRef/>
      </w:r>
      <w:r>
        <w:t xml:space="preserve"> </w:t>
      </w:r>
      <w:r w:rsidR="008A122A">
        <w:t>Приложение к решению</w:t>
      </w:r>
      <w:r w:rsidR="008A122A" w:rsidRPr="00524873">
        <w:t xml:space="preserve"> </w:t>
      </w:r>
      <w:hyperlink r:id="rId207" w:history="1">
        <w:r w:rsidRPr="006742BA">
          <w:rPr>
            <w:rStyle w:val="Hyperlink"/>
          </w:rPr>
          <w:t>16/9 B</w:t>
        </w:r>
      </w:hyperlink>
      <w:r>
        <w:t>.</w:t>
      </w:r>
    </w:p>
  </w:footnote>
  <w:footnote w:id="485">
    <w:p w14:paraId="06ED7269" w14:textId="16A31655" w:rsidR="00F96D24" w:rsidRPr="00AB6FE2" w:rsidRDefault="00F96D24" w:rsidP="00F96D24">
      <w:pPr>
        <w:pStyle w:val="FootnoteText"/>
        <w:rPr>
          <w:szCs w:val="18"/>
        </w:rPr>
      </w:pPr>
      <w:r w:rsidRPr="00917A27">
        <w:rPr>
          <w:rStyle w:val="FootnoteReference"/>
          <w:szCs w:val="18"/>
        </w:rPr>
        <w:footnoteRef/>
      </w:r>
      <w:r w:rsidRPr="00AB6FE2">
        <w:rPr>
          <w:szCs w:val="18"/>
        </w:rPr>
        <w:t xml:space="preserve"> </w:t>
      </w:r>
      <w:r w:rsidR="00AB6FE2" w:rsidRPr="00AB6FE2">
        <w:rPr>
          <w:szCs w:val="18"/>
        </w:rPr>
        <w:t>Сборник договоров Организации Объединенных Наций</w:t>
      </w:r>
      <w:r w:rsidRPr="00AB6FE2">
        <w:rPr>
          <w:szCs w:val="18"/>
        </w:rPr>
        <w:t xml:space="preserve">, </w:t>
      </w:r>
      <w:r w:rsidR="0041613A" w:rsidRPr="0041613A">
        <w:rPr>
          <w:szCs w:val="18"/>
        </w:rPr>
        <w:t>том</w:t>
      </w:r>
      <w:r w:rsidRPr="00AB6FE2">
        <w:rPr>
          <w:szCs w:val="18"/>
        </w:rPr>
        <w:t xml:space="preserve"> 1760, </w:t>
      </w:r>
      <w:r w:rsidR="0041613A" w:rsidRPr="0041613A">
        <w:rPr>
          <w:szCs w:val="18"/>
        </w:rPr>
        <w:t xml:space="preserve">№ </w:t>
      </w:r>
      <w:r w:rsidRPr="00AB6FE2">
        <w:rPr>
          <w:szCs w:val="18"/>
        </w:rPr>
        <w:t>30619.</w:t>
      </w:r>
    </w:p>
  </w:footnote>
  <w:footnote w:id="486">
    <w:p w14:paraId="5E4ACBAF" w14:textId="373AB942" w:rsidR="00F96D24" w:rsidRPr="00917A27" w:rsidRDefault="00F96D24" w:rsidP="00F96D24">
      <w:pPr>
        <w:pStyle w:val="FootnoteText"/>
        <w:rPr>
          <w:szCs w:val="18"/>
        </w:rPr>
      </w:pPr>
      <w:r w:rsidRPr="00917A27">
        <w:rPr>
          <w:rStyle w:val="FootnoteReference"/>
          <w:szCs w:val="18"/>
        </w:rPr>
        <w:footnoteRef/>
      </w:r>
      <w:r w:rsidRPr="00917A27">
        <w:rPr>
          <w:szCs w:val="18"/>
        </w:rPr>
        <w:t xml:space="preserve"> </w:t>
      </w:r>
      <w:r w:rsidR="008A122A">
        <w:t>Приложение к решению</w:t>
      </w:r>
      <w:r w:rsidR="008A122A" w:rsidRPr="00524873">
        <w:t xml:space="preserve"> </w:t>
      </w:r>
      <w:hyperlink r:id="rId208" w:history="1">
        <w:r w:rsidRPr="00BB0340">
          <w:rPr>
            <w:rStyle w:val="Hyperlink"/>
            <w:szCs w:val="18"/>
          </w:rPr>
          <w:t>15/4</w:t>
        </w:r>
      </w:hyperlink>
      <w:r w:rsidRPr="00917A27">
        <w:rPr>
          <w:szCs w:val="18"/>
        </w:rPr>
        <w:t>.</w:t>
      </w:r>
    </w:p>
  </w:footnote>
  <w:footnote w:id="487">
    <w:p w14:paraId="7674D27C" w14:textId="77777777" w:rsidR="00F96D24" w:rsidRPr="00917A27" w:rsidRDefault="00F96D24" w:rsidP="00F96D24">
      <w:pPr>
        <w:pStyle w:val="FootnoteText"/>
      </w:pPr>
      <w:r w:rsidRPr="00917A27">
        <w:rPr>
          <w:rStyle w:val="FootnoteReference"/>
        </w:rPr>
        <w:footnoteRef/>
      </w:r>
      <w:r w:rsidRPr="00917A27">
        <w:t xml:space="preserve"> </w:t>
      </w:r>
      <w:r>
        <w:t>Н</w:t>
      </w:r>
      <w:r w:rsidRPr="00917A27">
        <w:rPr>
          <w:rFonts w:asciiTheme="majorBidi" w:hAnsiTheme="majorBidi" w:cstheme="majorBidi"/>
          <w:szCs w:val="18"/>
        </w:rPr>
        <w:t xml:space="preserve">апример, схемы, включенные в Национальные планы финансирования биоразнообразия или </w:t>
      </w:r>
      <w:r>
        <w:rPr>
          <w:rFonts w:asciiTheme="majorBidi" w:hAnsiTheme="majorBidi" w:cstheme="majorBidi"/>
          <w:szCs w:val="18"/>
        </w:rPr>
        <w:t>представленные</w:t>
      </w:r>
      <w:r w:rsidRPr="00917A27">
        <w:rPr>
          <w:rFonts w:asciiTheme="majorBidi" w:hAnsiTheme="majorBidi" w:cstheme="majorBidi"/>
          <w:szCs w:val="18"/>
        </w:rPr>
        <w:t xml:space="preserve"> в </w:t>
      </w:r>
      <w:r w:rsidRPr="00B13EAF">
        <w:t>каталоге финансовых решений</w:t>
      </w:r>
      <w:r w:rsidRPr="00917A27">
        <w:rPr>
          <w:rFonts w:asciiTheme="majorBidi" w:hAnsiTheme="majorBidi" w:cstheme="majorBidi"/>
          <w:szCs w:val="18"/>
        </w:rPr>
        <w:t xml:space="preserve"> </w:t>
      </w:r>
      <w:r w:rsidRPr="00B13EAF">
        <w:rPr>
          <w:rFonts w:asciiTheme="majorBidi" w:hAnsiTheme="majorBidi" w:cstheme="majorBidi"/>
          <w:szCs w:val="18"/>
        </w:rPr>
        <w:t>Инициативы по финансированию сохранения биоразнообразия</w:t>
      </w:r>
      <w:r>
        <w:rPr>
          <w:rFonts w:asciiTheme="majorBidi" w:hAnsiTheme="majorBidi" w:cstheme="majorBidi"/>
          <w:szCs w:val="18"/>
        </w:rPr>
        <w:t xml:space="preserve"> (см. по адресу: </w:t>
      </w:r>
      <w:hyperlink r:id="rId209" w:history="1">
        <w:r w:rsidRPr="00F003CD">
          <w:rPr>
            <w:rStyle w:val="Hyperlink"/>
          </w:rPr>
          <w:t>www.biofin.org/finance-solutions</w:t>
        </w:r>
      </w:hyperlink>
      <w:r>
        <w:t>)</w:t>
      </w:r>
      <w:r w:rsidRPr="00917A27">
        <w:rPr>
          <w:rFonts w:asciiTheme="majorBidi" w:hAnsiTheme="majorBidi" w:cstheme="majorBidi"/>
          <w:szCs w:val="18"/>
        </w:rPr>
        <w:t>.</w:t>
      </w:r>
    </w:p>
  </w:footnote>
  <w:footnote w:id="488">
    <w:p w14:paraId="7ABBDE0C" w14:textId="77777777" w:rsidR="00F96D24" w:rsidRPr="00917A27" w:rsidRDefault="00F96D24" w:rsidP="00F96D24">
      <w:pPr>
        <w:pStyle w:val="FootnoteText"/>
        <w:rPr>
          <w:szCs w:val="18"/>
          <w:highlight w:val="yellow"/>
        </w:rPr>
      </w:pPr>
      <w:r w:rsidRPr="00917A27">
        <w:rPr>
          <w:rStyle w:val="FootnoteReference"/>
          <w:szCs w:val="18"/>
        </w:rPr>
        <w:footnoteRef/>
      </w:r>
      <w:r w:rsidRPr="00917A27">
        <w:rPr>
          <w:szCs w:val="18"/>
        </w:rPr>
        <w:t xml:space="preserve"> </w:t>
      </w:r>
      <w:r>
        <w:rPr>
          <w:szCs w:val="18"/>
        </w:rPr>
        <w:t>См.</w:t>
      </w:r>
      <w:r w:rsidRPr="00917A27">
        <w:rPr>
          <w:szCs w:val="18"/>
        </w:rPr>
        <w:t xml:space="preserve"> решени</w:t>
      </w:r>
      <w:r>
        <w:rPr>
          <w:szCs w:val="18"/>
        </w:rPr>
        <w:t xml:space="preserve">я </w:t>
      </w:r>
      <w:hyperlink r:id="rId210" w:history="1">
        <w:r w:rsidRPr="00943A7B">
          <w:rPr>
            <w:rStyle w:val="Hyperlink"/>
            <w:rFonts w:asciiTheme="majorBidi" w:hAnsiTheme="majorBidi" w:cstheme="majorBidi"/>
            <w:szCs w:val="18"/>
          </w:rPr>
          <w:t>15/9</w:t>
        </w:r>
      </w:hyperlink>
      <w:r>
        <w:rPr>
          <w:rFonts w:asciiTheme="majorBidi" w:hAnsiTheme="majorBidi" w:cstheme="majorBidi"/>
          <w:szCs w:val="18"/>
        </w:rPr>
        <w:t xml:space="preserve"> и </w:t>
      </w:r>
      <w:hyperlink r:id="rId211" w:history="1">
        <w:r w:rsidRPr="00943A7B">
          <w:rPr>
            <w:rStyle w:val="Hyperlink"/>
            <w:rFonts w:asciiTheme="majorBidi" w:hAnsiTheme="majorBidi" w:cstheme="majorBidi"/>
            <w:szCs w:val="18"/>
          </w:rPr>
          <w:t>16/2</w:t>
        </w:r>
      </w:hyperlink>
      <w:r w:rsidRPr="00917A27">
        <w:rPr>
          <w:szCs w:val="18"/>
        </w:rPr>
        <w:t>.</w:t>
      </w:r>
    </w:p>
  </w:footnote>
  <w:footnote w:id="489">
    <w:p w14:paraId="14426E12" w14:textId="77777777" w:rsidR="00F96D24" w:rsidRPr="00917A27" w:rsidRDefault="00F96D24" w:rsidP="00F96D24">
      <w:pPr>
        <w:pStyle w:val="FootnoteText"/>
        <w:rPr>
          <w:szCs w:val="18"/>
        </w:rPr>
      </w:pPr>
      <w:r w:rsidRPr="00917A27">
        <w:rPr>
          <w:rStyle w:val="FootnoteReference"/>
          <w:szCs w:val="18"/>
        </w:rPr>
        <w:footnoteRef/>
      </w:r>
      <w:r w:rsidRPr="00917A27">
        <w:rPr>
          <w:szCs w:val="18"/>
        </w:rPr>
        <w:t xml:space="preserve"> </w:t>
      </w:r>
      <w:r w:rsidRPr="00917A27">
        <w:rPr>
          <w:szCs w:val="18"/>
        </w:rPr>
        <w:t>Экоцентрический и основанный на правах человека подход, позволяющий осуществлять действия, направленные на установление гармоничных и взаимодополняющих отношений между людьми и природой, способствуя преемственности всех живых существ и их сообществ и обеспечивая некоммерческое использование экологических функций Матери-Земли.</w:t>
      </w:r>
    </w:p>
  </w:footnote>
  <w:footnote w:id="490">
    <w:p w14:paraId="538557D1" w14:textId="77777777" w:rsidR="00F96D24" w:rsidRPr="00917A27" w:rsidRDefault="00F96D24" w:rsidP="00F96D24">
      <w:pPr>
        <w:pStyle w:val="FootnoteText"/>
      </w:pPr>
      <w:r w:rsidRPr="00917A27">
        <w:rPr>
          <w:rStyle w:val="FootnoteReference"/>
        </w:rPr>
        <w:footnoteRef/>
      </w:r>
      <w:r w:rsidRPr="00917A27">
        <w:t xml:space="preserve"> Например, </w:t>
      </w:r>
      <w:r>
        <w:t>система</w:t>
      </w:r>
      <w:r w:rsidRPr="00917A27">
        <w:t xml:space="preserve">, разработанная Целевой группой по раскрытию финансовой информации, связанной с природой, а также инициативы по сотрудничеству, </w:t>
      </w:r>
      <w:r>
        <w:t xml:space="preserve">например, </w:t>
      </w:r>
      <w:r w:rsidRPr="00917A27">
        <w:t xml:space="preserve">между Целевой группой </w:t>
      </w:r>
      <w:r>
        <w:t xml:space="preserve">и </w:t>
      </w:r>
      <w:r w:rsidRPr="00917A27">
        <w:t>Советом по международным стандартам устойчивого развития.</w:t>
      </w:r>
    </w:p>
  </w:footnote>
  <w:footnote w:id="491">
    <w:p w14:paraId="3D86DE5E" w14:textId="77777777" w:rsidR="00F96D24" w:rsidRPr="00917A27" w:rsidRDefault="00F96D24" w:rsidP="00F96D24">
      <w:pPr>
        <w:pStyle w:val="FootnoteText"/>
      </w:pPr>
      <w:r w:rsidRPr="00917A27">
        <w:rPr>
          <w:rStyle w:val="FootnoteReference"/>
        </w:rPr>
        <w:footnoteRef/>
      </w:r>
      <w:r w:rsidRPr="00917A27">
        <w:t xml:space="preserve"> </w:t>
      </w:r>
      <w:r w:rsidRPr="00432E3E">
        <w:t>См. резолюцию 5/5 Ассамблеи Организации Объединенных Наций по окружающей среде.</w:t>
      </w:r>
    </w:p>
  </w:footnote>
  <w:footnote w:id="492">
    <w:p w14:paraId="7A0D9622" w14:textId="77777777" w:rsidR="00F96D24" w:rsidRPr="00347251" w:rsidRDefault="00F96D24" w:rsidP="00F96D24">
      <w:pPr>
        <w:pStyle w:val="FootnoteText"/>
      </w:pPr>
      <w:r w:rsidRPr="00917A27">
        <w:rPr>
          <w:rStyle w:val="FootnoteReference"/>
        </w:rPr>
        <w:footnoteRef/>
      </w:r>
      <w:r w:rsidRPr="00917A27">
        <w:t xml:space="preserve"> Например, рассмотрев возможность применения </w:t>
      </w:r>
      <w:r>
        <w:t>системы</w:t>
      </w:r>
      <w:r w:rsidRPr="00917A27">
        <w:t>, разработанн</w:t>
      </w:r>
      <w:r>
        <w:t>ой</w:t>
      </w:r>
      <w:r w:rsidRPr="00917A27">
        <w:t xml:space="preserve"> Целевой группой по раскрытию финансовой информации, связанной с природой, а также поощрения инициатив по сотрудничеству, </w:t>
      </w:r>
      <w:r>
        <w:t>например,</w:t>
      </w:r>
      <w:r w:rsidRPr="00917A27">
        <w:t xml:space="preserve"> между Целевой группой </w:t>
      </w:r>
      <w:r>
        <w:t xml:space="preserve">и </w:t>
      </w:r>
      <w:r w:rsidRPr="00917A27">
        <w:t>Советом по международным стандартам устойчивого развития.</w:t>
      </w:r>
    </w:p>
  </w:footnote>
  <w:footnote w:id="493">
    <w:p w14:paraId="76459C52" w14:textId="5481255B" w:rsidR="00F96D24" w:rsidRPr="00AB6FE2" w:rsidRDefault="00F96D24" w:rsidP="00F96D24">
      <w:pPr>
        <w:pStyle w:val="CBDFootnoteText"/>
        <w:rPr>
          <w:lang w:val="ru-RU"/>
        </w:rPr>
      </w:pPr>
      <w:r w:rsidRPr="00391AA8">
        <w:rPr>
          <w:rStyle w:val="FootnoteReference"/>
          <w:szCs w:val="18"/>
        </w:rPr>
        <w:footnoteRef/>
      </w:r>
      <w:r w:rsidRPr="00AB6FE2">
        <w:rPr>
          <w:lang w:val="ru-RU"/>
        </w:rPr>
        <w:t xml:space="preserve"> </w:t>
      </w:r>
      <w:r w:rsidR="00AB6FE2" w:rsidRPr="00AB6FE2">
        <w:rPr>
          <w:lang w:val="ru-RU"/>
        </w:rPr>
        <w:t>Сборник договоров Организации Объединенных Наций</w:t>
      </w:r>
      <w:r w:rsidRPr="00AB6FE2">
        <w:rPr>
          <w:lang w:val="ru-RU"/>
        </w:rPr>
        <w:t xml:space="preserve">, </w:t>
      </w:r>
      <w:r w:rsidR="0041613A" w:rsidRPr="0041613A">
        <w:rPr>
          <w:lang w:val="ru-RU"/>
        </w:rPr>
        <w:t>том</w:t>
      </w:r>
      <w:r w:rsidRPr="00AB6FE2">
        <w:rPr>
          <w:lang w:val="ru-RU"/>
        </w:rPr>
        <w:t xml:space="preserve"> 1760, </w:t>
      </w:r>
      <w:r w:rsidR="0041613A" w:rsidRPr="0041613A">
        <w:rPr>
          <w:lang w:val="ru-RU"/>
        </w:rPr>
        <w:t xml:space="preserve">№ </w:t>
      </w:r>
      <w:r w:rsidRPr="00AB6FE2">
        <w:rPr>
          <w:lang w:val="ru-RU"/>
        </w:rPr>
        <w:t>30619.</w:t>
      </w:r>
    </w:p>
  </w:footnote>
  <w:footnote w:id="494">
    <w:p w14:paraId="678AED4C" w14:textId="324A4519" w:rsidR="00F96D24" w:rsidRPr="004258DC" w:rsidRDefault="00F96D24" w:rsidP="00F96D24">
      <w:pPr>
        <w:pStyle w:val="FootnoteText"/>
      </w:pPr>
      <w:r>
        <w:rPr>
          <w:rStyle w:val="FootnoteReference"/>
        </w:rPr>
        <w:footnoteRef/>
      </w:r>
      <w:r w:rsidRPr="004258DC">
        <w:t xml:space="preserve"> </w:t>
      </w:r>
      <w:r w:rsidR="00CC2AC6">
        <w:t>Приложение к решению</w:t>
      </w:r>
      <w:r w:rsidR="00CC2AC6" w:rsidRPr="00524873">
        <w:t xml:space="preserve"> </w:t>
      </w:r>
      <w:hyperlink r:id="rId212" w:history="1">
        <w:r w:rsidRPr="004258DC">
          <w:rPr>
            <w:rStyle w:val="Hyperlink"/>
          </w:rPr>
          <w:t>15/4</w:t>
        </w:r>
      </w:hyperlink>
      <w:r w:rsidRPr="004258DC">
        <w:t>.</w:t>
      </w:r>
    </w:p>
  </w:footnote>
  <w:footnote w:id="495">
    <w:p w14:paraId="1C38D72A" w14:textId="77777777" w:rsidR="0015779C" w:rsidRPr="005607C8" w:rsidRDefault="0015779C" w:rsidP="0015779C">
      <w:pPr>
        <w:pStyle w:val="FootnoteText"/>
        <w:rPr>
          <w:szCs w:val="18"/>
        </w:rPr>
      </w:pPr>
      <w:r w:rsidRPr="005607C8">
        <w:rPr>
          <w:rStyle w:val="FootnoteReference"/>
          <w:szCs w:val="18"/>
        </w:rPr>
        <w:footnoteRef/>
      </w:r>
      <w:r w:rsidRPr="005607C8">
        <w:rPr>
          <w:szCs w:val="18"/>
        </w:rPr>
        <w:t xml:space="preserve"> Доклад Конференции Организации Объединенных Наций по окружающей среде и развитию, Рио-де-Жанейро, 3-14 июня 1992 г</w:t>
      </w:r>
      <w:r>
        <w:rPr>
          <w:szCs w:val="18"/>
        </w:rPr>
        <w:t>.</w:t>
      </w:r>
      <w:r w:rsidRPr="005607C8">
        <w:rPr>
          <w:szCs w:val="18"/>
        </w:rPr>
        <w:t>, том I: Резолюции, принятые Конференцией (</w:t>
      </w:r>
      <w:r>
        <w:rPr>
          <w:szCs w:val="18"/>
        </w:rPr>
        <w:t>издание</w:t>
      </w:r>
      <w:r w:rsidRPr="005607C8">
        <w:rPr>
          <w:szCs w:val="18"/>
        </w:rPr>
        <w:t xml:space="preserve"> Организации Объединенных Наций, </w:t>
      </w:r>
      <w:r>
        <w:rPr>
          <w:szCs w:val="18"/>
        </w:rPr>
        <w:t>в продаже под</w:t>
      </w:r>
      <w:r w:rsidRPr="005607C8">
        <w:rPr>
          <w:szCs w:val="18"/>
        </w:rPr>
        <w:t xml:space="preserve"> № E.93.I.8 и исправление), резолюция 1, приложение I.</w:t>
      </w:r>
    </w:p>
  </w:footnote>
  <w:footnote w:id="496">
    <w:p w14:paraId="4BA336CE" w14:textId="4BBD21DF" w:rsidR="0015779C" w:rsidRPr="00220A6A" w:rsidRDefault="0015779C" w:rsidP="0015779C">
      <w:pPr>
        <w:pStyle w:val="FootnoteText"/>
      </w:pPr>
      <w:r>
        <w:rPr>
          <w:rStyle w:val="FootnoteReference"/>
        </w:rPr>
        <w:footnoteRef/>
      </w:r>
      <w:r w:rsidRPr="00220A6A">
        <w:t xml:space="preserve"> </w:t>
      </w:r>
      <w:r w:rsidR="00CC2AC6">
        <w:t>Приложение к решению</w:t>
      </w:r>
      <w:r w:rsidR="00CC2AC6" w:rsidRPr="00524873">
        <w:t xml:space="preserve"> </w:t>
      </w:r>
      <w:hyperlink r:id="rId213" w:history="1">
        <w:r w:rsidRPr="00220A6A">
          <w:rPr>
            <w:rStyle w:val="Hyperlink"/>
          </w:rPr>
          <w:t>15/4</w:t>
        </w:r>
      </w:hyperlink>
      <w:r w:rsidRPr="00220A6A">
        <w:t>.</w:t>
      </w:r>
    </w:p>
  </w:footnote>
  <w:footnote w:id="497">
    <w:p w14:paraId="4F7A60CA" w14:textId="2E9A05FA" w:rsidR="0015779C" w:rsidRPr="00AB6FE2" w:rsidRDefault="0015779C" w:rsidP="0015779C">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1954, </w:t>
      </w:r>
      <w:r w:rsidR="0041613A" w:rsidRPr="0041613A">
        <w:t xml:space="preserve">№ </w:t>
      </w:r>
      <w:r w:rsidRPr="00AB6FE2">
        <w:t>33480.</w:t>
      </w:r>
    </w:p>
  </w:footnote>
  <w:footnote w:id="498">
    <w:p w14:paraId="24E00B10" w14:textId="7C875B14" w:rsidR="0015779C" w:rsidRPr="00F37F83" w:rsidRDefault="0015779C" w:rsidP="0015779C">
      <w:pPr>
        <w:pStyle w:val="FootnoteText"/>
      </w:pPr>
      <w:r>
        <w:rPr>
          <w:rStyle w:val="FootnoteReference"/>
        </w:rPr>
        <w:footnoteRef/>
      </w:r>
      <w:r w:rsidRPr="00F37F83">
        <w:t xml:space="preserve"> </w:t>
      </w:r>
      <w:r>
        <w:t>Там же</w:t>
      </w:r>
      <w:r w:rsidRPr="00A01022">
        <w:t xml:space="preserve">, </w:t>
      </w:r>
      <w:r w:rsidR="0041613A" w:rsidRPr="0041613A">
        <w:t>том</w:t>
      </w:r>
      <w:r w:rsidRPr="00485E41">
        <w:t xml:space="preserve"> 1771, </w:t>
      </w:r>
      <w:r w:rsidR="0041613A" w:rsidRPr="0041613A">
        <w:t xml:space="preserve">№ </w:t>
      </w:r>
      <w:r w:rsidRPr="00485E41">
        <w:t>30822</w:t>
      </w:r>
      <w:r w:rsidRPr="00F37F83">
        <w:t>.</w:t>
      </w:r>
    </w:p>
  </w:footnote>
  <w:footnote w:id="499">
    <w:p w14:paraId="42152AF2" w14:textId="6A51D6EC" w:rsidR="0015779C" w:rsidRPr="00F37F83" w:rsidRDefault="0015779C" w:rsidP="0015779C">
      <w:pPr>
        <w:pStyle w:val="FootnoteText"/>
      </w:pPr>
      <w:r>
        <w:rPr>
          <w:rStyle w:val="FootnoteReference"/>
        </w:rPr>
        <w:footnoteRef/>
      </w:r>
      <w:r w:rsidRPr="00F37F83">
        <w:t xml:space="preserve"> </w:t>
      </w:r>
      <w:r>
        <w:t>Там же</w:t>
      </w:r>
      <w:r w:rsidRPr="00A01022">
        <w:t xml:space="preserve">, </w:t>
      </w:r>
      <w:r w:rsidR="0041613A" w:rsidRPr="0041613A">
        <w:t>том</w:t>
      </w:r>
      <w:r w:rsidRPr="00485E41">
        <w:t xml:space="preserve"> 3156, </w:t>
      </w:r>
      <w:r w:rsidR="0041613A" w:rsidRPr="0041613A">
        <w:t xml:space="preserve">№ </w:t>
      </w:r>
      <w:r w:rsidRPr="00485E41">
        <w:t>54113</w:t>
      </w:r>
      <w:r w:rsidRPr="00F37F83">
        <w:t>.</w:t>
      </w:r>
    </w:p>
  </w:footnote>
  <w:footnote w:id="500">
    <w:p w14:paraId="411D605A" w14:textId="3800A12C" w:rsidR="0015779C" w:rsidRPr="00F37F83" w:rsidRDefault="0015779C" w:rsidP="0015779C">
      <w:pPr>
        <w:pStyle w:val="FootnoteText"/>
      </w:pPr>
      <w:r>
        <w:rPr>
          <w:rStyle w:val="FootnoteReference"/>
        </w:rPr>
        <w:footnoteRef/>
      </w:r>
      <w:r w:rsidRPr="00F37F83">
        <w:t xml:space="preserve"> </w:t>
      </w:r>
      <w:r>
        <w:t>Там же</w:t>
      </w:r>
      <w:r w:rsidRPr="00A01022">
        <w:t xml:space="preserve">, </w:t>
      </w:r>
      <w:r w:rsidR="0041613A" w:rsidRPr="00220A6A">
        <w:t>том</w:t>
      </w:r>
      <w:r w:rsidRPr="00485E41">
        <w:t xml:space="preserve"> 1760, </w:t>
      </w:r>
      <w:r w:rsidR="0041613A" w:rsidRPr="00220A6A">
        <w:t xml:space="preserve">№ </w:t>
      </w:r>
      <w:r w:rsidRPr="00485E41">
        <w:t>30619</w:t>
      </w:r>
      <w:r w:rsidRPr="00F37F83">
        <w:t>.</w:t>
      </w:r>
    </w:p>
  </w:footnote>
  <w:footnote w:id="501">
    <w:p w14:paraId="1F063FC1" w14:textId="77777777" w:rsidR="0015779C" w:rsidRPr="00A53AD6" w:rsidRDefault="0015779C" w:rsidP="0015779C">
      <w:pPr>
        <w:pStyle w:val="FootnoteText"/>
        <w:rPr>
          <w:szCs w:val="18"/>
        </w:rPr>
      </w:pPr>
      <w:r w:rsidRPr="008D1492">
        <w:rPr>
          <w:rStyle w:val="FootnoteReference"/>
          <w:szCs w:val="18"/>
        </w:rPr>
        <w:footnoteRef/>
      </w:r>
      <w:r w:rsidRPr="00A53AD6">
        <w:rPr>
          <w:szCs w:val="18"/>
        </w:rPr>
        <w:t xml:space="preserve"> </w:t>
      </w:r>
      <w:r w:rsidRPr="00A121C4">
        <w:rPr>
          <w:szCs w:val="18"/>
        </w:rPr>
        <w:t>См</w:t>
      </w:r>
      <w:r w:rsidRPr="00A53AD6">
        <w:rPr>
          <w:szCs w:val="18"/>
        </w:rPr>
        <w:t xml:space="preserve">. </w:t>
      </w:r>
      <w:hyperlink r:id="rId214" w:history="1">
        <w:r w:rsidRPr="000F7E09">
          <w:rPr>
            <w:rStyle w:val="Hyperlink"/>
            <w:szCs w:val="18"/>
          </w:rPr>
          <w:t>CBD</w:t>
        </w:r>
        <w:r w:rsidRPr="00A53AD6">
          <w:rPr>
            <w:rStyle w:val="Hyperlink"/>
            <w:szCs w:val="18"/>
          </w:rPr>
          <w:t>/</w:t>
        </w:r>
        <w:r w:rsidRPr="000F7E09">
          <w:rPr>
            <w:rStyle w:val="Hyperlink"/>
            <w:szCs w:val="18"/>
          </w:rPr>
          <w:t>COP</w:t>
        </w:r>
        <w:r w:rsidRPr="00A53AD6">
          <w:rPr>
            <w:rStyle w:val="Hyperlink"/>
            <w:szCs w:val="18"/>
          </w:rPr>
          <w:t>/16/10/</w:t>
        </w:r>
        <w:r w:rsidRPr="000F7E09">
          <w:rPr>
            <w:rStyle w:val="Hyperlink"/>
            <w:szCs w:val="18"/>
          </w:rPr>
          <w:t>Rev</w:t>
        </w:r>
        <w:r w:rsidRPr="00A53AD6">
          <w:rPr>
            <w:rStyle w:val="Hyperlink"/>
            <w:szCs w:val="18"/>
          </w:rPr>
          <w:t>.1</w:t>
        </w:r>
      </w:hyperlink>
      <w:r w:rsidRPr="00A53AD6">
        <w:rPr>
          <w:szCs w:val="18"/>
        </w:rPr>
        <w:t xml:space="preserve">, </w:t>
      </w:r>
      <w:r w:rsidRPr="00A121C4">
        <w:rPr>
          <w:szCs w:val="18"/>
        </w:rPr>
        <w:t>приложение</w:t>
      </w:r>
      <w:r w:rsidRPr="00A53AD6">
        <w:rPr>
          <w:szCs w:val="18"/>
        </w:rPr>
        <w:t xml:space="preserve"> </w:t>
      </w:r>
      <w:r w:rsidRPr="0005735B">
        <w:rPr>
          <w:szCs w:val="18"/>
        </w:rPr>
        <w:t>I</w:t>
      </w:r>
      <w:r w:rsidRPr="00A53AD6">
        <w:rPr>
          <w:szCs w:val="18"/>
        </w:rPr>
        <w:t>.</w:t>
      </w:r>
    </w:p>
  </w:footnote>
  <w:footnote w:id="502">
    <w:p w14:paraId="4DC88789" w14:textId="77777777" w:rsidR="0015779C" w:rsidRPr="00081E72" w:rsidRDefault="0015779C" w:rsidP="0015779C">
      <w:pPr>
        <w:pStyle w:val="FootnoteText"/>
      </w:pPr>
      <w:r>
        <w:rPr>
          <w:rStyle w:val="FootnoteReference"/>
        </w:rPr>
        <w:footnoteRef/>
      </w:r>
      <w:r w:rsidRPr="00081E72">
        <w:t xml:space="preserve"> </w:t>
      </w:r>
      <w:r>
        <w:rPr>
          <w:szCs w:val="18"/>
        </w:rPr>
        <w:t>См.</w:t>
      </w:r>
      <w:r w:rsidRPr="00081E72">
        <w:rPr>
          <w:szCs w:val="18"/>
        </w:rPr>
        <w:t xml:space="preserve"> </w:t>
      </w:r>
      <w:hyperlink r:id="rId215" w:history="1">
        <w:r w:rsidRPr="00B76238">
          <w:rPr>
            <w:rStyle w:val="Hyperlink"/>
            <w:szCs w:val="18"/>
          </w:rPr>
          <w:t>https</w:t>
        </w:r>
        <w:r w:rsidRPr="00081E72">
          <w:rPr>
            <w:rStyle w:val="Hyperlink"/>
            <w:szCs w:val="18"/>
          </w:rPr>
          <w:t>://</w:t>
        </w:r>
        <w:r w:rsidRPr="00B76238">
          <w:rPr>
            <w:rStyle w:val="Hyperlink"/>
            <w:szCs w:val="18"/>
          </w:rPr>
          <w:t>www</w:t>
        </w:r>
        <w:r w:rsidRPr="00081E72">
          <w:rPr>
            <w:rStyle w:val="Hyperlink"/>
            <w:szCs w:val="18"/>
          </w:rPr>
          <w:t>.</w:t>
        </w:r>
        <w:r w:rsidRPr="00B76238">
          <w:rPr>
            <w:rStyle w:val="Hyperlink"/>
            <w:szCs w:val="18"/>
          </w:rPr>
          <w:t>fao</w:t>
        </w:r>
        <w:r w:rsidRPr="00081E72">
          <w:rPr>
            <w:rStyle w:val="Hyperlink"/>
            <w:szCs w:val="18"/>
          </w:rPr>
          <w:t>.</w:t>
        </w:r>
        <w:r w:rsidRPr="00B76238">
          <w:rPr>
            <w:rStyle w:val="Hyperlink"/>
            <w:szCs w:val="18"/>
          </w:rPr>
          <w:t>org</w:t>
        </w:r>
        <w:r w:rsidRPr="00081E72">
          <w:rPr>
            <w:rStyle w:val="Hyperlink"/>
            <w:szCs w:val="18"/>
          </w:rPr>
          <w:t>/</w:t>
        </w:r>
        <w:r w:rsidRPr="00B76238">
          <w:rPr>
            <w:rStyle w:val="Hyperlink"/>
            <w:szCs w:val="18"/>
          </w:rPr>
          <w:t>ecosystem</w:t>
        </w:r>
        <w:r w:rsidRPr="00081E72">
          <w:rPr>
            <w:rStyle w:val="Hyperlink"/>
            <w:szCs w:val="18"/>
          </w:rPr>
          <w:t>-</w:t>
        </w:r>
        <w:r w:rsidRPr="00B76238">
          <w:rPr>
            <w:rStyle w:val="Hyperlink"/>
            <w:szCs w:val="18"/>
          </w:rPr>
          <w:t>restoration</w:t>
        </w:r>
        <w:r w:rsidRPr="00081E72">
          <w:rPr>
            <w:rStyle w:val="Hyperlink"/>
            <w:szCs w:val="18"/>
          </w:rPr>
          <w:t>-</w:t>
        </w:r>
        <w:r w:rsidRPr="00B76238">
          <w:rPr>
            <w:rStyle w:val="Hyperlink"/>
            <w:szCs w:val="18"/>
          </w:rPr>
          <w:t>monitoring</w:t>
        </w:r>
        <w:r w:rsidRPr="00081E72">
          <w:rPr>
            <w:rStyle w:val="Hyperlink"/>
            <w:szCs w:val="18"/>
          </w:rPr>
          <w:t>/</w:t>
        </w:r>
        <w:r w:rsidRPr="00B76238">
          <w:rPr>
            <w:rStyle w:val="Hyperlink"/>
            <w:szCs w:val="18"/>
          </w:rPr>
          <w:t>en</w:t>
        </w:r>
      </w:hyperlink>
    </w:p>
  </w:footnote>
  <w:footnote w:id="503">
    <w:p w14:paraId="210463FE" w14:textId="77777777" w:rsidR="0015779C" w:rsidRPr="00FE77C0" w:rsidRDefault="0015779C" w:rsidP="0015779C">
      <w:pPr>
        <w:pStyle w:val="FootnoteText"/>
      </w:pPr>
      <w:r>
        <w:rPr>
          <w:rStyle w:val="FootnoteReference"/>
        </w:rPr>
        <w:footnoteRef/>
      </w:r>
      <w:r w:rsidRPr="00FE77C0">
        <w:t xml:space="preserve"> </w:t>
      </w:r>
      <w:r>
        <w:t>См</w:t>
      </w:r>
      <w:r w:rsidRPr="00FE77C0">
        <w:t xml:space="preserve">. </w:t>
      </w:r>
      <w:r>
        <w:t>резолюцию</w:t>
      </w:r>
      <w:r w:rsidRPr="00FE77C0">
        <w:t xml:space="preserve"> 71/285</w:t>
      </w:r>
      <w:r>
        <w:t xml:space="preserve"> Генеральной</w:t>
      </w:r>
      <w:r w:rsidRPr="00FE77C0">
        <w:t xml:space="preserve"> </w:t>
      </w:r>
      <w:r>
        <w:t>Ассамблеи</w:t>
      </w:r>
      <w:r w:rsidRPr="00FE77C0">
        <w:t>.</w:t>
      </w:r>
    </w:p>
  </w:footnote>
  <w:footnote w:id="504">
    <w:p w14:paraId="407CDD37" w14:textId="77777777" w:rsidR="0015779C" w:rsidRPr="00FE77C0" w:rsidRDefault="0015779C" w:rsidP="0015779C">
      <w:pPr>
        <w:pStyle w:val="FootnoteText"/>
      </w:pPr>
      <w:r>
        <w:rPr>
          <w:rStyle w:val="FootnoteReference"/>
        </w:rPr>
        <w:footnoteRef/>
      </w:r>
      <w:r w:rsidRPr="00FE77C0">
        <w:t xml:space="preserve"> </w:t>
      </w:r>
      <w:hyperlink r:id="rId216" w:history="1">
        <w:r w:rsidRPr="00B50353">
          <w:rPr>
            <w:rStyle w:val="Hyperlink"/>
          </w:rPr>
          <w:t>CBD</w:t>
        </w:r>
        <w:r w:rsidRPr="00FE77C0">
          <w:rPr>
            <w:rStyle w:val="Hyperlink"/>
          </w:rPr>
          <w:t>/</w:t>
        </w:r>
        <w:r w:rsidRPr="00B50353">
          <w:rPr>
            <w:rStyle w:val="Hyperlink"/>
          </w:rPr>
          <w:t>COP</w:t>
        </w:r>
        <w:r w:rsidRPr="00FE77C0">
          <w:rPr>
            <w:rStyle w:val="Hyperlink"/>
          </w:rPr>
          <w:t>/16/</w:t>
        </w:r>
        <w:r w:rsidRPr="00B50353">
          <w:rPr>
            <w:rStyle w:val="Hyperlink"/>
          </w:rPr>
          <w:t>INF</w:t>
        </w:r>
        <w:r w:rsidRPr="00FE77C0">
          <w:rPr>
            <w:rStyle w:val="Hyperlink"/>
          </w:rPr>
          <w:t>/19</w:t>
        </w:r>
      </w:hyperlink>
      <w:r w:rsidRPr="00FE77C0">
        <w:t>.</w:t>
      </w:r>
    </w:p>
  </w:footnote>
  <w:footnote w:id="505">
    <w:p w14:paraId="113F6DEF" w14:textId="60C5B8B0" w:rsidR="0015779C" w:rsidRPr="00AB6FE2" w:rsidRDefault="0015779C" w:rsidP="0015779C">
      <w:pPr>
        <w:pStyle w:val="FootnoteText"/>
      </w:pPr>
      <w:r>
        <w:rPr>
          <w:rStyle w:val="FootnoteReference"/>
        </w:rPr>
        <w:footnoteRef/>
      </w:r>
      <w:r w:rsidRPr="00AB6FE2">
        <w:t xml:space="preserve"> </w:t>
      </w:r>
      <w:r w:rsidR="00AB6FE2" w:rsidRPr="00AB6FE2">
        <w:t>Сборник договоров Организации Объединенных Наций</w:t>
      </w:r>
      <w:r w:rsidRPr="00AB6FE2">
        <w:t xml:space="preserve">, </w:t>
      </w:r>
      <w:r w:rsidR="0041613A" w:rsidRPr="0041613A">
        <w:t>том</w:t>
      </w:r>
      <w:r w:rsidRPr="00AB6FE2">
        <w:t xml:space="preserve"> 996, </w:t>
      </w:r>
      <w:r w:rsidR="0041613A" w:rsidRPr="0041613A">
        <w:t xml:space="preserve">№ </w:t>
      </w:r>
      <w:r w:rsidRPr="00AB6FE2">
        <w:t>14583.</w:t>
      </w:r>
    </w:p>
  </w:footnote>
  <w:footnote w:id="506">
    <w:p w14:paraId="49693354" w14:textId="77777777" w:rsidR="0015779C" w:rsidRPr="007E6CEB" w:rsidRDefault="0015779C" w:rsidP="0015779C">
      <w:pPr>
        <w:pStyle w:val="FootnoteText"/>
      </w:pPr>
      <w:r w:rsidRPr="007E6CEB">
        <w:rPr>
          <w:rStyle w:val="FootnoteReference"/>
        </w:rPr>
        <w:footnoteRef/>
      </w:r>
      <w:r w:rsidRPr="007E6CEB">
        <w:t xml:space="preserve"> В пункте 1</w:t>
      </w:r>
      <w:r>
        <w:rPr>
          <w:lang w:val="fr-FR"/>
        </w:rPr>
        <w:t>1</w:t>
      </w:r>
      <w:r w:rsidRPr="007E6CEB">
        <w:t xml:space="preserve"> речь идет о работе, </w:t>
      </w:r>
      <w:r>
        <w:t>проделанной</w:t>
      </w:r>
      <w:r w:rsidRPr="007E6CEB">
        <w:t xml:space="preserve"> Программой Организации Объединенных Наций по окружающей среде в </w:t>
      </w:r>
      <w:r>
        <w:t>соответствии</w:t>
      </w:r>
      <w:r w:rsidRPr="007E6CEB">
        <w:t xml:space="preserve"> </w:t>
      </w:r>
      <w:r>
        <w:t>с поручением, содержащемся в п</w:t>
      </w:r>
      <w:r w:rsidRPr="007E6CEB">
        <w:t>ункте 4 резолюции 6/8 Ассамблеи Организации Объединенных Наций по окружающей среде.</w:t>
      </w:r>
    </w:p>
  </w:footnote>
  <w:footnote w:id="507">
    <w:p w14:paraId="63E2FE9F" w14:textId="77777777" w:rsidR="0015779C" w:rsidRPr="00AE71B6" w:rsidRDefault="0015779C" w:rsidP="0015779C">
      <w:pPr>
        <w:pStyle w:val="FootnoteText"/>
        <w:rPr>
          <w:lang w:val="fr-FR"/>
        </w:rPr>
      </w:pPr>
      <w:r>
        <w:rPr>
          <w:rStyle w:val="FootnoteReference"/>
        </w:rPr>
        <w:footnoteRef/>
      </w:r>
      <w:r w:rsidRPr="00FE77C0">
        <w:t xml:space="preserve"> </w:t>
      </w:r>
      <w:hyperlink r:id="rId217" w:history="1">
        <w:r w:rsidRPr="00AE71B6">
          <w:rPr>
            <w:rStyle w:val="Hyperlink"/>
          </w:rPr>
          <w:t>CBD/SBI/4/INF/15</w:t>
        </w:r>
      </w:hyperlink>
      <w:r w:rsidRPr="00FE77C0">
        <w:t>.</w:t>
      </w:r>
    </w:p>
  </w:footnote>
  <w:footnote w:id="508">
    <w:p w14:paraId="164F0330" w14:textId="77777777" w:rsidR="0015779C" w:rsidRPr="009C435C" w:rsidRDefault="0015779C" w:rsidP="0015779C">
      <w:pPr>
        <w:pStyle w:val="FootnoteText"/>
        <w:rPr>
          <w:szCs w:val="18"/>
        </w:rPr>
      </w:pPr>
      <w:r w:rsidRPr="00821591">
        <w:rPr>
          <w:rStyle w:val="FootnoteReference"/>
          <w:szCs w:val="18"/>
        </w:rPr>
        <w:footnoteRef/>
      </w:r>
      <w:r w:rsidRPr="009C435C">
        <w:rPr>
          <w:szCs w:val="18"/>
        </w:rPr>
        <w:t xml:space="preserve"> В том числе Базельская конвенция о контроле за трансграничной перевозкой опасных отходов и их удалением, Роттердамская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w:t>
      </w:r>
      <w:r w:rsidRPr="009C435C">
        <w:rPr>
          <w:szCs w:val="18"/>
        </w:rPr>
        <w:t>Минаматская конвенция о ртути.</w:t>
      </w:r>
    </w:p>
  </w:footnote>
  <w:footnote w:id="509">
    <w:p w14:paraId="703A11B7" w14:textId="38374FA7" w:rsidR="0015779C" w:rsidRPr="005D43F1" w:rsidRDefault="0015779C" w:rsidP="0015779C">
      <w:pPr>
        <w:pStyle w:val="FootnoteText"/>
      </w:pPr>
      <w:r>
        <w:rPr>
          <w:rStyle w:val="FootnoteReference"/>
        </w:rPr>
        <w:footnoteRef/>
      </w:r>
      <w:r w:rsidRPr="005D43F1">
        <w:t xml:space="preserve"> </w:t>
      </w:r>
      <w:r w:rsidR="00156580">
        <w:t>Приложение к решению</w:t>
      </w:r>
      <w:r w:rsidRPr="005D43F1">
        <w:t xml:space="preserve"> </w:t>
      </w:r>
      <w:hyperlink r:id="rId218" w:history="1">
        <w:r w:rsidRPr="00980CFD">
          <w:rPr>
            <w:rStyle w:val="Hyperlink"/>
          </w:rPr>
          <w:t>IV</w:t>
        </w:r>
        <w:r w:rsidRPr="005D43F1">
          <w:rPr>
            <w:rStyle w:val="Hyperlink"/>
          </w:rPr>
          <w:t>/5</w:t>
        </w:r>
      </w:hyperlink>
      <w:r w:rsidR="00156580">
        <w:t xml:space="preserve"> и</w:t>
      </w:r>
      <w:r w:rsidRPr="005D43F1">
        <w:t xml:space="preserve"> </w:t>
      </w:r>
      <w:r>
        <w:t>приложение</w:t>
      </w:r>
      <w:r w:rsidRPr="005D43F1">
        <w:t xml:space="preserve"> </w:t>
      </w:r>
      <w:r w:rsidR="00156580" w:rsidRPr="00F611F1">
        <w:t>I</w:t>
      </w:r>
      <w:r w:rsidR="00156580">
        <w:t xml:space="preserve"> к решению</w:t>
      </w:r>
      <w:r>
        <w:t xml:space="preserve"> </w:t>
      </w:r>
      <w:hyperlink r:id="rId219" w:history="1">
        <w:r w:rsidRPr="00B46AB8">
          <w:rPr>
            <w:rStyle w:val="Hyperlink"/>
          </w:rPr>
          <w:t>VII</w:t>
        </w:r>
        <w:r w:rsidRPr="005D43F1">
          <w:rPr>
            <w:rStyle w:val="Hyperlink"/>
          </w:rPr>
          <w:t>/5</w:t>
        </w:r>
      </w:hyperlink>
      <w:r w:rsidRPr="005D43F1">
        <w:t>.</w:t>
      </w:r>
    </w:p>
  </w:footnote>
  <w:footnote w:id="510">
    <w:p w14:paraId="7EC68C0B" w14:textId="77777777" w:rsidR="0015779C" w:rsidRPr="004258DC" w:rsidRDefault="0015779C" w:rsidP="0015779C">
      <w:pPr>
        <w:pStyle w:val="FootnoteText"/>
      </w:pPr>
      <w:r>
        <w:rPr>
          <w:rStyle w:val="FootnoteReference"/>
        </w:rPr>
        <w:footnoteRef/>
      </w:r>
      <w:r w:rsidRPr="004258DC">
        <w:t xml:space="preserve"> </w:t>
      </w:r>
      <w:r>
        <w:t>Решение</w:t>
      </w:r>
      <w:r w:rsidRPr="004258DC">
        <w:t xml:space="preserve"> </w:t>
      </w:r>
      <w:hyperlink r:id="rId220" w:history="1">
        <w:r w:rsidRPr="00485E41">
          <w:rPr>
            <w:rStyle w:val="Hyperlink"/>
            <w:lang w:val="en-GB"/>
          </w:rPr>
          <w:t>VIII</w:t>
        </w:r>
        <w:r w:rsidRPr="004258DC">
          <w:rPr>
            <w:rStyle w:val="Hyperlink"/>
          </w:rPr>
          <w:t>/23</w:t>
        </w:r>
      </w:hyperlink>
      <w:r w:rsidRPr="004258DC">
        <w:t>.</w:t>
      </w:r>
    </w:p>
  </w:footnote>
  <w:footnote w:id="511">
    <w:p w14:paraId="5058454A" w14:textId="77777777" w:rsidR="006548C1" w:rsidRPr="00D81362" w:rsidRDefault="006548C1" w:rsidP="006548C1">
      <w:pPr>
        <w:pStyle w:val="FootnoteText"/>
        <w:rPr>
          <w:szCs w:val="18"/>
        </w:rPr>
      </w:pPr>
      <w:r w:rsidRPr="001A0F68">
        <w:rPr>
          <w:rStyle w:val="FootnoteReference"/>
          <w:szCs w:val="18"/>
        </w:rPr>
        <w:footnoteRef/>
      </w:r>
      <w:r w:rsidRPr="00D81362">
        <w:rPr>
          <w:szCs w:val="18"/>
        </w:rPr>
        <w:t xml:space="preserve"> </w:t>
      </w:r>
      <w:r w:rsidRPr="00D81362">
        <w:rPr>
          <w:color w:val="000000"/>
          <w:szCs w:val="18"/>
        </w:rPr>
        <w:t>Сборник договоров Организации Объединенных Наций, том 1760, № 30619</w:t>
      </w:r>
      <w:r>
        <w:rPr>
          <w:color w:val="000000"/>
          <w:szCs w:val="18"/>
        </w:rPr>
        <w:t>.</w:t>
      </w:r>
    </w:p>
  </w:footnote>
  <w:footnote w:id="512">
    <w:p w14:paraId="14E75F58" w14:textId="77777777" w:rsidR="00811BF1" w:rsidRPr="00793369" w:rsidRDefault="00811BF1" w:rsidP="00811BF1">
      <w:pPr>
        <w:pStyle w:val="FootnoteText"/>
      </w:pPr>
      <w:r>
        <w:rPr>
          <w:rStyle w:val="FootnoteReference"/>
        </w:rPr>
        <w:footnoteRef/>
      </w:r>
      <w:r>
        <w:t xml:space="preserve"> Заявления, сделанные в ходе совещания и представленные участниками в письменном виде, размещены на веб-сайте: </w:t>
      </w:r>
      <w:hyperlink r:id="rId221" w:history="1">
        <w:r>
          <w:rPr>
            <w:rStyle w:val="Hyperlink"/>
          </w:rPr>
          <w:t>www.cbd.int/meetings/COP-16</w:t>
        </w:r>
      </w:hyperlink>
      <w:r>
        <w:t xml:space="preserve">. </w:t>
      </w:r>
    </w:p>
  </w:footnote>
  <w:footnote w:id="513">
    <w:p w14:paraId="0B41791B" w14:textId="77777777" w:rsidR="00811BF1" w:rsidRPr="00793369" w:rsidRDefault="00811BF1" w:rsidP="00811BF1">
      <w:pPr>
        <w:pStyle w:val="FootnoteText"/>
      </w:pPr>
      <w:r>
        <w:rPr>
          <w:rStyle w:val="FootnoteReference"/>
        </w:rPr>
        <w:footnoteRef/>
      </w:r>
      <w:r>
        <w:t xml:space="preserve"> Список участников см. по адресу: </w:t>
      </w:r>
      <w:hyperlink r:id="rId222" w:history="1">
        <w:r>
          <w:rPr>
            <w:rStyle w:val="Hyperlink"/>
          </w:rPr>
          <w:t>CBD/COP/16/INF/1</w:t>
        </w:r>
      </w:hyperlink>
      <w:r>
        <w:t>.</w:t>
      </w:r>
    </w:p>
  </w:footnote>
  <w:footnote w:id="514">
    <w:p w14:paraId="69CFB4E2" w14:textId="77777777" w:rsidR="00811BF1" w:rsidRPr="00793369" w:rsidRDefault="00811BF1" w:rsidP="00811BF1">
      <w:pPr>
        <w:pStyle w:val="FootnoteText"/>
      </w:pPr>
      <w:r>
        <w:rPr>
          <w:rStyle w:val="FootnoteReference"/>
        </w:rPr>
        <w:footnoteRef/>
      </w:r>
      <w:r>
        <w:t xml:space="preserve"> Первая возобновленная сессия, которая соответствовала 6-му пленарному заседанию, была проведена с 3 по 6 декабря 2024 года в онлайновом режиме в рамках процедуры отсутствия возражений (см. пункт 7).</w:t>
      </w:r>
    </w:p>
  </w:footnote>
  <w:footnote w:id="515">
    <w:p w14:paraId="605B2528"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23" w:history="1">
        <w:r w:rsidRPr="004258DC">
          <w:rPr>
            <w:rStyle w:val="Hyperlink"/>
            <w:lang w:val="en-GB"/>
          </w:rPr>
          <w:t>CBD/COP/16/1</w:t>
        </w:r>
      </w:hyperlink>
      <w:r w:rsidRPr="004258DC">
        <w:rPr>
          <w:lang w:val="en-GB"/>
        </w:rPr>
        <w:t>.</w:t>
      </w:r>
    </w:p>
  </w:footnote>
  <w:footnote w:id="516">
    <w:p w14:paraId="23AD4E51"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24" w:history="1">
        <w:r w:rsidRPr="004258DC">
          <w:rPr>
            <w:rStyle w:val="Hyperlink"/>
            <w:lang w:val="en-GB"/>
          </w:rPr>
          <w:t>CBD/COP/16/1/Add.1</w:t>
        </w:r>
      </w:hyperlink>
      <w:r w:rsidRPr="004258DC">
        <w:rPr>
          <w:lang w:val="en-GB"/>
        </w:rPr>
        <w:t>.</w:t>
      </w:r>
    </w:p>
  </w:footnote>
  <w:footnote w:id="517">
    <w:p w14:paraId="4AA24AA6"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25" w:history="1">
        <w:r w:rsidRPr="004258DC">
          <w:rPr>
            <w:rStyle w:val="Hyperlink"/>
            <w:lang w:val="en-GB"/>
          </w:rPr>
          <w:t>CBD/COP/16/1/Add.2</w:t>
        </w:r>
      </w:hyperlink>
      <w:r w:rsidRPr="004258DC">
        <w:rPr>
          <w:lang w:val="en-GB"/>
        </w:rPr>
        <w:t>.</w:t>
      </w:r>
    </w:p>
  </w:footnote>
  <w:footnote w:id="518">
    <w:p w14:paraId="4F16983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26" w:history="1">
        <w:r w:rsidRPr="004258DC">
          <w:rPr>
            <w:rStyle w:val="Hyperlink"/>
            <w:lang w:val="en-GB"/>
          </w:rPr>
          <w:t>CBD/COP/16/INF/2</w:t>
        </w:r>
      </w:hyperlink>
      <w:r w:rsidRPr="004258DC">
        <w:rPr>
          <w:lang w:val="en-GB"/>
        </w:rPr>
        <w:t>.</w:t>
      </w:r>
    </w:p>
  </w:footnote>
  <w:footnote w:id="519">
    <w:p w14:paraId="30DB8FD7" w14:textId="77777777" w:rsidR="00811BF1" w:rsidRPr="00793369" w:rsidRDefault="00811BF1" w:rsidP="00811BF1">
      <w:pPr>
        <w:pStyle w:val="FootnoteText"/>
      </w:pPr>
      <w:r>
        <w:rPr>
          <w:rStyle w:val="FootnoteReference"/>
          <w:rFonts w:eastAsiaTheme="majorEastAsia"/>
        </w:rPr>
        <w:footnoteRef/>
      </w:r>
      <w:r>
        <w:t xml:space="preserve"> Вместо </w:t>
      </w:r>
      <w:r>
        <w:t>Глобсиле Сикхосаны (Эсватини), которая была избрана Конференцией Сторон на возобновленной второй части ее 15-го совещания.</w:t>
      </w:r>
    </w:p>
  </w:footnote>
  <w:footnote w:id="520">
    <w:p w14:paraId="7229F49B" w14:textId="77777777" w:rsidR="00811BF1" w:rsidRPr="004258DC" w:rsidRDefault="00811BF1" w:rsidP="00811BF1">
      <w:pPr>
        <w:pStyle w:val="FootnoteText"/>
        <w:rPr>
          <w:lang w:val="en-GB"/>
        </w:rPr>
      </w:pPr>
      <w:r>
        <w:rPr>
          <w:rStyle w:val="FootnoteReference"/>
        </w:rPr>
        <w:footnoteRef/>
      </w:r>
      <w:r w:rsidRPr="004258DC">
        <w:rPr>
          <w:sz w:val="22"/>
          <w:lang w:val="en-GB"/>
        </w:rPr>
        <w:t xml:space="preserve"> </w:t>
      </w:r>
      <w:hyperlink r:id="rId227" w:history="1">
        <w:r w:rsidRPr="004258DC">
          <w:rPr>
            <w:rStyle w:val="Hyperlink"/>
            <w:lang w:val="en-GB"/>
          </w:rPr>
          <w:t>CBD/COP/16/</w:t>
        </w:r>
        <w:r w:rsidRPr="004258DC">
          <w:rPr>
            <w:rStyle w:val="Hyperlink"/>
            <w:lang w:val="en-GB"/>
          </w:rPr>
          <w:t>WG.I/L.1</w:t>
        </w:r>
      </w:hyperlink>
      <w:r w:rsidRPr="004258DC">
        <w:rPr>
          <w:lang w:val="en-GB"/>
        </w:rPr>
        <w:t>.</w:t>
      </w:r>
    </w:p>
  </w:footnote>
  <w:footnote w:id="521">
    <w:p w14:paraId="4E99E5C7" w14:textId="77777777" w:rsidR="00811BF1" w:rsidRPr="004258DC" w:rsidRDefault="00811BF1" w:rsidP="00811BF1">
      <w:pPr>
        <w:pStyle w:val="FootnoteText"/>
        <w:rPr>
          <w:lang w:val="en-GB"/>
        </w:rPr>
      </w:pPr>
      <w:r>
        <w:rPr>
          <w:rStyle w:val="FootnoteReference"/>
        </w:rPr>
        <w:footnoteRef/>
      </w:r>
      <w:r w:rsidRPr="004258DC">
        <w:rPr>
          <w:sz w:val="22"/>
          <w:lang w:val="en-GB"/>
        </w:rPr>
        <w:t xml:space="preserve"> </w:t>
      </w:r>
      <w:hyperlink r:id="rId228" w:history="1">
        <w:r w:rsidRPr="004258DC">
          <w:rPr>
            <w:rStyle w:val="Hyperlink"/>
            <w:lang w:val="en-GB"/>
          </w:rPr>
          <w:t>CBD/COP/16/</w:t>
        </w:r>
        <w:r w:rsidRPr="004258DC">
          <w:rPr>
            <w:rStyle w:val="Hyperlink"/>
            <w:lang w:val="en-GB"/>
          </w:rPr>
          <w:t>WG.II/L.1</w:t>
        </w:r>
      </w:hyperlink>
      <w:r w:rsidRPr="004258DC">
        <w:rPr>
          <w:lang w:val="en-GB"/>
        </w:rPr>
        <w:t>.</w:t>
      </w:r>
    </w:p>
  </w:footnote>
  <w:footnote w:id="522">
    <w:p w14:paraId="0110ECB9" w14:textId="77777777" w:rsidR="00811BF1" w:rsidRPr="00793369" w:rsidRDefault="00811BF1" w:rsidP="00811BF1">
      <w:pPr>
        <w:pStyle w:val="FootnoteText"/>
      </w:pPr>
      <w:r>
        <w:rPr>
          <w:rStyle w:val="FootnoteReference"/>
        </w:rPr>
        <w:footnoteRef/>
      </w:r>
      <w:r>
        <w:t xml:space="preserve"> С ним можно ознакомиться по следующему адресу: </w:t>
      </w:r>
      <w:hyperlink r:id="rId229" w:history="1">
        <w:r>
          <w:rPr>
            <w:rStyle w:val="Hyperlink"/>
          </w:rPr>
          <w:t>www.cbd.int/documents/674de2301cbd9b9b1ed6a93c</w:t>
        </w:r>
      </w:hyperlink>
      <w:r>
        <w:t>.</w:t>
      </w:r>
    </w:p>
  </w:footnote>
  <w:footnote w:id="523">
    <w:p w14:paraId="01561821" w14:textId="77777777" w:rsidR="00811BF1" w:rsidRPr="00793369" w:rsidRDefault="00811BF1" w:rsidP="00811BF1">
      <w:pPr>
        <w:pStyle w:val="FootnoteText"/>
      </w:pPr>
      <w:r>
        <w:rPr>
          <w:rStyle w:val="FootnoteReference"/>
        </w:rPr>
        <w:footnoteRef/>
      </w:r>
      <w:r>
        <w:t xml:space="preserve"> </w:t>
      </w:r>
      <w:hyperlink r:id="rId230" w:history="1">
        <w:r>
          <w:rPr>
            <w:rStyle w:val="Hyperlink"/>
          </w:rPr>
          <w:t>CBD/COP/16/1/Add.3</w:t>
        </w:r>
      </w:hyperlink>
      <w:r>
        <w:t>.</w:t>
      </w:r>
    </w:p>
  </w:footnote>
  <w:footnote w:id="524">
    <w:p w14:paraId="5EE84FD4" w14:textId="77777777" w:rsidR="00811BF1" w:rsidRPr="00793369" w:rsidRDefault="00811BF1" w:rsidP="00811BF1">
      <w:pPr>
        <w:pStyle w:val="FootnoteText"/>
      </w:pPr>
      <w:r>
        <w:rPr>
          <w:rStyle w:val="FootnoteReference"/>
        </w:rPr>
        <w:footnoteRef/>
      </w:r>
      <w:r>
        <w:t xml:space="preserve"> </w:t>
      </w:r>
      <w:hyperlink r:id="rId231" w:history="1">
        <w:r>
          <w:rPr>
            <w:rStyle w:val="Hyperlink"/>
          </w:rPr>
          <w:t>CBD/COP/16/L.35/</w:t>
        </w:r>
        <w:r>
          <w:rPr>
            <w:rStyle w:val="Hyperlink"/>
          </w:rPr>
          <w:t>Part.A</w:t>
        </w:r>
      </w:hyperlink>
      <w:r>
        <w:t xml:space="preserve"> и </w:t>
      </w:r>
      <w:hyperlink r:id="rId232" w:history="1">
        <w:r>
          <w:rPr>
            <w:rStyle w:val="Hyperlink"/>
          </w:rPr>
          <w:t>CBD/COP/16/L.36</w:t>
        </w:r>
      </w:hyperlink>
      <w:r>
        <w:t>.</w:t>
      </w:r>
    </w:p>
  </w:footnote>
  <w:footnote w:id="525">
    <w:p w14:paraId="114B52F1"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33" w:history="1">
        <w:r w:rsidRPr="004258DC">
          <w:rPr>
            <w:rStyle w:val="Hyperlink"/>
            <w:lang w:val="en-GB"/>
          </w:rPr>
          <w:t>CBD/COP/16/1/Add.4</w:t>
        </w:r>
      </w:hyperlink>
      <w:r w:rsidRPr="004258DC">
        <w:rPr>
          <w:lang w:val="en-GB"/>
        </w:rPr>
        <w:t>.</w:t>
      </w:r>
    </w:p>
  </w:footnote>
  <w:footnote w:id="526">
    <w:p w14:paraId="11B9A765"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34" w:history="1">
        <w:r w:rsidRPr="004258DC">
          <w:rPr>
            <w:rStyle w:val="Hyperlink"/>
            <w:lang w:val="en-GB"/>
          </w:rPr>
          <w:t>CBD/COP/16/1/Add.5</w:t>
        </w:r>
      </w:hyperlink>
      <w:r w:rsidRPr="004258DC">
        <w:rPr>
          <w:lang w:val="en-GB"/>
        </w:rPr>
        <w:t>.</w:t>
      </w:r>
    </w:p>
  </w:footnote>
  <w:footnote w:id="527">
    <w:p w14:paraId="1A5777E1" w14:textId="77777777" w:rsidR="00811BF1" w:rsidRPr="00793369" w:rsidRDefault="00811BF1" w:rsidP="00811BF1">
      <w:pPr>
        <w:pStyle w:val="FootnoteText"/>
      </w:pPr>
      <w:r>
        <w:rPr>
          <w:rStyle w:val="FootnoteReference"/>
        </w:rPr>
        <w:footnoteRef/>
      </w:r>
      <w:r>
        <w:t xml:space="preserve"> </w:t>
      </w:r>
      <w:hyperlink r:id="rId235" w:history="1">
        <w:r>
          <w:rPr>
            <w:rStyle w:val="Hyperlink"/>
          </w:rPr>
          <w:t>CBD/COP/16/INF/39</w:t>
        </w:r>
      </w:hyperlink>
      <w:r>
        <w:t>.</w:t>
      </w:r>
    </w:p>
  </w:footnote>
  <w:footnote w:id="528">
    <w:p w14:paraId="289EB055" w14:textId="7D66EE15" w:rsidR="00811BF1" w:rsidRPr="00793369" w:rsidRDefault="00811BF1" w:rsidP="00811BF1">
      <w:pPr>
        <w:pStyle w:val="FootnoteText"/>
      </w:pPr>
      <w:r>
        <w:rPr>
          <w:rStyle w:val="FootnoteReference"/>
        </w:rPr>
        <w:footnoteRef/>
      </w:r>
      <w:r w:rsidR="00FF1293">
        <w:t xml:space="preserve"> </w:t>
      </w:r>
      <w:r>
        <w:t>Белиз, Таджикистан и Венесуэла (Боливарианская Республика) представили свои полномочия уже после публикации доклада о полномочиях, в связи с чем позднее был выпущен пересмотренный доклад (</w:t>
      </w:r>
      <w:hyperlink r:id="rId236" w:history="1">
        <w:r>
          <w:rPr>
            <w:rStyle w:val="Hyperlink"/>
          </w:rPr>
          <w:t>CBD/COP/16/INF/41/Rev.1</w:t>
        </w:r>
      </w:hyperlink>
      <w:r>
        <w:t>) с обновленными данными.</w:t>
      </w:r>
    </w:p>
  </w:footnote>
  <w:footnote w:id="529">
    <w:p w14:paraId="6ADF6C31" w14:textId="77777777" w:rsidR="00811BF1" w:rsidRPr="00793369" w:rsidRDefault="00811BF1" w:rsidP="00811BF1">
      <w:pPr>
        <w:pStyle w:val="FootnoteText"/>
      </w:pPr>
      <w:r>
        <w:rPr>
          <w:rStyle w:val="FootnoteReference"/>
        </w:rPr>
        <w:footnoteRef/>
      </w:r>
      <w:r>
        <w:t xml:space="preserve"> Аргентина, Барбадос, Ботсвана, Вануату и Объединенная Республика Танзания представили свои полномочия для участия во 2-й возобновленной сессии уже после публикации доклада о полномочиях, в связи с чем позднее был выпущен пересмотренный доклад (</w:t>
      </w:r>
      <w:hyperlink r:id="rId237" w:history="1">
        <w:r>
          <w:rPr>
            <w:rStyle w:val="Hyperlink"/>
          </w:rPr>
          <w:t>CBD/COP/16/INF/44/Rev.1</w:t>
        </w:r>
      </w:hyperlink>
      <w:r>
        <w:t>) с обновленными данными.</w:t>
      </w:r>
    </w:p>
  </w:footnote>
  <w:footnote w:id="530">
    <w:p w14:paraId="1846804D" w14:textId="46C23680" w:rsidR="00811BF1" w:rsidRPr="00793369" w:rsidRDefault="00811BF1" w:rsidP="00811BF1">
      <w:pPr>
        <w:pStyle w:val="FootnoteText"/>
      </w:pPr>
      <w:r>
        <w:rPr>
          <w:rStyle w:val="FootnoteReference"/>
        </w:rPr>
        <w:footnoteRef/>
      </w:r>
      <w:r w:rsidR="00900923">
        <w:rPr>
          <w:rFonts w:asciiTheme="majorBidi" w:hAnsiTheme="majorBidi"/>
          <w:color w:val="000000"/>
        </w:rPr>
        <w:t xml:space="preserve"> </w:t>
      </w:r>
      <w:r>
        <w:rPr>
          <w:rFonts w:asciiTheme="majorBidi" w:hAnsiTheme="majorBidi"/>
          <w:color w:val="000000"/>
        </w:rPr>
        <w:t>CBD/COP/16/2/Rev.1, пункт 5.</w:t>
      </w:r>
    </w:p>
  </w:footnote>
  <w:footnote w:id="531">
    <w:p w14:paraId="63B4BE0C" w14:textId="77777777" w:rsidR="00811BF1" w:rsidRPr="00793369" w:rsidRDefault="00811BF1" w:rsidP="00811BF1">
      <w:pPr>
        <w:pStyle w:val="FootnoteText"/>
      </w:pPr>
      <w:r>
        <w:rPr>
          <w:rStyle w:val="FootnoteReference"/>
        </w:rPr>
        <w:footnoteRef/>
      </w:r>
      <w:r>
        <w:t xml:space="preserve"> </w:t>
      </w:r>
      <w:hyperlink r:id="rId238" w:history="1">
        <w:r>
          <w:rPr>
            <w:rStyle w:val="Hyperlink"/>
          </w:rPr>
          <w:t>CBD/SBSTTA/25/13</w:t>
        </w:r>
      </w:hyperlink>
      <w:r>
        <w:t xml:space="preserve"> и </w:t>
      </w:r>
      <w:hyperlink r:id="rId239" w:history="1">
        <w:r>
          <w:rPr>
            <w:rStyle w:val="Hyperlink"/>
          </w:rPr>
          <w:t>CBD/SBSTTA/26/9</w:t>
        </w:r>
      </w:hyperlink>
      <w:r>
        <w:t xml:space="preserve"> соответственно.</w:t>
      </w:r>
    </w:p>
  </w:footnote>
  <w:footnote w:id="532">
    <w:p w14:paraId="27EBB56B" w14:textId="77777777" w:rsidR="00811BF1" w:rsidRPr="00793369" w:rsidRDefault="00811BF1" w:rsidP="00811BF1">
      <w:pPr>
        <w:pStyle w:val="FootnoteText"/>
      </w:pPr>
      <w:r>
        <w:rPr>
          <w:rStyle w:val="FootnoteReference"/>
        </w:rPr>
        <w:footnoteRef/>
      </w:r>
      <w:r>
        <w:t xml:space="preserve"> </w:t>
      </w:r>
      <w:hyperlink r:id="rId240" w:history="1">
        <w:r>
          <w:rPr>
            <w:rStyle w:val="Hyperlink"/>
          </w:rPr>
          <w:t>CBD/SBI/4/17</w:t>
        </w:r>
      </w:hyperlink>
      <w:r>
        <w:t xml:space="preserve"> и </w:t>
      </w:r>
      <w:hyperlink r:id="rId241" w:history="1">
        <w:r>
          <w:rPr>
            <w:rStyle w:val="Hyperlink"/>
          </w:rPr>
          <w:t>CBD/SBI/5/4</w:t>
        </w:r>
      </w:hyperlink>
      <w:r>
        <w:t xml:space="preserve"> соответственно.</w:t>
      </w:r>
    </w:p>
  </w:footnote>
  <w:footnote w:id="533">
    <w:p w14:paraId="189B824B" w14:textId="77777777" w:rsidR="00811BF1" w:rsidRPr="00793369" w:rsidRDefault="00811BF1" w:rsidP="00811BF1">
      <w:pPr>
        <w:pStyle w:val="FootnoteText"/>
      </w:pPr>
      <w:r>
        <w:rPr>
          <w:rStyle w:val="FootnoteReference"/>
        </w:rPr>
        <w:footnoteRef/>
      </w:r>
      <w:r>
        <w:t xml:space="preserve"> </w:t>
      </w:r>
      <w:hyperlink r:id="rId242" w:history="1">
        <w:r>
          <w:rPr>
            <w:rStyle w:val="Hyperlink"/>
          </w:rPr>
          <w:t>CBD/WG8J/12/8</w:t>
        </w:r>
      </w:hyperlink>
      <w:r>
        <w:t>.</w:t>
      </w:r>
    </w:p>
  </w:footnote>
  <w:footnote w:id="534">
    <w:p w14:paraId="20E24878" w14:textId="77777777" w:rsidR="00811BF1" w:rsidRPr="00793369" w:rsidRDefault="00811BF1" w:rsidP="00811BF1">
      <w:pPr>
        <w:pStyle w:val="FootnoteText"/>
      </w:pPr>
      <w:r>
        <w:rPr>
          <w:rStyle w:val="FootnoteReference"/>
        </w:rPr>
        <w:footnoteRef/>
      </w:r>
      <w:r>
        <w:t xml:space="preserve"> </w:t>
      </w:r>
      <w:hyperlink r:id="rId243" w:history="1">
        <w:r>
          <w:rPr>
            <w:rStyle w:val="Hyperlink"/>
          </w:rPr>
          <w:t>CBD/WGDSI/1/3</w:t>
        </w:r>
      </w:hyperlink>
      <w:r>
        <w:t xml:space="preserve"> и </w:t>
      </w:r>
      <w:hyperlink r:id="rId244" w:history="1">
        <w:r>
          <w:rPr>
            <w:rStyle w:val="Hyperlink"/>
          </w:rPr>
          <w:t>CBD/WGDSI/2/3</w:t>
        </w:r>
      </w:hyperlink>
      <w:r>
        <w:t xml:space="preserve"> соответственно.</w:t>
      </w:r>
    </w:p>
  </w:footnote>
  <w:footnote w:id="535">
    <w:p w14:paraId="2402F98A" w14:textId="77777777" w:rsidR="00811BF1" w:rsidRPr="00793369" w:rsidRDefault="00811BF1" w:rsidP="00811BF1">
      <w:pPr>
        <w:pStyle w:val="FootnoteText"/>
      </w:pPr>
      <w:r>
        <w:rPr>
          <w:rStyle w:val="FootnoteReference"/>
        </w:rPr>
        <w:footnoteRef/>
      </w:r>
      <w:r>
        <w:t xml:space="preserve"> </w:t>
      </w:r>
      <w:hyperlink r:id="rId245" w:history="1">
        <w:r>
          <w:rPr>
            <w:rStyle w:val="Hyperlink"/>
            <w:rFonts w:asciiTheme="majorBidi" w:hAnsiTheme="majorBidi"/>
          </w:rPr>
          <w:t>CBD/COP/16/2/Rev.1</w:t>
        </w:r>
      </w:hyperlink>
      <w:r>
        <w:rPr>
          <w:rFonts w:asciiTheme="majorBidi" w:hAnsiTheme="majorBidi"/>
          <w:color w:val="000000"/>
        </w:rPr>
        <w:t xml:space="preserve">, пункт 7, и </w:t>
      </w:r>
      <w:hyperlink r:id="rId246" w:history="1">
        <w:r>
          <w:rPr>
            <w:rStyle w:val="Hyperlink"/>
            <w:rFonts w:asciiTheme="majorBidi" w:hAnsiTheme="majorBidi"/>
          </w:rPr>
          <w:t>CBD/COP/16/2/Rev.1/Add.1</w:t>
        </w:r>
      </w:hyperlink>
      <w:r>
        <w:rPr>
          <w:rFonts w:asciiTheme="majorBidi" w:hAnsiTheme="majorBidi"/>
          <w:color w:val="000000"/>
        </w:rPr>
        <w:t>, пункт 7.</w:t>
      </w:r>
    </w:p>
  </w:footnote>
  <w:footnote w:id="536">
    <w:p w14:paraId="212BE3B9" w14:textId="77777777" w:rsidR="00811BF1" w:rsidRPr="00793369" w:rsidRDefault="00811BF1" w:rsidP="00811BF1">
      <w:pPr>
        <w:pStyle w:val="FootnoteText"/>
      </w:pPr>
      <w:r>
        <w:rPr>
          <w:rStyle w:val="FootnoteReference"/>
        </w:rPr>
        <w:footnoteRef/>
      </w:r>
      <w:r>
        <w:t xml:space="preserve"> </w:t>
      </w:r>
      <w:hyperlink r:id="rId247" w:history="1">
        <w:r>
          <w:rPr>
            <w:rStyle w:val="Hyperlink"/>
            <w:snapToGrid w:val="0"/>
          </w:rPr>
          <w:t>CBD/COP/16/3</w:t>
        </w:r>
      </w:hyperlink>
      <w:r>
        <w:rPr>
          <w:snapToGrid w:val="0"/>
        </w:rPr>
        <w:t>-CBD/CP/MOP/11/4-CBD/NP/MOP/5/4.</w:t>
      </w:r>
    </w:p>
  </w:footnote>
  <w:footnote w:id="537">
    <w:p w14:paraId="2BCBF9B7" w14:textId="77777777" w:rsidR="00811BF1" w:rsidRPr="00793369" w:rsidRDefault="00811BF1" w:rsidP="00811BF1">
      <w:pPr>
        <w:pStyle w:val="FootnoteText"/>
      </w:pPr>
      <w:r>
        <w:rPr>
          <w:rStyle w:val="FootnoteReference"/>
        </w:rPr>
        <w:footnoteRef/>
      </w:r>
      <w:r>
        <w:t xml:space="preserve"> </w:t>
      </w:r>
      <w:hyperlink r:id="rId248" w:history="1">
        <w:r>
          <w:rPr>
            <w:rStyle w:val="Hyperlink"/>
            <w:snapToGrid w:val="0"/>
          </w:rPr>
          <w:t>CBD/COP/16/4</w:t>
        </w:r>
      </w:hyperlink>
      <w:r>
        <w:rPr>
          <w:snapToGrid w:val="0"/>
        </w:rPr>
        <w:t>-CBD/CP/MOP/11/5-CBD/NP/MOP/5/5.</w:t>
      </w:r>
    </w:p>
  </w:footnote>
  <w:footnote w:id="538">
    <w:p w14:paraId="4B379C39" w14:textId="77777777" w:rsidR="00811BF1" w:rsidRPr="00793369" w:rsidRDefault="00811BF1" w:rsidP="00811BF1">
      <w:pPr>
        <w:pStyle w:val="FootnoteText"/>
      </w:pPr>
      <w:r>
        <w:rPr>
          <w:rStyle w:val="FootnoteReference"/>
        </w:rPr>
        <w:footnoteRef/>
      </w:r>
      <w:r>
        <w:t xml:space="preserve"> </w:t>
      </w:r>
      <w:hyperlink r:id="rId249" w:history="1">
        <w:r>
          <w:rPr>
            <w:rStyle w:val="Hyperlink"/>
            <w:rFonts w:asciiTheme="majorBidi" w:hAnsiTheme="majorBidi"/>
          </w:rPr>
          <w:t>CBD/COP/16/4/Add.1</w:t>
        </w:r>
      </w:hyperlink>
      <w:r>
        <w:rPr>
          <w:rFonts w:asciiTheme="majorBidi" w:hAnsiTheme="majorBidi"/>
          <w:color w:val="000000"/>
        </w:rPr>
        <w:t>-CBD/CP/MOP/11/5/Add.1-CBD/NP/MOP/5/5/Add.1.</w:t>
      </w:r>
    </w:p>
  </w:footnote>
  <w:footnote w:id="539">
    <w:p w14:paraId="2F712022" w14:textId="77777777" w:rsidR="00811BF1" w:rsidRPr="00793369" w:rsidRDefault="00811BF1" w:rsidP="00811BF1">
      <w:pPr>
        <w:pStyle w:val="FootnoteText"/>
      </w:pPr>
      <w:r>
        <w:rPr>
          <w:rStyle w:val="FootnoteReference"/>
        </w:rPr>
        <w:footnoteRef/>
      </w:r>
      <w:r>
        <w:t xml:space="preserve"> </w:t>
      </w:r>
      <w:hyperlink r:id="rId250" w:history="1">
        <w:r>
          <w:rPr>
            <w:rStyle w:val="Hyperlink"/>
            <w:rFonts w:asciiTheme="majorBidi" w:hAnsiTheme="majorBidi"/>
          </w:rPr>
          <w:t>CBD/COP/16/4/Add.2</w:t>
        </w:r>
      </w:hyperlink>
      <w:r>
        <w:rPr>
          <w:rFonts w:asciiTheme="majorBidi" w:hAnsiTheme="majorBidi"/>
          <w:color w:val="000000"/>
        </w:rPr>
        <w:t>-CBD/CP/MOP/11/5/Add.2-CBD/NP/MOP/5/5/Add.2.</w:t>
      </w:r>
    </w:p>
  </w:footnote>
  <w:footnote w:id="540">
    <w:p w14:paraId="21EA81A2" w14:textId="77777777" w:rsidR="00811BF1" w:rsidRPr="00793369" w:rsidRDefault="00811BF1" w:rsidP="00811BF1">
      <w:pPr>
        <w:pStyle w:val="FootnoteText"/>
      </w:pPr>
      <w:r>
        <w:rPr>
          <w:rStyle w:val="FootnoteReference"/>
        </w:rPr>
        <w:footnoteRef/>
      </w:r>
      <w:r>
        <w:t xml:space="preserve"> Документ </w:t>
      </w:r>
      <w:hyperlink r:id="rId251" w:history="1">
        <w:r>
          <w:rPr>
            <w:rStyle w:val="Hyperlink"/>
          </w:rPr>
          <w:t>CBD/COP/16/L.35</w:t>
        </w:r>
      </w:hyperlink>
      <w:r>
        <w:t xml:space="preserve">, выпущенный 1 ноября, был разделен на </w:t>
      </w:r>
      <w:hyperlink r:id="rId252" w:history="1">
        <w:r>
          <w:rPr>
            <w:rStyle w:val="Hyperlink"/>
          </w:rPr>
          <w:t>CBD/COP/16/L.35/</w:t>
        </w:r>
        <w:r>
          <w:rPr>
            <w:rStyle w:val="Hyperlink"/>
          </w:rPr>
          <w:t>Part.A</w:t>
        </w:r>
      </w:hyperlink>
      <w:r>
        <w:t xml:space="preserve"> и </w:t>
      </w:r>
      <w:hyperlink r:id="rId253" w:history="1">
        <w:r>
          <w:rPr>
            <w:rStyle w:val="Hyperlink"/>
          </w:rPr>
          <w:t>CBD/COP/16/L.35/Part.B</w:t>
        </w:r>
      </w:hyperlink>
      <w:r>
        <w:t>, чтобы обеспечить возможность рассмотрения и принятия первого документа на первой возобновленной сессии до конца бюджетного года.</w:t>
      </w:r>
    </w:p>
  </w:footnote>
  <w:footnote w:id="541">
    <w:p w14:paraId="3C7BF00E" w14:textId="77777777" w:rsidR="00811BF1" w:rsidRPr="00793369" w:rsidRDefault="00811BF1" w:rsidP="00811BF1">
      <w:pPr>
        <w:pStyle w:val="FootnoteText"/>
      </w:pPr>
      <w:r>
        <w:rPr>
          <w:rStyle w:val="FootnoteReference"/>
        </w:rPr>
        <w:footnoteRef/>
      </w:r>
      <w:r>
        <w:t xml:space="preserve"> Все документы, относящиеся к онлайновой возобновленной сессии, размещены по адресу: </w:t>
      </w:r>
      <w:hyperlink r:id="rId254" w:history="1">
        <w:r>
          <w:rPr>
            <w:rStyle w:val="Hyperlink"/>
          </w:rPr>
          <w:t>www.cbd.int/meetings/COP-16-R1</w:t>
        </w:r>
      </w:hyperlink>
      <w:r>
        <w:t>.</w:t>
      </w:r>
    </w:p>
  </w:footnote>
  <w:footnote w:id="542">
    <w:p w14:paraId="79B51882"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55" w:history="1">
        <w:r w:rsidRPr="004258DC">
          <w:rPr>
            <w:rStyle w:val="Hyperlink"/>
            <w:rFonts w:asciiTheme="majorBidi" w:hAnsiTheme="majorBidi"/>
            <w:lang w:val="en-GB"/>
          </w:rPr>
          <w:t>CBD/COP/16/2/Rev.1/Add.1</w:t>
        </w:r>
      </w:hyperlink>
      <w:r w:rsidRPr="004258DC">
        <w:rPr>
          <w:rFonts w:asciiTheme="majorBidi" w:hAnsiTheme="majorBidi"/>
          <w:color w:val="000000"/>
          <w:lang w:val="en-GB"/>
        </w:rPr>
        <w:t xml:space="preserve">, </w:t>
      </w:r>
      <w:r>
        <w:rPr>
          <w:rFonts w:asciiTheme="majorBidi" w:hAnsiTheme="majorBidi"/>
          <w:color w:val="000000"/>
        </w:rPr>
        <w:t>пункт</w:t>
      </w:r>
      <w:r w:rsidRPr="004258DC">
        <w:rPr>
          <w:rFonts w:asciiTheme="majorBidi" w:hAnsiTheme="majorBidi"/>
          <w:color w:val="000000"/>
          <w:lang w:val="en-GB"/>
        </w:rPr>
        <w:t xml:space="preserve"> 8.</w:t>
      </w:r>
    </w:p>
  </w:footnote>
  <w:footnote w:id="543">
    <w:p w14:paraId="337A21B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56" w:history="1">
        <w:r w:rsidRPr="004258DC">
          <w:rPr>
            <w:rStyle w:val="Hyperlink"/>
            <w:lang w:val="en-GB"/>
          </w:rPr>
          <w:t>CBD/SBI/5/4</w:t>
        </w:r>
      </w:hyperlink>
      <w:r w:rsidRPr="004258DC">
        <w:rPr>
          <w:lang w:val="en-GB"/>
        </w:rPr>
        <w:t xml:space="preserve">, </w:t>
      </w:r>
      <w:r>
        <w:t>приложение</w:t>
      </w:r>
      <w:r w:rsidRPr="004258DC">
        <w:rPr>
          <w:lang w:val="en-GB"/>
        </w:rPr>
        <w:t>.</w:t>
      </w:r>
    </w:p>
  </w:footnote>
  <w:footnote w:id="544">
    <w:p w14:paraId="6F6D733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57" w:history="1">
        <w:r w:rsidRPr="004258DC">
          <w:rPr>
            <w:rStyle w:val="Hyperlink"/>
            <w:lang w:val="en-GB"/>
          </w:rPr>
          <w:t>CBD/COP/16/2/Rev.1</w:t>
        </w:r>
      </w:hyperlink>
      <w:r w:rsidRPr="004258DC">
        <w:rPr>
          <w:lang w:val="en-GB"/>
        </w:rPr>
        <w:t xml:space="preserve">, </w:t>
      </w:r>
      <w:r>
        <w:t>пункт</w:t>
      </w:r>
      <w:r w:rsidRPr="004258DC">
        <w:rPr>
          <w:lang w:val="en-GB"/>
        </w:rPr>
        <w:t xml:space="preserve"> 9.</w:t>
      </w:r>
    </w:p>
  </w:footnote>
  <w:footnote w:id="545">
    <w:p w14:paraId="54EA65E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58" w:history="1">
        <w:r w:rsidRPr="004258DC">
          <w:rPr>
            <w:rStyle w:val="Hyperlink"/>
            <w:lang w:val="en-GB"/>
          </w:rPr>
          <w:t>CBD/COP/16/5</w:t>
        </w:r>
      </w:hyperlink>
      <w:r w:rsidRPr="004258DC">
        <w:rPr>
          <w:lang w:val="en-GB"/>
        </w:rPr>
        <w:t>.</w:t>
      </w:r>
    </w:p>
  </w:footnote>
  <w:footnote w:id="546">
    <w:p w14:paraId="3F54A6F0" w14:textId="77777777" w:rsidR="00811BF1" w:rsidRPr="004258DC" w:rsidRDefault="00811BF1" w:rsidP="00811BF1">
      <w:pPr>
        <w:pStyle w:val="FootnoteText"/>
        <w:rPr>
          <w:b/>
          <w:bCs/>
          <w:lang w:val="en-GB"/>
        </w:rPr>
      </w:pPr>
      <w:r>
        <w:rPr>
          <w:rStyle w:val="FootnoteReference"/>
        </w:rPr>
        <w:footnoteRef/>
      </w:r>
      <w:r w:rsidRPr="004258DC">
        <w:rPr>
          <w:lang w:val="en-GB"/>
        </w:rPr>
        <w:t xml:space="preserve"> </w:t>
      </w:r>
      <w:hyperlink r:id="rId259" w:history="1">
        <w:r w:rsidRPr="004258DC">
          <w:rPr>
            <w:rStyle w:val="Hyperlink"/>
            <w:lang w:val="en-GB"/>
          </w:rPr>
          <w:t>CBD/WGDSI/1/3</w:t>
        </w:r>
      </w:hyperlink>
      <w:r w:rsidRPr="004258DC">
        <w:rPr>
          <w:lang w:val="en-GB"/>
        </w:rPr>
        <w:t xml:space="preserve"> </w:t>
      </w:r>
      <w:r>
        <w:t>и</w:t>
      </w:r>
      <w:r w:rsidRPr="004258DC">
        <w:rPr>
          <w:lang w:val="en-GB"/>
        </w:rPr>
        <w:t xml:space="preserve"> </w:t>
      </w:r>
      <w:hyperlink r:id="rId260" w:history="1">
        <w:r w:rsidRPr="004258DC">
          <w:rPr>
            <w:rStyle w:val="Hyperlink"/>
            <w:lang w:val="en-GB"/>
          </w:rPr>
          <w:t>CBD/WGDSI/2/3</w:t>
        </w:r>
      </w:hyperlink>
      <w:r w:rsidRPr="004258DC">
        <w:rPr>
          <w:lang w:val="en-GB"/>
        </w:rPr>
        <w:t xml:space="preserve"> </w:t>
      </w:r>
      <w:r>
        <w:t>соответственно</w:t>
      </w:r>
      <w:r w:rsidRPr="004258DC">
        <w:rPr>
          <w:lang w:val="en-GB"/>
        </w:rPr>
        <w:t>.</w:t>
      </w:r>
    </w:p>
  </w:footnote>
  <w:footnote w:id="547">
    <w:p w14:paraId="2D95125D" w14:textId="77777777" w:rsidR="00811BF1" w:rsidRPr="00793369" w:rsidRDefault="00811BF1" w:rsidP="00811BF1">
      <w:pPr>
        <w:pStyle w:val="FootnoteText"/>
      </w:pPr>
      <w:r>
        <w:rPr>
          <w:rStyle w:val="FootnoteReference"/>
        </w:rPr>
        <w:footnoteRef/>
      </w:r>
      <w:r>
        <w:t xml:space="preserve"> </w:t>
      </w:r>
      <w:hyperlink r:id="rId261" w:history="1">
        <w:r>
          <w:rPr>
            <w:rStyle w:val="Hyperlink"/>
          </w:rPr>
          <w:t>CBD/RM/AC/2024/2/2</w:t>
        </w:r>
      </w:hyperlink>
      <w:r>
        <w:t>.</w:t>
      </w:r>
    </w:p>
  </w:footnote>
  <w:footnote w:id="548">
    <w:p w14:paraId="4AEE5712" w14:textId="148739CE" w:rsidR="00811BF1" w:rsidRPr="00793369" w:rsidRDefault="00811BF1" w:rsidP="00811BF1">
      <w:pPr>
        <w:pStyle w:val="FootnoteText"/>
      </w:pPr>
      <w:r>
        <w:rPr>
          <w:rStyle w:val="FootnoteReference"/>
        </w:rPr>
        <w:footnoteRef/>
      </w:r>
      <w:r>
        <w:t xml:space="preserve"> Документ CB</w:t>
      </w:r>
      <w:r w:rsidR="00B94735">
        <w:rPr>
          <w:lang w:val="en-GB"/>
        </w:rPr>
        <w:t>D</w:t>
      </w:r>
      <w:r>
        <w:t>/COP/16/L.32 был выпущен 1 ноября, но перед рассмотрением на пленарном заседании был пересмотрен после неофициальных консультаций.</w:t>
      </w:r>
    </w:p>
  </w:footnote>
  <w:footnote w:id="549">
    <w:p w14:paraId="348F2CD9" w14:textId="77777777" w:rsidR="00811BF1" w:rsidRPr="00793369" w:rsidRDefault="00811BF1" w:rsidP="00811BF1">
      <w:pPr>
        <w:pStyle w:val="FootnoteText"/>
      </w:pPr>
      <w:r>
        <w:rPr>
          <w:rStyle w:val="FootnoteReference"/>
        </w:rPr>
        <w:footnoteRef/>
      </w:r>
      <w:r>
        <w:t xml:space="preserve"> </w:t>
      </w:r>
      <w:hyperlink r:id="rId262" w:history="1">
        <w:r>
          <w:rPr>
            <w:rStyle w:val="Hyperlink"/>
          </w:rPr>
          <w:t>CBD/COP/16/2/Rev.1</w:t>
        </w:r>
      </w:hyperlink>
      <w:r>
        <w:t>, пункт 10.</w:t>
      </w:r>
    </w:p>
  </w:footnote>
  <w:footnote w:id="550">
    <w:p w14:paraId="73B85C77" w14:textId="77777777" w:rsidR="00811BF1" w:rsidRPr="00793369" w:rsidRDefault="00811BF1" w:rsidP="00811BF1">
      <w:pPr>
        <w:pStyle w:val="FootnoteText"/>
      </w:pPr>
      <w:r>
        <w:rPr>
          <w:rStyle w:val="FootnoteReference"/>
        </w:rPr>
        <w:footnoteRef/>
      </w:r>
      <w:r>
        <w:t xml:space="preserve"> </w:t>
      </w:r>
      <w:hyperlink r:id="rId263" w:history="1">
        <w:r>
          <w:rPr>
            <w:rStyle w:val="Hyperlink"/>
          </w:rPr>
          <w:t>CBD/COP/16/2/Rev.1/Add.1</w:t>
        </w:r>
      </w:hyperlink>
      <w:r>
        <w:t>, пункт 10.</w:t>
      </w:r>
    </w:p>
  </w:footnote>
  <w:footnote w:id="551">
    <w:p w14:paraId="02C0470E" w14:textId="77777777" w:rsidR="00811BF1" w:rsidRPr="004258DC" w:rsidRDefault="00811BF1" w:rsidP="00811BF1">
      <w:pPr>
        <w:pStyle w:val="FootnoteText"/>
        <w:rPr>
          <w:lang w:val="en-GB"/>
        </w:rPr>
      </w:pPr>
      <w:r>
        <w:rPr>
          <w:rStyle w:val="FootnoteReference"/>
        </w:rPr>
        <w:footnoteRef/>
      </w:r>
      <w:r w:rsidRPr="004258DC">
        <w:rPr>
          <w:lang w:val="en-GB"/>
        </w:rPr>
        <w:t xml:space="preserve"> CBD/COP/16/INF/3.</w:t>
      </w:r>
    </w:p>
  </w:footnote>
  <w:footnote w:id="552">
    <w:p w14:paraId="2572A773"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4" w:history="1">
        <w:r w:rsidRPr="004258DC">
          <w:rPr>
            <w:rStyle w:val="Hyperlink"/>
            <w:lang w:val="en-GB"/>
          </w:rPr>
          <w:t>CBD/COP/16/INF/4</w:t>
        </w:r>
      </w:hyperlink>
      <w:r w:rsidRPr="004258DC">
        <w:rPr>
          <w:lang w:val="en-GB"/>
        </w:rPr>
        <w:t>.</w:t>
      </w:r>
    </w:p>
  </w:footnote>
  <w:footnote w:id="553">
    <w:p w14:paraId="3A8EA592"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5" w:history="1">
        <w:r w:rsidRPr="004258DC">
          <w:rPr>
            <w:rStyle w:val="Hyperlink"/>
            <w:lang w:val="en-GB"/>
          </w:rPr>
          <w:t>CBD/COP/16/INF/5</w:t>
        </w:r>
      </w:hyperlink>
      <w:r w:rsidRPr="004258DC">
        <w:rPr>
          <w:lang w:val="en-GB"/>
        </w:rPr>
        <w:t>.</w:t>
      </w:r>
    </w:p>
  </w:footnote>
  <w:footnote w:id="554">
    <w:p w14:paraId="0D72A4C3"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6" w:history="1">
        <w:r w:rsidRPr="004258DC">
          <w:rPr>
            <w:rStyle w:val="Hyperlink"/>
            <w:lang w:val="en-GB"/>
          </w:rPr>
          <w:t>CBD/COP/16/INF/31</w:t>
        </w:r>
      </w:hyperlink>
      <w:r w:rsidRPr="004258DC">
        <w:rPr>
          <w:lang w:val="en-GB"/>
        </w:rPr>
        <w:t>.</w:t>
      </w:r>
    </w:p>
  </w:footnote>
  <w:footnote w:id="555">
    <w:p w14:paraId="022794B3"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7" w:history="1">
        <w:r w:rsidRPr="004258DC">
          <w:rPr>
            <w:rStyle w:val="Hyperlink"/>
            <w:lang w:val="en-GB"/>
          </w:rPr>
          <w:t>CBD/COP/16/L.33/Rev.1</w:t>
        </w:r>
      </w:hyperlink>
      <w:r w:rsidRPr="004258DC">
        <w:rPr>
          <w:lang w:val="en-GB"/>
        </w:rPr>
        <w:t>.</w:t>
      </w:r>
    </w:p>
  </w:footnote>
  <w:footnote w:id="556">
    <w:p w14:paraId="438051EC"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8" w:history="1">
        <w:r w:rsidRPr="004258DC">
          <w:rPr>
            <w:rStyle w:val="Hyperlink"/>
            <w:lang w:val="en-GB"/>
          </w:rPr>
          <w:t>CBD/COP/16/2/Rev.1</w:t>
        </w:r>
      </w:hyperlink>
      <w:r w:rsidRPr="004258DC">
        <w:rPr>
          <w:lang w:val="en-GB"/>
        </w:rPr>
        <w:t xml:space="preserve">, </w:t>
      </w:r>
      <w:r>
        <w:t>пункт</w:t>
      </w:r>
      <w:r w:rsidRPr="004258DC">
        <w:rPr>
          <w:lang w:val="en-GB"/>
        </w:rPr>
        <w:t xml:space="preserve"> 11.</w:t>
      </w:r>
    </w:p>
  </w:footnote>
  <w:footnote w:id="557">
    <w:p w14:paraId="2CD39BBC"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69" w:history="1">
        <w:r w:rsidRPr="004258DC">
          <w:rPr>
            <w:rStyle w:val="Hyperlink"/>
            <w:lang w:val="en-GB"/>
          </w:rPr>
          <w:t>CBD/COP/16/5</w:t>
        </w:r>
      </w:hyperlink>
      <w:r w:rsidRPr="004258DC">
        <w:rPr>
          <w:lang w:val="en-GB"/>
        </w:rPr>
        <w:t>.</w:t>
      </w:r>
    </w:p>
  </w:footnote>
  <w:footnote w:id="558">
    <w:p w14:paraId="4D0A5356"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0" w:history="1">
        <w:r w:rsidRPr="004258DC">
          <w:rPr>
            <w:rStyle w:val="Hyperlink"/>
            <w:lang w:val="en-GB"/>
          </w:rPr>
          <w:t>CBD/COP/16/6/Rev.1</w:t>
        </w:r>
      </w:hyperlink>
      <w:r w:rsidRPr="004258DC">
        <w:rPr>
          <w:lang w:val="en-GB"/>
        </w:rPr>
        <w:t>.</w:t>
      </w:r>
    </w:p>
  </w:footnote>
  <w:footnote w:id="559">
    <w:p w14:paraId="202BF47E"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1" w:history="1">
        <w:r w:rsidRPr="004258DC">
          <w:rPr>
            <w:rStyle w:val="Hyperlink"/>
            <w:lang w:val="en-GB"/>
          </w:rPr>
          <w:t>CBD/COP/16/6/Add.1</w:t>
        </w:r>
      </w:hyperlink>
      <w:r w:rsidRPr="004258DC">
        <w:rPr>
          <w:lang w:val="en-GB"/>
        </w:rPr>
        <w:t>.</w:t>
      </w:r>
    </w:p>
  </w:footnote>
  <w:footnote w:id="560">
    <w:p w14:paraId="514F4EF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2" w:history="1">
        <w:r w:rsidRPr="004258DC">
          <w:rPr>
            <w:rStyle w:val="Hyperlink"/>
            <w:lang w:val="en-GB"/>
          </w:rPr>
          <w:t>CBD/COP/16/6/Add.2</w:t>
        </w:r>
      </w:hyperlink>
      <w:r w:rsidRPr="004258DC">
        <w:rPr>
          <w:lang w:val="en-GB"/>
        </w:rPr>
        <w:t>.</w:t>
      </w:r>
    </w:p>
  </w:footnote>
  <w:footnote w:id="561">
    <w:p w14:paraId="6A95B86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3" w:history="1">
        <w:r w:rsidRPr="004258DC">
          <w:rPr>
            <w:rStyle w:val="Hyperlink"/>
            <w:lang w:val="en-GB"/>
          </w:rPr>
          <w:t>CBD/COP/16/7</w:t>
        </w:r>
      </w:hyperlink>
      <w:r w:rsidRPr="004258DC">
        <w:rPr>
          <w:lang w:val="en-GB"/>
        </w:rPr>
        <w:t>.</w:t>
      </w:r>
    </w:p>
  </w:footnote>
  <w:footnote w:id="562">
    <w:p w14:paraId="0CD0B46B"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4" w:history="1">
        <w:r w:rsidRPr="004258DC">
          <w:rPr>
            <w:rStyle w:val="Hyperlink"/>
            <w:lang w:val="en-GB"/>
          </w:rPr>
          <w:t>CBD/COP/16/8/Rev.1</w:t>
        </w:r>
      </w:hyperlink>
      <w:r w:rsidRPr="004258DC">
        <w:rPr>
          <w:lang w:val="en-GB"/>
        </w:rPr>
        <w:t>.</w:t>
      </w:r>
    </w:p>
  </w:footnote>
  <w:footnote w:id="563">
    <w:p w14:paraId="3DA634A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5" w:history="1">
        <w:r w:rsidRPr="004258DC">
          <w:rPr>
            <w:rStyle w:val="Hyperlink"/>
            <w:lang w:val="en-GB"/>
          </w:rPr>
          <w:t>CBD/COP/16/INF/8</w:t>
        </w:r>
      </w:hyperlink>
      <w:r w:rsidRPr="004258DC">
        <w:rPr>
          <w:lang w:val="en-GB"/>
        </w:rPr>
        <w:t>.</w:t>
      </w:r>
    </w:p>
  </w:footnote>
  <w:footnote w:id="564">
    <w:p w14:paraId="2C3EC4F5"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6" w:history="1">
        <w:r w:rsidRPr="004258DC">
          <w:rPr>
            <w:rStyle w:val="Hyperlink"/>
            <w:lang w:val="en-GB"/>
          </w:rPr>
          <w:t>CBD/COP/16/INF/25</w:t>
        </w:r>
      </w:hyperlink>
      <w:r w:rsidRPr="004258DC">
        <w:rPr>
          <w:lang w:val="en-GB"/>
        </w:rPr>
        <w:t>.</w:t>
      </w:r>
    </w:p>
  </w:footnote>
  <w:footnote w:id="565">
    <w:p w14:paraId="7F16C01E"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7" w:history="1">
        <w:r w:rsidRPr="004258DC">
          <w:rPr>
            <w:rStyle w:val="Hyperlink"/>
            <w:lang w:val="en-GB"/>
          </w:rPr>
          <w:t>CBD/COP/16/INF/26</w:t>
        </w:r>
      </w:hyperlink>
      <w:r w:rsidRPr="004258DC">
        <w:rPr>
          <w:lang w:val="en-GB"/>
        </w:rPr>
        <w:t>.</w:t>
      </w:r>
    </w:p>
  </w:footnote>
  <w:footnote w:id="566">
    <w:p w14:paraId="26D54C4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8" w:history="1">
        <w:r w:rsidRPr="004258DC">
          <w:rPr>
            <w:rStyle w:val="Hyperlink"/>
            <w:lang w:val="en-GB"/>
          </w:rPr>
          <w:t>CBD/COP/16/INF/32</w:t>
        </w:r>
      </w:hyperlink>
      <w:r w:rsidRPr="004258DC">
        <w:rPr>
          <w:lang w:val="en-GB"/>
        </w:rPr>
        <w:t>.</w:t>
      </w:r>
    </w:p>
  </w:footnote>
  <w:footnote w:id="567">
    <w:p w14:paraId="5FDC836E"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79" w:history="1">
        <w:r w:rsidRPr="004258DC">
          <w:rPr>
            <w:rStyle w:val="Hyperlink"/>
            <w:lang w:val="en-GB"/>
          </w:rPr>
          <w:t>CBD/COP/16/L.31/Rev.1</w:t>
        </w:r>
      </w:hyperlink>
      <w:r w:rsidRPr="004258DC">
        <w:rPr>
          <w:lang w:val="en-GB"/>
        </w:rPr>
        <w:t>.</w:t>
      </w:r>
    </w:p>
  </w:footnote>
  <w:footnote w:id="568">
    <w:p w14:paraId="29AAF6EB"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0" w:history="1">
        <w:r w:rsidRPr="004258DC">
          <w:rPr>
            <w:rStyle w:val="Hyperlink"/>
            <w:lang w:val="en-GB"/>
          </w:rPr>
          <w:t>CBD/COP/16/2/Rev.1</w:t>
        </w:r>
      </w:hyperlink>
      <w:r w:rsidRPr="004258DC">
        <w:rPr>
          <w:lang w:val="en-GB"/>
        </w:rPr>
        <w:t xml:space="preserve">, </w:t>
      </w:r>
      <w:r>
        <w:t>пункт</w:t>
      </w:r>
      <w:r w:rsidRPr="004258DC">
        <w:rPr>
          <w:lang w:val="en-GB"/>
        </w:rPr>
        <w:t xml:space="preserve"> 12.</w:t>
      </w:r>
    </w:p>
  </w:footnote>
  <w:footnote w:id="569">
    <w:p w14:paraId="1ECF54B0"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1" w:history="1">
        <w:r w:rsidRPr="004258DC">
          <w:rPr>
            <w:rStyle w:val="Hyperlink"/>
            <w:lang w:val="en-GB"/>
          </w:rPr>
          <w:t>CBD/COP/16/9</w:t>
        </w:r>
      </w:hyperlink>
      <w:r w:rsidRPr="004258DC">
        <w:rPr>
          <w:lang w:val="en-GB"/>
        </w:rPr>
        <w:t>.</w:t>
      </w:r>
    </w:p>
  </w:footnote>
  <w:footnote w:id="570">
    <w:p w14:paraId="12F0AA13"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2" w:history="1">
        <w:r w:rsidRPr="004258DC">
          <w:rPr>
            <w:rStyle w:val="Hyperlink"/>
            <w:lang w:val="en-GB"/>
          </w:rPr>
          <w:t>CBD/COP/16/INF/24</w:t>
        </w:r>
      </w:hyperlink>
      <w:r w:rsidRPr="004258DC">
        <w:rPr>
          <w:lang w:val="en-GB"/>
        </w:rPr>
        <w:t>.</w:t>
      </w:r>
    </w:p>
  </w:footnote>
  <w:footnote w:id="571">
    <w:p w14:paraId="35B94EF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3" w:history="1">
        <w:r w:rsidRPr="004258DC">
          <w:rPr>
            <w:rStyle w:val="Hyperlink"/>
            <w:lang w:val="en-GB"/>
          </w:rPr>
          <w:t>CBD/COP/16/INF/33</w:t>
        </w:r>
      </w:hyperlink>
      <w:r w:rsidRPr="004258DC">
        <w:rPr>
          <w:lang w:val="en-GB"/>
        </w:rPr>
        <w:t>.</w:t>
      </w:r>
    </w:p>
  </w:footnote>
  <w:footnote w:id="572">
    <w:p w14:paraId="2117AFE1"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4" w:history="1">
        <w:r w:rsidRPr="004258DC">
          <w:rPr>
            <w:rStyle w:val="Hyperlink"/>
            <w:lang w:val="en-GB"/>
          </w:rPr>
          <w:t>CBD/COP/16/INF/38</w:t>
        </w:r>
      </w:hyperlink>
      <w:r w:rsidRPr="004258DC">
        <w:rPr>
          <w:lang w:val="en-GB"/>
        </w:rPr>
        <w:t>.</w:t>
      </w:r>
    </w:p>
  </w:footnote>
  <w:footnote w:id="573">
    <w:p w14:paraId="24C30329"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5" w:history="1">
        <w:r w:rsidRPr="004258DC">
          <w:rPr>
            <w:rStyle w:val="Hyperlink"/>
            <w:lang w:val="en-GB"/>
          </w:rPr>
          <w:t>CBD/COP/16/2/Rev.1</w:t>
        </w:r>
      </w:hyperlink>
      <w:r w:rsidRPr="004258DC">
        <w:rPr>
          <w:lang w:val="en-GB"/>
        </w:rPr>
        <w:t xml:space="preserve">, </w:t>
      </w:r>
      <w:r>
        <w:t>пункт</w:t>
      </w:r>
      <w:r w:rsidRPr="004258DC">
        <w:rPr>
          <w:lang w:val="en-GB"/>
        </w:rPr>
        <w:t xml:space="preserve"> 13.</w:t>
      </w:r>
    </w:p>
  </w:footnote>
  <w:footnote w:id="574">
    <w:p w14:paraId="685D0D1D"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6" w:history="1">
        <w:r w:rsidRPr="004258DC">
          <w:rPr>
            <w:rStyle w:val="Hyperlink"/>
            <w:lang w:val="en-GB"/>
          </w:rPr>
          <w:t>CBD/COP/16/10/Rev.1</w:t>
        </w:r>
      </w:hyperlink>
      <w:r w:rsidRPr="004258DC">
        <w:rPr>
          <w:lang w:val="en-GB"/>
        </w:rPr>
        <w:t>.</w:t>
      </w:r>
    </w:p>
  </w:footnote>
  <w:footnote w:id="575">
    <w:p w14:paraId="54CD0DD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7" w:history="1">
        <w:r w:rsidRPr="004258DC">
          <w:rPr>
            <w:rStyle w:val="Hyperlink"/>
            <w:lang w:val="en-GB"/>
          </w:rPr>
          <w:t>CBD/COP/16/INF/12</w:t>
        </w:r>
      </w:hyperlink>
      <w:r w:rsidRPr="004258DC">
        <w:rPr>
          <w:lang w:val="en-GB"/>
        </w:rPr>
        <w:t>.</w:t>
      </w:r>
    </w:p>
  </w:footnote>
  <w:footnote w:id="576">
    <w:p w14:paraId="5998D80E"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8" w:history="1">
        <w:r w:rsidRPr="004258DC">
          <w:rPr>
            <w:rStyle w:val="Hyperlink"/>
            <w:lang w:val="en-GB"/>
          </w:rPr>
          <w:t>CBD/COP/16/INF/13</w:t>
        </w:r>
      </w:hyperlink>
      <w:r w:rsidRPr="004258DC">
        <w:rPr>
          <w:lang w:val="en-GB"/>
        </w:rPr>
        <w:t>.</w:t>
      </w:r>
    </w:p>
  </w:footnote>
  <w:footnote w:id="577">
    <w:p w14:paraId="57A580F4"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89" w:history="1">
        <w:r w:rsidRPr="004258DC">
          <w:rPr>
            <w:rStyle w:val="Hyperlink"/>
            <w:lang w:val="en-GB"/>
          </w:rPr>
          <w:t>CBD/COP/16/INF/14</w:t>
        </w:r>
      </w:hyperlink>
      <w:r w:rsidRPr="004258DC">
        <w:rPr>
          <w:lang w:val="en-GB"/>
        </w:rPr>
        <w:t>.</w:t>
      </w:r>
    </w:p>
  </w:footnote>
  <w:footnote w:id="578">
    <w:p w14:paraId="0350F1C0"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0" w:history="1">
        <w:r w:rsidRPr="004258DC">
          <w:rPr>
            <w:rStyle w:val="Hyperlink"/>
            <w:lang w:val="en-GB"/>
          </w:rPr>
          <w:t>CBD/COP/16/INF/15</w:t>
        </w:r>
      </w:hyperlink>
      <w:r w:rsidRPr="004258DC">
        <w:rPr>
          <w:lang w:val="en-GB"/>
        </w:rPr>
        <w:t>.</w:t>
      </w:r>
    </w:p>
  </w:footnote>
  <w:footnote w:id="579">
    <w:p w14:paraId="535715C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1" w:history="1">
        <w:r w:rsidRPr="004258DC">
          <w:rPr>
            <w:rStyle w:val="Hyperlink"/>
            <w:lang w:val="en-GB"/>
          </w:rPr>
          <w:t>CBD/COP/16/INF/16</w:t>
        </w:r>
      </w:hyperlink>
      <w:r w:rsidRPr="004258DC">
        <w:rPr>
          <w:lang w:val="en-GB"/>
        </w:rPr>
        <w:t>.</w:t>
      </w:r>
    </w:p>
  </w:footnote>
  <w:footnote w:id="580">
    <w:p w14:paraId="4EEC95D8"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2" w:history="1">
        <w:r w:rsidRPr="004258DC">
          <w:rPr>
            <w:rStyle w:val="Hyperlink"/>
            <w:lang w:val="en-GB"/>
          </w:rPr>
          <w:t>CBD/COP/16/INF/17</w:t>
        </w:r>
      </w:hyperlink>
      <w:r w:rsidRPr="004258DC">
        <w:rPr>
          <w:lang w:val="en-GB"/>
        </w:rPr>
        <w:t>.</w:t>
      </w:r>
    </w:p>
  </w:footnote>
  <w:footnote w:id="581">
    <w:p w14:paraId="653D62AC"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3" w:history="1">
        <w:r w:rsidRPr="004258DC">
          <w:rPr>
            <w:rStyle w:val="Hyperlink"/>
            <w:lang w:val="en-GB"/>
          </w:rPr>
          <w:t>CBD/COP/16/INF/18</w:t>
        </w:r>
      </w:hyperlink>
      <w:r w:rsidRPr="004258DC">
        <w:rPr>
          <w:lang w:val="en-GB"/>
        </w:rPr>
        <w:t>.</w:t>
      </w:r>
    </w:p>
  </w:footnote>
  <w:footnote w:id="582">
    <w:p w14:paraId="7EFF4D34"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4" w:history="1">
        <w:r w:rsidRPr="004258DC">
          <w:rPr>
            <w:rStyle w:val="Hyperlink"/>
            <w:lang w:val="en-GB"/>
          </w:rPr>
          <w:t>CBD/COP/16/INF/19</w:t>
        </w:r>
      </w:hyperlink>
      <w:r w:rsidRPr="004258DC">
        <w:rPr>
          <w:lang w:val="en-GB"/>
        </w:rPr>
        <w:t>.</w:t>
      </w:r>
    </w:p>
  </w:footnote>
  <w:footnote w:id="583">
    <w:p w14:paraId="2341B33C"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5" w:history="1">
        <w:r w:rsidRPr="004258DC">
          <w:rPr>
            <w:rStyle w:val="Hyperlink"/>
            <w:lang w:val="en-GB"/>
          </w:rPr>
          <w:t>CBD/COP/16/INF/20</w:t>
        </w:r>
      </w:hyperlink>
      <w:r w:rsidRPr="004258DC">
        <w:rPr>
          <w:lang w:val="en-GB"/>
        </w:rPr>
        <w:t>.</w:t>
      </w:r>
    </w:p>
  </w:footnote>
  <w:footnote w:id="584">
    <w:p w14:paraId="2A85DBA4"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6" w:history="1">
        <w:r w:rsidRPr="004258DC">
          <w:rPr>
            <w:rStyle w:val="Hyperlink"/>
            <w:lang w:val="en-GB"/>
          </w:rPr>
          <w:t>CBD/COP/16/INF/21</w:t>
        </w:r>
      </w:hyperlink>
      <w:r w:rsidRPr="004258DC">
        <w:rPr>
          <w:lang w:val="en-GB"/>
        </w:rPr>
        <w:t>.</w:t>
      </w:r>
    </w:p>
  </w:footnote>
  <w:footnote w:id="585">
    <w:p w14:paraId="6C47EA0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7" w:history="1">
        <w:r w:rsidRPr="004258DC">
          <w:rPr>
            <w:rStyle w:val="Hyperlink"/>
            <w:lang w:val="en-GB"/>
          </w:rPr>
          <w:t>CBD/COP/16/INF/23</w:t>
        </w:r>
      </w:hyperlink>
      <w:r w:rsidRPr="004258DC">
        <w:rPr>
          <w:lang w:val="en-GB"/>
        </w:rPr>
        <w:t>.</w:t>
      </w:r>
    </w:p>
  </w:footnote>
  <w:footnote w:id="586">
    <w:p w14:paraId="1DEB263B"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8" w:history="1">
        <w:r w:rsidRPr="004258DC">
          <w:rPr>
            <w:rStyle w:val="Hyperlink"/>
            <w:rFonts w:asciiTheme="majorBidi" w:hAnsiTheme="majorBidi"/>
            <w:lang w:val="en-GB"/>
          </w:rPr>
          <w:t>CBD/COP/16/2/Rev.1</w:t>
        </w:r>
      </w:hyperlink>
      <w:r w:rsidRPr="004258DC">
        <w:rPr>
          <w:rFonts w:asciiTheme="majorBidi" w:hAnsiTheme="majorBidi"/>
          <w:color w:val="000000"/>
          <w:lang w:val="en-GB"/>
        </w:rPr>
        <w:t xml:space="preserve">, </w:t>
      </w:r>
      <w:r>
        <w:rPr>
          <w:rFonts w:asciiTheme="majorBidi" w:hAnsiTheme="majorBidi"/>
          <w:color w:val="000000"/>
        </w:rPr>
        <w:t>пункт</w:t>
      </w:r>
      <w:r w:rsidRPr="004258DC">
        <w:rPr>
          <w:rFonts w:asciiTheme="majorBidi" w:hAnsiTheme="majorBidi"/>
          <w:color w:val="000000"/>
          <w:lang w:val="en-GB"/>
        </w:rPr>
        <w:t xml:space="preserve"> 14.</w:t>
      </w:r>
    </w:p>
  </w:footnote>
  <w:footnote w:id="587">
    <w:p w14:paraId="612664B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299" w:history="1">
        <w:r w:rsidRPr="004258DC">
          <w:rPr>
            <w:rStyle w:val="Hyperlink"/>
            <w:lang w:val="en-GB"/>
          </w:rPr>
          <w:t>CBD/COP/16/INF/30</w:t>
        </w:r>
      </w:hyperlink>
      <w:r w:rsidRPr="004258DC">
        <w:rPr>
          <w:lang w:val="en-GB"/>
        </w:rPr>
        <w:t xml:space="preserve">, </w:t>
      </w:r>
      <w:r>
        <w:t>приложение</w:t>
      </w:r>
      <w:r w:rsidRPr="004258DC">
        <w:rPr>
          <w:lang w:val="en-GB"/>
        </w:rPr>
        <w:t>.</w:t>
      </w:r>
    </w:p>
  </w:footnote>
  <w:footnote w:id="588">
    <w:p w14:paraId="18F3DFE3"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0" w:history="1">
        <w:r w:rsidRPr="004258DC">
          <w:rPr>
            <w:rStyle w:val="Hyperlink"/>
            <w:lang w:val="en-GB"/>
          </w:rPr>
          <w:t>CBD/COP/16/INF/35</w:t>
        </w:r>
      </w:hyperlink>
      <w:r w:rsidRPr="004258DC">
        <w:rPr>
          <w:lang w:val="en-GB"/>
        </w:rPr>
        <w:t>.</w:t>
      </w:r>
    </w:p>
  </w:footnote>
  <w:footnote w:id="589">
    <w:p w14:paraId="5EE0BB8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1" w:history="1">
        <w:r w:rsidRPr="004258DC">
          <w:rPr>
            <w:rStyle w:val="Hyperlink"/>
            <w:lang w:val="en-GB"/>
          </w:rPr>
          <w:t>CBD/COP/16/INF/36</w:t>
        </w:r>
      </w:hyperlink>
      <w:r w:rsidRPr="004258DC">
        <w:rPr>
          <w:lang w:val="en-GB"/>
        </w:rPr>
        <w:t>.</w:t>
      </w:r>
    </w:p>
  </w:footnote>
  <w:footnote w:id="590">
    <w:p w14:paraId="6E87802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2" w:history="1">
        <w:r w:rsidRPr="004258DC">
          <w:rPr>
            <w:rStyle w:val="Hyperlink"/>
            <w:lang w:val="en-GB"/>
          </w:rPr>
          <w:t>CBD/COP/16/INF/37</w:t>
        </w:r>
      </w:hyperlink>
      <w:r w:rsidRPr="004258DC">
        <w:rPr>
          <w:lang w:val="en-GB"/>
        </w:rPr>
        <w:t>.</w:t>
      </w:r>
    </w:p>
  </w:footnote>
  <w:footnote w:id="591">
    <w:p w14:paraId="5F4D9038" w14:textId="77777777" w:rsidR="00811BF1" w:rsidRPr="00793369" w:rsidRDefault="00811BF1" w:rsidP="00811BF1">
      <w:pPr>
        <w:pStyle w:val="FootnoteText"/>
      </w:pPr>
      <w:r>
        <w:rPr>
          <w:rStyle w:val="FootnoteReference"/>
        </w:rPr>
        <w:footnoteRef/>
      </w:r>
      <w:r>
        <w:t xml:space="preserve"> </w:t>
      </w:r>
      <w:hyperlink r:id="rId303" w:history="1">
        <w:r>
          <w:rPr>
            <w:rStyle w:val="Hyperlink"/>
          </w:rPr>
          <w:t>CBD/COP/16/2/Rev.1</w:t>
        </w:r>
      </w:hyperlink>
      <w:r>
        <w:t>, пункт 15.</w:t>
      </w:r>
    </w:p>
  </w:footnote>
  <w:footnote w:id="592">
    <w:p w14:paraId="3DA2AC01" w14:textId="77777777" w:rsidR="00811BF1" w:rsidRPr="00793369" w:rsidRDefault="00811BF1" w:rsidP="00811BF1">
      <w:pPr>
        <w:pStyle w:val="FootnoteText"/>
      </w:pPr>
      <w:r>
        <w:rPr>
          <w:rStyle w:val="FootnoteReference"/>
        </w:rPr>
        <w:footnoteRef/>
      </w:r>
      <w:r>
        <w:t xml:space="preserve"> Там же, пункт 16.</w:t>
      </w:r>
    </w:p>
  </w:footnote>
  <w:footnote w:id="593">
    <w:p w14:paraId="24AD7F4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4" w:history="1">
        <w:r w:rsidRPr="004258DC">
          <w:rPr>
            <w:rStyle w:val="Hyperlink"/>
            <w:lang w:val="en-GB"/>
          </w:rPr>
          <w:t>CBD/COP/16/INF/9</w:t>
        </w:r>
      </w:hyperlink>
      <w:r w:rsidRPr="004258DC">
        <w:rPr>
          <w:lang w:val="en-GB"/>
        </w:rPr>
        <w:t>.</w:t>
      </w:r>
    </w:p>
  </w:footnote>
  <w:footnote w:id="594">
    <w:p w14:paraId="2EF88343" w14:textId="77777777" w:rsidR="00811BF1" w:rsidRPr="00A40A73" w:rsidRDefault="00811BF1" w:rsidP="00811BF1">
      <w:pPr>
        <w:pStyle w:val="FootnoteText"/>
      </w:pPr>
      <w:r>
        <w:rPr>
          <w:rStyle w:val="FootnoteReference"/>
        </w:rPr>
        <w:footnoteRef/>
      </w:r>
      <w:r w:rsidRPr="00A40A73">
        <w:t xml:space="preserve"> </w:t>
      </w:r>
      <w:hyperlink r:id="rId305" w:history="1">
        <w:r w:rsidRPr="004258DC">
          <w:rPr>
            <w:rStyle w:val="Hyperlink"/>
            <w:lang w:val="en-GB"/>
          </w:rPr>
          <w:t>CBD</w:t>
        </w:r>
        <w:r w:rsidRPr="00A40A73">
          <w:rPr>
            <w:rStyle w:val="Hyperlink"/>
          </w:rPr>
          <w:t>/</w:t>
        </w:r>
        <w:r w:rsidRPr="004258DC">
          <w:rPr>
            <w:rStyle w:val="Hyperlink"/>
            <w:lang w:val="en-GB"/>
          </w:rPr>
          <w:t>COP</w:t>
        </w:r>
        <w:r w:rsidRPr="00A40A73">
          <w:rPr>
            <w:rStyle w:val="Hyperlink"/>
          </w:rPr>
          <w:t>/16/2/</w:t>
        </w:r>
        <w:r w:rsidRPr="004258DC">
          <w:rPr>
            <w:rStyle w:val="Hyperlink"/>
            <w:lang w:val="en-GB"/>
          </w:rPr>
          <w:t>Rev</w:t>
        </w:r>
        <w:r w:rsidRPr="00A40A73">
          <w:rPr>
            <w:rStyle w:val="Hyperlink"/>
          </w:rPr>
          <w:t>.1</w:t>
        </w:r>
      </w:hyperlink>
      <w:r w:rsidRPr="00A40A73">
        <w:t xml:space="preserve">, </w:t>
      </w:r>
      <w:r>
        <w:t>пункт</w:t>
      </w:r>
      <w:r w:rsidRPr="00A40A73">
        <w:t xml:space="preserve"> 17.</w:t>
      </w:r>
    </w:p>
  </w:footnote>
  <w:footnote w:id="595">
    <w:p w14:paraId="0ED06B39" w14:textId="77777777" w:rsidR="00811BF1" w:rsidRPr="00793369" w:rsidRDefault="00811BF1" w:rsidP="00811BF1">
      <w:pPr>
        <w:pStyle w:val="FootnoteText"/>
      </w:pPr>
      <w:r>
        <w:rPr>
          <w:rStyle w:val="FootnoteReference"/>
        </w:rPr>
        <w:footnoteRef/>
      </w:r>
      <w:r>
        <w:t xml:space="preserve"> Там же, пункт 18.</w:t>
      </w:r>
    </w:p>
  </w:footnote>
  <w:footnote w:id="596">
    <w:p w14:paraId="6CAE20ED" w14:textId="77777777" w:rsidR="00811BF1" w:rsidRPr="00793369" w:rsidRDefault="00811BF1" w:rsidP="00811BF1">
      <w:pPr>
        <w:pStyle w:val="FootnoteText"/>
      </w:pPr>
      <w:r>
        <w:rPr>
          <w:rStyle w:val="FootnoteReference"/>
        </w:rPr>
        <w:footnoteRef/>
      </w:r>
      <w:r>
        <w:t xml:space="preserve"> Там же, пункт 19.</w:t>
      </w:r>
    </w:p>
  </w:footnote>
  <w:footnote w:id="597">
    <w:p w14:paraId="6F321F4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6" w:history="1">
        <w:r w:rsidRPr="004258DC">
          <w:rPr>
            <w:rStyle w:val="Hyperlink"/>
            <w:lang w:val="en-GB"/>
          </w:rPr>
          <w:t>CBD/COP/16/11</w:t>
        </w:r>
      </w:hyperlink>
      <w:r w:rsidRPr="004258DC">
        <w:rPr>
          <w:lang w:val="en-GB"/>
        </w:rPr>
        <w:t>.</w:t>
      </w:r>
    </w:p>
  </w:footnote>
  <w:footnote w:id="598">
    <w:p w14:paraId="70E6D84F"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7" w:history="1">
        <w:r w:rsidRPr="004258DC">
          <w:rPr>
            <w:rStyle w:val="Hyperlink"/>
            <w:lang w:val="en-GB"/>
          </w:rPr>
          <w:t>CBD/COP/16/INF/6</w:t>
        </w:r>
      </w:hyperlink>
      <w:r w:rsidRPr="004258DC">
        <w:rPr>
          <w:lang w:val="en-GB"/>
        </w:rPr>
        <w:t>.</w:t>
      </w:r>
    </w:p>
  </w:footnote>
  <w:footnote w:id="599">
    <w:p w14:paraId="63052FBB"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8" w:history="1">
        <w:r w:rsidRPr="004258DC">
          <w:rPr>
            <w:rStyle w:val="Hyperlink"/>
            <w:lang w:val="en-GB"/>
          </w:rPr>
          <w:t>CBD/COP/16/INF/7</w:t>
        </w:r>
      </w:hyperlink>
      <w:r w:rsidRPr="004258DC">
        <w:rPr>
          <w:lang w:val="en-GB"/>
        </w:rPr>
        <w:t>.</w:t>
      </w:r>
    </w:p>
  </w:footnote>
  <w:footnote w:id="600">
    <w:p w14:paraId="5904FB7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09" w:history="1">
        <w:r w:rsidRPr="004258DC">
          <w:rPr>
            <w:rStyle w:val="Hyperlink"/>
            <w:lang w:val="en-GB"/>
          </w:rPr>
          <w:t>CBD/COP/16/2/Rev.1</w:t>
        </w:r>
      </w:hyperlink>
      <w:r w:rsidRPr="004258DC">
        <w:rPr>
          <w:lang w:val="en-GB"/>
        </w:rPr>
        <w:t xml:space="preserve">, </w:t>
      </w:r>
      <w:r>
        <w:t>пункт</w:t>
      </w:r>
      <w:r w:rsidRPr="004258DC">
        <w:rPr>
          <w:lang w:val="en-GB"/>
        </w:rPr>
        <w:t xml:space="preserve"> 20.</w:t>
      </w:r>
    </w:p>
  </w:footnote>
  <w:footnote w:id="601">
    <w:p w14:paraId="2F2FD89A"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10" w:history="1">
        <w:r w:rsidRPr="004258DC">
          <w:rPr>
            <w:rStyle w:val="Hyperlink"/>
            <w:lang w:val="en-GB"/>
          </w:rPr>
          <w:t>CBD/COP/16/INF/11</w:t>
        </w:r>
      </w:hyperlink>
      <w:r w:rsidRPr="004258DC">
        <w:rPr>
          <w:lang w:val="en-GB"/>
        </w:rPr>
        <w:t>.</w:t>
      </w:r>
    </w:p>
  </w:footnote>
  <w:footnote w:id="602">
    <w:p w14:paraId="599553A7"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11" w:history="1">
        <w:r w:rsidRPr="004258DC">
          <w:rPr>
            <w:rStyle w:val="Hyperlink"/>
            <w:lang w:val="en-GB"/>
          </w:rPr>
          <w:t>CBD/COP/16/2/Rev.1</w:t>
        </w:r>
      </w:hyperlink>
      <w:r w:rsidRPr="004258DC">
        <w:rPr>
          <w:lang w:val="en-GB"/>
        </w:rPr>
        <w:t xml:space="preserve">, </w:t>
      </w:r>
      <w:r>
        <w:t>пункт</w:t>
      </w:r>
      <w:r w:rsidRPr="004258DC">
        <w:rPr>
          <w:lang w:val="en-GB"/>
        </w:rPr>
        <w:t xml:space="preserve"> 21.</w:t>
      </w:r>
    </w:p>
  </w:footnote>
  <w:footnote w:id="603">
    <w:p w14:paraId="50B700FD" w14:textId="77777777" w:rsidR="00811BF1" w:rsidRPr="00793369" w:rsidRDefault="00811BF1" w:rsidP="00811BF1">
      <w:pPr>
        <w:pStyle w:val="FootnoteText"/>
      </w:pPr>
      <w:r>
        <w:rPr>
          <w:rStyle w:val="FootnoteReference"/>
        </w:rPr>
        <w:footnoteRef/>
      </w:r>
      <w:r>
        <w:t xml:space="preserve"> </w:t>
      </w:r>
      <w:hyperlink r:id="rId312" w:history="1">
        <w:r>
          <w:rPr>
            <w:rStyle w:val="Hyperlink"/>
          </w:rPr>
          <w:t>CBD/COP/16/INF/28</w:t>
        </w:r>
      </w:hyperlink>
      <w:r>
        <w:t>.</w:t>
      </w:r>
    </w:p>
  </w:footnote>
  <w:footnote w:id="604">
    <w:p w14:paraId="17ADC327" w14:textId="77777777" w:rsidR="00811BF1" w:rsidRPr="00793369" w:rsidRDefault="00811BF1" w:rsidP="00811BF1">
      <w:pPr>
        <w:pStyle w:val="FootnoteText"/>
      </w:pPr>
      <w:r>
        <w:rPr>
          <w:rStyle w:val="FootnoteReference"/>
        </w:rPr>
        <w:footnoteRef/>
      </w:r>
      <w:r>
        <w:t xml:space="preserve"> Это письмо представлено по адресу: </w:t>
      </w:r>
      <w:hyperlink r:id="rId313" w:history="1">
        <w:r>
          <w:rPr>
            <w:rStyle w:val="Hyperlink"/>
          </w:rPr>
          <w:t>www.cbd.int/documents/679245aac5696622ab011931</w:t>
        </w:r>
      </w:hyperlink>
      <w:r>
        <w:t>.</w:t>
      </w:r>
    </w:p>
  </w:footnote>
  <w:footnote w:id="605">
    <w:p w14:paraId="00246F76" w14:textId="77777777" w:rsidR="00811BF1" w:rsidRPr="00793369" w:rsidRDefault="00811BF1" w:rsidP="00811BF1">
      <w:pPr>
        <w:pStyle w:val="FootnoteText"/>
      </w:pPr>
      <w:r>
        <w:rPr>
          <w:rStyle w:val="FootnoteReference"/>
        </w:rPr>
        <w:footnoteRef/>
      </w:r>
      <w:r>
        <w:t xml:space="preserve"> </w:t>
      </w:r>
      <w:hyperlink r:id="rId314" w:history="1">
        <w:r>
          <w:rPr>
            <w:rStyle w:val="Hyperlink"/>
          </w:rPr>
          <w:t>CBD/COP/16/2/Rev.1</w:t>
        </w:r>
      </w:hyperlink>
      <w:r>
        <w:t>, пункт 22.</w:t>
      </w:r>
    </w:p>
  </w:footnote>
  <w:footnote w:id="606">
    <w:p w14:paraId="10D4AF80" w14:textId="77777777" w:rsidR="00811BF1" w:rsidRPr="00793369" w:rsidRDefault="00811BF1" w:rsidP="00811BF1">
      <w:pPr>
        <w:pStyle w:val="FootnoteText"/>
      </w:pPr>
      <w:r>
        <w:rPr>
          <w:rStyle w:val="FootnoteReference"/>
        </w:rPr>
        <w:footnoteRef/>
      </w:r>
      <w:r>
        <w:t xml:space="preserve"> Там же, пункт 23.</w:t>
      </w:r>
    </w:p>
  </w:footnote>
  <w:footnote w:id="607">
    <w:p w14:paraId="4A5D8CBB" w14:textId="77777777" w:rsidR="00811BF1" w:rsidRPr="00793369" w:rsidRDefault="00811BF1" w:rsidP="00811BF1">
      <w:pPr>
        <w:pStyle w:val="FootnoteText"/>
      </w:pPr>
      <w:r>
        <w:rPr>
          <w:rStyle w:val="FootnoteReference"/>
        </w:rPr>
        <w:footnoteRef/>
      </w:r>
      <w:r>
        <w:t xml:space="preserve"> </w:t>
      </w:r>
      <w:hyperlink r:id="rId315" w:history="1">
        <w:r>
          <w:rPr>
            <w:rStyle w:val="Hyperlink"/>
          </w:rPr>
          <w:t>CBD/COP/16/INF/34</w:t>
        </w:r>
      </w:hyperlink>
      <w:r>
        <w:t>, приложение.</w:t>
      </w:r>
    </w:p>
  </w:footnote>
  <w:footnote w:id="608">
    <w:p w14:paraId="01ECB1DE" w14:textId="77777777" w:rsidR="00811BF1" w:rsidRPr="00793369" w:rsidRDefault="00811BF1" w:rsidP="00811BF1">
      <w:pPr>
        <w:pStyle w:val="FootnoteText"/>
      </w:pPr>
      <w:r>
        <w:rPr>
          <w:rStyle w:val="FootnoteReference"/>
        </w:rPr>
        <w:footnoteRef/>
      </w:r>
      <w:r>
        <w:t xml:space="preserve"> </w:t>
      </w:r>
      <w:hyperlink r:id="rId316" w:history="1">
        <w:r>
          <w:rPr>
            <w:rStyle w:val="Hyperlink"/>
          </w:rPr>
          <w:t>CBD/COP/16/2/Rev.1</w:t>
        </w:r>
      </w:hyperlink>
      <w:r>
        <w:t>, пункт 24.</w:t>
      </w:r>
    </w:p>
  </w:footnote>
  <w:footnote w:id="609">
    <w:p w14:paraId="707045B9" w14:textId="77777777" w:rsidR="00811BF1" w:rsidRPr="00793369" w:rsidRDefault="00811BF1" w:rsidP="00811BF1">
      <w:pPr>
        <w:pStyle w:val="FootnoteText"/>
      </w:pPr>
      <w:r>
        <w:rPr>
          <w:rStyle w:val="FootnoteReference"/>
        </w:rPr>
        <w:footnoteRef/>
      </w:r>
      <w:r>
        <w:t xml:space="preserve"> Там же, пункт 25.</w:t>
      </w:r>
    </w:p>
  </w:footnote>
  <w:footnote w:id="610">
    <w:p w14:paraId="1E2FAD44" w14:textId="77777777" w:rsidR="00811BF1" w:rsidRPr="00793369" w:rsidRDefault="00811BF1" w:rsidP="00811BF1">
      <w:pPr>
        <w:pStyle w:val="FootnoteText"/>
      </w:pPr>
      <w:r>
        <w:rPr>
          <w:rStyle w:val="FootnoteReference"/>
        </w:rPr>
        <w:footnoteRef/>
      </w:r>
      <w:r>
        <w:t xml:space="preserve"> </w:t>
      </w:r>
      <w:hyperlink r:id="rId317" w:history="1">
        <w:r>
          <w:rPr>
            <w:rStyle w:val="Hyperlink"/>
          </w:rPr>
          <w:t>CBD/COP/16/INF/29</w:t>
        </w:r>
      </w:hyperlink>
      <w:r>
        <w:t>.</w:t>
      </w:r>
    </w:p>
  </w:footnote>
  <w:footnote w:id="611">
    <w:p w14:paraId="2616D934"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18" w:history="1">
        <w:r w:rsidRPr="004258DC">
          <w:rPr>
            <w:rStyle w:val="Hyperlink"/>
            <w:lang w:val="en-GB"/>
          </w:rPr>
          <w:t>CBD/COP/16/2/Rev.1</w:t>
        </w:r>
      </w:hyperlink>
      <w:r w:rsidRPr="004258DC">
        <w:rPr>
          <w:lang w:val="en-GB"/>
        </w:rPr>
        <w:t xml:space="preserve">, </w:t>
      </w:r>
      <w:r>
        <w:t>пункт</w:t>
      </w:r>
      <w:r w:rsidRPr="004258DC">
        <w:rPr>
          <w:lang w:val="en-GB"/>
        </w:rPr>
        <w:t xml:space="preserve"> 26.</w:t>
      </w:r>
    </w:p>
  </w:footnote>
  <w:footnote w:id="612">
    <w:p w14:paraId="55976F04" w14:textId="77777777" w:rsidR="00811BF1" w:rsidRPr="004258DC" w:rsidRDefault="00811BF1" w:rsidP="00811BF1">
      <w:pPr>
        <w:pStyle w:val="FootnoteText"/>
        <w:rPr>
          <w:lang w:val="en-GB"/>
        </w:rPr>
      </w:pPr>
      <w:r>
        <w:rPr>
          <w:rStyle w:val="FootnoteReference"/>
        </w:rPr>
        <w:footnoteRef/>
      </w:r>
      <w:r w:rsidRPr="004258DC">
        <w:rPr>
          <w:lang w:val="en-GB"/>
        </w:rPr>
        <w:t xml:space="preserve"> </w:t>
      </w:r>
      <w:hyperlink r:id="rId319" w:history="1">
        <w:r w:rsidRPr="004258DC">
          <w:rPr>
            <w:rStyle w:val="Hyperlink"/>
            <w:lang w:val="en-GB"/>
          </w:rPr>
          <w:t>CBD/COP/16/INF/10</w:t>
        </w:r>
      </w:hyperlink>
      <w:r w:rsidRPr="004258DC">
        <w:rPr>
          <w:lang w:val="en-GB"/>
        </w:rPr>
        <w:t>.</w:t>
      </w:r>
    </w:p>
  </w:footnote>
  <w:footnote w:id="613">
    <w:p w14:paraId="2D8ABF1A" w14:textId="77777777" w:rsidR="00811BF1" w:rsidRPr="00793369" w:rsidRDefault="00811BF1" w:rsidP="00811BF1">
      <w:pPr>
        <w:pStyle w:val="FootnoteText"/>
      </w:pPr>
      <w:r>
        <w:rPr>
          <w:rStyle w:val="FootnoteReference"/>
        </w:rPr>
        <w:footnoteRef/>
      </w:r>
      <w:r>
        <w:t xml:space="preserve"> </w:t>
      </w:r>
      <w:hyperlink r:id="rId320" w:history="1">
        <w:r>
          <w:rPr>
            <w:rStyle w:val="Hyperlink"/>
          </w:rPr>
          <w:t>CBD/COP/16/2/Rev.1</w:t>
        </w:r>
      </w:hyperlink>
      <w:r>
        <w:t>, пункт 27.</w:t>
      </w:r>
    </w:p>
  </w:footnote>
  <w:footnote w:id="614">
    <w:p w14:paraId="3ED20955" w14:textId="77777777" w:rsidR="00811BF1" w:rsidRPr="00793369" w:rsidRDefault="00811BF1" w:rsidP="00811BF1">
      <w:pPr>
        <w:pStyle w:val="FootnoteText"/>
      </w:pPr>
      <w:r>
        <w:rPr>
          <w:rStyle w:val="FootnoteReference"/>
        </w:rPr>
        <w:footnoteRef/>
      </w:r>
      <w:r>
        <w:t xml:space="preserve"> Там же, пункт 28.</w:t>
      </w:r>
    </w:p>
  </w:footnote>
  <w:footnote w:id="615">
    <w:p w14:paraId="1ABCE742" w14:textId="77777777" w:rsidR="00811BF1" w:rsidRPr="00793369" w:rsidRDefault="00811BF1" w:rsidP="00811BF1">
      <w:pPr>
        <w:pStyle w:val="FootnoteText"/>
      </w:pPr>
      <w:r>
        <w:rPr>
          <w:rStyle w:val="FootnoteReference"/>
        </w:rPr>
        <w:footnoteRef/>
      </w:r>
      <w:r>
        <w:t xml:space="preserve"> </w:t>
      </w:r>
      <w:hyperlink r:id="rId321" w:history="1">
        <w:r>
          <w:rPr>
            <w:rStyle w:val="Hyperlink"/>
          </w:rPr>
          <w:t>CBD/COP/16/L.1/Rev.1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8430" w14:textId="659A7EEC" w:rsidR="00E55198" w:rsidRPr="002B559C" w:rsidRDefault="00000000" w:rsidP="002C048E">
    <w:pPr>
      <w:pStyle w:val="Header"/>
      <w:spacing w:after="240"/>
      <w:rPr>
        <w:szCs w:val="20"/>
        <w:lang w:val="fr-FR"/>
      </w:rPr>
    </w:pPr>
    <w:sdt>
      <w:sdtPr>
        <w:rPr>
          <w:szCs w:val="20"/>
          <w:lang w:val="en-CA"/>
        </w:rPr>
        <w:alias w:val="Subject"/>
        <w:tag w:val=""/>
        <w:id w:val="2907432"/>
        <w:dataBinding w:prefixMappings="xmlns:ns0='http://purl.org/dc/elements/1.1/' xmlns:ns1='http://schemas.openxmlformats.org/package/2006/metadata/core-properties' " w:xpath="/ns1:coreProperties[1]/ns0:subject[1]" w:storeItemID="{6C3C8BC8-F283-45AE-878A-BAB7291924A1}"/>
        <w:text/>
      </w:sdtPr>
      <w:sdtContent>
        <w:r w:rsidR="0046601F">
          <w:rPr>
            <w:szCs w:val="20"/>
            <w:lang w:val="en-CA"/>
          </w:rPr>
          <w:t>CBD/COP/16/13/Rev.1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CD04" w14:textId="234B338C" w:rsidR="00E55198" w:rsidRDefault="00000000" w:rsidP="002C048E">
    <w:pPr>
      <w:pStyle w:val="Header"/>
      <w:spacing w:after="240"/>
      <w:jc w:val="right"/>
    </w:pPr>
    <w:sdt>
      <w:sdtPr>
        <w:rPr>
          <w:szCs w:val="20"/>
          <w:lang w:val="en-CA"/>
        </w:rPr>
        <w:alias w:val="Subject"/>
        <w:tag w:val=""/>
        <w:id w:val="2907433"/>
        <w:dataBinding w:prefixMappings="xmlns:ns0='http://purl.org/dc/elements/1.1/' xmlns:ns1='http://schemas.openxmlformats.org/package/2006/metadata/core-properties' " w:xpath="/ns1:coreProperties[1]/ns0:subject[1]" w:storeItemID="{6C3C8BC8-F283-45AE-878A-BAB7291924A1}"/>
        <w:text/>
      </w:sdtPr>
      <w:sdtContent>
        <w:r w:rsidR="0046601F">
          <w:rPr>
            <w:szCs w:val="20"/>
            <w:lang w:val="en-CA"/>
          </w:rPr>
          <w:t>CBD/COP/16/13/Rev.1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8562" w14:textId="0543B2C8" w:rsidR="00E55198" w:rsidRPr="00E94EAC" w:rsidRDefault="00E55198" w:rsidP="00E94EA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6EA1" w14:textId="46F66990" w:rsidR="00EF4950" w:rsidRPr="00BD4344" w:rsidRDefault="00000000" w:rsidP="00342C89">
    <w:pPr>
      <w:pStyle w:val="Header"/>
      <w:spacing w:after="240"/>
      <w:rPr>
        <w:szCs w:val="20"/>
      </w:rPr>
    </w:pPr>
    <w:sdt>
      <w:sdtPr>
        <w:rPr>
          <w:szCs w:val="20"/>
        </w:rPr>
        <w:alias w:val="Subject"/>
        <w:tag w:val=""/>
        <w:id w:val="434177976"/>
        <w:dataBinding w:prefixMappings="xmlns:ns0='http://purl.org/dc/elements/1.1/' xmlns:ns1='http://schemas.openxmlformats.org/package/2006/metadata/core-properties' " w:xpath="/ns1:coreProperties[1]/ns0:subject[1]" w:storeItemID="{6C3C8BC8-F283-45AE-878A-BAB7291924A1}"/>
        <w:text/>
      </w:sdtPr>
      <w:sdtContent>
        <w:r w:rsidR="0046601F">
          <w:rPr>
            <w:szCs w:val="20"/>
          </w:rPr>
          <w:t>CBD/COP/16/13/Rev.1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03225133"/>
      <w:dataBinding w:prefixMappings="xmlns:ns0='http://purl.org/dc/elements/1.1/' xmlns:ns1='http://schemas.openxmlformats.org/package/2006/metadata/core-properties' " w:xpath="/ns1:coreProperties[1]/ns0:subject[1]" w:storeItemID="{6C3C8BC8-F283-45AE-878A-BAB7291924A1}"/>
      <w:text/>
    </w:sdtPr>
    <w:sdtContent>
      <w:p w14:paraId="72F427FC" w14:textId="0E110365" w:rsidR="00EF4950" w:rsidRPr="00BD4344" w:rsidRDefault="0046601F" w:rsidP="002B559C">
        <w:pPr>
          <w:pStyle w:val="Header"/>
          <w:spacing w:after="240"/>
          <w:jc w:val="right"/>
          <w:rPr>
            <w:szCs w:val="20"/>
          </w:rPr>
        </w:pPr>
        <w:r>
          <w:rPr>
            <w:szCs w:val="20"/>
          </w:rPr>
          <w:t>CBD/COP/16/13/Rev.1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31FE" w14:textId="77777777" w:rsidR="00EF4950" w:rsidRPr="00BD4344" w:rsidRDefault="00EF4950" w:rsidP="001662BF">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372C" w14:textId="6C7DE830" w:rsidR="00496E8A" w:rsidRPr="00EE5C23" w:rsidRDefault="00000000" w:rsidP="00342C89">
    <w:pPr>
      <w:pStyle w:val="Header"/>
      <w:spacing w:after="240"/>
      <w:rPr>
        <w:szCs w:val="20"/>
        <w:lang w:val="en-CA"/>
      </w:rPr>
    </w:pPr>
    <w:sdt>
      <w:sdtPr>
        <w:rPr>
          <w:szCs w:val="20"/>
        </w:rPr>
        <w:alias w:val="Subject"/>
        <w:tag w:val=""/>
        <w:id w:val="642325493"/>
        <w:dataBinding w:prefixMappings="xmlns:ns0='http://purl.org/dc/elements/1.1/' xmlns:ns1='http://schemas.openxmlformats.org/package/2006/metadata/core-properties' " w:xpath="/ns1:coreProperties[1]/ns0:subject[1]" w:storeItemID="{6C3C8BC8-F283-45AE-878A-BAB7291924A1}"/>
        <w:text/>
      </w:sdtPr>
      <w:sdtContent>
        <w:r w:rsidR="0046601F">
          <w:rPr>
            <w:szCs w:val="20"/>
          </w:rPr>
          <w:t>CBD/COP/16/13/Rev.1</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56370355"/>
      <w:dataBinding w:prefixMappings="xmlns:ns0='http://purl.org/dc/elements/1.1/' xmlns:ns1='http://schemas.openxmlformats.org/package/2006/metadata/core-properties' " w:xpath="/ns1:coreProperties[1]/ns0:subject[1]" w:storeItemID="{6C3C8BC8-F283-45AE-878A-BAB7291924A1}"/>
      <w:text/>
    </w:sdtPr>
    <w:sdtContent>
      <w:p w14:paraId="24A5A79D" w14:textId="2B26A2DD" w:rsidR="00496E8A" w:rsidRPr="00EE5C23" w:rsidRDefault="0046601F" w:rsidP="002B559C">
        <w:pPr>
          <w:pStyle w:val="Header"/>
          <w:spacing w:after="240"/>
          <w:jc w:val="right"/>
          <w:rPr>
            <w:szCs w:val="20"/>
            <w:lang w:val="en-CA"/>
          </w:rPr>
        </w:pPr>
        <w:r>
          <w:rPr>
            <w:szCs w:val="20"/>
          </w:rPr>
          <w:t>CBD/COP/16/13/Rev.1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C926" w14:textId="77777777" w:rsidR="00496E8A" w:rsidRPr="00775B94" w:rsidRDefault="00496E8A" w:rsidP="007E7D36">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49" w:name="_Hlk137802784"/>
  <w:bookmarkStart w:id="350" w:name="_Hlk137802785"/>
  <w:p w14:paraId="3380ED86" w14:textId="0E427851" w:rsidR="00A00234" w:rsidRPr="0024371F" w:rsidRDefault="00000000" w:rsidP="001A014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6601F">
          <w:rPr>
            <w:szCs w:val="20"/>
          </w:rPr>
          <w:t>CBD/COP/16/13/Rev.1</w:t>
        </w:r>
      </w:sdtContent>
    </w:sdt>
    <w:bookmarkEnd w:id="349"/>
    <w:bookmarkEnd w:id="3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380ED87" w14:textId="6E099960" w:rsidR="002B559C" w:rsidRPr="0024371F" w:rsidRDefault="0046601F" w:rsidP="002B559C">
        <w:pPr>
          <w:pStyle w:val="Header"/>
          <w:spacing w:after="240"/>
          <w:jc w:val="right"/>
          <w:rPr>
            <w:szCs w:val="20"/>
          </w:rPr>
        </w:pPr>
        <w:r>
          <w:rPr>
            <w:szCs w:val="20"/>
          </w:rPr>
          <w:t>CBD/COP/16/13/Rev.1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ED8A" w14:textId="77777777" w:rsidR="001662BF" w:rsidRPr="0024371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3BEE61E"/>
    <w:styleLink w:val="ListCBD1"/>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B8A5266"/>
    <w:styleLink w:val="CurrentList621"/>
    <w:lvl w:ilvl="0">
      <w:start w:val="1"/>
      <w:numFmt w:val="bullet"/>
      <w:lvlText w:val=""/>
      <w:lvlJc w:val="left"/>
      <w:pPr>
        <w:tabs>
          <w:tab w:val="num" w:pos="566"/>
        </w:tabs>
        <w:ind w:left="566" w:hanging="360"/>
      </w:pPr>
      <w:rPr>
        <w:rFonts w:ascii="Symbol" w:hAnsi="Symbol" w:hint="default"/>
      </w:rPr>
    </w:lvl>
  </w:abstractNum>
  <w:abstractNum w:abstractNumId="2"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7232C1"/>
    <w:multiLevelType w:val="hybridMultilevel"/>
    <w:tmpl w:val="F6861536"/>
    <w:lvl w:ilvl="0" w:tplc="8B5CE98C">
      <w:start w:val="1"/>
      <w:numFmt w:val="lowerRoman"/>
      <w:lvlText w:val="(%1)"/>
      <w:lvlJc w:val="left"/>
      <w:pPr>
        <w:ind w:left="1778"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 w15:restartNumberingAfterBreak="0">
    <w:nsid w:val="023732E5"/>
    <w:multiLevelType w:val="hybridMultilevel"/>
    <w:tmpl w:val="85768172"/>
    <w:lvl w:ilvl="0" w:tplc="AD58BE8E">
      <w:start w:val="1"/>
      <w:numFmt w:val="decimal"/>
      <w:lvlText w:val="22.CY.%1"/>
      <w:lvlJc w:val="left"/>
      <w:pPr>
        <w:ind w:left="136" w:hanging="360"/>
      </w:pPr>
      <w:rPr>
        <w:rFonts w:hint="default"/>
        <w:kern w:val="0"/>
      </w:rPr>
    </w:lvl>
    <w:lvl w:ilvl="1" w:tplc="7CBCD812">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05165957"/>
    <w:multiLevelType w:val="hybridMultilevel"/>
    <w:tmpl w:val="3AC03D8C"/>
    <w:lvl w:ilvl="0" w:tplc="32AECA2E">
      <w:start w:val="1"/>
      <w:numFmt w:val="decimal"/>
      <w:lvlText w:val="4.CT.%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59C621B"/>
    <w:multiLevelType w:val="hybridMultilevel"/>
    <w:tmpl w:val="CF1AC36E"/>
    <w:lvl w:ilvl="0" w:tplc="9336FD0C">
      <w:start w:val="1"/>
      <w:numFmt w:val="decimal"/>
      <w:lvlText w:val="21.CT.%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0C862C09"/>
    <w:multiLevelType w:val="hybridMultilevel"/>
    <w:tmpl w:val="20746DA4"/>
    <w:lvl w:ilvl="0" w:tplc="A460A0C0">
      <w:start w:val="1"/>
      <w:numFmt w:val="decimal"/>
      <w:lvlText w:val="7.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6" w15:restartNumberingAfterBreak="0">
    <w:nsid w:val="11935E77"/>
    <w:multiLevelType w:val="hybridMultilevel"/>
    <w:tmpl w:val="6CD6E6F2"/>
    <w:lvl w:ilvl="0" w:tplc="37B2378A">
      <w:start w:val="1"/>
      <w:numFmt w:val="decimal"/>
      <w:lvlText w:val="8.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1C0245C"/>
    <w:multiLevelType w:val="hybridMultilevel"/>
    <w:tmpl w:val="5D4E14FE"/>
    <w:lvl w:ilvl="0" w:tplc="5002DB94">
      <w:start w:val="1"/>
      <w:numFmt w:val="decimal"/>
      <w:lvlText w:val="D.CY.%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4A10EDB"/>
    <w:multiLevelType w:val="multilevel"/>
    <w:tmpl w:val="D3D65B76"/>
    <w:styleLink w:val="CurrentList3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8907A1D"/>
    <w:multiLevelType w:val="hybridMultilevel"/>
    <w:tmpl w:val="1A047144"/>
    <w:lvl w:ilvl="0" w:tplc="D7FED792">
      <w:start w:val="1"/>
      <w:numFmt w:val="decimal"/>
      <w:lvlText w:val="16.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4"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25C07C98"/>
    <w:multiLevelType w:val="hybridMultilevel"/>
    <w:tmpl w:val="51AA6C9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7"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490239"/>
    <w:multiLevelType w:val="hybridMultilevel"/>
    <w:tmpl w:val="E934F4CA"/>
    <w:lvl w:ilvl="0" w:tplc="E902A4B6">
      <w:start w:val="1"/>
      <w:numFmt w:val="decimal"/>
      <w:lvlText w:val="A.CY.%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2C92250A"/>
    <w:multiLevelType w:val="hybridMultilevel"/>
    <w:tmpl w:val="FCECA4E6"/>
    <w:styleLink w:val="CurrentList22"/>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2F6877FE"/>
    <w:multiLevelType w:val="hybridMultilevel"/>
    <w:tmpl w:val="15AE1104"/>
    <w:lvl w:ilvl="0" w:tplc="F068768C">
      <w:start w:val="1"/>
      <w:numFmt w:val="decimal"/>
      <w:lvlText w:val="21.CY.%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F7587E"/>
    <w:multiLevelType w:val="hybridMultilevel"/>
    <w:tmpl w:val="2E6E8A26"/>
    <w:lvl w:ilvl="0" w:tplc="302EB43E">
      <w:start w:val="12"/>
      <w:numFmt w:val="decimal"/>
      <w:lvlText w:val="D.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5E67D2C"/>
    <w:multiLevelType w:val="hybridMultilevel"/>
    <w:tmpl w:val="94C83F00"/>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AD24641"/>
    <w:multiLevelType w:val="hybridMultilevel"/>
    <w:tmpl w:val="F4A06176"/>
    <w:styleLink w:val="CurrentList52"/>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0730E7"/>
    <w:multiLevelType w:val="hybridMultilevel"/>
    <w:tmpl w:val="A88C8FE2"/>
    <w:lvl w:ilvl="0" w:tplc="8862B882">
      <w:start w:val="1"/>
      <w:numFmt w:val="lowerLetter"/>
      <w:lvlText w:val="(%1)"/>
      <w:lvlJc w:val="left"/>
      <w:pPr>
        <w:ind w:left="185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7"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8"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3CA410CD"/>
    <w:multiLevelType w:val="hybridMultilevel"/>
    <w:tmpl w:val="BC20CBB8"/>
    <w:styleLink w:val="Style121"/>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2"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3"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4"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5"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1860027"/>
    <w:multiLevelType w:val="multilevel"/>
    <w:tmpl w:val="98D6DBFA"/>
    <w:styleLink w:val="CBDHeadings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224103"/>
    <w:multiLevelType w:val="hybridMultilevel"/>
    <w:tmpl w:val="A88C8FE2"/>
    <w:lvl w:ilvl="0" w:tplc="8862B882">
      <w:start w:val="1"/>
      <w:numFmt w:val="lowerLetter"/>
      <w:lvlText w:val="(%1)"/>
      <w:lvlJc w:val="left"/>
      <w:pPr>
        <w:ind w:left="185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52"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72221FE"/>
    <w:multiLevelType w:val="hybridMultilevel"/>
    <w:tmpl w:val="84C88450"/>
    <w:lvl w:ilvl="0" w:tplc="040C000F">
      <w:start w:val="1"/>
      <w:numFmt w:val="decimal"/>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54"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7" w15:restartNumberingAfterBreak="0">
    <w:nsid w:val="499D5F66"/>
    <w:multiLevelType w:val="multilevel"/>
    <w:tmpl w:val="0A50FD88"/>
    <w:styleLink w:val="CurrentList4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8" w15:restartNumberingAfterBreak="0">
    <w:nsid w:val="4A696A35"/>
    <w:multiLevelType w:val="hybridMultilevel"/>
    <w:tmpl w:val="FBD00728"/>
    <w:lvl w:ilvl="0" w:tplc="C5ACCCDA">
      <w:start w:val="1"/>
      <w:numFmt w:val="decimal"/>
      <w:lvlText w:val="3.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0" w15:restartNumberingAfterBreak="0">
    <w:nsid w:val="4DA04575"/>
    <w:multiLevelType w:val="hybridMultilevel"/>
    <w:tmpl w:val="A88C8FE2"/>
    <w:lvl w:ilvl="0" w:tplc="8862B882">
      <w:start w:val="1"/>
      <w:numFmt w:val="lowerLetter"/>
      <w:lvlText w:val="(%1)"/>
      <w:lvlJc w:val="left"/>
      <w:pPr>
        <w:ind w:left="185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1"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4"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65"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6" w15:restartNumberingAfterBreak="0">
    <w:nsid w:val="56AC5D35"/>
    <w:multiLevelType w:val="hybridMultilevel"/>
    <w:tmpl w:val="06949DC0"/>
    <w:lvl w:ilvl="0" w:tplc="D692184E">
      <w:start w:val="1"/>
      <w:numFmt w:val="decimal"/>
      <w:lvlText w:val="5.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579668E3"/>
    <w:multiLevelType w:val="hybridMultilevel"/>
    <w:tmpl w:val="390C152C"/>
    <w:lvl w:ilvl="0" w:tplc="4A0C1B1A">
      <w:start w:val="1"/>
      <w:numFmt w:val="decimal"/>
      <w:lvlText w:val="11.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7E252CF"/>
    <w:multiLevelType w:val="hybridMultilevel"/>
    <w:tmpl w:val="21E829C2"/>
    <w:lvl w:ilvl="0" w:tplc="8862B882">
      <w:start w:val="1"/>
      <w:numFmt w:val="lowerLetter"/>
      <w:lvlText w:val="(%1)"/>
      <w:lvlJc w:val="left"/>
      <w:pPr>
        <w:ind w:left="128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9"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0"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2"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3" w15:restartNumberingAfterBreak="0">
    <w:nsid w:val="5F1F5FD3"/>
    <w:multiLevelType w:val="hybridMultilevel"/>
    <w:tmpl w:val="A88C8FE2"/>
    <w:lvl w:ilvl="0" w:tplc="8862B882">
      <w:start w:val="1"/>
      <w:numFmt w:val="lowerLetter"/>
      <w:lvlText w:val="(%1)"/>
      <w:lvlJc w:val="left"/>
      <w:pPr>
        <w:ind w:left="1854"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7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6" w15:restartNumberingAfterBreak="0">
    <w:nsid w:val="6185049B"/>
    <w:multiLevelType w:val="hybridMultilevel"/>
    <w:tmpl w:val="9826994A"/>
    <w:lvl w:ilvl="0" w:tplc="F8B281EC">
      <w:start w:val="1"/>
      <w:numFmt w:val="decimal"/>
      <w:lvlText w:val="7.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78" w15:restartNumberingAfterBreak="0">
    <w:nsid w:val="640C644E"/>
    <w:multiLevelType w:val="hybridMultilevel"/>
    <w:tmpl w:val="3CBEB5EE"/>
    <w:lvl w:ilvl="0" w:tplc="B5C287EE">
      <w:start w:val="1"/>
      <w:numFmt w:val="decimal"/>
      <w:lvlText w:val="11.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0"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1"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66052078"/>
    <w:multiLevelType w:val="multilevel"/>
    <w:tmpl w:val="79AA0302"/>
    <w:styleLink w:val="CurrentList221"/>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8B70991"/>
    <w:multiLevelType w:val="hybridMultilevel"/>
    <w:tmpl w:val="13E2148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D191DF4"/>
    <w:multiLevelType w:val="multilevel"/>
    <w:tmpl w:val="62EC6124"/>
    <w:styleLink w:val="ListCBD3"/>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ED82968"/>
    <w:multiLevelType w:val="hybridMultilevel"/>
    <w:tmpl w:val="FE162F2C"/>
    <w:styleLink w:val="CurrentList32"/>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EE23244"/>
    <w:multiLevelType w:val="multilevel"/>
    <w:tmpl w:val="28D000E8"/>
    <w:styleLink w:val="CurrentList5111"/>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90" w15:restartNumberingAfterBreak="0">
    <w:nsid w:val="6FF7321D"/>
    <w:multiLevelType w:val="multilevel"/>
    <w:tmpl w:val="94B688B4"/>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1"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92" w15:restartNumberingAfterBreak="0">
    <w:nsid w:val="722E0F76"/>
    <w:multiLevelType w:val="hybridMultilevel"/>
    <w:tmpl w:val="8CDE8EB6"/>
    <w:lvl w:ilvl="0" w:tplc="F140BED8">
      <w:start w:val="1"/>
      <w:numFmt w:val="decimal"/>
      <w:lvlText w:val="18.CT.%1"/>
      <w:lvlJc w:val="left"/>
      <w:pPr>
        <w:ind w:left="192"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4"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95" w15:restartNumberingAfterBreak="0">
    <w:nsid w:val="740D7363"/>
    <w:multiLevelType w:val="hybridMultilevel"/>
    <w:tmpl w:val="D0889C70"/>
    <w:lvl w:ilvl="0" w:tplc="FF40C702">
      <w:start w:val="1"/>
      <w:numFmt w:val="decimal"/>
      <w:lvlText w:val="A.CT.%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8"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9" w15:restartNumberingAfterBreak="0">
    <w:nsid w:val="7BFF494A"/>
    <w:multiLevelType w:val="hybridMultilevel"/>
    <w:tmpl w:val="B8C27F8A"/>
    <w:styleLink w:val="CurrentList1111"/>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2047675495">
    <w:abstractNumId w:val="71"/>
  </w:num>
  <w:num w:numId="2" w16cid:durableId="1413308433">
    <w:abstractNumId w:val="57"/>
  </w:num>
  <w:num w:numId="3" w16cid:durableId="712582629">
    <w:abstractNumId w:val="87"/>
  </w:num>
  <w:num w:numId="4" w16cid:durableId="1900088053">
    <w:abstractNumId w:val="87"/>
  </w:num>
  <w:num w:numId="5" w16cid:durableId="1741976731">
    <w:abstractNumId w:val="90"/>
  </w:num>
  <w:num w:numId="6" w16cid:durableId="103352899">
    <w:abstractNumId w:val="84"/>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7" w16cid:durableId="95104330">
    <w:abstractNumId w:val="31"/>
  </w:num>
  <w:num w:numId="8" w16cid:durableId="1229729348">
    <w:abstractNumId w:val="61"/>
  </w:num>
  <w:num w:numId="9" w16cid:durableId="1118837601">
    <w:abstractNumId w:val="64"/>
  </w:num>
  <w:num w:numId="10" w16cid:durableId="2063168521">
    <w:abstractNumId w:val="89"/>
  </w:num>
  <w:num w:numId="11" w16cid:durableId="1532258362">
    <w:abstractNumId w:val="0"/>
  </w:num>
  <w:num w:numId="12" w16cid:durableId="1263338835">
    <w:abstractNumId w:val="88"/>
  </w:num>
  <w:num w:numId="13" w16cid:durableId="2052263633">
    <w:abstractNumId w:val="23"/>
  </w:num>
  <w:num w:numId="14" w16cid:durableId="492451594">
    <w:abstractNumId w:val="35"/>
  </w:num>
  <w:num w:numId="15" w16cid:durableId="1541670804">
    <w:abstractNumId w:val="41"/>
    <w:lvlOverride w:ilvl="0">
      <w:startOverride w:val="1"/>
    </w:lvlOverride>
  </w:num>
  <w:num w:numId="16" w16cid:durableId="1560164945">
    <w:abstractNumId w:val="46"/>
  </w:num>
  <w:num w:numId="17" w16cid:durableId="1420712592">
    <w:abstractNumId w:val="83"/>
  </w:num>
  <w:num w:numId="18" w16cid:durableId="722363887">
    <w:abstractNumId w:val="18"/>
  </w:num>
  <w:num w:numId="19" w16cid:durableId="861940816">
    <w:abstractNumId w:val="25"/>
  </w:num>
  <w:num w:numId="20" w16cid:durableId="2106607697">
    <w:abstractNumId w:val="62"/>
  </w:num>
  <w:num w:numId="21" w16cid:durableId="1449078741">
    <w:abstractNumId w:val="74"/>
  </w:num>
  <w:num w:numId="22" w16cid:durableId="1901406885">
    <w:abstractNumId w:val="49"/>
  </w:num>
  <w:num w:numId="23" w16cid:durableId="360933242">
    <w:abstractNumId w:val="75"/>
  </w:num>
  <w:num w:numId="24" w16cid:durableId="1136990499">
    <w:abstractNumId w:val="93"/>
  </w:num>
  <w:num w:numId="25" w16cid:durableId="1944341187">
    <w:abstractNumId w:val="84"/>
  </w:num>
  <w:num w:numId="26" w16cid:durableId="105612176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9633800">
    <w:abstractNumId w:val="15"/>
  </w:num>
  <w:num w:numId="28" w16cid:durableId="1232155977">
    <w:abstractNumId w:val="68"/>
  </w:num>
  <w:num w:numId="29" w16cid:durableId="1219434032">
    <w:abstractNumId w:val="26"/>
  </w:num>
  <w:num w:numId="30" w16cid:durableId="338849092">
    <w:abstractNumId w:val="51"/>
  </w:num>
  <w:num w:numId="31" w16cid:durableId="304433068">
    <w:abstractNumId w:val="36"/>
  </w:num>
  <w:num w:numId="32" w16cid:durableId="1214345149">
    <w:abstractNumId w:val="60"/>
  </w:num>
  <w:num w:numId="33" w16cid:durableId="1420714476">
    <w:abstractNumId w:val="73"/>
  </w:num>
  <w:num w:numId="34" w16cid:durableId="503054558">
    <w:abstractNumId w:val="100"/>
  </w:num>
  <w:num w:numId="35" w16cid:durableId="180166744">
    <w:abstractNumId w:val="81"/>
  </w:num>
  <w:num w:numId="36" w16cid:durableId="7681535">
    <w:abstractNumId w:val="40"/>
  </w:num>
  <w:num w:numId="37" w16cid:durableId="1321160175">
    <w:abstractNumId w:val="10"/>
  </w:num>
  <w:num w:numId="38" w16cid:durableId="1646081961">
    <w:abstractNumId w:val="85"/>
  </w:num>
  <w:num w:numId="39" w16cid:durableId="1309478369">
    <w:abstractNumId w:val="94"/>
  </w:num>
  <w:num w:numId="40" w16cid:durableId="1370036082">
    <w:abstractNumId w:val="91"/>
  </w:num>
  <w:num w:numId="41" w16cid:durableId="176118225">
    <w:abstractNumId w:val="69"/>
  </w:num>
  <w:num w:numId="42" w16cid:durableId="1485076336">
    <w:abstractNumId w:val="42"/>
  </w:num>
  <w:num w:numId="43" w16cid:durableId="354426610">
    <w:abstractNumId w:val="8"/>
  </w:num>
  <w:num w:numId="44" w16cid:durableId="94444111">
    <w:abstractNumId w:val="11"/>
  </w:num>
  <w:num w:numId="45" w16cid:durableId="1705980288">
    <w:abstractNumId w:val="77"/>
  </w:num>
  <w:num w:numId="46" w16cid:durableId="174853953">
    <w:abstractNumId w:val="98"/>
  </w:num>
  <w:num w:numId="47" w16cid:durableId="454641533">
    <w:abstractNumId w:val="2"/>
  </w:num>
  <w:num w:numId="48" w16cid:durableId="289092615">
    <w:abstractNumId w:val="37"/>
  </w:num>
  <w:num w:numId="49" w16cid:durableId="552886873">
    <w:abstractNumId w:val="52"/>
    <w:lvlOverride w:ilvl="0">
      <w:startOverride w:val="1"/>
    </w:lvlOverride>
  </w:num>
  <w:num w:numId="50" w16cid:durableId="1335643419">
    <w:abstractNumId w:val="63"/>
  </w:num>
  <w:num w:numId="51" w16cid:durableId="775366987">
    <w:abstractNumId w:val="38"/>
  </w:num>
  <w:num w:numId="52" w16cid:durableId="1862936066">
    <w:abstractNumId w:val="47"/>
  </w:num>
  <w:num w:numId="53" w16cid:durableId="1870676529">
    <w:abstractNumId w:val="52"/>
    <w:lvlOverride w:ilvl="0">
      <w:startOverride w:val="1"/>
    </w:lvlOverride>
  </w:num>
  <w:num w:numId="54" w16cid:durableId="502667165">
    <w:abstractNumId w:val="5"/>
  </w:num>
  <w:num w:numId="55" w16cid:durableId="957370385">
    <w:abstractNumId w:val="52"/>
    <w:lvlOverride w:ilvl="0">
      <w:startOverride w:val="1"/>
    </w:lvlOverride>
  </w:num>
  <w:num w:numId="56" w16cid:durableId="2029284201">
    <w:abstractNumId w:val="39"/>
  </w:num>
  <w:num w:numId="57" w16cid:durableId="2145272166">
    <w:abstractNumId w:val="19"/>
  </w:num>
  <w:num w:numId="58" w16cid:durableId="1670134491">
    <w:abstractNumId w:val="86"/>
  </w:num>
  <w:num w:numId="59" w16cid:durableId="1915772989">
    <w:abstractNumId w:val="20"/>
  </w:num>
  <w:num w:numId="60" w16cid:durableId="1861119082">
    <w:abstractNumId w:val="96"/>
  </w:num>
  <w:num w:numId="61" w16cid:durableId="1625622895">
    <w:abstractNumId w:val="30"/>
  </w:num>
  <w:num w:numId="62" w16cid:durableId="1619288517">
    <w:abstractNumId w:val="22"/>
  </w:num>
  <w:num w:numId="63" w16cid:durableId="948585699">
    <w:abstractNumId w:val="97"/>
  </w:num>
  <w:num w:numId="64" w16cid:durableId="87846499">
    <w:abstractNumId w:val="12"/>
  </w:num>
  <w:num w:numId="65" w16cid:durableId="30038357">
    <w:abstractNumId w:val="13"/>
  </w:num>
  <w:num w:numId="66" w16cid:durableId="1918393284">
    <w:abstractNumId w:val="54"/>
  </w:num>
  <w:num w:numId="67" w16cid:durableId="119958703">
    <w:abstractNumId w:val="56"/>
  </w:num>
  <w:num w:numId="68" w16cid:durableId="1336112414">
    <w:abstractNumId w:val="44"/>
  </w:num>
  <w:num w:numId="69" w16cid:durableId="1958246138">
    <w:abstractNumId w:val="79"/>
  </w:num>
  <w:num w:numId="70" w16cid:durableId="1439325082">
    <w:abstractNumId w:val="50"/>
  </w:num>
  <w:num w:numId="71" w16cid:durableId="1606376207">
    <w:abstractNumId w:val="3"/>
  </w:num>
  <w:num w:numId="72" w16cid:durableId="895896310">
    <w:abstractNumId w:val="84"/>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73" w16cid:durableId="72433135">
    <w:abstractNumId w:val="70"/>
  </w:num>
  <w:num w:numId="74" w16cid:durableId="926039546">
    <w:abstractNumId w:val="99"/>
  </w:num>
  <w:num w:numId="75" w16cid:durableId="1574194999">
    <w:abstractNumId w:val="45"/>
  </w:num>
  <w:num w:numId="76" w16cid:durableId="805588581">
    <w:abstractNumId w:val="14"/>
  </w:num>
  <w:num w:numId="77" w16cid:durableId="1603563546">
    <w:abstractNumId w:val="101"/>
  </w:num>
  <w:num w:numId="78" w16cid:durableId="650060528">
    <w:abstractNumId w:val="43"/>
  </w:num>
  <w:num w:numId="79" w16cid:durableId="1835337474">
    <w:abstractNumId w:val="24"/>
  </w:num>
  <w:num w:numId="80" w16cid:durableId="792939650">
    <w:abstractNumId w:val="82"/>
  </w:num>
  <w:num w:numId="81" w16cid:durableId="47463217">
    <w:abstractNumId w:val="80"/>
  </w:num>
  <w:num w:numId="82" w16cid:durableId="376664015">
    <w:abstractNumId w:val="27"/>
  </w:num>
  <w:num w:numId="83" w16cid:durableId="922297391">
    <w:abstractNumId w:val="48"/>
  </w:num>
  <w:num w:numId="84" w16cid:durableId="1028533509">
    <w:abstractNumId w:val="34"/>
  </w:num>
  <w:num w:numId="85" w16cid:durableId="988366935">
    <w:abstractNumId w:val="1"/>
  </w:num>
  <w:num w:numId="86" w16cid:durableId="774980058">
    <w:abstractNumId w:val="55"/>
  </w:num>
  <w:num w:numId="87" w16cid:durableId="247007788">
    <w:abstractNumId w:val="95"/>
  </w:num>
  <w:num w:numId="88" w16cid:durableId="908420013">
    <w:abstractNumId w:val="28"/>
  </w:num>
  <w:num w:numId="89" w16cid:durableId="158011176">
    <w:abstractNumId w:val="17"/>
  </w:num>
  <w:num w:numId="90" w16cid:durableId="288173456">
    <w:abstractNumId w:val="33"/>
  </w:num>
  <w:num w:numId="91" w16cid:durableId="852886329">
    <w:abstractNumId w:val="58"/>
  </w:num>
  <w:num w:numId="92" w16cid:durableId="1567495362">
    <w:abstractNumId w:val="6"/>
  </w:num>
  <w:num w:numId="93" w16cid:durableId="1994480107">
    <w:abstractNumId w:val="66"/>
  </w:num>
  <w:num w:numId="94" w16cid:durableId="281807342">
    <w:abstractNumId w:val="16"/>
  </w:num>
  <w:num w:numId="95" w16cid:durableId="993531568">
    <w:abstractNumId w:val="9"/>
  </w:num>
  <w:num w:numId="96" w16cid:durableId="1274366762">
    <w:abstractNumId w:val="76"/>
  </w:num>
  <w:num w:numId="97" w16cid:durableId="82992937">
    <w:abstractNumId w:val="78"/>
  </w:num>
  <w:num w:numId="98" w16cid:durableId="412627886">
    <w:abstractNumId w:val="67"/>
  </w:num>
  <w:num w:numId="99" w16cid:durableId="1437410426">
    <w:abstractNumId w:val="21"/>
  </w:num>
  <w:num w:numId="100" w16cid:durableId="161552961">
    <w:abstractNumId w:val="92"/>
  </w:num>
  <w:num w:numId="101" w16cid:durableId="1092361551">
    <w:abstractNumId w:val="7"/>
  </w:num>
  <w:num w:numId="102" w16cid:durableId="597326079">
    <w:abstractNumId w:val="32"/>
  </w:num>
  <w:num w:numId="103" w16cid:durableId="1920360297">
    <w:abstractNumId w:val="4"/>
  </w:num>
  <w:num w:numId="104" w16cid:durableId="68841280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69981765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4736696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1005144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6201895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346566174">
    <w:abstractNumId w:val="65"/>
    <w:lvlOverride w:ilvl="0">
      <w:startOverride w:val="1"/>
    </w:lvlOverride>
    <w:lvlOverride w:ilvl="1"/>
    <w:lvlOverride w:ilvl="2"/>
    <w:lvlOverride w:ilvl="3"/>
    <w:lvlOverride w:ilvl="4"/>
    <w:lvlOverride w:ilvl="5"/>
    <w:lvlOverride w:ilvl="6"/>
    <w:lvlOverride w:ilvl="7"/>
    <w:lvlOverride w:ilvl="8"/>
  </w:num>
  <w:num w:numId="110" w16cid:durableId="1919360513">
    <w:abstractNumId w:val="53"/>
  </w:num>
  <w:num w:numId="111" w16cid:durableId="1787459268">
    <w:abstractNumId w:val="41"/>
  </w:num>
  <w:num w:numId="112" w16cid:durableId="1283347794">
    <w:abstractNumId w:val="5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E29"/>
    <w:rsid w:val="00004B00"/>
    <w:rsid w:val="00005AEA"/>
    <w:rsid w:val="00010115"/>
    <w:rsid w:val="00010BBA"/>
    <w:rsid w:val="00010C4E"/>
    <w:rsid w:val="00017CED"/>
    <w:rsid w:val="00035827"/>
    <w:rsid w:val="00035CBA"/>
    <w:rsid w:val="00036C45"/>
    <w:rsid w:val="00037D93"/>
    <w:rsid w:val="00040598"/>
    <w:rsid w:val="000521E8"/>
    <w:rsid w:val="00053245"/>
    <w:rsid w:val="00061BBC"/>
    <w:rsid w:val="00061E76"/>
    <w:rsid w:val="00062704"/>
    <w:rsid w:val="00062DA1"/>
    <w:rsid w:val="00063B56"/>
    <w:rsid w:val="00064616"/>
    <w:rsid w:val="000671F7"/>
    <w:rsid w:val="000675B5"/>
    <w:rsid w:val="0006764E"/>
    <w:rsid w:val="00077067"/>
    <w:rsid w:val="00083A87"/>
    <w:rsid w:val="000864F3"/>
    <w:rsid w:val="000906CA"/>
    <w:rsid w:val="00091E71"/>
    <w:rsid w:val="00094E82"/>
    <w:rsid w:val="000A086E"/>
    <w:rsid w:val="000A0E08"/>
    <w:rsid w:val="000A104A"/>
    <w:rsid w:val="000A213E"/>
    <w:rsid w:val="000A6AC4"/>
    <w:rsid w:val="000B0E84"/>
    <w:rsid w:val="000B1E29"/>
    <w:rsid w:val="000C6595"/>
    <w:rsid w:val="000C6BEA"/>
    <w:rsid w:val="000D08A8"/>
    <w:rsid w:val="000D1281"/>
    <w:rsid w:val="000D1A17"/>
    <w:rsid w:val="000E1B11"/>
    <w:rsid w:val="000E6B87"/>
    <w:rsid w:val="000F0A76"/>
    <w:rsid w:val="000F1670"/>
    <w:rsid w:val="000F2798"/>
    <w:rsid w:val="000F487F"/>
    <w:rsid w:val="000F61B9"/>
    <w:rsid w:val="000F61F8"/>
    <w:rsid w:val="000F66FD"/>
    <w:rsid w:val="000F7759"/>
    <w:rsid w:val="00104887"/>
    <w:rsid w:val="00107FE8"/>
    <w:rsid w:val="0011005F"/>
    <w:rsid w:val="00114674"/>
    <w:rsid w:val="00121FB5"/>
    <w:rsid w:val="00122A4E"/>
    <w:rsid w:val="00125304"/>
    <w:rsid w:val="001256F2"/>
    <w:rsid w:val="00126D6A"/>
    <w:rsid w:val="00127D3B"/>
    <w:rsid w:val="00132581"/>
    <w:rsid w:val="00132895"/>
    <w:rsid w:val="001335CF"/>
    <w:rsid w:val="00135128"/>
    <w:rsid w:val="001358C4"/>
    <w:rsid w:val="0014459E"/>
    <w:rsid w:val="001454DA"/>
    <w:rsid w:val="00147308"/>
    <w:rsid w:val="00150C5E"/>
    <w:rsid w:val="00152173"/>
    <w:rsid w:val="001530D2"/>
    <w:rsid w:val="001538BB"/>
    <w:rsid w:val="00153FDD"/>
    <w:rsid w:val="00154BD2"/>
    <w:rsid w:val="00155BA4"/>
    <w:rsid w:val="0015653E"/>
    <w:rsid w:val="00156580"/>
    <w:rsid w:val="00156949"/>
    <w:rsid w:val="0015779C"/>
    <w:rsid w:val="00157C98"/>
    <w:rsid w:val="00162E6C"/>
    <w:rsid w:val="001658A6"/>
    <w:rsid w:val="001662BF"/>
    <w:rsid w:val="00166682"/>
    <w:rsid w:val="001713BD"/>
    <w:rsid w:val="00174F84"/>
    <w:rsid w:val="00180590"/>
    <w:rsid w:val="0018120B"/>
    <w:rsid w:val="001823AC"/>
    <w:rsid w:val="00183579"/>
    <w:rsid w:val="00184909"/>
    <w:rsid w:val="001911A0"/>
    <w:rsid w:val="00193DA5"/>
    <w:rsid w:val="00193DFA"/>
    <w:rsid w:val="00193FA2"/>
    <w:rsid w:val="00195D7B"/>
    <w:rsid w:val="001A014C"/>
    <w:rsid w:val="001A2527"/>
    <w:rsid w:val="001A2F66"/>
    <w:rsid w:val="001A365E"/>
    <w:rsid w:val="001A7D4D"/>
    <w:rsid w:val="001D2E8C"/>
    <w:rsid w:val="001D7501"/>
    <w:rsid w:val="001D7771"/>
    <w:rsid w:val="001E0C34"/>
    <w:rsid w:val="001E2034"/>
    <w:rsid w:val="001E4E16"/>
    <w:rsid w:val="001E6A3A"/>
    <w:rsid w:val="001F0900"/>
    <w:rsid w:val="00213E37"/>
    <w:rsid w:val="0021469A"/>
    <w:rsid w:val="00214941"/>
    <w:rsid w:val="00216C3A"/>
    <w:rsid w:val="0021721B"/>
    <w:rsid w:val="00217387"/>
    <w:rsid w:val="00220123"/>
    <w:rsid w:val="00220A6A"/>
    <w:rsid w:val="00221D24"/>
    <w:rsid w:val="00226197"/>
    <w:rsid w:val="0022736A"/>
    <w:rsid w:val="0023056A"/>
    <w:rsid w:val="00232B96"/>
    <w:rsid w:val="00236471"/>
    <w:rsid w:val="00237D8F"/>
    <w:rsid w:val="00240011"/>
    <w:rsid w:val="002404C0"/>
    <w:rsid w:val="0024371F"/>
    <w:rsid w:val="0024566B"/>
    <w:rsid w:val="00245F4E"/>
    <w:rsid w:val="00246220"/>
    <w:rsid w:val="0025055C"/>
    <w:rsid w:val="00260D9E"/>
    <w:rsid w:val="002634CD"/>
    <w:rsid w:val="0026636A"/>
    <w:rsid w:val="00270A00"/>
    <w:rsid w:val="0027290E"/>
    <w:rsid w:val="00273729"/>
    <w:rsid w:val="002772AF"/>
    <w:rsid w:val="00277508"/>
    <w:rsid w:val="002829D8"/>
    <w:rsid w:val="002846D5"/>
    <w:rsid w:val="00294DC0"/>
    <w:rsid w:val="00297025"/>
    <w:rsid w:val="002A649B"/>
    <w:rsid w:val="002A65FF"/>
    <w:rsid w:val="002B00CA"/>
    <w:rsid w:val="002B26FF"/>
    <w:rsid w:val="002B559C"/>
    <w:rsid w:val="002D5B67"/>
    <w:rsid w:val="002D7E50"/>
    <w:rsid w:val="002E13C7"/>
    <w:rsid w:val="002E2918"/>
    <w:rsid w:val="002E4050"/>
    <w:rsid w:val="002F0F0E"/>
    <w:rsid w:val="002F20CC"/>
    <w:rsid w:val="002F5C61"/>
    <w:rsid w:val="002F64AA"/>
    <w:rsid w:val="002F6E4B"/>
    <w:rsid w:val="00300544"/>
    <w:rsid w:val="00303F0B"/>
    <w:rsid w:val="003076B7"/>
    <w:rsid w:val="00310608"/>
    <w:rsid w:val="00323F22"/>
    <w:rsid w:val="00325833"/>
    <w:rsid w:val="00325A5B"/>
    <w:rsid w:val="00325D70"/>
    <w:rsid w:val="0032673C"/>
    <w:rsid w:val="00327D21"/>
    <w:rsid w:val="003314BE"/>
    <w:rsid w:val="00332D2E"/>
    <w:rsid w:val="00335A3C"/>
    <w:rsid w:val="00340D95"/>
    <w:rsid w:val="00343629"/>
    <w:rsid w:val="00346445"/>
    <w:rsid w:val="003476A9"/>
    <w:rsid w:val="00353654"/>
    <w:rsid w:val="00355CF9"/>
    <w:rsid w:val="00356FDC"/>
    <w:rsid w:val="003578CC"/>
    <w:rsid w:val="003672FE"/>
    <w:rsid w:val="00367A21"/>
    <w:rsid w:val="00370176"/>
    <w:rsid w:val="00376457"/>
    <w:rsid w:val="00376773"/>
    <w:rsid w:val="003858E5"/>
    <w:rsid w:val="00387529"/>
    <w:rsid w:val="00393C03"/>
    <w:rsid w:val="00395B7B"/>
    <w:rsid w:val="003A368D"/>
    <w:rsid w:val="003A6FCE"/>
    <w:rsid w:val="003B1CA1"/>
    <w:rsid w:val="003B3D78"/>
    <w:rsid w:val="003B608A"/>
    <w:rsid w:val="003B711A"/>
    <w:rsid w:val="003C301A"/>
    <w:rsid w:val="003C3310"/>
    <w:rsid w:val="003C3D37"/>
    <w:rsid w:val="003C6F10"/>
    <w:rsid w:val="003D3508"/>
    <w:rsid w:val="003D5C55"/>
    <w:rsid w:val="003D654B"/>
    <w:rsid w:val="003E1E32"/>
    <w:rsid w:val="003E5587"/>
    <w:rsid w:val="003F0736"/>
    <w:rsid w:val="003F1339"/>
    <w:rsid w:val="003F1E9B"/>
    <w:rsid w:val="003F20B1"/>
    <w:rsid w:val="003F613B"/>
    <w:rsid w:val="00404268"/>
    <w:rsid w:val="00411A6A"/>
    <w:rsid w:val="0041613A"/>
    <w:rsid w:val="00421217"/>
    <w:rsid w:val="004255E5"/>
    <w:rsid w:val="004258DC"/>
    <w:rsid w:val="00426BDB"/>
    <w:rsid w:val="004325C0"/>
    <w:rsid w:val="00433B0D"/>
    <w:rsid w:val="00440C79"/>
    <w:rsid w:val="00441498"/>
    <w:rsid w:val="004418AD"/>
    <w:rsid w:val="00443272"/>
    <w:rsid w:val="00443915"/>
    <w:rsid w:val="0044439F"/>
    <w:rsid w:val="00444636"/>
    <w:rsid w:val="00445ABE"/>
    <w:rsid w:val="00445AE3"/>
    <w:rsid w:val="00446AB8"/>
    <w:rsid w:val="00447AFF"/>
    <w:rsid w:val="0045126B"/>
    <w:rsid w:val="00452022"/>
    <w:rsid w:val="00454AF3"/>
    <w:rsid w:val="004566E4"/>
    <w:rsid w:val="004631F9"/>
    <w:rsid w:val="0046601F"/>
    <w:rsid w:val="004701EE"/>
    <w:rsid w:val="00470DD7"/>
    <w:rsid w:val="00472920"/>
    <w:rsid w:val="00473486"/>
    <w:rsid w:val="00474E94"/>
    <w:rsid w:val="00475A0A"/>
    <w:rsid w:val="00480A8D"/>
    <w:rsid w:val="00480D8B"/>
    <w:rsid w:val="00483581"/>
    <w:rsid w:val="004848CC"/>
    <w:rsid w:val="00485C39"/>
    <w:rsid w:val="00485E41"/>
    <w:rsid w:val="00486C97"/>
    <w:rsid w:val="00491929"/>
    <w:rsid w:val="00495EC4"/>
    <w:rsid w:val="00496E8A"/>
    <w:rsid w:val="004A2A2D"/>
    <w:rsid w:val="004A3233"/>
    <w:rsid w:val="004A3861"/>
    <w:rsid w:val="004A6B1D"/>
    <w:rsid w:val="004B0E5D"/>
    <w:rsid w:val="004C181D"/>
    <w:rsid w:val="004C2B71"/>
    <w:rsid w:val="004C5CAE"/>
    <w:rsid w:val="004C6544"/>
    <w:rsid w:val="004C6BB7"/>
    <w:rsid w:val="004C7DDA"/>
    <w:rsid w:val="004D0FBB"/>
    <w:rsid w:val="004D3104"/>
    <w:rsid w:val="004D4642"/>
    <w:rsid w:val="004D4C7C"/>
    <w:rsid w:val="004E45BD"/>
    <w:rsid w:val="004E7BA2"/>
    <w:rsid w:val="004F13D9"/>
    <w:rsid w:val="004F64F0"/>
    <w:rsid w:val="004F79C0"/>
    <w:rsid w:val="004F7EA5"/>
    <w:rsid w:val="00505E61"/>
    <w:rsid w:val="0051555F"/>
    <w:rsid w:val="005236C1"/>
    <w:rsid w:val="005246D0"/>
    <w:rsid w:val="00525910"/>
    <w:rsid w:val="00531C3D"/>
    <w:rsid w:val="005350FE"/>
    <w:rsid w:val="005357CC"/>
    <w:rsid w:val="00537248"/>
    <w:rsid w:val="00544457"/>
    <w:rsid w:val="00551AFB"/>
    <w:rsid w:val="00552D09"/>
    <w:rsid w:val="00554F37"/>
    <w:rsid w:val="00555AD8"/>
    <w:rsid w:val="00557521"/>
    <w:rsid w:val="005648D4"/>
    <w:rsid w:val="00565CF8"/>
    <w:rsid w:val="00572476"/>
    <w:rsid w:val="00574F46"/>
    <w:rsid w:val="00575563"/>
    <w:rsid w:val="0058048F"/>
    <w:rsid w:val="0058078D"/>
    <w:rsid w:val="00585C8B"/>
    <w:rsid w:val="00585E12"/>
    <w:rsid w:val="005874D3"/>
    <w:rsid w:val="00591649"/>
    <w:rsid w:val="005924FA"/>
    <w:rsid w:val="00595A79"/>
    <w:rsid w:val="005A206E"/>
    <w:rsid w:val="005A3687"/>
    <w:rsid w:val="005B38A6"/>
    <w:rsid w:val="005B5E71"/>
    <w:rsid w:val="005C0058"/>
    <w:rsid w:val="005C3611"/>
    <w:rsid w:val="005D40C0"/>
    <w:rsid w:val="005D7158"/>
    <w:rsid w:val="005E0579"/>
    <w:rsid w:val="005E10D3"/>
    <w:rsid w:val="005E2605"/>
    <w:rsid w:val="005E2D48"/>
    <w:rsid w:val="005E37B5"/>
    <w:rsid w:val="005E3A94"/>
    <w:rsid w:val="005E47D0"/>
    <w:rsid w:val="005F4BBB"/>
    <w:rsid w:val="005F75B3"/>
    <w:rsid w:val="005F76B3"/>
    <w:rsid w:val="00604FB9"/>
    <w:rsid w:val="00606DA1"/>
    <w:rsid w:val="0060745E"/>
    <w:rsid w:val="00613091"/>
    <w:rsid w:val="006277CC"/>
    <w:rsid w:val="00633CF9"/>
    <w:rsid w:val="00635A4B"/>
    <w:rsid w:val="0063666C"/>
    <w:rsid w:val="00640BA8"/>
    <w:rsid w:val="0064278F"/>
    <w:rsid w:val="00646437"/>
    <w:rsid w:val="0065117A"/>
    <w:rsid w:val="00651CA9"/>
    <w:rsid w:val="006537F4"/>
    <w:rsid w:val="006548C1"/>
    <w:rsid w:val="00656267"/>
    <w:rsid w:val="006568F7"/>
    <w:rsid w:val="00657ED6"/>
    <w:rsid w:val="00660A75"/>
    <w:rsid w:val="00661920"/>
    <w:rsid w:val="00664978"/>
    <w:rsid w:val="0066607C"/>
    <w:rsid w:val="00666704"/>
    <w:rsid w:val="0066690D"/>
    <w:rsid w:val="00671E1B"/>
    <w:rsid w:val="00673848"/>
    <w:rsid w:val="00673FA1"/>
    <w:rsid w:val="00682069"/>
    <w:rsid w:val="006829B2"/>
    <w:rsid w:val="00687676"/>
    <w:rsid w:val="00693D1C"/>
    <w:rsid w:val="00696856"/>
    <w:rsid w:val="0069735F"/>
    <w:rsid w:val="006B1BB9"/>
    <w:rsid w:val="006B293D"/>
    <w:rsid w:val="006B3CA7"/>
    <w:rsid w:val="006B4DC1"/>
    <w:rsid w:val="006B57BB"/>
    <w:rsid w:val="006B66C5"/>
    <w:rsid w:val="006B7853"/>
    <w:rsid w:val="006C0ECA"/>
    <w:rsid w:val="006C27B0"/>
    <w:rsid w:val="006C6100"/>
    <w:rsid w:val="006C6370"/>
    <w:rsid w:val="006E0B26"/>
    <w:rsid w:val="006E710D"/>
    <w:rsid w:val="006E77D5"/>
    <w:rsid w:val="006F0E09"/>
    <w:rsid w:val="006F1CCC"/>
    <w:rsid w:val="006F1E81"/>
    <w:rsid w:val="006F5C96"/>
    <w:rsid w:val="006F5E30"/>
    <w:rsid w:val="0070193E"/>
    <w:rsid w:val="00707542"/>
    <w:rsid w:val="00712A71"/>
    <w:rsid w:val="007140B7"/>
    <w:rsid w:val="0071446B"/>
    <w:rsid w:val="0071794A"/>
    <w:rsid w:val="00721EA6"/>
    <w:rsid w:val="007277C3"/>
    <w:rsid w:val="00727ECD"/>
    <w:rsid w:val="0073022D"/>
    <w:rsid w:val="0073159B"/>
    <w:rsid w:val="0073467F"/>
    <w:rsid w:val="00736EA0"/>
    <w:rsid w:val="0074070B"/>
    <w:rsid w:val="00740A1D"/>
    <w:rsid w:val="00742ADC"/>
    <w:rsid w:val="00745871"/>
    <w:rsid w:val="00746BF5"/>
    <w:rsid w:val="00746F9E"/>
    <w:rsid w:val="0075018F"/>
    <w:rsid w:val="00752517"/>
    <w:rsid w:val="00756068"/>
    <w:rsid w:val="00762ACC"/>
    <w:rsid w:val="007656CE"/>
    <w:rsid w:val="0076622F"/>
    <w:rsid w:val="007672DC"/>
    <w:rsid w:val="00783CB8"/>
    <w:rsid w:val="00797076"/>
    <w:rsid w:val="00797BE1"/>
    <w:rsid w:val="007A2668"/>
    <w:rsid w:val="007A763B"/>
    <w:rsid w:val="007B04D5"/>
    <w:rsid w:val="007B1D97"/>
    <w:rsid w:val="007C77BC"/>
    <w:rsid w:val="007C7B84"/>
    <w:rsid w:val="007D1B11"/>
    <w:rsid w:val="007D1BBD"/>
    <w:rsid w:val="007E5144"/>
    <w:rsid w:val="007F28CD"/>
    <w:rsid w:val="007F5760"/>
    <w:rsid w:val="007F705E"/>
    <w:rsid w:val="007F7674"/>
    <w:rsid w:val="00803101"/>
    <w:rsid w:val="008064D7"/>
    <w:rsid w:val="008109DC"/>
    <w:rsid w:val="00811BF1"/>
    <w:rsid w:val="00812957"/>
    <w:rsid w:val="008162FC"/>
    <w:rsid w:val="0082196A"/>
    <w:rsid w:val="00823D2C"/>
    <w:rsid w:val="008246B7"/>
    <w:rsid w:val="008272CD"/>
    <w:rsid w:val="00833E8A"/>
    <w:rsid w:val="0084070A"/>
    <w:rsid w:val="008414EE"/>
    <w:rsid w:val="00846001"/>
    <w:rsid w:val="00847DD5"/>
    <w:rsid w:val="00851875"/>
    <w:rsid w:val="00852AF3"/>
    <w:rsid w:val="00860940"/>
    <w:rsid w:val="00863779"/>
    <w:rsid w:val="00864FB9"/>
    <w:rsid w:val="00865251"/>
    <w:rsid w:val="00865536"/>
    <w:rsid w:val="00872FB4"/>
    <w:rsid w:val="00874541"/>
    <w:rsid w:val="0087582D"/>
    <w:rsid w:val="00877912"/>
    <w:rsid w:val="00880330"/>
    <w:rsid w:val="00880819"/>
    <w:rsid w:val="00887898"/>
    <w:rsid w:val="008918E4"/>
    <w:rsid w:val="0089450A"/>
    <w:rsid w:val="00896F34"/>
    <w:rsid w:val="00896F9B"/>
    <w:rsid w:val="008A122A"/>
    <w:rsid w:val="008A13BE"/>
    <w:rsid w:val="008A33F2"/>
    <w:rsid w:val="008A608F"/>
    <w:rsid w:val="008A66E6"/>
    <w:rsid w:val="008A6800"/>
    <w:rsid w:val="008B0378"/>
    <w:rsid w:val="008C2F0D"/>
    <w:rsid w:val="008C4968"/>
    <w:rsid w:val="008D02A5"/>
    <w:rsid w:val="008D3F56"/>
    <w:rsid w:val="008D3FBC"/>
    <w:rsid w:val="008D6FC9"/>
    <w:rsid w:val="008E0581"/>
    <w:rsid w:val="008E5EB8"/>
    <w:rsid w:val="008E6398"/>
    <w:rsid w:val="008E678F"/>
    <w:rsid w:val="008E72D7"/>
    <w:rsid w:val="008F14D3"/>
    <w:rsid w:val="00900923"/>
    <w:rsid w:val="00906D10"/>
    <w:rsid w:val="009121D4"/>
    <w:rsid w:val="00921C00"/>
    <w:rsid w:val="00921E70"/>
    <w:rsid w:val="00930E69"/>
    <w:rsid w:val="00934C0B"/>
    <w:rsid w:val="00935461"/>
    <w:rsid w:val="0093643E"/>
    <w:rsid w:val="0094545B"/>
    <w:rsid w:val="009459E3"/>
    <w:rsid w:val="009546BF"/>
    <w:rsid w:val="00957813"/>
    <w:rsid w:val="00962E92"/>
    <w:rsid w:val="009658A8"/>
    <w:rsid w:val="00971E79"/>
    <w:rsid w:val="00974A67"/>
    <w:rsid w:val="00976535"/>
    <w:rsid w:val="009777AB"/>
    <w:rsid w:val="00977D31"/>
    <w:rsid w:val="00982F15"/>
    <w:rsid w:val="00986146"/>
    <w:rsid w:val="00986A79"/>
    <w:rsid w:val="0099434F"/>
    <w:rsid w:val="00994DB2"/>
    <w:rsid w:val="00995DDC"/>
    <w:rsid w:val="009A0FC2"/>
    <w:rsid w:val="009B1E80"/>
    <w:rsid w:val="009B2D1B"/>
    <w:rsid w:val="009B5634"/>
    <w:rsid w:val="009C0AD8"/>
    <w:rsid w:val="009C1114"/>
    <w:rsid w:val="009C2A9B"/>
    <w:rsid w:val="009C6CBC"/>
    <w:rsid w:val="009D3211"/>
    <w:rsid w:val="009D6CC8"/>
    <w:rsid w:val="009D76BC"/>
    <w:rsid w:val="009D7973"/>
    <w:rsid w:val="009E0C5F"/>
    <w:rsid w:val="009F0243"/>
    <w:rsid w:val="009F5605"/>
    <w:rsid w:val="009F6C57"/>
    <w:rsid w:val="00A00234"/>
    <w:rsid w:val="00A10488"/>
    <w:rsid w:val="00A11E1E"/>
    <w:rsid w:val="00A12B4B"/>
    <w:rsid w:val="00A1795E"/>
    <w:rsid w:val="00A17D1F"/>
    <w:rsid w:val="00A200B0"/>
    <w:rsid w:val="00A23F71"/>
    <w:rsid w:val="00A24C64"/>
    <w:rsid w:val="00A2637E"/>
    <w:rsid w:val="00A342FD"/>
    <w:rsid w:val="00A349E1"/>
    <w:rsid w:val="00A34EFD"/>
    <w:rsid w:val="00A37825"/>
    <w:rsid w:val="00A40A73"/>
    <w:rsid w:val="00A46882"/>
    <w:rsid w:val="00A50A95"/>
    <w:rsid w:val="00A54FA0"/>
    <w:rsid w:val="00A55231"/>
    <w:rsid w:val="00A57F8B"/>
    <w:rsid w:val="00A60BF2"/>
    <w:rsid w:val="00A6331D"/>
    <w:rsid w:val="00A66783"/>
    <w:rsid w:val="00A70080"/>
    <w:rsid w:val="00A808B7"/>
    <w:rsid w:val="00A83143"/>
    <w:rsid w:val="00A94475"/>
    <w:rsid w:val="00A96B21"/>
    <w:rsid w:val="00AA05C7"/>
    <w:rsid w:val="00AA797B"/>
    <w:rsid w:val="00AB4BDB"/>
    <w:rsid w:val="00AB6FE2"/>
    <w:rsid w:val="00AB70FF"/>
    <w:rsid w:val="00AC1ADF"/>
    <w:rsid w:val="00AC1B7E"/>
    <w:rsid w:val="00AC409F"/>
    <w:rsid w:val="00AC40CB"/>
    <w:rsid w:val="00AC579F"/>
    <w:rsid w:val="00AC60D2"/>
    <w:rsid w:val="00AC70EB"/>
    <w:rsid w:val="00AC73CE"/>
    <w:rsid w:val="00AC7F78"/>
    <w:rsid w:val="00AD1ECD"/>
    <w:rsid w:val="00AE1A95"/>
    <w:rsid w:val="00AE202E"/>
    <w:rsid w:val="00AE3C4C"/>
    <w:rsid w:val="00AE76DC"/>
    <w:rsid w:val="00AF2DB5"/>
    <w:rsid w:val="00B01581"/>
    <w:rsid w:val="00B0579E"/>
    <w:rsid w:val="00B05B8A"/>
    <w:rsid w:val="00B13841"/>
    <w:rsid w:val="00B15FFF"/>
    <w:rsid w:val="00B17483"/>
    <w:rsid w:val="00B21B2C"/>
    <w:rsid w:val="00B2203A"/>
    <w:rsid w:val="00B31860"/>
    <w:rsid w:val="00B32A27"/>
    <w:rsid w:val="00B36EA9"/>
    <w:rsid w:val="00B41BF6"/>
    <w:rsid w:val="00B430B2"/>
    <w:rsid w:val="00B47BB1"/>
    <w:rsid w:val="00B5450B"/>
    <w:rsid w:val="00B557AD"/>
    <w:rsid w:val="00B577CD"/>
    <w:rsid w:val="00B57B7C"/>
    <w:rsid w:val="00B60ACF"/>
    <w:rsid w:val="00B6235D"/>
    <w:rsid w:val="00B65F63"/>
    <w:rsid w:val="00B65F7B"/>
    <w:rsid w:val="00B77C60"/>
    <w:rsid w:val="00B814CD"/>
    <w:rsid w:val="00B8784F"/>
    <w:rsid w:val="00B91AE5"/>
    <w:rsid w:val="00B92C8A"/>
    <w:rsid w:val="00B93533"/>
    <w:rsid w:val="00B94735"/>
    <w:rsid w:val="00BA0FA8"/>
    <w:rsid w:val="00BA18AE"/>
    <w:rsid w:val="00BA538D"/>
    <w:rsid w:val="00BA56AF"/>
    <w:rsid w:val="00BA7A49"/>
    <w:rsid w:val="00BB2BF1"/>
    <w:rsid w:val="00BB60F0"/>
    <w:rsid w:val="00BB799F"/>
    <w:rsid w:val="00BC3BB1"/>
    <w:rsid w:val="00BC5BBB"/>
    <w:rsid w:val="00BC5DAB"/>
    <w:rsid w:val="00BC7EE2"/>
    <w:rsid w:val="00BD5B1D"/>
    <w:rsid w:val="00BE3348"/>
    <w:rsid w:val="00BE336D"/>
    <w:rsid w:val="00BE571B"/>
    <w:rsid w:val="00BE5A73"/>
    <w:rsid w:val="00BE7157"/>
    <w:rsid w:val="00BF0A27"/>
    <w:rsid w:val="00BF6FB9"/>
    <w:rsid w:val="00C02877"/>
    <w:rsid w:val="00C108A4"/>
    <w:rsid w:val="00C10BAA"/>
    <w:rsid w:val="00C2354A"/>
    <w:rsid w:val="00C30823"/>
    <w:rsid w:val="00C32096"/>
    <w:rsid w:val="00C34E61"/>
    <w:rsid w:val="00C358C7"/>
    <w:rsid w:val="00C3758E"/>
    <w:rsid w:val="00C47397"/>
    <w:rsid w:val="00C51BA1"/>
    <w:rsid w:val="00C53391"/>
    <w:rsid w:val="00C53E17"/>
    <w:rsid w:val="00C56ED7"/>
    <w:rsid w:val="00C57FAB"/>
    <w:rsid w:val="00C61628"/>
    <w:rsid w:val="00C6551F"/>
    <w:rsid w:val="00C73C18"/>
    <w:rsid w:val="00C74950"/>
    <w:rsid w:val="00C75144"/>
    <w:rsid w:val="00C75213"/>
    <w:rsid w:val="00C762ED"/>
    <w:rsid w:val="00C778B0"/>
    <w:rsid w:val="00C80BA5"/>
    <w:rsid w:val="00C8751E"/>
    <w:rsid w:val="00C904FB"/>
    <w:rsid w:val="00C92171"/>
    <w:rsid w:val="00CA1088"/>
    <w:rsid w:val="00CA1676"/>
    <w:rsid w:val="00CB0D9D"/>
    <w:rsid w:val="00CB46FF"/>
    <w:rsid w:val="00CB68FD"/>
    <w:rsid w:val="00CB7479"/>
    <w:rsid w:val="00CB750F"/>
    <w:rsid w:val="00CC092B"/>
    <w:rsid w:val="00CC2AC6"/>
    <w:rsid w:val="00CC7468"/>
    <w:rsid w:val="00CC7971"/>
    <w:rsid w:val="00CD3FF3"/>
    <w:rsid w:val="00CD48FB"/>
    <w:rsid w:val="00CD6929"/>
    <w:rsid w:val="00CD7394"/>
    <w:rsid w:val="00CD744F"/>
    <w:rsid w:val="00CE3B80"/>
    <w:rsid w:val="00CE49BA"/>
    <w:rsid w:val="00CE6EF8"/>
    <w:rsid w:val="00CF21B1"/>
    <w:rsid w:val="00CF46BE"/>
    <w:rsid w:val="00CF5B1B"/>
    <w:rsid w:val="00CF70AB"/>
    <w:rsid w:val="00D12250"/>
    <w:rsid w:val="00D12259"/>
    <w:rsid w:val="00D1523D"/>
    <w:rsid w:val="00D161E9"/>
    <w:rsid w:val="00D163BA"/>
    <w:rsid w:val="00D20999"/>
    <w:rsid w:val="00D22614"/>
    <w:rsid w:val="00D3059B"/>
    <w:rsid w:val="00D36AD2"/>
    <w:rsid w:val="00D40946"/>
    <w:rsid w:val="00D41521"/>
    <w:rsid w:val="00D42C81"/>
    <w:rsid w:val="00D447D9"/>
    <w:rsid w:val="00D50E29"/>
    <w:rsid w:val="00D54202"/>
    <w:rsid w:val="00D60046"/>
    <w:rsid w:val="00D619B9"/>
    <w:rsid w:val="00D62DCE"/>
    <w:rsid w:val="00D64728"/>
    <w:rsid w:val="00D64F28"/>
    <w:rsid w:val="00D663E7"/>
    <w:rsid w:val="00D67FCF"/>
    <w:rsid w:val="00D71BD4"/>
    <w:rsid w:val="00D71FFB"/>
    <w:rsid w:val="00D73461"/>
    <w:rsid w:val="00D856BF"/>
    <w:rsid w:val="00D97DED"/>
    <w:rsid w:val="00DA3CBC"/>
    <w:rsid w:val="00DB4BFF"/>
    <w:rsid w:val="00DB5F53"/>
    <w:rsid w:val="00DB62D8"/>
    <w:rsid w:val="00DC0831"/>
    <w:rsid w:val="00DC1F9B"/>
    <w:rsid w:val="00DD1B24"/>
    <w:rsid w:val="00DE5A32"/>
    <w:rsid w:val="00DF38D1"/>
    <w:rsid w:val="00DF56E4"/>
    <w:rsid w:val="00DF5A89"/>
    <w:rsid w:val="00E029B1"/>
    <w:rsid w:val="00E1597C"/>
    <w:rsid w:val="00E2167C"/>
    <w:rsid w:val="00E31F3E"/>
    <w:rsid w:val="00E321CA"/>
    <w:rsid w:val="00E350B4"/>
    <w:rsid w:val="00E35148"/>
    <w:rsid w:val="00E412F1"/>
    <w:rsid w:val="00E416DB"/>
    <w:rsid w:val="00E47D30"/>
    <w:rsid w:val="00E51F71"/>
    <w:rsid w:val="00E53E13"/>
    <w:rsid w:val="00E55198"/>
    <w:rsid w:val="00E5798C"/>
    <w:rsid w:val="00E656CC"/>
    <w:rsid w:val="00E72B1B"/>
    <w:rsid w:val="00E740AC"/>
    <w:rsid w:val="00E769BE"/>
    <w:rsid w:val="00E77BFF"/>
    <w:rsid w:val="00E83972"/>
    <w:rsid w:val="00E857EA"/>
    <w:rsid w:val="00E85A38"/>
    <w:rsid w:val="00E94FEE"/>
    <w:rsid w:val="00E96339"/>
    <w:rsid w:val="00E97EE2"/>
    <w:rsid w:val="00EB71AE"/>
    <w:rsid w:val="00EB7C34"/>
    <w:rsid w:val="00EC45BC"/>
    <w:rsid w:val="00ED3849"/>
    <w:rsid w:val="00ED430E"/>
    <w:rsid w:val="00ED7564"/>
    <w:rsid w:val="00EE0126"/>
    <w:rsid w:val="00EE69A7"/>
    <w:rsid w:val="00EF4950"/>
    <w:rsid w:val="00F0122F"/>
    <w:rsid w:val="00F015C8"/>
    <w:rsid w:val="00F0659D"/>
    <w:rsid w:val="00F15B12"/>
    <w:rsid w:val="00F24E12"/>
    <w:rsid w:val="00F25742"/>
    <w:rsid w:val="00F258FB"/>
    <w:rsid w:val="00F31956"/>
    <w:rsid w:val="00F3217A"/>
    <w:rsid w:val="00F43FDC"/>
    <w:rsid w:val="00F47368"/>
    <w:rsid w:val="00F5147D"/>
    <w:rsid w:val="00F53268"/>
    <w:rsid w:val="00F5363B"/>
    <w:rsid w:val="00F57F18"/>
    <w:rsid w:val="00F62708"/>
    <w:rsid w:val="00F66958"/>
    <w:rsid w:val="00F7541A"/>
    <w:rsid w:val="00F75F90"/>
    <w:rsid w:val="00F800D4"/>
    <w:rsid w:val="00F838AC"/>
    <w:rsid w:val="00F87028"/>
    <w:rsid w:val="00F957F5"/>
    <w:rsid w:val="00F96649"/>
    <w:rsid w:val="00F96D24"/>
    <w:rsid w:val="00F976EB"/>
    <w:rsid w:val="00FA18C9"/>
    <w:rsid w:val="00FA43BB"/>
    <w:rsid w:val="00FA4601"/>
    <w:rsid w:val="00FA494D"/>
    <w:rsid w:val="00FA7870"/>
    <w:rsid w:val="00FB5B82"/>
    <w:rsid w:val="00FB5DF2"/>
    <w:rsid w:val="00FC76C7"/>
    <w:rsid w:val="00FD3B86"/>
    <w:rsid w:val="00FD3BC6"/>
    <w:rsid w:val="00FD4F80"/>
    <w:rsid w:val="00FD75B8"/>
    <w:rsid w:val="00FE0B22"/>
    <w:rsid w:val="00FE0F5D"/>
    <w:rsid w:val="00FE37A0"/>
    <w:rsid w:val="00FE613A"/>
    <w:rsid w:val="00FE7937"/>
    <w:rsid w:val="00FF1293"/>
    <w:rsid w:val="00FF30CA"/>
    <w:rsid w:val="00FF3D3D"/>
    <w:rsid w:val="00FF49C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380ECCA"/>
  <w15:docId w15:val="{FD2C81B5-3D71-4882-A50A-007B6647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6"/>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ru-RU"/>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ru-RU"/>
    </w:rPr>
  </w:style>
  <w:style w:type="paragraph" w:customStyle="1" w:styleId="Para20">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ru-RU"/>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ru-RU"/>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B93533"/>
    <w:rPr>
      <w:rFonts w:ascii="Times New Roman" w:eastAsia="SimSun" w:hAnsi="Times New Roman" w:cs="Times New Roman"/>
      <w:bCs/>
      <w:kern w:val="0"/>
      <w:sz w:val="24"/>
      <w:lang w:val="ru-RU"/>
    </w:rPr>
  </w:style>
  <w:style w:type="character" w:customStyle="1" w:styleId="Heading7Char">
    <w:name w:val="Heading 7 Char"/>
    <w:basedOn w:val="DefaultParagraphFont"/>
    <w:link w:val="Heading7"/>
    <w:rsid w:val="00B93533"/>
    <w:rPr>
      <w:rFonts w:ascii="Times New Roman" w:eastAsia="SimSun" w:hAnsi="Times New Roman" w:cs="Times New Roman"/>
      <w:b/>
      <w:snapToGrid w:val="0"/>
      <w:kern w:val="0"/>
      <w:u w:val="single"/>
      <w:lang w:val="ru-RU"/>
    </w:rPr>
  </w:style>
  <w:style w:type="character" w:customStyle="1" w:styleId="Heading8Char">
    <w:name w:val="Heading 8 Char"/>
    <w:basedOn w:val="DefaultParagraphFont"/>
    <w:link w:val="Heading8"/>
    <w:rsid w:val="00B93533"/>
    <w:rPr>
      <w:rFonts w:ascii="Times New Roman" w:eastAsia="SimSun" w:hAnsi="Times New Roman" w:cs="Times New Roman"/>
      <w:b/>
      <w:snapToGrid w:val="0"/>
      <w:kern w:val="0"/>
      <w:u w:val="single"/>
      <w:lang w:val="ru-RU"/>
    </w:rPr>
  </w:style>
  <w:style w:type="character" w:customStyle="1" w:styleId="Heading9Char">
    <w:name w:val="Heading 9 Char"/>
    <w:basedOn w:val="DefaultParagraphFont"/>
    <w:link w:val="Heading9"/>
    <w:rsid w:val="00B93533"/>
    <w:rPr>
      <w:rFonts w:ascii="Times New Roman" w:eastAsia="SimSun" w:hAnsi="Times New Roman" w:cs="Times New Roman"/>
      <w:snapToGrid w:val="0"/>
      <w:kern w:val="0"/>
      <w:u w:val="single"/>
      <w:lang w:val="ru-RU"/>
    </w:rPr>
  </w:style>
  <w:style w:type="character" w:styleId="Hyperlink">
    <w:name w:val="Hyperlink"/>
    <w:basedOn w:val="DefaultParagraphFont"/>
    <w:uiPriority w:val="99"/>
    <w:unhideWhenUsed/>
    <w:qFormat/>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rPr>
  </w:style>
  <w:style w:type="character" w:customStyle="1" w:styleId="cf01">
    <w:name w:val="cf01"/>
    <w:rsid w:val="008E5EB8"/>
    <w:rPr>
      <w:rFonts w:ascii="Segoe UI" w:hAnsi="Segoe UI" w:cs="Segoe UI" w:hint="default"/>
      <w:sz w:val="18"/>
      <w:szCs w:val="18"/>
    </w:rPr>
  </w:style>
  <w:style w:type="character" w:customStyle="1" w:styleId="eop">
    <w:name w:val="eop"/>
    <w:basedOn w:val="DefaultParagraphFont"/>
    <w:rsid w:val="008E5EB8"/>
  </w:style>
  <w:style w:type="numbering" w:customStyle="1" w:styleId="CurrentList621">
    <w:name w:val="Current List621"/>
    <w:uiPriority w:val="99"/>
    <w:rsid w:val="008E5EB8"/>
    <w:pPr>
      <w:numPr>
        <w:numId w:val="85"/>
      </w:numPr>
    </w:pPr>
  </w:style>
  <w:style w:type="paragraph" w:customStyle="1" w:styleId="pf0">
    <w:name w:val="pf0"/>
    <w:basedOn w:val="Normal"/>
    <w:rsid w:val="008E5EB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paragraph" w:styleId="BalloonText">
    <w:name w:val="Balloon Text"/>
    <w:basedOn w:val="Normal"/>
    <w:link w:val="BalloonTextChar"/>
    <w:uiPriority w:val="99"/>
    <w:semiHidden/>
    <w:unhideWhenUsed/>
    <w:rsid w:val="00B05B8A"/>
    <w:rPr>
      <w:rFonts w:ascii="Tahoma" w:hAnsi="Tahoma" w:cs="Tahoma"/>
      <w:sz w:val="16"/>
      <w:szCs w:val="16"/>
    </w:rPr>
  </w:style>
  <w:style w:type="character" w:customStyle="1" w:styleId="BalloonTextChar">
    <w:name w:val="Balloon Text Char"/>
    <w:basedOn w:val="DefaultParagraphFont"/>
    <w:link w:val="BalloonText"/>
    <w:uiPriority w:val="99"/>
    <w:semiHidden/>
    <w:rsid w:val="00B05B8A"/>
    <w:rPr>
      <w:rFonts w:ascii="Tahoma" w:eastAsia="SimSun" w:hAnsi="Tahoma" w:cs="Tahoma"/>
      <w:kern w:val="0"/>
      <w:sz w:val="16"/>
      <w:szCs w:val="16"/>
      <w:lang w:val="ru-RU"/>
    </w:rPr>
  </w:style>
  <w:style w:type="character" w:styleId="PageNumber">
    <w:name w:val="page number"/>
    <w:rsid w:val="00851875"/>
    <w:rPr>
      <w:rFonts w:ascii="Times New Roman" w:hAnsi="Times New Roman"/>
      <w:sz w:val="22"/>
      <w:lang w:val="en-GB"/>
    </w:rPr>
  </w:style>
  <w:style w:type="paragraph" w:customStyle="1" w:styleId="Para3">
    <w:name w:val="Para3"/>
    <w:basedOn w:val="Normal"/>
    <w:rsid w:val="00851875"/>
    <w:pPr>
      <w:numPr>
        <w:ilvl w:val="2"/>
        <w:numId w:val="8"/>
      </w:numPr>
      <w:tabs>
        <w:tab w:val="clear" w:pos="1440"/>
        <w:tab w:val="left" w:pos="1980"/>
      </w:tabs>
      <w:spacing w:before="80" w:after="80"/>
      <w:ind w:left="0" w:firstLine="0"/>
      <w:jc w:val="left"/>
    </w:pPr>
    <w:rPr>
      <w:sz w:val="24"/>
      <w:szCs w:val="20"/>
      <w:lang w:val="en-GB"/>
    </w:rPr>
  </w:style>
  <w:style w:type="paragraph" w:customStyle="1" w:styleId="meetingname">
    <w:name w:val="meeting name"/>
    <w:basedOn w:val="Cornernotation"/>
    <w:qFormat/>
    <w:rsid w:val="00851875"/>
    <w:rPr>
      <w:rFonts w:eastAsia="Malgun Gothic"/>
      <w:b w:val="0"/>
      <w:caps/>
      <w:snapToGrid w:val="0"/>
      <w:lang w:val="en-GB"/>
    </w:rPr>
  </w:style>
  <w:style w:type="paragraph" w:customStyle="1" w:styleId="StylePara1Before0pt">
    <w:name w:val="Style Para1 + Before:  0 pt"/>
    <w:basedOn w:val="Normal"/>
    <w:rsid w:val="00851875"/>
    <w:pPr>
      <w:numPr>
        <w:numId w:val="7"/>
      </w:numPr>
      <w:spacing w:before="120" w:after="120"/>
      <w:ind w:left="0"/>
      <w:jc w:val="left"/>
    </w:pPr>
    <w:rPr>
      <w:snapToGrid w:val="0"/>
      <w:sz w:val="24"/>
      <w:szCs w:val="20"/>
      <w:lang w:val="en-GB"/>
    </w:rPr>
  </w:style>
  <w:style w:type="character" w:styleId="UnresolvedMention">
    <w:name w:val="Unresolved Mention"/>
    <w:basedOn w:val="DefaultParagraphFont"/>
    <w:uiPriority w:val="99"/>
    <w:semiHidden/>
    <w:unhideWhenUsed/>
    <w:rsid w:val="00851875"/>
    <w:rPr>
      <w:color w:val="605E5C"/>
      <w:shd w:val="clear" w:color="auto" w:fill="E1DFDD"/>
      <w:lang w:val="en-GB"/>
    </w:rPr>
  </w:style>
  <w:style w:type="character" w:styleId="FollowedHyperlink">
    <w:name w:val="FollowedHyperlink"/>
    <w:basedOn w:val="DefaultParagraphFont"/>
    <w:uiPriority w:val="99"/>
    <w:unhideWhenUsed/>
    <w:rsid w:val="00851875"/>
    <w:rPr>
      <w:color w:val="954F72" w:themeColor="followedHyperlink"/>
      <w:u w:val="single"/>
      <w:lang w:val="en-GB"/>
    </w:rPr>
  </w:style>
  <w:style w:type="paragraph" w:styleId="BodyTextIndent">
    <w:name w:val="Body Text Indent"/>
    <w:basedOn w:val="Normal"/>
    <w:link w:val="BodyTextIndentChar"/>
    <w:uiPriority w:val="99"/>
    <w:unhideWhenUsed/>
    <w:rsid w:val="00851875"/>
    <w:pPr>
      <w:spacing w:after="120"/>
      <w:ind w:left="360"/>
    </w:pPr>
    <w:rPr>
      <w:lang w:val="en-GB"/>
    </w:rPr>
  </w:style>
  <w:style w:type="character" w:customStyle="1" w:styleId="BodyTextIndentChar">
    <w:name w:val="Body Text Indent Char"/>
    <w:basedOn w:val="DefaultParagraphFont"/>
    <w:link w:val="BodyTextIndent"/>
    <w:uiPriority w:val="99"/>
    <w:rsid w:val="00851875"/>
    <w:rPr>
      <w:rFonts w:ascii="Times New Roman" w:eastAsia="SimSun" w:hAnsi="Times New Roman" w:cs="Times New Roman"/>
      <w:kern w:val="0"/>
      <w:lang w:val="en-GB"/>
    </w:rPr>
  </w:style>
  <w:style w:type="paragraph" w:customStyle="1" w:styleId="DarkList-Accent31">
    <w:name w:val="Dark List - Accent 31"/>
    <w:hidden/>
    <w:uiPriority w:val="99"/>
    <w:semiHidden/>
    <w:rsid w:val="00851875"/>
    <w:pPr>
      <w:spacing w:after="0" w:line="240" w:lineRule="auto"/>
    </w:pPr>
    <w:rPr>
      <w:rFonts w:ascii="Times New Roman" w:eastAsia="SimSun" w:hAnsi="Times New Roman" w:cs="Times New Roman"/>
      <w:kern w:val="0"/>
      <w:lang w:val="en-GB" w:eastAsia="en-GB"/>
    </w:rPr>
  </w:style>
  <w:style w:type="paragraph" w:styleId="Bibliography">
    <w:name w:val="Bibliography"/>
    <w:basedOn w:val="Normal"/>
    <w:next w:val="Normal"/>
    <w:uiPriority w:val="37"/>
    <w:semiHidden/>
    <w:unhideWhenUsed/>
    <w:rsid w:val="00851875"/>
    <w:rPr>
      <w:lang w:val="en-GB"/>
    </w:rPr>
  </w:style>
  <w:style w:type="paragraph" w:styleId="BlockText">
    <w:name w:val="Block Text"/>
    <w:basedOn w:val="Normal"/>
    <w:uiPriority w:val="99"/>
    <w:unhideWhenUsed/>
    <w:rsid w:val="0085187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unhideWhenUsed/>
    <w:rsid w:val="00851875"/>
    <w:pPr>
      <w:spacing w:after="120" w:line="480" w:lineRule="auto"/>
    </w:pPr>
    <w:rPr>
      <w:lang w:val="en-GB"/>
    </w:rPr>
  </w:style>
  <w:style w:type="character" w:customStyle="1" w:styleId="BodyText2Char">
    <w:name w:val="Body Text 2 Char"/>
    <w:basedOn w:val="DefaultParagraphFont"/>
    <w:link w:val="BodyText2"/>
    <w:uiPriority w:val="99"/>
    <w:rsid w:val="00851875"/>
    <w:rPr>
      <w:rFonts w:ascii="Times New Roman" w:eastAsia="SimSun" w:hAnsi="Times New Roman" w:cs="Times New Roman"/>
      <w:kern w:val="0"/>
      <w:lang w:val="en-GB"/>
    </w:rPr>
  </w:style>
  <w:style w:type="paragraph" w:styleId="BodyText3">
    <w:name w:val="Body Text 3"/>
    <w:basedOn w:val="Normal"/>
    <w:link w:val="BodyText3Char"/>
    <w:uiPriority w:val="99"/>
    <w:unhideWhenUsed/>
    <w:rsid w:val="00851875"/>
    <w:pPr>
      <w:spacing w:after="120"/>
    </w:pPr>
    <w:rPr>
      <w:sz w:val="16"/>
      <w:szCs w:val="16"/>
      <w:lang w:val="en-GB"/>
    </w:rPr>
  </w:style>
  <w:style w:type="character" w:customStyle="1" w:styleId="BodyText3Char">
    <w:name w:val="Body Text 3 Char"/>
    <w:basedOn w:val="DefaultParagraphFont"/>
    <w:link w:val="BodyText3"/>
    <w:uiPriority w:val="99"/>
    <w:rsid w:val="00851875"/>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851875"/>
    <w:pPr>
      <w:spacing w:after="0" w:line="240" w:lineRule="auto"/>
      <w:ind w:firstLine="360"/>
      <w:jc w:val="both"/>
    </w:pPr>
    <w:rPr>
      <w:rFonts w:ascii="Times New Roman" w:eastAsia="SimSun" w:hAnsi="Times New Roman" w:cs="Times New Roman"/>
      <w:kern w:val="0"/>
      <w:lang w:val="en-GB"/>
    </w:rPr>
  </w:style>
  <w:style w:type="character" w:customStyle="1" w:styleId="BodyTextFirstIndentChar">
    <w:name w:val="Body Text First Indent Char"/>
    <w:basedOn w:val="BodyTextChar"/>
    <w:link w:val="BodyTextFirstIndent"/>
    <w:uiPriority w:val="99"/>
    <w:semiHidden/>
    <w:rsid w:val="00851875"/>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851875"/>
    <w:pPr>
      <w:spacing w:after="0"/>
      <w:ind w:firstLine="360"/>
    </w:pPr>
  </w:style>
  <w:style w:type="character" w:customStyle="1" w:styleId="BodyTextFirstIndent2Char">
    <w:name w:val="Body Text First Indent 2 Char"/>
    <w:basedOn w:val="BodyTextIndentChar"/>
    <w:link w:val="BodyTextFirstIndent2"/>
    <w:uiPriority w:val="99"/>
    <w:semiHidden/>
    <w:rsid w:val="00851875"/>
    <w:rPr>
      <w:rFonts w:ascii="Times New Roman" w:eastAsia="SimSun" w:hAnsi="Times New Roman" w:cs="Times New Roman"/>
      <w:kern w:val="0"/>
      <w:lang w:val="en-GB"/>
    </w:rPr>
  </w:style>
  <w:style w:type="paragraph" w:styleId="BodyTextIndent2">
    <w:name w:val="Body Text Indent 2"/>
    <w:basedOn w:val="Normal"/>
    <w:link w:val="BodyTextIndent2Char"/>
    <w:uiPriority w:val="99"/>
    <w:unhideWhenUsed/>
    <w:rsid w:val="00851875"/>
    <w:pPr>
      <w:spacing w:after="120" w:line="480" w:lineRule="auto"/>
      <w:ind w:left="360"/>
    </w:pPr>
    <w:rPr>
      <w:lang w:val="en-GB"/>
    </w:rPr>
  </w:style>
  <w:style w:type="character" w:customStyle="1" w:styleId="BodyTextIndent2Char">
    <w:name w:val="Body Text Indent 2 Char"/>
    <w:basedOn w:val="DefaultParagraphFont"/>
    <w:link w:val="BodyTextIndent2"/>
    <w:uiPriority w:val="99"/>
    <w:rsid w:val="00851875"/>
    <w:rPr>
      <w:rFonts w:ascii="Times New Roman" w:eastAsia="SimSun" w:hAnsi="Times New Roman" w:cs="Times New Roman"/>
      <w:kern w:val="0"/>
      <w:lang w:val="en-GB"/>
    </w:rPr>
  </w:style>
  <w:style w:type="paragraph" w:styleId="BodyTextIndent3">
    <w:name w:val="Body Text Indent 3"/>
    <w:basedOn w:val="Normal"/>
    <w:link w:val="BodyTextIndent3Char"/>
    <w:uiPriority w:val="99"/>
    <w:unhideWhenUsed/>
    <w:rsid w:val="00851875"/>
    <w:pPr>
      <w:spacing w:after="120"/>
      <w:ind w:left="360"/>
    </w:pPr>
    <w:rPr>
      <w:sz w:val="16"/>
      <w:szCs w:val="16"/>
      <w:lang w:val="en-GB"/>
    </w:rPr>
  </w:style>
  <w:style w:type="character" w:customStyle="1" w:styleId="BodyTextIndent3Char">
    <w:name w:val="Body Text Indent 3 Char"/>
    <w:basedOn w:val="DefaultParagraphFont"/>
    <w:link w:val="BodyTextIndent3"/>
    <w:uiPriority w:val="99"/>
    <w:rsid w:val="00851875"/>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851875"/>
    <w:rPr>
      <w:b/>
      <w:bCs/>
      <w:i/>
      <w:iCs/>
      <w:spacing w:val="5"/>
      <w:lang w:val="en-GB"/>
    </w:rPr>
  </w:style>
  <w:style w:type="paragraph" w:styleId="Caption">
    <w:name w:val="caption"/>
    <w:basedOn w:val="Normal"/>
    <w:next w:val="Normal"/>
    <w:uiPriority w:val="35"/>
    <w:unhideWhenUsed/>
    <w:qFormat/>
    <w:rsid w:val="00851875"/>
    <w:pPr>
      <w:spacing w:after="200"/>
    </w:pPr>
    <w:rPr>
      <w:i/>
      <w:iCs/>
      <w:color w:val="44546A" w:themeColor="text2"/>
      <w:sz w:val="18"/>
      <w:szCs w:val="18"/>
      <w:lang w:val="en-GB"/>
    </w:rPr>
  </w:style>
  <w:style w:type="paragraph" w:styleId="Closing">
    <w:name w:val="Closing"/>
    <w:basedOn w:val="Normal"/>
    <w:link w:val="ClosingChar"/>
    <w:uiPriority w:val="99"/>
    <w:semiHidden/>
    <w:unhideWhenUsed/>
    <w:rsid w:val="00851875"/>
    <w:pPr>
      <w:ind w:left="4320"/>
    </w:pPr>
    <w:rPr>
      <w:lang w:val="en-GB"/>
    </w:rPr>
  </w:style>
  <w:style w:type="character" w:customStyle="1" w:styleId="ClosingChar">
    <w:name w:val="Closing Char"/>
    <w:basedOn w:val="DefaultParagraphFont"/>
    <w:link w:val="Closing"/>
    <w:uiPriority w:val="99"/>
    <w:semiHidden/>
    <w:rsid w:val="00851875"/>
    <w:rPr>
      <w:rFonts w:ascii="Times New Roman" w:eastAsia="SimSun" w:hAnsi="Times New Roman" w:cs="Times New Roman"/>
      <w:kern w:val="0"/>
      <w:lang w:val="en-GB"/>
    </w:rPr>
  </w:style>
  <w:style w:type="table" w:styleId="ColorfulGrid">
    <w:name w:val="Colorful Grid"/>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518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5187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5187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5187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51875"/>
    <w:rPr>
      <w:lang w:val="en-GB"/>
    </w:rPr>
  </w:style>
  <w:style w:type="character" w:customStyle="1" w:styleId="DateChar">
    <w:name w:val="Date Char"/>
    <w:basedOn w:val="DefaultParagraphFont"/>
    <w:link w:val="Date"/>
    <w:uiPriority w:val="99"/>
    <w:semiHidden/>
    <w:rsid w:val="00851875"/>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851875"/>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851875"/>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851875"/>
    <w:rPr>
      <w:lang w:val="en-GB"/>
    </w:rPr>
  </w:style>
  <w:style w:type="character" w:customStyle="1" w:styleId="E-mailSignatureChar">
    <w:name w:val="E-mail Signature Char"/>
    <w:basedOn w:val="DefaultParagraphFont"/>
    <w:link w:val="E-mailSignature"/>
    <w:uiPriority w:val="99"/>
    <w:semiHidden/>
    <w:rsid w:val="00851875"/>
    <w:rPr>
      <w:rFonts w:ascii="Times New Roman" w:eastAsia="SimSun" w:hAnsi="Times New Roman" w:cs="Times New Roman"/>
      <w:kern w:val="0"/>
      <w:lang w:val="en-GB"/>
    </w:rPr>
  </w:style>
  <w:style w:type="character" w:styleId="Emphasis">
    <w:name w:val="Emphasis"/>
    <w:basedOn w:val="DefaultParagraphFont"/>
    <w:uiPriority w:val="20"/>
    <w:qFormat/>
    <w:rsid w:val="00851875"/>
    <w:rPr>
      <w:i/>
      <w:iCs/>
      <w:lang w:val="en-GB"/>
    </w:rPr>
  </w:style>
  <w:style w:type="character" w:styleId="EndnoteReference">
    <w:name w:val="endnote reference"/>
    <w:basedOn w:val="DefaultParagraphFont"/>
    <w:uiPriority w:val="99"/>
    <w:semiHidden/>
    <w:unhideWhenUsed/>
    <w:rsid w:val="00851875"/>
    <w:rPr>
      <w:vertAlign w:val="superscript"/>
      <w:lang w:val="en-GB"/>
    </w:rPr>
  </w:style>
  <w:style w:type="paragraph" w:styleId="EndnoteText">
    <w:name w:val="endnote text"/>
    <w:basedOn w:val="Normal"/>
    <w:link w:val="EndnoteTextChar"/>
    <w:uiPriority w:val="99"/>
    <w:unhideWhenUsed/>
    <w:rsid w:val="00851875"/>
    <w:rPr>
      <w:sz w:val="20"/>
      <w:szCs w:val="20"/>
      <w:lang w:val="en-GB"/>
    </w:rPr>
  </w:style>
  <w:style w:type="character" w:customStyle="1" w:styleId="EndnoteTextChar">
    <w:name w:val="Endnote Text Char"/>
    <w:basedOn w:val="DefaultParagraphFont"/>
    <w:link w:val="EndnoteText"/>
    <w:uiPriority w:val="99"/>
    <w:rsid w:val="00851875"/>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851875"/>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851875"/>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8518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5187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5187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5187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518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5187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5187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5187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5187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5187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5187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5187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5187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5187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518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518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518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518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518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518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518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518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518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518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518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518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518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518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518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518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518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518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518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518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518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518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518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518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518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518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518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518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518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51875"/>
    <w:rPr>
      <w:color w:val="2B579A"/>
      <w:shd w:val="clear" w:color="auto" w:fill="E1DFDD"/>
      <w:lang w:val="en-GB"/>
    </w:rPr>
  </w:style>
  <w:style w:type="character" w:styleId="HTMLAcronym">
    <w:name w:val="HTML Acronym"/>
    <w:basedOn w:val="DefaultParagraphFont"/>
    <w:uiPriority w:val="99"/>
    <w:semiHidden/>
    <w:unhideWhenUsed/>
    <w:rsid w:val="00851875"/>
    <w:rPr>
      <w:lang w:val="en-GB"/>
    </w:rPr>
  </w:style>
  <w:style w:type="paragraph" w:styleId="HTMLAddress">
    <w:name w:val="HTML Address"/>
    <w:basedOn w:val="Normal"/>
    <w:link w:val="HTMLAddressChar"/>
    <w:uiPriority w:val="99"/>
    <w:semiHidden/>
    <w:unhideWhenUsed/>
    <w:rsid w:val="00851875"/>
    <w:rPr>
      <w:i/>
      <w:iCs/>
      <w:lang w:val="en-GB"/>
    </w:rPr>
  </w:style>
  <w:style w:type="character" w:customStyle="1" w:styleId="HTMLAddressChar">
    <w:name w:val="HTML Address Char"/>
    <w:basedOn w:val="DefaultParagraphFont"/>
    <w:link w:val="HTMLAddress"/>
    <w:uiPriority w:val="99"/>
    <w:semiHidden/>
    <w:rsid w:val="00851875"/>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851875"/>
    <w:rPr>
      <w:i/>
      <w:iCs/>
      <w:lang w:val="en-GB"/>
    </w:rPr>
  </w:style>
  <w:style w:type="character" w:styleId="HTMLCode">
    <w:name w:val="HTML Code"/>
    <w:basedOn w:val="DefaultParagraphFont"/>
    <w:uiPriority w:val="99"/>
    <w:semiHidden/>
    <w:unhideWhenUsed/>
    <w:rsid w:val="00851875"/>
    <w:rPr>
      <w:rFonts w:ascii="Consolas" w:hAnsi="Consolas"/>
      <w:sz w:val="20"/>
      <w:szCs w:val="20"/>
      <w:lang w:val="en-GB"/>
    </w:rPr>
  </w:style>
  <w:style w:type="character" w:styleId="HTMLDefinition">
    <w:name w:val="HTML Definition"/>
    <w:basedOn w:val="DefaultParagraphFont"/>
    <w:uiPriority w:val="99"/>
    <w:semiHidden/>
    <w:unhideWhenUsed/>
    <w:rsid w:val="00851875"/>
    <w:rPr>
      <w:i/>
      <w:iCs/>
      <w:lang w:val="en-GB"/>
    </w:rPr>
  </w:style>
  <w:style w:type="character" w:styleId="HTMLKeyboard">
    <w:name w:val="HTML Keyboard"/>
    <w:basedOn w:val="DefaultParagraphFont"/>
    <w:uiPriority w:val="99"/>
    <w:semiHidden/>
    <w:unhideWhenUsed/>
    <w:rsid w:val="00851875"/>
    <w:rPr>
      <w:rFonts w:ascii="Consolas" w:hAnsi="Consolas"/>
      <w:sz w:val="20"/>
      <w:szCs w:val="20"/>
      <w:lang w:val="en-GB"/>
    </w:rPr>
  </w:style>
  <w:style w:type="paragraph" w:styleId="HTMLPreformatted">
    <w:name w:val="HTML Preformatted"/>
    <w:basedOn w:val="Normal"/>
    <w:link w:val="HTMLPreformattedChar"/>
    <w:uiPriority w:val="99"/>
    <w:unhideWhenUsed/>
    <w:rsid w:val="00851875"/>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851875"/>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851875"/>
    <w:rPr>
      <w:rFonts w:ascii="Consolas" w:hAnsi="Consolas"/>
      <w:sz w:val="24"/>
      <w:szCs w:val="24"/>
      <w:lang w:val="en-GB"/>
    </w:rPr>
  </w:style>
  <w:style w:type="character" w:styleId="HTMLTypewriter">
    <w:name w:val="HTML Typewriter"/>
    <w:basedOn w:val="DefaultParagraphFont"/>
    <w:uiPriority w:val="99"/>
    <w:semiHidden/>
    <w:unhideWhenUsed/>
    <w:rsid w:val="00851875"/>
    <w:rPr>
      <w:rFonts w:ascii="Consolas" w:hAnsi="Consolas"/>
      <w:sz w:val="20"/>
      <w:szCs w:val="20"/>
      <w:lang w:val="en-GB"/>
    </w:rPr>
  </w:style>
  <w:style w:type="character" w:styleId="HTMLVariable">
    <w:name w:val="HTML Variable"/>
    <w:basedOn w:val="DefaultParagraphFont"/>
    <w:uiPriority w:val="99"/>
    <w:semiHidden/>
    <w:unhideWhenUsed/>
    <w:rsid w:val="00851875"/>
    <w:rPr>
      <w:i/>
      <w:iCs/>
      <w:lang w:val="en-GB"/>
    </w:rPr>
  </w:style>
  <w:style w:type="paragraph" w:styleId="Index1">
    <w:name w:val="index 1"/>
    <w:basedOn w:val="Normal"/>
    <w:next w:val="Normal"/>
    <w:autoRedefine/>
    <w:uiPriority w:val="99"/>
    <w:semiHidden/>
    <w:unhideWhenUsed/>
    <w:rsid w:val="00851875"/>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851875"/>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851875"/>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851875"/>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851875"/>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851875"/>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851875"/>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851875"/>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851875"/>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851875"/>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851875"/>
    <w:rPr>
      <w:i/>
      <w:iCs/>
      <w:color w:val="4472C4" w:themeColor="accent1"/>
      <w:lang w:val="en-GB"/>
    </w:rPr>
  </w:style>
  <w:style w:type="paragraph" w:styleId="IntenseQuote">
    <w:name w:val="Intense Quote"/>
    <w:basedOn w:val="Normal"/>
    <w:next w:val="Normal"/>
    <w:link w:val="IntenseQuoteChar"/>
    <w:uiPriority w:val="30"/>
    <w:qFormat/>
    <w:rsid w:val="00851875"/>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851875"/>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851875"/>
    <w:rPr>
      <w:b/>
      <w:bCs/>
      <w:smallCaps/>
      <w:color w:val="4472C4" w:themeColor="accent1"/>
      <w:spacing w:val="5"/>
      <w:lang w:val="en-GB"/>
    </w:rPr>
  </w:style>
  <w:style w:type="table" w:styleId="LightGrid">
    <w:name w:val="Light Grid"/>
    <w:basedOn w:val="TableNormal"/>
    <w:uiPriority w:val="62"/>
    <w:semiHidden/>
    <w:unhideWhenUsed/>
    <w:rsid w:val="008518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518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518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518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518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518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518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518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518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518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518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518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518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518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518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5187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5187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5187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5187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5187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5187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51875"/>
    <w:rPr>
      <w:lang w:val="en-GB"/>
    </w:rPr>
  </w:style>
  <w:style w:type="paragraph" w:styleId="List2">
    <w:name w:val="List 2"/>
    <w:basedOn w:val="Normal"/>
    <w:uiPriority w:val="99"/>
    <w:semiHidden/>
    <w:unhideWhenUsed/>
    <w:rsid w:val="00851875"/>
    <w:pPr>
      <w:ind w:left="720" w:hanging="360"/>
      <w:contextualSpacing/>
    </w:pPr>
    <w:rPr>
      <w:lang w:val="en-GB"/>
    </w:rPr>
  </w:style>
  <w:style w:type="paragraph" w:styleId="List3">
    <w:name w:val="List 3"/>
    <w:basedOn w:val="Normal"/>
    <w:uiPriority w:val="99"/>
    <w:semiHidden/>
    <w:unhideWhenUsed/>
    <w:rsid w:val="00851875"/>
    <w:pPr>
      <w:ind w:left="1080" w:hanging="360"/>
      <w:contextualSpacing/>
    </w:pPr>
    <w:rPr>
      <w:lang w:val="en-GB"/>
    </w:rPr>
  </w:style>
  <w:style w:type="paragraph" w:styleId="List4">
    <w:name w:val="List 4"/>
    <w:basedOn w:val="Normal"/>
    <w:uiPriority w:val="99"/>
    <w:semiHidden/>
    <w:unhideWhenUsed/>
    <w:rsid w:val="00851875"/>
    <w:pPr>
      <w:ind w:left="1440" w:hanging="360"/>
      <w:contextualSpacing/>
    </w:pPr>
    <w:rPr>
      <w:lang w:val="en-GB"/>
    </w:rPr>
  </w:style>
  <w:style w:type="paragraph" w:styleId="List5">
    <w:name w:val="List 5"/>
    <w:basedOn w:val="Normal"/>
    <w:uiPriority w:val="99"/>
    <w:semiHidden/>
    <w:unhideWhenUsed/>
    <w:rsid w:val="00851875"/>
    <w:pPr>
      <w:ind w:left="1800" w:hanging="360"/>
      <w:contextualSpacing/>
    </w:pPr>
    <w:rPr>
      <w:lang w:val="en-GB"/>
    </w:rPr>
  </w:style>
  <w:style w:type="paragraph" w:styleId="ListBullet">
    <w:name w:val="List Bullet"/>
    <w:basedOn w:val="Normal"/>
    <w:uiPriority w:val="99"/>
    <w:semiHidden/>
    <w:unhideWhenUsed/>
    <w:rsid w:val="00851875"/>
    <w:pPr>
      <w:tabs>
        <w:tab w:val="num" w:pos="360"/>
      </w:tabs>
      <w:ind w:left="360" w:hanging="360"/>
      <w:contextualSpacing/>
    </w:pPr>
    <w:rPr>
      <w:lang w:val="en-GB"/>
    </w:rPr>
  </w:style>
  <w:style w:type="paragraph" w:styleId="ListBullet2">
    <w:name w:val="List Bullet 2"/>
    <w:basedOn w:val="Normal"/>
    <w:uiPriority w:val="99"/>
    <w:semiHidden/>
    <w:unhideWhenUsed/>
    <w:rsid w:val="00851875"/>
    <w:pPr>
      <w:tabs>
        <w:tab w:val="num" w:pos="643"/>
      </w:tabs>
      <w:ind w:left="643" w:hanging="360"/>
      <w:contextualSpacing/>
    </w:pPr>
    <w:rPr>
      <w:lang w:val="en-GB"/>
    </w:rPr>
  </w:style>
  <w:style w:type="paragraph" w:styleId="ListBullet3">
    <w:name w:val="List Bullet 3"/>
    <w:basedOn w:val="Normal"/>
    <w:uiPriority w:val="99"/>
    <w:semiHidden/>
    <w:unhideWhenUsed/>
    <w:rsid w:val="00851875"/>
    <w:pPr>
      <w:tabs>
        <w:tab w:val="num" w:pos="926"/>
      </w:tabs>
      <w:ind w:left="926" w:hanging="360"/>
      <w:contextualSpacing/>
    </w:pPr>
    <w:rPr>
      <w:lang w:val="en-GB"/>
    </w:rPr>
  </w:style>
  <w:style w:type="paragraph" w:styleId="ListBullet4">
    <w:name w:val="List Bullet 4"/>
    <w:basedOn w:val="Normal"/>
    <w:uiPriority w:val="99"/>
    <w:semiHidden/>
    <w:unhideWhenUsed/>
    <w:rsid w:val="00851875"/>
    <w:pPr>
      <w:tabs>
        <w:tab w:val="num" w:pos="1209"/>
      </w:tabs>
      <w:ind w:left="1209" w:hanging="360"/>
      <w:contextualSpacing/>
    </w:pPr>
    <w:rPr>
      <w:lang w:val="en-GB"/>
    </w:rPr>
  </w:style>
  <w:style w:type="paragraph" w:styleId="ListBullet5">
    <w:name w:val="List Bullet 5"/>
    <w:basedOn w:val="Normal"/>
    <w:uiPriority w:val="99"/>
    <w:semiHidden/>
    <w:unhideWhenUsed/>
    <w:rsid w:val="00851875"/>
    <w:pPr>
      <w:tabs>
        <w:tab w:val="num" w:pos="1492"/>
      </w:tabs>
      <w:ind w:left="1492" w:hanging="360"/>
      <w:contextualSpacing/>
    </w:pPr>
    <w:rPr>
      <w:lang w:val="en-GB"/>
    </w:rPr>
  </w:style>
  <w:style w:type="paragraph" w:styleId="ListContinue">
    <w:name w:val="List Continue"/>
    <w:basedOn w:val="Normal"/>
    <w:uiPriority w:val="99"/>
    <w:semiHidden/>
    <w:unhideWhenUsed/>
    <w:rsid w:val="00851875"/>
    <w:pPr>
      <w:spacing w:after="120"/>
      <w:ind w:left="360"/>
      <w:contextualSpacing/>
    </w:pPr>
    <w:rPr>
      <w:lang w:val="en-GB"/>
    </w:rPr>
  </w:style>
  <w:style w:type="paragraph" w:styleId="ListContinue2">
    <w:name w:val="List Continue 2"/>
    <w:basedOn w:val="Normal"/>
    <w:uiPriority w:val="99"/>
    <w:semiHidden/>
    <w:unhideWhenUsed/>
    <w:rsid w:val="00851875"/>
    <w:pPr>
      <w:spacing w:after="120"/>
      <w:ind w:left="720"/>
      <w:contextualSpacing/>
    </w:pPr>
    <w:rPr>
      <w:lang w:val="en-GB"/>
    </w:rPr>
  </w:style>
  <w:style w:type="paragraph" w:styleId="ListContinue3">
    <w:name w:val="List Continue 3"/>
    <w:basedOn w:val="Normal"/>
    <w:uiPriority w:val="99"/>
    <w:semiHidden/>
    <w:unhideWhenUsed/>
    <w:rsid w:val="00851875"/>
    <w:pPr>
      <w:spacing w:after="120"/>
      <w:ind w:left="1080"/>
      <w:contextualSpacing/>
    </w:pPr>
    <w:rPr>
      <w:lang w:val="en-GB"/>
    </w:rPr>
  </w:style>
  <w:style w:type="paragraph" w:styleId="ListContinue4">
    <w:name w:val="List Continue 4"/>
    <w:basedOn w:val="Normal"/>
    <w:uiPriority w:val="99"/>
    <w:semiHidden/>
    <w:unhideWhenUsed/>
    <w:rsid w:val="00851875"/>
    <w:pPr>
      <w:spacing w:after="120"/>
      <w:ind w:left="1440"/>
      <w:contextualSpacing/>
    </w:pPr>
    <w:rPr>
      <w:lang w:val="en-GB"/>
    </w:rPr>
  </w:style>
  <w:style w:type="paragraph" w:styleId="ListContinue5">
    <w:name w:val="List Continue 5"/>
    <w:basedOn w:val="Normal"/>
    <w:uiPriority w:val="99"/>
    <w:semiHidden/>
    <w:unhideWhenUsed/>
    <w:rsid w:val="00851875"/>
    <w:pPr>
      <w:spacing w:after="120"/>
      <w:ind w:left="1800"/>
      <w:contextualSpacing/>
    </w:pPr>
    <w:rPr>
      <w:lang w:val="en-GB"/>
    </w:rPr>
  </w:style>
  <w:style w:type="paragraph" w:styleId="ListNumber">
    <w:name w:val="List Number"/>
    <w:basedOn w:val="Normal"/>
    <w:uiPriority w:val="99"/>
    <w:semiHidden/>
    <w:unhideWhenUsed/>
    <w:rsid w:val="00851875"/>
    <w:pPr>
      <w:tabs>
        <w:tab w:val="num" w:pos="360"/>
      </w:tabs>
      <w:ind w:left="360" w:hanging="360"/>
      <w:contextualSpacing/>
    </w:pPr>
    <w:rPr>
      <w:lang w:val="en-GB"/>
    </w:rPr>
  </w:style>
  <w:style w:type="paragraph" w:styleId="ListNumber2">
    <w:name w:val="List Number 2"/>
    <w:basedOn w:val="Normal"/>
    <w:uiPriority w:val="99"/>
    <w:semiHidden/>
    <w:unhideWhenUsed/>
    <w:rsid w:val="00851875"/>
    <w:pPr>
      <w:tabs>
        <w:tab w:val="num" w:pos="643"/>
      </w:tabs>
      <w:ind w:left="643" w:hanging="360"/>
      <w:contextualSpacing/>
    </w:pPr>
    <w:rPr>
      <w:lang w:val="en-GB"/>
    </w:rPr>
  </w:style>
  <w:style w:type="paragraph" w:styleId="ListNumber3">
    <w:name w:val="List Number 3"/>
    <w:basedOn w:val="Normal"/>
    <w:uiPriority w:val="99"/>
    <w:semiHidden/>
    <w:unhideWhenUsed/>
    <w:rsid w:val="00851875"/>
    <w:pPr>
      <w:tabs>
        <w:tab w:val="num" w:pos="926"/>
      </w:tabs>
      <w:ind w:left="926" w:hanging="360"/>
      <w:contextualSpacing/>
    </w:pPr>
    <w:rPr>
      <w:lang w:val="en-GB"/>
    </w:rPr>
  </w:style>
  <w:style w:type="paragraph" w:styleId="ListNumber4">
    <w:name w:val="List Number 4"/>
    <w:basedOn w:val="Normal"/>
    <w:uiPriority w:val="99"/>
    <w:semiHidden/>
    <w:unhideWhenUsed/>
    <w:rsid w:val="00851875"/>
    <w:pPr>
      <w:tabs>
        <w:tab w:val="num" w:pos="1209"/>
      </w:tabs>
      <w:ind w:left="1209" w:hanging="360"/>
      <w:contextualSpacing/>
    </w:pPr>
    <w:rPr>
      <w:lang w:val="en-GB"/>
    </w:rPr>
  </w:style>
  <w:style w:type="paragraph" w:styleId="ListNumber5">
    <w:name w:val="List Number 5"/>
    <w:basedOn w:val="Normal"/>
    <w:uiPriority w:val="99"/>
    <w:semiHidden/>
    <w:unhideWhenUsed/>
    <w:rsid w:val="00851875"/>
    <w:pPr>
      <w:tabs>
        <w:tab w:val="num" w:pos="1800"/>
      </w:tabs>
      <w:ind w:left="1800" w:hanging="360"/>
      <w:contextualSpacing/>
    </w:pPr>
    <w:rPr>
      <w:lang w:val="en-GB"/>
    </w:rPr>
  </w:style>
  <w:style w:type="table" w:styleId="ListTable1Light">
    <w:name w:val="List Table 1 Light"/>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5187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5187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5187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5187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5187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5187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5187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5187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5187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5187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5187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5187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5187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5187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518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518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518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518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518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518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518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518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5187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5187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5187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5187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5187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5187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5187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5187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5187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5187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5187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5187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5187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5187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5187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5187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5187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5187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5187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5187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5187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5187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851875"/>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8518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518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518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518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518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518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518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518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5187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518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518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518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518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518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518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518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518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518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851875"/>
    <w:rPr>
      <w:color w:val="2B579A"/>
      <w:shd w:val="clear" w:color="auto" w:fill="E1DFDD"/>
      <w:lang w:val="en-GB"/>
    </w:rPr>
  </w:style>
  <w:style w:type="paragraph" w:styleId="MessageHeader">
    <w:name w:val="Message Header"/>
    <w:basedOn w:val="Normal"/>
    <w:link w:val="MessageHeaderChar"/>
    <w:uiPriority w:val="99"/>
    <w:semiHidden/>
    <w:unhideWhenUsed/>
    <w:rsid w:val="0085187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851875"/>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85187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851875"/>
    <w:pPr>
      <w:ind w:left="720"/>
    </w:pPr>
    <w:rPr>
      <w:lang w:val="en-GB"/>
    </w:rPr>
  </w:style>
  <w:style w:type="paragraph" w:styleId="NoteHeading">
    <w:name w:val="Note Heading"/>
    <w:basedOn w:val="Normal"/>
    <w:next w:val="Normal"/>
    <w:link w:val="NoteHeadingChar"/>
    <w:uiPriority w:val="99"/>
    <w:semiHidden/>
    <w:unhideWhenUsed/>
    <w:rsid w:val="00851875"/>
    <w:rPr>
      <w:lang w:val="en-GB"/>
    </w:rPr>
  </w:style>
  <w:style w:type="character" w:customStyle="1" w:styleId="NoteHeadingChar">
    <w:name w:val="Note Heading Char"/>
    <w:basedOn w:val="DefaultParagraphFont"/>
    <w:link w:val="NoteHeading"/>
    <w:uiPriority w:val="99"/>
    <w:semiHidden/>
    <w:rsid w:val="00851875"/>
    <w:rPr>
      <w:rFonts w:ascii="Times New Roman" w:eastAsia="SimSun" w:hAnsi="Times New Roman" w:cs="Times New Roman"/>
      <w:kern w:val="0"/>
      <w:lang w:val="en-GB"/>
    </w:rPr>
  </w:style>
  <w:style w:type="table" w:styleId="PlainTable1">
    <w:name w:val="Plain Table 1"/>
    <w:basedOn w:val="TableNormal"/>
    <w:uiPriority w:val="41"/>
    <w:rsid w:val="008518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518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5187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518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518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851875"/>
    <w:rPr>
      <w:rFonts w:ascii="Consolas" w:hAnsi="Consolas"/>
      <w:sz w:val="21"/>
      <w:szCs w:val="21"/>
      <w:lang w:val="en-GB"/>
    </w:rPr>
  </w:style>
  <w:style w:type="character" w:customStyle="1" w:styleId="PlainTextChar">
    <w:name w:val="Plain Text Char"/>
    <w:basedOn w:val="DefaultParagraphFont"/>
    <w:link w:val="PlainText"/>
    <w:uiPriority w:val="99"/>
    <w:rsid w:val="00851875"/>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851875"/>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851875"/>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851875"/>
    <w:rPr>
      <w:lang w:val="en-GB"/>
    </w:rPr>
  </w:style>
  <w:style w:type="character" w:customStyle="1" w:styleId="SalutationChar">
    <w:name w:val="Salutation Char"/>
    <w:basedOn w:val="DefaultParagraphFont"/>
    <w:link w:val="Salutation"/>
    <w:uiPriority w:val="99"/>
    <w:semiHidden/>
    <w:rsid w:val="00851875"/>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851875"/>
    <w:pPr>
      <w:ind w:left="4320"/>
    </w:pPr>
    <w:rPr>
      <w:lang w:val="en-GB"/>
    </w:rPr>
  </w:style>
  <w:style w:type="character" w:customStyle="1" w:styleId="SignatureChar">
    <w:name w:val="Signature Char"/>
    <w:basedOn w:val="DefaultParagraphFont"/>
    <w:link w:val="Signature"/>
    <w:uiPriority w:val="99"/>
    <w:semiHidden/>
    <w:rsid w:val="00851875"/>
    <w:rPr>
      <w:rFonts w:ascii="Times New Roman" w:eastAsia="SimSun" w:hAnsi="Times New Roman" w:cs="Times New Roman"/>
      <w:kern w:val="0"/>
      <w:lang w:val="en-GB"/>
    </w:rPr>
  </w:style>
  <w:style w:type="character" w:styleId="SmartHyperlink">
    <w:name w:val="Smart Hyperlink"/>
    <w:basedOn w:val="DefaultParagraphFont"/>
    <w:uiPriority w:val="99"/>
    <w:semiHidden/>
    <w:unhideWhenUsed/>
    <w:rsid w:val="00851875"/>
    <w:rPr>
      <w:u w:val="dotted"/>
      <w:lang w:val="en-GB"/>
    </w:rPr>
  </w:style>
  <w:style w:type="character" w:customStyle="1" w:styleId="SmartLink1">
    <w:name w:val="SmartLink1"/>
    <w:basedOn w:val="DefaultParagraphFont"/>
    <w:uiPriority w:val="99"/>
    <w:semiHidden/>
    <w:unhideWhenUsed/>
    <w:rsid w:val="00851875"/>
    <w:rPr>
      <w:color w:val="0000FF"/>
      <w:u w:val="single"/>
      <w:shd w:val="clear" w:color="auto" w:fill="F3F2F1"/>
      <w:lang w:val="en-GB"/>
    </w:rPr>
  </w:style>
  <w:style w:type="character" w:styleId="Strong">
    <w:name w:val="Strong"/>
    <w:basedOn w:val="DefaultParagraphFont"/>
    <w:uiPriority w:val="22"/>
    <w:qFormat/>
    <w:rsid w:val="00851875"/>
    <w:rPr>
      <w:b/>
      <w:bCs/>
      <w:lang w:val="en-GB"/>
    </w:rPr>
  </w:style>
  <w:style w:type="character" w:styleId="SubtleEmphasis">
    <w:name w:val="Subtle Emphasis"/>
    <w:basedOn w:val="DefaultParagraphFont"/>
    <w:uiPriority w:val="19"/>
    <w:qFormat/>
    <w:rsid w:val="00851875"/>
    <w:rPr>
      <w:i/>
      <w:iCs/>
      <w:color w:val="404040" w:themeColor="text1" w:themeTint="BF"/>
      <w:lang w:val="en-GB"/>
    </w:rPr>
  </w:style>
  <w:style w:type="character" w:styleId="SubtleReference">
    <w:name w:val="Subtle Reference"/>
    <w:basedOn w:val="DefaultParagraphFont"/>
    <w:uiPriority w:val="31"/>
    <w:qFormat/>
    <w:rsid w:val="00851875"/>
    <w:rPr>
      <w:smallCaps/>
      <w:color w:val="5A5A5A" w:themeColor="text1" w:themeTint="A5"/>
      <w:lang w:val="en-GB"/>
    </w:rPr>
  </w:style>
  <w:style w:type="table" w:styleId="Table3Deffects1">
    <w:name w:val="Table 3D effects 1"/>
    <w:basedOn w:val="TableNormal"/>
    <w:uiPriority w:val="99"/>
    <w:semiHidden/>
    <w:unhideWhenUsed/>
    <w:rsid w:val="0085187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5187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5187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5187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5187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5187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5187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5187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5187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5187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5187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5187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518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51875"/>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851875"/>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5187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5187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5187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5187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5187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5187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5187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51875"/>
    <w:pPr>
      <w:spacing w:before="120"/>
    </w:pPr>
    <w:rPr>
      <w:rFonts w:asciiTheme="majorHAnsi" w:eastAsiaTheme="majorEastAsia" w:hAnsiTheme="majorHAnsi" w:cstheme="majorBidi"/>
      <w:b/>
      <w:bCs/>
      <w:sz w:val="24"/>
      <w:szCs w:val="24"/>
      <w:lang w:val="en-GB"/>
    </w:rPr>
  </w:style>
  <w:style w:type="paragraph" w:styleId="TOC1">
    <w:name w:val="toc 1"/>
    <w:basedOn w:val="CBDNormal"/>
    <w:next w:val="Normal"/>
    <w:autoRedefine/>
    <w:uiPriority w:val="39"/>
    <w:unhideWhenUsed/>
    <w:rsid w:val="00551AFB"/>
    <w:pPr>
      <w:tabs>
        <w:tab w:val="clear" w:pos="567"/>
        <w:tab w:val="clear" w:pos="1701"/>
        <w:tab w:val="clear" w:pos="2268"/>
        <w:tab w:val="clear" w:pos="2835"/>
        <w:tab w:val="clear" w:pos="3402"/>
        <w:tab w:val="left" w:pos="624"/>
        <w:tab w:val="right" w:leader="dot" w:pos="9356"/>
      </w:tabs>
      <w:adjustRightInd w:val="0"/>
      <w:snapToGrid w:val="0"/>
      <w:spacing w:before="120"/>
      <w:ind w:left="1134" w:hanging="567"/>
      <w:jc w:val="left"/>
    </w:pPr>
    <w:rPr>
      <w:rFonts w:eastAsia="Times New Roman"/>
      <w:b/>
      <w:noProof/>
      <w:szCs w:val="20"/>
      <w:lang w:val="en-GB"/>
    </w:rPr>
  </w:style>
  <w:style w:type="paragraph" w:styleId="TOC2">
    <w:name w:val="toc 2"/>
    <w:basedOn w:val="CBDNormal"/>
    <w:next w:val="Normal"/>
    <w:uiPriority w:val="39"/>
    <w:unhideWhenUsed/>
    <w:rsid w:val="008518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8518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8518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8518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uiPriority w:val="39"/>
    <w:rsid w:val="008518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uiPriority w:val="39"/>
    <w:rsid w:val="008518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uiPriority w:val="39"/>
    <w:rsid w:val="008518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uiPriority w:val="39"/>
    <w:rsid w:val="008518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paragraph" w:styleId="TOCHeading">
    <w:name w:val="TOC Heading"/>
    <w:basedOn w:val="Heading1"/>
    <w:next w:val="Normal"/>
    <w:uiPriority w:val="39"/>
    <w:unhideWhenUsed/>
    <w:qFormat/>
    <w:rsid w:val="00851875"/>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rPr>
  </w:style>
  <w:style w:type="paragraph" w:customStyle="1" w:styleId="Para2">
    <w:name w:val="Para2"/>
    <w:basedOn w:val="Normal"/>
    <w:rsid w:val="00851875"/>
    <w:pPr>
      <w:numPr>
        <w:numId w:val="9"/>
      </w:numPr>
      <w:tabs>
        <w:tab w:val="clear" w:pos="567"/>
        <w:tab w:val="clear" w:pos="1080"/>
        <w:tab w:val="clear" w:pos="1134"/>
        <w:tab w:val="clear" w:pos="1701"/>
        <w:tab w:val="clear" w:pos="2268"/>
      </w:tabs>
      <w:autoSpaceDE w:val="0"/>
      <w:autoSpaceDN w:val="0"/>
      <w:spacing w:before="120" w:after="120"/>
      <w:ind w:firstLine="0"/>
    </w:pPr>
    <w:rPr>
      <w:rFonts w:eastAsia="Times New Roman"/>
      <w:szCs w:val="18"/>
      <w:lang w:val="en-GB"/>
    </w:rPr>
  </w:style>
  <w:style w:type="paragraph" w:customStyle="1" w:styleId="AFCorNNormal">
    <w:name w:val="AF_CorNNormal"/>
    <w:basedOn w:val="Normal"/>
    <w:unhideWhenUsed/>
    <w:rsid w:val="00851875"/>
    <w:pPr>
      <w:jc w:val="left"/>
    </w:pPr>
    <w:rPr>
      <w:lang w:val="en-GB"/>
    </w:rPr>
  </w:style>
  <w:style w:type="paragraph" w:customStyle="1" w:styleId="AFCorNBold">
    <w:name w:val="AF_CorNBold"/>
    <w:basedOn w:val="AFCorNNormal"/>
    <w:next w:val="AFCorNNormal"/>
    <w:unhideWhenUsed/>
    <w:qFormat/>
    <w:rsid w:val="00851875"/>
    <w:rPr>
      <w:b/>
    </w:rPr>
  </w:style>
  <w:style w:type="paragraph" w:customStyle="1" w:styleId="AFCorN12Bold">
    <w:name w:val="AF_CorN12Bold"/>
    <w:basedOn w:val="AFCorNNormal"/>
    <w:next w:val="AFCorNNormal"/>
    <w:unhideWhenUsed/>
    <w:qFormat/>
    <w:rsid w:val="00851875"/>
    <w:rPr>
      <w:b/>
      <w:sz w:val="24"/>
    </w:rPr>
  </w:style>
  <w:style w:type="table" w:customStyle="1" w:styleId="TableGrid20">
    <w:name w:val="Table Grid2"/>
    <w:basedOn w:val="TableNormal"/>
    <w:next w:val="TableGrid"/>
    <w:uiPriority w:val="39"/>
    <w:qFormat/>
    <w:rsid w:val="00851875"/>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851875"/>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851875"/>
    <w:pPr>
      <w:outlineLvl w:val="1"/>
    </w:pPr>
    <w:rPr>
      <w:sz w:val="24"/>
    </w:rPr>
  </w:style>
  <w:style w:type="character" w:styleId="SmartLink">
    <w:name w:val="Smart Link"/>
    <w:basedOn w:val="DefaultParagraphFont"/>
    <w:uiPriority w:val="99"/>
    <w:semiHidden/>
    <w:unhideWhenUsed/>
    <w:rsid w:val="00851875"/>
    <w:rPr>
      <w:color w:val="0000FF"/>
      <w:u w:val="single"/>
      <w:shd w:val="clear" w:color="auto" w:fill="F3F2F1"/>
      <w:lang w:val="en-GB"/>
    </w:rPr>
  </w:style>
  <w:style w:type="character" w:customStyle="1" w:styleId="ui-provider">
    <w:name w:val="ui-provider"/>
    <w:basedOn w:val="DefaultParagraphFont"/>
    <w:rsid w:val="00851875"/>
    <w:rPr>
      <w:lang w:val="en-GB"/>
    </w:rPr>
  </w:style>
  <w:style w:type="paragraph" w:customStyle="1" w:styleId="CBD-Para1-Not-numbered">
    <w:name w:val="CBD-Para1-Not-numbered"/>
    <w:basedOn w:val="Normal"/>
    <w:qFormat/>
    <w:rsid w:val="00851875"/>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table-text">
    <w:name w:val="CBD-table-text"/>
    <w:basedOn w:val="CBDNormal"/>
    <w:qFormat/>
    <w:rsid w:val="00851875"/>
    <w:pPr>
      <w:spacing w:before="60" w:after="60"/>
      <w:jc w:val="left"/>
    </w:pPr>
    <w:rPr>
      <w:sz w:val="20"/>
      <w:szCs w:val="24"/>
      <w:lang w:val="en-GB" w:eastAsia="zh-CN"/>
    </w:rPr>
  </w:style>
  <w:style w:type="paragraph" w:customStyle="1" w:styleId="CBD-normal-table">
    <w:name w:val="CBD-normal-table"/>
    <w:basedOn w:val="CBDNormal"/>
    <w:qFormat/>
    <w:rsid w:val="00851875"/>
    <w:pPr>
      <w:spacing w:before="40" w:after="40"/>
      <w:ind w:left="567" w:hanging="567"/>
      <w:jc w:val="left"/>
    </w:pPr>
    <w:rPr>
      <w:color w:val="000000"/>
      <w:sz w:val="20"/>
      <w:lang w:val="en-GB" w:eastAsia="en-GB"/>
    </w:rPr>
  </w:style>
  <w:style w:type="character" w:customStyle="1" w:styleId="UnresolvedMention1">
    <w:name w:val="Unresolved Mention1"/>
    <w:basedOn w:val="DefaultParagraphFont"/>
    <w:uiPriority w:val="99"/>
    <w:semiHidden/>
    <w:unhideWhenUsed/>
    <w:rsid w:val="00851875"/>
    <w:rPr>
      <w:color w:val="605E5C"/>
      <w:shd w:val="clear" w:color="auto" w:fill="E1DFDD"/>
      <w:lang w:val="en-GB"/>
    </w:rPr>
  </w:style>
  <w:style w:type="paragraph" w:customStyle="1" w:styleId="reference">
    <w:name w:val="reference"/>
    <w:basedOn w:val="Heading9"/>
    <w:qFormat/>
    <w:rsid w:val="00851875"/>
    <w:pPr>
      <w:numPr>
        <w:ilvl w:val="0"/>
        <w:numId w:val="0"/>
      </w:numPr>
      <w:ind w:left="7200" w:hanging="180"/>
    </w:pPr>
    <w:rPr>
      <w:i/>
      <w:sz w:val="18"/>
      <w:lang w:val="en-GB"/>
    </w:rPr>
  </w:style>
  <w:style w:type="paragraph" w:customStyle="1" w:styleId="HEADING">
    <w:name w:val="HEADING"/>
    <w:basedOn w:val="Normal"/>
    <w:rsid w:val="00851875"/>
    <w:pPr>
      <w:keepNext/>
      <w:spacing w:before="240" w:after="120"/>
      <w:jc w:val="center"/>
    </w:pPr>
    <w:rPr>
      <w:b/>
      <w:bCs/>
      <w:caps/>
      <w:lang w:val="en-GB"/>
    </w:rPr>
  </w:style>
  <w:style w:type="paragraph" w:customStyle="1" w:styleId="HEADINGNOTFORTOC">
    <w:name w:val="HEADING (NOT FOR TOC)"/>
    <w:basedOn w:val="Heading1"/>
    <w:next w:val="Heading2"/>
    <w:rsid w:val="00851875"/>
    <w:pPr>
      <w:numPr>
        <w:numId w:val="0"/>
      </w:numPr>
    </w:pPr>
    <w:rPr>
      <w:lang w:val="en-GB"/>
    </w:rPr>
  </w:style>
  <w:style w:type="paragraph" w:customStyle="1" w:styleId="Heading1longmultiline">
    <w:name w:val="Heading 1 (long multiline)"/>
    <w:basedOn w:val="Heading1"/>
    <w:link w:val="Heading1longmultilineChar"/>
    <w:rsid w:val="00851875"/>
    <w:pPr>
      <w:numPr>
        <w:numId w:val="0"/>
      </w:numPr>
      <w:tabs>
        <w:tab w:val="num" w:pos="1247"/>
      </w:tabs>
      <w:ind w:left="1843" w:hanging="1134"/>
    </w:pPr>
    <w:rPr>
      <w:lang w:val="en-GB"/>
    </w:rPr>
  </w:style>
  <w:style w:type="paragraph" w:customStyle="1" w:styleId="Heading1multiline">
    <w:name w:val="Heading 1 (multiline)"/>
    <w:basedOn w:val="Heading1"/>
    <w:rsid w:val="00851875"/>
    <w:pPr>
      <w:numPr>
        <w:numId w:val="0"/>
      </w:numPr>
      <w:tabs>
        <w:tab w:val="num" w:pos="1247"/>
      </w:tabs>
      <w:ind w:left="1843" w:right="996" w:hanging="396"/>
    </w:pPr>
    <w:rPr>
      <w:lang w:val="en-GB"/>
    </w:rPr>
  </w:style>
  <w:style w:type="paragraph" w:customStyle="1" w:styleId="Heading2multiline">
    <w:name w:val="Heading 2 (multiline)"/>
    <w:basedOn w:val="Heading1"/>
    <w:next w:val="Normal"/>
    <w:rsid w:val="00851875"/>
    <w:pPr>
      <w:numPr>
        <w:numId w:val="0"/>
      </w:numPr>
      <w:tabs>
        <w:tab w:val="num" w:pos="1247"/>
      </w:tabs>
      <w:spacing w:before="120"/>
      <w:ind w:left="1843" w:right="998" w:hanging="396"/>
    </w:pPr>
    <w:rPr>
      <w:i/>
      <w:iCs/>
      <w:caps/>
      <w:lang w:val="en-GB"/>
    </w:rPr>
  </w:style>
  <w:style w:type="paragraph" w:customStyle="1" w:styleId="Heading2longmultiline">
    <w:name w:val="Heading 2 (long multiline)"/>
    <w:basedOn w:val="Heading2multiline"/>
    <w:rsid w:val="00851875"/>
    <w:pPr>
      <w:ind w:left="2127" w:hanging="1276"/>
    </w:pPr>
  </w:style>
  <w:style w:type="paragraph" w:customStyle="1" w:styleId="heading2notforTOC">
    <w:name w:val="heading 2 not for TOC"/>
    <w:basedOn w:val="Heading3"/>
    <w:rsid w:val="00851875"/>
    <w:pPr>
      <w:numPr>
        <w:ilvl w:val="0"/>
        <w:numId w:val="0"/>
      </w:numPr>
    </w:pPr>
    <w:rPr>
      <w:lang w:val="en-GB"/>
    </w:rPr>
  </w:style>
  <w:style w:type="paragraph" w:customStyle="1" w:styleId="Heading3multiline">
    <w:name w:val="Heading 3 (multiline)"/>
    <w:basedOn w:val="Heading3"/>
    <w:next w:val="Normal"/>
    <w:rsid w:val="00851875"/>
    <w:pPr>
      <w:numPr>
        <w:ilvl w:val="0"/>
        <w:numId w:val="0"/>
      </w:numPr>
      <w:ind w:left="1418" w:hanging="425"/>
    </w:pPr>
    <w:rPr>
      <w:lang w:val="en-GB"/>
    </w:rPr>
  </w:style>
  <w:style w:type="paragraph" w:customStyle="1" w:styleId="Heading4indent">
    <w:name w:val="Heading 4 indent"/>
    <w:basedOn w:val="Heading4"/>
    <w:rsid w:val="00851875"/>
    <w:pPr>
      <w:numPr>
        <w:ilvl w:val="0"/>
        <w:numId w:val="0"/>
      </w:numPr>
      <w:outlineLvl w:val="9"/>
    </w:pPr>
    <w:rPr>
      <w:lang w:val="en-GB"/>
    </w:rPr>
  </w:style>
  <w:style w:type="paragraph" w:customStyle="1" w:styleId="para4">
    <w:name w:val="para4"/>
    <w:basedOn w:val="Normal"/>
    <w:rsid w:val="00851875"/>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85187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851875"/>
    <w:pPr>
      <w:spacing w:before="120" w:after="120"/>
      <w:ind w:left="720" w:right="720"/>
    </w:pPr>
    <w:rPr>
      <w:bCs/>
      <w:lang w:val="en-GB"/>
    </w:rPr>
  </w:style>
  <w:style w:type="paragraph" w:customStyle="1" w:styleId="recommendationheader">
    <w:name w:val="recommendation header"/>
    <w:basedOn w:val="Heading2"/>
    <w:qFormat/>
    <w:rsid w:val="00851875"/>
    <w:pPr>
      <w:numPr>
        <w:ilvl w:val="0"/>
        <w:numId w:val="0"/>
      </w:numPr>
    </w:pPr>
    <w:rPr>
      <w:lang w:val="en-GB"/>
    </w:rPr>
  </w:style>
  <w:style w:type="paragraph" w:customStyle="1" w:styleId="recommendationheaderlong">
    <w:name w:val="recommendation header long"/>
    <w:basedOn w:val="Heading2longmultiline"/>
    <w:qFormat/>
    <w:rsid w:val="00851875"/>
  </w:style>
  <w:style w:type="character" w:customStyle="1" w:styleId="StyleFootnoteReferenceNounderline">
    <w:name w:val="Style Footnote Reference + No underline"/>
    <w:rsid w:val="00851875"/>
    <w:rPr>
      <w:sz w:val="18"/>
      <w:u w:val="none"/>
      <w:vertAlign w:val="baseline"/>
      <w:lang w:val="en-GB"/>
    </w:rPr>
  </w:style>
  <w:style w:type="paragraph" w:customStyle="1" w:styleId="tabletitle">
    <w:name w:val="table title"/>
    <w:basedOn w:val="Heading2"/>
    <w:qFormat/>
    <w:rsid w:val="00851875"/>
    <w:pPr>
      <w:numPr>
        <w:ilvl w:val="0"/>
        <w:numId w:val="0"/>
      </w:numPr>
      <w:outlineLvl w:val="9"/>
    </w:pPr>
    <w:rPr>
      <w:i/>
      <w:lang w:val="en-GB"/>
    </w:rPr>
  </w:style>
  <w:style w:type="paragraph" w:customStyle="1" w:styleId="CBD-Doc-Type">
    <w:name w:val="CBD-Doc-Type"/>
    <w:basedOn w:val="Normal"/>
    <w:rsid w:val="00851875"/>
    <w:pPr>
      <w:keepLines/>
      <w:spacing w:before="240" w:after="120"/>
    </w:pPr>
    <w:rPr>
      <w:rFonts w:cs="Angsana New"/>
      <w:b/>
      <w:i/>
      <w:lang w:val="en-GB"/>
    </w:rPr>
  </w:style>
  <w:style w:type="paragraph" w:customStyle="1" w:styleId="CBD-Doc">
    <w:name w:val="CBD-Doc"/>
    <w:basedOn w:val="Normal"/>
    <w:rsid w:val="00851875"/>
    <w:pPr>
      <w:keepLines/>
      <w:numPr>
        <w:numId w:val="12"/>
      </w:numPr>
      <w:spacing w:after="120"/>
      <w:ind w:left="0" w:firstLine="0"/>
    </w:pPr>
    <w:rPr>
      <w:rFonts w:cs="Angsana New"/>
      <w:lang w:val="en-GB"/>
    </w:rPr>
  </w:style>
  <w:style w:type="paragraph" w:customStyle="1" w:styleId="Style1">
    <w:name w:val="Style1"/>
    <w:basedOn w:val="Heading2"/>
    <w:qFormat/>
    <w:rsid w:val="00851875"/>
    <w:pPr>
      <w:numPr>
        <w:ilvl w:val="0"/>
        <w:numId w:val="0"/>
      </w:numPr>
    </w:pPr>
    <w:rPr>
      <w:i/>
      <w:lang w:val="en-GB"/>
    </w:rPr>
  </w:style>
  <w:style w:type="paragraph" w:customStyle="1" w:styleId="Heading-plain">
    <w:name w:val="Heading - plain"/>
    <w:basedOn w:val="Heading2"/>
    <w:next w:val="BodyText"/>
    <w:rsid w:val="00851875"/>
    <w:pPr>
      <w:numPr>
        <w:ilvl w:val="0"/>
        <w:numId w:val="13"/>
      </w:numPr>
      <w:ind w:left="0" w:firstLine="0"/>
    </w:pPr>
    <w:rPr>
      <w:b w:val="0"/>
      <w:bCs/>
      <w:i/>
      <w:iCs/>
      <w:lang w:val="en-GB"/>
    </w:rPr>
  </w:style>
  <w:style w:type="paragraph" w:customStyle="1" w:styleId="H23">
    <w:name w:val="_ H_2/3"/>
    <w:basedOn w:val="Normal"/>
    <w:next w:val="Normal"/>
    <w:rsid w:val="00851875"/>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851875"/>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85187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paragraph" w:customStyle="1" w:styleId="H4">
    <w:name w:val="_ H_4"/>
    <w:basedOn w:val="Normal"/>
    <w:next w:val="Normal"/>
    <w:rsid w:val="0085187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Default">
    <w:name w:val="Default"/>
    <w:rsid w:val="00851875"/>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rPr>
  </w:style>
  <w:style w:type="character" w:customStyle="1" w:styleId="s1">
    <w:name w:val="s1"/>
    <w:basedOn w:val="DefaultParagraphFont"/>
    <w:rsid w:val="00851875"/>
    <w:rPr>
      <w:lang w:val="en-GB"/>
    </w:rPr>
  </w:style>
  <w:style w:type="character" w:customStyle="1" w:styleId="Mention1">
    <w:name w:val="Mention1"/>
    <w:basedOn w:val="DefaultParagraphFont"/>
    <w:uiPriority w:val="99"/>
    <w:unhideWhenUsed/>
    <w:rsid w:val="00851875"/>
    <w:rPr>
      <w:color w:val="2B579A"/>
      <w:shd w:val="clear" w:color="auto" w:fill="E6E6E6"/>
      <w:lang w:val="en-GB"/>
    </w:rPr>
  </w:style>
  <w:style w:type="character" w:customStyle="1" w:styleId="scxw241879823">
    <w:name w:val="scxw241879823"/>
    <w:basedOn w:val="DefaultParagraphFont"/>
    <w:rsid w:val="00851875"/>
    <w:rPr>
      <w:lang w:val="en-GB"/>
    </w:rPr>
  </w:style>
  <w:style w:type="numbering" w:customStyle="1" w:styleId="NoList1">
    <w:name w:val="No List1"/>
    <w:next w:val="NoList"/>
    <w:uiPriority w:val="99"/>
    <w:semiHidden/>
    <w:unhideWhenUsed/>
    <w:rsid w:val="00851875"/>
  </w:style>
  <w:style w:type="paragraph" w:customStyle="1" w:styleId="msonormal0">
    <w:name w:val="msonormal"/>
    <w:basedOn w:val="Normal"/>
    <w:rsid w:val="00851875"/>
    <w:pPr>
      <w:spacing w:before="100" w:beforeAutospacing="1" w:after="100" w:afterAutospacing="1"/>
    </w:pPr>
    <w:rPr>
      <w:lang w:val="en-GB" w:eastAsia="zh-CN"/>
    </w:rPr>
  </w:style>
  <w:style w:type="paragraph" w:customStyle="1" w:styleId="xl33">
    <w:name w:val="xl33"/>
    <w:basedOn w:val="Normal"/>
    <w:rsid w:val="00851875"/>
    <w:pPr>
      <w:spacing w:before="100" w:beforeAutospacing="1" w:after="100" w:afterAutospacing="1"/>
      <w:textAlignment w:val="center"/>
    </w:pPr>
    <w:rPr>
      <w:sz w:val="18"/>
      <w:szCs w:val="18"/>
      <w:lang w:val="en-GB" w:eastAsia="zh-CN"/>
    </w:rPr>
  </w:style>
  <w:style w:type="paragraph" w:customStyle="1" w:styleId="xl36">
    <w:name w:val="xl36"/>
    <w:basedOn w:val="Normal"/>
    <w:rsid w:val="00851875"/>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851875"/>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851875"/>
    <w:pPr>
      <w:spacing w:before="100" w:beforeAutospacing="1" w:after="100" w:afterAutospacing="1"/>
      <w:textAlignment w:val="center"/>
    </w:pPr>
    <w:rPr>
      <w:sz w:val="18"/>
      <w:szCs w:val="18"/>
      <w:lang w:val="en-GB" w:eastAsia="zh-CN"/>
    </w:rPr>
  </w:style>
  <w:style w:type="paragraph" w:customStyle="1" w:styleId="xl58">
    <w:name w:val="xl58"/>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851875"/>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851875"/>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851875"/>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851875"/>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851875"/>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851875"/>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851875"/>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851875"/>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8518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851875"/>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851875"/>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851875"/>
  </w:style>
  <w:style w:type="paragraph" w:customStyle="1" w:styleId="xl17">
    <w:name w:val="xl17"/>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851875"/>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851875"/>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851875"/>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851875"/>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851875"/>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851875"/>
  </w:style>
  <w:style w:type="paragraph" w:customStyle="1" w:styleId="xl19">
    <w:name w:val="xl19"/>
    <w:basedOn w:val="Normal"/>
    <w:rsid w:val="00851875"/>
    <w:pPr>
      <w:spacing w:before="100" w:beforeAutospacing="1" w:after="100" w:afterAutospacing="1"/>
      <w:textAlignment w:val="center"/>
    </w:pPr>
    <w:rPr>
      <w:sz w:val="18"/>
      <w:szCs w:val="18"/>
      <w:lang w:val="en-GB" w:eastAsia="zh-CN"/>
    </w:rPr>
  </w:style>
  <w:style w:type="paragraph" w:customStyle="1" w:styleId="xl21">
    <w:name w:val="xl21"/>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851875"/>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851875"/>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8518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851875"/>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851875"/>
  </w:style>
  <w:style w:type="paragraph" w:customStyle="1" w:styleId="TableParagraph">
    <w:name w:val="Table Paragraph"/>
    <w:basedOn w:val="Normal"/>
    <w:uiPriority w:val="1"/>
    <w:qFormat/>
    <w:rsid w:val="00851875"/>
    <w:pPr>
      <w:widowControl w:val="0"/>
      <w:autoSpaceDE w:val="0"/>
      <w:autoSpaceDN w:val="0"/>
      <w:spacing w:before="16"/>
      <w:jc w:val="right"/>
    </w:pPr>
    <w:rPr>
      <w:rFonts w:ascii="Calibri" w:eastAsia="Calibri" w:hAnsi="Calibri" w:cs="Calibri"/>
      <w:lang w:val="en-GB"/>
    </w:rPr>
  </w:style>
  <w:style w:type="character" w:customStyle="1" w:styleId="Hashtag1">
    <w:name w:val="Hashtag1"/>
    <w:basedOn w:val="DefaultParagraphFont"/>
    <w:uiPriority w:val="99"/>
    <w:semiHidden/>
    <w:unhideWhenUsed/>
    <w:rsid w:val="00851875"/>
    <w:rPr>
      <w:color w:val="2B579A"/>
      <w:shd w:val="clear" w:color="auto" w:fill="E1DFDD"/>
      <w:lang w:val="en-GB"/>
    </w:rPr>
  </w:style>
  <w:style w:type="character" w:customStyle="1" w:styleId="SmartHyperlink1">
    <w:name w:val="Smart Hyperlink1"/>
    <w:basedOn w:val="DefaultParagraphFont"/>
    <w:uiPriority w:val="99"/>
    <w:semiHidden/>
    <w:unhideWhenUsed/>
    <w:rsid w:val="00851875"/>
    <w:rPr>
      <w:u w:val="dotted"/>
      <w:lang w:val="en-GB"/>
    </w:rPr>
  </w:style>
  <w:style w:type="character" w:customStyle="1" w:styleId="SmartLink2">
    <w:name w:val="SmartLink2"/>
    <w:basedOn w:val="DefaultParagraphFont"/>
    <w:uiPriority w:val="99"/>
    <w:semiHidden/>
    <w:unhideWhenUsed/>
    <w:rsid w:val="00851875"/>
    <w:rPr>
      <w:color w:val="0000FF"/>
      <w:u w:val="single"/>
      <w:shd w:val="clear" w:color="auto" w:fill="F3F2F1"/>
      <w:lang w:val="en-GB"/>
    </w:rPr>
  </w:style>
  <w:style w:type="paragraph" w:customStyle="1" w:styleId="xl67">
    <w:name w:val="xl67"/>
    <w:basedOn w:val="Normal"/>
    <w:rsid w:val="00851875"/>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8">
    <w:name w:val="xl68"/>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1">
    <w:name w:val="xl71"/>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2">
    <w:name w:val="xl72"/>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5">
    <w:name w:val="xl75"/>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6">
    <w:name w:val="xl76"/>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9">
    <w:name w:val="xl79"/>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val="en-GB" w:eastAsia="en-CA"/>
    </w:rPr>
  </w:style>
  <w:style w:type="paragraph" w:customStyle="1" w:styleId="xl80">
    <w:name w:val="xl80"/>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81">
    <w:name w:val="xl81"/>
    <w:basedOn w:val="Normal"/>
    <w:rsid w:val="0085187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CBD-Decision">
    <w:name w:val="CBD-Decision"/>
    <w:basedOn w:val="Title"/>
    <w:qFormat/>
    <w:rsid w:val="00851875"/>
    <w:pPr>
      <w:tabs>
        <w:tab w:val="clear" w:pos="567"/>
        <w:tab w:val="clear" w:pos="1134"/>
        <w:tab w:val="clear" w:pos="1701"/>
        <w:tab w:val="clear" w:pos="2268"/>
      </w:tabs>
      <w:ind w:left="1418" w:hanging="851"/>
      <w:jc w:val="left"/>
      <w:outlineLvl w:val="1"/>
    </w:pPr>
    <w:rPr>
      <w:lang w:val="en-GB"/>
    </w:rPr>
  </w:style>
  <w:style w:type="character" w:customStyle="1" w:styleId="tabchar">
    <w:name w:val="tabchar"/>
    <w:basedOn w:val="DefaultParagraphFont"/>
    <w:rsid w:val="00851875"/>
  </w:style>
  <w:style w:type="paragraph" w:customStyle="1" w:styleId="CBD-Para">
    <w:name w:val="CBD-Para"/>
    <w:basedOn w:val="Normal"/>
    <w:link w:val="CBD-ParaCharChar"/>
    <w:uiPriority w:val="99"/>
    <w:rsid w:val="00851875"/>
    <w:pPr>
      <w:keepLines/>
      <w:numPr>
        <w:numId w:val="15"/>
      </w:numPr>
      <w:tabs>
        <w:tab w:val="clear" w:pos="567"/>
        <w:tab w:val="clear" w:pos="720"/>
        <w:tab w:val="clear" w:pos="1134"/>
        <w:tab w:val="clear" w:pos="1701"/>
        <w:tab w:val="clear" w:pos="2268"/>
      </w:tabs>
      <w:spacing w:before="120" w:after="120"/>
    </w:pPr>
    <w:rPr>
      <w:rFonts w:eastAsia="Times New Roman"/>
      <w:lang w:val="en-GB"/>
    </w:rPr>
  </w:style>
  <w:style w:type="character" w:customStyle="1" w:styleId="CBD-ParaCharChar">
    <w:name w:val="CBD-Para Char Char"/>
    <w:link w:val="CBD-Para"/>
    <w:uiPriority w:val="99"/>
    <w:locked/>
    <w:rsid w:val="00851875"/>
    <w:rPr>
      <w:rFonts w:ascii="Times New Roman" w:eastAsia="Times New Roman" w:hAnsi="Times New Roman" w:cs="Times New Roman"/>
      <w:kern w:val="0"/>
      <w:lang w:val="en-GB"/>
    </w:rPr>
  </w:style>
  <w:style w:type="numbering" w:customStyle="1" w:styleId="ListCBD1">
    <w:name w:val="ListCBD1"/>
    <w:basedOn w:val="NoList"/>
    <w:uiPriority w:val="99"/>
    <w:rsid w:val="00851875"/>
    <w:pPr>
      <w:numPr>
        <w:numId w:val="11"/>
      </w:numPr>
    </w:pPr>
  </w:style>
  <w:style w:type="numbering" w:customStyle="1" w:styleId="CurrentList1">
    <w:name w:val="Current List1"/>
    <w:uiPriority w:val="99"/>
    <w:rsid w:val="00851875"/>
  </w:style>
  <w:style w:type="character" w:customStyle="1" w:styleId="break-word">
    <w:name w:val="break-word"/>
    <w:basedOn w:val="DefaultParagraphFont"/>
    <w:rsid w:val="00851875"/>
  </w:style>
  <w:style w:type="paragraph" w:customStyle="1" w:styleId="CBD-title-recommendationdecision">
    <w:name w:val="CBD-title-recommendation/decision"/>
    <w:basedOn w:val="Title"/>
    <w:qFormat/>
    <w:rsid w:val="00851875"/>
    <w:pPr>
      <w:tabs>
        <w:tab w:val="clear" w:pos="567"/>
        <w:tab w:val="clear" w:pos="1134"/>
        <w:tab w:val="clear" w:pos="1701"/>
        <w:tab w:val="clear" w:pos="2268"/>
      </w:tabs>
      <w:ind w:left="630"/>
      <w:jc w:val="left"/>
    </w:pPr>
    <w:rPr>
      <w:lang w:val="en-GB"/>
    </w:rPr>
  </w:style>
  <w:style w:type="paragraph" w:customStyle="1" w:styleId="StylePara111ptKernat11pt">
    <w:name w:val="Style Para1 + 11 pt Kern at 11 pt"/>
    <w:basedOn w:val="Para10"/>
    <w:rsid w:val="00851875"/>
    <w:pPr>
      <w:tabs>
        <w:tab w:val="clear" w:pos="567"/>
        <w:tab w:val="clear" w:pos="1701"/>
        <w:tab w:val="clear" w:pos="2268"/>
        <w:tab w:val="num" w:pos="1247"/>
      </w:tabs>
      <w:ind w:left="1247" w:hanging="396"/>
    </w:pPr>
    <w:rPr>
      <w:rFonts w:eastAsia="Times New Roman"/>
      <w:kern w:val="22"/>
      <w:lang w:val="en-GB"/>
    </w:rPr>
  </w:style>
  <w:style w:type="numbering" w:customStyle="1" w:styleId="CurrentList2">
    <w:name w:val="Current List2"/>
    <w:uiPriority w:val="99"/>
    <w:rsid w:val="00851875"/>
  </w:style>
  <w:style w:type="numbering" w:customStyle="1" w:styleId="CurrentList3">
    <w:name w:val="Current List3"/>
    <w:uiPriority w:val="99"/>
    <w:rsid w:val="00851875"/>
  </w:style>
  <w:style w:type="numbering" w:customStyle="1" w:styleId="CurrentList4">
    <w:name w:val="Current List4"/>
    <w:uiPriority w:val="99"/>
    <w:rsid w:val="00851875"/>
    <w:pPr>
      <w:numPr>
        <w:numId w:val="19"/>
      </w:numPr>
    </w:pPr>
  </w:style>
  <w:style w:type="numbering" w:customStyle="1" w:styleId="CurrentList5">
    <w:name w:val="Current List5"/>
    <w:uiPriority w:val="99"/>
    <w:rsid w:val="00851875"/>
    <w:pPr>
      <w:numPr>
        <w:numId w:val="20"/>
      </w:numPr>
    </w:pPr>
  </w:style>
  <w:style w:type="numbering" w:customStyle="1" w:styleId="CurrentList6">
    <w:name w:val="Current List6"/>
    <w:uiPriority w:val="99"/>
    <w:rsid w:val="00851875"/>
    <w:pPr>
      <w:numPr>
        <w:numId w:val="21"/>
      </w:numPr>
    </w:pPr>
  </w:style>
  <w:style w:type="numbering" w:customStyle="1" w:styleId="Style11">
    <w:name w:val="Style11"/>
    <w:uiPriority w:val="99"/>
    <w:rsid w:val="00851875"/>
  </w:style>
  <w:style w:type="numbering" w:customStyle="1" w:styleId="CurrentList11">
    <w:name w:val="Current List11"/>
    <w:uiPriority w:val="99"/>
    <w:rsid w:val="00851875"/>
    <w:pPr>
      <w:numPr>
        <w:numId w:val="73"/>
      </w:numPr>
    </w:pPr>
  </w:style>
  <w:style w:type="numbering" w:customStyle="1" w:styleId="CurrentList31">
    <w:name w:val="Current List31"/>
    <w:uiPriority w:val="99"/>
    <w:rsid w:val="00851875"/>
  </w:style>
  <w:style w:type="numbering" w:customStyle="1" w:styleId="CurrentList41">
    <w:name w:val="Current List41"/>
    <w:uiPriority w:val="99"/>
    <w:rsid w:val="00851875"/>
  </w:style>
  <w:style w:type="numbering" w:customStyle="1" w:styleId="CurrentList51">
    <w:name w:val="Current List51"/>
    <w:uiPriority w:val="99"/>
    <w:rsid w:val="00851875"/>
  </w:style>
  <w:style w:type="numbering" w:customStyle="1" w:styleId="CurrentList61">
    <w:name w:val="Current List61"/>
    <w:uiPriority w:val="99"/>
    <w:rsid w:val="00851875"/>
  </w:style>
  <w:style w:type="table" w:customStyle="1" w:styleId="TableGrid40">
    <w:name w:val="Table Grid4"/>
    <w:basedOn w:val="TableNormal"/>
    <w:next w:val="TableGrid"/>
    <w:uiPriority w:val="39"/>
    <w:rsid w:val="0085187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1-not-numbered">
    <w:name w:val="CBD-heading 1-not-numbered"/>
    <w:basedOn w:val="Normal"/>
    <w:qFormat/>
    <w:rsid w:val="00851875"/>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851875"/>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lang w:val="en-GB"/>
    </w:rPr>
  </w:style>
  <w:style w:type="paragraph" w:customStyle="1" w:styleId="CBD-heading3-notnumbered">
    <w:name w:val="CBD-heading3-not numbered"/>
    <w:basedOn w:val="CBD-Heading2-not-numbered"/>
    <w:qFormat/>
    <w:rsid w:val="00851875"/>
    <w:pPr>
      <w:outlineLvl w:val="2"/>
    </w:pPr>
    <w:rPr>
      <w:sz w:val="22"/>
    </w:rPr>
  </w:style>
  <w:style w:type="paragraph" w:customStyle="1" w:styleId="CBD-para2-notnumbered">
    <w:name w:val="CBD-para 2-not numbered"/>
    <w:basedOn w:val="Normal"/>
    <w:qFormat/>
    <w:rsid w:val="00851875"/>
    <w:pPr>
      <w:tabs>
        <w:tab w:val="clear" w:pos="567"/>
        <w:tab w:val="clear" w:pos="1134"/>
        <w:tab w:val="clear" w:pos="2268"/>
      </w:tabs>
      <w:spacing w:before="120" w:after="120"/>
      <w:ind w:left="567" w:firstLine="567"/>
    </w:pPr>
    <w:rPr>
      <w:rFonts w:asciiTheme="majorBidi" w:eastAsiaTheme="minorHAnsi" w:hAnsiTheme="majorBidi" w:cstheme="majorBidi"/>
      <w:kern w:val="2"/>
      <w:lang w:val="en-GB"/>
    </w:rPr>
  </w:style>
  <w:style w:type="paragraph" w:customStyle="1" w:styleId="Para1RecommendationDecision">
    <w:name w:val="Para 1 Recommendation/Decision"/>
    <w:basedOn w:val="Para1"/>
    <w:qFormat/>
    <w:rsid w:val="00851875"/>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851875"/>
    <w:pPr>
      <w:tabs>
        <w:tab w:val="clear" w:pos="567"/>
        <w:tab w:val="clear" w:pos="1134"/>
        <w:tab w:val="clear" w:pos="2268"/>
      </w:tabs>
      <w:spacing w:before="120" w:after="120"/>
      <w:ind w:left="567" w:firstLine="567"/>
    </w:pPr>
    <w:rPr>
      <w:rFonts w:eastAsia="Times New Roman"/>
      <w:szCs w:val="24"/>
      <w:lang w:val="en-GB"/>
    </w:rPr>
  </w:style>
  <w:style w:type="character" w:customStyle="1" w:styleId="ng-binding">
    <w:name w:val="ng-binding"/>
    <w:basedOn w:val="DefaultParagraphFont"/>
    <w:rsid w:val="00851875"/>
  </w:style>
  <w:style w:type="character" w:customStyle="1" w:styleId="findhit">
    <w:name w:val="findhit"/>
    <w:rsid w:val="00851875"/>
  </w:style>
  <w:style w:type="paragraph" w:customStyle="1" w:styleId="Heading-plainbold">
    <w:name w:val="Heading-plain bold"/>
    <w:basedOn w:val="BodyText"/>
    <w:rsid w:val="00851875"/>
    <w:pPr>
      <w:tabs>
        <w:tab w:val="clear" w:pos="567"/>
        <w:tab w:val="clear" w:pos="1134"/>
        <w:tab w:val="clear" w:pos="1701"/>
        <w:tab w:val="clear" w:pos="2268"/>
      </w:tabs>
      <w:jc w:val="center"/>
    </w:pPr>
    <w:rPr>
      <w:rFonts w:eastAsia="Malgun Gothic"/>
      <w:b/>
      <w:bCs/>
      <w:i/>
      <w:iCs/>
      <w:lang w:eastAsia="x-none"/>
    </w:rPr>
  </w:style>
  <w:style w:type="paragraph" w:customStyle="1" w:styleId="BodyText21">
    <w:name w:val="Body Text 21"/>
    <w:basedOn w:val="Normal"/>
    <w:rsid w:val="0085187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85187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customStyle="1" w:styleId="para21">
    <w:name w:val="para2"/>
    <w:basedOn w:val="Normal"/>
    <w:rsid w:val="0085187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85187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85187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85187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85187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85187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85187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85187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lang w:val="en-GB"/>
    </w:rPr>
  </w:style>
  <w:style w:type="paragraph" w:customStyle="1" w:styleId="Paranumbered">
    <w:name w:val="Paranumbered"/>
    <w:basedOn w:val="Normal"/>
    <w:rsid w:val="0085187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85187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85187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851875"/>
    <w:rPr>
      <w:rFonts w:ascii="Arial" w:hAnsi="Arial" w:cs="Arial" w:hint="default"/>
      <w:b w:val="0"/>
      <w:bCs w:val="0"/>
      <w:color w:val="000000"/>
      <w:sz w:val="24"/>
      <w:szCs w:val="24"/>
    </w:rPr>
  </w:style>
  <w:style w:type="character" w:customStyle="1" w:styleId="BodyText2CharCharChar">
    <w:name w:val="Body Text 2 Char Char Char"/>
    <w:rsid w:val="0085187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1875"/>
    <w:rPr>
      <w:sz w:val="22"/>
      <w:lang w:val="en-US" w:eastAsia="en-US" w:bidi="ar-SA"/>
    </w:rPr>
  </w:style>
  <w:style w:type="paragraph" w:customStyle="1" w:styleId="StylePara1Firstline127cm">
    <w:name w:val="Style Para1 + First line:  1.27 cm"/>
    <w:basedOn w:val="Para10"/>
    <w:rsid w:val="0085187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85187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85187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1875"/>
    <w:rPr>
      <w:sz w:val="22"/>
      <w:lang w:val="en-US" w:eastAsia="en-US" w:bidi="ar-SA"/>
    </w:rPr>
  </w:style>
  <w:style w:type="character" w:customStyle="1" w:styleId="MathieuRgnier">
    <w:name w:val="Mathieu Régnier"/>
    <w:semiHidden/>
    <w:rsid w:val="00851875"/>
    <w:rPr>
      <w:rFonts w:ascii="Arial" w:hAnsi="Arial" w:cs="Arial"/>
      <w:color w:val="auto"/>
      <w:sz w:val="20"/>
      <w:szCs w:val="20"/>
    </w:rPr>
  </w:style>
  <w:style w:type="paragraph" w:customStyle="1" w:styleId="bodytextnoindent">
    <w:name w:val="body text (no indent)"/>
    <w:basedOn w:val="Normal"/>
    <w:rsid w:val="0085187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851875"/>
    <w:pPr>
      <w:tabs>
        <w:tab w:val="clear" w:pos="567"/>
        <w:tab w:val="clear" w:pos="1134"/>
        <w:tab w:val="clear" w:pos="1701"/>
        <w:tab w:val="clear" w:pos="2268"/>
      </w:tabs>
    </w:pPr>
    <w:rPr>
      <w:i/>
      <w:iCs/>
      <w:sz w:val="24"/>
    </w:rPr>
  </w:style>
  <w:style w:type="paragraph" w:customStyle="1" w:styleId="boxbody">
    <w:name w:val="boxbody"/>
    <w:basedOn w:val="Normal"/>
    <w:rsid w:val="0085187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2noletter">
    <w:name w:val="Heading 2 (no letter)"/>
    <w:basedOn w:val="Heading2"/>
    <w:rsid w:val="0085187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851875"/>
    <w:rPr>
      <w:rFonts w:ascii="Arial" w:hAnsi="Arial" w:cs="Arial"/>
      <w:b/>
      <w:bCs/>
      <w:i/>
      <w:iCs/>
      <w:noProof w:val="0"/>
      <w:sz w:val="28"/>
      <w:szCs w:val="28"/>
      <w:lang w:val="en-US" w:eastAsia="en-US" w:bidi="ar-SA"/>
    </w:rPr>
  </w:style>
  <w:style w:type="paragraph" w:customStyle="1" w:styleId="Heading-plain0">
    <w:name w:val="Heading-plain"/>
    <w:basedOn w:val="Normal"/>
    <w:rsid w:val="0085187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851875"/>
    <w:rPr>
      <w:rFonts w:eastAsia="Times New Roman"/>
      <w:b w:val="0"/>
      <w:bCs w:val="0"/>
      <w:sz w:val="24"/>
      <w:lang w:eastAsia="en-US"/>
    </w:rPr>
  </w:style>
  <w:style w:type="character" w:customStyle="1" w:styleId="Para1Char0">
    <w:name w:val="Para 1 Char"/>
    <w:rsid w:val="00851875"/>
    <w:rPr>
      <w:rFonts w:eastAsia="MS Mincho"/>
      <w:bCs/>
      <w:iCs/>
      <w:sz w:val="22"/>
      <w:szCs w:val="22"/>
      <w:lang w:val="en-GB" w:eastAsia="en-US" w:bidi="ar-SA"/>
    </w:rPr>
  </w:style>
  <w:style w:type="paragraph" w:customStyle="1" w:styleId="Para2rev">
    <w:name w:val="Para 2 (rev)"/>
    <w:basedOn w:val="Normal"/>
    <w:rsid w:val="0085187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85187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851875"/>
    <w:pPr>
      <w:tabs>
        <w:tab w:val="clear" w:pos="567"/>
        <w:tab w:val="clear" w:pos="1134"/>
        <w:tab w:val="clear" w:pos="1701"/>
        <w:tab w:val="clear" w:pos="2268"/>
        <w:tab w:val="num" w:pos="720"/>
      </w:tabs>
      <w:spacing w:after="120"/>
      <w:jc w:val="left"/>
    </w:pPr>
    <w:rPr>
      <w:rFonts w:eastAsia="Times New Roman"/>
      <w:sz w:val="24"/>
      <w:lang w:val="en-GB"/>
    </w:rPr>
  </w:style>
  <w:style w:type="paragraph" w:customStyle="1" w:styleId="Para40">
    <w:name w:val="Para4"/>
    <w:basedOn w:val="Para3"/>
    <w:rsid w:val="0085187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85187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851875"/>
    <w:rPr>
      <w:rFonts w:cs="Angsana New"/>
      <w:iCs/>
      <w:snapToGrid w:val="0"/>
      <w:color w:val="000000"/>
      <w:sz w:val="22"/>
      <w:szCs w:val="22"/>
      <w:lang w:val="en-US" w:eastAsia="en-US" w:bidi="ar-SA"/>
    </w:rPr>
  </w:style>
  <w:style w:type="paragraph" w:customStyle="1" w:styleId="CBD-bullet-table">
    <w:name w:val="CBD-bullet-table"/>
    <w:basedOn w:val="CBDNormal"/>
    <w:qFormat/>
    <w:rsid w:val="00851875"/>
    <w:pPr>
      <w:tabs>
        <w:tab w:val="left" w:pos="170"/>
        <w:tab w:val="left" w:pos="284"/>
      </w:tabs>
      <w:jc w:val="left"/>
    </w:pPr>
    <w:rPr>
      <w:sz w:val="20"/>
    </w:rPr>
  </w:style>
  <w:style w:type="numbering" w:customStyle="1" w:styleId="Style2">
    <w:name w:val="Style2"/>
    <w:rsid w:val="00851875"/>
    <w:pPr>
      <w:numPr>
        <w:numId w:val="22"/>
      </w:numPr>
    </w:pPr>
  </w:style>
  <w:style w:type="character" w:customStyle="1" w:styleId="Heading1longmultilineChar">
    <w:name w:val="Heading 1 (long multiline) Char"/>
    <w:link w:val="Heading1longmultiline"/>
    <w:rsid w:val="00851875"/>
    <w:rPr>
      <w:rFonts w:ascii="Times New Roman" w:eastAsiaTheme="majorEastAsia" w:hAnsi="Times New Roman" w:cstheme="majorBidi"/>
      <w:b/>
      <w:bCs/>
      <w:sz w:val="28"/>
      <w:szCs w:val="32"/>
      <w:lang w:val="en-GB"/>
    </w:rPr>
  </w:style>
  <w:style w:type="character" w:customStyle="1" w:styleId="BlockTextChar">
    <w:name w:val="Block Text Char"/>
    <w:rsid w:val="00851875"/>
    <w:rPr>
      <w:sz w:val="24"/>
      <w:szCs w:val="24"/>
      <w:lang w:val="en-US" w:eastAsia="en-US" w:bidi="ar-SA"/>
    </w:rPr>
  </w:style>
  <w:style w:type="paragraph" w:customStyle="1" w:styleId="SubtleEmphasis1">
    <w:name w:val="Subtle Emphasis1"/>
    <w:basedOn w:val="Normal"/>
    <w:uiPriority w:val="34"/>
    <w:qFormat/>
    <w:rsid w:val="0085187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85187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851875"/>
    <w:pPr>
      <w:spacing w:after="0" w:line="240" w:lineRule="auto"/>
    </w:pPr>
    <w:rPr>
      <w:rFonts w:ascii="Calibri" w:eastAsia="MS Mincho" w:hAnsi="Calibri" w:cs="Times New Roman"/>
      <w:kern w:val="0"/>
      <w:lang w:val="en-US"/>
    </w:rPr>
  </w:style>
  <w:style w:type="paragraph" w:customStyle="1" w:styleId="Paraa">
    <w:name w:val="Para (a)"/>
    <w:basedOn w:val="Normal"/>
    <w:rsid w:val="0085187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851875"/>
    <w:rPr>
      <w:kern w:val="20"/>
      <w:sz w:val="22"/>
      <w:u w:val="none"/>
      <w:vertAlign w:val="superscript"/>
    </w:rPr>
  </w:style>
  <w:style w:type="paragraph" w:customStyle="1" w:styleId="ColorfulGrid-Accent61">
    <w:name w:val="Colorful Grid - Accent 61"/>
    <w:hidden/>
    <w:uiPriority w:val="99"/>
    <w:semiHidden/>
    <w:rsid w:val="0085187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85187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85187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85187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851875"/>
  </w:style>
  <w:style w:type="paragraph" w:customStyle="1" w:styleId="ListBullet1">
    <w:name w:val="List Bullet1"/>
    <w:basedOn w:val="Normal"/>
    <w:next w:val="ListBullet"/>
    <w:uiPriority w:val="99"/>
    <w:semiHidden/>
    <w:unhideWhenUsed/>
    <w:qFormat/>
    <w:rsid w:val="0085187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rsid w:val="00851875"/>
    <w:rPr>
      <w:kern w:val="22"/>
      <w:sz w:val="18"/>
      <w:u w:val="none"/>
      <w:vertAlign w:val="superscript"/>
      <w:lang w:val="en-GB"/>
    </w:rPr>
  </w:style>
  <w:style w:type="paragraph" w:customStyle="1" w:styleId="CBD-Para-a">
    <w:name w:val="CBD-Para-a"/>
    <w:basedOn w:val="CBD-Para"/>
    <w:rsid w:val="0085187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85187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85187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851875"/>
    <w:rPr>
      <w:rFonts w:ascii="Times New Roman" w:eastAsia="Times New Roman" w:hAnsi="Times New Roman" w:cs="Times New Roman"/>
      <w:b/>
      <w:bCs/>
      <w:i/>
      <w:iCs/>
      <w:sz w:val="22"/>
      <w:lang w:val="en-GB"/>
    </w:rPr>
  </w:style>
  <w:style w:type="character" w:customStyle="1" w:styleId="Hyperlink0">
    <w:name w:val="Hyperlink.0"/>
    <w:basedOn w:val="Hyperlink"/>
    <w:rsid w:val="00851875"/>
    <w:rPr>
      <w:rFonts w:ascii="Times New Roman" w:hAnsi="Times New Roman"/>
      <w:outline w:val="0"/>
      <w:color w:val="0000FF"/>
      <w:sz w:val="18"/>
      <w:szCs w:val="18"/>
      <w:u w:val="single" w:color="0000FF"/>
      <w:lang w:val="en-GB"/>
    </w:rPr>
  </w:style>
  <w:style w:type="character" w:customStyle="1" w:styleId="Hyperlink3">
    <w:name w:val="Hyperlink.3"/>
    <w:basedOn w:val="Hyperlink0"/>
    <w:rsid w:val="00851875"/>
    <w:rPr>
      <w:rFonts w:ascii="Times New Roman" w:eastAsia="Times New Roman" w:hAnsi="Times New Roman" w:cs="Times New Roman"/>
      <w:outline w:val="0"/>
      <w:color w:val="0000FF"/>
      <w:sz w:val="20"/>
      <w:szCs w:val="20"/>
      <w:u w:val="single" w:color="0000FF"/>
      <w:lang w:val="en-GB"/>
    </w:rPr>
  </w:style>
  <w:style w:type="character" w:customStyle="1" w:styleId="Hyperlink4">
    <w:name w:val="Hyperlink.4"/>
    <w:basedOn w:val="Hyperlink0"/>
    <w:rsid w:val="00851875"/>
    <w:rPr>
      <w:rFonts w:ascii="Times New Roman" w:hAnsi="Times New Roman"/>
      <w:outline w:val="0"/>
      <w:color w:val="0000FF"/>
      <w:sz w:val="20"/>
      <w:szCs w:val="20"/>
      <w:u w:val="single" w:color="0000FF"/>
      <w:lang w:val="en-GB"/>
    </w:rPr>
  </w:style>
  <w:style w:type="paragraph" w:customStyle="1" w:styleId="Heading1-compilation">
    <w:name w:val="Heading 1 - compilation"/>
    <w:basedOn w:val="HEADINGNOTFORTOC"/>
    <w:qFormat/>
    <w:rsid w:val="00851875"/>
    <w:p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lang w:val="en-CA"/>
    </w:rPr>
  </w:style>
  <w:style w:type="paragraph" w:customStyle="1" w:styleId="CBD-Para-1">
    <w:name w:val="CBD-Para-1"/>
    <w:basedOn w:val="Normal"/>
    <w:qFormat/>
    <w:rsid w:val="00851875"/>
    <w:pPr>
      <w:keepLines/>
      <w:numPr>
        <w:numId w:val="23"/>
      </w:numPr>
      <w:tabs>
        <w:tab w:val="clear" w:pos="567"/>
        <w:tab w:val="clear" w:pos="1134"/>
        <w:tab w:val="clear" w:pos="1701"/>
        <w:tab w:val="clear" w:pos="2268"/>
      </w:tabs>
      <w:spacing w:before="120" w:after="120"/>
      <w:ind w:left="0" w:firstLine="0"/>
    </w:pPr>
    <w:rPr>
      <w:rFonts w:eastAsia="Malgun Gothic"/>
      <w:szCs w:val="24"/>
      <w:lang w:val="en-GB"/>
    </w:rPr>
  </w:style>
  <w:style w:type="paragraph" w:customStyle="1" w:styleId="heading3notforTOC">
    <w:name w:val="heading3 not for TOC"/>
    <w:basedOn w:val="Heading3"/>
    <w:qFormat/>
    <w:rsid w:val="0085187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customStyle="1" w:styleId="Heading1item">
    <w:name w:val="Heading 1 item"/>
    <w:basedOn w:val="Heading1-compilation"/>
    <w:qFormat/>
    <w:rsid w:val="00851875"/>
    <w:pPr>
      <w:tabs>
        <w:tab w:val="clear" w:pos="284"/>
        <w:tab w:val="left" w:pos="709"/>
      </w:tabs>
      <w:ind w:left="1418" w:hanging="1134"/>
    </w:pPr>
    <w:rPr>
      <w:caps/>
    </w:rPr>
  </w:style>
  <w:style w:type="character" w:customStyle="1" w:styleId="contentcontrolboundarysink">
    <w:name w:val="contentcontrolboundarysink"/>
    <w:basedOn w:val="DefaultParagraphFont"/>
    <w:rsid w:val="00851875"/>
  </w:style>
  <w:style w:type="character" w:customStyle="1" w:styleId="UnresolvedMention2">
    <w:name w:val="Unresolved Mention2"/>
    <w:basedOn w:val="DefaultParagraphFont"/>
    <w:uiPriority w:val="99"/>
    <w:semiHidden/>
    <w:unhideWhenUsed/>
    <w:rsid w:val="00851875"/>
    <w:rPr>
      <w:color w:val="605E5C"/>
      <w:shd w:val="clear" w:color="auto" w:fill="E1DFDD"/>
    </w:rPr>
  </w:style>
  <w:style w:type="character" w:customStyle="1" w:styleId="preferred">
    <w:name w:val="preferred"/>
    <w:basedOn w:val="DefaultParagraphFont"/>
    <w:rsid w:val="00851875"/>
  </w:style>
  <w:style w:type="character" w:customStyle="1" w:styleId="UnresolvedMention3">
    <w:name w:val="Unresolved Mention3"/>
    <w:basedOn w:val="DefaultParagraphFont"/>
    <w:uiPriority w:val="99"/>
    <w:semiHidden/>
    <w:unhideWhenUsed/>
    <w:rsid w:val="00851875"/>
    <w:rPr>
      <w:color w:val="605E5C"/>
      <w:shd w:val="clear" w:color="auto" w:fill="E1DFDD"/>
    </w:rPr>
  </w:style>
  <w:style w:type="paragraph" w:customStyle="1" w:styleId="Title1">
    <w:name w:val="Title1"/>
    <w:basedOn w:val="Normal"/>
    <w:next w:val="Normal"/>
    <w:uiPriority w:val="10"/>
    <w:qFormat/>
    <w:rsid w:val="0085187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85187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85187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851875"/>
    <w:rPr>
      <w:rFonts w:eastAsiaTheme="minorEastAsia"/>
      <w:color w:val="5A5A5A" w:themeColor="text1" w:themeTint="A5"/>
      <w:spacing w:val="15"/>
    </w:rPr>
  </w:style>
  <w:style w:type="paragraph" w:customStyle="1" w:styleId="CBD-Sub-Item">
    <w:name w:val="CBD-Sub-Item"/>
    <w:basedOn w:val="Normal"/>
    <w:uiPriority w:val="99"/>
    <w:rsid w:val="00851875"/>
    <w:pPr>
      <w:keepNext/>
      <w:tabs>
        <w:tab w:val="clear" w:pos="567"/>
        <w:tab w:val="clear" w:pos="1134"/>
        <w:tab w:val="clear" w:pos="1701"/>
        <w:tab w:val="clear" w:pos="2268"/>
      </w:tabs>
      <w:spacing w:before="240" w:after="120"/>
      <w:ind w:left="1134" w:hanging="1134"/>
      <w:jc w:val="center"/>
    </w:pPr>
    <w:rPr>
      <w:rFonts w:eastAsia="Times New Roman"/>
      <w:b/>
      <w:i/>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851875"/>
    <w:pPr>
      <w:spacing w:after="160" w:line="240" w:lineRule="exact"/>
    </w:pPr>
    <w:rPr>
      <w:rFonts w:asciiTheme="minorHAnsi" w:eastAsiaTheme="minorHAnsi" w:hAnsiTheme="minorHAnsi" w:cstheme="minorBidi"/>
      <w:vertAlign w:val="superscript"/>
      <w:lang w:val="en-GB"/>
    </w:rPr>
  </w:style>
  <w:style w:type="paragraph" w:customStyle="1" w:styleId="CBDDecisionAnnex">
    <w:name w:val="CBD_DecisionAnnex"/>
    <w:basedOn w:val="CBDNormal"/>
    <w:next w:val="Normal"/>
    <w:qFormat/>
    <w:rsid w:val="0085187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851875"/>
    <w:pPr>
      <w:spacing w:after="120"/>
      <w:ind w:left="567"/>
    </w:pPr>
  </w:style>
  <w:style w:type="character" w:customStyle="1" w:styleId="None">
    <w:name w:val="None"/>
    <w:rsid w:val="00851875"/>
    <w:rPr>
      <w:lang w:val="en-GB"/>
    </w:rPr>
  </w:style>
  <w:style w:type="paragraph" w:customStyle="1" w:styleId="HCh">
    <w:name w:val="_ H _Ch"/>
    <w:basedOn w:val="Normal"/>
    <w:next w:val="SingleTxt"/>
    <w:rsid w:val="0085187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1">
    <w:name w:val="_ H_1"/>
    <w:basedOn w:val="Normal"/>
    <w:next w:val="SingleTxt"/>
    <w:rsid w:val="0085187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p1">
    <w:name w:val="p1"/>
    <w:basedOn w:val="Normal"/>
    <w:rsid w:val="00851875"/>
    <w:pPr>
      <w:spacing w:before="100" w:beforeAutospacing="1" w:after="100" w:afterAutospacing="1"/>
    </w:pPr>
    <w:rPr>
      <w:rFonts w:ascii="Calibri" w:eastAsiaTheme="minorEastAsia" w:hAnsi="Calibri" w:cs="Calibri"/>
      <w:lang w:val="en-GB" w:eastAsia="zh-CN"/>
    </w:rPr>
  </w:style>
  <w:style w:type="character" w:customStyle="1" w:styleId="Mention2">
    <w:name w:val="Mention2"/>
    <w:basedOn w:val="DefaultParagraphFont"/>
    <w:uiPriority w:val="99"/>
    <w:unhideWhenUsed/>
    <w:rsid w:val="00851875"/>
    <w:rPr>
      <w:color w:val="2B579A"/>
      <w:shd w:val="clear" w:color="auto" w:fill="E6E6E6"/>
      <w:lang w:val="en-GB"/>
    </w:rPr>
  </w:style>
  <w:style w:type="character" w:customStyle="1" w:styleId="Hashtag2">
    <w:name w:val="Hashtag2"/>
    <w:basedOn w:val="DefaultParagraphFont"/>
    <w:uiPriority w:val="99"/>
    <w:semiHidden/>
    <w:unhideWhenUsed/>
    <w:rsid w:val="00851875"/>
    <w:rPr>
      <w:color w:val="2B579A"/>
      <w:shd w:val="clear" w:color="auto" w:fill="E1DFDD"/>
      <w:lang w:val="en-GB"/>
    </w:rPr>
  </w:style>
  <w:style w:type="character" w:customStyle="1" w:styleId="SmartHyperlink2">
    <w:name w:val="Smart Hyperlink2"/>
    <w:basedOn w:val="DefaultParagraphFont"/>
    <w:uiPriority w:val="99"/>
    <w:semiHidden/>
    <w:unhideWhenUsed/>
    <w:rsid w:val="00851875"/>
    <w:rPr>
      <w:u w:val="dotted"/>
      <w:lang w:val="en-GB"/>
    </w:rPr>
  </w:style>
  <w:style w:type="paragraph" w:customStyle="1" w:styleId="CBDsub-decision">
    <w:name w:val="CBD_sub-decision"/>
    <w:basedOn w:val="CBDDesicionAnnex"/>
    <w:qFormat/>
    <w:rsid w:val="00851875"/>
    <w:pPr>
      <w:spacing w:before="240"/>
    </w:pPr>
    <w:rPr>
      <w:lang w:val="en-GB"/>
    </w:rPr>
  </w:style>
  <w:style w:type="numbering" w:customStyle="1" w:styleId="CurrentList22">
    <w:name w:val="Current List22"/>
    <w:uiPriority w:val="99"/>
    <w:rsid w:val="00E55198"/>
    <w:pPr>
      <w:numPr>
        <w:numId w:val="7"/>
      </w:numPr>
    </w:pPr>
  </w:style>
  <w:style w:type="table" w:customStyle="1" w:styleId="Grilledutableau4">
    <w:name w:val="Grille du tableau4"/>
    <w:basedOn w:val="TableNormal"/>
    <w:next w:val="TableGrid"/>
    <w:uiPriority w:val="39"/>
    <w:qFormat/>
    <w:rsid w:val="00E55198"/>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next w:val="TableGrid"/>
    <w:uiPriority w:val="39"/>
    <w:qFormat/>
    <w:rsid w:val="00E55198"/>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FF3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5111">
    <w:name w:val="Current List5111"/>
    <w:uiPriority w:val="99"/>
    <w:rsid w:val="00DA3CBC"/>
    <w:pPr>
      <w:numPr>
        <w:numId w:val="10"/>
      </w:numPr>
    </w:pPr>
  </w:style>
  <w:style w:type="character" w:customStyle="1" w:styleId="10">
    <w:name w:val="Гиперссылка1"/>
    <w:basedOn w:val="DefaultParagraphFont"/>
    <w:uiPriority w:val="99"/>
    <w:semiHidden/>
    <w:unhideWhenUsed/>
    <w:rsid w:val="00DA3CBC"/>
    <w:rPr>
      <w:rFonts w:ascii="Times New Roman" w:hAnsi="Times New Roman" w:cs="Times New Roman" w:hint="default"/>
      <w:color w:val="0563C1"/>
      <w:u w:val="single"/>
    </w:rPr>
  </w:style>
  <w:style w:type="paragraph" w:customStyle="1" w:styleId="doc-ti">
    <w:name w:val="doc-ti"/>
    <w:basedOn w:val="Normal"/>
    <w:rsid w:val="006537F4"/>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6537F4"/>
  </w:style>
  <w:style w:type="paragraph" w:customStyle="1" w:styleId="a0">
    <w:name w:val="本文"/>
    <w:rsid w:val="006537F4"/>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6537F4"/>
    <w:rPr>
      <w:position w:val="0"/>
      <w:sz w:val="18"/>
      <w:u w:val="single"/>
      <w:vertAlign w:val="baseline"/>
    </w:rPr>
  </w:style>
  <w:style w:type="character" w:customStyle="1" w:styleId="UnresolvedMention11">
    <w:name w:val="Unresolved Mention11"/>
    <w:basedOn w:val="DefaultParagraphFont"/>
    <w:uiPriority w:val="99"/>
    <w:semiHidden/>
    <w:unhideWhenUsed/>
    <w:rsid w:val="00D67FCF"/>
    <w:rPr>
      <w:color w:val="605E5C"/>
      <w:shd w:val="clear" w:color="auto" w:fill="E1DFDD"/>
    </w:rPr>
  </w:style>
  <w:style w:type="numbering" w:customStyle="1" w:styleId="CurrentList12">
    <w:name w:val="Current List12"/>
    <w:uiPriority w:val="99"/>
    <w:rsid w:val="00D67FCF"/>
  </w:style>
  <w:style w:type="numbering" w:customStyle="1" w:styleId="Style12">
    <w:name w:val="Style12"/>
    <w:uiPriority w:val="99"/>
    <w:rsid w:val="00D67FCF"/>
  </w:style>
  <w:style w:type="numbering" w:customStyle="1" w:styleId="CurrentList32">
    <w:name w:val="Current List32"/>
    <w:uiPriority w:val="99"/>
    <w:rsid w:val="00D67FCF"/>
    <w:pPr>
      <w:numPr>
        <w:numId w:val="12"/>
      </w:numPr>
    </w:pPr>
  </w:style>
  <w:style w:type="numbering" w:customStyle="1" w:styleId="CurrentList42">
    <w:name w:val="Current List42"/>
    <w:uiPriority w:val="99"/>
    <w:rsid w:val="00D67FCF"/>
    <w:pPr>
      <w:numPr>
        <w:numId w:val="75"/>
      </w:numPr>
    </w:pPr>
  </w:style>
  <w:style w:type="numbering" w:customStyle="1" w:styleId="CurrentList52">
    <w:name w:val="Current List52"/>
    <w:uiPriority w:val="99"/>
    <w:rsid w:val="00D67FCF"/>
    <w:pPr>
      <w:numPr>
        <w:numId w:val="14"/>
      </w:numPr>
    </w:pPr>
  </w:style>
  <w:style w:type="numbering" w:customStyle="1" w:styleId="CurrentList62">
    <w:name w:val="Current List62"/>
    <w:uiPriority w:val="99"/>
    <w:rsid w:val="00D67FCF"/>
  </w:style>
  <w:style w:type="numbering" w:customStyle="1" w:styleId="CurrentList111">
    <w:name w:val="Current List111"/>
    <w:uiPriority w:val="99"/>
    <w:rsid w:val="00D67FCF"/>
    <w:pPr>
      <w:numPr>
        <w:numId w:val="79"/>
      </w:numPr>
    </w:pPr>
  </w:style>
  <w:style w:type="numbering" w:customStyle="1" w:styleId="CurrentList211">
    <w:name w:val="Current List211"/>
    <w:uiPriority w:val="99"/>
    <w:rsid w:val="00D67FCF"/>
  </w:style>
  <w:style w:type="numbering" w:customStyle="1" w:styleId="CurrentList411">
    <w:name w:val="Current List411"/>
    <w:uiPriority w:val="99"/>
    <w:rsid w:val="00D67FCF"/>
    <w:pPr>
      <w:numPr>
        <w:numId w:val="80"/>
      </w:numPr>
    </w:pPr>
  </w:style>
  <w:style w:type="numbering" w:customStyle="1" w:styleId="CurrentList511">
    <w:name w:val="Current List511"/>
    <w:uiPriority w:val="99"/>
    <w:rsid w:val="00D67FCF"/>
    <w:pPr>
      <w:numPr>
        <w:numId w:val="81"/>
      </w:numPr>
    </w:pPr>
  </w:style>
  <w:style w:type="character" w:customStyle="1" w:styleId="cf11">
    <w:name w:val="cf11"/>
    <w:basedOn w:val="DefaultParagraphFont"/>
    <w:rsid w:val="00D67FCF"/>
    <w:rPr>
      <w:rFonts w:ascii="Segoe UI" w:hAnsi="Segoe UI" w:cs="Segoe UI" w:hint="default"/>
      <w:i/>
      <w:iCs/>
      <w:sz w:val="18"/>
      <w:szCs w:val="18"/>
    </w:rPr>
  </w:style>
  <w:style w:type="character" w:customStyle="1" w:styleId="cf21">
    <w:name w:val="cf21"/>
    <w:basedOn w:val="DefaultParagraphFont"/>
    <w:rsid w:val="00D67FCF"/>
    <w:rPr>
      <w:rFonts w:ascii="Segoe UI" w:hAnsi="Segoe UI" w:cs="Segoe UI" w:hint="default"/>
      <w:color w:val="0563C1"/>
      <w:sz w:val="18"/>
      <w:szCs w:val="18"/>
      <w:u w:val="single"/>
    </w:rPr>
  </w:style>
  <w:style w:type="numbering" w:customStyle="1" w:styleId="ListCBD2">
    <w:name w:val="ListCBD2"/>
    <w:basedOn w:val="NoList"/>
    <w:uiPriority w:val="99"/>
    <w:rsid w:val="00D67FCF"/>
  </w:style>
  <w:style w:type="numbering" w:customStyle="1" w:styleId="CBDHeadings1">
    <w:name w:val="CBD_Headings1"/>
    <w:basedOn w:val="ListCBD"/>
    <w:uiPriority w:val="99"/>
    <w:rsid w:val="00D67FCF"/>
    <w:pPr>
      <w:numPr>
        <w:numId w:val="16"/>
      </w:numPr>
    </w:pPr>
  </w:style>
  <w:style w:type="paragraph" w:customStyle="1" w:styleId="p3">
    <w:name w:val="p3"/>
    <w:basedOn w:val="Normal"/>
    <w:rsid w:val="00D67FC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D67FCF"/>
  </w:style>
  <w:style w:type="numbering" w:customStyle="1" w:styleId="Aucuneliste1">
    <w:name w:val="Aucune liste1"/>
    <w:next w:val="NoList"/>
    <w:uiPriority w:val="99"/>
    <w:semiHidden/>
    <w:unhideWhenUsed/>
    <w:rsid w:val="00D67FCF"/>
  </w:style>
  <w:style w:type="table" w:customStyle="1" w:styleId="Grilledutableau1">
    <w:name w:val="Grille du tableau1"/>
    <w:basedOn w:val="TableNormal"/>
    <w:next w:val="TableGrid"/>
    <w:uiPriority w:val="39"/>
    <w:qFormat/>
    <w:rsid w:val="00D6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67FCF"/>
  </w:style>
  <w:style w:type="character" w:customStyle="1" w:styleId="Mentionnonrsolue1">
    <w:name w:val="Mention non résolue1"/>
    <w:basedOn w:val="DefaultParagraphFont"/>
    <w:uiPriority w:val="99"/>
    <w:semiHidden/>
    <w:unhideWhenUsed/>
    <w:rsid w:val="00D67FCF"/>
    <w:rPr>
      <w:color w:val="605E5C"/>
      <w:shd w:val="clear" w:color="auto" w:fill="E1DFDD"/>
    </w:rPr>
  </w:style>
  <w:style w:type="table" w:customStyle="1" w:styleId="TableGrid21">
    <w:name w:val="Table Grid21"/>
    <w:basedOn w:val="TableNormal"/>
    <w:next w:val="TableGrid"/>
    <w:uiPriority w:val="59"/>
    <w:qFormat/>
    <w:rsid w:val="00D67FCF"/>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DefaultParagraphFont"/>
    <w:uiPriority w:val="99"/>
    <w:semiHidden/>
    <w:unhideWhenUsed/>
    <w:rsid w:val="00D67FCF"/>
    <w:rPr>
      <w:color w:val="605E5C"/>
      <w:shd w:val="clear" w:color="auto" w:fill="E1DFDD"/>
    </w:rPr>
  </w:style>
  <w:style w:type="character" w:customStyle="1" w:styleId="UnresolvedMention4">
    <w:name w:val="Unresolved Mention4"/>
    <w:basedOn w:val="DefaultParagraphFont"/>
    <w:uiPriority w:val="99"/>
    <w:semiHidden/>
    <w:unhideWhenUsed/>
    <w:rsid w:val="00D67FCF"/>
    <w:rPr>
      <w:color w:val="605E5C"/>
      <w:shd w:val="clear" w:color="auto" w:fill="E1DFDD"/>
    </w:rPr>
  </w:style>
  <w:style w:type="character" w:customStyle="1" w:styleId="UnresolvedMention5">
    <w:name w:val="Unresolved Mention5"/>
    <w:basedOn w:val="DefaultParagraphFont"/>
    <w:uiPriority w:val="99"/>
    <w:semiHidden/>
    <w:unhideWhenUsed/>
    <w:rsid w:val="00D67FCF"/>
    <w:rPr>
      <w:color w:val="605E5C"/>
      <w:shd w:val="clear" w:color="auto" w:fill="E1DFDD"/>
    </w:rPr>
  </w:style>
  <w:style w:type="numbering" w:customStyle="1" w:styleId="Aucuneliste2">
    <w:name w:val="Aucune liste2"/>
    <w:next w:val="NoList"/>
    <w:uiPriority w:val="99"/>
    <w:semiHidden/>
    <w:unhideWhenUsed/>
    <w:rsid w:val="00D67FCF"/>
  </w:style>
  <w:style w:type="numbering" w:customStyle="1" w:styleId="NoList12">
    <w:name w:val="No List12"/>
    <w:next w:val="NoList"/>
    <w:uiPriority w:val="99"/>
    <w:semiHidden/>
    <w:unhideWhenUsed/>
    <w:rsid w:val="00D67FCF"/>
  </w:style>
  <w:style w:type="numbering" w:customStyle="1" w:styleId="Style121">
    <w:name w:val="Style121"/>
    <w:uiPriority w:val="99"/>
    <w:rsid w:val="00D67FCF"/>
    <w:pPr>
      <w:numPr>
        <w:numId w:val="111"/>
      </w:numPr>
    </w:pPr>
  </w:style>
  <w:style w:type="numbering" w:customStyle="1" w:styleId="CurrentList121">
    <w:name w:val="Current List121"/>
    <w:uiPriority w:val="99"/>
    <w:rsid w:val="00D67FCF"/>
    <w:pPr>
      <w:numPr>
        <w:numId w:val="83"/>
      </w:numPr>
    </w:pPr>
  </w:style>
  <w:style w:type="numbering" w:customStyle="1" w:styleId="CurrentList221">
    <w:name w:val="Current List221"/>
    <w:uiPriority w:val="99"/>
    <w:rsid w:val="00D67FCF"/>
    <w:pPr>
      <w:numPr>
        <w:numId w:val="17"/>
      </w:numPr>
    </w:pPr>
  </w:style>
  <w:style w:type="numbering" w:customStyle="1" w:styleId="CurrentList321">
    <w:name w:val="Current List321"/>
    <w:uiPriority w:val="99"/>
    <w:rsid w:val="00D67FCF"/>
    <w:pPr>
      <w:numPr>
        <w:numId w:val="18"/>
      </w:numPr>
    </w:pPr>
  </w:style>
  <w:style w:type="numbering" w:customStyle="1" w:styleId="CurrentList421">
    <w:name w:val="Current List421"/>
    <w:uiPriority w:val="99"/>
    <w:rsid w:val="00D67FCF"/>
    <w:pPr>
      <w:numPr>
        <w:numId w:val="76"/>
      </w:numPr>
    </w:pPr>
  </w:style>
  <w:style w:type="numbering" w:customStyle="1" w:styleId="CurrentList521">
    <w:name w:val="Current List521"/>
    <w:uiPriority w:val="99"/>
    <w:rsid w:val="00D67FCF"/>
    <w:pPr>
      <w:numPr>
        <w:numId w:val="77"/>
      </w:numPr>
    </w:pPr>
  </w:style>
  <w:style w:type="numbering" w:customStyle="1" w:styleId="NoList21">
    <w:name w:val="No List21"/>
    <w:next w:val="NoList"/>
    <w:uiPriority w:val="99"/>
    <w:semiHidden/>
    <w:unhideWhenUsed/>
    <w:rsid w:val="00D67FCF"/>
  </w:style>
  <w:style w:type="numbering" w:customStyle="1" w:styleId="Style111">
    <w:name w:val="Style111"/>
    <w:uiPriority w:val="99"/>
    <w:rsid w:val="00D67FCF"/>
  </w:style>
  <w:style w:type="numbering" w:customStyle="1" w:styleId="CurrentList1111">
    <w:name w:val="Current List1111"/>
    <w:uiPriority w:val="99"/>
    <w:rsid w:val="00D67FCF"/>
    <w:pPr>
      <w:numPr>
        <w:numId w:val="74"/>
      </w:numPr>
    </w:pPr>
  </w:style>
  <w:style w:type="numbering" w:customStyle="1" w:styleId="CurrentList2111">
    <w:name w:val="Current List2111"/>
    <w:uiPriority w:val="99"/>
    <w:rsid w:val="00D67FCF"/>
    <w:pPr>
      <w:numPr>
        <w:numId w:val="82"/>
      </w:numPr>
    </w:pPr>
  </w:style>
  <w:style w:type="numbering" w:customStyle="1" w:styleId="CurrentList311">
    <w:name w:val="Current List311"/>
    <w:uiPriority w:val="99"/>
    <w:rsid w:val="00D67FCF"/>
  </w:style>
  <w:style w:type="numbering" w:customStyle="1" w:styleId="CurrentList4111">
    <w:name w:val="Current List4111"/>
    <w:uiPriority w:val="99"/>
    <w:rsid w:val="00D67FCF"/>
    <w:pPr>
      <w:numPr>
        <w:numId w:val="2"/>
      </w:numPr>
    </w:pPr>
  </w:style>
  <w:style w:type="numbering" w:customStyle="1" w:styleId="CurrentList611">
    <w:name w:val="Current List611"/>
    <w:uiPriority w:val="99"/>
    <w:rsid w:val="00D67FCF"/>
  </w:style>
  <w:style w:type="character" w:customStyle="1" w:styleId="Mention11">
    <w:name w:val="Mention11"/>
    <w:basedOn w:val="DefaultParagraphFont"/>
    <w:uiPriority w:val="99"/>
    <w:unhideWhenUsed/>
    <w:rsid w:val="00D67FCF"/>
    <w:rPr>
      <w:color w:val="2B579A"/>
      <w:shd w:val="clear" w:color="auto" w:fill="E1DFDD"/>
    </w:rPr>
  </w:style>
  <w:style w:type="table" w:customStyle="1" w:styleId="Grilledutableau3">
    <w:name w:val="Grille du tableau3"/>
    <w:basedOn w:val="TableNormal"/>
    <w:next w:val="TableGrid"/>
    <w:uiPriority w:val="39"/>
    <w:qFormat/>
    <w:rsid w:val="00D6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D67FCF"/>
    <w:pPr>
      <w:numPr>
        <w:numId w:val="3"/>
      </w:numPr>
    </w:pPr>
  </w:style>
  <w:style w:type="table" w:customStyle="1" w:styleId="Grilledutableau5">
    <w:name w:val="Grille du tableau5"/>
    <w:basedOn w:val="TableNormal"/>
    <w:next w:val="TableGrid"/>
    <w:uiPriority w:val="39"/>
    <w:rsid w:val="00D67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D67FCF"/>
  </w:style>
  <w:style w:type="paragraph" w:customStyle="1" w:styleId="decision">
    <w:name w:val="decision"/>
    <w:basedOn w:val="Normal"/>
    <w:qFormat/>
    <w:rsid w:val="00D67FCF"/>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character" w:customStyle="1" w:styleId="organictextcontentspan">
    <w:name w:val="organictextcontentspan"/>
    <w:basedOn w:val="DefaultParagraphFont"/>
    <w:rsid w:val="00D67FCF"/>
  </w:style>
  <w:style w:type="character" w:customStyle="1" w:styleId="fadein4f9by7">
    <w:name w:val="_fadein_4f9by_7"/>
    <w:basedOn w:val="DefaultParagraphFont"/>
    <w:rsid w:val="00D67FCF"/>
  </w:style>
  <w:style w:type="table" w:customStyle="1" w:styleId="PlainTable41">
    <w:name w:val="Plain Table 41"/>
    <w:basedOn w:val="TableNormal"/>
    <w:uiPriority w:val="44"/>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2">
    <w:name w:val="Цветная сетка1"/>
    <w:basedOn w:val="TableNormal"/>
    <w:uiPriority w:val="73"/>
    <w:semiHidden/>
    <w:unhideWhenUsed/>
    <w:rsid w:val="00FA4601"/>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3">
    <w:name w:val="Цветной список1"/>
    <w:basedOn w:val="TableNormal"/>
    <w:uiPriority w:val="72"/>
    <w:semiHidden/>
    <w:unhideWhenUsed/>
    <w:rsid w:val="00FA4601"/>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4">
    <w:name w:val="Цветная заливка1"/>
    <w:basedOn w:val="TableNormal"/>
    <w:uiPriority w:val="71"/>
    <w:semiHidden/>
    <w:unhideWhenUsed/>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5">
    <w:name w:val="Темный список1"/>
    <w:basedOn w:val="TableNormal"/>
    <w:uiPriority w:val="70"/>
    <w:semiHidden/>
    <w:unhideWhenUsed/>
    <w:rsid w:val="00FA4601"/>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ridTable1Light1">
    <w:name w:val="Grid Table 1 Light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FA4601"/>
    <w:pPr>
      <w:spacing w:after="0" w:line="240" w:lineRule="auto"/>
    </w:pPr>
    <w:rPr>
      <w:rFonts w:eastAsiaTheme="minorEastAsia"/>
      <w:kern w:val="0"/>
      <w:sz w:val="21"/>
      <w:szCs w:val="21"/>
      <w:lang w:val="fr-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FA4601"/>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FA4601"/>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FA4601"/>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FA4601"/>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FA4601"/>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FA4601"/>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FA4601"/>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FA4601"/>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FA4601"/>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FA4601"/>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FA4601"/>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FA4601"/>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FA4601"/>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16">
    <w:name w:val="Светлая сетка1"/>
    <w:basedOn w:val="TableNormal"/>
    <w:uiPriority w:val="62"/>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
    <w:name w:val="Светлая сетка - Акцент 11"/>
    <w:basedOn w:val="TableNormal"/>
    <w:uiPriority w:val="62"/>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17">
    <w:name w:val="Светлый список1"/>
    <w:basedOn w:val="TableNormal"/>
    <w:uiPriority w:val="61"/>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TableNormal"/>
    <w:uiPriority w:val="61"/>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18">
    <w:name w:val="Светлая заливка1"/>
    <w:basedOn w:val="TableNormal"/>
    <w:uiPriority w:val="60"/>
    <w:semiHidden/>
    <w:unhideWhenUsed/>
    <w:rsid w:val="00FA4601"/>
    <w:pPr>
      <w:spacing w:after="0" w:line="240" w:lineRule="auto"/>
    </w:pPr>
    <w:rPr>
      <w:rFonts w:eastAsiaTheme="minorEastAsia"/>
      <w:color w:val="000000" w:themeColor="text1" w:themeShade="BF"/>
      <w:kern w:val="0"/>
      <w:sz w:val="21"/>
      <w:szCs w:val="21"/>
      <w:lang w:val="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
    <w:name w:val="Светлая заливка - Акцент 11"/>
    <w:basedOn w:val="TableNormal"/>
    <w:uiPriority w:val="60"/>
    <w:semiHidden/>
    <w:unhideWhenUsed/>
    <w:rsid w:val="00FA4601"/>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stTable1Light1">
    <w:name w:val="List Table 1 Light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FA4601"/>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FA4601"/>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FA4601"/>
    <w:pPr>
      <w:spacing w:after="0" w:line="240" w:lineRule="auto"/>
    </w:pPr>
    <w:rPr>
      <w:rFonts w:eastAsiaTheme="minorEastAsia"/>
      <w:kern w:val="0"/>
      <w:sz w:val="21"/>
      <w:szCs w:val="21"/>
      <w:lang w:val="fr-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FA4601"/>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FA4601"/>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FA4601"/>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FA4601"/>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FA4601"/>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FA4601"/>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FA4601"/>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FA4601"/>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FA4601"/>
    <w:pPr>
      <w:spacing w:after="0" w:line="240" w:lineRule="auto"/>
    </w:pPr>
    <w:rPr>
      <w:rFonts w:eastAsiaTheme="minorEastAsia"/>
      <w:color w:val="000000" w:themeColor="text1"/>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FA4601"/>
    <w:pPr>
      <w:spacing w:after="0" w:line="240" w:lineRule="auto"/>
    </w:pPr>
    <w:rPr>
      <w:rFonts w:eastAsiaTheme="minorEastAsia"/>
      <w:color w:val="2F5496" w:themeColor="accent1"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FA4601"/>
    <w:pPr>
      <w:spacing w:after="0" w:line="240" w:lineRule="auto"/>
    </w:pPr>
    <w:rPr>
      <w:rFonts w:eastAsiaTheme="minorEastAsia"/>
      <w:color w:val="C45911" w:themeColor="accent2"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FA4601"/>
    <w:pPr>
      <w:spacing w:after="0" w:line="240" w:lineRule="auto"/>
    </w:pPr>
    <w:rPr>
      <w:rFonts w:eastAsiaTheme="minorEastAsia"/>
      <w:color w:val="7B7B7B" w:themeColor="accent3"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FA4601"/>
    <w:pPr>
      <w:spacing w:after="0" w:line="240" w:lineRule="auto"/>
    </w:pPr>
    <w:rPr>
      <w:rFonts w:eastAsiaTheme="minorEastAsia"/>
      <w:color w:val="BF8F00" w:themeColor="accent4"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FA4601"/>
    <w:pPr>
      <w:spacing w:after="0" w:line="240" w:lineRule="auto"/>
    </w:pPr>
    <w:rPr>
      <w:rFonts w:eastAsiaTheme="minorEastAsia"/>
      <w:color w:val="2E74B5" w:themeColor="accent5"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FA4601"/>
    <w:pPr>
      <w:spacing w:after="0" w:line="240" w:lineRule="auto"/>
    </w:pPr>
    <w:rPr>
      <w:rFonts w:eastAsiaTheme="minorEastAsia"/>
      <w:color w:val="538135" w:themeColor="accent6"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0">
    <w:name w:val="Средняя сетка 11"/>
    <w:basedOn w:val="TableNormal"/>
    <w:uiPriority w:val="67"/>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
    <w:name w:val="Средняя сетка 21"/>
    <w:basedOn w:val="TableNormal"/>
    <w:uiPriority w:val="68"/>
    <w:semiHidden/>
    <w:unhideWhenUsed/>
    <w:rsid w:val="00FA4601"/>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31">
    <w:name w:val="Средняя сетка 31"/>
    <w:basedOn w:val="TableNormal"/>
    <w:uiPriority w:val="69"/>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111">
    <w:name w:val="Средний список 11"/>
    <w:basedOn w:val="TableNormal"/>
    <w:uiPriority w:val="65"/>
    <w:semiHidden/>
    <w:unhideWhenUsed/>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
    <w:name w:val="Средний список 1 - Акцент 11"/>
    <w:basedOn w:val="TableNormal"/>
    <w:uiPriority w:val="65"/>
    <w:semiHidden/>
    <w:unhideWhenUsed/>
    <w:rsid w:val="00FA4601"/>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210">
    <w:name w:val="Средний список 21"/>
    <w:basedOn w:val="TableNormal"/>
    <w:uiPriority w:val="66"/>
    <w:semiHidden/>
    <w:unhideWhenUsed/>
    <w:rsid w:val="00FA4601"/>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заливка 11"/>
    <w:basedOn w:val="TableNormal"/>
    <w:uiPriority w:val="63"/>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0">
    <w:name w:val="Средняя заливка 1 - Акцент 11"/>
    <w:basedOn w:val="TableNormal"/>
    <w:uiPriority w:val="63"/>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211">
    <w:name w:val="Средняя заливка 21"/>
    <w:basedOn w:val="TableNormal"/>
    <w:uiPriority w:val="64"/>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Normal"/>
    <w:uiPriority w:val="64"/>
    <w:semiHidden/>
    <w:unhideWhenUsed/>
    <w:rsid w:val="00FA4601"/>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rsid w:val="00FA4601"/>
    <w:pPr>
      <w:spacing w:after="0" w:line="240" w:lineRule="auto"/>
    </w:pPr>
    <w:rPr>
      <w:rFonts w:eastAsiaTheme="minorEastAsia"/>
      <w:kern w:val="0"/>
      <w:sz w:val="21"/>
      <w:szCs w:val="21"/>
      <w:lang w:val="fr-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FA4601"/>
    <w:pPr>
      <w:spacing w:after="0" w:line="240" w:lineRule="auto"/>
    </w:pPr>
    <w:rPr>
      <w:rFonts w:eastAsiaTheme="minorEastAsia"/>
      <w:kern w:val="0"/>
      <w:sz w:val="21"/>
      <w:szCs w:val="21"/>
      <w:lang w:val="fr-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A4601"/>
    <w:pPr>
      <w:spacing w:after="0" w:line="240" w:lineRule="auto"/>
    </w:pPr>
    <w:rPr>
      <w:rFonts w:eastAsiaTheme="minorEastAsia"/>
      <w:kern w:val="0"/>
      <w:sz w:val="21"/>
      <w:szCs w:val="21"/>
      <w:lang w:val="fr-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FA4601"/>
    <w:pPr>
      <w:spacing w:after="0" w:line="240" w:lineRule="auto"/>
    </w:pPr>
    <w:rPr>
      <w:rFonts w:eastAsiaTheme="minorEastAsia"/>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FA4601"/>
    <w:pPr>
      <w:spacing w:after="0" w:line="240" w:lineRule="auto"/>
    </w:pPr>
    <w:rPr>
      <w:rFonts w:eastAsiaTheme="minorEastAsia"/>
      <w:kern w:val="0"/>
      <w:sz w:val="21"/>
      <w:szCs w:val="21"/>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71">
    <w:name w:val="s71"/>
    <w:basedOn w:val="Normal"/>
    <w:rsid w:val="00FA4601"/>
    <w:pPr>
      <w:tabs>
        <w:tab w:val="clear" w:pos="567"/>
        <w:tab w:val="clear" w:pos="1134"/>
        <w:tab w:val="clear" w:pos="1701"/>
        <w:tab w:val="clear" w:pos="2268"/>
      </w:tabs>
      <w:spacing w:before="100" w:beforeAutospacing="1" w:after="100" w:afterAutospacing="1"/>
      <w:jc w:val="left"/>
    </w:pPr>
    <w:rPr>
      <w:rFonts w:ascii="Calibri" w:eastAsiaTheme="minorHAnsi" w:hAnsi="Calibri" w:cs="Calibri"/>
      <w:lang w:val="en-CA" w:eastAsia="en-CA"/>
    </w:rPr>
  </w:style>
  <w:style w:type="character" w:customStyle="1" w:styleId="19">
    <w:name w:val="Упомянуть1"/>
    <w:basedOn w:val="DefaultParagraphFont"/>
    <w:uiPriority w:val="99"/>
    <w:unhideWhenUsed/>
    <w:rsid w:val="00EF4950"/>
    <w:rPr>
      <w:color w:val="2B579A"/>
      <w:shd w:val="clear" w:color="auto" w:fill="E1DFDD"/>
    </w:rPr>
  </w:style>
  <w:style w:type="character" w:customStyle="1" w:styleId="2">
    <w:name w:val="Неразрешенное упоминание2"/>
    <w:basedOn w:val="DefaultParagraphFont"/>
    <w:uiPriority w:val="99"/>
    <w:semiHidden/>
    <w:unhideWhenUsed/>
    <w:rsid w:val="00EF4950"/>
    <w:rPr>
      <w:color w:val="605E5C"/>
      <w:shd w:val="clear" w:color="auto" w:fill="E1DFDD"/>
    </w:rPr>
  </w:style>
  <w:style w:type="character" w:customStyle="1" w:styleId="113">
    <w:name w:val="Неразрешенное упоминание11"/>
    <w:basedOn w:val="DefaultParagraphFont"/>
    <w:uiPriority w:val="99"/>
    <w:semiHidden/>
    <w:unhideWhenUsed/>
    <w:rsid w:val="00EF4950"/>
    <w:rPr>
      <w:color w:val="605E5C"/>
      <w:shd w:val="clear" w:color="auto" w:fill="E1DFDD"/>
    </w:rPr>
  </w:style>
  <w:style w:type="character" w:customStyle="1" w:styleId="20">
    <w:name w:val="Упомянуть2"/>
    <w:basedOn w:val="DefaultParagraphFont"/>
    <w:uiPriority w:val="99"/>
    <w:unhideWhenUsed/>
    <w:rsid w:val="00EF4950"/>
    <w:rPr>
      <w:color w:val="2B579A"/>
      <w:shd w:val="clear" w:color="auto" w:fill="E1DFDD"/>
    </w:rPr>
  </w:style>
  <w:style w:type="table" w:customStyle="1" w:styleId="-112">
    <w:name w:val="Таблица-сетка 1 светлая1"/>
    <w:basedOn w:val="TableNormal"/>
    <w:uiPriority w:val="46"/>
    <w:rsid w:val="002273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0">
    <w:name w:val="Таблица-сетка 1 светлая — акцент 11"/>
    <w:basedOn w:val="TableNormal"/>
    <w:uiPriority w:val="46"/>
    <w:rsid w:val="0022736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TableNormal"/>
    <w:uiPriority w:val="46"/>
    <w:rsid w:val="0022736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
    <w:name w:val="Таблица-сетка 1 светлая — акцент 31"/>
    <w:basedOn w:val="TableNormal"/>
    <w:uiPriority w:val="46"/>
    <w:rsid w:val="0022736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
    <w:name w:val="Таблица-сетка 1 светлая — акцент 41"/>
    <w:basedOn w:val="TableNormal"/>
    <w:uiPriority w:val="46"/>
    <w:rsid w:val="0022736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
    <w:name w:val="Таблица-сетка 1 светлая — акцент 51"/>
    <w:basedOn w:val="TableNormal"/>
    <w:uiPriority w:val="46"/>
    <w:rsid w:val="0022736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161">
    <w:name w:val="Таблица-сетка 1 светлая — акцент 61"/>
    <w:basedOn w:val="TableNormal"/>
    <w:uiPriority w:val="46"/>
    <w:rsid w:val="0022736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
    <w:name w:val="Таблица-сетка 21"/>
    <w:basedOn w:val="TableNormal"/>
    <w:uiPriority w:val="47"/>
    <w:rsid w:val="0022736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а-сетка 2 — акцент 11"/>
    <w:basedOn w:val="TableNormal"/>
    <w:uiPriority w:val="47"/>
    <w:rsid w:val="0022736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
    <w:name w:val="Таблица-сетка 2 — акцент 21"/>
    <w:basedOn w:val="TableNormal"/>
    <w:uiPriority w:val="47"/>
    <w:rsid w:val="0022736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
    <w:name w:val="Таблица-сетка 2 — акцент 31"/>
    <w:basedOn w:val="TableNormal"/>
    <w:uiPriority w:val="47"/>
    <w:rsid w:val="002273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
    <w:name w:val="Таблица-сетка 2 — акцент 41"/>
    <w:basedOn w:val="TableNormal"/>
    <w:uiPriority w:val="47"/>
    <w:rsid w:val="0022736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
    <w:name w:val="Таблица-сетка 2 — акцент 51"/>
    <w:basedOn w:val="TableNormal"/>
    <w:uiPriority w:val="47"/>
    <w:rsid w:val="0022736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Таблица-сетка 2 — акцент 61"/>
    <w:basedOn w:val="TableNormal"/>
    <w:uiPriority w:val="47"/>
    <w:rsid w:val="0022736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
    <w:name w:val="Таблица-сетка 31"/>
    <w:basedOn w:val="TableNormal"/>
    <w:uiPriority w:val="48"/>
    <w:rsid w:val="0022736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а-сетка 3 — акцент 11"/>
    <w:basedOn w:val="TableNormal"/>
    <w:uiPriority w:val="48"/>
    <w:rsid w:val="0022736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321">
    <w:name w:val="Таблица-сетка 3 — акцент 21"/>
    <w:basedOn w:val="TableNormal"/>
    <w:uiPriority w:val="48"/>
    <w:rsid w:val="0022736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
    <w:name w:val="Таблица-сетка 3 — акцент 31"/>
    <w:basedOn w:val="TableNormal"/>
    <w:uiPriority w:val="48"/>
    <w:rsid w:val="0022736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
    <w:name w:val="Таблица-сетка 3 — акцент 41"/>
    <w:basedOn w:val="TableNormal"/>
    <w:uiPriority w:val="48"/>
    <w:rsid w:val="0022736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
    <w:name w:val="Таблица-сетка 3 — акцент 51"/>
    <w:basedOn w:val="TableNormal"/>
    <w:uiPriority w:val="48"/>
    <w:rsid w:val="0022736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361">
    <w:name w:val="Таблица-сетка 3 — акцент 61"/>
    <w:basedOn w:val="TableNormal"/>
    <w:uiPriority w:val="48"/>
    <w:rsid w:val="0022736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
    <w:name w:val="Таблица-сетка 41"/>
    <w:basedOn w:val="TableNormal"/>
    <w:uiPriority w:val="49"/>
    <w:rsid w:val="0022736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а-сетка 4 — акцент 11"/>
    <w:basedOn w:val="TableNormal"/>
    <w:uiPriority w:val="49"/>
    <w:rsid w:val="0022736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
    <w:name w:val="Таблица-сетка 4 — акцент 21"/>
    <w:basedOn w:val="TableNormal"/>
    <w:uiPriority w:val="49"/>
    <w:rsid w:val="0022736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Таблица-сетка 4 — акцент 31"/>
    <w:basedOn w:val="TableNormal"/>
    <w:uiPriority w:val="49"/>
    <w:rsid w:val="0022736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Таблица-сетка 4 — акцент 41"/>
    <w:basedOn w:val="TableNormal"/>
    <w:uiPriority w:val="49"/>
    <w:rsid w:val="0022736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Таблица-сетка 4 — акцент 51"/>
    <w:basedOn w:val="TableNormal"/>
    <w:uiPriority w:val="49"/>
    <w:rsid w:val="0022736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
    <w:name w:val="Таблица-сетка 4 — акцент 61"/>
    <w:basedOn w:val="TableNormal"/>
    <w:uiPriority w:val="49"/>
    <w:rsid w:val="0022736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
    <w:name w:val="Таблица-сетка 5 темная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а-сетка 5 темная — акцент 1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521">
    <w:name w:val="Таблица-сетка 5 темная — акцент 2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
    <w:name w:val="Таблица-сетка 5 темная — акцент 3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
    <w:name w:val="Таблица-сетка 5 темная — акцент 4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
    <w:name w:val="Таблица-сетка 5 темная — акцент 5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561">
    <w:name w:val="Таблица-сетка 5 темная — акцент 61"/>
    <w:basedOn w:val="TableNormal"/>
    <w:uiPriority w:val="50"/>
    <w:rsid w:val="002273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
    <w:name w:val="Таблица-сетка 6 цветная1"/>
    <w:basedOn w:val="TableNormal"/>
    <w:uiPriority w:val="51"/>
    <w:rsid w:val="0022736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а-сетка 6 цветная — акцент 11"/>
    <w:basedOn w:val="TableNormal"/>
    <w:uiPriority w:val="51"/>
    <w:rsid w:val="0022736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
    <w:name w:val="Таблица-сетка 6 цветная — акцент 21"/>
    <w:basedOn w:val="TableNormal"/>
    <w:uiPriority w:val="51"/>
    <w:rsid w:val="0022736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Таблица-сетка 6 цветная — акцент 31"/>
    <w:basedOn w:val="TableNormal"/>
    <w:uiPriority w:val="51"/>
    <w:rsid w:val="0022736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Таблица-сетка 6 цветная — акцент 41"/>
    <w:basedOn w:val="TableNormal"/>
    <w:uiPriority w:val="51"/>
    <w:rsid w:val="0022736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Таблица-сетка 6 цветная — акцент 51"/>
    <w:basedOn w:val="TableNormal"/>
    <w:uiPriority w:val="51"/>
    <w:rsid w:val="0022736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
    <w:name w:val="Таблица-сетка 6 цветная — акцент 61"/>
    <w:basedOn w:val="TableNormal"/>
    <w:uiPriority w:val="51"/>
    <w:rsid w:val="0022736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
    <w:name w:val="Таблица-сетка 7 цветная1"/>
    <w:basedOn w:val="TableNormal"/>
    <w:uiPriority w:val="52"/>
    <w:rsid w:val="0022736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а-сетка 7 цветная — акцент 11"/>
    <w:basedOn w:val="TableNormal"/>
    <w:uiPriority w:val="52"/>
    <w:rsid w:val="0022736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721">
    <w:name w:val="Таблица-сетка 7 цветная — акцент 21"/>
    <w:basedOn w:val="TableNormal"/>
    <w:uiPriority w:val="52"/>
    <w:rsid w:val="0022736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
    <w:name w:val="Таблица-сетка 7 цветная — акцент 31"/>
    <w:basedOn w:val="TableNormal"/>
    <w:uiPriority w:val="52"/>
    <w:rsid w:val="0022736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
    <w:name w:val="Таблица-сетка 7 цветная — акцент 41"/>
    <w:basedOn w:val="TableNormal"/>
    <w:uiPriority w:val="52"/>
    <w:rsid w:val="0022736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
    <w:name w:val="Таблица-сетка 7 цветная — акцент 51"/>
    <w:basedOn w:val="TableNormal"/>
    <w:uiPriority w:val="52"/>
    <w:rsid w:val="0022736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61">
    <w:name w:val="Таблица-сетка 7 цветная — акцент 61"/>
    <w:basedOn w:val="TableNormal"/>
    <w:uiPriority w:val="52"/>
    <w:rsid w:val="0022736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1a">
    <w:name w:val="Хэштег1"/>
    <w:basedOn w:val="DefaultParagraphFont"/>
    <w:uiPriority w:val="99"/>
    <w:semiHidden/>
    <w:unhideWhenUsed/>
    <w:rsid w:val="0022736A"/>
    <w:rPr>
      <w:color w:val="2B579A"/>
      <w:shd w:val="clear" w:color="auto" w:fill="E1DFDD"/>
      <w:lang w:val="en-GB"/>
    </w:rPr>
  </w:style>
  <w:style w:type="table" w:customStyle="1" w:styleId="-113">
    <w:name w:val="Список-таблица 1 светлая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1">
    <w:name w:val="Список-таблица 1 светлая — акцент 1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210">
    <w:name w:val="Список-таблица 1 светлая — акцент 2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Список-таблица 1 светлая — акцент 3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Список-таблица 1 светлая — акцент 4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Список-таблица 1 светлая — акцент 5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1610">
    <w:name w:val="Список-таблица 1 светлая — акцент 61"/>
    <w:basedOn w:val="TableNormal"/>
    <w:uiPriority w:val="46"/>
    <w:rsid w:val="0022736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0">
    <w:name w:val="Список-таблица 21"/>
    <w:basedOn w:val="TableNormal"/>
    <w:uiPriority w:val="47"/>
    <w:rsid w:val="0022736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таблица 2 — акцент 11"/>
    <w:basedOn w:val="TableNormal"/>
    <w:uiPriority w:val="47"/>
    <w:rsid w:val="0022736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210">
    <w:name w:val="Список-таблица 2 — акцент 21"/>
    <w:basedOn w:val="TableNormal"/>
    <w:uiPriority w:val="47"/>
    <w:rsid w:val="0022736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Список-таблица 2 — акцент 31"/>
    <w:basedOn w:val="TableNormal"/>
    <w:uiPriority w:val="47"/>
    <w:rsid w:val="0022736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Список-таблица 2 — акцент 41"/>
    <w:basedOn w:val="TableNormal"/>
    <w:uiPriority w:val="47"/>
    <w:rsid w:val="0022736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Список-таблица 2 — акцент 51"/>
    <w:basedOn w:val="TableNormal"/>
    <w:uiPriority w:val="47"/>
    <w:rsid w:val="0022736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0">
    <w:name w:val="Список-таблица 2 — акцент 61"/>
    <w:basedOn w:val="TableNormal"/>
    <w:uiPriority w:val="47"/>
    <w:rsid w:val="0022736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Список-таблица 31"/>
    <w:basedOn w:val="TableNormal"/>
    <w:uiPriority w:val="48"/>
    <w:rsid w:val="0022736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таблица 3 — акцент 11"/>
    <w:basedOn w:val="TableNormal"/>
    <w:uiPriority w:val="48"/>
    <w:rsid w:val="0022736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3210">
    <w:name w:val="Список-таблица 3 — акцент 21"/>
    <w:basedOn w:val="TableNormal"/>
    <w:uiPriority w:val="48"/>
    <w:rsid w:val="0022736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0">
    <w:name w:val="Список-таблица 3 — акцент 31"/>
    <w:basedOn w:val="TableNormal"/>
    <w:uiPriority w:val="48"/>
    <w:rsid w:val="0022736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0">
    <w:name w:val="Список-таблица 3 — акцент 41"/>
    <w:basedOn w:val="TableNormal"/>
    <w:uiPriority w:val="48"/>
    <w:rsid w:val="0022736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0">
    <w:name w:val="Список-таблица 3 — акцент 51"/>
    <w:basedOn w:val="TableNormal"/>
    <w:uiPriority w:val="48"/>
    <w:rsid w:val="0022736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3610">
    <w:name w:val="Список-таблица 3 — акцент 61"/>
    <w:basedOn w:val="TableNormal"/>
    <w:uiPriority w:val="48"/>
    <w:rsid w:val="0022736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0">
    <w:name w:val="Список-таблица 41"/>
    <w:basedOn w:val="TableNormal"/>
    <w:uiPriority w:val="49"/>
    <w:rsid w:val="0022736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таблица 4 — акцент 11"/>
    <w:basedOn w:val="TableNormal"/>
    <w:uiPriority w:val="49"/>
    <w:rsid w:val="0022736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210">
    <w:name w:val="Список-таблица 4 — акцент 21"/>
    <w:basedOn w:val="TableNormal"/>
    <w:uiPriority w:val="49"/>
    <w:rsid w:val="0022736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Список-таблица 4 — акцент 31"/>
    <w:basedOn w:val="TableNormal"/>
    <w:uiPriority w:val="49"/>
    <w:rsid w:val="0022736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Список-таблица 4 — акцент 41"/>
    <w:basedOn w:val="TableNormal"/>
    <w:uiPriority w:val="49"/>
    <w:rsid w:val="0022736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Список-таблица 4 — акцент 51"/>
    <w:basedOn w:val="TableNormal"/>
    <w:uiPriority w:val="49"/>
    <w:rsid w:val="0022736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610">
    <w:name w:val="Список-таблица 4 — акцент 61"/>
    <w:basedOn w:val="TableNormal"/>
    <w:uiPriority w:val="49"/>
    <w:rsid w:val="0022736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Список-таблица 5 темная1"/>
    <w:basedOn w:val="TableNormal"/>
    <w:uiPriority w:val="50"/>
    <w:rsid w:val="0022736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TableNormal"/>
    <w:uiPriority w:val="50"/>
    <w:rsid w:val="0022736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таблица 5 темная — акцент 21"/>
    <w:basedOn w:val="TableNormal"/>
    <w:uiPriority w:val="50"/>
    <w:rsid w:val="0022736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таблица 5 темная — акцент 31"/>
    <w:basedOn w:val="TableNormal"/>
    <w:uiPriority w:val="50"/>
    <w:rsid w:val="0022736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таблица 5 темная — акцент 41"/>
    <w:basedOn w:val="TableNormal"/>
    <w:uiPriority w:val="50"/>
    <w:rsid w:val="0022736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таблица 5 темная — акцент 51"/>
    <w:basedOn w:val="TableNormal"/>
    <w:uiPriority w:val="50"/>
    <w:rsid w:val="0022736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таблица 5 темная — акцент 61"/>
    <w:basedOn w:val="TableNormal"/>
    <w:uiPriority w:val="50"/>
    <w:rsid w:val="0022736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Список-таблица 6 цветная1"/>
    <w:basedOn w:val="TableNormal"/>
    <w:uiPriority w:val="51"/>
    <w:rsid w:val="0022736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таблица 6 цветная — акцент 11"/>
    <w:basedOn w:val="TableNormal"/>
    <w:uiPriority w:val="51"/>
    <w:rsid w:val="0022736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210">
    <w:name w:val="Список-таблица 6 цветная — акцент 21"/>
    <w:basedOn w:val="TableNormal"/>
    <w:uiPriority w:val="51"/>
    <w:rsid w:val="0022736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Список-таблица 6 цветная — акцент 31"/>
    <w:basedOn w:val="TableNormal"/>
    <w:uiPriority w:val="51"/>
    <w:rsid w:val="0022736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Список-таблица 6 цветная — акцент 41"/>
    <w:basedOn w:val="TableNormal"/>
    <w:uiPriority w:val="51"/>
    <w:rsid w:val="0022736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Список-таблица 6 цветная — акцент 51"/>
    <w:basedOn w:val="TableNormal"/>
    <w:uiPriority w:val="51"/>
    <w:rsid w:val="0022736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6610">
    <w:name w:val="Список-таблица 6 цветная — акцент 61"/>
    <w:basedOn w:val="TableNormal"/>
    <w:uiPriority w:val="51"/>
    <w:rsid w:val="0022736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Список-таблица 7 цветная1"/>
    <w:basedOn w:val="TableNormal"/>
    <w:uiPriority w:val="52"/>
    <w:rsid w:val="0022736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таблица 7 цветная — акцент 11"/>
    <w:basedOn w:val="TableNormal"/>
    <w:uiPriority w:val="52"/>
    <w:rsid w:val="0022736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таблица 7 цветная — акцент 21"/>
    <w:basedOn w:val="TableNormal"/>
    <w:uiPriority w:val="52"/>
    <w:rsid w:val="0022736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таблица 7 цветная — акцент 31"/>
    <w:basedOn w:val="TableNormal"/>
    <w:uiPriority w:val="52"/>
    <w:rsid w:val="0022736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таблица 7 цветная — акцент 41"/>
    <w:basedOn w:val="TableNormal"/>
    <w:uiPriority w:val="52"/>
    <w:rsid w:val="0022736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таблица 7 цветная — акцент 51"/>
    <w:basedOn w:val="TableNormal"/>
    <w:uiPriority w:val="52"/>
    <w:rsid w:val="0022736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таблица 7 цветная — акцент 61"/>
    <w:basedOn w:val="TableNormal"/>
    <w:uiPriority w:val="52"/>
    <w:rsid w:val="0022736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4">
    <w:name w:val="Таблица простая 11"/>
    <w:basedOn w:val="TableNormal"/>
    <w:uiPriority w:val="41"/>
    <w:rsid w:val="0022736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2">
    <w:name w:val="Таблица простая 21"/>
    <w:basedOn w:val="TableNormal"/>
    <w:uiPriority w:val="42"/>
    <w:rsid w:val="0022736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Таблица простая 31"/>
    <w:basedOn w:val="TableNormal"/>
    <w:uiPriority w:val="43"/>
    <w:rsid w:val="0022736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Таблица простая 41"/>
    <w:basedOn w:val="TableNormal"/>
    <w:uiPriority w:val="44"/>
    <w:rsid w:val="002273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Таблица простая 51"/>
    <w:basedOn w:val="TableNormal"/>
    <w:uiPriority w:val="45"/>
    <w:rsid w:val="0022736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
    <w:name w:val="Смарт-гиперссылка1"/>
    <w:basedOn w:val="DefaultParagraphFont"/>
    <w:uiPriority w:val="99"/>
    <w:semiHidden/>
    <w:unhideWhenUsed/>
    <w:rsid w:val="0022736A"/>
    <w:rPr>
      <w:u w:val="dotted"/>
      <w:lang w:val="en-GB"/>
    </w:rPr>
  </w:style>
  <w:style w:type="table" w:customStyle="1" w:styleId="1b">
    <w:name w:val="Сетка таблицы светлая1"/>
    <w:basedOn w:val="TableNormal"/>
    <w:uiPriority w:val="40"/>
    <w:rsid w:val="002273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1652">
      <w:bodyDiv w:val="1"/>
      <w:marLeft w:val="0"/>
      <w:marRight w:val="0"/>
      <w:marTop w:val="0"/>
      <w:marBottom w:val="0"/>
      <w:divBdr>
        <w:top w:val="none" w:sz="0" w:space="0" w:color="auto"/>
        <w:left w:val="none" w:sz="0" w:space="0" w:color="auto"/>
        <w:bottom w:val="none" w:sz="0" w:space="0" w:color="auto"/>
        <w:right w:val="none" w:sz="0" w:space="0" w:color="auto"/>
      </w:divBdr>
    </w:div>
    <w:div w:id="282032343">
      <w:bodyDiv w:val="1"/>
      <w:marLeft w:val="0"/>
      <w:marRight w:val="0"/>
      <w:marTop w:val="0"/>
      <w:marBottom w:val="0"/>
      <w:divBdr>
        <w:top w:val="none" w:sz="0" w:space="0" w:color="auto"/>
        <w:left w:val="none" w:sz="0" w:space="0" w:color="auto"/>
        <w:bottom w:val="none" w:sz="0" w:space="0" w:color="auto"/>
        <w:right w:val="none" w:sz="0" w:space="0" w:color="auto"/>
      </w:divBdr>
    </w:div>
    <w:div w:id="659190252">
      <w:bodyDiv w:val="1"/>
      <w:marLeft w:val="0"/>
      <w:marRight w:val="0"/>
      <w:marTop w:val="0"/>
      <w:marBottom w:val="0"/>
      <w:divBdr>
        <w:top w:val="none" w:sz="0" w:space="0" w:color="auto"/>
        <w:left w:val="none" w:sz="0" w:space="0" w:color="auto"/>
        <w:bottom w:val="none" w:sz="0" w:space="0" w:color="auto"/>
        <w:right w:val="none" w:sz="0" w:space="0" w:color="auto"/>
      </w:divBdr>
    </w:div>
    <w:div w:id="1041827819">
      <w:bodyDiv w:val="1"/>
      <w:marLeft w:val="0"/>
      <w:marRight w:val="0"/>
      <w:marTop w:val="0"/>
      <w:marBottom w:val="0"/>
      <w:divBdr>
        <w:top w:val="none" w:sz="0" w:space="0" w:color="auto"/>
        <w:left w:val="none" w:sz="0" w:space="0" w:color="auto"/>
        <w:bottom w:val="none" w:sz="0" w:space="0" w:color="auto"/>
        <w:right w:val="none" w:sz="0" w:space="0" w:color="auto"/>
      </w:divBdr>
    </w:div>
    <w:div w:id="1432815278">
      <w:bodyDiv w:val="1"/>
      <w:marLeft w:val="0"/>
      <w:marRight w:val="0"/>
      <w:marTop w:val="0"/>
      <w:marBottom w:val="0"/>
      <w:divBdr>
        <w:top w:val="none" w:sz="0" w:space="0" w:color="auto"/>
        <w:left w:val="none" w:sz="0" w:space="0" w:color="auto"/>
        <w:bottom w:val="none" w:sz="0" w:space="0" w:color="auto"/>
        <w:right w:val="none" w:sz="0" w:space="0" w:color="auto"/>
      </w:divBdr>
    </w:div>
    <w:div w:id="159543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1/cop-11-dec-18-ru.pdf" TargetMode="External"/><Relationship Id="rId21" Type="http://schemas.openxmlformats.org/officeDocument/2006/relationships/hyperlink" Target="https://www.cbd.int/doc/decisions/cop-14/cop-14-dec-33-ru.pdf" TargetMode="External"/><Relationship Id="rId324" Type="http://schemas.openxmlformats.org/officeDocument/2006/relationships/hyperlink" Target="https://absch.cbd.int/en/" TargetMode="External"/><Relationship Id="rId531" Type="http://schemas.openxmlformats.org/officeDocument/2006/relationships/hyperlink" Target="https://www.cbd.int/documents/CBD/COP/16/1/ADD5" TargetMode="External"/><Relationship Id="rId170" Type="http://schemas.openxmlformats.org/officeDocument/2006/relationships/hyperlink" Target="https://www.cbd.int/doc/decisions/cop-08/full/cop-08-dec-ru.pdf" TargetMode="External"/><Relationship Id="rId268" Type="http://schemas.openxmlformats.org/officeDocument/2006/relationships/footer" Target="footer3.xml"/><Relationship Id="rId475" Type="http://schemas.openxmlformats.org/officeDocument/2006/relationships/hyperlink" Target="https://www.cbd.int/decisions/cop/?m=cop-15" TargetMode="External"/><Relationship Id="rId32" Type="http://schemas.openxmlformats.org/officeDocument/2006/relationships/hyperlink" Target="https://www.cbd.int/doc/c/bb28/09c1/29b6088acca2ec6b8dca64a1/tsc-iag-2024-01-02-en.pdf" TargetMode="External"/><Relationship Id="rId128" Type="http://schemas.openxmlformats.org/officeDocument/2006/relationships/hyperlink" Target="https://www.cbd.int/doc/decisions/cop-10/cop-10-dec-33-ru.pdf" TargetMode="External"/><Relationship Id="rId335" Type="http://schemas.openxmlformats.org/officeDocument/2006/relationships/hyperlink" Target="https://www.bipindicators.net/indicators/protected-connected" TargetMode="External"/><Relationship Id="rId542" Type="http://schemas.openxmlformats.org/officeDocument/2006/relationships/hyperlink" Target="https://www.cbd.int/recommendations/sbi/?m=sbi-05" TargetMode="External"/><Relationship Id="rId181" Type="http://schemas.openxmlformats.org/officeDocument/2006/relationships/hyperlink" Target="https://www.cbd.int/doc/decisions/cop-13/cop-13-dec-06-ru.pdf" TargetMode="External"/><Relationship Id="rId402" Type="http://schemas.openxmlformats.org/officeDocument/2006/relationships/hyperlink" Target="https://unstats.un.org/sdgs/metadata/files/Metadata-06-04-02.pdf" TargetMode="External"/><Relationship Id="rId279" Type="http://schemas.openxmlformats.org/officeDocument/2006/relationships/hyperlink" Target="https://conbio.onlinelibrary.wiley.com/doi/10.1111/conl.12762" TargetMode="External"/><Relationship Id="rId486" Type="http://schemas.openxmlformats.org/officeDocument/2006/relationships/hyperlink" Target="https://www.cbd.int/documents/CBD/COP/16/6/REV1" TargetMode="External"/><Relationship Id="rId43" Type="http://schemas.openxmlformats.org/officeDocument/2006/relationships/hyperlink" Target="https://www.cbd.int/documents/CBD/COP/16/INF/35" TargetMode="External"/><Relationship Id="rId139" Type="http://schemas.openxmlformats.org/officeDocument/2006/relationships/hyperlink" Target="https://www.cbd.int/doc/decisions/cop-14/cop-14-dec-11-ru.pdf" TargetMode="External"/><Relationship Id="rId346" Type="http://schemas.openxmlformats.org/officeDocument/2006/relationships/hyperlink" Target="https://www.hwctf.org/hwcindicatordevelopment" TargetMode="External"/><Relationship Id="rId553" Type="http://schemas.openxmlformats.org/officeDocument/2006/relationships/hyperlink" Target="https://www.cbd.int/decisions/cop/?m=cop-16" TargetMode="External"/><Relationship Id="rId192" Type="http://schemas.openxmlformats.org/officeDocument/2006/relationships/hyperlink" Target="https://www.cbd.int/doc/decisions/cop-10/cop-10-dec-17-ru.pdf" TargetMode="External"/><Relationship Id="rId206" Type="http://schemas.openxmlformats.org/officeDocument/2006/relationships/hyperlink" Target="https://www.cbd.int/doc/decisions/cop-07/full/cop-07-dec-ru.pdf" TargetMode="External"/><Relationship Id="rId413" Type="http://schemas.openxmlformats.org/officeDocument/2006/relationships/hyperlink" Target="https://unstats.un.org/sdgs/metadata/files/Metadata-15-09-01.pdf" TargetMode="External"/><Relationship Id="rId497" Type="http://schemas.openxmlformats.org/officeDocument/2006/relationships/hyperlink" Target="https://www.cbd.int/decisions/cop/?m=cop-15" TargetMode="External"/><Relationship Id="rId357" Type="http://schemas.openxmlformats.org/officeDocument/2006/relationships/hyperlink" Target="https://iwc.int/total-catches" TargetMode="External"/><Relationship Id="rId54" Type="http://schemas.openxmlformats.org/officeDocument/2006/relationships/header" Target="header3.xml"/><Relationship Id="rId217" Type="http://schemas.openxmlformats.org/officeDocument/2006/relationships/hyperlink" Target="https://www.cbd.int/doc/decisions/cop-15/cop-15-dec-13-ru.pdf" TargetMode="External"/><Relationship Id="rId564" Type="http://schemas.openxmlformats.org/officeDocument/2006/relationships/hyperlink" Target="https://www.cbd.int/documents/CBD/COP/16/2/Rev.1" TargetMode="External"/><Relationship Id="rId424" Type="http://schemas.openxmlformats.org/officeDocument/2006/relationships/hyperlink" Target="https://unstats.un.org/sdgs/metadata/files/Metadata-06-04-01.pdf" TargetMode="External"/><Relationship Id="rId270" Type="http://schemas.openxmlformats.org/officeDocument/2006/relationships/header" Target="header6.xml"/><Relationship Id="rId65" Type="http://schemas.openxmlformats.org/officeDocument/2006/relationships/hyperlink" Target="https://www.cbd.int/doc/decisions/cop-08/full/cop-08-dec-ru.pdf" TargetMode="External"/><Relationship Id="rId130" Type="http://schemas.openxmlformats.org/officeDocument/2006/relationships/hyperlink" Target="https://www.cbd.int/doc/decisions/cop-12/cop-12-dec-23-ru.pdf" TargetMode="External"/><Relationship Id="rId368" Type="http://schemas.openxmlformats.org/officeDocument/2006/relationships/hyperlink" Target="https://unstats.un.org/sdgs/metadata/files/Metadata-11-06-01.pdf" TargetMode="External"/><Relationship Id="rId575" Type="http://schemas.openxmlformats.org/officeDocument/2006/relationships/hyperlink" Target="https://www.cbd.int/decisions/cop/?m=cop-16" TargetMode="External"/><Relationship Id="rId228" Type="http://schemas.openxmlformats.org/officeDocument/2006/relationships/hyperlink" Target="https://www.cbd.int/doc/decisions/cop-15/cop-15-dec-18-ru.pdf" TargetMode="External"/><Relationship Id="rId435" Type="http://schemas.openxmlformats.org/officeDocument/2006/relationships/hyperlink" Target="https://terralingua.org/wp-content/uploads/2018/05/Harmon-Loh_Index-of-Linguistic-Diversity-Abridged1.pdf" TargetMode="External"/><Relationship Id="rId281" Type="http://schemas.openxmlformats.org/officeDocument/2006/relationships/hyperlink" Target="https://www.bipindicators.net/indicators/wild-bird-index" TargetMode="External"/><Relationship Id="rId502" Type="http://schemas.openxmlformats.org/officeDocument/2006/relationships/hyperlink" Target="https://www.cbd.int/doc/decisions/cop-12/cop-12-dec-03-ru.pdf" TargetMode="External"/><Relationship Id="rId76" Type="http://schemas.openxmlformats.org/officeDocument/2006/relationships/hyperlink" Target="https://www.cbd.int/doc/decisions/cop-11/cop-11-dec-13-ru.pdf" TargetMode="External"/><Relationship Id="rId141" Type="http://schemas.openxmlformats.org/officeDocument/2006/relationships/hyperlink" Target="https://www.cbd.int/doc/decisions/cop-14/cop-14-dec-11-ru.pdf" TargetMode="External"/><Relationship Id="rId379" Type="http://schemas.openxmlformats.org/officeDocument/2006/relationships/hyperlink" Target="https://sdgs.un.org/partnerships/measure-and-report-ocean-acidification-sustainable-development-goal-1431-indicator" TargetMode="External"/><Relationship Id="rId586" Type="http://schemas.openxmlformats.org/officeDocument/2006/relationships/hyperlink" Target="https://www.cbd.int/decisions/cop/?m=cop-16" TargetMode="External"/><Relationship Id="rId7" Type="http://schemas.openxmlformats.org/officeDocument/2006/relationships/settings" Target="settings.xml"/><Relationship Id="rId239" Type="http://schemas.openxmlformats.org/officeDocument/2006/relationships/hyperlink" Target="https://www.cbd.int/doc/decisions/cop-16/cop-16-dec-24-en.pdf" TargetMode="External"/><Relationship Id="rId446" Type="http://schemas.openxmlformats.org/officeDocument/2006/relationships/hyperlink" Target="https://www.ipu.org/women-in-parliament-2020" TargetMode="External"/><Relationship Id="rId292" Type="http://schemas.openxmlformats.org/officeDocument/2006/relationships/hyperlink" Target="https://www.eea.europa.eu/data-and-maps/figures/forest-fragmentation-in-eu-member-states" TargetMode="External"/><Relationship Id="rId306" Type="http://schemas.openxmlformats.org/officeDocument/2006/relationships/hyperlink" Target="https://www.bipindicators.net/indicators/red-list-index/red-list-index-wild-relatives-of-domesticated-animals" TargetMode="External"/><Relationship Id="rId87" Type="http://schemas.openxmlformats.org/officeDocument/2006/relationships/hyperlink" Target="https://www.cbd.int/doc/decisions/cop-14/cop-14-dec-03-ru.pdf" TargetMode="External"/><Relationship Id="rId513" Type="http://schemas.openxmlformats.org/officeDocument/2006/relationships/hyperlink" Target="https://www.cbd.int/doc/legal/cbd-ru.pdf" TargetMode="External"/><Relationship Id="rId597" Type="http://schemas.openxmlformats.org/officeDocument/2006/relationships/hyperlink" Target="https://www.cbd.int/decisions/cop/?m=cop-16" TargetMode="External"/><Relationship Id="rId152" Type="http://schemas.openxmlformats.org/officeDocument/2006/relationships/hyperlink" Target="https://www.cbd.int/doc/decisions/cop-12/cop-12-dec-17-ru.pdf" TargetMode="External"/><Relationship Id="rId457" Type="http://schemas.openxmlformats.org/officeDocument/2006/relationships/hyperlink" Target="https://www.cbd.int/doc/decisions/cop-10/cop-10-dec-04-ru.pdf" TargetMode="External"/><Relationship Id="rId14" Type="http://schemas.openxmlformats.org/officeDocument/2006/relationships/hyperlink" Target="https://www.cbd.int/doc/decisions/cop-15/cop-15-dec-04-ru.pdf" TargetMode="External"/><Relationship Id="rId317" Type="http://schemas.openxmlformats.org/officeDocument/2006/relationships/hyperlink" Target="https://www.unep.org/explore-topics/sustainable-development-goals/why-do-sustainable-development-goals-matter/goal-6-0" TargetMode="External"/><Relationship Id="rId524" Type="http://schemas.openxmlformats.org/officeDocument/2006/relationships/hyperlink" Target="https://www.cbd.int/doc/decisions/cop-16/cop-16-dec-02-ru.pdf" TargetMode="External"/><Relationship Id="rId98" Type="http://schemas.openxmlformats.org/officeDocument/2006/relationships/hyperlink" Target="https://www.cbd.int/doc/legal/cbd-ru.pdf" TargetMode="External"/><Relationship Id="rId121" Type="http://schemas.openxmlformats.org/officeDocument/2006/relationships/hyperlink" Target="https://www.cbd.int/doc/decisions/cop-13/cop-13-dec-10-ru.pdf" TargetMode="External"/><Relationship Id="rId163" Type="http://schemas.openxmlformats.org/officeDocument/2006/relationships/hyperlink" Target="https://www.cbd.int/doc/decisions/cop-08/cop-08-dec-27-ru.pdf" TargetMode="External"/><Relationship Id="rId219" Type="http://schemas.openxmlformats.org/officeDocument/2006/relationships/hyperlink" Target="https://www.cbd.int/doc/decisions/cop-09/cop-09-dec-16-ru.pdf" TargetMode="External"/><Relationship Id="rId370" Type="http://schemas.openxmlformats.org/officeDocument/2006/relationships/hyperlink" Target="https://www.medqsr.org/common-indicator-23-trends-amount-litter-water-column-including-microplastics-and-seafloor/" TargetMode="External"/><Relationship Id="rId426" Type="http://schemas.openxmlformats.org/officeDocument/2006/relationships/hyperlink" Target="https://unstats.un.org/sdgs/metadata/files/Metadata-17-07-01.pdf" TargetMode="External"/><Relationship Id="rId230" Type="http://schemas.openxmlformats.org/officeDocument/2006/relationships/hyperlink" Target="https://www.cbd.int/recommendations/sbi/?m=sbi-04" TargetMode="External"/><Relationship Id="rId468" Type="http://schemas.openxmlformats.org/officeDocument/2006/relationships/hyperlink" Target="https://www.cbd.int/decisions/cop/?m=cop-15" TargetMode="External"/><Relationship Id="rId25" Type="http://schemas.openxmlformats.org/officeDocument/2006/relationships/hyperlink" Target="https://www.cbd.int/doc/c/bb28/09c1/29b6088acca2ec6b8dca64a1/tsc-iag-2024-01-02-en.pdf" TargetMode="External"/><Relationship Id="rId67" Type="http://schemas.openxmlformats.org/officeDocument/2006/relationships/hyperlink" Target="https://www.cbd.int/doc/decisions/cop-10/cop-10-dec-18-ru.pdf" TargetMode="External"/><Relationship Id="rId272" Type="http://schemas.openxmlformats.org/officeDocument/2006/relationships/hyperlink" Target="https://conbio.onlinelibrary.wiley.com/doi/pdf/10.1111/conl.12692" TargetMode="External"/><Relationship Id="rId328" Type="http://schemas.openxmlformats.org/officeDocument/2006/relationships/hyperlink" Target="https://unstats.un.org/sdgs/metadata/files/Metadata-04-0B-01.pdf" TargetMode="External"/><Relationship Id="rId535" Type="http://schemas.openxmlformats.org/officeDocument/2006/relationships/hyperlink" Target="https://www.cbd.int/decisions/cop/?m=cop-16" TargetMode="External"/><Relationship Id="rId577" Type="http://schemas.openxmlformats.org/officeDocument/2006/relationships/hyperlink" Target="https://www.cbd.int/decisions/cop/?m=cop-16" TargetMode="External"/><Relationship Id="rId132" Type="http://schemas.openxmlformats.org/officeDocument/2006/relationships/hyperlink" Target="https://www.cbd.int/doc/decisions/cop-10/cop-10-dec-33-ru.pdf" TargetMode="External"/><Relationship Id="rId174" Type="http://schemas.openxmlformats.org/officeDocument/2006/relationships/hyperlink" Target="https://www.cbd.int/doc/decisions/cop-14/cop-14-dec-04-ru.pdf" TargetMode="External"/><Relationship Id="rId381" Type="http://schemas.openxmlformats.org/officeDocument/2006/relationships/hyperlink" Target="https://unstats.un.org/sdgs/metadata/files/Metadata-14-06-01.pdf" TargetMode="External"/><Relationship Id="rId602" Type="http://schemas.openxmlformats.org/officeDocument/2006/relationships/footer" Target="footer8.xml"/><Relationship Id="rId241" Type="http://schemas.openxmlformats.org/officeDocument/2006/relationships/hyperlink" Target="https://www.cbd.int/doc/decisions/cop-07/full/cop-07-dec-ru.pdf" TargetMode="External"/><Relationship Id="rId437" Type="http://schemas.openxmlformats.org/officeDocument/2006/relationships/hyperlink" Target="https://www.gbif.org/occurrence/charts" TargetMode="External"/><Relationship Id="rId479" Type="http://schemas.openxmlformats.org/officeDocument/2006/relationships/footer" Target="footer6.xml"/><Relationship Id="rId36" Type="http://schemas.openxmlformats.org/officeDocument/2006/relationships/hyperlink" Target="https://www.cbd.int/doc/decisions/cop-15/cop-15-dec-08-ru.pdf" TargetMode="External"/><Relationship Id="rId283" Type="http://schemas.openxmlformats.org/officeDocument/2006/relationships/hyperlink" Target="https://unstats.un.org/sdgs/metadata/files/Metadata-15-01-01.pdf" TargetMode="External"/><Relationship Id="rId339" Type="http://schemas.openxmlformats.org/officeDocument/2006/relationships/hyperlink" Target="https://www.iucn.org/resources/conservation-tool/iucn-green-list-protected-and-conserved-areas" TargetMode="External"/><Relationship Id="rId490" Type="http://schemas.openxmlformats.org/officeDocument/2006/relationships/hyperlink" Target="https://www.cbd.int/convention/text" TargetMode="External"/><Relationship Id="rId504" Type="http://schemas.openxmlformats.org/officeDocument/2006/relationships/hyperlink" Target="https://www.cbd.int/decisions/cop/?m=cop-15" TargetMode="External"/><Relationship Id="rId546" Type="http://schemas.openxmlformats.org/officeDocument/2006/relationships/hyperlink" Target="https://www.cbd.int/decisions/cop/?m=cop-16" TargetMode="External"/><Relationship Id="rId78" Type="http://schemas.openxmlformats.org/officeDocument/2006/relationships/hyperlink" Target="https://www.cbd.int/doc/decisions/cop-14/cop-14-dec-36-ru.pdf" TargetMode="External"/><Relationship Id="rId101" Type="http://schemas.openxmlformats.org/officeDocument/2006/relationships/hyperlink" Target="https://www.cbd.int/doc/decisions/cop-10/cop-10-dec-29-ru.pdf" TargetMode="External"/><Relationship Id="rId143" Type="http://schemas.openxmlformats.org/officeDocument/2006/relationships/hyperlink" Target="https://www.cbd.int/doc/decisions/cop-12/cop-12-dec-16-ru.pdf" TargetMode="External"/><Relationship Id="rId185" Type="http://schemas.openxmlformats.org/officeDocument/2006/relationships/hyperlink" Target="https://www.cbd.int/doc/decisions/cop-13/cop-13-dec-06-ru.pdf" TargetMode="External"/><Relationship Id="rId350" Type="http://schemas.openxmlformats.org/officeDocument/2006/relationships/hyperlink" Target="http://diise.islandconservation.org/" TargetMode="External"/><Relationship Id="rId406" Type="http://schemas.openxmlformats.org/officeDocument/2006/relationships/hyperlink" Target="https://unstats.un.org/sdgs/metadata/files/Metadata-06-01-01.pdf" TargetMode="External"/><Relationship Id="rId588" Type="http://schemas.openxmlformats.org/officeDocument/2006/relationships/hyperlink" Target="https://www.cbd.int/decisions/cop/?m=cop-16" TargetMode="External"/><Relationship Id="rId9" Type="http://schemas.openxmlformats.org/officeDocument/2006/relationships/footnotes" Target="footnotes.xml"/><Relationship Id="rId210" Type="http://schemas.openxmlformats.org/officeDocument/2006/relationships/hyperlink" Target="https://www.cbd.int/doc/decisions/cop-11/cop-11-dec-20-ru.pdf" TargetMode="External"/><Relationship Id="rId392" Type="http://schemas.openxmlformats.org/officeDocument/2006/relationships/hyperlink" Target="https://www.bipindicators.net/indicators/red-list-index/red-list-index-wild-relatives-of-domesticated-animals" TargetMode="External"/><Relationship Id="rId448" Type="http://schemas.openxmlformats.org/officeDocument/2006/relationships/hyperlink" Target="https://unstats.un.org/sdgs/metadata/files/Metadata-01-04-02.pdf" TargetMode="External"/><Relationship Id="rId252" Type="http://schemas.openxmlformats.org/officeDocument/2006/relationships/hyperlink" Target="https://www.cbd.int/doc/decisions/cop-15/cop-15-dec-08-ru.pdf" TargetMode="External"/><Relationship Id="rId294" Type="http://schemas.openxmlformats.org/officeDocument/2006/relationships/hyperlink" Target="https://www.bipindicators.net/indicators/bioclimatic-ecosystem-resilience-index-beri" TargetMode="External"/><Relationship Id="rId308" Type="http://schemas.openxmlformats.org/officeDocument/2006/relationships/hyperlink" Target="https://conbio.onlinelibrary.wiley.com/doi/full/10.1111/cobi.14138" TargetMode="External"/><Relationship Id="rId515" Type="http://schemas.openxmlformats.org/officeDocument/2006/relationships/hyperlink" Target="https://www.cbd.int/doc/legal/cbd-ru.pdf" TargetMode="External"/><Relationship Id="rId47" Type="http://schemas.openxmlformats.org/officeDocument/2006/relationships/hyperlink" Target="https://www.cbd.int/doc/decisions/cop-13/cop-13-dec-23-ru.pdf" TargetMode="External"/><Relationship Id="rId89" Type="http://schemas.openxmlformats.org/officeDocument/2006/relationships/hyperlink" Target="https://www.cbd.int/doc/decisions/cop-15/cop-15-dec-19-ru.pdf" TargetMode="External"/><Relationship Id="rId112" Type="http://schemas.openxmlformats.org/officeDocument/2006/relationships/hyperlink" Target="https://www.cbd.int/doc/decisions/cop-15/cop-15-dec-04-ru.pdf" TargetMode="External"/><Relationship Id="rId154" Type="http://schemas.openxmlformats.org/officeDocument/2006/relationships/hyperlink" Target="https://www.cbd.int/doc/decisions/cop-14/cop-14-dec-05-ru.pdf" TargetMode="External"/><Relationship Id="rId361" Type="http://schemas.openxmlformats.org/officeDocument/2006/relationships/hyperlink" Target="https://www.bipindicators.net/indicators/red-list-index/red-list-index-impacts-of-utilisation" TargetMode="External"/><Relationship Id="rId557" Type="http://schemas.openxmlformats.org/officeDocument/2006/relationships/hyperlink" Target="https://www.cbd.int/documents/CBD/COP/16/L34" TargetMode="External"/><Relationship Id="rId599" Type="http://schemas.openxmlformats.org/officeDocument/2006/relationships/hyperlink" Target="https://www.cbd.int/decisions/cop/?m=cop-16" TargetMode="External"/><Relationship Id="rId196" Type="http://schemas.openxmlformats.org/officeDocument/2006/relationships/hyperlink" Target="https://www.cbd.int/doc/decisions/cop-15/cop-15-dec-04-ru.pdf" TargetMode="External"/><Relationship Id="rId417" Type="http://schemas.openxmlformats.org/officeDocument/2006/relationships/hyperlink" Target="https://unstats.un.org/sdgs/metadata/files/Metadata-12-03-01B.pdf" TargetMode="External"/><Relationship Id="rId459" Type="http://schemas.openxmlformats.org/officeDocument/2006/relationships/hyperlink" Target="https://www.cbd.int/doc/decisions/cop-15/cop-15-dec-03-ru.pdf" TargetMode="External"/><Relationship Id="rId16" Type="http://schemas.openxmlformats.org/officeDocument/2006/relationships/hyperlink" Target="https://www.cbd.int/recommendations/wgdsi/?m=wgdsi-02" TargetMode="External"/><Relationship Id="rId221" Type="http://schemas.openxmlformats.org/officeDocument/2006/relationships/hyperlink" Target="https://www.cbd.int/doc/decisions/cop-11/cop-11-dec-20-ru.pdf" TargetMode="External"/><Relationship Id="rId263" Type="http://schemas.openxmlformats.org/officeDocument/2006/relationships/hyperlink" Target="https://www.cbd.int/doc/c/a23d/cfed/f8a399632ad93b0a422dbd1a/sbstta-26-02-ru.pdf" TargetMode="External"/><Relationship Id="rId319" Type="http://schemas.openxmlformats.org/officeDocument/2006/relationships/hyperlink" Target="https://www.bipindicators.net/indicators/index-of-linguistic-diversity" TargetMode="External"/><Relationship Id="rId470" Type="http://schemas.openxmlformats.org/officeDocument/2006/relationships/hyperlink" Target="https://www.cbd.int/decisions/cop/?m=cop-15" TargetMode="External"/><Relationship Id="rId526" Type="http://schemas.openxmlformats.org/officeDocument/2006/relationships/hyperlink" Target="https://www.cbd.int/doc/decisions/cop-14/cop-14-dec-30-ru.pdf" TargetMode="External"/><Relationship Id="rId58" Type="http://schemas.openxmlformats.org/officeDocument/2006/relationships/hyperlink" Target="https://www.cbd.int/doc/decisions/cop-15/cop-15-dec-11-ru.pdf" TargetMode="External"/><Relationship Id="rId123" Type="http://schemas.openxmlformats.org/officeDocument/2006/relationships/hyperlink" Target="https://www.cbd.int/doc/decisions/cop-13/cop-13-dec-12-ru.pdf" TargetMode="External"/><Relationship Id="rId330" Type="http://schemas.openxmlformats.org/officeDocument/2006/relationships/hyperlink" Target="https://unstats.un.org/sdgs/metadata/files/Metadata-17-07-01.pdf" TargetMode="External"/><Relationship Id="rId568" Type="http://schemas.openxmlformats.org/officeDocument/2006/relationships/hyperlink" Target="https://www.cbd.int/decisions/cop/?m=cop-16" TargetMode="External"/><Relationship Id="rId165" Type="http://schemas.openxmlformats.org/officeDocument/2006/relationships/hyperlink" Target="https://www.cbd.int/doc/decisions/cop-14/cop-14-dec-11-ru.pdf" TargetMode="External"/><Relationship Id="rId372" Type="http://schemas.openxmlformats.org/officeDocument/2006/relationships/hyperlink" Target="https://www.fao.org/faostat/en/" TargetMode="External"/><Relationship Id="rId428" Type="http://schemas.openxmlformats.org/officeDocument/2006/relationships/hyperlink" Target="https://obis.org/" TargetMode="External"/><Relationship Id="rId232" Type="http://schemas.openxmlformats.org/officeDocument/2006/relationships/hyperlink" Target="https://www.cbd.int/doc/decisions/cop-13/cop-13-dec-33-ru.pdf" TargetMode="External"/><Relationship Id="rId274" Type="http://schemas.openxmlformats.org/officeDocument/2006/relationships/hyperlink" Target="https://mol.org/indicators/habitat/background" TargetMode="External"/><Relationship Id="rId481" Type="http://schemas.openxmlformats.org/officeDocument/2006/relationships/header" Target="header9.xml"/><Relationship Id="rId27" Type="http://schemas.openxmlformats.org/officeDocument/2006/relationships/hyperlink" Target="https://www.cbd.int/doc/decisions/cop-15/cop-15-dec-06-ru.pdf" TargetMode="External"/><Relationship Id="rId69" Type="http://schemas.openxmlformats.org/officeDocument/2006/relationships/hyperlink" Target="https://www.cbd.int/doc/decisions/cop-08/full/cop-08-dec-ru.pdf" TargetMode="External"/><Relationship Id="rId134" Type="http://schemas.openxmlformats.org/officeDocument/2006/relationships/hyperlink" Target="https://www.cbd.int/doc/decisions/cop-15/cop-15-dec-19-ru.pdf" TargetMode="External"/><Relationship Id="rId537" Type="http://schemas.openxmlformats.org/officeDocument/2006/relationships/hyperlink" Target="https://www.cbd.int/documents/CBD/COP/16/L36" TargetMode="External"/><Relationship Id="rId579" Type="http://schemas.openxmlformats.org/officeDocument/2006/relationships/hyperlink" Target="https://www.cbd.int/decisions/cop/?m=cop-16" TargetMode="External"/><Relationship Id="rId80" Type="http://schemas.openxmlformats.org/officeDocument/2006/relationships/hyperlink" Target="https://www.cbd.int/doc/decisions/cop-12/cop-12-dec-25-ru.pdf" TargetMode="External"/><Relationship Id="rId176" Type="http://schemas.openxmlformats.org/officeDocument/2006/relationships/hyperlink" Target="https://www.cbd.int/documents/CBD/SBSTTA/26/8" TargetMode="External"/><Relationship Id="rId341" Type="http://schemas.openxmlformats.org/officeDocument/2006/relationships/hyperlink" Target="https://www.biorxiv.org/content/10.1101/2021.08.16.456503v2.full" TargetMode="External"/><Relationship Id="rId383" Type="http://schemas.openxmlformats.org/officeDocument/2006/relationships/hyperlink" Target="https://www.medqsr.org/common-indicator-7-spawning-stock-biomass/" TargetMode="External"/><Relationship Id="rId439" Type="http://schemas.openxmlformats.org/officeDocument/2006/relationships/hyperlink" Target="https://www.bipindicators.net/indicators/red-list-index/proportion-of-known-species-assessed-through-the-iucn-red-list" TargetMode="External"/><Relationship Id="rId590" Type="http://schemas.openxmlformats.org/officeDocument/2006/relationships/hyperlink" Target="https://www.cbd.int/decisions/cop/?m=cop-16" TargetMode="External"/><Relationship Id="rId604" Type="http://schemas.openxmlformats.org/officeDocument/2006/relationships/header" Target="header12.xml"/><Relationship Id="rId201" Type="http://schemas.openxmlformats.org/officeDocument/2006/relationships/hyperlink" Target="https://www.cbd.int/doc/legal/cbd-ru.pdf" TargetMode="External"/><Relationship Id="rId243" Type="http://schemas.openxmlformats.org/officeDocument/2006/relationships/hyperlink" Target="https://www.cbd.int/doc/decisions/cop-08/full/cop-08-dec-ru.pdf" TargetMode="External"/><Relationship Id="rId285" Type="http://schemas.openxmlformats.org/officeDocument/2006/relationships/hyperlink" Target="https://www.bipindicators.net/indicators/cgmfc-21-continuous-global-mangrove-forest-cover-for-the-21st-century" TargetMode="External"/><Relationship Id="rId450" Type="http://schemas.openxmlformats.org/officeDocument/2006/relationships/hyperlink" Target="https://unstats.un.org/sdgs/metadata/files/Metadata-16-07-02.pdf" TargetMode="External"/><Relationship Id="rId506" Type="http://schemas.openxmlformats.org/officeDocument/2006/relationships/hyperlink" Target="https://www.cbd.int/doc/legal/cbd-ru.pdf" TargetMode="External"/><Relationship Id="rId38" Type="http://schemas.openxmlformats.org/officeDocument/2006/relationships/hyperlink" Target="https://www.cbd.int/doc/decisions/cop-10/cop-10-dec-43-ru.pdf" TargetMode="External"/><Relationship Id="rId103" Type="http://schemas.openxmlformats.org/officeDocument/2006/relationships/hyperlink" Target="https://www.cbd.int/doc/decisions/cop-12/cop-12-dec-22-ru.pdf" TargetMode="External"/><Relationship Id="rId310" Type="http://schemas.openxmlformats.org/officeDocument/2006/relationships/hyperlink" Target="https://www.iucnredlist.org/resources/classification-schemes" TargetMode="External"/><Relationship Id="rId492" Type="http://schemas.openxmlformats.org/officeDocument/2006/relationships/hyperlink" Target="https://www.cbd.int/doc/legal/cbd-ru.pdf" TargetMode="External"/><Relationship Id="rId548" Type="http://schemas.openxmlformats.org/officeDocument/2006/relationships/hyperlink" Target="https://www.cbd.int/documents/CBD/COP/16/L26/REV1" TargetMode="External"/><Relationship Id="rId91" Type="http://schemas.openxmlformats.org/officeDocument/2006/relationships/hyperlink" Target="https://www.cbd.int/doc/decisions/cop-15/cop-15-dec-19-ru.pdf" TargetMode="External"/><Relationship Id="rId145" Type="http://schemas.openxmlformats.org/officeDocument/2006/relationships/hyperlink" Target="https://www.cbd.int/doc/decisions/cop-13/cop-13-dec-13-ru.pdf" TargetMode="External"/><Relationship Id="rId187" Type="http://schemas.openxmlformats.org/officeDocument/2006/relationships/hyperlink" Target="https://www.cbd.int/doc/decisions/cop-15/cop-15-dec-29-ru.pdf" TargetMode="External"/><Relationship Id="rId352" Type="http://schemas.openxmlformats.org/officeDocument/2006/relationships/hyperlink" Target="https://www.livingplanetindex.org/utilised_index" TargetMode="External"/><Relationship Id="rId394" Type="http://schemas.openxmlformats.org/officeDocument/2006/relationships/hyperlink" Target="https://www.bipindicators.net/indicators/red-list-index/red-list-index-impacts-of-fisheries" TargetMode="External"/><Relationship Id="rId408" Type="http://schemas.openxmlformats.org/officeDocument/2006/relationships/hyperlink" Target="https://unstats.un.org/sdgs/metadata/files/Metadata-01-05-01.pdf" TargetMode="External"/><Relationship Id="rId212" Type="http://schemas.openxmlformats.org/officeDocument/2006/relationships/hyperlink" Target="https://www.cbd.int/doc/decisions/cop-12/cop-12-dec-20-ru.pdf" TargetMode="External"/><Relationship Id="rId254" Type="http://schemas.openxmlformats.org/officeDocument/2006/relationships/hyperlink" Target="https://www.cbd.int/doc/decisions/cop-15/cop-15-dec-11-ru.pdf" TargetMode="External"/><Relationship Id="rId49" Type="http://schemas.openxmlformats.org/officeDocument/2006/relationships/hyperlink" Target="https://www.cbd.int/doc/decisions/cop-15/cop-15-dec-16-ru.pdf" TargetMode="External"/><Relationship Id="rId114" Type="http://schemas.openxmlformats.org/officeDocument/2006/relationships/hyperlink" Target="https://www.cbd.int/doc/decisions/cop-10/cop-10-dec-29-ru.pdf" TargetMode="External"/><Relationship Id="rId296" Type="http://schemas.openxmlformats.org/officeDocument/2006/relationships/hyperlink" Target="https://oceanhealthindex.org/methodology/" TargetMode="External"/><Relationship Id="rId461" Type="http://schemas.openxmlformats.org/officeDocument/2006/relationships/hyperlink" Target="https://www.cbd.int/decisions/cop/?m=cop-15" TargetMode="External"/><Relationship Id="rId517" Type="http://schemas.openxmlformats.org/officeDocument/2006/relationships/hyperlink" Target="https://www.cbd.int/doc/legal/cbd-ru.pdf" TargetMode="External"/><Relationship Id="rId559" Type="http://schemas.openxmlformats.org/officeDocument/2006/relationships/hyperlink" Target="https://www.cbd.int/documents/CBD/COP/16/L34" TargetMode="External"/><Relationship Id="rId60" Type="http://schemas.openxmlformats.org/officeDocument/2006/relationships/hyperlink" Target="https://www.cbd.int/doc/decisions/cop-09/full/cop-09-dec-ru.pdf" TargetMode="External"/><Relationship Id="rId156" Type="http://schemas.openxmlformats.org/officeDocument/2006/relationships/hyperlink" Target="https://www.cbd.int/doc/decisions/cop-10/cop-10-dec-33-ru.pdf" TargetMode="External"/><Relationship Id="rId198" Type="http://schemas.openxmlformats.org/officeDocument/2006/relationships/hyperlink" Target="https://www.cbd.int/doc/decisions/cop-15/cop-15-dec-31-ru.pdf" TargetMode="External"/><Relationship Id="rId321" Type="http://schemas.openxmlformats.org/officeDocument/2006/relationships/hyperlink" Target="https://uis.unesco.org/sites/default/files/documents/publication_culture_2020_indicators_en.pdf" TargetMode="External"/><Relationship Id="rId363" Type="http://schemas.openxmlformats.org/officeDocument/2006/relationships/hyperlink" Target="https://unstats.un.org/sdgs/metadata/files/Metadata-06-03-01.pdf" TargetMode="External"/><Relationship Id="rId419" Type="http://schemas.openxmlformats.org/officeDocument/2006/relationships/hyperlink" Target="https://www.footprintnetwork.org/resources/data/" TargetMode="External"/><Relationship Id="rId570" Type="http://schemas.openxmlformats.org/officeDocument/2006/relationships/hyperlink" Target="https://www.cbd.int/documents/CBD/COP/16/L30" TargetMode="External"/><Relationship Id="rId223" Type="http://schemas.openxmlformats.org/officeDocument/2006/relationships/hyperlink" Target="https://www.cbd.int/doc/decisions/cop-11/cop-11-dec-20-ru.pdf" TargetMode="External"/><Relationship Id="rId430" Type="http://schemas.openxmlformats.org/officeDocument/2006/relationships/hyperlink" Target="https://unstats.un.org/sdgs/metadata/files/Metadata-04-0B-01.pdf" TargetMode="External"/><Relationship Id="rId18" Type="http://schemas.openxmlformats.org/officeDocument/2006/relationships/hyperlink" Target="https://www.cbd.int/doc/decisions/cop-15/cop-15-dec-09-ru.pdf" TargetMode="External"/><Relationship Id="rId265" Type="http://schemas.openxmlformats.org/officeDocument/2006/relationships/hyperlink" Target="https://www.cbd.int/doc/c/a23d/cfed/f8a399632ad93b0a422dbd1a/sbstta-26-02-ru.pdf" TargetMode="External"/><Relationship Id="rId472" Type="http://schemas.openxmlformats.org/officeDocument/2006/relationships/hyperlink" Target="https://www.cbd.int/doc/legal/cbd-ru.pdf" TargetMode="External"/><Relationship Id="rId528" Type="http://schemas.openxmlformats.org/officeDocument/2006/relationships/hyperlink" Target="https://www.cbd.int/decisions/cop/?m=cop-15" TargetMode="External"/><Relationship Id="rId125" Type="http://schemas.openxmlformats.org/officeDocument/2006/relationships/hyperlink" Target="https://www.cbd.int/doc/decisions/cop-14/cop-14-dec-10-ru.pdf" TargetMode="External"/><Relationship Id="rId167" Type="http://schemas.openxmlformats.org/officeDocument/2006/relationships/hyperlink" Target="https://www.cbd.int/doc/decisions/cop-13/cop-13-dec-06-ru.pdf" TargetMode="External"/><Relationship Id="rId332" Type="http://schemas.openxmlformats.org/officeDocument/2006/relationships/hyperlink" Target="https://docs.trends.earth/en/latest/for_users/features/unccdreporting.html" TargetMode="External"/><Relationship Id="rId374" Type="http://schemas.openxmlformats.org/officeDocument/2006/relationships/hyperlink" Target="https://unstats.un.org/sdgs/metadata/files/Metadata-15-02-01.pdf" TargetMode="External"/><Relationship Id="rId581" Type="http://schemas.openxmlformats.org/officeDocument/2006/relationships/hyperlink" Target="https://www.cbd.int/decisions/cop/?m=cop-16" TargetMode="External"/><Relationship Id="rId71" Type="http://schemas.openxmlformats.org/officeDocument/2006/relationships/hyperlink" Target="https://www.cbd.int/doc/decisions/cop-10/cop-10-dec-18-ru.pdf" TargetMode="External"/><Relationship Id="rId234" Type="http://schemas.openxmlformats.org/officeDocument/2006/relationships/hyperlink" Target="https://www.cbd.int/doc/decisions/cop-15/cop-15-dec-34-ru.pdf" TargetMode="External"/><Relationship Id="rId2" Type="http://schemas.openxmlformats.org/officeDocument/2006/relationships/customXml" Target="../customXml/item2.xml"/><Relationship Id="rId29" Type="http://schemas.openxmlformats.org/officeDocument/2006/relationships/hyperlink" Target="https://www.cbd.int/doc/decisions/cop-15/cop-15-dec-08-ru.pdf" TargetMode="External"/><Relationship Id="rId276" Type="http://schemas.openxmlformats.org/officeDocument/2006/relationships/hyperlink" Target="https://www.bipindicators.net/indicators/biodiversity-intactness-index" TargetMode="External"/><Relationship Id="rId441" Type="http://schemas.openxmlformats.org/officeDocument/2006/relationships/hyperlink" Target="https://terralingua.org/wp-content/uploads/2018/05/Harmon-Loh_Index-of-Linguistic-Diversity-Abridged1.pdf" TargetMode="External"/><Relationship Id="rId483" Type="http://schemas.openxmlformats.org/officeDocument/2006/relationships/hyperlink" Target="https://www.cbd.int/convention/text" TargetMode="External"/><Relationship Id="rId539" Type="http://schemas.openxmlformats.org/officeDocument/2006/relationships/hyperlink" Target="https://www.cbd.int/decisions/cop/?m=cop-16" TargetMode="External"/><Relationship Id="rId40" Type="http://schemas.openxmlformats.org/officeDocument/2006/relationships/hyperlink" Target="https://www.cbd.int/doc/decisions/cop-10/cop-10-dec-40-ru.pdf" TargetMode="External"/><Relationship Id="rId136" Type="http://schemas.openxmlformats.org/officeDocument/2006/relationships/hyperlink" Target="https://www.cbd.int/doc/decisions/cop-13/cop-13-dec-13-ru.pdf" TargetMode="External"/><Relationship Id="rId178" Type="http://schemas.openxmlformats.org/officeDocument/2006/relationships/hyperlink" Target="https://www.cbd.int/doc/legal/cbd-ru.pdf" TargetMode="External"/><Relationship Id="rId301" Type="http://schemas.openxmlformats.org/officeDocument/2006/relationships/hyperlink" Target="https://oap.ospar.org/en/ospar-assessments/quality-status-reports/qsr-2023/indicator-assessments/changes-plankton-biomass-abundance/" TargetMode="External"/><Relationship Id="rId343" Type="http://schemas.openxmlformats.org/officeDocument/2006/relationships/hyperlink" Target="https://www.iied.org/iied-launches-sage-version-20-tool-for-improving-governance-equity-nature-conservation" TargetMode="External"/><Relationship Id="rId550" Type="http://schemas.openxmlformats.org/officeDocument/2006/relationships/hyperlink" Target="https://www.cbd.int/documents/CBD/COP/16/L33" TargetMode="External"/><Relationship Id="rId82" Type="http://schemas.openxmlformats.org/officeDocument/2006/relationships/hyperlink" Target="https://ipbes.net/nexus" TargetMode="External"/><Relationship Id="rId203" Type="http://schemas.openxmlformats.org/officeDocument/2006/relationships/hyperlink" Target="https://www.cbd.int/doc/legal/cbd-ru.pdf" TargetMode="External"/><Relationship Id="rId385" Type="http://schemas.openxmlformats.org/officeDocument/2006/relationships/hyperlink" Target="https://unstats.un.org/sdgs/metadata/files/Metadata-02-03-01.pdf" TargetMode="External"/><Relationship Id="rId592" Type="http://schemas.openxmlformats.org/officeDocument/2006/relationships/hyperlink" Target="https://www.cbd.int/decisions/cop/?m=cop-16" TargetMode="External"/><Relationship Id="rId606" Type="http://schemas.openxmlformats.org/officeDocument/2006/relationships/glossaryDocument" Target="glossary/document.xml"/><Relationship Id="rId245" Type="http://schemas.openxmlformats.org/officeDocument/2006/relationships/hyperlink" Target="https://www.cbd.int/doc/decisions/cop-10/cop-10-dec-45-ru.pdf" TargetMode="External"/><Relationship Id="rId287" Type="http://schemas.openxmlformats.org/officeDocument/2006/relationships/hyperlink" Target="https://www.nature.com/articles/s41598-020-63880-1" TargetMode="External"/><Relationship Id="rId410" Type="http://schemas.openxmlformats.org/officeDocument/2006/relationships/hyperlink" Target="https://absch.cbd.int/en/" TargetMode="External"/><Relationship Id="rId452" Type="http://schemas.openxmlformats.org/officeDocument/2006/relationships/hyperlink" Target="https://www.cbd.int/doc/legal/cbd-ru.pdf" TargetMode="External"/><Relationship Id="rId494" Type="http://schemas.openxmlformats.org/officeDocument/2006/relationships/hyperlink" Target="https://www.cbd.int/doc/legal/cbd-ru.pdf" TargetMode="External"/><Relationship Id="rId508" Type="http://schemas.openxmlformats.org/officeDocument/2006/relationships/hyperlink" Target="https://www.cbd.int/doc/legal/cbd-ru.pdf" TargetMode="External"/><Relationship Id="rId105" Type="http://schemas.openxmlformats.org/officeDocument/2006/relationships/hyperlink" Target="https://www.cbd.int/doc/decisions/cop-14/cop-14-dec-09-ru.pdf" TargetMode="External"/><Relationship Id="rId147" Type="http://schemas.openxmlformats.org/officeDocument/2006/relationships/hyperlink" Target="https://www.cbd.int/doc/decisions/cop-13/cop-13-dec-13-ru.pdf" TargetMode="External"/><Relationship Id="rId312" Type="http://schemas.openxmlformats.org/officeDocument/2006/relationships/hyperlink" Target="https://seea.un.org/ecosystem-accounting" TargetMode="External"/><Relationship Id="rId354" Type="http://schemas.openxmlformats.org/officeDocument/2006/relationships/hyperlink" Target="https://portals.iucn.org/library/sites/library/files/resrecrepattach/BriefingDoc_InlandWaters_InlandFisheriesIndicator_300dpi_print.pdf" TargetMode="External"/><Relationship Id="rId51" Type="http://schemas.openxmlformats.org/officeDocument/2006/relationships/header" Target="header2.xml"/><Relationship Id="rId93" Type="http://schemas.openxmlformats.org/officeDocument/2006/relationships/hyperlink" Target="https://www.cbd.int/doc/recommendations/sbstta-25/sbstta-25-rec-07-ru.pdf" TargetMode="External"/><Relationship Id="rId189" Type="http://schemas.openxmlformats.org/officeDocument/2006/relationships/hyperlink" Target="https://www.cbd.int/doc/meetings/cop/cop-06/official/cop-06-20-ru.pdf" TargetMode="External"/><Relationship Id="rId396" Type="http://schemas.openxmlformats.org/officeDocument/2006/relationships/hyperlink" Target="https://landportal.org/book/sdgs/153/indicator-1531" TargetMode="External"/><Relationship Id="rId561" Type="http://schemas.openxmlformats.org/officeDocument/2006/relationships/hyperlink" Target="https://www.cbd.int/documents/CBD/COP/16/L34/REV1" TargetMode="External"/><Relationship Id="rId214" Type="http://schemas.openxmlformats.org/officeDocument/2006/relationships/hyperlink" Target="https://www.cbd.int/doc/decisions/cop-14/cop-14-dec-05-ru.pdf" TargetMode="External"/><Relationship Id="rId256" Type="http://schemas.openxmlformats.org/officeDocument/2006/relationships/hyperlink" Target="https://www.cbd.int/doc/decisions/cop-15/cop-15-dec-22-ru.pdf" TargetMode="External"/><Relationship Id="rId298" Type="http://schemas.openxmlformats.org/officeDocument/2006/relationships/hyperlink" Target="https://oap.ospar.org/en/ospar-assessments/intermediate-assessment-2017/biodiversity-status/habitats/extent-physical-damage-predominant-and-special-habitats/" TargetMode="External"/><Relationship Id="rId421" Type="http://schemas.openxmlformats.org/officeDocument/2006/relationships/hyperlink" Target="https://unstats.un.org/sdgs/metadata/files/Metadata-04-07-01.pdf" TargetMode="External"/><Relationship Id="rId463" Type="http://schemas.openxmlformats.org/officeDocument/2006/relationships/hyperlink" Target="https://www.cbd.int/doc/decisions/cop-13/cop-13-dec-25-ru.pdf" TargetMode="External"/><Relationship Id="rId519" Type="http://schemas.openxmlformats.org/officeDocument/2006/relationships/hyperlink" Target="https://www.cbd.int/doc/legal/cbd-ru.pdf" TargetMode="External"/><Relationship Id="rId116" Type="http://schemas.openxmlformats.org/officeDocument/2006/relationships/hyperlink" Target="https://www.cbd.int/doc/decisions/cop-11/cop-11-dec-16-ru.pdf" TargetMode="External"/><Relationship Id="rId158" Type="http://schemas.openxmlformats.org/officeDocument/2006/relationships/hyperlink" Target="https://www.cbd.int/doc/decisions/cop-12/cop-12-dec-17-ru.pdf" TargetMode="External"/><Relationship Id="rId323" Type="http://schemas.openxmlformats.org/officeDocument/2006/relationships/hyperlink" Target="https://absch.cbd.int/en/" TargetMode="External"/><Relationship Id="rId530" Type="http://schemas.openxmlformats.org/officeDocument/2006/relationships/hyperlink" Target="https://www.cbd.int/doc/decisions/cop-13/cop-13-dec-24-ru.pdf" TargetMode="External"/><Relationship Id="rId20" Type="http://schemas.openxmlformats.org/officeDocument/2006/relationships/hyperlink" Target="https://www.cbd.int/doc/decisions/cop-15/cop-15-dec-09-ru.pdf" TargetMode="External"/><Relationship Id="rId62" Type="http://schemas.openxmlformats.org/officeDocument/2006/relationships/hyperlink" Target="https://www.cbd.int/doc/decisions/cop-13/cop-13-dec-22-ru.pdf" TargetMode="External"/><Relationship Id="rId365" Type="http://schemas.openxmlformats.org/officeDocument/2006/relationships/hyperlink" Target="https://www.bipindicators.net/indicators/red-list-index/red-list-index-for-pollinating-species" TargetMode="External"/><Relationship Id="rId572" Type="http://schemas.openxmlformats.org/officeDocument/2006/relationships/hyperlink" Target="https://www.cbd.int/decisions/cop/?m=cop-16" TargetMode="External"/><Relationship Id="rId225" Type="http://schemas.openxmlformats.org/officeDocument/2006/relationships/hyperlink" Target="https://www.cbd.int/doc/decisions/cop-09/cop-09-dec-16-ru.pdf" TargetMode="External"/><Relationship Id="rId267" Type="http://schemas.openxmlformats.org/officeDocument/2006/relationships/header" Target="header5.xml"/><Relationship Id="rId432" Type="http://schemas.openxmlformats.org/officeDocument/2006/relationships/hyperlink" Target="https://unstats.un.org/sdgs/metadata/files/Metadata-17-07-01.pdf" TargetMode="External"/><Relationship Id="rId474" Type="http://schemas.openxmlformats.org/officeDocument/2006/relationships/hyperlink" Target="https://www.cbd.int/decisions/cop/?m=cop-15" TargetMode="External"/><Relationship Id="rId127" Type="http://schemas.openxmlformats.org/officeDocument/2006/relationships/hyperlink" Target="https://www.cbd.int/doc/decisions/cop-15/cop-15-dec-24-ru.pdf" TargetMode="External"/><Relationship Id="rId31" Type="http://schemas.openxmlformats.org/officeDocument/2006/relationships/hyperlink" Target="https://www.cbd.int/documents/CBD/COP/16/INF/24" TargetMode="External"/><Relationship Id="rId73" Type="http://schemas.openxmlformats.org/officeDocument/2006/relationships/hyperlink" Target="https://www.cbd.int/doc/decisions/cop-15/cop-15-dec-14-ru.pdf" TargetMode="External"/><Relationship Id="rId169" Type="http://schemas.openxmlformats.org/officeDocument/2006/relationships/hyperlink" Target="https://www.cbd.int/doc/decisions/cop-15/cop-15-dec-29-ru.pdf" TargetMode="External"/><Relationship Id="rId33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376" Type="http://schemas.openxmlformats.org/officeDocument/2006/relationships/hyperlink" Target="https://unstats.un.org/sdgs/metadata/files/Metadata-11-0b-02.pdf" TargetMode="External"/><Relationship Id="rId541" Type="http://schemas.openxmlformats.org/officeDocument/2006/relationships/hyperlink" Target="https://www.cbd.int/decisions/cop/?m=cop-16" TargetMode="External"/><Relationship Id="rId583" Type="http://schemas.openxmlformats.org/officeDocument/2006/relationships/hyperlink" Target="https://www.cbd.int/decisions/cop/?m=cop-16" TargetMode="External"/><Relationship Id="rId4" Type="http://schemas.openxmlformats.org/officeDocument/2006/relationships/customXml" Target="../customXml/item4.xml"/><Relationship Id="rId180" Type="http://schemas.openxmlformats.org/officeDocument/2006/relationships/hyperlink" Target="https://www.cbd.int/doc/decisions/cop-12/cop-12-dec-21-ru.pdf" TargetMode="External"/><Relationship Id="rId236" Type="http://schemas.openxmlformats.org/officeDocument/2006/relationships/hyperlink" Target="https://www.cbd.int/doc/decisions/cop-15/cop-15-dec-34-ru.pdf" TargetMode="External"/><Relationship Id="rId278" Type="http://schemas.openxmlformats.org/officeDocument/2006/relationships/hyperlink" Target="https://www.bipindicators.net/indicators/protected-connected" TargetMode="External"/><Relationship Id="rId401" Type="http://schemas.openxmlformats.org/officeDocument/2006/relationships/hyperlink" Target="https://unstats.un.org/sdgs/metadata/files/Metadata-06-04-02.pdf" TargetMode="External"/><Relationship Id="rId443" Type="http://schemas.openxmlformats.org/officeDocument/2006/relationships/hyperlink" Target="https://www.ohchr.org/en/instruments-and-mechanisms/human-rights-indicators/sdg-indicators-under-ohchrs-custodianship" TargetMode="External"/><Relationship Id="rId303" Type="http://schemas.openxmlformats.org/officeDocument/2006/relationships/hyperlink" Target="https://www.bipindicators.net/indicators/comprehensiveness-of-conservation-of-socioeconomically-as-well-as-culturally-valuable-species" TargetMode="External"/><Relationship Id="rId485" Type="http://schemas.openxmlformats.org/officeDocument/2006/relationships/hyperlink" Target="https://www.cbd.int/recommendations/sbi/?m=sbi-04" TargetMode="External"/><Relationship Id="rId42" Type="http://schemas.openxmlformats.org/officeDocument/2006/relationships/hyperlink" Target="https://www.cbd.int/recommendations/wg8j/?m=wg8j-12" TargetMode="External"/><Relationship Id="rId84" Type="http://schemas.openxmlformats.org/officeDocument/2006/relationships/hyperlink" Target="https://ipbes.net/business-impact" TargetMode="External"/><Relationship Id="rId138" Type="http://schemas.openxmlformats.org/officeDocument/2006/relationships/hyperlink" Target="https://www.cbd.int/doc/decisions/cop-12/cop-12-dec-16-ru.pdf" TargetMode="External"/><Relationship Id="rId345" Type="http://schemas.openxmlformats.org/officeDocument/2006/relationships/hyperlink" Target="https://unstats.un.org/sdgs/metadata/files/Metadata-02-05-01b.pdf" TargetMode="External"/><Relationship Id="rId387" Type="http://schemas.openxmlformats.org/officeDocument/2006/relationships/hyperlink" Target="https://www.bipindicators.net/indicators/red-list-index/red-list-index-impacts-of-fisheries" TargetMode="External"/><Relationship Id="rId510" Type="http://schemas.openxmlformats.org/officeDocument/2006/relationships/hyperlink" Target="https://www.cbd.int/decisions/cop/?m=cop-15" TargetMode="External"/><Relationship Id="rId552" Type="http://schemas.openxmlformats.org/officeDocument/2006/relationships/hyperlink" Target="https://www.cbd.int/decisions/cop/?m=cop-16" TargetMode="External"/><Relationship Id="rId594" Type="http://schemas.openxmlformats.org/officeDocument/2006/relationships/hyperlink" Target="https://www.cbd.int/decisions/cop/?m=cop-16" TargetMode="External"/><Relationship Id="rId191" Type="http://schemas.openxmlformats.org/officeDocument/2006/relationships/hyperlink" Target="https://www.cbd.int/doc/decisions/cop-09/cop-09-dec-03-ru.pdf" TargetMode="External"/><Relationship Id="rId205" Type="http://schemas.openxmlformats.org/officeDocument/2006/relationships/hyperlink" Target="https://www.cbd.int/doc/decisions/cop-14/cop-14-dec-33-ru.pdf" TargetMode="External"/><Relationship Id="rId247" Type="http://schemas.openxmlformats.org/officeDocument/2006/relationships/hyperlink" Target="https://www.cbd.int/doc/decisions/cop-10/cop-10-dec-45-ru.pdf" TargetMode="External"/><Relationship Id="rId412" Type="http://schemas.openxmlformats.org/officeDocument/2006/relationships/hyperlink" Target="https://absch.cbd.int/en/" TargetMode="External"/><Relationship Id="rId107" Type="http://schemas.openxmlformats.org/officeDocument/2006/relationships/hyperlink" Target="https://www.cbd.int/doc/decisions/cop-13/cop-13-dec-12-ru.pdf" TargetMode="External"/><Relationship Id="rId289" Type="http://schemas.openxmlformats.org/officeDocument/2006/relationships/hyperlink" Target="https://data.unep-wcmc.org/pdfs/43/WCMC_027_Global_Distribution_of_Saltmarsh.pdf?1617122640" TargetMode="External"/><Relationship Id="rId454" Type="http://schemas.openxmlformats.org/officeDocument/2006/relationships/hyperlink" Target="https://www.cbd.int/doc/legal/cbd-ru.pdf" TargetMode="External"/><Relationship Id="rId496" Type="http://schemas.openxmlformats.org/officeDocument/2006/relationships/hyperlink" Target="https://www.cbd.int/doc/decisions/cop-16/cop-16-dec-02-ru.pdf" TargetMode="External"/><Relationship Id="rId11" Type="http://schemas.openxmlformats.org/officeDocument/2006/relationships/image" Target="media/image1.emf"/><Relationship Id="rId53" Type="http://schemas.openxmlformats.org/officeDocument/2006/relationships/footer" Target="footer2.xml"/><Relationship Id="rId149" Type="http://schemas.openxmlformats.org/officeDocument/2006/relationships/hyperlink" Target="https://www.cbd.int/doc/decisions/cop-14/cop-14-dec-11-ru.pdf" TargetMode="External"/><Relationship Id="rId314" Type="http://schemas.openxmlformats.org/officeDocument/2006/relationships/hyperlink" Target="https://www.bipindicators.net/indicators/red-list-index/red-list-index-for-pollinating-species" TargetMode="External"/><Relationship Id="rId356" Type="http://schemas.openxmlformats.org/officeDocument/2006/relationships/hyperlink" Target="https://www.bipindicators.net/indicators/msc-certified-catch" TargetMode="External"/><Relationship Id="rId398" Type="http://schemas.openxmlformats.org/officeDocument/2006/relationships/hyperlink" Target="https://unstats.un.org/sdgs/metadata/files/Metadata-11-06-02.pdf" TargetMode="External"/><Relationship Id="rId521" Type="http://schemas.openxmlformats.org/officeDocument/2006/relationships/hyperlink" Target="https://www.cbd.int/decisions/cop/?m=cop-15" TargetMode="External"/><Relationship Id="rId563" Type="http://schemas.openxmlformats.org/officeDocument/2006/relationships/hyperlink" Target="https://www.cbd.int/decisions/cop/?m=cop-16" TargetMode="External"/><Relationship Id="rId95" Type="http://schemas.openxmlformats.org/officeDocument/2006/relationships/hyperlink" Target="https://www.cbd.int/doc/legal/cbd-ru.pdf" TargetMode="External"/><Relationship Id="rId160" Type="http://schemas.openxmlformats.org/officeDocument/2006/relationships/hyperlink" Target="https://www.cbd.int/doc/decisions/cop-08/full/cop-08-dec-ru.pdf" TargetMode="External"/><Relationship Id="rId216" Type="http://schemas.openxmlformats.org/officeDocument/2006/relationships/hyperlink" Target="https://www.cbd.int/doc/decisions/cop-15/cop-15-dec-30-ru.pdf" TargetMode="External"/><Relationship Id="rId423" Type="http://schemas.openxmlformats.org/officeDocument/2006/relationships/hyperlink" Target="https://unstats.un.org/sdgs/metadata/files/Metadata-09-04-01.pdf" TargetMode="External"/><Relationship Id="rId258" Type="http://schemas.openxmlformats.org/officeDocument/2006/relationships/hyperlink" Target="https://www.cbd.int/doc/decisions/cop-15/cop-15-dec-05-ru.pdf" TargetMode="External"/><Relationship Id="rId465" Type="http://schemas.openxmlformats.org/officeDocument/2006/relationships/hyperlink" Target="https://www.cbd.int/decisions/cop/?m=cop-15" TargetMode="External"/><Relationship Id="rId22" Type="http://schemas.openxmlformats.org/officeDocument/2006/relationships/hyperlink" Target="https://www.cbd.int/doc/decisions/cop-13/cop-13-dec-23-ru.pdf" TargetMode="External"/><Relationship Id="rId64" Type="http://schemas.openxmlformats.org/officeDocument/2006/relationships/hyperlink" Target="https://www.cbd.int/doc/legal/cbd-ru.pdf" TargetMode="External"/><Relationship Id="rId118" Type="http://schemas.openxmlformats.org/officeDocument/2006/relationships/hyperlink" Target="https://www.cbd.int/doc/decisions/cop-11/cop-11-dec-20-ru.pdf" TargetMode="External"/><Relationship Id="rId325" Type="http://schemas.openxmlformats.org/officeDocument/2006/relationships/hyperlink" Target="http://data.uis.unesco.org/index.aspx?queryid=3685" TargetMode="External"/><Relationship Id="rId367" Type="http://schemas.openxmlformats.org/officeDocument/2006/relationships/hyperlink" Target="https://www.bipindicators.net/indicators/trends-in-nitrogen-deposition" TargetMode="External"/><Relationship Id="rId532" Type="http://schemas.openxmlformats.org/officeDocument/2006/relationships/hyperlink" Target="https://www.cbd.int/decisions/cop/?m=cop-16" TargetMode="External"/><Relationship Id="rId574" Type="http://schemas.openxmlformats.org/officeDocument/2006/relationships/hyperlink" Target="https://www.cbd.int/decisions/cop/?m=cop-16" TargetMode="External"/><Relationship Id="rId171" Type="http://schemas.openxmlformats.org/officeDocument/2006/relationships/hyperlink" Target="https://www.cbd.int/documents/CBD/SBSTTA/26/INF/3" TargetMode="External"/><Relationship Id="rId227" Type="http://schemas.openxmlformats.org/officeDocument/2006/relationships/hyperlink" Target="https://www.cbd.int/doc/decisions/cop-12/cop-12-dec-29-ru.pdf" TargetMode="External"/><Relationship Id="rId269" Type="http://schemas.openxmlformats.org/officeDocument/2006/relationships/footer" Target="footer4.xml"/><Relationship Id="rId434" Type="http://schemas.openxmlformats.org/officeDocument/2006/relationships/hyperlink" Target="https://indigenousnavigator.org/" TargetMode="External"/><Relationship Id="rId476" Type="http://schemas.openxmlformats.org/officeDocument/2006/relationships/hyperlink" Target="https://www.cbd.int/decisions/cop/?m=cop-15" TargetMode="External"/><Relationship Id="rId33" Type="http://schemas.openxmlformats.org/officeDocument/2006/relationships/hyperlink" Target="https://www.cbd.int/doc/decisions/cop-15/cop-15-dec-08-ru.pdf" TargetMode="External"/><Relationship Id="rId129" Type="http://schemas.openxmlformats.org/officeDocument/2006/relationships/hyperlink" Target="https://www.cbd.int/doc/decisions/cop-14/cop-14-dec-05-ru.pdf" TargetMode="External"/><Relationship Id="rId280" Type="http://schemas.openxmlformats.org/officeDocument/2006/relationships/hyperlink" Target="https://www.livingplanetindex.org/" TargetMode="External"/><Relationship Id="rId336" Type="http://schemas.openxmlformats.org/officeDocument/2006/relationships/hyperlink" Target="https://www.bipindicators.net/indicators/protected-area-connectedness-index-parc-connectedness" TargetMode="External"/><Relationship Id="rId501" Type="http://schemas.openxmlformats.org/officeDocument/2006/relationships/hyperlink" Target="https://www.cbd.int/decisions/cop/?m=cop-15" TargetMode="External"/><Relationship Id="rId543" Type="http://schemas.openxmlformats.org/officeDocument/2006/relationships/hyperlink" Target="https://www.cbd.int/decisions/cop/?m=cop-16" TargetMode="External"/><Relationship Id="rId75" Type="http://schemas.openxmlformats.org/officeDocument/2006/relationships/hyperlink" Target="https://www.cbd.int/decisions/cop/?m=cop-15" TargetMode="External"/><Relationship Id="rId140" Type="http://schemas.openxmlformats.org/officeDocument/2006/relationships/hyperlink" Target="https://www.cbd.int/doc/decisions/cop-12/cop-12-dec-16-ru.pdf" TargetMode="External"/><Relationship Id="rId182" Type="http://schemas.openxmlformats.org/officeDocument/2006/relationships/hyperlink" Target="https://www.cbd.int/doc/decisions/cop-14/cop-14-dec-04-ru.pdf" TargetMode="External"/><Relationship Id="rId378" Type="http://schemas.openxmlformats.org/officeDocument/2006/relationships/hyperlink" Target="https://unstats.un.org/sdgs/metadata/files/Metadata-14-01-01.pdf" TargetMode="External"/><Relationship Id="rId403" Type="http://schemas.openxmlformats.org/officeDocument/2006/relationships/hyperlink" Target="https://stats.oecd.org/Index.aspx?DataSetCode=AEA" TargetMode="External"/><Relationship Id="rId585"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01/full/cop-01-dec-ru.pdf" TargetMode="External"/><Relationship Id="rId445" Type="http://schemas.openxmlformats.org/officeDocument/2006/relationships/hyperlink" Target="https://www.ipu.org/women-in-parliament-2020" TargetMode="External"/><Relationship Id="rId487" Type="http://schemas.openxmlformats.org/officeDocument/2006/relationships/hyperlink" Target="https://www.cbd.int/doc/decisions/cop-12/cop-12-dec-30-ru.pdf" TargetMode="External"/><Relationship Id="rId291" Type="http://schemas.openxmlformats.org/officeDocument/2006/relationships/hyperlink" Target="https://www.bipindicators.net/indicators/wetland-extent-trends-index" TargetMode="External"/><Relationship Id="rId305" Type="http://schemas.openxmlformats.org/officeDocument/2006/relationships/hyperlink" Target="https://unstats.un.org/sdgs/metadata/files/Metadata-02-05-02.pdf" TargetMode="External"/><Relationship Id="rId347" Type="http://schemas.openxmlformats.org/officeDocument/2006/relationships/hyperlink" Target="https://unstats.un.org/sdgs/metadata/files/Metadata-02-05-02.pdf" TargetMode="External"/><Relationship Id="rId512" Type="http://schemas.openxmlformats.org/officeDocument/2006/relationships/hyperlink" Target="https://www.cbd.int/decisions/?id=13648" TargetMode="External"/><Relationship Id="rId44" Type="http://schemas.openxmlformats.org/officeDocument/2006/relationships/hyperlink" Target="https://www.cbd.int/doc/decisions/cop-15/cop-15-dec-04-ru.pdf" TargetMode="External"/><Relationship Id="rId86" Type="http://schemas.openxmlformats.org/officeDocument/2006/relationships/hyperlink" Target="https://www.cbd.int/doc/decisions/cop-14/cop-14-dec-03-ru.pdf" TargetMode="External"/><Relationship Id="rId151" Type="http://schemas.openxmlformats.org/officeDocument/2006/relationships/hyperlink" Target="https://www.cbd.int/doc/decisions/cop-13/cop-13-dec-13-ru.pdf" TargetMode="External"/><Relationship Id="rId389" Type="http://schemas.openxmlformats.org/officeDocument/2006/relationships/hyperlink" Target="https://unstats.un.org/sdgs/metadata/files/Metadata-02-03-02.pdf" TargetMode="External"/><Relationship Id="rId554" Type="http://schemas.openxmlformats.org/officeDocument/2006/relationships/hyperlink" Target="https://www.cbd.int/decisions/cop/?m=cop-15" TargetMode="External"/><Relationship Id="rId596" Type="http://schemas.openxmlformats.org/officeDocument/2006/relationships/hyperlink" Target="https://www.cbd.int/decisions/cop/?m=cop-16" TargetMode="External"/><Relationship Id="rId193" Type="http://schemas.openxmlformats.org/officeDocument/2006/relationships/hyperlink" Target="https://www.cbd.int/doc/meetings/cop/cop-07/official/cop-07-21-part2-ru.pdf" TargetMode="External"/><Relationship Id="rId207" Type="http://schemas.openxmlformats.org/officeDocument/2006/relationships/hyperlink" Target="https://www.cbd.int/doc/decisions/cop-09/cop-09-dec-16-ru.pdf" TargetMode="External"/><Relationship Id="rId249" Type="http://schemas.openxmlformats.org/officeDocument/2006/relationships/hyperlink" Target="https://www.cbd.int/doc/decisions/cop-15/cop-15-dec-04-ru.pdf" TargetMode="External"/><Relationship Id="rId414" Type="http://schemas.openxmlformats.org/officeDocument/2006/relationships/hyperlink" Target="https://unstats.un.org/sdgs/metadata/files/Metadata-12-06-01.pdf" TargetMode="External"/><Relationship Id="rId456" Type="http://schemas.openxmlformats.org/officeDocument/2006/relationships/hyperlink" Target="https://www.cbd.int/doc/decisions/cop-08/full/cop-08-dec-ru.pdf" TargetMode="External"/><Relationship Id="rId498" Type="http://schemas.openxmlformats.org/officeDocument/2006/relationships/hyperlink" Target="https://www.cbd.int/decisions/cop/?m=cop-15" TargetMode="External"/><Relationship Id="rId13" Type="http://schemas.openxmlformats.org/officeDocument/2006/relationships/image" Target="media/image3.png"/><Relationship Id="rId109" Type="http://schemas.openxmlformats.org/officeDocument/2006/relationships/hyperlink" Target="https://www.cbd.int/doc/decisions/cop-10/cop-10-dec-29-ru.pdf" TargetMode="External"/><Relationship Id="rId260" Type="http://schemas.openxmlformats.org/officeDocument/2006/relationships/hyperlink" Target="https://www.cbd.int/doc/decisions/cop-15/cop-15-dec-05-ru.pdf" TargetMode="External"/><Relationship Id="rId316" Type="http://schemas.openxmlformats.org/officeDocument/2006/relationships/hyperlink" Target="https://unstats.un.org/sdgs/metadata/files/Metadata-06-04-02.pdf" TargetMode="External"/><Relationship Id="rId523" Type="http://schemas.openxmlformats.org/officeDocument/2006/relationships/hyperlink" Target="https://www.cbd.int/doc/decisions/cop-12/cop-12-dec-03-ru.pdf" TargetMode="External"/><Relationship Id="rId55" Type="http://schemas.openxmlformats.org/officeDocument/2006/relationships/hyperlink" Target="https://www.cbd.int/doc/decisions/cop-14/cop-14-dec-25-ru.pdf" TargetMode="External"/><Relationship Id="rId97" Type="http://schemas.openxmlformats.org/officeDocument/2006/relationships/hyperlink" Target="https://www.cbd.int/doc/legal/cbd-ru.pdf" TargetMode="External"/><Relationship Id="rId120" Type="http://schemas.openxmlformats.org/officeDocument/2006/relationships/hyperlink" Target="https://www.cbd.int/doc/decisions/cop-13/cop-13-dec-09-ru.pdf" TargetMode="External"/><Relationship Id="rId358" Type="http://schemas.openxmlformats.org/officeDocument/2006/relationships/hyperlink" Target="https://www.rac-spa.org/meetings/nfp15/nfp_docs/appendixes/16/21wg502_16_appendix_b_eng.pdf" TargetMode="External"/><Relationship Id="rId565" Type="http://schemas.openxmlformats.org/officeDocument/2006/relationships/hyperlink" Target="https://www.cbd.int/documents/CBD/COP/16/L31" TargetMode="External"/><Relationship Id="rId162" Type="http://schemas.openxmlformats.org/officeDocument/2006/relationships/hyperlink" Target="https://www.cbd.int/doc/decisions/cop-14/cop-14-dec-11-ru.pdf" TargetMode="External"/><Relationship Id="rId218" Type="http://schemas.openxmlformats.org/officeDocument/2006/relationships/hyperlink" Target="https://www.cbd.int/doc/decisions/cop-15/cop-15-dec-08-ru.pdf" TargetMode="External"/><Relationship Id="rId425" Type="http://schemas.openxmlformats.org/officeDocument/2006/relationships/hyperlink" Target="https://www.worldbank.org/en/topic/poverty/overview" TargetMode="External"/><Relationship Id="rId467" Type="http://schemas.openxmlformats.org/officeDocument/2006/relationships/hyperlink" Target="https://www.cbd.int/decisions/cop/?m=cop-15" TargetMode="External"/><Relationship Id="rId271" Type="http://schemas.openxmlformats.org/officeDocument/2006/relationships/footer" Target="footer5.xml"/><Relationship Id="rId24" Type="http://schemas.openxmlformats.org/officeDocument/2006/relationships/hyperlink" Target="https://www.cbd.int/doc/decisions/cop-15/cop-15-dec-08-ru.pdf" TargetMode="External"/><Relationship Id="rId66" Type="http://schemas.openxmlformats.org/officeDocument/2006/relationships/hyperlink" Target="https://www.cbd.int/doc/decisions/cop-09/full/cop-09-dec-ru.pdf" TargetMode="External"/><Relationship Id="rId131" Type="http://schemas.openxmlformats.org/officeDocument/2006/relationships/hyperlink" Target="https://www.cbd.int/doc/decisions/cop-14/cop-14-dec-08-ru.pdf" TargetMode="External"/><Relationship Id="rId327" Type="http://schemas.openxmlformats.org/officeDocument/2006/relationships/hyperlink" Target="https://unstats.un.org/sdgs/metadata/files/Metadata-14-0a-01.pdf" TargetMode="External"/><Relationship Id="rId369" Type="http://schemas.openxmlformats.org/officeDocument/2006/relationships/hyperlink" Target="https://unstats.un.org/sdgs/metadata/files/Metadata-12-04-02.pdf" TargetMode="External"/><Relationship Id="rId534" Type="http://schemas.openxmlformats.org/officeDocument/2006/relationships/hyperlink" Target="https://www.cbd.int/documents/CBD/COP/16/INF/42" TargetMode="External"/><Relationship Id="rId576" Type="http://schemas.openxmlformats.org/officeDocument/2006/relationships/hyperlink" Target="https://www.cbd.int/decisions/cop/?m=cop-16" TargetMode="External"/><Relationship Id="rId173" Type="http://schemas.openxmlformats.org/officeDocument/2006/relationships/hyperlink" Target="https://www.cbd.int/doc/decisions/cop-13/cop-13-dec-06-ru.pdf" TargetMode="External"/><Relationship Id="rId229" Type="http://schemas.openxmlformats.org/officeDocument/2006/relationships/hyperlink" Target="https://www.cbd.int/documents/CBD/SBI/4/11" TargetMode="External"/><Relationship Id="rId380" Type="http://schemas.openxmlformats.org/officeDocument/2006/relationships/hyperlink" Target="https://www.bipindicators.net/indicators/red-list-index/red-list-index-species-used-for-food-and-medicine" TargetMode="External"/><Relationship Id="rId436" Type="http://schemas.openxmlformats.org/officeDocument/2006/relationships/hyperlink" Target="https://livingplanetindex.org/stats" TargetMode="External"/><Relationship Id="rId601" Type="http://schemas.openxmlformats.org/officeDocument/2006/relationships/header" Target="header11.xml"/><Relationship Id="rId240" Type="http://schemas.openxmlformats.org/officeDocument/2006/relationships/hyperlink" Target="https://www.cbd.int/doc/decisions/cop-04/full/cop-04-dec-ru.pdf" TargetMode="External"/><Relationship Id="rId478" Type="http://schemas.openxmlformats.org/officeDocument/2006/relationships/header" Target="header8.xml"/><Relationship Id="rId35" Type="http://schemas.openxmlformats.org/officeDocument/2006/relationships/hyperlink" Target="https://www.cbd.int/doc/decisions/cop-15/cop-15-dec-08-ru.pdf" TargetMode="External"/><Relationship Id="rId77" Type="http://schemas.openxmlformats.org/officeDocument/2006/relationships/hyperlink" Target="https://www.cbd.int/doc/decisions/cop-12/cop-12-dec-25-ru.pdf" TargetMode="External"/><Relationship Id="rId100" Type="http://schemas.openxmlformats.org/officeDocument/2006/relationships/hyperlink" Target="https://www.cbd.int/doc/decisions/cop-09/cop-09-dec-20-ru.pdf" TargetMode="External"/><Relationship Id="rId282" Type="http://schemas.openxmlformats.org/officeDocument/2006/relationships/hyperlink" Target="https://www.bipindicators.net/indicators/wild-bird-index" TargetMode="External"/><Relationship Id="rId338" Type="http://schemas.openxmlformats.org/officeDocument/2006/relationships/hyperlink" Target="https://www.conservation.org/projects/paddd-protected-area-downgrading-downsizing-and-degazettement" TargetMode="External"/><Relationship Id="rId503" Type="http://schemas.openxmlformats.org/officeDocument/2006/relationships/hyperlink" Target="https://www.cbd.int/decisions/?id=13648" TargetMode="External"/><Relationship Id="rId545" Type="http://schemas.openxmlformats.org/officeDocument/2006/relationships/hyperlink" Target="https://www.cbd.int/documents/CBD/COP/16/2/Rev.1" TargetMode="External"/><Relationship Id="rId587" Type="http://schemas.openxmlformats.org/officeDocument/2006/relationships/hyperlink" Target="https://www.cbd.int/decisions/cop/?m=cop-16" TargetMode="External"/><Relationship Id="rId8" Type="http://schemas.openxmlformats.org/officeDocument/2006/relationships/webSettings" Target="webSettings.xml"/><Relationship Id="rId142" Type="http://schemas.openxmlformats.org/officeDocument/2006/relationships/hyperlink" Target="https://www.cbd.int/doc/decisions/cop-13/cop-13-dec-13-ru.pdf" TargetMode="External"/><Relationship Id="rId184" Type="http://schemas.openxmlformats.org/officeDocument/2006/relationships/hyperlink" Target="https://www.cbd.int/doc/decisions/cop-12/cop-12-dec-21-ru.pdf" TargetMode="External"/><Relationship Id="rId391" Type="http://schemas.openxmlformats.org/officeDocument/2006/relationships/hyperlink" Target="https://unstats.un.org/sdgs/metadata/files/Metadata-15-03-01.pdf" TargetMode="External"/><Relationship Id="rId405" Type="http://schemas.openxmlformats.org/officeDocument/2006/relationships/hyperlink" Target="https://unstats.un.org/sdgs/metadata/files/Metadata-06-01-01.pdf" TargetMode="External"/><Relationship Id="rId447" Type="http://schemas.openxmlformats.org/officeDocument/2006/relationships/hyperlink" Target="https://gbf-indicators.org/metadata/other/23-1-C" TargetMode="External"/><Relationship Id="rId251" Type="http://schemas.openxmlformats.org/officeDocument/2006/relationships/hyperlink" Target="https://www.cbd.int/doc/decisions/cop-15/cop-15-dec-07-ru.pdf" TargetMode="External"/><Relationship Id="rId489" Type="http://schemas.openxmlformats.org/officeDocument/2006/relationships/hyperlink" Target="https://www.cbd.int/convention/text" TargetMode="External"/><Relationship Id="rId46" Type="http://schemas.openxmlformats.org/officeDocument/2006/relationships/hyperlink" Target="https://www.cbd.int/doc/decisions/cop-12/cop-12-dec-02-ru.pdf" TargetMode="External"/><Relationship Id="rId293" Type="http://schemas.openxmlformats.org/officeDocument/2006/relationships/hyperlink" Target="https://www.nature.com/articles/s41467-020-19493-3" TargetMode="External"/><Relationship Id="rId307" Type="http://schemas.openxmlformats.org/officeDocument/2006/relationships/hyperlink" Target="https://geobon.org/ebvs/indicators/species-status-information-index/" TargetMode="External"/><Relationship Id="rId349" Type="http://schemas.openxmlformats.org/officeDocument/2006/relationships/hyperlink" Target="https://www.bipindicators.net/indicators/red-list-index/red-list-index-wild-relatives-of-domesticated-animals" TargetMode="External"/><Relationship Id="rId514" Type="http://schemas.openxmlformats.org/officeDocument/2006/relationships/hyperlink" Target="https://www.cbd.int/decisions/cop/?m=cop-15" TargetMode="External"/><Relationship Id="rId556" Type="http://schemas.openxmlformats.org/officeDocument/2006/relationships/hyperlink" Target="https://www.cbd.int/documents/CBD/COP/16/2/Rev.1" TargetMode="External"/><Relationship Id="rId88" Type="http://schemas.openxmlformats.org/officeDocument/2006/relationships/hyperlink" Target="https://www.cbd.int/doc/decisions/cop-15/cop-15-dec-06-ru.pdf" TargetMode="External"/><Relationship Id="rId111" Type="http://schemas.openxmlformats.org/officeDocument/2006/relationships/hyperlink" Target="https://www.cbd.int/doc/decisions/cop-12/cop-12-dec-22-ru.pdf" TargetMode="External"/><Relationship Id="rId153" Type="http://schemas.openxmlformats.org/officeDocument/2006/relationships/hyperlink" Target="https://www.cbd.int/doc/decisions/cop-14/cop-14-dec-11-ru.pdf" TargetMode="External"/><Relationship Id="rId195" Type="http://schemas.openxmlformats.org/officeDocument/2006/relationships/hyperlink" Target="https://www.cbd.int/doc/decisions/cop-14/cop-14-dec-19-ru.pdf" TargetMode="External"/><Relationship Id="rId209" Type="http://schemas.openxmlformats.org/officeDocument/2006/relationships/hyperlink" Target="https://www.cbd.int/doc/decisions/cop-11/cop-11-dec-19-ru.pdf" TargetMode="External"/><Relationship Id="rId360" Type="http://schemas.openxmlformats.org/officeDocument/2006/relationships/hyperlink" Target="https://unctadstat.unctad.org/UnctadStatMetadata/Documentation/Biotrade_MethodologicalNote.pdf" TargetMode="External"/><Relationship Id="rId416" Type="http://schemas.openxmlformats.org/officeDocument/2006/relationships/hyperlink" Target="https://tnfd.global/engage/inaugural-tnfd-early-adopters/" TargetMode="External"/><Relationship Id="rId598" Type="http://schemas.openxmlformats.org/officeDocument/2006/relationships/hyperlink" Target="https://www.cbd.int/documents/CBD/COP/16/L23" TargetMode="External"/><Relationship Id="rId220" Type="http://schemas.openxmlformats.org/officeDocument/2006/relationships/hyperlink" Target="https://www.cbd.int/doc/decisions/cop-10/cop-10-dec-33-ru.pdf" TargetMode="External"/><Relationship Id="rId458" Type="http://schemas.openxmlformats.org/officeDocument/2006/relationships/hyperlink" Target="https://www.cbd.int/doc/decisions/cop-12/cop-12-dec-02-ru.pdf" TargetMode="External"/><Relationship Id="rId15" Type="http://schemas.openxmlformats.org/officeDocument/2006/relationships/hyperlink" Target="https://www.cbd.int/doc/decisions/cop-15/cop-15-dec-09-ru.pdf" TargetMode="External"/><Relationship Id="rId57" Type="http://schemas.openxmlformats.org/officeDocument/2006/relationships/hyperlink" Target="https://www.cbd.int/doc/decisions/cop-15/cop-15-dec-14-ru.pdf" TargetMode="External"/><Relationship Id="rId262" Type="http://schemas.openxmlformats.org/officeDocument/2006/relationships/hyperlink" Target="https://www.cbd.int/doc/decisions/cop-15/cop-15-dec-06-ru.pdf" TargetMode="External"/><Relationship Id="rId318" Type="http://schemas.openxmlformats.org/officeDocument/2006/relationships/hyperlink" Target="https://www.fao.org/faostat/en/" TargetMode="External"/><Relationship Id="rId525" Type="http://schemas.openxmlformats.org/officeDocument/2006/relationships/hyperlink" Target="https://www.cbd.int/doc/decisions/cop-13/cop-13-dec-24-ru.pdf" TargetMode="External"/><Relationship Id="rId567" Type="http://schemas.openxmlformats.org/officeDocument/2006/relationships/hyperlink" Target="https://www.cbd.int/decisions/cop/?m=cop-15" TargetMode="External"/><Relationship Id="rId99" Type="http://schemas.openxmlformats.org/officeDocument/2006/relationships/hyperlink" Target="https://www.cbd.int/doc/meetings/cop/cop-08/official/cop-08-31-ru.pdf" TargetMode="External"/><Relationship Id="rId122" Type="http://schemas.openxmlformats.org/officeDocument/2006/relationships/hyperlink" Target="https://www.cbd.int/doc/decisions/cop-13/cop-13-dec-11-ru.pdf" TargetMode="External"/><Relationship Id="rId164" Type="http://schemas.openxmlformats.org/officeDocument/2006/relationships/hyperlink" Target="https://www.cbd.int/doc/decisions/cop-12/cop-12-dec-16-ru.pdf" TargetMode="External"/><Relationship Id="rId371" Type="http://schemas.openxmlformats.org/officeDocument/2006/relationships/hyperlink" Target="https://www.medqsr.org/common-indicator-23-trends-amount-litter-water-column-including-microplastics-and-seafloor/" TargetMode="External"/><Relationship Id="rId427" Type="http://schemas.openxmlformats.org/officeDocument/2006/relationships/hyperlink" Target="http://data.uis.unesco.org/index.aspx?queryid=3685" TargetMode="External"/><Relationship Id="rId469" Type="http://schemas.openxmlformats.org/officeDocument/2006/relationships/hyperlink" Target="https://www.cbd.int/decisions/cop/?m=cop-15" TargetMode="External"/><Relationship Id="rId26" Type="http://schemas.openxmlformats.org/officeDocument/2006/relationships/hyperlink" Target="https://www.cbd.int/doc/decisions/cop-15/cop-15-dec-08-ru.pdf" TargetMode="External"/><Relationship Id="rId231" Type="http://schemas.openxmlformats.org/officeDocument/2006/relationships/hyperlink" Target="https://www.cbd.int/doc/decisions/cop-14/cop-14-dec-33-ru.pdf" TargetMode="External"/><Relationship Id="rId273" Type="http://schemas.openxmlformats.org/officeDocument/2006/relationships/hyperlink" Target="https://www.biorxiv.org/content/10.1101/2022.08.21.504707v1" TargetMode="External"/><Relationship Id="rId329" Type="http://schemas.openxmlformats.org/officeDocument/2006/relationships/hyperlink" Target="https://unctadstat.unctad.org/datacentre/dataviewer/US.IctGoodsValue" TargetMode="External"/><Relationship Id="rId480" Type="http://schemas.openxmlformats.org/officeDocument/2006/relationships/footer" Target="footer7.xml"/><Relationship Id="rId536" Type="http://schemas.openxmlformats.org/officeDocument/2006/relationships/hyperlink" Target="https://www.cbd.int/documents/CBD/COP/16/L35/PART.A" TargetMode="External"/><Relationship Id="rId68" Type="http://schemas.openxmlformats.org/officeDocument/2006/relationships/hyperlink" Target="https://www.cbd.int/doc/decisions/cop-15/cop-15-dec-14-ru.pdf" TargetMode="External"/><Relationship Id="rId133" Type="http://schemas.openxmlformats.org/officeDocument/2006/relationships/hyperlink" Target="https://www.cbd.int/doc/decisions/cop-15/cop-15-dec-04-ru.pdf" TargetMode="External"/><Relationship Id="rId175" Type="http://schemas.openxmlformats.org/officeDocument/2006/relationships/hyperlink" Target="https://www.cbd.int/decisions/cop/?m=cop-15" TargetMode="External"/><Relationship Id="rId34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578" Type="http://schemas.openxmlformats.org/officeDocument/2006/relationships/hyperlink" Target="https://www.cbd.int/documents/CBD/COP/16/2/Rev.1" TargetMode="External"/><Relationship Id="rId200" Type="http://schemas.openxmlformats.org/officeDocument/2006/relationships/hyperlink" Target="https://www.cbd.int/doc/legal/cbd-ru.pdf" TargetMode="External"/><Relationship Id="rId382" Type="http://schemas.openxmlformats.org/officeDocument/2006/relationships/hyperlink" Target="https://www.bipindicators.net/indicators/number-of-msc-chain-of-custody-certification-holders-by-distribution-country" TargetMode="External"/><Relationship Id="rId438" Type="http://schemas.openxmlformats.org/officeDocument/2006/relationships/hyperlink" Target="https://obis.org/" TargetMode="External"/><Relationship Id="rId603" Type="http://schemas.openxmlformats.org/officeDocument/2006/relationships/footer" Target="footer9.xml"/><Relationship Id="rId242" Type="http://schemas.openxmlformats.org/officeDocument/2006/relationships/hyperlink" Target="https://www.cbd.int/doc/decisions/cop-07/full/cop-07-dec-ru.pdf" TargetMode="External"/><Relationship Id="rId284" Type="http://schemas.openxmlformats.org/officeDocument/2006/relationships/hyperlink" Target="https://unstats.un.org/sdgs/metadata/files/Metadata-15-04-02.pdf" TargetMode="External"/><Relationship Id="rId491" Type="http://schemas.openxmlformats.org/officeDocument/2006/relationships/hyperlink" Target="https://www.cbd.int/convention/text" TargetMode="External"/><Relationship Id="rId505" Type="http://schemas.openxmlformats.org/officeDocument/2006/relationships/hyperlink" Target="https://www.cbd.int/doc/legal/cbd-ru.pdf" TargetMode="External"/><Relationship Id="rId37" Type="http://schemas.openxmlformats.org/officeDocument/2006/relationships/hyperlink" Target="https://www.cbd.int/doc/decisions/cop-05/full/cop-05-dec-ru.pdf" TargetMode="External"/><Relationship Id="rId79" Type="http://schemas.openxmlformats.org/officeDocument/2006/relationships/hyperlink" Target="https://www.cbd.int/doc/decisions/cop-15/cop-15-dec-19-ru.pdf" TargetMode="External"/><Relationship Id="rId102" Type="http://schemas.openxmlformats.org/officeDocument/2006/relationships/hyperlink" Target="https://www.cbd.int/doc/decisions/cop-11/cop-11-dec-17-ru.pdf" TargetMode="External"/><Relationship Id="rId144" Type="http://schemas.openxmlformats.org/officeDocument/2006/relationships/hyperlink" Target="https://www.cbd.int/doc/decisions/cop-14/cop-14-dec-11-ru.pdf" TargetMode="External"/><Relationship Id="rId547" Type="http://schemas.openxmlformats.org/officeDocument/2006/relationships/hyperlink" Target="https://www.cbd.int/documents/CBD/COP/16/L26" TargetMode="External"/><Relationship Id="rId589" Type="http://schemas.openxmlformats.org/officeDocument/2006/relationships/hyperlink" Target="https://www.cbd.int/decisions/cop/?m=cop-16" TargetMode="External"/><Relationship Id="rId90" Type="http://schemas.openxmlformats.org/officeDocument/2006/relationships/hyperlink" Target="https://www.cbd.int/doc/decisions/cop-14/cop-14-dec-07-ru.pdf" TargetMode="External"/><Relationship Id="rId186" Type="http://schemas.openxmlformats.org/officeDocument/2006/relationships/hyperlink" Target="https://www.cbd.int/doc/decisions/cop-14/cop-14-dec-04-ru.pdf" TargetMode="External"/><Relationship Id="rId351" Type="http://schemas.openxmlformats.org/officeDocument/2006/relationships/hyperlink" Target="https://www.bipindicators.net/indicators/red-list-index/red-list-index-impacts-of-utilisation" TargetMode="External"/><Relationship Id="rId393" Type="http://schemas.openxmlformats.org/officeDocument/2006/relationships/hyperlink" Target="https://www.bipindicators.net/indicators/red-list-index/red-list-index-for-pollinating-species" TargetMode="External"/><Relationship Id="rId407" Type="http://schemas.openxmlformats.org/officeDocument/2006/relationships/hyperlink" Target="https://unstats.un.org/sdgs/metadata/files/Metadata-03-09-02.pdf" TargetMode="External"/><Relationship Id="rId449" Type="http://schemas.openxmlformats.org/officeDocument/2006/relationships/hyperlink" Target="https://unstats.un.org/sdgs/metadata/files/Metadata-16-07-01A.pdf" TargetMode="External"/><Relationship Id="rId211" Type="http://schemas.openxmlformats.org/officeDocument/2006/relationships/hyperlink" Target="https://www.cbd.int/doc/decisions/cop-11/cop-11-dec-21-ru.pdf" TargetMode="External"/><Relationship Id="rId253" Type="http://schemas.openxmlformats.org/officeDocument/2006/relationships/hyperlink" Target="https://www.cbd.int/doc/decisions/cop-15/cop-15-dec-10-ru.pdf" TargetMode="External"/><Relationship Id="rId295" Type="http://schemas.openxmlformats.org/officeDocument/2006/relationships/hyperlink" Target="https://www.bipindicators.net/indicators/bioclimatic-ecosystem-resilience-index-beri" TargetMode="External"/><Relationship Id="rId309" Type="http://schemas.openxmlformats.org/officeDocument/2006/relationships/hyperlink" Target="https://www.sciencedirect.com/science/article/pii/S0006320720307126" TargetMode="External"/><Relationship Id="rId460" Type="http://schemas.openxmlformats.org/officeDocument/2006/relationships/hyperlink" Target="https://www.cbd.int/decisions/cop/?m=cop-15" TargetMode="External"/><Relationship Id="rId516" Type="http://schemas.openxmlformats.org/officeDocument/2006/relationships/hyperlink" Target="https://www.cbd.int/doc/legal/cbd-ru.pdf" TargetMode="External"/><Relationship Id="rId48" Type="http://schemas.openxmlformats.org/officeDocument/2006/relationships/hyperlink" Target="https://www.cbd.int/doc/decisions/cop-14/cop-14-dec-25-ru.pdf" TargetMode="External"/><Relationship Id="rId113" Type="http://schemas.openxmlformats.org/officeDocument/2006/relationships/hyperlink" Target="https://www.cbd.int/doc/decisions/cop-09/cop-09-dec-20-ru.pdf" TargetMode="External"/><Relationship Id="rId320" Type="http://schemas.openxmlformats.org/officeDocument/2006/relationships/hyperlink" Target="https://uis.unesco.org/sites/default/files/documents/publication_culture_2020_indicators_en.pdf" TargetMode="External"/><Relationship Id="rId558" Type="http://schemas.openxmlformats.org/officeDocument/2006/relationships/hyperlink" Target="https://www.cbd.int/documents/CBD/COP/16/L34" TargetMode="External"/><Relationship Id="rId155" Type="http://schemas.openxmlformats.org/officeDocument/2006/relationships/hyperlink" Target="https://www.cbd.int/doc/decisions/cop-14/cop-14-dec-05-ru.pdf" TargetMode="External"/><Relationship Id="rId197" Type="http://schemas.openxmlformats.org/officeDocument/2006/relationships/hyperlink" Target="https://www.cbd.int/doc/decisions/cop-15/cop-15-dec-08-ru.pdf" TargetMode="External"/><Relationship Id="rId362" Type="http://schemas.openxmlformats.org/officeDocument/2006/relationships/hyperlink" Target="https://www.fao.org/faostat/en/" TargetMode="External"/><Relationship Id="rId418" Type="http://schemas.openxmlformats.org/officeDocument/2006/relationships/hyperlink" Target="https://unstats.un.org/sdgs/metadata/files/Metadata-08-04-01.pdf" TargetMode="External"/><Relationship Id="rId222" Type="http://schemas.openxmlformats.org/officeDocument/2006/relationships/hyperlink" Target="https://www.cbd.int/doc/decisions/cop-13/cop-13-dec-14-ru.pdf" TargetMode="External"/><Relationship Id="rId264" Type="http://schemas.openxmlformats.org/officeDocument/2006/relationships/hyperlink" Target="https://www.cbd.int/doc/decisions/cop-15/cop-15-dec-05-ru.pdf" TargetMode="External"/><Relationship Id="rId471" Type="http://schemas.openxmlformats.org/officeDocument/2006/relationships/hyperlink" Target="https://www.cbd.int/decisions/cop/?m=cop-15" TargetMode="External"/><Relationship Id="rId17" Type="http://schemas.openxmlformats.org/officeDocument/2006/relationships/hyperlink" Target="https://www.cbd.int/doc/decisions/cop-15/cop-15-dec-09-ru.pdf" TargetMode="External"/><Relationship Id="rId59" Type="http://schemas.openxmlformats.org/officeDocument/2006/relationships/hyperlink" Target="https://www.cbd.int/doc/decisions/cop-08/full/cop-08-dec-ru.pdf" TargetMode="External"/><Relationship Id="rId124" Type="http://schemas.openxmlformats.org/officeDocument/2006/relationships/hyperlink" Target="https://www.cbd.int/doc/decisions/cop-14/cop-14-dec-08-ru.pdf" TargetMode="External"/><Relationship Id="rId527" Type="http://schemas.openxmlformats.org/officeDocument/2006/relationships/hyperlink" Target="https://www.cbd.int/decisions/cop/?m=cop-15" TargetMode="External"/><Relationship Id="rId569" Type="http://schemas.openxmlformats.org/officeDocument/2006/relationships/hyperlink" Target="https://www.cbd.int/decisions/cop/?m=cop-16" TargetMode="External"/><Relationship Id="rId70" Type="http://schemas.openxmlformats.org/officeDocument/2006/relationships/hyperlink" Target="https://www.cbd.int/doc/decisions/cop-09/full/cop-09-dec-ru.pdf" TargetMode="External"/><Relationship Id="rId166" Type="http://schemas.openxmlformats.org/officeDocument/2006/relationships/hyperlink" Target="https://www.cbd.int/doc/decisions/cop-12/cop-12-dec-21-ru.pdf" TargetMode="External"/><Relationship Id="rId331" Type="http://schemas.openxmlformats.org/officeDocument/2006/relationships/hyperlink" Target="https://sdg6data.org/en/indicator/6.5.2" TargetMode="External"/><Relationship Id="rId373" Type="http://schemas.openxmlformats.org/officeDocument/2006/relationships/hyperlink" Target="https://unstats.un.org/sdgs/metadata/files/Metadata-13-01-02.pdf" TargetMode="External"/><Relationship Id="rId429" Type="http://schemas.openxmlformats.org/officeDocument/2006/relationships/hyperlink" Target="https://unstats.un.org/sdgs/metadata/files/Metadata-14-0a-01.pdf" TargetMode="External"/><Relationship Id="rId580" Type="http://schemas.openxmlformats.org/officeDocument/2006/relationships/hyperlink" Target="https://www.cbd.int/documents/CBD/COP/16/2/Rev.1" TargetMode="External"/><Relationship Id="rId1" Type="http://schemas.openxmlformats.org/officeDocument/2006/relationships/customXml" Target="../customXml/item1.xml"/><Relationship Id="rId233" Type="http://schemas.openxmlformats.org/officeDocument/2006/relationships/hyperlink" Target="https://www.cbd.int/doc/decisions/cop-15/cop-15-dec-34-ru.pdf" TargetMode="External"/><Relationship Id="rId440" Type="http://schemas.openxmlformats.org/officeDocument/2006/relationships/hyperlink" Target="https://www.bipindicators.net/indicators/waza-bio-literacy-survey-biodiversity-literacy-in-global-zoo-and-aquarium-visitors" TargetMode="External"/><Relationship Id="rId28" Type="http://schemas.openxmlformats.org/officeDocument/2006/relationships/hyperlink" Target="https://www.cbd.int/doc/decisions/cop-15/cop-15-dec-08-ru.pdf" TargetMode="External"/><Relationship Id="rId275" Type="http://schemas.openxmlformats.org/officeDocument/2006/relationships/hyperlink" Target="https://www.bipindicators.net/indicators/biodiversity-habitat-index" TargetMode="External"/><Relationship Id="rId300" Type="http://schemas.openxmlformats.org/officeDocument/2006/relationships/hyperlink" Target="https://geobon.org/ebvs/indicators/species-protection-index/" TargetMode="External"/><Relationship Id="rId482" Type="http://schemas.openxmlformats.org/officeDocument/2006/relationships/hyperlink" Target="https://www.cbd.int/convention/text" TargetMode="External"/><Relationship Id="rId538" Type="http://schemas.openxmlformats.org/officeDocument/2006/relationships/hyperlink" Target="https://www.cbd.int/decisions/cop/?m=cop-16" TargetMode="External"/><Relationship Id="rId81" Type="http://schemas.openxmlformats.org/officeDocument/2006/relationships/hyperlink" Target="https://www.cbd.int/documents/CBD/SBSTTA/26/3/ADD1" TargetMode="External"/><Relationship Id="rId135" Type="http://schemas.openxmlformats.org/officeDocument/2006/relationships/hyperlink" Target="https://www.cbd.int/doc/decisions/cop-15/cop-15-dec-27-ru.pdf" TargetMode="External"/><Relationship Id="rId177" Type="http://schemas.openxmlformats.org/officeDocument/2006/relationships/hyperlink" Target="https://www.cbd.int/decisions/?id=13643" TargetMode="External"/><Relationship Id="rId342" Type="http://schemas.openxmlformats.org/officeDocument/2006/relationships/hyperlink" Target="https://conbio.onlinelibrary.wiley.com/doi/10.1111/csp2.12823" TargetMode="External"/><Relationship Id="rId384" Type="http://schemas.openxmlformats.org/officeDocument/2006/relationships/hyperlink" Target="https://unstats.un.org/sdgs/metadata/files/Metadata-02-05-01b.pdf" TargetMode="External"/><Relationship Id="rId591" Type="http://schemas.openxmlformats.org/officeDocument/2006/relationships/hyperlink" Target="https://www.cbd.int/decisions/cop/?m=cop-16" TargetMode="External"/><Relationship Id="rId605" Type="http://schemas.openxmlformats.org/officeDocument/2006/relationships/fontTable" Target="fontTable.xml"/><Relationship Id="rId202" Type="http://schemas.openxmlformats.org/officeDocument/2006/relationships/hyperlink" Target="https://www.cbd.int/doc/legal/cbd-ru.pdf" TargetMode="External"/><Relationship Id="rId244" Type="http://schemas.openxmlformats.org/officeDocument/2006/relationships/hyperlink" Target="https://www.cbd.int/doc/decisions/cop-10/cop-10-dec-45-ru.pdf" TargetMode="External"/><Relationship Id="rId39" Type="http://schemas.openxmlformats.org/officeDocument/2006/relationships/hyperlink" Target="https://www.cbd.int/doc/decisions/cop-05/full/cop-05-dec-ru.pdf" TargetMode="External"/><Relationship Id="rId286" Type="http://schemas.openxmlformats.org/officeDocument/2006/relationships/hyperlink" Target="https://www.bipindicators.net/indicators/cgmfc-21-continuous-global-mangrove-forest-cover-for-the-21st-century" TargetMode="External"/><Relationship Id="rId451" Type="http://schemas.openxmlformats.org/officeDocument/2006/relationships/hyperlink" Target="https://unstats.un.org/sdgs/metadata/files/Metadata-05-0A-02.pdf" TargetMode="External"/><Relationship Id="rId493" Type="http://schemas.openxmlformats.org/officeDocument/2006/relationships/hyperlink" Target="https://www.cbd.int/doc/legal/cbd-ru.pdf" TargetMode="External"/><Relationship Id="rId507" Type="http://schemas.openxmlformats.org/officeDocument/2006/relationships/hyperlink" Target="https://www.cbd.int/doc/legal/cbd-ru.pdf" TargetMode="External"/><Relationship Id="rId549" Type="http://schemas.openxmlformats.org/officeDocument/2006/relationships/hyperlink" Target="https://www.cbd.int/decisions/cop/?m=cop-16" TargetMode="External"/><Relationship Id="rId50" Type="http://schemas.openxmlformats.org/officeDocument/2006/relationships/header" Target="header1.xml"/><Relationship Id="rId104" Type="http://schemas.openxmlformats.org/officeDocument/2006/relationships/hyperlink" Target="https://www.cbd.int/doc/decisions/cop-13/cop-13-dec-12-ru.pdf" TargetMode="External"/><Relationship Id="rId146" Type="http://schemas.openxmlformats.org/officeDocument/2006/relationships/hyperlink" Target="https://www.cbd.int/doc/decisions/cop-13/cop-13-dec-13-ru.pdf" TargetMode="External"/><Relationship Id="rId188" Type="http://schemas.openxmlformats.org/officeDocument/2006/relationships/hyperlink" Target="https://www.cbd.int/doc/meetings/cop/cop-05/official/cop-05-23-ru.pdf" TargetMode="External"/><Relationship Id="rId311" Type="http://schemas.openxmlformats.org/officeDocument/2006/relationships/hyperlink" Target="https://www.livingplanetindex.org/utilised_index" TargetMode="External"/><Relationship Id="rId353" Type="http://schemas.openxmlformats.org/officeDocument/2006/relationships/hyperlink" Target="https://unstats.un.org/sdgs/metadata/files/Metadata-14-06-01.pdf" TargetMode="External"/><Relationship Id="rId395" Type="http://schemas.openxmlformats.org/officeDocument/2006/relationships/hyperlink" Target="https://unstats.un.org/sdgs/metadata/files/Metadata-02-05-02.pdf" TargetMode="External"/><Relationship Id="rId409" Type="http://schemas.openxmlformats.org/officeDocument/2006/relationships/hyperlink" Target="https://www.cbd.int/article/2021-singapore-index" TargetMode="External"/><Relationship Id="rId560" Type="http://schemas.openxmlformats.org/officeDocument/2006/relationships/hyperlink" Target="https://www.cbd.int/documents/CBD/COP/16/L34/REV1" TargetMode="External"/><Relationship Id="rId92" Type="http://schemas.openxmlformats.org/officeDocument/2006/relationships/hyperlink" Target="https://www.cbd.int/doc/decisions/cop-15/cop-15-dec-23-ru.pdf" TargetMode="External"/><Relationship Id="rId213" Type="http://schemas.openxmlformats.org/officeDocument/2006/relationships/hyperlink" Target="https://www.cbd.int/doc/decisions/cop-13/cop-13-dec-04-ru.pdf" TargetMode="External"/><Relationship Id="rId420" Type="http://schemas.openxmlformats.org/officeDocument/2006/relationships/hyperlink" Target="https://unstats.un.org/sdgs/metadata/files/Metadata-04-07-01.pdf" TargetMode="External"/><Relationship Id="rId255" Type="http://schemas.openxmlformats.org/officeDocument/2006/relationships/hyperlink" Target="https://www.cbd.int/doc/decisions/cop-15/cop-15-dec-13-ru.pdf" TargetMode="External"/><Relationship Id="rId297" Type="http://schemas.openxmlformats.org/officeDocument/2006/relationships/hyperlink" Target="https://oap.ospar.org/en/ospar-assessments/intermediate-assessment-2017/biodiversity-status/habitats/extent-physical-damage-predominant-and-special-habitats/" TargetMode="External"/><Relationship Id="rId462" Type="http://schemas.openxmlformats.org/officeDocument/2006/relationships/hyperlink" Target="https://www.cbd.int/decisions/cop/?m=cop-15" TargetMode="External"/><Relationship Id="rId518" Type="http://schemas.openxmlformats.org/officeDocument/2006/relationships/hyperlink" Target="https://www.cbd.int/doc/legal/cbd-ru.pdf" TargetMode="External"/><Relationship Id="rId115" Type="http://schemas.openxmlformats.org/officeDocument/2006/relationships/hyperlink" Target="https://www.cbd.int/doc/decisions/cop-10/cop-10-dec-33-ru.pdf" TargetMode="External"/><Relationship Id="rId157" Type="http://schemas.openxmlformats.org/officeDocument/2006/relationships/hyperlink" Target="https://www.cbd.int/doc/decisions/cop-10/cop-10-dec-33-ru.pdf" TargetMode="External"/><Relationship Id="rId322" Type="http://schemas.openxmlformats.org/officeDocument/2006/relationships/hyperlink" Target="https://absch.cbd.int/en/" TargetMode="External"/><Relationship Id="rId364" Type="http://schemas.openxmlformats.org/officeDocument/2006/relationships/hyperlink" Target="https://www.unep.org/explore-topics/sustainable-development-goals/why-do-sustainable-development-goals-matter/goal-14-0" TargetMode="External"/><Relationship Id="rId61" Type="http://schemas.openxmlformats.org/officeDocument/2006/relationships/hyperlink" Target="https://www.cbd.int/doc/decisions/cop-10/cop-10-dec-18-ru.pdf" TargetMode="External"/><Relationship Id="rId199" Type="http://schemas.openxmlformats.org/officeDocument/2006/relationships/hyperlink" Target="https://www.cbd.int/doc/decisions/mop-07/mop-07-dec-12-ru.pdf" TargetMode="External"/><Relationship Id="rId571" Type="http://schemas.openxmlformats.org/officeDocument/2006/relationships/hyperlink" Target="https://www.cbd.int/documents/CBD/COP/16/L30/REV1" TargetMode="External"/><Relationship Id="rId19" Type="http://schemas.openxmlformats.org/officeDocument/2006/relationships/hyperlink" Target="https://www.cbd.int/doc/decisions/cop-15/cop-15-dec-06-ru.pdf" TargetMode="External"/><Relationship Id="rId224" Type="http://schemas.openxmlformats.org/officeDocument/2006/relationships/hyperlink" Target="https://www.cbd.int/doc/decisions/cop-10/cop-10-dec-33-ru.pdf" TargetMode="External"/><Relationship Id="rId266" Type="http://schemas.openxmlformats.org/officeDocument/2006/relationships/header" Target="header4.xml"/><Relationship Id="rId431" Type="http://schemas.openxmlformats.org/officeDocument/2006/relationships/hyperlink" Target="https://unctadstat.unctad.org/datacentre/dataviewer/US.IctGoodsValue" TargetMode="External"/><Relationship Id="rId473" Type="http://schemas.openxmlformats.org/officeDocument/2006/relationships/hyperlink" Target="https://www.cbd.int/decisions/cop/?m=cop-15" TargetMode="External"/><Relationship Id="rId529" Type="http://schemas.openxmlformats.org/officeDocument/2006/relationships/hyperlink" Target="https://www.cbd.int/decisions/cop/?m=cop-15" TargetMode="External"/><Relationship Id="rId30" Type="http://schemas.openxmlformats.org/officeDocument/2006/relationships/hyperlink" Target="https://www.cbd.int/documents/CBD/COP/16/INF/24" TargetMode="External"/><Relationship Id="rId126" Type="http://schemas.openxmlformats.org/officeDocument/2006/relationships/hyperlink" Target="https://www.cbd.int/doc/decisions/cop-14/cop-14-dec-30-ru.pdf" TargetMode="External"/><Relationship Id="rId168" Type="http://schemas.openxmlformats.org/officeDocument/2006/relationships/hyperlink" Target="https://www.cbd.int/doc/decisions/cop-14/cop-14-dec-04-ru.pdf" TargetMode="External"/><Relationship Id="rId333" Type="http://schemas.openxmlformats.org/officeDocument/2006/relationships/hyperlink" Target="https://geobon.org/ebvs/indicators/global-ecosystem-restoration-index/" TargetMode="External"/><Relationship Id="rId540" Type="http://schemas.openxmlformats.org/officeDocument/2006/relationships/hyperlink" Target="https://www.cbd.int/documents/CBD/COP/16/L35/PART.B" TargetMode="External"/><Relationship Id="rId72" Type="http://schemas.openxmlformats.org/officeDocument/2006/relationships/hyperlink" Target="https://www.cbd.int/doc/decisions/cop-13/cop-13-dec-22-ru.pdf" TargetMode="External"/><Relationship Id="rId375" Type="http://schemas.openxmlformats.org/officeDocument/2006/relationships/hyperlink" Target="https://unfccc.int/topics/land-use/workstreams/land-use--land-use-change-and-forestry-lulucf" TargetMode="External"/><Relationship Id="rId582" Type="http://schemas.openxmlformats.org/officeDocument/2006/relationships/hyperlink" Target="https://www.cbd.int/decisions/cop/?m=cop-16" TargetMode="External"/><Relationship Id="rId3" Type="http://schemas.openxmlformats.org/officeDocument/2006/relationships/customXml" Target="../customXml/item3.xml"/><Relationship Id="rId235" Type="http://schemas.openxmlformats.org/officeDocument/2006/relationships/hyperlink" Target="https://www.cbd.int/doc/decisions/cop-15/cop-15-dec-34-ru.pdf" TargetMode="External"/><Relationship Id="rId277" Type="http://schemas.openxmlformats.org/officeDocument/2006/relationships/hyperlink" Target="https://www.bipindicators.net/indicators/biodiversity-intactness-index" TargetMode="External"/><Relationship Id="rId400" Type="http://schemas.openxmlformats.org/officeDocument/2006/relationships/hyperlink" Target="https://unstats.un.org/sdgs/metadata/files/Metadata-06-03-02.pdf" TargetMode="External"/><Relationship Id="rId442" Type="http://schemas.openxmlformats.org/officeDocument/2006/relationships/hyperlink" Target="https://unstats.un.org/sdgs/metadata/files/Metadata-01-04-02.pdf" TargetMode="External"/><Relationship Id="rId484" Type="http://schemas.openxmlformats.org/officeDocument/2006/relationships/hyperlink" Target="https://www.cbd.int/documents/CBD/COP/16/6/ADD1" TargetMode="External"/><Relationship Id="rId137" Type="http://schemas.openxmlformats.org/officeDocument/2006/relationships/hyperlink" Target="https://www.cbd.int/doc/decisions/cop-13/cop-13-dec-13-ru.pdf" TargetMode="External"/><Relationship Id="rId302" Type="http://schemas.openxmlformats.org/officeDocument/2006/relationships/hyperlink" Target="https://oap.ospar.org/en/ospar-assessments/quality-status-reports/qsr-2023/indicator-assessments/changes-plankton-biomass-abundance/" TargetMode="External"/><Relationship Id="rId344" Type="http://schemas.openxmlformats.org/officeDocument/2006/relationships/hyperlink" Target="https://www.livingplanetindex.org/" TargetMode="External"/><Relationship Id="rId41" Type="http://schemas.openxmlformats.org/officeDocument/2006/relationships/hyperlink" Target="https://www.cbd.int/doc/decisions/cop-15/cop-15-dec-21-ru.pdf" TargetMode="External"/><Relationship Id="rId83" Type="http://schemas.openxmlformats.org/officeDocument/2006/relationships/hyperlink" Target="https://ipbes.net/transformative-change" TargetMode="External"/><Relationship Id="rId179" Type="http://schemas.openxmlformats.org/officeDocument/2006/relationships/hyperlink" Target="https://www.cbd.int/doc/decisions/cop-14/cop-14-dec-04-ru.pdf" TargetMode="External"/><Relationship Id="rId386" Type="http://schemas.openxmlformats.org/officeDocument/2006/relationships/hyperlink" Target="https://unstats.un.org/sdgs/metadata/files/Metadata-02-03-01.pdf" TargetMode="External"/><Relationship Id="rId551" Type="http://schemas.openxmlformats.org/officeDocument/2006/relationships/hyperlink" Target="https://www.cbd.int/documents/CBD/COP/16/L33" TargetMode="External"/><Relationship Id="rId593" Type="http://schemas.openxmlformats.org/officeDocument/2006/relationships/hyperlink" Target="https://www.cbd.int/decisions/cop/?m=cop-16" TargetMode="External"/><Relationship Id="rId607" Type="http://schemas.openxmlformats.org/officeDocument/2006/relationships/theme" Target="theme/theme1.xml"/><Relationship Id="rId190" Type="http://schemas.openxmlformats.org/officeDocument/2006/relationships/hyperlink" Target="https://www.cbd.int/doc/meetings/cop/cop-07/official/cop-07-21-part2-ru.pdf" TargetMode="External"/><Relationship Id="rId204" Type="http://schemas.openxmlformats.org/officeDocument/2006/relationships/hyperlink" Target="https://www.cbd.int/doc/decisions/cop-10/cop-10-dec-40-ru.pdf" TargetMode="External"/><Relationship Id="rId246" Type="http://schemas.openxmlformats.org/officeDocument/2006/relationships/hyperlink" Target="https://www.cbd.int/doc/decisions/cop-08/full/cop-08-dec-ru.pdf" TargetMode="External"/><Relationship Id="rId288" Type="http://schemas.openxmlformats.org/officeDocument/2006/relationships/hyperlink" Target="https://www.globalmangrovewatch.org/" TargetMode="External"/><Relationship Id="rId411" Type="http://schemas.openxmlformats.org/officeDocument/2006/relationships/hyperlink" Target="https://absch.cbd.int/en/" TargetMode="External"/><Relationship Id="rId453" Type="http://schemas.openxmlformats.org/officeDocument/2006/relationships/hyperlink" Target="https://www.cbd.int/doc/legal/cbd-ru.pdf" TargetMode="External"/><Relationship Id="rId509" Type="http://schemas.openxmlformats.org/officeDocument/2006/relationships/hyperlink" Target="https://www.cbd.int/decisions/cop/?m=cop-15" TargetMode="External"/><Relationship Id="rId106" Type="http://schemas.openxmlformats.org/officeDocument/2006/relationships/hyperlink" Target="https://www.cbd.int/doc/decisions/cop-15/cop-15-dec-26-ru.pdf" TargetMode="External"/><Relationship Id="rId313" Type="http://schemas.openxmlformats.org/officeDocument/2006/relationships/hyperlink" Target="https://www.footprintnetwork.org/resources/data/" TargetMode="External"/><Relationship Id="rId495" Type="http://schemas.openxmlformats.org/officeDocument/2006/relationships/hyperlink" Target="https://www.cbd.int/decisions/cop/?m=cop-15" TargetMode="External"/><Relationship Id="rId10" Type="http://schemas.openxmlformats.org/officeDocument/2006/relationships/endnotes" Target="endnotes.xml"/><Relationship Id="rId52" Type="http://schemas.openxmlformats.org/officeDocument/2006/relationships/footer" Target="footer1.xml"/><Relationship Id="rId94" Type="http://schemas.openxmlformats.org/officeDocument/2006/relationships/hyperlink" Target="https://www.cbd.int/documents/CBD/COP/16/11" TargetMode="External"/><Relationship Id="rId148" Type="http://schemas.openxmlformats.org/officeDocument/2006/relationships/hyperlink" Target="https://www.cbd.int/doc/decisions/cop-14/cop-14-dec-11-ru.pdf" TargetMode="External"/><Relationship Id="rId355" Type="http://schemas.openxmlformats.org/officeDocument/2006/relationships/hyperlink" Target="https://www.bipindicators.net/indicators/red-list-index/red-list-index-impacts-of-fisheries" TargetMode="External"/><Relationship Id="rId397" Type="http://schemas.openxmlformats.org/officeDocument/2006/relationships/hyperlink" Target="https://www.bipindicators.net/indicators/area-of-forest-under-sustainable-management-certification" TargetMode="External"/><Relationship Id="rId520" Type="http://schemas.openxmlformats.org/officeDocument/2006/relationships/hyperlink" Target="https://www.cbd.int/doc/legal/cbd-ru.pdf" TargetMode="External"/><Relationship Id="rId562" Type="http://schemas.openxmlformats.org/officeDocument/2006/relationships/hyperlink" Target="https://www.cbd.int/documents/CBD/COP/16/L34/REV2" TargetMode="External"/><Relationship Id="rId215" Type="http://schemas.openxmlformats.org/officeDocument/2006/relationships/hyperlink" Target="https://www.cbd.int/doc/decisions/cop-15/cop-15-dec-24-ru.pdf" TargetMode="External"/><Relationship Id="rId257" Type="http://schemas.openxmlformats.org/officeDocument/2006/relationships/hyperlink" Target="https://www.cbd.int/doc/decisions/cop-13/cop-13-dec-28-ru.pdf" TargetMode="External"/><Relationship Id="rId422" Type="http://schemas.openxmlformats.org/officeDocument/2006/relationships/hyperlink" Target="https://www.bipindicators.net/indicators/human-appropriation-of-net-primary-production-hanpp" TargetMode="External"/><Relationship Id="rId464" Type="http://schemas.openxmlformats.org/officeDocument/2006/relationships/hyperlink" Target="https://www.cbd.int/doc/decisions/cop-14/cop-14-dec-29-ru.pdf" TargetMode="External"/><Relationship Id="rId299" Type="http://schemas.openxmlformats.org/officeDocument/2006/relationships/hyperlink" Target="https://iopscience.iop.org/article/10.1088/1748-9326/10/1/015001" TargetMode="External"/><Relationship Id="rId63" Type="http://schemas.openxmlformats.org/officeDocument/2006/relationships/hyperlink" Target="https://www.cbd.int/doc/decisions/cop-15/cop-15-dec-14-ru.pdf" TargetMode="External"/><Relationship Id="rId159" Type="http://schemas.openxmlformats.org/officeDocument/2006/relationships/hyperlink" Target="https://www.cbd.int/doc/decisions/cop-10/cop-10-dec-33-ru.pdf" TargetMode="External"/><Relationship Id="rId366" Type="http://schemas.openxmlformats.org/officeDocument/2006/relationships/hyperlink" Target="https://www.bipindicators.net/indicators/trends-in-loss-of-reactive-nitrogen-to-the-environment" TargetMode="External"/><Relationship Id="rId573" Type="http://schemas.openxmlformats.org/officeDocument/2006/relationships/hyperlink" Target="https://www.cbd.int/documents/CBD/COP/16/2/Rev.1" TargetMode="External"/><Relationship Id="rId226" Type="http://schemas.openxmlformats.org/officeDocument/2006/relationships/hyperlink" Target="https://www.cbd.int/doc/decisions/cop-14/cop-14-dec-21-ru.pdf" TargetMode="External"/><Relationship Id="rId433" Type="http://schemas.openxmlformats.org/officeDocument/2006/relationships/hyperlink" Target="https://geobon.org/ebvs/indicators/species-status-information-index/" TargetMode="External"/><Relationship Id="rId74" Type="http://schemas.openxmlformats.org/officeDocument/2006/relationships/hyperlink" Target="https://www.cbd.int/doc/decisions/cop-15/cop-15-dec-14-ru.pdf" TargetMode="External"/><Relationship Id="rId377" Type="http://schemas.openxmlformats.org/officeDocument/2006/relationships/hyperlink" Target="https://unstats.un.org/sdgs/metadata/files/Metadata-11-0b-02.pdf" TargetMode="External"/><Relationship Id="rId500" Type="http://schemas.openxmlformats.org/officeDocument/2006/relationships/hyperlink" Target="https://www.cbd.int/doc/legal/cbd-ru.pdf" TargetMode="External"/><Relationship Id="rId584" Type="http://schemas.openxmlformats.org/officeDocument/2006/relationships/hyperlink" Target="https://www.cbd.int/decisions/cop/?m=cop-16" TargetMode="External"/><Relationship Id="rId5" Type="http://schemas.openxmlformats.org/officeDocument/2006/relationships/numbering" Target="numbering.xml"/><Relationship Id="rId237" Type="http://schemas.openxmlformats.org/officeDocument/2006/relationships/hyperlink" Target="https://www.cbd.int/doc/decisions/cop-09/cop-09-dec-34-ru.pdf" TargetMode="External"/><Relationship Id="rId444" Type="http://schemas.openxmlformats.org/officeDocument/2006/relationships/hyperlink" Target="https://unstats.un.org/sdgs/metadata/files/Metadata-16-07-02.pdf" TargetMode="External"/><Relationship Id="rId290" Type="http://schemas.openxmlformats.org/officeDocument/2006/relationships/hyperlink" Target="https://data.unep-wcmc.org/pdfs/43/WCMC_027_Global_Distribution_of_Saltmarsh.pdf?1617122640" TargetMode="External"/><Relationship Id="rId304" Type="http://schemas.openxmlformats.org/officeDocument/2006/relationships/hyperlink" Target="https://unstats.un.org/sdgs/metadata/files/Metadata-02-05-01b.pdf" TargetMode="External"/><Relationship Id="rId388" Type="http://schemas.openxmlformats.org/officeDocument/2006/relationships/hyperlink" Target="https://www.bipindicators.net/indicators/red-list-index/red-list-index-impacts-of-utilisation" TargetMode="External"/><Relationship Id="rId511" Type="http://schemas.openxmlformats.org/officeDocument/2006/relationships/hyperlink" Target="https://www.cbd.int/decisions/?id=13366" TargetMode="External"/><Relationship Id="rId85" Type="http://schemas.openxmlformats.org/officeDocument/2006/relationships/hyperlink" Target="https://www.cbd.int/doc/decisions/cop-15/cop-15-dec-04-ru.pdf" TargetMode="External"/><Relationship Id="rId150" Type="http://schemas.openxmlformats.org/officeDocument/2006/relationships/hyperlink" Target="https://www.cbd.int/doc/decisions/cop-14/cop-14-dec-11-ru.pdf" TargetMode="External"/><Relationship Id="rId595" Type="http://schemas.openxmlformats.org/officeDocument/2006/relationships/hyperlink" Target="https://www.cbd.int/decisions/cop/?m=cop-16" TargetMode="External"/><Relationship Id="rId248" Type="http://schemas.openxmlformats.org/officeDocument/2006/relationships/hyperlink" Target="https://www.cbd.int/doc/decisions/cop-15/cop-15-dec-05-ru.pdf" TargetMode="External"/><Relationship Id="rId455" Type="http://schemas.openxmlformats.org/officeDocument/2006/relationships/hyperlink" Target="https://www.cbd.int/doc/decisions/cop-06/full/cop-06-dec-ru.pdf" TargetMode="External"/><Relationship Id="rId12" Type="http://schemas.openxmlformats.org/officeDocument/2006/relationships/image" Target="media/image2.png"/><Relationship Id="rId108" Type="http://schemas.openxmlformats.org/officeDocument/2006/relationships/hyperlink" Target="https://www.cbd.int/doc/decisions/cop-14/cop-14-dec-09-ru.pdf" TargetMode="External"/><Relationship Id="rId315" Type="http://schemas.openxmlformats.org/officeDocument/2006/relationships/hyperlink" Target="https://unstats.un.org/sdgs/metadata/files/Metadata-06-04-02.pdf" TargetMode="External"/><Relationship Id="rId522" Type="http://schemas.openxmlformats.org/officeDocument/2006/relationships/hyperlink" Target="https://www.cbd.int/doc/legal/cbd-ru.pdf" TargetMode="External"/><Relationship Id="rId96" Type="http://schemas.openxmlformats.org/officeDocument/2006/relationships/hyperlink" Target="https://www.cbd.int/doc/legal/cbd-ru.pdf" TargetMode="External"/><Relationship Id="rId161" Type="http://schemas.openxmlformats.org/officeDocument/2006/relationships/hyperlink" Target="https://www.cbd.int/doc/decisions/cop-13/cop-13-dec-13-ru.pdf" TargetMode="External"/><Relationship Id="rId399" Type="http://schemas.openxmlformats.org/officeDocument/2006/relationships/hyperlink" Target="https://unstats.un.org/sdgs/metadata/files/Metadata-06-03-02.pdf" TargetMode="External"/><Relationship Id="rId259" Type="http://schemas.openxmlformats.org/officeDocument/2006/relationships/hyperlink" Target="https://www.cbd.int/doc/decisions/cop-15/cop-15-dec-29-ru.pdf" TargetMode="External"/><Relationship Id="rId466" Type="http://schemas.openxmlformats.org/officeDocument/2006/relationships/hyperlink" Target="https://www.cbd.int/decisions/cop/?m=cop-15" TargetMode="External"/><Relationship Id="rId23" Type="http://schemas.openxmlformats.org/officeDocument/2006/relationships/hyperlink" Target="https://www.cbd.int/doc/decisions/cop-14/cop-14-dec-24-ru.pdf" TargetMode="External"/><Relationship Id="rId119" Type="http://schemas.openxmlformats.org/officeDocument/2006/relationships/hyperlink" Target="https://www.cbd.int/doc/decisions/cop-12/cop-12-dec-23-ru.pdf" TargetMode="External"/><Relationship Id="rId326" Type="http://schemas.openxmlformats.org/officeDocument/2006/relationships/hyperlink" Target="https://obis.org/" TargetMode="External"/><Relationship Id="rId533" Type="http://schemas.openxmlformats.org/officeDocument/2006/relationships/hyperlink" Target="https://www.cbd.int/documents/CBD/COP/16/INF/44" TargetMode="External"/><Relationship Id="rId172" Type="http://schemas.openxmlformats.org/officeDocument/2006/relationships/hyperlink" Target="https://www.cbd.int/documents/CBD/SBSTTA/26/INF/3" TargetMode="External"/><Relationship Id="rId477" Type="http://schemas.openxmlformats.org/officeDocument/2006/relationships/header" Target="header7.xml"/><Relationship Id="rId600" Type="http://schemas.openxmlformats.org/officeDocument/2006/relationships/header" Target="header10.xml"/><Relationship Id="rId337" Type="http://schemas.openxmlformats.org/officeDocument/2006/relationships/hyperlink" Target="https://geobon.org/ebvs/indicators/species-protection-index/" TargetMode="External"/><Relationship Id="rId34" Type="http://schemas.openxmlformats.org/officeDocument/2006/relationships/hyperlink" Target="https://www.cbd.int/doc/decisions/cop-15/cop-15-dec-08-ru.pdf" TargetMode="External"/><Relationship Id="rId544" Type="http://schemas.openxmlformats.org/officeDocument/2006/relationships/hyperlink" Target="https://www.cbd.int/decisions/cop/?m=cop-15" TargetMode="External"/><Relationship Id="rId183" Type="http://schemas.openxmlformats.org/officeDocument/2006/relationships/hyperlink" Target="https://www.cbd.int/doc/decisions/cop-15/cop-15-dec-29-ru.pdf" TargetMode="External"/><Relationship Id="rId390" Type="http://schemas.openxmlformats.org/officeDocument/2006/relationships/hyperlink" Target="https://alliancebioversityciat.org/tools-innovations/agrobiodiversity-index" TargetMode="External"/><Relationship Id="rId404" Type="http://schemas.openxmlformats.org/officeDocument/2006/relationships/hyperlink" Target="https://unstats.un.org/sdgs/metadata/files/Metadata-06-0B-01.pdf" TargetMode="External"/><Relationship Id="rId250" Type="http://schemas.openxmlformats.org/officeDocument/2006/relationships/hyperlink" Target="https://www.cbd.int/doc/decisions/cop-15/cop-15-dec-06-ru.pdf" TargetMode="External"/><Relationship Id="rId488" Type="http://schemas.openxmlformats.org/officeDocument/2006/relationships/hyperlink" Target="https://www.cbd.int/doc/decisions/cop-14/cop-14-dec-15-ru.pdf" TargetMode="External"/><Relationship Id="rId45" Type="http://schemas.openxmlformats.org/officeDocument/2006/relationships/hyperlink" Target="https://www.cbd.int/doc/decisions/cop-11/cop-11-dec-02-ru.pdf" TargetMode="External"/><Relationship Id="rId110" Type="http://schemas.openxmlformats.org/officeDocument/2006/relationships/hyperlink" Target="https://www.cbd.int/doc/decisions/cop-11/cop-11-dec-17-ru.pdf" TargetMode="External"/><Relationship Id="rId348" Type="http://schemas.openxmlformats.org/officeDocument/2006/relationships/hyperlink" Target="https://www.iucn.org/resources/conservation-tool/species-threat-abatement-and-restoration-star-metric" TargetMode="External"/><Relationship Id="rId555" Type="http://schemas.openxmlformats.org/officeDocument/2006/relationships/hyperlink" Target="https://www.cbd.int/decisions/cop/?m=cop-15" TargetMode="External"/><Relationship Id="rId194" Type="http://schemas.openxmlformats.org/officeDocument/2006/relationships/hyperlink" Target="https://www.cbd.int/doc/meetings/cop/cop-07/official/cop-07-21-part2-ru.pdf" TargetMode="External"/><Relationship Id="rId208" Type="http://schemas.openxmlformats.org/officeDocument/2006/relationships/hyperlink" Target="https://www.cbd.int/doc/decisions/cop-10/cop-10-dec-33-ru.pdf" TargetMode="External"/><Relationship Id="rId415" Type="http://schemas.openxmlformats.org/officeDocument/2006/relationships/hyperlink" Target="https://tnfd.global/engage/inaugural-tnfd-early-adopters/" TargetMode="External"/><Relationship Id="rId261" Type="http://schemas.openxmlformats.org/officeDocument/2006/relationships/hyperlink" Target="https://www.cbd.int/doc/decisions/cop-15/cop-15-dec-13-ru.pdf" TargetMode="External"/><Relationship Id="rId499" Type="http://schemas.openxmlformats.org/officeDocument/2006/relationships/hyperlink" Target="https://www.cbd.int/recommendations/sbi/?m=sbi-04" TargetMode="External"/><Relationship Id="rId56" Type="http://schemas.openxmlformats.org/officeDocument/2006/relationships/hyperlink" Target="https://www.cbd.int/doc/decisions/cop-15/cop-15-dec-16-ru.pdf" TargetMode="External"/><Relationship Id="rId359" Type="http://schemas.openxmlformats.org/officeDocument/2006/relationships/hyperlink" Target="https://www.bipindicators.net/indicators/number-of-msc-chain-of-custody-certification-holders-by-distribution-country" TargetMode="External"/><Relationship Id="rId56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ipcc.ch/report/ar6/wg2/" TargetMode="External"/><Relationship Id="rId299" Type="http://schemas.openxmlformats.org/officeDocument/2006/relationships/hyperlink" Target="https://www.cbd.int/documents/CBD/COP/16/INF/30" TargetMode="External"/><Relationship Id="rId21" Type="http://schemas.openxmlformats.org/officeDocument/2006/relationships/hyperlink" Target="https://www.cbd.int/doc/decisions/cop-15/cop-15-dec-14-ru.pdf" TargetMode="External"/><Relationship Id="rId63" Type="http://schemas.openxmlformats.org/officeDocument/2006/relationships/hyperlink" Target="http://www.iucn.org/resources/conservation-tool/environmental-impact-classification-alien-taxa" TargetMode="External"/><Relationship Id="rId159" Type="http://schemas.openxmlformats.org/officeDocument/2006/relationships/hyperlink" Target="https://www.cbd.int/decisions/cop/?m=cop-16" TargetMode="External"/><Relationship Id="rId170" Type="http://schemas.openxmlformats.org/officeDocument/2006/relationships/hyperlink" Target="https://www.cbd.int/documents/CBD/COP/16/8/REV1" TargetMode="External"/><Relationship Id="rId226" Type="http://schemas.openxmlformats.org/officeDocument/2006/relationships/hyperlink" Target="https://www.cbd.int/documents/CBD/COP/16/INF/2" TargetMode="External"/><Relationship Id="rId268" Type="http://schemas.openxmlformats.org/officeDocument/2006/relationships/hyperlink" Target="https://www.cbd.int/documents/CBD/COP/16/2/Rev.1" TargetMode="External"/><Relationship Id="rId32" Type="http://schemas.openxmlformats.org/officeDocument/2006/relationships/hyperlink" Target="https://www.cbd.int/doc/decisions/cop-06/full/cop-06-dec-ru.pdf" TargetMode="External"/><Relationship Id="rId74" Type="http://schemas.openxmlformats.org/officeDocument/2006/relationships/hyperlink" Target="https://www.ippc.int/en/ephyto/" TargetMode="External"/><Relationship Id="rId128" Type="http://schemas.openxmlformats.org/officeDocument/2006/relationships/hyperlink" Target="https://www.cbd.int/doc/decisions/cp-mop-10/cp-mop-10-dec-04-ru.pdf" TargetMode="External"/><Relationship Id="rId5" Type="http://schemas.openxmlformats.org/officeDocument/2006/relationships/hyperlink" Target="https://www.cbd.int/decisions/cop/?m=cop-15" TargetMode="External"/><Relationship Id="rId181" Type="http://schemas.openxmlformats.org/officeDocument/2006/relationships/hyperlink" Target="https://www.cbd.int/decisions/cop/?m=cop-15" TargetMode="External"/><Relationship Id="rId237" Type="http://schemas.openxmlformats.org/officeDocument/2006/relationships/hyperlink" Target="https://www.cbd.int/documents/CBD/COP/16/INF/44/REV1" TargetMode="External"/><Relationship Id="rId279" Type="http://schemas.openxmlformats.org/officeDocument/2006/relationships/hyperlink" Target="https://www.cbd.int/documents/CBD/COP/16/L31/REV1" TargetMode="External"/><Relationship Id="rId43" Type="http://schemas.openxmlformats.org/officeDocument/2006/relationships/hyperlink" Target="https://www.cbd.int/decisions/cop/?m=cop-16" TargetMode="External"/><Relationship Id="rId139" Type="http://schemas.openxmlformats.org/officeDocument/2006/relationships/hyperlink" Target="https://www.cbd.int/doc/legal/cbd-ru.pdf" TargetMode="External"/><Relationship Id="rId290" Type="http://schemas.openxmlformats.org/officeDocument/2006/relationships/hyperlink" Target="https://www.cbd.int/documents/CBD/COP/16/INF/15" TargetMode="External"/><Relationship Id="rId304" Type="http://schemas.openxmlformats.org/officeDocument/2006/relationships/hyperlink" Target="https://www.cbd.int/documents/CBD/COP/16/INF/9" TargetMode="External"/><Relationship Id="rId85" Type="http://schemas.openxmlformats.org/officeDocument/2006/relationships/hyperlink" Target="https://alien.jrc.ec.europa.eu/easin" TargetMode="External"/><Relationship Id="rId150" Type="http://schemas.openxmlformats.org/officeDocument/2006/relationships/hyperlink" Target="https://www.cbd.int/documents/CBD/COP/16/INF/3/REV1" TargetMode="External"/><Relationship Id="rId192" Type="http://schemas.openxmlformats.org/officeDocument/2006/relationships/hyperlink" Target="https://www.cbd.int/decisions/np-mop/?m=np-mop-05" TargetMode="External"/><Relationship Id="rId206" Type="http://schemas.openxmlformats.org/officeDocument/2006/relationships/hyperlink" Target="https://www.cbd.int/decisions/cop/?m=cop-16" TargetMode="External"/><Relationship Id="rId248" Type="http://schemas.openxmlformats.org/officeDocument/2006/relationships/hyperlink" Target="https://www.cbd.int/documents/CBD/COP/16/4" TargetMode="External"/><Relationship Id="rId12" Type="http://schemas.openxmlformats.org/officeDocument/2006/relationships/hyperlink" Target="https://www.cbd.int/decisions/?id=13502" TargetMode="External"/><Relationship Id="rId108" Type="http://schemas.openxmlformats.org/officeDocument/2006/relationships/hyperlink" Target="http://www.paho.org/en" TargetMode="External"/><Relationship Id="rId315" Type="http://schemas.openxmlformats.org/officeDocument/2006/relationships/hyperlink" Target="https://www.cbd.int/documents/CBD/COP/16/INF/34" TargetMode="External"/><Relationship Id="rId54" Type="http://schemas.openxmlformats.org/officeDocument/2006/relationships/hyperlink" Target="https://www.cbd.int/doc/decisions/cop-04/full/cop-04-dec-ru.pdf" TargetMode="External"/><Relationship Id="rId96" Type="http://schemas.openxmlformats.org/officeDocument/2006/relationships/hyperlink" Target="https://www.iata.org/contentassets/adfc0ea8044648fcbff13d79dceff7ae/encom-pax-wildlife-guidance-final-2003-nov-2015.pdf"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documents/CBD/SBI/4/INF/15" TargetMode="External"/><Relationship Id="rId259" Type="http://schemas.openxmlformats.org/officeDocument/2006/relationships/hyperlink" Target="https://www.cbd.int/documents/CBD/WGDSI/1/3" TargetMode="External"/><Relationship Id="rId23" Type="http://schemas.openxmlformats.org/officeDocument/2006/relationships/hyperlink" Target="https://www.cbd.int/decisions/cop/?m=cop-16" TargetMode="External"/><Relationship Id="rId119" Type="http://schemas.openxmlformats.org/officeDocument/2006/relationships/hyperlink" Target="https://www.cgiar.org/research/cgiar-portfolio/environmental-health-biodiversity/" TargetMode="External"/><Relationship Id="rId270" Type="http://schemas.openxmlformats.org/officeDocument/2006/relationships/hyperlink" Target="https://www.cbd.int/documents/CBD/COP/16/6/REV1" TargetMode="External"/><Relationship Id="rId65" Type="http://schemas.openxmlformats.org/officeDocument/2006/relationships/hyperlink" Target="http://www.ippc.int/en/core-activities/standards-setting/ispms/" TargetMode="External"/><Relationship Id="rId130" Type="http://schemas.openxmlformats.org/officeDocument/2006/relationships/hyperlink" Target="https://www.cbd.int/decisions/cop/?m=cop-15" TargetMode="External"/><Relationship Id="rId172" Type="http://schemas.openxmlformats.org/officeDocument/2006/relationships/hyperlink" Target="https://www.cbd.int/documents/CBD/COP/16/INF/25" TargetMode="External"/><Relationship Id="rId228" Type="http://schemas.openxmlformats.org/officeDocument/2006/relationships/hyperlink" Target="https://www.cbd.int/documents/CBD/COP/16/WGII/L1" TargetMode="External"/><Relationship Id="rId281" Type="http://schemas.openxmlformats.org/officeDocument/2006/relationships/hyperlink" Target="https://www.cbd.int/documents/CBD/COP/16/9" TargetMode="External"/><Relationship Id="rId34" Type="http://schemas.openxmlformats.org/officeDocument/2006/relationships/hyperlink" Target="https://www.cbd.int/documents/CBD/SBSTTA/26/3" TargetMode="External"/><Relationship Id="rId55" Type="http://schemas.openxmlformats.org/officeDocument/2006/relationships/hyperlink" Target="https://www.cbd.int/doc/meetings/cop/cop-07/official/cop-07-21-part1-ru.pdf" TargetMode="External"/><Relationship Id="rId76"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97" Type="http://schemas.openxmlformats.org/officeDocument/2006/relationships/hyperlink" Target="https://www.cbd.int/doc/decisions/cop-07/full/cop-07-dec-ru.pdf" TargetMode="External"/><Relationship Id="rId120" Type="http://schemas.openxmlformats.org/officeDocument/2006/relationships/hyperlink" Target="https://www.cbd.int/decisions/cop/?m=cop-15" TargetMode="External"/><Relationship Id="rId141" Type="http://schemas.openxmlformats.org/officeDocument/2006/relationships/hyperlink" Target="https://www.cbd.int/doc/decisions/cop-05/full/cop-05-dec-ru.pdf" TargetMode="External"/><Relationship Id="rId7" Type="http://schemas.openxmlformats.org/officeDocument/2006/relationships/hyperlink" Target="https://www.cbd.int/decisions/?id=13647" TargetMode="External"/><Relationship Id="rId162" Type="http://schemas.openxmlformats.org/officeDocument/2006/relationships/hyperlink" Target="https://www.cbd.int/decisions/cop/?m=cop-15" TargetMode="External"/><Relationship Id="rId183" Type="http://schemas.openxmlformats.org/officeDocument/2006/relationships/hyperlink" Target="https://www.cbd.int/decisions/cop/?m=cop-16" TargetMode="External"/><Relationship Id="rId218" Type="http://schemas.openxmlformats.org/officeDocument/2006/relationships/hyperlink" Target="https://www.cbd.int/doc/decisions/cop-04/full/cop-04-dec-ru.pdf" TargetMode="External"/><Relationship Id="rId239" Type="http://schemas.openxmlformats.org/officeDocument/2006/relationships/hyperlink" Target="https://www.cbd.int/documents/CBD/SBSTTA/26/9" TargetMode="External"/><Relationship Id="rId250" Type="http://schemas.openxmlformats.org/officeDocument/2006/relationships/hyperlink" Target="https://www.cbd.int/documents/CBD/COP/16/4/ADD2" TargetMode="External"/><Relationship Id="rId271" Type="http://schemas.openxmlformats.org/officeDocument/2006/relationships/hyperlink" Target="https://www.cbd.int/documents/CBD/COP/16/6/ADD1" TargetMode="External"/><Relationship Id="rId292" Type="http://schemas.openxmlformats.org/officeDocument/2006/relationships/hyperlink" Target="https://www.cbd.int/documents/CBD/COP/16/INF/17" TargetMode="External"/><Relationship Id="rId306" Type="http://schemas.openxmlformats.org/officeDocument/2006/relationships/hyperlink" Target="https://www.cbd.int/documents/CBD/COP/16/11" TargetMode="External"/><Relationship Id="rId24" Type="http://schemas.openxmlformats.org/officeDocument/2006/relationships/hyperlink" Target="https://www.cbd.int/doc/decisions/cop-15/cop-15-dec-04-ru.pdf"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oc/decisions/cop-15/cop-15-dec-27-ru.pdf" TargetMode="External"/><Relationship Id="rId87" Type="http://schemas.openxmlformats.org/officeDocument/2006/relationships/hyperlink" Target="https://www.cbd.int/doc/decisions/cop-14/cop-14-dec-13-ru.pdf" TargetMode="External"/><Relationship Id="rId110" Type="http://schemas.openxmlformats.org/officeDocument/2006/relationships/hyperlink" Target="http://www.who.int/activities/environmental-health-impacts" TargetMode="External"/><Relationship Id="rId131" Type="http://schemas.openxmlformats.org/officeDocument/2006/relationships/hyperlink" Target="https://www.cbd.int/doc/publications/cbd-ts-93-en.pdf" TargetMode="External"/><Relationship Id="rId152" Type="http://schemas.openxmlformats.org/officeDocument/2006/relationships/hyperlink" Target="https://www.cbd.int/doc/c/a99b/cf87/0ee79798b1b1b70512588410/sbstta-26-03-ru.pdf" TargetMode="External"/><Relationship Id="rId173" Type="http://schemas.openxmlformats.org/officeDocument/2006/relationships/hyperlink" Target="https://www.cbd.int/decisions/mop/?m=cp-mop-10" TargetMode="External"/><Relationship Id="rId194" Type="http://schemas.openxmlformats.org/officeDocument/2006/relationships/hyperlink" Target="https://www.cbd.int/decisions/cop/?m=cop-15" TargetMode="External"/><Relationship Id="rId208" Type="http://schemas.openxmlformats.org/officeDocument/2006/relationships/hyperlink" Target="https://www.cbd.int/decisions/cop/?m=cop-15" TargetMode="External"/><Relationship Id="rId229" Type="http://schemas.openxmlformats.org/officeDocument/2006/relationships/hyperlink" Target="https://www.cbd.int/documents/674de2301cbd9b9b1ed6a93c" TargetMode="External"/><Relationship Id="rId240" Type="http://schemas.openxmlformats.org/officeDocument/2006/relationships/hyperlink" Target="https://www.cbd.int/documents/CBD/SBI/4/17" TargetMode="External"/><Relationship Id="rId261" Type="http://schemas.openxmlformats.org/officeDocument/2006/relationships/hyperlink" Target="https://www.cbd.int/documents/CBD/RM/AC/2024/2/2" TargetMode="External"/><Relationship Id="rId14" Type="http://schemas.openxmlformats.org/officeDocument/2006/relationships/hyperlink" Target="https://www.cbd.int/doc/decisions/cop-15/cop-15-dec-04-ru.pdf" TargetMode="External"/><Relationship Id="rId35" Type="http://schemas.openxmlformats.org/officeDocument/2006/relationships/hyperlink" Target="https://www.cbd.int/documents/CBD/SBSTTA/26/INF/16/Rev.1" TargetMode="External"/><Relationship Id="rId56" Type="http://schemas.openxmlformats.org/officeDocument/2006/relationships/hyperlink" Target="https://www.cbd.int/doc/meetings/cop/cop-08/official/cop-08-31-ru.pdf" TargetMode="External"/><Relationship Id="rId77" Type="http://schemas.openxmlformats.org/officeDocument/2006/relationships/hyperlink" Target="https://www.cbd.int/doc/c/8762/bb5b/050f2c6e5031b9914618f366/ias-ahteg-2019-01-03-en.pdf" TargetMode="External"/><Relationship Id="rId100" Type="http://schemas.openxmlformats.org/officeDocument/2006/relationships/hyperlink" Target="https://purews.inbo.be/ws/portalfiles/portal/14941741/Adriaens_etal_2018_Gu%20idanceBestPratices.pdf" TargetMode="External"/><Relationship Id="rId282" Type="http://schemas.openxmlformats.org/officeDocument/2006/relationships/hyperlink" Target="https://www.cbd.int/documents/CBD/COP/16/INF/24" TargetMode="External"/><Relationship Id="rId317" Type="http://schemas.openxmlformats.org/officeDocument/2006/relationships/hyperlink" Target="https://www.cbd.int/documents/CBD/COP/16/INF/29" TargetMode="External"/><Relationship Id="rId8" Type="http://schemas.openxmlformats.org/officeDocument/2006/relationships/hyperlink" Target="https://www.cbd.int/decisions/?id=7753" TargetMode="External"/><Relationship Id="rId98" Type="http://schemas.openxmlformats.org/officeDocument/2006/relationships/hyperlink" Target="https://www.iucn.org/search?key=invasive&amp;f%5B0%5D=topic%3A1174" TargetMode="External"/><Relationship Id="rId121" Type="http://schemas.openxmlformats.org/officeDocument/2006/relationships/hyperlink" Target="https://www.cbd.int/doc/decisions/cop-13/cop-13-dec-06-ru.pdf" TargetMode="External"/><Relationship Id="rId142" Type="http://schemas.openxmlformats.org/officeDocument/2006/relationships/hyperlink" Target="https://www.cbd.int/documents/CBD/COP/16/3" TargetMode="External"/><Relationship Id="rId163" Type="http://schemas.openxmlformats.org/officeDocument/2006/relationships/hyperlink" Target="https://www.cbd.int/decisions/cop/?m=cop-15" TargetMode="External"/><Relationship Id="rId184" Type="http://schemas.openxmlformats.org/officeDocument/2006/relationships/hyperlink" Target="https://www.cbd.int/decisions/cop/?m=cop-15" TargetMode="External"/><Relationship Id="rId219" Type="http://schemas.openxmlformats.org/officeDocument/2006/relationships/hyperlink" Target="https://www.cbd.int/doc/decisions/cop-07/full/cop-07-dec-ru.pdf" TargetMode="External"/><Relationship Id="rId230" Type="http://schemas.openxmlformats.org/officeDocument/2006/relationships/hyperlink" Target="https://www.cbd.int/documents/CBD/COP/16/1/ADD3" TargetMode="External"/><Relationship Id="rId251" Type="http://schemas.openxmlformats.org/officeDocument/2006/relationships/hyperlink" Target="https://www.cbd.int/documents/CBD/COP/16/L.35" TargetMode="External"/><Relationship Id="rId25" Type="http://schemas.openxmlformats.org/officeDocument/2006/relationships/hyperlink" Target="https://files.ipbes.net/ipbes-web-prod-public-files/inline/files/ipbes_ilkapproach_ipbes-5-15.pdf" TargetMode="External"/><Relationship Id="rId46" Type="http://schemas.openxmlformats.org/officeDocument/2006/relationships/hyperlink" Target="http://www.swm-programme.info/" TargetMode="External"/><Relationship Id="rId67" Type="http://schemas.openxmlformats.org/officeDocument/2006/relationships/hyperlink" Target="https://www.cbd.int/doc/c/f82f/90c8/4e82b4a23db2edfc632d56c5/ias-ahteg-2019-01-02-en.pdf" TargetMode="External"/><Relationship Id="rId272" Type="http://schemas.openxmlformats.org/officeDocument/2006/relationships/hyperlink" Target="https://www.cbd.int/documents/CBD/COP/16/6/ADD2" TargetMode="External"/><Relationship Id="rId293" Type="http://schemas.openxmlformats.org/officeDocument/2006/relationships/hyperlink" Target="https://www.cbd.int/documents/CBD/COP/16/INF/18" TargetMode="External"/><Relationship Id="rId307" Type="http://schemas.openxmlformats.org/officeDocument/2006/relationships/hyperlink" Target="https://www.cbd.int/documents/CBD/COP/16/INF/6" TargetMode="External"/><Relationship Id="rId88" Type="http://schemas.openxmlformats.org/officeDocument/2006/relationships/hyperlink" Target="http://www.iucn.org/resources/conservation-tool/environmental-impact-classification-alien-taxa-eicat" TargetMode="External"/><Relationship Id="rId111" Type="http://schemas.openxmlformats.org/officeDocument/2006/relationships/hyperlink" Target="https://www.cbd.int/decisions/cop/?m=cop-15" TargetMode="External"/><Relationship Id="rId132" Type="http://schemas.openxmlformats.org/officeDocument/2006/relationships/hyperlink" Target="https://www.cbd.int/documents/CBD/SBI/4/11/ADD1" TargetMode="External"/><Relationship Id="rId153" Type="http://schemas.openxmlformats.org/officeDocument/2006/relationships/hyperlink" Target="https://www.cbd.int/documents/CBD/SBSTTA/26/INF/15" TargetMode="External"/><Relationship Id="rId174" Type="http://schemas.openxmlformats.org/officeDocument/2006/relationships/hyperlink" Target="https://www.cbd.int/decisions/mop/?m=cp-mop-10" TargetMode="External"/><Relationship Id="rId195" Type="http://schemas.openxmlformats.org/officeDocument/2006/relationships/hyperlink" Target="https://www.cbd.int/decisions/np-mop/?m=np-mop-05" TargetMode="External"/><Relationship Id="rId209" Type="http://schemas.openxmlformats.org/officeDocument/2006/relationships/hyperlink" Target="https://www.biofin.org/finance-solutions" TargetMode="External"/><Relationship Id="rId220" Type="http://schemas.openxmlformats.org/officeDocument/2006/relationships/hyperlink" Target="https://www.cbd.int/doc/decisions/cop-08/cop-08-dec-23-ru.pdf" TargetMode="External"/><Relationship Id="rId241" Type="http://schemas.openxmlformats.org/officeDocument/2006/relationships/hyperlink" Target="https://www.cbd.int/documents/CBD/SBI/5/4" TargetMode="External"/><Relationship Id="rId15" Type="http://schemas.openxmlformats.org/officeDocument/2006/relationships/hyperlink" Target="http://www.cbd.int/doc/decisions/cop-15/cop-15-dec-11-ru.pdf"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5" TargetMode="External"/><Relationship Id="rId262" Type="http://schemas.openxmlformats.org/officeDocument/2006/relationships/hyperlink" Target="https://www.cbd.int/documents/CBD/COP/16/2/Rev.1" TargetMode="External"/><Relationship Id="rId283" Type="http://schemas.openxmlformats.org/officeDocument/2006/relationships/hyperlink" Target="https://www.cbd.int/documents/CBD/COP/16/INF/33" TargetMode="External"/><Relationship Id="rId318" Type="http://schemas.openxmlformats.org/officeDocument/2006/relationships/hyperlink" Target="https://www.cbd.int/documents/CBD/COP/16/2/Rev.1" TargetMode="External"/><Relationship Id="rId78" Type="http://schemas.openxmlformats.org/officeDocument/2006/relationships/hyperlink" Target="https://www.cbd.int/doc/decisions/cop-14/cop-14-dec-13-ru.pdf" TargetMode="External"/><Relationship Id="rId99" Type="http://schemas.openxmlformats.org/officeDocument/2006/relationships/hyperlink" Target="https://www.cbd.int/invasive/cbdtoolkit/" TargetMode="External"/><Relationship Id="rId101" Type="http://schemas.openxmlformats.org/officeDocument/2006/relationships/hyperlink" Target="https://purews.inbo.be/ws/portalfiles/portal/14941741/Adriaens_etal_2018_Gu%20idanceBestPratices.pdf"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oc/c/5767/02a7/e6d6597103453b6a92ab8b44/fm-teg-2024-01-02-en.pdf" TargetMode="External"/><Relationship Id="rId164" Type="http://schemas.openxmlformats.org/officeDocument/2006/relationships/hyperlink" Target="https://www.cbd.int/decisions/cop/?m=cop-15" TargetMode="External"/><Relationship Id="rId185" Type="http://schemas.openxmlformats.org/officeDocument/2006/relationships/hyperlink" Target="https://www.cbd.int/decisions/cop/?m=cop-15" TargetMode="External"/><Relationship Id="rId9" Type="http://schemas.openxmlformats.org/officeDocument/2006/relationships/hyperlink" Target="https://www.cbd.int/decisions/?id=12308" TargetMode="External"/><Relationship Id="rId210" Type="http://schemas.openxmlformats.org/officeDocument/2006/relationships/hyperlink" Target="https://www.cbd.int/decisions/cop/?m=cop-15" TargetMode="External"/><Relationship Id="rId26" Type="http://schemas.openxmlformats.org/officeDocument/2006/relationships/hyperlink" Target="https://www.cbd.int/doc/decisions/cop-14/cop-14-dec-25-ru.pdf" TargetMode="External"/><Relationship Id="rId231" Type="http://schemas.openxmlformats.org/officeDocument/2006/relationships/hyperlink" Target="https://www.cbd.int/documents/CBD/COP/16/L35/PART.A" TargetMode="External"/><Relationship Id="rId252" Type="http://schemas.openxmlformats.org/officeDocument/2006/relationships/hyperlink" Target="https://www.cbd.int/documents/CBD/COP/16/L35/PART.A" TargetMode="External"/><Relationship Id="rId273" Type="http://schemas.openxmlformats.org/officeDocument/2006/relationships/hyperlink" Target="https://www.cbd.int/documents/CBD/COP/16/7" TargetMode="External"/><Relationship Id="rId294" Type="http://schemas.openxmlformats.org/officeDocument/2006/relationships/hyperlink" Target="https://www.cbd.int/documents/CBD/COP/16/INF/19" TargetMode="External"/><Relationship Id="rId308" Type="http://schemas.openxmlformats.org/officeDocument/2006/relationships/hyperlink" Target="https://www.cbd.int/documents/CBD/COP/16/INF/7" TargetMode="External"/><Relationship Id="rId47" Type="http://schemas.openxmlformats.org/officeDocument/2006/relationships/hyperlink" Target="https://www.cbd.int/doc/decisions/cop-14/cop-14-dec-07-ru.pdf"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oc/c/f82f/90c8/4e82b4a23db2edfc632d56c5/ias-ahteg-2019-01-02-en.pdf" TargetMode="External"/><Relationship Id="rId112" Type="http://schemas.openxmlformats.org/officeDocument/2006/relationships/hyperlink" Target="https://www.cbd.int/decisions/cop/?m=cop-15" TargetMode="External"/><Relationship Id="rId133" Type="http://schemas.openxmlformats.org/officeDocument/2006/relationships/hyperlink" Target="https://www.cbd.int/doc/decisions/cop-14/cop-14-dec-33-ru.pdf" TargetMode="External"/><Relationship Id="rId154" Type="http://schemas.openxmlformats.org/officeDocument/2006/relationships/hyperlink" Target="https://www.cbd.int/documents/CBD/SBSTTA/26/INF/16/Rev.1" TargetMode="External"/><Relationship Id="rId175"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96" Type="http://schemas.openxmlformats.org/officeDocument/2006/relationships/hyperlink" Target="https://www.cbd.int/decisions/np-mop/?m=np-mop-05" TargetMode="External"/><Relationship Id="rId200" Type="http://schemas.openxmlformats.org/officeDocument/2006/relationships/hyperlink" Target="https://www.cbd.int/decisions/cop/?m=cop-15" TargetMode="External"/><Relationship Id="rId16" Type="http://schemas.openxmlformats.org/officeDocument/2006/relationships/hyperlink" Target="https://www.cbd.int/documents/UNEP/CBD/COP/10/INF/3" TargetMode="External"/><Relationship Id="rId221" Type="http://schemas.openxmlformats.org/officeDocument/2006/relationships/hyperlink" Target="https://www.cbd.int/meetings/COP-16" TargetMode="External"/><Relationship Id="rId242" Type="http://schemas.openxmlformats.org/officeDocument/2006/relationships/hyperlink" Target="https://www.cbd.int/documents/CBD/WG8J/12/8" TargetMode="External"/><Relationship Id="rId263" Type="http://schemas.openxmlformats.org/officeDocument/2006/relationships/hyperlink" Target="https://www.cbd.int/documents/CBD/COP/16/2/REV1/ADD1" TargetMode="External"/><Relationship Id="rId284" Type="http://schemas.openxmlformats.org/officeDocument/2006/relationships/hyperlink" Target="https://www.cbd.int/documents/CBD/COP/16/INF/38" TargetMode="External"/><Relationship Id="rId319" Type="http://schemas.openxmlformats.org/officeDocument/2006/relationships/hyperlink" Target="https://www.cbd.int/documents/CBD/COP/16/INF/10" TargetMode="External"/><Relationship Id="rId37" Type="http://schemas.openxmlformats.org/officeDocument/2006/relationships/hyperlink" Target="https://www.cbd.int/documents/CBD/SBI/4/13" TargetMode="External"/><Relationship Id="rId58" Type="http://schemas.openxmlformats.org/officeDocument/2006/relationships/hyperlink" Target="https://www.cbd.int/doc/decisions/cop-15/cop-15-dec-04-ru.pdf" TargetMode="External"/><Relationship Id="rId79" Type="http://schemas.openxmlformats.org/officeDocument/2006/relationships/hyperlink" Target="https://www.google.com/url?sa=t&amp;rct=j&amp;q=&amp;esrc=s&amp;source=web&amp;cd=&amp;cad=rja&amp;uact=8&amp;ved=2ahUKEwjw4taSp7f-AhXbKUQIHWinDsIQFnoECBUQAQ&amp;url=https%3A%2F%2Fwww.cbd.int%2Fkb%2Frecord%2FmeetingDocument%2F98914%3FSubject%3DIAS&amp;usg=AOvVaw0j4Cgpaz4pC7frTuxGl5Tr" TargetMode="External"/><Relationship Id="rId102" Type="http://schemas.openxmlformats.org/officeDocument/2006/relationships/hyperlink" Target="https://www.cbd.int/doc/publications/cbd-ts-91-en.pdf" TargetMode="External"/><Relationship Id="rId123" Type="http://schemas.openxmlformats.org/officeDocument/2006/relationships/hyperlink" Target="https://www.cbd.int/decisions/?id=7183" TargetMode="External"/><Relationship Id="rId144" Type="http://schemas.openxmlformats.org/officeDocument/2006/relationships/hyperlink" Target="https://www.cbd.int/doc/c/bb28/09c1/29b6088acca2ec6b8dca64a1/tsc-iag-2024-01-02-en.pdf" TargetMode="External"/><Relationship Id="rId90" Type="http://schemas.openxmlformats.org/officeDocument/2006/relationships/hyperlink" Target="https://www.cbd.int/decisions/cop/?m=cop-15" TargetMode="External"/><Relationship Id="rId165" Type="http://schemas.openxmlformats.org/officeDocument/2006/relationships/hyperlink" Target="https://www.cbd.int/decisions/cop/?m=cop-15" TargetMode="External"/><Relationship Id="rId186" Type="http://schemas.openxmlformats.org/officeDocument/2006/relationships/hyperlink" Target="https://www.cbd.int/decisions/mop/?m=cp-mop-10" TargetMode="External"/><Relationship Id="rId211" Type="http://schemas.openxmlformats.org/officeDocument/2006/relationships/hyperlink" Target="https://www.cbd.int/decisions/cop/?m=cop-16" TargetMode="External"/><Relationship Id="rId232" Type="http://schemas.openxmlformats.org/officeDocument/2006/relationships/hyperlink" Target="https://www.cbd.int/documents/CBD/COP/16/L36" TargetMode="External"/><Relationship Id="rId253" Type="http://schemas.openxmlformats.org/officeDocument/2006/relationships/hyperlink" Target="https://www.cbd.int/documents/CBD/COP/16/L35/PART.B" TargetMode="External"/><Relationship Id="rId274" Type="http://schemas.openxmlformats.org/officeDocument/2006/relationships/hyperlink" Target="https://www.cbd.int/documents/CBD/COP/16/8/REV1" TargetMode="External"/><Relationship Id="rId295" Type="http://schemas.openxmlformats.org/officeDocument/2006/relationships/hyperlink" Target="https://www.cbd.int/documents/CBD/COP/16/INF/20" TargetMode="External"/><Relationship Id="rId309" Type="http://schemas.openxmlformats.org/officeDocument/2006/relationships/hyperlink" Target="https://www.cbd.int/documents/CBD/COP/16/2/Rev.1" TargetMode="External"/><Relationship Id="rId27" Type="http://schemas.openxmlformats.org/officeDocument/2006/relationships/hyperlink" Target="https://www.cbd.int/doc/decisions/cop-15/cop-15-dec-16-ru.pdf" TargetMode="External"/><Relationship Id="rId48" Type="http://schemas.openxmlformats.org/officeDocument/2006/relationships/hyperlink" Target="https://www.cbd.int/doc/decisions/cop-07/full/cop-07-dec-ru.pdf" TargetMode="External"/><Relationship Id="rId69" Type="http://schemas.openxmlformats.org/officeDocument/2006/relationships/hyperlink" Target="https://www.cbd.int/doc/decisions/cop-12/cop-12-dec-17-ru.pdf" TargetMode="External"/><Relationship Id="rId113" Type="http://schemas.openxmlformats.org/officeDocument/2006/relationships/hyperlink" Target="https://www.cbd.int/doc/decisions/cop-15/cop-15-dec-04-ru.pdf" TargetMode="External"/><Relationship Id="rId134" Type="http://schemas.openxmlformats.org/officeDocument/2006/relationships/hyperlink" Target="https://www.cbd.int/documents/CBD/COP/16/2/Rev.1" TargetMode="External"/><Relationship Id="rId320" Type="http://schemas.openxmlformats.org/officeDocument/2006/relationships/hyperlink" Target="https://www.cbd.int/documents/CBD/COP/16/2/Rev.1" TargetMode="External"/><Relationship Id="rId80" Type="http://schemas.openxmlformats.org/officeDocument/2006/relationships/hyperlink" Target="https://www.cbd.int/decisions/cop?m=cop-15" TargetMode="External"/><Relationship Id="rId155" Type="http://schemas.openxmlformats.org/officeDocument/2006/relationships/hyperlink" Target="https://www.cbd.int/documents/CBD/SBSTTA/26/2" TargetMode="External"/><Relationship Id="rId176" Type="http://schemas.openxmlformats.org/officeDocument/2006/relationships/hyperlink" Target="https://www.cbd.int/doc/interventions/6717c9819a0ecc27c502d552/GEF%20Financial%20Mechanism.docx" TargetMode="External"/><Relationship Id="rId197" Type="http://schemas.openxmlformats.org/officeDocument/2006/relationships/hyperlink" Target="https://www.cbd.int/decisions/cop/?m=cop-15" TargetMode="External"/><Relationship Id="rId201" Type="http://schemas.openxmlformats.org/officeDocument/2006/relationships/hyperlink" Target="https://www.cbd.int/doc/notifications/2023/ntf-2023-063-rm-en.pdf" TargetMode="External"/><Relationship Id="rId222" Type="http://schemas.openxmlformats.org/officeDocument/2006/relationships/hyperlink" Target="https://www.cbd.int/documents/CBD/COP/16/INF/1" TargetMode="External"/><Relationship Id="rId243" Type="http://schemas.openxmlformats.org/officeDocument/2006/relationships/hyperlink" Target="https://www.cbd.int/documents/CBD/WGDSI/1/3" TargetMode="External"/><Relationship Id="rId264" Type="http://schemas.openxmlformats.org/officeDocument/2006/relationships/hyperlink" Target="https://www.cbd.int/documents/CBD/COP/16/INF/4" TargetMode="External"/><Relationship Id="rId285" Type="http://schemas.openxmlformats.org/officeDocument/2006/relationships/hyperlink" Target="https://www.cbd.int/documents/CBD/COP/16/2/Rev.1" TargetMode="External"/><Relationship Id="rId17" Type="http://schemas.openxmlformats.org/officeDocument/2006/relationships/hyperlink" Target="https://www.cbd.int/doc/decisions/cop-10/cop-10-dec-20-ru.pdf"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ecisions/cop/?m=cop-15" TargetMode="External"/><Relationship Id="rId124" Type="http://schemas.openxmlformats.org/officeDocument/2006/relationships/hyperlink" Target="https://www.cbd.int/doc/decisions/cop-10/cop-10-dec-17-ru.pdf" TargetMode="External"/><Relationship Id="rId310" Type="http://schemas.openxmlformats.org/officeDocument/2006/relationships/hyperlink" Target="https://www.cbd.int/documents/CBD/COP/16/INF/11" TargetMode="External"/><Relationship Id="rId70" Type="http://schemas.openxmlformats.org/officeDocument/2006/relationships/hyperlink" Target="http://www.griis.org" TargetMode="External"/><Relationship Id="rId91" Type="http://schemas.openxmlformats.org/officeDocument/2006/relationships/hyperlink" Target="https://www.efsa.europa.eu/en/topics/topic/animal-health%23efsas-role" TargetMode="External"/><Relationship Id="rId145" Type="http://schemas.openxmlformats.org/officeDocument/2006/relationships/hyperlink" Target="https://www.cbd.int/documents/CBD/SBSTTA/26/INF/11" TargetMode="External"/><Relationship Id="rId166" Type="http://schemas.openxmlformats.org/officeDocument/2006/relationships/hyperlink" Target="https://www.cbd.int/decisions/cop/?m=cop-15" TargetMode="External"/><Relationship Id="rId187" Type="http://schemas.openxmlformats.org/officeDocument/2006/relationships/hyperlink" Target="https://www.cbd.int/decisions/mop/?m=cp-mop-10" TargetMode="External"/><Relationship Id="rId1" Type="http://schemas.openxmlformats.org/officeDocument/2006/relationships/hyperlink" Target="https://www.cbd.int/documents/CBD/SBI/4/7/ADD3" TargetMode="External"/><Relationship Id="rId212" Type="http://schemas.openxmlformats.org/officeDocument/2006/relationships/hyperlink" Target="https://www.cbd.int/decisions/cop/?m=cop-15" TargetMode="External"/><Relationship Id="rId233" Type="http://schemas.openxmlformats.org/officeDocument/2006/relationships/hyperlink" Target="https://www.cbd.int/documents/CBD/COP/16/1/ADD4" TargetMode="External"/><Relationship Id="rId254" Type="http://schemas.openxmlformats.org/officeDocument/2006/relationships/hyperlink" Target="https://www.cbd.int/meetings/COP-16-R1" TargetMode="External"/><Relationship Id="rId28" Type="http://schemas.openxmlformats.org/officeDocument/2006/relationships/hyperlink" Target="https://dart.informea.org"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documents/CBD/SBSTTA/26/INF/3" TargetMode="External"/><Relationship Id="rId275" Type="http://schemas.openxmlformats.org/officeDocument/2006/relationships/hyperlink" Target="https://www.cbd.int/documents/CBD/COP/16/INF/8" TargetMode="External"/><Relationship Id="rId296" Type="http://schemas.openxmlformats.org/officeDocument/2006/relationships/hyperlink" Target="https://www.cbd.int/documents/CBD/COP/16/INF/21" TargetMode="External"/><Relationship Id="rId300" Type="http://schemas.openxmlformats.org/officeDocument/2006/relationships/hyperlink" Target="https://www.cbd.int/documents/CBD/COP/16/INF/35" TargetMode="External"/><Relationship Id="rId60" Type="http://schemas.openxmlformats.org/officeDocument/2006/relationships/hyperlink" Target="https://www.cbd.int/decisions/cop?m=cop-15" TargetMode="External"/><Relationship Id="rId81" Type="http://schemas.openxmlformats.org/officeDocument/2006/relationships/hyperlink" Target="https://www.cbd.int/doc/decisions/cop-14/cop-14-dec-13-ru.pdf" TargetMode="External"/><Relationship Id="rId135" Type="http://schemas.openxmlformats.org/officeDocument/2006/relationships/hyperlink" Target="https://www.cbd.int/documents/CBD/COP/16/2/REV1/ADD1" TargetMode="External"/><Relationship Id="rId156" Type="http://schemas.openxmlformats.org/officeDocument/2006/relationships/hyperlink" Target="https://www.cbd.int/decisions/cop/?m=cop-15" TargetMode="External"/><Relationship Id="rId177" Type="http://schemas.openxmlformats.org/officeDocument/2006/relationships/hyperlink" Target="https://www.cbd.int/doc/decisions/cop-03/full/cop-03-dec-ru.pdf" TargetMode="External"/><Relationship Id="rId198" Type="http://schemas.openxmlformats.org/officeDocument/2006/relationships/hyperlink" Target="https://www.cbd.int/documents/CBD/SBI/4/INF/10" TargetMode="External"/><Relationship Id="rId321" Type="http://schemas.openxmlformats.org/officeDocument/2006/relationships/hyperlink" Target="https://www.cbd.int/documents/CBD/COP/16/L1/REV1" TargetMode="External"/><Relationship Id="rId202" Type="http://schemas.openxmlformats.org/officeDocument/2006/relationships/hyperlink" Target="https://www.cbd.int/doc/notifications/2023/ntf-2023-132-rm-en.pdf" TargetMode="External"/><Relationship Id="rId223" Type="http://schemas.openxmlformats.org/officeDocument/2006/relationships/hyperlink" Target="https://www.cbd.int/documents/CBD/COP/16/1" TargetMode="External"/><Relationship Id="rId244" Type="http://schemas.openxmlformats.org/officeDocument/2006/relationships/hyperlink" Target="https://www.cbd.int/documents/CBD/WGDSI/2/3"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65" Type="http://schemas.openxmlformats.org/officeDocument/2006/relationships/hyperlink" Target="https://www.cbd.int/documents/CBD/COP/16/INF/5" TargetMode="External"/><Relationship Id="rId286" Type="http://schemas.openxmlformats.org/officeDocument/2006/relationships/hyperlink" Target="https://www.cbd.int/documents/CBD/COP/16/10/REV1" TargetMode="External"/><Relationship Id="rId50" Type="http://schemas.openxmlformats.org/officeDocument/2006/relationships/hyperlink" Target="https://www.cbd.int/documents/CBD/EBSA/EM/2023/1/3" TargetMode="External"/><Relationship Id="rId104" Type="http://schemas.openxmlformats.org/officeDocument/2006/relationships/hyperlink" Target="https://undocs.org/Home/Mobile?FinalSymbol=E%2FC.19%2F2023%2F5&amp;Language=E&amp;DeviceType=Desktop&amp;LangRequested=False" TargetMode="External"/><Relationship Id="rId125" Type="http://schemas.openxmlformats.org/officeDocument/2006/relationships/hyperlink" Target="https://www.cbd.int/doc/decisions/cop-15/cop-15-dec-04-ru.pdf" TargetMode="External"/><Relationship Id="rId146" Type="http://schemas.openxmlformats.org/officeDocument/2006/relationships/hyperlink" Target="https://www.cbd.int/recommendations/wgdsi/?m=wgdsi-02" TargetMode="External"/><Relationship Id="rId167" Type="http://schemas.openxmlformats.org/officeDocument/2006/relationships/hyperlink" Target="https://www.cbd.int/doc/decisions/cop-03/full/cop-03-dec-ru.pdf" TargetMode="External"/><Relationship Id="rId188" Type="http://schemas.openxmlformats.org/officeDocument/2006/relationships/hyperlink" Target="https://www.cbd.int/decisions/np-mop/?m=np-mop-05" TargetMode="External"/><Relationship Id="rId311" Type="http://schemas.openxmlformats.org/officeDocument/2006/relationships/hyperlink" Target="https://www.cbd.int/documents/CBD/COP/16/2/Rev.1" TargetMode="External"/><Relationship Id="rId71" Type="http://schemas.openxmlformats.org/officeDocument/2006/relationships/hyperlink" Target="http://www.wto.org/english/tratop_e/serv_e/gatsintr_e.htm" TargetMode="External"/><Relationship Id="rId92" Type="http://schemas.openxmlformats.org/officeDocument/2006/relationships/hyperlink" Target="https://www.efsa.europa.eu/en/topics/topic/invasive-alien-species" TargetMode="External"/><Relationship Id="rId213" Type="http://schemas.openxmlformats.org/officeDocument/2006/relationships/hyperlink" Target="https://www.cbd.int/decisions/cop/?m=cop-15" TargetMode="External"/><Relationship Id="rId234" Type="http://schemas.openxmlformats.org/officeDocument/2006/relationships/hyperlink" Target="https://www.cbd.int/documents/CBD/COP/16/1/ADD5" TargetMode="External"/><Relationship Id="rId2" Type="http://schemas.openxmlformats.org/officeDocument/2006/relationships/hyperlink" Target="https://www.cbd.int/documents/CBD/COP/16/INF/33" TargetMode="External"/><Relationship Id="rId29" Type="http://schemas.openxmlformats.org/officeDocument/2006/relationships/hyperlink" Target="https://www.cbd.int/doc/decisions/cop-06/full/cop-06-dec-ru.pdf" TargetMode="External"/><Relationship Id="rId255" Type="http://schemas.openxmlformats.org/officeDocument/2006/relationships/hyperlink" Target="https://www.cbd.int/documents/CBD/COP/16/2/REV1/ADD1" TargetMode="External"/><Relationship Id="rId276" Type="http://schemas.openxmlformats.org/officeDocument/2006/relationships/hyperlink" Target="https://www.cbd.int/documents/CBD/COP/16/INF/25" TargetMode="External"/><Relationship Id="rId297" Type="http://schemas.openxmlformats.org/officeDocument/2006/relationships/hyperlink" Target="https://www.cbd.int/documents/CBD/COP/16/INF/23" TargetMode="External"/><Relationship Id="rId40" Type="http://schemas.openxmlformats.org/officeDocument/2006/relationships/hyperlink" Target="https://www.cbd.int/doc/decisions/cop-14/cop-14-dec-03-en.pdf" TargetMode="External"/><Relationship Id="rId115" Type="http://schemas.openxmlformats.org/officeDocument/2006/relationships/hyperlink" Target="https://www.cbd.int/doc/meetings/cop/cop-06/official/cop-06-20-ru.pdf" TargetMode="External"/><Relationship Id="rId136" Type="http://schemas.openxmlformats.org/officeDocument/2006/relationships/hyperlink" Target="https://www.cbd.int/documents/CBD/COP/16/4" TargetMode="External"/><Relationship Id="rId157" Type="http://schemas.openxmlformats.org/officeDocument/2006/relationships/hyperlink" Target="https://www.cbd.int/decisions/cop/?m=cop-15" TargetMode="External"/><Relationship Id="rId178" Type="http://schemas.openxmlformats.org/officeDocument/2006/relationships/hyperlink" Target="https://www.cbd.int/decisions/cop/?m=cop-15" TargetMode="External"/><Relationship Id="rId301" Type="http://schemas.openxmlformats.org/officeDocument/2006/relationships/hyperlink" Target="https://www.cbd.int/documents/CBD/COP/16/INF/36" TargetMode="External"/><Relationship Id="rId61" Type="http://schemas.openxmlformats.org/officeDocument/2006/relationships/hyperlink" Target="https://www.cbd.int/doc/decisions/cop-06/full/cop-06-dec-ru.pdf" TargetMode="External"/><Relationship Id="rId82" Type="http://schemas.openxmlformats.org/officeDocument/2006/relationships/hyperlink" Target="https://www.cbd.int/decisions/cop/?m=cop-15" TargetMode="External"/><Relationship Id="rId199" Type="http://schemas.openxmlformats.org/officeDocument/2006/relationships/hyperlink" Target="https://www.cbd.int/doc/decisions/cop-16/cop-16-dec-32-ru.pdf" TargetMode="External"/><Relationship Id="rId203" Type="http://schemas.openxmlformats.org/officeDocument/2006/relationships/hyperlink" Target="https://www.cbd.int/decisions/cop/?m=cop-16" TargetMode="External"/><Relationship Id="rId19" Type="http://schemas.openxmlformats.org/officeDocument/2006/relationships/hyperlink" Target="https://www.cbd.int/doc/decisions/cop-15/cop-15-dec-04-ru.pdf" TargetMode="External"/><Relationship Id="rId224" Type="http://schemas.openxmlformats.org/officeDocument/2006/relationships/hyperlink" Target="https://www.cbd.int/documents/CBD/COP/16/1/ADD1" TargetMode="External"/><Relationship Id="rId245" Type="http://schemas.openxmlformats.org/officeDocument/2006/relationships/hyperlink" Target="https://www.cbd.int/documents/CBD/COP/16/2/Rev.1" TargetMode="External"/><Relationship Id="rId266" Type="http://schemas.openxmlformats.org/officeDocument/2006/relationships/hyperlink" Target="https://www.cbd.int/documents/CBD/COP/16/INF/31" TargetMode="External"/><Relationship Id="rId287" Type="http://schemas.openxmlformats.org/officeDocument/2006/relationships/hyperlink" Target="https://www.cbd.int/documents/CBD/COP/16/INF/12" TargetMode="External"/><Relationship Id="rId30" Type="http://schemas.openxmlformats.org/officeDocument/2006/relationships/hyperlink" Target="https://www.cbd.int/decisions/cop/?m=cop-15" TargetMode="External"/><Relationship Id="rId105" Type="http://schemas.openxmlformats.org/officeDocument/2006/relationships/hyperlink" Target="https://www.cbd.int/documents/CBD/SBSTTA/26/8" TargetMode="External"/><Relationship Id="rId126" Type="http://schemas.openxmlformats.org/officeDocument/2006/relationships/hyperlink" Target="https://www.cbd.int/decisions/cop/?m=cop-15" TargetMode="External"/><Relationship Id="rId147" Type="http://schemas.openxmlformats.org/officeDocument/2006/relationships/hyperlink" Target="https://www.cbd.int/documents/CBD/SBSTTA/26/INF/13" TargetMode="External"/><Relationship Id="rId168" Type="http://schemas.openxmlformats.org/officeDocument/2006/relationships/hyperlink" Target="https://www.cbd.int/decisions/cop/?m=cop-15" TargetMode="External"/><Relationship Id="rId312" Type="http://schemas.openxmlformats.org/officeDocument/2006/relationships/hyperlink" Target="https://www.cbd.int/documents/CBD/COP/16/INF/28" TargetMode="External"/><Relationship Id="rId51" Type="http://schemas.openxmlformats.org/officeDocument/2006/relationships/hyperlink" Target="https://www.cbd.int/documents/CBD/EBSA/EM/2023/2/3" TargetMode="External"/><Relationship Id="rId72" Type="http://schemas.openxmlformats.org/officeDocument/2006/relationships/hyperlink" Target="http://www.wcoomd.org/~/media/wco/public/global/pdf/topics/facilitation/activities-and-programmes/tf-negociations/wco-docs/info-sheets-on-tf-measures/single-window-concept.pdf" TargetMode="External"/><Relationship Id="rId93" Type="http://schemas.openxmlformats.org/officeDocument/2006/relationships/hyperlink" Target="https://www.cbd.int/doc/meetings/sbstta/sbstta-18/official/sbstta-18-09-add1-ru.pdf"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uments/CBD/COP/16/INF/38" TargetMode="External"/><Relationship Id="rId214" Type="http://schemas.openxmlformats.org/officeDocument/2006/relationships/hyperlink" Target="https://www.cbd.int/documents/CBD/COP/16/10/REV1" TargetMode="External"/><Relationship Id="rId235" Type="http://schemas.openxmlformats.org/officeDocument/2006/relationships/hyperlink" Target="https://www.cbd.int/documents/CBD/COP/16/INF/39" TargetMode="External"/><Relationship Id="rId256" Type="http://schemas.openxmlformats.org/officeDocument/2006/relationships/hyperlink" Target="https://www.cbd.int/documents/CBD/SBI/5/4" TargetMode="External"/><Relationship Id="rId277" Type="http://schemas.openxmlformats.org/officeDocument/2006/relationships/hyperlink" Target="https://www.cbd.int/documents/CBD/COP/16/INF/26" TargetMode="External"/><Relationship Id="rId298" Type="http://schemas.openxmlformats.org/officeDocument/2006/relationships/hyperlink" Target="https://www.cbd.int/documents/CBD/COP/16/2/Rev.1" TargetMode="External"/><Relationship Id="rId116" Type="http://schemas.openxmlformats.org/officeDocument/2006/relationships/hyperlink" Target="https://www.cbd.int/decisions/cop/?m=cop-15" TargetMode="External"/><Relationship Id="rId137" Type="http://schemas.openxmlformats.org/officeDocument/2006/relationships/hyperlink" Target="https://www.cbd.int/documents/CBD/COP/16/4/ADD1" TargetMode="External"/><Relationship Id="rId158" Type="http://schemas.openxmlformats.org/officeDocument/2006/relationships/hyperlink" Target="https://www.cbd.int/documents/CBD/SBI/5/4" TargetMode="External"/><Relationship Id="rId302" Type="http://schemas.openxmlformats.org/officeDocument/2006/relationships/hyperlink" Target="https://www.cbd.int/documents/CBD/COP/16/INF/37" TargetMode="External"/><Relationship Id="rId20" Type="http://schemas.openxmlformats.org/officeDocument/2006/relationships/hyperlink" Target="https://www.cbd.int/doc/decisions/cop-15/cop-15-dec-08-ru.pdf" TargetMode="External"/><Relationship Id="rId41" Type="http://schemas.openxmlformats.org/officeDocument/2006/relationships/hyperlink" Target="https://www.cbd.int/doc/decisions/cop-13/cop-13-dec-03-en.pdf" TargetMode="External"/><Relationship Id="rId62" Type="http://schemas.openxmlformats.org/officeDocument/2006/relationships/hyperlink" Target="https://www.cbd.int/doc/decisions/cop-06/full/cop-06-dec-ru.pdf" TargetMode="External"/><Relationship Id="rId83" Type="http://schemas.openxmlformats.org/officeDocument/2006/relationships/hyperlink" Target="https://griis.org/" TargetMode="External"/><Relationship Id="rId179" Type="http://schemas.openxmlformats.org/officeDocument/2006/relationships/hyperlink" Target="https://www.cbd.int/decisions/cop/?m=cop-15" TargetMode="External"/><Relationship Id="rId190" Type="http://schemas.openxmlformats.org/officeDocument/2006/relationships/hyperlink" Target="https://www.cbd.int/decisions/mop/?m=cp-mop-10" TargetMode="External"/><Relationship Id="rId204" Type="http://schemas.openxmlformats.org/officeDocument/2006/relationships/hyperlink" Target="https://www.cbd.int/decisions/cop/?m=cop-16" TargetMode="External"/><Relationship Id="rId225" Type="http://schemas.openxmlformats.org/officeDocument/2006/relationships/hyperlink" Target="https://www.cbd.int/documents/CBD/COP/16/1/ADD2" TargetMode="External"/><Relationship Id="rId246" Type="http://schemas.openxmlformats.org/officeDocument/2006/relationships/hyperlink" Target="https://www.cbd.int/documents/CBD/COP/16/2/REV1/ADD1" TargetMode="External"/><Relationship Id="rId267" Type="http://schemas.openxmlformats.org/officeDocument/2006/relationships/hyperlink" Target="https://www.cbd.int/documents/CBD/COP/16/L33/REV1" TargetMode="External"/><Relationship Id="rId288" Type="http://schemas.openxmlformats.org/officeDocument/2006/relationships/hyperlink" Target="https://www.cbd.int/documents/CBD/COP/16/INF/13" TargetMode="External"/><Relationship Id="rId106" Type="http://schemas.openxmlformats.org/officeDocument/2006/relationships/hyperlink" Target="https://www.cbd.int/documents/CBD/SBSTTA/26/INF/3" TargetMode="External"/><Relationship Id="rId127" Type="http://schemas.openxmlformats.org/officeDocument/2006/relationships/hyperlink" Target="https://www.cbd.int/doc/decisions/cop-15/cop-15-dec-08-ru.pdf" TargetMode="External"/><Relationship Id="rId313" Type="http://schemas.openxmlformats.org/officeDocument/2006/relationships/hyperlink" Target="https://www.cbd.int/documents/679245aac5696622ab011931" TargetMode="External"/><Relationship Id="rId10" Type="http://schemas.openxmlformats.org/officeDocument/2006/relationships/hyperlink" Target="https://www.cbd.int/decisions/?id=13649" TargetMode="External"/><Relationship Id="rId31" Type="http://schemas.openxmlformats.org/officeDocument/2006/relationships/hyperlink" Target="https://www.cbd.int/doc/decisions/cop-15/cop-15-dec-14-ru.pdf" TargetMode="External"/><Relationship Id="rId52" Type="http://schemas.openxmlformats.org/officeDocument/2006/relationships/hyperlink" Target="https://www.cbd.int/doc/decisions/cop-13/cop-13-dec-18-ru.pdf" TargetMode="External"/><Relationship Id="rId73" Type="http://schemas.openxmlformats.org/officeDocument/2006/relationships/hyperlink" Target="https://easin.jrc.ec.europa.eu/easin" TargetMode="External"/><Relationship Id="rId94" Type="http://schemas.openxmlformats.org/officeDocument/2006/relationships/hyperlink" Target="https://easin.jrc.ec.europa.eu/notsys" TargetMode="External"/><Relationship Id="rId148" Type="http://schemas.openxmlformats.org/officeDocument/2006/relationships/hyperlink" Target="http://www.unep.org/events/conference/bern-iii-conference-cooperation-among-biodiversity-related-conventions" TargetMode="External"/><Relationship Id="rId169"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180" Type="http://schemas.openxmlformats.org/officeDocument/2006/relationships/hyperlink" Target="https://www.cbd.int/decisions/cop/?m=cop-16" TargetMode="External"/><Relationship Id="rId215" Type="http://schemas.openxmlformats.org/officeDocument/2006/relationships/hyperlink" Target="https://www.fao.org/ecosystem-restoration-monitoring/en" TargetMode="External"/><Relationship Id="rId236" Type="http://schemas.openxmlformats.org/officeDocument/2006/relationships/hyperlink" Target="https://www.cbd.int/documents/CBD/COP/16/INF/41/REV1" TargetMode="External"/><Relationship Id="rId257" Type="http://schemas.openxmlformats.org/officeDocument/2006/relationships/hyperlink" Target="https://www.cbd.int/documents/CBD/COP/16/2/Rev.1" TargetMode="External"/><Relationship Id="rId278" Type="http://schemas.openxmlformats.org/officeDocument/2006/relationships/hyperlink" Target="https://www.cbd.int/documents/CBD/COP/16/INF/32" TargetMode="External"/><Relationship Id="rId303" Type="http://schemas.openxmlformats.org/officeDocument/2006/relationships/hyperlink" Target="https://www.cbd.int/documents/CBD/COP/16/2/Rev.1" TargetMode="External"/><Relationship Id="rId42" Type="http://schemas.openxmlformats.org/officeDocument/2006/relationships/hyperlink" Target="https://www.cbd.int/doc/decisions/cop-15/cop-15-dec-04-ru.pdf" TargetMode="External"/><Relationship Id="rId84" Type="http://schemas.openxmlformats.org/officeDocument/2006/relationships/hyperlink" Target="https://www.cabidigitallibrary.org/journal/cabicompendium" TargetMode="External"/><Relationship Id="rId138" Type="http://schemas.openxmlformats.org/officeDocument/2006/relationships/hyperlink" Target="https://www.cbd.int/documents/CBD/COP/16/4/ADD2" TargetMode="External"/><Relationship Id="rId191" Type="http://schemas.openxmlformats.org/officeDocument/2006/relationships/hyperlink" Target="https://www.cbd.int/decisions/mop/?m=cp-mop-10" TargetMode="External"/><Relationship Id="rId205" Type="http://schemas.openxmlformats.org/officeDocument/2006/relationships/hyperlink" Target="https://www.cbd.int/doc/decisions/cop-16/cop-16-dec-32-en.pdf" TargetMode="External"/><Relationship Id="rId247" Type="http://schemas.openxmlformats.org/officeDocument/2006/relationships/hyperlink" Target="https://www.cbd.int/documents/CBD/COP/16/3" TargetMode="External"/><Relationship Id="rId107" Type="http://schemas.openxmlformats.org/officeDocument/2006/relationships/hyperlink" Target="https://www.cbd.int/decisions/cop/?m=cop-15" TargetMode="External"/><Relationship Id="rId289" Type="http://schemas.openxmlformats.org/officeDocument/2006/relationships/hyperlink" Target="https://www.cbd.int/documents/CBD/COP/16/INF/14" TargetMode="External"/><Relationship Id="rId11" Type="http://schemas.openxmlformats.org/officeDocument/2006/relationships/hyperlink" Target="https://www.cbd.int/decisions/?id=13366" TargetMode="External"/><Relationship Id="rId53" Type="http://schemas.openxmlformats.org/officeDocument/2006/relationships/hyperlink" Target="https://www.cbd.int/doc/decisions/cop-15/cop-15-dec-04-ru.pdf" TargetMode="External"/><Relationship Id="rId149" Type="http://schemas.openxmlformats.org/officeDocument/2006/relationships/hyperlink" Target="https://www.gbf-indicators.org/metadata/other/23-1-C" TargetMode="External"/><Relationship Id="rId314" Type="http://schemas.openxmlformats.org/officeDocument/2006/relationships/hyperlink" Target="https://www.cbd.int/documents/CBD/COP/16/2/Rev.1" TargetMode="External"/><Relationship Id="rId95" Type="http://schemas.openxmlformats.org/officeDocument/2006/relationships/hyperlink" Target="https://www.cbd.int/doc/decisions/cop-07/full/cop-07-dec-ru.pdf" TargetMode="External"/><Relationship Id="rId160" Type="http://schemas.openxmlformats.org/officeDocument/2006/relationships/hyperlink" Target="http://www.cbd.int/nbsap" TargetMode="External"/><Relationship Id="rId216" Type="http://schemas.openxmlformats.org/officeDocument/2006/relationships/hyperlink" Target="https://www.cbd.int/documents/CBD/COP/16/INF/19" TargetMode="External"/><Relationship Id="rId258" Type="http://schemas.openxmlformats.org/officeDocument/2006/relationships/hyperlink" Target="https://www.cbd.int/documents/CBD/COP/16/5" TargetMode="External"/><Relationship Id="rId22" Type="http://schemas.openxmlformats.org/officeDocument/2006/relationships/hyperlink" Target="https://www.cbd.int/decisions/cop/?m=cop-16" TargetMode="External"/><Relationship Id="rId64" Type="http://schemas.openxmlformats.org/officeDocument/2006/relationships/hyperlink" Target="file:///C:\Users\tradu\Downloads\www.cefas.co.uk\expertise\research-advice-and-consultancy\non-native-species\decision-support-tools-for-the-identification-and-management-of-invasive-non-native-aquatic-species\" TargetMode="External"/><Relationship Id="rId118" Type="http://schemas.openxmlformats.org/officeDocument/2006/relationships/hyperlink" Target="https://www.cbd.int/recommendations/sbstta/?m=sbstta-24" TargetMode="External"/><Relationship Id="rId171" Type="http://schemas.openxmlformats.org/officeDocument/2006/relationships/hyperlink" Target="https://www.cbd.int/documents/CBD/COP/16/7" TargetMode="External"/><Relationship Id="rId227" Type="http://schemas.openxmlformats.org/officeDocument/2006/relationships/hyperlink" Target="https://www.cbd.int/documents/CBD/COP/16/WGI/L1" TargetMode="External"/><Relationship Id="rId269" Type="http://schemas.openxmlformats.org/officeDocument/2006/relationships/hyperlink" Target="https://www.cbd.int/documents/CBD/COP/16/5" TargetMode="External"/><Relationship Id="rId33" Type="http://schemas.openxmlformats.org/officeDocument/2006/relationships/hyperlink" Target="https://www.cbd.int/decisions/cop/?m=cop-15" TargetMode="External"/><Relationship Id="rId129" Type="http://schemas.openxmlformats.org/officeDocument/2006/relationships/hyperlink" Target="https://www.cbd.int/doc/meetings/cop/cop-08/official/cop-08-10-ru.pdf" TargetMode="External"/><Relationship Id="rId280" Type="http://schemas.openxmlformats.org/officeDocument/2006/relationships/hyperlink" Target="https://www.cbd.int/documents/CBD/COP/16/2/Rev.1" TargetMode="External"/><Relationship Id="rId75" Type="http://schemas.openxmlformats.org/officeDocument/2006/relationships/hyperlink" Target="https://www.cbd.int/decisions/cop?m=cop-15" TargetMode="External"/><Relationship Id="rId140" Type="http://schemas.openxmlformats.org/officeDocument/2006/relationships/hyperlink" Target="https://www.cbd.int/doc/decisions/cop-01/cop-01-dec-01-ru.pdf" TargetMode="External"/><Relationship Id="rId182"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238" Type="http://schemas.openxmlformats.org/officeDocument/2006/relationships/hyperlink" Target="https://www.cbd.int/documents/CBD/SBSTTA/25/13" TargetMode="External"/><Relationship Id="rId291" Type="http://schemas.openxmlformats.org/officeDocument/2006/relationships/hyperlink" Target="https://www.cbd.int/documents/CBD/COP/16/INF/16" TargetMode="External"/><Relationship Id="rId305" Type="http://schemas.openxmlformats.org/officeDocument/2006/relationships/hyperlink" Target="https://www.cbd.int/documents/CBD/COP/16/2/Rev.1" TargetMode="External"/><Relationship Id="rId44" Type="http://schemas.openxmlformats.org/officeDocument/2006/relationships/hyperlink" Target="https://www.cbd.int/doc/meetings/cop/cop-10/information/cop-10-inf-03-en.pdf" TargetMode="External"/><Relationship Id="rId86" Type="http://schemas.openxmlformats.org/officeDocument/2006/relationships/hyperlink" Target="http://www.cbd.int/invasive/giasipartnership/" TargetMode="External"/><Relationship Id="rId151" Type="http://schemas.openxmlformats.org/officeDocument/2006/relationships/hyperlink" Target="https://www.cbd.int/documents/CBD/COP/16/INF/4" TargetMode="External"/><Relationship Id="rId193" Type="http://schemas.openxmlformats.org/officeDocument/2006/relationships/hyperlink" Target="https://www.cbd.int/decisions/cop/?m=cop-16" TargetMode="External"/><Relationship Id="rId207" Type="http://schemas.openxmlformats.org/officeDocument/2006/relationships/hyperlink" Target="https://www.cbd.int/decisions/cop/?m=cop-16" TargetMode="External"/><Relationship Id="rId249" Type="http://schemas.openxmlformats.org/officeDocument/2006/relationships/hyperlink" Target="https://www.cbd.int/documents/CBD/COP/16/4/ADD1" TargetMode="External"/><Relationship Id="rId13" Type="http://schemas.openxmlformats.org/officeDocument/2006/relationships/hyperlink" Target="https://www.cbd.int/decisions/?id=13510" TargetMode="External"/><Relationship Id="rId109" Type="http://schemas.openxmlformats.org/officeDocument/2006/relationships/hyperlink" Target="https://www.cbd.int/documents/CBD/SBSTTA/26/INF/3" TargetMode="External"/><Relationship Id="rId260" Type="http://schemas.openxmlformats.org/officeDocument/2006/relationships/hyperlink" Target="https://www.cbd.int/documents/CBD/WGDSI/2/3" TargetMode="External"/><Relationship Id="rId316" Type="http://schemas.openxmlformats.org/officeDocument/2006/relationships/hyperlink" Target="https://www.cbd.int/documents/CBD/COP/16/2/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A5DEC883A34169AF28DE253B7B5857"/>
        <w:category>
          <w:name w:val="General"/>
          <w:gallery w:val="placeholder"/>
        </w:category>
        <w:types>
          <w:type w:val="bbPlcHdr"/>
        </w:types>
        <w:behaviors>
          <w:behavior w:val="content"/>
        </w:behaviors>
        <w:guid w:val="{B2F570FD-BB0E-46FA-A24E-BE7D48050985}"/>
      </w:docPartPr>
      <w:docPartBody>
        <w:p w:rsidR="00B626B5" w:rsidRDefault="003229E5" w:rsidP="003229E5">
          <w:pPr>
            <w:pStyle w:val="0EA5DEC883A34169AF28DE253B7B585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E5"/>
    <w:rsid w:val="00061BBC"/>
    <w:rsid w:val="00066083"/>
    <w:rsid w:val="000671F7"/>
    <w:rsid w:val="00171BE4"/>
    <w:rsid w:val="00217387"/>
    <w:rsid w:val="002E13C7"/>
    <w:rsid w:val="003229E5"/>
    <w:rsid w:val="003A434A"/>
    <w:rsid w:val="003D3508"/>
    <w:rsid w:val="00623F7E"/>
    <w:rsid w:val="006A0605"/>
    <w:rsid w:val="008A66E6"/>
    <w:rsid w:val="008D3F56"/>
    <w:rsid w:val="009B53CF"/>
    <w:rsid w:val="00A41369"/>
    <w:rsid w:val="00AB70FF"/>
    <w:rsid w:val="00B626B5"/>
    <w:rsid w:val="00C92171"/>
    <w:rsid w:val="00E8397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29E5"/>
    <w:rPr>
      <w:color w:val="808080"/>
    </w:rPr>
  </w:style>
  <w:style w:type="paragraph" w:customStyle="1" w:styleId="0EA5DEC883A34169AF28DE253B7B5857">
    <w:name w:val="0EA5DEC883A34169AF28DE253B7B5857"/>
    <w:rsid w:val="003229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56013-666F-4164-BC7B-E5373E925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E80B4F-623C-4322-8A74-19E0B5F043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030A9AF-A929-49C2-92FD-A373F1B1D8E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760</TotalTime>
  <Pages>6</Pages>
  <Words>146930</Words>
  <Characters>837505</Characters>
  <Application>Microsoft Office Word</Application>
  <DocSecurity>0</DocSecurity>
  <Lines>6979</Lines>
  <Paragraphs>1964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Сохранение растений</vt:lpstr>
      <vt:lpstr>Сохранение растений</vt:lpstr>
      <vt:lpstr>Plant conservation</vt:lpstr>
    </vt:vector>
  </TitlesOfParts>
  <Company>RePack by SPecialiST</Company>
  <LinksUpToDate>false</LinksUpToDate>
  <CharactersWithSpaces>982471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Конвенции о биологическом разнообразии о ее шестнадцатом совещании</dc:title>
  <dc:subject>CBD/COP/16/13/Rev.1</dc:subject>
  <dc:creator>Secretariat of the Convention on Biological Diversity</dc:creator>
  <cp:keywords>Conference of the Parties to the Convention on Biological Diversity</cp:keywords>
  <cp:lastModifiedBy>Nikolas Diallo</cp:lastModifiedBy>
  <cp:revision>616</cp:revision>
  <dcterms:created xsi:type="dcterms:W3CDTF">2025-08-22T20:13:00Z</dcterms:created>
  <dcterms:modified xsi:type="dcterms:W3CDTF">2026-03-31T17:45:00Z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