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6862BD" w14:paraId="416636C3" w14:textId="77777777" w:rsidTr="001065E9">
        <w:trPr>
          <w:trHeight w:val="850"/>
        </w:trPr>
        <w:tc>
          <w:tcPr>
            <w:tcW w:w="975" w:type="dxa"/>
            <w:vAlign w:val="bottom"/>
          </w:tcPr>
          <w:p w14:paraId="79339581" w14:textId="77777777" w:rsidR="005012FC" w:rsidRPr="006862BD" w:rsidRDefault="005012FC" w:rsidP="005012FC">
            <w:pPr>
              <w:pStyle w:val="AASmallLogo"/>
            </w:pPr>
            <w:r w:rsidRPr="00A3248A">
              <w:rPr>
                <w:noProof/>
                <w:lang w:eastAsia="en-CA"/>
                <w14:ligatures w14:val="standardContextual"/>
              </w:rPr>
              <w:drawing>
                <wp:inline distT="0" distB="0" distL="0" distR="0" wp14:anchorId="4C9A955C" wp14:editId="3A438A4E">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6862BD">
              <w:t xml:space="preserve"> </w:t>
            </w:r>
          </w:p>
          <w:p w14:paraId="4AFB6CED" w14:textId="77777777" w:rsidR="001065E9" w:rsidRPr="006862BD" w:rsidRDefault="001065E9" w:rsidP="005012FC">
            <w:pPr>
              <w:pStyle w:val="AASmallLogo"/>
            </w:pPr>
          </w:p>
        </w:tc>
        <w:tc>
          <w:tcPr>
            <w:tcW w:w="1434" w:type="dxa"/>
            <w:noWrap/>
            <w:vAlign w:val="bottom"/>
          </w:tcPr>
          <w:p w14:paraId="2A8E8BB4" w14:textId="77777777" w:rsidR="005012FC" w:rsidRPr="006862BD" w:rsidRDefault="005012FC" w:rsidP="005012FC">
            <w:pPr>
              <w:pStyle w:val="AASmallLogo"/>
            </w:pPr>
            <w:r w:rsidRPr="00A3248A">
              <w:rPr>
                <w:noProof/>
                <w:lang w:eastAsia="en-CA"/>
                <w14:ligatures w14:val="standardContextual"/>
              </w:rPr>
              <w:drawing>
                <wp:inline distT="0" distB="0" distL="0" distR="0" wp14:anchorId="58AC4C21" wp14:editId="64F18532">
                  <wp:extent cx="498788" cy="357465"/>
                  <wp:effectExtent l="0" t="0" r="0" b="5080"/>
                  <wp:docPr id="1758480141" name="Picture 2"/>
                  <wp:cNvGraphicFramePr/>
                  <a:graphic xmlns:a="http://schemas.openxmlformats.org/drawingml/2006/main">
                    <a:graphicData uri="http://schemas.openxmlformats.org/drawingml/2006/picture">
                      <pic:pic xmlns:pic="http://schemas.openxmlformats.org/drawingml/2006/picture">
                        <pic:nvPicPr>
                          <pic:cNvPr id="1758480141" name=""/>
                          <pic:cNvPicPr/>
                        </pic:nvPicPr>
                        <pic:blipFill>
                          <a:blip r:embed="rId12">
                            <a:extLst>
                              <a:ext uri="{28A0092B-C50C-407E-A947-70E740481C1C}">
                                <a14:useLocalDpi xmlns:a14="http://schemas.microsoft.com/office/drawing/2010/main" val="0"/>
                              </a:ext>
                            </a:extLst>
                          </a:blip>
                          <a:stretch>
                            <a:fillRect/>
                          </a:stretch>
                        </pic:blipFill>
                        <pic:spPr>
                          <a:xfrm>
                            <a:off x="0" y="0"/>
                            <a:ext cx="498788" cy="357465"/>
                          </a:xfrm>
                          <a:prstGeom prst="rect">
                            <a:avLst/>
                          </a:prstGeom>
                        </pic:spPr>
                      </pic:pic>
                    </a:graphicData>
                  </a:graphic>
                </wp:inline>
              </w:drawing>
            </w:r>
            <w:r w:rsidRPr="006862BD">
              <w:t xml:space="preserve"> </w:t>
            </w:r>
          </w:p>
          <w:p w14:paraId="3992366F" w14:textId="77777777" w:rsidR="001065E9" w:rsidRPr="006862BD" w:rsidRDefault="001065E9" w:rsidP="005012FC">
            <w:pPr>
              <w:pStyle w:val="AASmallLogo"/>
            </w:pPr>
          </w:p>
        </w:tc>
        <w:tc>
          <w:tcPr>
            <w:tcW w:w="8073" w:type="dxa"/>
            <w:vAlign w:val="bottom"/>
          </w:tcPr>
          <w:p w14:paraId="393F0316" w14:textId="5E561F00" w:rsidR="001065E9" w:rsidRPr="006862BD" w:rsidRDefault="0014335C" w:rsidP="008D2F07">
            <w:pPr>
              <w:pStyle w:val="ABSymbol"/>
            </w:pPr>
            <w:r>
              <w:rPr>
                <w:sz w:val="40"/>
              </w:rPr>
              <w:t>CBD</w:t>
            </w:r>
            <w:r w:rsidRPr="0027687F">
              <w:t>/SBSTTA/27/INF/5</w:t>
            </w:r>
          </w:p>
        </w:tc>
      </w:tr>
    </w:tbl>
    <w:p w14:paraId="094FB388" w14:textId="77777777" w:rsidR="009F67EB" w:rsidRPr="006862BD"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6862BD" w14:paraId="25F5EA7D" w14:textId="77777777" w:rsidTr="001065E9">
        <w:trPr>
          <w:trHeight w:val="1814"/>
        </w:trPr>
        <w:tc>
          <w:tcPr>
            <w:tcW w:w="7370" w:type="dxa"/>
          </w:tcPr>
          <w:p w14:paraId="51A70FF8" w14:textId="77777777" w:rsidR="005012FC" w:rsidRPr="006862BD" w:rsidRDefault="005012FC" w:rsidP="005012FC">
            <w:pPr>
              <w:pStyle w:val="ACLargeLogo"/>
            </w:pPr>
            <w:r w:rsidRPr="00A3248A">
              <w:rPr>
                <w:noProof/>
                <w:lang w:eastAsia="en-CA"/>
                <w14:ligatures w14:val="standardContextual"/>
              </w:rPr>
              <w:drawing>
                <wp:inline distT="0" distB="0" distL="0" distR="0" wp14:anchorId="208FCEFE" wp14:editId="4804BB77">
                  <wp:extent cx="2755631" cy="1030313"/>
                  <wp:effectExtent l="0" t="0" r="0" b="0"/>
                  <wp:docPr id="1745784610" name="Picture 3"/>
                  <wp:cNvGraphicFramePr/>
                  <a:graphic xmlns:a="http://schemas.openxmlformats.org/drawingml/2006/main">
                    <a:graphicData uri="http://schemas.openxmlformats.org/drawingml/2006/picture">
                      <pic:pic xmlns:pic="http://schemas.openxmlformats.org/drawingml/2006/picture">
                        <pic:nvPicPr>
                          <pic:cNvPr id="1745784610" name=""/>
                          <pic:cNvPicPr/>
                        </pic:nvPicPr>
                        <pic:blipFill>
                          <a:blip r:embed="rId13">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rsidRPr="006862BD">
              <w:t xml:space="preserve"> </w:t>
            </w:r>
          </w:p>
          <w:p w14:paraId="111C7357" w14:textId="77777777" w:rsidR="001065E9" w:rsidRPr="006862BD" w:rsidRDefault="001065E9" w:rsidP="005012FC">
            <w:pPr>
              <w:pStyle w:val="ACLargeLogo"/>
            </w:pPr>
          </w:p>
        </w:tc>
        <w:tc>
          <w:tcPr>
            <w:tcW w:w="3112" w:type="dxa"/>
          </w:tcPr>
          <w:p w14:paraId="0B8186B5" w14:textId="77777777" w:rsidR="005012FC" w:rsidRPr="006862BD" w:rsidRDefault="005012FC" w:rsidP="005012FC">
            <w:pPr>
              <w:pStyle w:val="AEDistrNormal"/>
            </w:pPr>
            <w:r w:rsidRPr="006862BD">
              <w:t>Distr.: General</w:t>
            </w:r>
          </w:p>
          <w:p w14:paraId="031986C7" w14:textId="72D7B51E" w:rsidR="005012FC" w:rsidRPr="006862BD" w:rsidRDefault="00686B9F" w:rsidP="005012FC">
            <w:pPr>
              <w:pStyle w:val="AEDistrNormal"/>
            </w:pPr>
            <w:r>
              <w:t>7</w:t>
            </w:r>
            <w:r w:rsidRPr="006862BD">
              <w:t xml:space="preserve"> </w:t>
            </w:r>
            <w:r>
              <w:t>October</w:t>
            </w:r>
            <w:r w:rsidRPr="006862BD">
              <w:t xml:space="preserve"> </w:t>
            </w:r>
            <w:r w:rsidR="003B3B5F" w:rsidRPr="006862BD">
              <w:t>2025</w:t>
            </w:r>
          </w:p>
          <w:p w14:paraId="05543C8A" w14:textId="77777777" w:rsidR="005012FC" w:rsidRPr="006862BD" w:rsidRDefault="005012FC" w:rsidP="005012FC">
            <w:pPr>
              <w:pStyle w:val="AEDistrNormal"/>
            </w:pPr>
          </w:p>
          <w:p w14:paraId="0BA32F1D" w14:textId="584C427F" w:rsidR="005012FC" w:rsidRPr="006862BD" w:rsidRDefault="005012FC" w:rsidP="005012FC">
            <w:pPr>
              <w:pStyle w:val="AEDistrNormal"/>
            </w:pPr>
            <w:r w:rsidRPr="006862BD">
              <w:t xml:space="preserve">English </w:t>
            </w:r>
            <w:r w:rsidR="00686B9F">
              <w:t>only</w:t>
            </w:r>
          </w:p>
          <w:p w14:paraId="0E531FC1" w14:textId="77777777" w:rsidR="001065E9" w:rsidRPr="006862BD" w:rsidRDefault="001065E9" w:rsidP="005012FC">
            <w:pPr>
              <w:pStyle w:val="AEDistrNormal6pt"/>
            </w:pPr>
          </w:p>
        </w:tc>
      </w:tr>
    </w:tbl>
    <w:p w14:paraId="663172E8" w14:textId="77777777" w:rsidR="001065E9" w:rsidRPr="006862BD" w:rsidRDefault="001065E9" w:rsidP="001065E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D04F43" w14:paraId="118B6D9B" w14:textId="77777777" w:rsidTr="001065E9">
        <w:trPr>
          <w:trHeight w:val="57"/>
        </w:trPr>
        <w:tc>
          <w:tcPr>
            <w:tcW w:w="6094" w:type="dxa"/>
          </w:tcPr>
          <w:p w14:paraId="121222A6" w14:textId="77777777" w:rsidR="005012FC" w:rsidRPr="00D04F43" w:rsidRDefault="005012FC" w:rsidP="005012FC">
            <w:pPr>
              <w:pStyle w:val="AFCorN12Bold"/>
            </w:pPr>
            <w:r w:rsidRPr="00D04F43">
              <w:t xml:space="preserve">Subsidiary Body on Scientific, </w:t>
            </w:r>
            <w:r w:rsidR="007161A1" w:rsidRPr="00D04F43">
              <w:br/>
            </w:r>
            <w:r w:rsidRPr="00D04F43">
              <w:t>Technical and Technological Advice</w:t>
            </w:r>
          </w:p>
          <w:p w14:paraId="5CC7F127" w14:textId="77777777" w:rsidR="005012FC" w:rsidRPr="00D04F43" w:rsidRDefault="00962822" w:rsidP="005012FC">
            <w:pPr>
              <w:pStyle w:val="AFCorNBold"/>
            </w:pPr>
            <w:r w:rsidRPr="00D04F43">
              <w:t>Twenty-seven</w:t>
            </w:r>
            <w:r w:rsidR="005012FC" w:rsidRPr="00D04F43">
              <w:t xml:space="preserve">th meeting </w:t>
            </w:r>
          </w:p>
          <w:p w14:paraId="7D7B3D81" w14:textId="77777777" w:rsidR="005012FC" w:rsidRPr="00D04F43" w:rsidRDefault="00962822" w:rsidP="005012FC">
            <w:pPr>
              <w:pStyle w:val="AFCorNNormal"/>
            </w:pPr>
            <w:r w:rsidRPr="00D04F43">
              <w:t xml:space="preserve">Panama City, </w:t>
            </w:r>
            <w:r w:rsidR="001A5A37" w:rsidRPr="00D04F43">
              <w:t>20–24 October 2025</w:t>
            </w:r>
            <w:r w:rsidR="005012FC" w:rsidRPr="00D04F43">
              <w:t xml:space="preserve"> </w:t>
            </w:r>
          </w:p>
          <w:p w14:paraId="7BF383FB" w14:textId="62554A82" w:rsidR="005012FC" w:rsidRPr="00D04F43" w:rsidRDefault="005012FC" w:rsidP="005012FC">
            <w:pPr>
              <w:pStyle w:val="AFCorNNormal"/>
            </w:pPr>
            <w:r w:rsidRPr="00D04F43">
              <w:t xml:space="preserve">Item </w:t>
            </w:r>
            <w:r w:rsidR="0084403A" w:rsidRPr="00D04F43">
              <w:t>3</w:t>
            </w:r>
            <w:r w:rsidRPr="00D04F43">
              <w:t xml:space="preserve"> of the provisional agenda</w:t>
            </w:r>
            <w:r w:rsidR="00486607" w:rsidRPr="00D04F43">
              <w:rPr>
                <w:rStyle w:val="FootnoteReference"/>
              </w:rPr>
              <w:footnoteReference w:customMarkFollows="1" w:id="1"/>
              <w:t>*</w:t>
            </w:r>
          </w:p>
          <w:p w14:paraId="481B39C8" w14:textId="65C12278" w:rsidR="001065E9" w:rsidRPr="00D04F43" w:rsidRDefault="0017060B" w:rsidP="000D7C3F">
            <w:pPr>
              <w:pStyle w:val="AFCorNBold"/>
              <w:spacing w:after="120"/>
            </w:pPr>
            <w:r w:rsidRPr="00D04F43">
              <w:t xml:space="preserve">Planning, monitoring, reporting and review: global review of collective progress in the implementation of the </w:t>
            </w:r>
            <w:r w:rsidR="000E1496" w:rsidRPr="00D04F43">
              <w:br/>
            </w:r>
            <w:r w:rsidRPr="00D04F43">
              <w:t>Kunming-Montreal Global Biodiversity Framework</w:t>
            </w:r>
          </w:p>
        </w:tc>
        <w:tc>
          <w:tcPr>
            <w:tcW w:w="4388" w:type="dxa"/>
          </w:tcPr>
          <w:p w14:paraId="57848266" w14:textId="77777777" w:rsidR="001065E9" w:rsidRPr="00D04F43" w:rsidRDefault="001065E9" w:rsidP="001065E9">
            <w:pPr>
              <w:pStyle w:val="CBDNormal"/>
              <w:jc w:val="left"/>
            </w:pPr>
          </w:p>
        </w:tc>
      </w:tr>
    </w:tbl>
    <w:p w14:paraId="2CF89206" w14:textId="2E9A1BC3" w:rsidR="001065E9" w:rsidRPr="00D04F43" w:rsidRDefault="00000000" w:rsidP="003B142D">
      <w:pPr>
        <w:pStyle w:val="CBDTitle"/>
      </w:pPr>
      <w:sdt>
        <w:sdtPr>
          <w:alias w:val="Title"/>
          <w:tag w:val=""/>
          <w:id w:val="-591865594"/>
          <w:placeholder>
            <w:docPart w:val="825549F054E240B5815AB3C6BE529AB4"/>
          </w:placeholder>
          <w:dataBinding w:prefixMappings="xmlns:ns0='http://purl.org/dc/elements/1.1/' xmlns:ns1='http://schemas.openxmlformats.org/package/2006/metadata/core-properties' " w:xpath="/ns1:coreProperties[1]/ns0:title[1]" w:storeItemID="{6C3C8BC8-F283-45AE-878A-BAB7291924A1}"/>
          <w:text/>
        </w:sdtPr>
        <w:sdtContent>
          <w:r w:rsidR="005C073D" w:rsidRPr="00D04F43">
            <w:t>Reflections on the peer review of the annotated outline for the g</w:t>
          </w:r>
          <w:r w:rsidR="008E5838" w:rsidRPr="00D04F43">
            <w:t>lobal re</w:t>
          </w:r>
          <w:r w:rsidR="005C073D" w:rsidRPr="00D04F43">
            <w:t>port</w:t>
          </w:r>
          <w:r w:rsidR="008E5838" w:rsidRPr="00D04F43">
            <w:t xml:space="preserve"> of collective progress in the implementation of the Kunming-Montreal Global Biodiversity Framework</w:t>
          </w:r>
        </w:sdtContent>
      </w:sdt>
    </w:p>
    <w:p w14:paraId="3B7FE57A" w14:textId="72945839" w:rsidR="009F3F02" w:rsidRPr="00D04F43" w:rsidRDefault="00C74B42" w:rsidP="009F3F02">
      <w:pPr>
        <w:pStyle w:val="CBDSubTitle"/>
      </w:pPr>
      <w:r>
        <w:t>D</w:t>
      </w:r>
      <w:r w:rsidR="005C073D" w:rsidRPr="00D04F43">
        <w:t>ocument prepared</w:t>
      </w:r>
      <w:r w:rsidR="009F3F02" w:rsidRPr="00D04F43">
        <w:t xml:space="preserve"> by </w:t>
      </w:r>
      <w:r w:rsidR="005C073D" w:rsidRPr="00D04F43">
        <w:t xml:space="preserve">the </w:t>
      </w:r>
      <w:r w:rsidR="00FD056E" w:rsidRPr="00FD056E">
        <w:t>Ad Hoc Scientific and Technical Advisory Group for the Preparation of the Global Report on Collective Progress in the Implementation of the Kunming-Montreal Global Biodiversity Framework</w:t>
      </w:r>
      <w:r w:rsidR="005C073D" w:rsidRPr="00D04F43">
        <w:t xml:space="preserve"> with support from </w:t>
      </w:r>
      <w:r w:rsidR="009F3F02" w:rsidRPr="00D04F43">
        <w:t>the Secretariat</w:t>
      </w:r>
    </w:p>
    <w:p w14:paraId="5AD8C82A" w14:textId="2A0F59B5" w:rsidR="0001720A" w:rsidRPr="00D04F43" w:rsidRDefault="00620D20" w:rsidP="00A3248A">
      <w:pPr>
        <w:pStyle w:val="CBDH1"/>
      </w:pPr>
      <w:r w:rsidRPr="00D04F43">
        <w:t>I.</w:t>
      </w:r>
      <w:r w:rsidRPr="00D04F43">
        <w:tab/>
      </w:r>
      <w:r w:rsidR="00EB705C" w:rsidRPr="00D04F43">
        <w:t>Introduction</w:t>
      </w:r>
    </w:p>
    <w:p w14:paraId="58E0029C" w14:textId="40098469" w:rsidR="005C073D" w:rsidRPr="00D04F43" w:rsidRDefault="00630C5F" w:rsidP="00E765E0">
      <w:pPr>
        <w:pStyle w:val="CBDNormalNumber"/>
      </w:pPr>
      <w:r w:rsidRPr="00D04F43">
        <w:t xml:space="preserve">In its decision </w:t>
      </w:r>
      <w:hyperlink r:id="rId14" w:history="1">
        <w:r w:rsidRPr="00D04F43">
          <w:rPr>
            <w:rStyle w:val="Hyperlink"/>
          </w:rPr>
          <w:t>16/32</w:t>
        </w:r>
      </w:hyperlink>
      <w:r w:rsidRPr="00D04F43">
        <w:t xml:space="preserve">, the Conference of the Parties decided to establish an </w:t>
      </w:r>
      <w:r w:rsidR="00301409" w:rsidRPr="00D04F43">
        <w:t>a</w:t>
      </w:r>
      <w:r w:rsidR="003B1944" w:rsidRPr="00D04F43">
        <w:t xml:space="preserve">d </w:t>
      </w:r>
      <w:r w:rsidR="006D22DA" w:rsidRPr="00D04F43">
        <w:t>h</w:t>
      </w:r>
      <w:r w:rsidR="003B1944" w:rsidRPr="00D04F43">
        <w:t xml:space="preserve">oc </w:t>
      </w:r>
      <w:r w:rsidR="006D22DA" w:rsidRPr="00D04F43">
        <w:t>s</w:t>
      </w:r>
      <w:r w:rsidR="003B1944" w:rsidRPr="00D04F43">
        <w:t xml:space="preserve">cientific and </w:t>
      </w:r>
      <w:r w:rsidR="006D22DA" w:rsidRPr="00D04F43">
        <w:t>t</w:t>
      </w:r>
      <w:r w:rsidR="003B1944" w:rsidRPr="00D04F43">
        <w:t xml:space="preserve">echnical </w:t>
      </w:r>
      <w:r w:rsidR="006D22DA" w:rsidRPr="00D04F43">
        <w:t>a</w:t>
      </w:r>
      <w:r w:rsidR="003B1944" w:rsidRPr="00D04F43">
        <w:t xml:space="preserve">dvisory </w:t>
      </w:r>
      <w:r w:rsidR="006D22DA" w:rsidRPr="00D04F43">
        <w:t>g</w:t>
      </w:r>
      <w:r w:rsidR="003B1944" w:rsidRPr="00D04F43">
        <w:t>roup</w:t>
      </w:r>
      <w:r w:rsidRPr="00D04F43">
        <w:t xml:space="preserve"> to oversee and guide the</w:t>
      </w:r>
      <w:r w:rsidR="00D91769" w:rsidRPr="00D04F43">
        <w:t xml:space="preserve"> compilation, analysis and synthesis of relevant scientific, technical and technological information for consideration by the Subsidiary Body </w:t>
      </w:r>
      <w:r w:rsidR="003019B0" w:rsidRPr="00D04F43">
        <w:t xml:space="preserve">on Scientific, Technical and Technological Advice </w:t>
      </w:r>
      <w:r w:rsidR="00D91769" w:rsidRPr="00D04F43">
        <w:t>in preparing the scientific and technical aspects of the global repor</w:t>
      </w:r>
      <w:r w:rsidR="00E70D3C" w:rsidRPr="00D04F43">
        <w:t>t, on the basis of the sources listed in paragraph 18 of the decision</w:t>
      </w:r>
      <w:r w:rsidRPr="00D04F43">
        <w:t xml:space="preserve">. </w:t>
      </w:r>
      <w:r w:rsidR="003B1420" w:rsidRPr="00D04F43">
        <w:t xml:space="preserve">The terms of </w:t>
      </w:r>
      <w:r w:rsidR="00C304E0" w:rsidRPr="00D04F43">
        <w:t xml:space="preserve">reference of </w:t>
      </w:r>
      <w:r w:rsidR="003B1420" w:rsidRPr="00D04F43">
        <w:t xml:space="preserve">the Ad Hoc Scientific and Technical Advisory Group for the Preparation of the Global Report on Collective Progress in the Implementation of the Kunming-Montreal Global Biodiversity Framework are contained in annex III to the decision. </w:t>
      </w:r>
      <w:r w:rsidR="007E5917" w:rsidRPr="00D04F43">
        <w:t>The Advisory Group was established in April 2025</w:t>
      </w:r>
      <w:r w:rsidR="00F1373B">
        <w:t>.</w:t>
      </w:r>
      <w:r w:rsidR="007E5917" w:rsidRPr="00D04F43">
        <w:rPr>
          <w:rStyle w:val="FootnoteReference"/>
        </w:rPr>
        <w:footnoteReference w:id="2"/>
      </w:r>
    </w:p>
    <w:p w14:paraId="20716452" w14:textId="482973CE" w:rsidR="0085308B" w:rsidRPr="00D04F43" w:rsidRDefault="005C073D" w:rsidP="00630C5F">
      <w:pPr>
        <w:pStyle w:val="CBDNormalNumber"/>
      </w:pPr>
      <w:r w:rsidRPr="00D04F43">
        <w:t>T</w:t>
      </w:r>
      <w:r w:rsidR="00830CDD" w:rsidRPr="00D04F43">
        <w:t xml:space="preserve">he </w:t>
      </w:r>
      <w:r w:rsidRPr="00D04F43">
        <w:t>Secretariat</w:t>
      </w:r>
      <w:r w:rsidR="00FF6DA3">
        <w:t>,</w:t>
      </w:r>
      <w:r w:rsidRPr="00D04F43">
        <w:t xml:space="preserve"> under the guidance of the </w:t>
      </w:r>
      <w:r w:rsidR="00830CDD" w:rsidRPr="00D04F43">
        <w:t>Advisory Group</w:t>
      </w:r>
      <w:r w:rsidR="00FF6DA3">
        <w:t>,</w:t>
      </w:r>
      <w:r w:rsidRPr="00D04F43">
        <w:t xml:space="preserve"> prepared </w:t>
      </w:r>
      <w:r w:rsidR="00FF6DA3">
        <w:t xml:space="preserve">a </w:t>
      </w:r>
      <w:r w:rsidRPr="00D04F43">
        <w:t>draft annotated outline of the global report</w:t>
      </w:r>
      <w:r w:rsidRPr="00D04F43">
        <w:rPr>
          <w:lang w:val="en-CA"/>
        </w:rPr>
        <w:t xml:space="preserve">. This annotated outline was edited and included as the annex to document </w:t>
      </w:r>
      <w:hyperlink r:id="rId15" w:history="1">
        <w:r w:rsidRPr="00004054">
          <w:rPr>
            <w:rStyle w:val="Hyperlink"/>
            <w:lang w:val="en-CA"/>
          </w:rPr>
          <w:t>CBD/SBSTTA/27/2</w:t>
        </w:r>
      </w:hyperlink>
      <w:r w:rsidRPr="00D04F43">
        <w:rPr>
          <w:lang w:val="en-CA"/>
        </w:rPr>
        <w:t xml:space="preserve">. At the same time, an unedited version of the annotated outline was </w:t>
      </w:r>
      <w:r w:rsidR="000A5331" w:rsidRPr="00D04F43">
        <w:t>circulated for peer review</w:t>
      </w:r>
      <w:r w:rsidRPr="00D04F43">
        <w:t xml:space="preserve"> with a deadline for submission </w:t>
      </w:r>
      <w:r w:rsidR="00615B4F">
        <w:t>of comments by</w:t>
      </w:r>
      <w:r w:rsidRPr="00D04F43">
        <w:t xml:space="preserve"> </w:t>
      </w:r>
      <w:r w:rsidR="00533134">
        <w:t>27 August 2025</w:t>
      </w:r>
      <w:r w:rsidR="006A54BE">
        <w:t xml:space="preserve">, extended to </w:t>
      </w:r>
      <w:r w:rsidRPr="00D04F43">
        <w:t>3</w:t>
      </w:r>
      <w:r w:rsidR="00004054">
        <w:t> </w:t>
      </w:r>
      <w:r w:rsidRPr="00D04F43">
        <w:t>September 2025</w:t>
      </w:r>
      <w:r w:rsidR="00966DDB" w:rsidRPr="00D04F43">
        <w:t>.</w:t>
      </w:r>
      <w:r w:rsidR="005F585B">
        <w:rPr>
          <w:rStyle w:val="FootnoteReference"/>
        </w:rPr>
        <w:footnoteReference w:id="3"/>
      </w:r>
      <w:r w:rsidR="00966DDB" w:rsidRPr="00D04F43">
        <w:t xml:space="preserve"> </w:t>
      </w:r>
    </w:p>
    <w:p w14:paraId="1ACB871E" w14:textId="395471F6" w:rsidR="00630C5F" w:rsidRPr="00D04F43" w:rsidRDefault="00894E4F" w:rsidP="00630C5F">
      <w:pPr>
        <w:pStyle w:val="CBDNormalNumber"/>
      </w:pPr>
      <w:r>
        <w:t>Following</w:t>
      </w:r>
      <w:r w:rsidR="005C073D" w:rsidRPr="00D04F43">
        <w:t xml:space="preserve"> the peer review, the Advisory Group met </w:t>
      </w:r>
      <w:r w:rsidR="00E12237">
        <w:t>twice, on</w:t>
      </w:r>
      <w:r w:rsidR="005C073D" w:rsidRPr="00D04F43">
        <w:t xml:space="preserve"> </w:t>
      </w:r>
      <w:r w:rsidR="000106EC">
        <w:t>9</w:t>
      </w:r>
      <w:r w:rsidR="005D1209">
        <w:t> </w:t>
      </w:r>
      <w:r w:rsidR="000106EC">
        <w:t>September 2025</w:t>
      </w:r>
      <w:r w:rsidR="005C073D" w:rsidRPr="00D04F43">
        <w:t xml:space="preserve"> and </w:t>
      </w:r>
      <w:r w:rsidR="000106EC">
        <w:t>30</w:t>
      </w:r>
      <w:r w:rsidR="005D1209">
        <w:t> </w:t>
      </w:r>
      <w:r w:rsidR="000106EC">
        <w:t>September 2025</w:t>
      </w:r>
      <w:r w:rsidR="00E12237">
        <w:t>,</w:t>
      </w:r>
      <w:r w:rsidR="005C073D" w:rsidRPr="00D04F43">
        <w:t xml:space="preserve"> to identify potential options for addressing the comments made in the peer</w:t>
      </w:r>
      <w:r w:rsidR="00A70B19">
        <w:t>-</w:t>
      </w:r>
      <w:r w:rsidR="005C073D" w:rsidRPr="00D04F43">
        <w:t>review submissions. The Secretariat</w:t>
      </w:r>
      <w:r w:rsidR="004A3263">
        <w:t>,</w:t>
      </w:r>
      <w:r w:rsidR="005C073D" w:rsidRPr="00D04F43">
        <w:t xml:space="preserve"> under the guidance of the Advisory Group</w:t>
      </w:r>
      <w:r w:rsidR="004A3263">
        <w:t>,</w:t>
      </w:r>
      <w:r w:rsidR="005C073D" w:rsidRPr="00D04F43">
        <w:t xml:space="preserve"> has prepared th</w:t>
      </w:r>
      <w:r w:rsidR="003461F7">
        <w:t>e</w:t>
      </w:r>
      <w:r w:rsidR="005C073D" w:rsidRPr="00D04F43">
        <w:t xml:space="preserve"> </w:t>
      </w:r>
      <w:r w:rsidR="003461F7">
        <w:t xml:space="preserve">present </w:t>
      </w:r>
      <w:r w:rsidR="005C073D" w:rsidRPr="00D04F43">
        <w:t xml:space="preserve">document </w:t>
      </w:r>
      <w:r w:rsidR="00E12237">
        <w:t xml:space="preserve">to support the Subsidiary Body in </w:t>
      </w:r>
      <w:r w:rsidR="00CE17C3">
        <w:t xml:space="preserve">its </w:t>
      </w:r>
      <w:r w:rsidR="00E12237">
        <w:t xml:space="preserve">consideration of agenda item 3. It consists </w:t>
      </w:r>
      <w:r w:rsidR="00E12237">
        <w:lastRenderedPageBreak/>
        <w:t xml:space="preserve">of: (a) </w:t>
      </w:r>
      <w:r w:rsidR="005C073D" w:rsidRPr="00D04F43">
        <w:t>a summary of the peer</w:t>
      </w:r>
      <w:r w:rsidR="00CE17C3">
        <w:t>-</w:t>
      </w:r>
      <w:r w:rsidR="005C073D" w:rsidRPr="00D04F43">
        <w:t>review comments</w:t>
      </w:r>
      <w:r w:rsidR="00E12237">
        <w:t xml:space="preserve"> </w:t>
      </w:r>
      <w:r w:rsidR="005C073D" w:rsidRPr="00D04F43">
        <w:t>received</w:t>
      </w:r>
      <w:r w:rsidR="00E12237">
        <w:t>,</w:t>
      </w:r>
      <w:r w:rsidR="0085308B" w:rsidRPr="00D04F43">
        <w:t xml:space="preserve"> along with</w:t>
      </w:r>
      <w:r w:rsidR="005C073D" w:rsidRPr="00D04F43">
        <w:t xml:space="preserve"> a narrative of the views of the Advisory Group on how </w:t>
      </w:r>
      <w:r w:rsidR="004A3263">
        <w:t>the Subsidiary Body</w:t>
      </w:r>
      <w:r w:rsidR="005C073D" w:rsidRPr="00D04F43">
        <w:t xml:space="preserve"> may wish to take the peer review into account in its consideration of this </w:t>
      </w:r>
      <w:r w:rsidR="005C073D" w:rsidRPr="00A0304F">
        <w:t>item</w:t>
      </w:r>
      <w:r w:rsidR="00E12237" w:rsidRPr="00A0304F">
        <w:t>;</w:t>
      </w:r>
      <w:r w:rsidR="00556FC4" w:rsidRPr="00A0304F">
        <w:rPr>
          <w:rStyle w:val="FootnoteReference"/>
        </w:rPr>
        <w:footnoteReference w:id="4"/>
      </w:r>
      <w:r w:rsidR="00E12237" w:rsidRPr="00A0304F">
        <w:t xml:space="preserve"> </w:t>
      </w:r>
      <w:r w:rsidR="00DA71AC" w:rsidRPr="00A0304F">
        <w:t xml:space="preserve">and </w:t>
      </w:r>
      <w:r w:rsidR="00E12237" w:rsidRPr="00A0304F">
        <w:t xml:space="preserve">(b) </w:t>
      </w:r>
      <w:r w:rsidR="005C073D" w:rsidRPr="00A0304F">
        <w:t>a revised annotated outline to address the peer</w:t>
      </w:r>
      <w:r w:rsidR="0070692D" w:rsidRPr="00A0304F">
        <w:t>-</w:t>
      </w:r>
      <w:r w:rsidR="005C073D" w:rsidRPr="00A0304F">
        <w:t>review submissions</w:t>
      </w:r>
      <w:r w:rsidR="00E12237" w:rsidRPr="00A0304F">
        <w:t xml:space="preserve"> (</w:t>
      </w:r>
      <w:r w:rsidR="00076527" w:rsidRPr="00A0304F">
        <w:t>a</w:t>
      </w:r>
      <w:r w:rsidR="00E12237" w:rsidRPr="00A0304F">
        <w:t xml:space="preserve">nnex </w:t>
      </w:r>
      <w:r w:rsidR="00076527" w:rsidRPr="00A0304F">
        <w:t>I</w:t>
      </w:r>
      <w:r w:rsidR="00E12237" w:rsidRPr="00A0304F">
        <w:t>)</w:t>
      </w:r>
      <w:r w:rsidR="00DA71AC" w:rsidRPr="00A0304F">
        <w:t>.</w:t>
      </w:r>
      <w:r w:rsidR="00E12237" w:rsidRPr="00A0304F">
        <w:t xml:space="preserve"> </w:t>
      </w:r>
      <w:r w:rsidR="00417FB4" w:rsidRPr="00A0304F">
        <w:t xml:space="preserve">A summary of the submissions received </w:t>
      </w:r>
      <w:r w:rsidR="00B7127C" w:rsidRPr="00A0304F">
        <w:t xml:space="preserve">in response to </w:t>
      </w:r>
      <w:r w:rsidR="00417FB4" w:rsidRPr="00A0304F">
        <w:t xml:space="preserve">notification </w:t>
      </w:r>
      <w:r w:rsidR="00B7127C" w:rsidRPr="00A0304F">
        <w:t>No.</w:t>
      </w:r>
      <w:r w:rsidR="00276E37" w:rsidRPr="00A0304F">
        <w:t xml:space="preserve"> </w:t>
      </w:r>
      <w:r w:rsidR="00417FB4" w:rsidRPr="00A0304F">
        <w:t>2025-099</w:t>
      </w:r>
      <w:r w:rsidR="007B1C20" w:rsidRPr="00A0304F">
        <w:t>,</w:t>
      </w:r>
      <w:r w:rsidR="00417FB4" w:rsidRPr="00A0304F">
        <w:t xml:space="preserve"> </w:t>
      </w:r>
      <w:r w:rsidR="007B1C20" w:rsidRPr="00A0304F">
        <w:t xml:space="preserve">by which </w:t>
      </w:r>
      <w:r w:rsidR="000D7BE5" w:rsidRPr="00A0304F">
        <w:t>s</w:t>
      </w:r>
      <w:r w:rsidR="00417FB4" w:rsidRPr="00A0304F">
        <w:t>ecretariats of biodiversity-related conventions and other relevant multilateral environmental agreements, international organizations and processes were invited to submit information relevant for producing the global report in line with subparagraphs 18</w:t>
      </w:r>
      <w:r w:rsidR="006511F6" w:rsidRPr="00A0304F">
        <w:t xml:space="preserve"> </w:t>
      </w:r>
      <w:r w:rsidR="00417FB4" w:rsidRPr="00A0304F">
        <w:t xml:space="preserve">(k) of decision </w:t>
      </w:r>
      <w:hyperlink r:id="rId16" w:history="1">
        <w:r w:rsidR="00417FB4" w:rsidRPr="00A0304F">
          <w:rPr>
            <w:rStyle w:val="Hyperlink"/>
          </w:rPr>
          <w:t>16/32</w:t>
        </w:r>
      </w:hyperlink>
      <w:r w:rsidR="00F66656" w:rsidRPr="00A0304F">
        <w:t>,</w:t>
      </w:r>
      <w:r w:rsidR="00417FB4" w:rsidRPr="00A0304F">
        <w:t xml:space="preserve"> and notification </w:t>
      </w:r>
      <w:r w:rsidR="00276E37" w:rsidRPr="00A0304F">
        <w:t xml:space="preserve">No. </w:t>
      </w:r>
      <w:r w:rsidR="00417FB4" w:rsidRPr="00A0304F">
        <w:t>2025-100</w:t>
      </w:r>
      <w:r w:rsidR="00733A6A" w:rsidRPr="00A0304F">
        <w:t xml:space="preserve"> by which</w:t>
      </w:r>
      <w:r w:rsidR="00417FB4" w:rsidRPr="00A0304F">
        <w:t xml:space="preserve"> </w:t>
      </w:r>
      <w:r w:rsidR="00876CD0" w:rsidRPr="00A0304F">
        <w:t xml:space="preserve">Parties, indigenous peoples and local communities, and stakeholders were invited to submit </w:t>
      </w:r>
      <w:r w:rsidR="00417FB4" w:rsidRPr="00A0304F">
        <w:t>case studies and other information on relevant traditional knowledge, innovations, practices and technology of indigenous peoples and local communities for the global report</w:t>
      </w:r>
      <w:r w:rsidR="006511F6" w:rsidRPr="00A0304F">
        <w:t xml:space="preserve"> </w:t>
      </w:r>
      <w:r w:rsidR="00417FB4" w:rsidRPr="00A0304F">
        <w:t>as per subparagraph 18</w:t>
      </w:r>
      <w:r w:rsidR="006511F6" w:rsidRPr="00A0304F">
        <w:t xml:space="preserve"> </w:t>
      </w:r>
      <w:r w:rsidR="00417FB4" w:rsidRPr="00A0304F">
        <w:t>(l)</w:t>
      </w:r>
      <w:r w:rsidR="004B62B2" w:rsidRPr="00A0304F">
        <w:t>,</w:t>
      </w:r>
      <w:r w:rsidR="00417FB4" w:rsidRPr="00A0304F">
        <w:t xml:space="preserve"> </w:t>
      </w:r>
      <w:r w:rsidR="00425921" w:rsidRPr="00A0304F">
        <w:t>will also be made available</w:t>
      </w:r>
      <w:r w:rsidR="00DE1525" w:rsidRPr="00A0304F">
        <w:t xml:space="preserve"> </w:t>
      </w:r>
      <w:r w:rsidR="002944DE" w:rsidRPr="00A0304F">
        <w:t xml:space="preserve">as </w:t>
      </w:r>
      <w:r w:rsidR="00C209EE" w:rsidRPr="00A0304F">
        <w:t>a</w:t>
      </w:r>
      <w:r w:rsidR="000F300E" w:rsidRPr="00A0304F">
        <w:t xml:space="preserve">nnex </w:t>
      </w:r>
      <w:r w:rsidR="00C209EE" w:rsidRPr="00A0304F">
        <w:t>II</w:t>
      </w:r>
      <w:r w:rsidR="002944DE" w:rsidRPr="00A0304F">
        <w:t>,</w:t>
      </w:r>
      <w:r w:rsidR="000F300E" w:rsidRPr="00A0304F">
        <w:t xml:space="preserve"> </w:t>
      </w:r>
      <w:r w:rsidR="002944DE" w:rsidRPr="00A0304F">
        <w:t>which</w:t>
      </w:r>
      <w:r w:rsidR="002944DE">
        <w:t xml:space="preserve"> </w:t>
      </w:r>
      <w:r w:rsidR="000F300E">
        <w:t xml:space="preserve">will be provided as </w:t>
      </w:r>
      <w:r w:rsidR="00B16C86">
        <w:t xml:space="preserve">a </w:t>
      </w:r>
      <w:r w:rsidR="000F300E">
        <w:t>separate document</w:t>
      </w:r>
      <w:r w:rsidR="00417FB4">
        <w:t>.</w:t>
      </w:r>
      <w:r w:rsidR="00C26453">
        <w:t xml:space="preserve"> </w:t>
      </w:r>
    </w:p>
    <w:p w14:paraId="68063520" w14:textId="086D62EC" w:rsidR="003F6ED5" w:rsidRPr="00D04F43" w:rsidRDefault="00485300" w:rsidP="00630C5F">
      <w:pPr>
        <w:pStyle w:val="CBDNormalNumber"/>
      </w:pPr>
      <w:r>
        <w:t xml:space="preserve">It should be noted </w:t>
      </w:r>
      <w:r w:rsidR="003F6ED5">
        <w:t>that the structure of the annotated outline in th</w:t>
      </w:r>
      <w:r w:rsidR="00FA2A0C">
        <w:t>e</w:t>
      </w:r>
      <w:r w:rsidR="003F6ED5">
        <w:t xml:space="preserve"> </w:t>
      </w:r>
      <w:r w:rsidR="00FA2A0C">
        <w:t xml:space="preserve">present </w:t>
      </w:r>
      <w:r w:rsidR="003F6ED5">
        <w:t xml:space="preserve">document </w:t>
      </w:r>
      <w:r w:rsidR="003F6ED5" w:rsidRPr="006F7422">
        <w:t>matches</w:t>
      </w:r>
      <w:r w:rsidR="003F6ED5">
        <w:t xml:space="preserve"> the structure </w:t>
      </w:r>
      <w:r w:rsidR="00CB7E9A">
        <w:t>of</w:t>
      </w:r>
      <w:r w:rsidR="003F6ED5">
        <w:t xml:space="preserve"> the presession document </w:t>
      </w:r>
      <w:hyperlink r:id="rId17" w:history="1">
        <w:r w:rsidR="003F6ED5" w:rsidRPr="000603B9">
          <w:rPr>
            <w:rStyle w:val="Hyperlink"/>
          </w:rPr>
          <w:t>CBD/SBSTTA/27/2</w:t>
        </w:r>
      </w:hyperlink>
      <w:r w:rsidR="003F6ED5">
        <w:t>. Only the annotated outline</w:t>
      </w:r>
      <w:r w:rsidR="00054E88">
        <w:t xml:space="preserve"> (</w:t>
      </w:r>
      <w:r w:rsidR="000603B9">
        <w:t>a</w:t>
      </w:r>
      <w:r w:rsidR="00054E88">
        <w:t xml:space="preserve">nnex </w:t>
      </w:r>
      <w:r w:rsidR="000603B9">
        <w:t>I</w:t>
      </w:r>
      <w:r w:rsidR="00054E88">
        <w:t xml:space="preserve">, part I) and the considerations on geographical and temporal coverage, and coverage </w:t>
      </w:r>
      <w:r w:rsidR="002264FB">
        <w:t xml:space="preserve">of </w:t>
      </w:r>
      <w:r w:rsidR="00054E88">
        <w:t>cross</w:t>
      </w:r>
      <w:r w:rsidR="000603B9">
        <w:t>-</w:t>
      </w:r>
      <w:r w:rsidR="00054E88">
        <w:t>cutting issues (</w:t>
      </w:r>
      <w:r w:rsidR="000603B9">
        <w:t>a</w:t>
      </w:r>
      <w:r w:rsidR="00054E88">
        <w:t>nnex</w:t>
      </w:r>
      <w:r w:rsidR="006F19C6">
        <w:t> </w:t>
      </w:r>
      <w:r w:rsidR="000603B9">
        <w:t>I</w:t>
      </w:r>
      <w:r w:rsidR="00054E88">
        <w:t>, part II) are</w:t>
      </w:r>
      <w:r w:rsidR="003F6ED5">
        <w:t xml:space="preserve"> expected to be annexed to the recommendation</w:t>
      </w:r>
      <w:r w:rsidR="00054E88">
        <w:t>,</w:t>
      </w:r>
      <w:r w:rsidR="003F6ED5">
        <w:t xml:space="preserve"> and thus while the </w:t>
      </w:r>
      <w:r w:rsidR="00EE24FE">
        <w:t>Advisory Group</w:t>
      </w:r>
      <w:r w:rsidR="003F6ED5">
        <w:t xml:space="preserve"> has taken note of all the comments on </w:t>
      </w:r>
      <w:r w:rsidR="002264FB">
        <w:t>the section dealing with considerations related to national reports as the primary source of information, and to other sources of information for the global report (</w:t>
      </w:r>
      <w:r w:rsidR="002B5363">
        <w:t>s</w:t>
      </w:r>
      <w:r w:rsidR="002264FB">
        <w:t>ect</w:t>
      </w:r>
      <w:r w:rsidR="002B5363">
        <w:t>.</w:t>
      </w:r>
      <w:r w:rsidR="00CE33FC">
        <w:t> </w:t>
      </w:r>
      <w:r w:rsidR="002264FB">
        <w:t>I of the peer</w:t>
      </w:r>
      <w:r w:rsidR="002B5363">
        <w:t>-</w:t>
      </w:r>
      <w:r w:rsidR="002264FB">
        <w:t xml:space="preserve">review draft) </w:t>
      </w:r>
      <w:r w:rsidR="003F6ED5">
        <w:t xml:space="preserve">this part of the outline is </w:t>
      </w:r>
      <w:r w:rsidR="002264FB">
        <w:t xml:space="preserve">included in </w:t>
      </w:r>
      <w:r w:rsidR="002B5363">
        <w:t>document</w:t>
      </w:r>
      <w:r w:rsidR="002264FB">
        <w:t xml:space="preserve"> </w:t>
      </w:r>
      <w:hyperlink r:id="rId18" w:history="1">
        <w:r w:rsidR="002264FB" w:rsidRPr="002B5363">
          <w:rPr>
            <w:rStyle w:val="Hyperlink"/>
          </w:rPr>
          <w:t>CBD/SBSTTA/27/2</w:t>
        </w:r>
      </w:hyperlink>
      <w:r w:rsidR="002264FB">
        <w:t xml:space="preserve">, </w:t>
      </w:r>
      <w:r w:rsidR="003F6ED5">
        <w:t>is</w:t>
      </w:r>
      <w:r w:rsidR="002264FB">
        <w:t xml:space="preserve"> not expected to be part of the annex to the recommendation, and is</w:t>
      </w:r>
      <w:r w:rsidR="003F6ED5">
        <w:t xml:space="preserve"> thus not included in this document.</w:t>
      </w:r>
    </w:p>
    <w:p w14:paraId="7CBDE169" w14:textId="6778AC56" w:rsidR="00831360" w:rsidRPr="00D04F43" w:rsidRDefault="00831360" w:rsidP="00A3248A">
      <w:pPr>
        <w:pStyle w:val="CBDH1"/>
      </w:pPr>
      <w:r w:rsidRPr="00D04F43">
        <w:t>II.</w:t>
      </w:r>
      <w:r w:rsidR="005805F6" w:rsidRPr="00D04F43">
        <w:tab/>
      </w:r>
      <w:r w:rsidR="005C073D" w:rsidRPr="00D04F43">
        <w:t>Peer</w:t>
      </w:r>
      <w:r w:rsidR="002B5363">
        <w:t>-</w:t>
      </w:r>
      <w:r w:rsidR="005C073D" w:rsidRPr="00D04F43">
        <w:t>review submission</w:t>
      </w:r>
      <w:r w:rsidR="00B54EF6">
        <w:t>s</w:t>
      </w:r>
      <w:r w:rsidR="005C073D" w:rsidRPr="00D04F43">
        <w:t xml:space="preserve"> received </w:t>
      </w:r>
      <w:r w:rsidR="003E598B" w:rsidRPr="00D04F43">
        <w:t>and suggested ways to address the submissions</w:t>
      </w:r>
    </w:p>
    <w:p w14:paraId="30E7C679" w14:textId="66A2D9C4" w:rsidR="00F457B7" w:rsidRPr="00D04F43" w:rsidRDefault="00F457B7" w:rsidP="00F457B7">
      <w:pPr>
        <w:pStyle w:val="CBDNormalNumber"/>
      </w:pPr>
      <w:r w:rsidRPr="00D04F43">
        <w:t>Peer</w:t>
      </w:r>
      <w:r w:rsidR="00DE733E">
        <w:t>-</w:t>
      </w:r>
      <w:r w:rsidRPr="00D04F43">
        <w:t xml:space="preserve">review submissions were </w:t>
      </w:r>
      <w:r w:rsidR="009833ED" w:rsidRPr="00721980">
        <w:t>received from</w:t>
      </w:r>
      <w:r w:rsidRPr="00D04F43">
        <w:t xml:space="preserve"> </w:t>
      </w:r>
      <w:r w:rsidR="00DE733E">
        <w:t>nine</w:t>
      </w:r>
      <w:r w:rsidRPr="00D04F43">
        <w:t xml:space="preserve"> Parties</w:t>
      </w:r>
      <w:r w:rsidR="00884D12">
        <w:rPr>
          <w:rStyle w:val="FootnoteReference"/>
        </w:rPr>
        <w:footnoteReference w:id="5"/>
      </w:r>
      <w:r w:rsidRPr="00D04F43">
        <w:t xml:space="preserve"> and 1</w:t>
      </w:r>
      <w:r w:rsidR="00965497">
        <w:t>6</w:t>
      </w:r>
      <w:r w:rsidRPr="00D04F43">
        <w:t xml:space="preserve"> </w:t>
      </w:r>
      <w:r w:rsidR="000F5ADF">
        <w:t>o</w:t>
      </w:r>
      <w:r w:rsidRPr="00D04F43">
        <w:t xml:space="preserve">bservers. </w:t>
      </w:r>
      <w:r w:rsidR="00461730">
        <w:t>The full submissions are available online</w:t>
      </w:r>
      <w:r w:rsidR="009833ED">
        <w:t>.</w:t>
      </w:r>
      <w:r w:rsidR="00461730">
        <w:rPr>
          <w:rStyle w:val="FootnoteReference"/>
        </w:rPr>
        <w:footnoteReference w:id="6"/>
      </w:r>
      <w:r w:rsidR="00E54EB4">
        <w:t xml:space="preserve"> </w:t>
      </w:r>
      <w:r w:rsidR="007F61CD">
        <w:t>A</w:t>
      </w:r>
      <w:r w:rsidRPr="00D04F43">
        <w:t xml:space="preserve"> total of 19</w:t>
      </w:r>
      <w:r w:rsidR="007B3244">
        <w:t>6</w:t>
      </w:r>
      <w:r w:rsidRPr="00D04F43">
        <w:t xml:space="preserve"> comments </w:t>
      </w:r>
      <w:r w:rsidR="007F61CD">
        <w:t xml:space="preserve">were </w:t>
      </w:r>
      <w:r w:rsidRPr="00D04F43">
        <w:t xml:space="preserve">received. </w:t>
      </w:r>
    </w:p>
    <w:p w14:paraId="74B80327" w14:textId="62CC31EC" w:rsidR="003E598B" w:rsidRPr="00D04F43" w:rsidRDefault="00F457B7" w:rsidP="00F457B7">
      <w:pPr>
        <w:pStyle w:val="CBDNormalNumber"/>
        <w:rPr>
          <w:lang w:val="en-CA" w:eastAsia="en-CA"/>
        </w:rPr>
      </w:pPr>
      <w:r w:rsidRPr="00D04F43">
        <w:rPr>
          <w:lang w:val="en-CA" w:eastAsia="en-CA"/>
        </w:rPr>
        <w:t>The comments received span</w:t>
      </w:r>
      <w:r w:rsidR="00C61D7C">
        <w:rPr>
          <w:lang w:val="en-CA" w:eastAsia="en-CA"/>
        </w:rPr>
        <w:t>ned</w:t>
      </w:r>
      <w:r w:rsidRPr="00D04F43">
        <w:rPr>
          <w:lang w:val="en-CA" w:eastAsia="en-CA"/>
        </w:rPr>
        <w:t xml:space="preserve"> a broad spectrum of issues, including editorial issues, comments on the structure of the outline, specific technical comments and general observations. </w:t>
      </w:r>
    </w:p>
    <w:p w14:paraId="170D65BB" w14:textId="2F512D95" w:rsidR="003E598B" w:rsidRPr="00D04F43" w:rsidRDefault="003E598B" w:rsidP="00F457B7">
      <w:pPr>
        <w:pStyle w:val="CBDNormalNumber"/>
        <w:rPr>
          <w:lang w:val="en-CA" w:eastAsia="en-CA"/>
        </w:rPr>
      </w:pPr>
      <w:r w:rsidRPr="00D04F43">
        <w:rPr>
          <w:lang w:val="en-CA" w:eastAsia="en-CA"/>
        </w:rPr>
        <w:t xml:space="preserve">The </w:t>
      </w:r>
      <w:r w:rsidR="003056D6">
        <w:rPr>
          <w:lang w:val="en-CA" w:eastAsia="en-CA"/>
        </w:rPr>
        <w:t>Advisory Group</w:t>
      </w:r>
      <w:r w:rsidRPr="00D04F43">
        <w:rPr>
          <w:lang w:val="en-CA" w:eastAsia="en-CA"/>
        </w:rPr>
        <w:t xml:space="preserve"> attempted to address the editorial issues to the extent possible</w:t>
      </w:r>
      <w:r w:rsidR="00CB7E9A">
        <w:rPr>
          <w:lang w:val="en-CA" w:eastAsia="en-CA"/>
        </w:rPr>
        <w:t xml:space="preserve">. </w:t>
      </w:r>
      <w:r w:rsidRPr="00D04F43">
        <w:rPr>
          <w:lang w:val="en-CA" w:eastAsia="en-CA"/>
        </w:rPr>
        <w:t xml:space="preserve">The </w:t>
      </w:r>
      <w:r w:rsidR="002A7C7F" w:rsidRPr="002A7C7F">
        <w:rPr>
          <w:lang w:val="en-CA" w:eastAsia="en-CA"/>
        </w:rPr>
        <w:t>Advisory Group</w:t>
      </w:r>
      <w:r w:rsidRPr="00D04F43">
        <w:rPr>
          <w:lang w:val="en-CA" w:eastAsia="en-CA"/>
        </w:rPr>
        <w:t xml:space="preserve"> also reflected on the structural comments and agreed that some streamlining could improve the overall flow of the report. Specifically, the </w:t>
      </w:r>
      <w:r w:rsidR="002A7C7F" w:rsidRPr="002A7C7F">
        <w:rPr>
          <w:lang w:val="en-CA" w:eastAsia="en-CA"/>
        </w:rPr>
        <w:t>Advisory Group</w:t>
      </w:r>
      <w:r w:rsidRPr="00D04F43">
        <w:rPr>
          <w:lang w:val="en-CA" w:eastAsia="en-CA"/>
        </w:rPr>
        <w:t xml:space="preserve"> </w:t>
      </w:r>
      <w:r w:rsidR="00D81CED" w:rsidRPr="00D04F43">
        <w:rPr>
          <w:lang w:val="en-CA" w:eastAsia="en-CA"/>
        </w:rPr>
        <w:t>proposes to: (</w:t>
      </w:r>
      <w:r w:rsidR="00356926">
        <w:rPr>
          <w:lang w:val="en-CA" w:eastAsia="en-CA"/>
        </w:rPr>
        <w:t>a</w:t>
      </w:r>
      <w:r w:rsidR="00D81CED" w:rsidRPr="00D04F43">
        <w:rPr>
          <w:lang w:val="en-CA" w:eastAsia="en-CA"/>
        </w:rPr>
        <w:t>) fully align the text with decision 16/32 and</w:t>
      </w:r>
      <w:r w:rsidR="001225C1">
        <w:rPr>
          <w:lang w:val="en-CA" w:eastAsia="en-CA"/>
        </w:rPr>
        <w:t>,</w:t>
      </w:r>
      <w:r w:rsidR="00D81CED" w:rsidRPr="00D04F43">
        <w:rPr>
          <w:lang w:val="en-CA" w:eastAsia="en-CA"/>
        </w:rPr>
        <w:t xml:space="preserve"> as opposed to repeating large portions of the text</w:t>
      </w:r>
      <w:r w:rsidR="001225C1">
        <w:rPr>
          <w:lang w:val="en-CA" w:eastAsia="en-CA"/>
        </w:rPr>
        <w:t>,</w:t>
      </w:r>
      <w:r w:rsidR="00D81CED" w:rsidRPr="00D04F43">
        <w:rPr>
          <w:lang w:val="en-CA" w:eastAsia="en-CA"/>
        </w:rPr>
        <w:t xml:space="preserve"> to refer back to the original language; (</w:t>
      </w:r>
      <w:r w:rsidR="00356926">
        <w:rPr>
          <w:lang w:val="en-CA" w:eastAsia="en-CA"/>
        </w:rPr>
        <w:t>b</w:t>
      </w:r>
      <w:r w:rsidR="00D81CED" w:rsidRPr="00D04F43">
        <w:rPr>
          <w:lang w:val="en-CA" w:eastAsia="en-CA"/>
        </w:rPr>
        <w:t xml:space="preserve">) refine the language of the target-by-target assessment in order to </w:t>
      </w:r>
      <w:r w:rsidR="009C6C90">
        <w:rPr>
          <w:lang w:val="en-CA" w:eastAsia="en-CA"/>
        </w:rPr>
        <w:t xml:space="preserve">clarify both the </w:t>
      </w:r>
      <w:r w:rsidR="00D81CED" w:rsidRPr="00D04F43">
        <w:rPr>
          <w:lang w:val="en-CA" w:eastAsia="en-CA"/>
        </w:rPr>
        <w:t>flow of information and how progress will be assessed; (</w:t>
      </w:r>
      <w:r w:rsidR="00356926">
        <w:rPr>
          <w:lang w:val="en-CA" w:eastAsia="en-CA"/>
        </w:rPr>
        <w:t>c</w:t>
      </w:r>
      <w:r w:rsidR="00D81CED" w:rsidRPr="00D04F43">
        <w:rPr>
          <w:lang w:val="en-CA" w:eastAsia="en-CA"/>
        </w:rPr>
        <w:t>) move the goal-by-goal assessment up to follow the target-by-target assessment; and (</w:t>
      </w:r>
      <w:r w:rsidR="00356926">
        <w:rPr>
          <w:lang w:val="en-CA" w:eastAsia="en-CA"/>
        </w:rPr>
        <w:t>d</w:t>
      </w:r>
      <w:r w:rsidR="00D81CED" w:rsidRPr="00D04F43">
        <w:rPr>
          <w:lang w:val="en-CA" w:eastAsia="en-CA"/>
        </w:rPr>
        <w:t>) move the summary across all targets to the concluding section of the report</w:t>
      </w:r>
      <w:r w:rsidR="00CB7E9A">
        <w:rPr>
          <w:lang w:val="en-CA" w:eastAsia="en-CA"/>
        </w:rPr>
        <w:t xml:space="preserve"> (see </w:t>
      </w:r>
      <w:r w:rsidR="002772C6">
        <w:rPr>
          <w:lang w:val="en-CA" w:eastAsia="en-CA"/>
        </w:rPr>
        <w:t>a</w:t>
      </w:r>
      <w:r w:rsidR="00CB7E9A">
        <w:rPr>
          <w:lang w:val="en-CA" w:eastAsia="en-CA"/>
        </w:rPr>
        <w:t xml:space="preserve">nnex </w:t>
      </w:r>
      <w:r w:rsidR="002772C6">
        <w:rPr>
          <w:lang w:val="en-CA" w:eastAsia="en-CA"/>
        </w:rPr>
        <w:t>I</w:t>
      </w:r>
      <w:r w:rsidR="00CB7E9A">
        <w:rPr>
          <w:lang w:val="en-CA" w:eastAsia="en-CA"/>
        </w:rPr>
        <w:t>)</w:t>
      </w:r>
      <w:r w:rsidR="00D81CED" w:rsidRPr="00D04F43">
        <w:rPr>
          <w:lang w:val="en-CA" w:eastAsia="en-CA"/>
        </w:rPr>
        <w:t xml:space="preserve">. </w:t>
      </w:r>
    </w:p>
    <w:p w14:paraId="7881859F" w14:textId="25129EEB" w:rsidR="003F6ED5" w:rsidRPr="00D04F43" w:rsidRDefault="003F6ED5" w:rsidP="00F457B7">
      <w:pPr>
        <w:pStyle w:val="CBDNormalNumber"/>
        <w:rPr>
          <w:lang w:val="en-CA" w:eastAsia="en-CA"/>
        </w:rPr>
      </w:pPr>
      <w:r w:rsidRPr="00D04F43">
        <w:rPr>
          <w:lang w:val="en-CA" w:eastAsia="en-CA"/>
        </w:rPr>
        <w:t xml:space="preserve">There were </w:t>
      </w:r>
      <w:proofErr w:type="gramStart"/>
      <w:r w:rsidRPr="00D04F43">
        <w:rPr>
          <w:lang w:val="en-CA" w:eastAsia="en-CA"/>
        </w:rPr>
        <w:t>a number of</w:t>
      </w:r>
      <w:proofErr w:type="gramEnd"/>
      <w:r w:rsidRPr="00D04F43">
        <w:rPr>
          <w:lang w:val="en-CA" w:eastAsia="en-CA"/>
        </w:rPr>
        <w:t xml:space="preserve"> comments related to the section of the document on considerations for producing the global report. </w:t>
      </w:r>
      <w:r w:rsidR="00CA5C2B">
        <w:rPr>
          <w:lang w:val="en-CA" w:eastAsia="en-CA"/>
        </w:rPr>
        <w:t xml:space="preserve">Submitters </w:t>
      </w:r>
      <w:r w:rsidRPr="00D04F43">
        <w:rPr>
          <w:lang w:val="en-CA" w:eastAsia="en-CA"/>
        </w:rPr>
        <w:t>emphasi</w:t>
      </w:r>
      <w:r w:rsidR="00CA5C2B">
        <w:rPr>
          <w:lang w:val="en-CA" w:eastAsia="en-CA"/>
        </w:rPr>
        <w:t>z</w:t>
      </w:r>
      <w:r w:rsidRPr="00D04F43">
        <w:rPr>
          <w:lang w:val="en-CA" w:eastAsia="en-CA"/>
        </w:rPr>
        <w:t xml:space="preserve">ed the different data and sources of information for the global report, including the use of national data versus global data. </w:t>
      </w:r>
      <w:r w:rsidR="00C67F8F" w:rsidRPr="0027687F">
        <w:rPr>
          <w:lang w:val="en-CA" w:eastAsia="en-CA"/>
        </w:rPr>
        <w:t xml:space="preserve">They </w:t>
      </w:r>
      <w:r w:rsidRPr="00C67F8F">
        <w:rPr>
          <w:lang w:val="en-CA" w:eastAsia="en-CA"/>
        </w:rPr>
        <w:t>also included comments related</w:t>
      </w:r>
      <w:r w:rsidRPr="00D04F43">
        <w:rPr>
          <w:lang w:val="en-CA" w:eastAsia="en-CA"/>
        </w:rPr>
        <w:t xml:space="preserve"> to inclusion and uptake of different stakeholders. The </w:t>
      </w:r>
      <w:r w:rsidR="0047739F">
        <w:rPr>
          <w:lang w:val="en-CA" w:eastAsia="en-CA"/>
        </w:rPr>
        <w:t xml:space="preserve">Advisory </w:t>
      </w:r>
      <w:r w:rsidR="008906C2">
        <w:rPr>
          <w:lang w:val="en-CA" w:eastAsia="en-CA"/>
        </w:rPr>
        <w:t>Group</w:t>
      </w:r>
      <w:r w:rsidRPr="00D04F43">
        <w:rPr>
          <w:lang w:val="en-CA" w:eastAsia="en-CA"/>
        </w:rPr>
        <w:t xml:space="preserve"> will reflect on these comments in its work; however, this section of the document was not part of the annotated outline</w:t>
      </w:r>
      <w:r w:rsidR="00CB7E9A">
        <w:rPr>
          <w:lang w:val="en-CA" w:eastAsia="en-CA"/>
        </w:rPr>
        <w:t>,</w:t>
      </w:r>
      <w:r w:rsidRPr="00D04F43">
        <w:rPr>
          <w:lang w:val="en-CA" w:eastAsia="en-CA"/>
        </w:rPr>
        <w:t xml:space="preserve"> and as it is not currently part of the annex to the recommendation, this section is not included in the annex to this document. </w:t>
      </w:r>
    </w:p>
    <w:p w14:paraId="03EB173C" w14:textId="416B8C67" w:rsidR="003E598B" w:rsidRPr="00D04F43" w:rsidRDefault="00F457B7" w:rsidP="008D166F">
      <w:pPr>
        <w:pStyle w:val="CBDNormalNumber"/>
        <w:rPr>
          <w:lang w:val="en-CA" w:eastAsia="en-CA"/>
        </w:rPr>
      </w:pPr>
      <w:r w:rsidRPr="00D04F43">
        <w:rPr>
          <w:lang w:val="en-CA" w:eastAsia="en-CA"/>
        </w:rPr>
        <w:lastRenderedPageBreak/>
        <w:t xml:space="preserve">There were </w:t>
      </w:r>
      <w:proofErr w:type="gramStart"/>
      <w:r w:rsidRPr="00D04F43">
        <w:rPr>
          <w:lang w:val="en-CA" w:eastAsia="en-CA"/>
        </w:rPr>
        <w:t>a number of</w:t>
      </w:r>
      <w:proofErr w:type="gramEnd"/>
      <w:r w:rsidRPr="00D04F43">
        <w:rPr>
          <w:lang w:val="en-CA" w:eastAsia="en-CA"/>
        </w:rPr>
        <w:t xml:space="preserve"> comments directly related to building clarity in the draft and ensuring alignment with decision </w:t>
      </w:r>
      <w:hyperlink r:id="rId19" w:history="1">
        <w:r w:rsidRPr="002B7B8F">
          <w:rPr>
            <w:rStyle w:val="Hyperlink"/>
            <w:lang w:val="en-CA" w:eastAsia="en-CA"/>
          </w:rPr>
          <w:t>16/32</w:t>
        </w:r>
      </w:hyperlink>
      <w:r w:rsidRPr="00D04F43">
        <w:rPr>
          <w:lang w:val="en-CA" w:eastAsia="en-CA"/>
        </w:rPr>
        <w:t xml:space="preserve">. There were </w:t>
      </w:r>
      <w:proofErr w:type="gramStart"/>
      <w:r w:rsidRPr="00D04F43">
        <w:rPr>
          <w:lang w:val="en-CA" w:eastAsia="en-CA"/>
        </w:rPr>
        <w:t>a number of</w:t>
      </w:r>
      <w:proofErr w:type="gramEnd"/>
      <w:r w:rsidRPr="00D04F43">
        <w:rPr>
          <w:lang w:val="en-CA" w:eastAsia="en-CA"/>
        </w:rPr>
        <w:t xml:space="preserve"> comments from both Parties and </w:t>
      </w:r>
      <w:r w:rsidR="002B7B8F">
        <w:rPr>
          <w:lang w:val="en-CA" w:eastAsia="en-CA"/>
        </w:rPr>
        <w:t>o</w:t>
      </w:r>
      <w:r w:rsidRPr="00D04F43">
        <w:rPr>
          <w:lang w:val="en-CA" w:eastAsia="en-CA"/>
        </w:rPr>
        <w:t xml:space="preserve">bservers related to the importance of looking at synergies with other </w:t>
      </w:r>
      <w:r w:rsidR="008906C2">
        <w:rPr>
          <w:lang w:val="en-CA" w:eastAsia="en-CA"/>
        </w:rPr>
        <w:t>multilateral environmental agreements</w:t>
      </w:r>
      <w:r w:rsidRPr="00D04F43">
        <w:rPr>
          <w:lang w:val="en-CA" w:eastAsia="en-CA"/>
        </w:rPr>
        <w:t xml:space="preserve"> and </w:t>
      </w:r>
      <w:r w:rsidR="008F52F9" w:rsidRPr="00D04F43">
        <w:rPr>
          <w:lang w:val="en-CA" w:eastAsia="en-CA"/>
        </w:rPr>
        <w:t>the role of non-</w:t>
      </w:r>
      <w:r w:rsidR="000F34E3">
        <w:rPr>
          <w:lang w:val="en-CA" w:eastAsia="en-CA"/>
        </w:rPr>
        <w:t>S</w:t>
      </w:r>
      <w:r w:rsidR="008F52F9" w:rsidRPr="00D04F43">
        <w:rPr>
          <w:lang w:val="en-CA" w:eastAsia="en-CA"/>
        </w:rPr>
        <w:t xml:space="preserve">tate actors in the implementation of the </w:t>
      </w:r>
      <w:r w:rsidR="000F34E3">
        <w:rPr>
          <w:lang w:val="en-CA" w:eastAsia="en-CA"/>
        </w:rPr>
        <w:t xml:space="preserve">Kunming-Montreal Global Biodiversity </w:t>
      </w:r>
      <w:r w:rsidR="008F52F9" w:rsidRPr="00D04F43">
        <w:rPr>
          <w:lang w:val="en-CA" w:eastAsia="en-CA"/>
        </w:rPr>
        <w:t xml:space="preserve">Framework. There were also comments related to ensuring </w:t>
      </w:r>
      <w:r w:rsidRPr="00D04F43">
        <w:rPr>
          <w:lang w:val="en-CA" w:eastAsia="en-CA"/>
        </w:rPr>
        <w:t xml:space="preserve">inclusivity </w:t>
      </w:r>
      <w:r w:rsidR="008F52F9" w:rsidRPr="00D04F43">
        <w:rPr>
          <w:lang w:val="en-CA" w:eastAsia="en-CA"/>
        </w:rPr>
        <w:t xml:space="preserve">in the drafting of the report </w:t>
      </w:r>
      <w:proofErr w:type="gramStart"/>
      <w:r w:rsidR="008F52F9" w:rsidRPr="00D04F43">
        <w:rPr>
          <w:lang w:val="en-CA" w:eastAsia="en-CA"/>
        </w:rPr>
        <w:t>in order to</w:t>
      </w:r>
      <w:proofErr w:type="gramEnd"/>
      <w:r w:rsidRPr="00D04F43">
        <w:rPr>
          <w:lang w:val="en-CA" w:eastAsia="en-CA"/>
        </w:rPr>
        <w:t xml:space="preserve"> bring in diverse perspectives, including those of </w:t>
      </w:r>
      <w:r w:rsidR="008906C2">
        <w:rPr>
          <w:lang w:val="en-CA" w:eastAsia="en-CA"/>
        </w:rPr>
        <w:t>indigenous peoples and local communities</w:t>
      </w:r>
      <w:r w:rsidRPr="00D04F43">
        <w:rPr>
          <w:lang w:val="en-CA" w:eastAsia="en-CA"/>
        </w:rPr>
        <w:t>, women and youth</w:t>
      </w:r>
      <w:r w:rsidR="008F52F9" w:rsidRPr="00D04F43">
        <w:rPr>
          <w:lang w:val="en-CA" w:eastAsia="en-CA"/>
        </w:rPr>
        <w:t xml:space="preserve">. The </w:t>
      </w:r>
      <w:r w:rsidR="008906C2" w:rsidRPr="008906C2">
        <w:rPr>
          <w:lang w:val="en-CA" w:eastAsia="en-CA"/>
        </w:rPr>
        <w:t>Advisory Group</w:t>
      </w:r>
      <w:r w:rsidR="008F52F9" w:rsidRPr="00D04F43">
        <w:rPr>
          <w:lang w:val="en-CA" w:eastAsia="en-CA"/>
        </w:rPr>
        <w:t xml:space="preserve"> has attempted to address these comments in the outline; however, it is important to note that the process for developing the report is governed by decision </w:t>
      </w:r>
      <w:hyperlink r:id="rId20" w:history="1">
        <w:r w:rsidR="008F52F9" w:rsidRPr="00930292">
          <w:rPr>
            <w:rStyle w:val="Hyperlink"/>
            <w:lang w:val="en-CA" w:eastAsia="en-CA"/>
          </w:rPr>
          <w:t>16/32</w:t>
        </w:r>
      </w:hyperlink>
      <w:r w:rsidR="008F52F9" w:rsidRPr="00D04F43">
        <w:rPr>
          <w:lang w:val="en-CA" w:eastAsia="en-CA"/>
        </w:rPr>
        <w:t xml:space="preserve"> and this process does aim for inclusivity</w:t>
      </w:r>
      <w:r w:rsidR="003E598B" w:rsidRPr="00D04F43">
        <w:rPr>
          <w:lang w:val="en-CA" w:eastAsia="en-CA"/>
        </w:rPr>
        <w:t>.</w:t>
      </w:r>
      <w:r w:rsidR="008F52F9" w:rsidRPr="00D04F43">
        <w:rPr>
          <w:lang w:val="en-CA" w:eastAsia="en-CA"/>
        </w:rPr>
        <w:t xml:space="preserve"> As per decision </w:t>
      </w:r>
      <w:hyperlink r:id="rId21" w:history="1">
        <w:r w:rsidR="008F52F9" w:rsidRPr="00917A09">
          <w:rPr>
            <w:rStyle w:val="Hyperlink"/>
            <w:lang w:val="en-CA" w:eastAsia="en-CA"/>
          </w:rPr>
          <w:t>16/32</w:t>
        </w:r>
      </w:hyperlink>
      <w:r w:rsidR="008F52F9" w:rsidRPr="00D04F43">
        <w:rPr>
          <w:lang w:val="en-CA" w:eastAsia="en-CA"/>
        </w:rPr>
        <w:t xml:space="preserve">, the drafting of the report is a Party-led, open and transparent process. There are multiple </w:t>
      </w:r>
      <w:r w:rsidR="005A1185">
        <w:rPr>
          <w:lang w:val="en-CA" w:eastAsia="en-CA"/>
        </w:rPr>
        <w:t xml:space="preserve">opportunities for </w:t>
      </w:r>
      <w:r w:rsidR="008F52F9" w:rsidRPr="00D04F43">
        <w:rPr>
          <w:lang w:val="en-CA" w:eastAsia="en-CA"/>
        </w:rPr>
        <w:t xml:space="preserve">different groups </w:t>
      </w:r>
      <w:r w:rsidR="005A1185">
        <w:rPr>
          <w:lang w:val="en-CA" w:eastAsia="en-CA"/>
        </w:rPr>
        <w:t>to</w:t>
      </w:r>
      <w:r w:rsidR="008F52F9" w:rsidRPr="00D04F43">
        <w:rPr>
          <w:lang w:val="en-CA" w:eastAsia="en-CA"/>
        </w:rPr>
        <w:t xml:space="preserve"> engage, including</w:t>
      </w:r>
      <w:r w:rsidR="000F50DF">
        <w:rPr>
          <w:lang w:val="en-CA" w:eastAsia="en-CA"/>
        </w:rPr>
        <w:t>:</w:t>
      </w:r>
      <w:r w:rsidR="008F52F9" w:rsidRPr="00D04F43">
        <w:rPr>
          <w:lang w:val="en-CA" w:eastAsia="en-CA"/>
        </w:rPr>
        <w:t xml:space="preserve"> </w:t>
      </w:r>
      <w:r w:rsidR="00834564">
        <w:rPr>
          <w:lang w:val="en-CA" w:eastAsia="en-CA"/>
        </w:rPr>
        <w:t xml:space="preserve">(a) </w:t>
      </w:r>
      <w:r w:rsidR="008F52F9" w:rsidRPr="00D04F43">
        <w:rPr>
          <w:lang w:val="en-CA" w:eastAsia="en-CA"/>
        </w:rPr>
        <w:t xml:space="preserve">at the national level in the </w:t>
      </w:r>
      <w:r w:rsidR="008906C2">
        <w:rPr>
          <w:lang w:val="en-CA" w:eastAsia="en-CA"/>
        </w:rPr>
        <w:t>national biodiversity strategy and action plan</w:t>
      </w:r>
      <w:r w:rsidR="008F52F9" w:rsidRPr="00D04F43">
        <w:rPr>
          <w:lang w:val="en-CA" w:eastAsia="en-CA"/>
        </w:rPr>
        <w:t xml:space="preserve"> and </w:t>
      </w:r>
      <w:r w:rsidR="00541B81">
        <w:rPr>
          <w:lang w:val="en-CA" w:eastAsia="en-CA"/>
        </w:rPr>
        <w:t>n</w:t>
      </w:r>
      <w:r w:rsidR="008F52F9" w:rsidRPr="00D04F43">
        <w:rPr>
          <w:lang w:val="en-CA" w:eastAsia="en-CA"/>
        </w:rPr>
        <w:t xml:space="preserve">ational </w:t>
      </w:r>
      <w:r w:rsidR="00541B81">
        <w:rPr>
          <w:lang w:val="en-CA" w:eastAsia="en-CA"/>
        </w:rPr>
        <w:t>r</w:t>
      </w:r>
      <w:r w:rsidR="008F52F9" w:rsidRPr="00D04F43">
        <w:rPr>
          <w:lang w:val="en-CA" w:eastAsia="en-CA"/>
        </w:rPr>
        <w:t>eporting process</w:t>
      </w:r>
      <w:r w:rsidR="00510EDB">
        <w:rPr>
          <w:lang w:val="en-CA" w:eastAsia="en-CA"/>
        </w:rPr>
        <w:t>es</w:t>
      </w:r>
      <w:r w:rsidR="008F52F9" w:rsidRPr="00D04F43">
        <w:rPr>
          <w:lang w:val="en-CA" w:eastAsia="en-CA"/>
        </w:rPr>
        <w:t xml:space="preserve"> (as </w:t>
      </w:r>
      <w:r w:rsidR="008A6C13">
        <w:rPr>
          <w:lang w:val="en-CA" w:eastAsia="en-CA"/>
        </w:rPr>
        <w:t>national reports are</w:t>
      </w:r>
      <w:r w:rsidR="008F52F9" w:rsidRPr="00D04F43">
        <w:rPr>
          <w:lang w:val="en-CA" w:eastAsia="en-CA"/>
        </w:rPr>
        <w:t xml:space="preserve"> the primary source of information for the global report</w:t>
      </w:r>
      <w:r w:rsidR="001E346C">
        <w:rPr>
          <w:lang w:val="en-CA" w:eastAsia="en-CA"/>
        </w:rPr>
        <w:t>)</w:t>
      </w:r>
      <w:r w:rsidR="008F52F9" w:rsidRPr="00D04F43">
        <w:rPr>
          <w:lang w:val="en-CA" w:eastAsia="en-CA"/>
        </w:rPr>
        <w:t xml:space="preserve">; </w:t>
      </w:r>
      <w:r w:rsidR="00834564">
        <w:rPr>
          <w:lang w:val="en-CA" w:eastAsia="en-CA"/>
        </w:rPr>
        <w:t xml:space="preserve">(b) </w:t>
      </w:r>
      <w:r w:rsidR="008F52F9" w:rsidRPr="00D04F43">
        <w:rPr>
          <w:lang w:val="en-CA" w:eastAsia="en-CA"/>
        </w:rPr>
        <w:t xml:space="preserve">in the discussions at </w:t>
      </w:r>
      <w:r w:rsidR="001E346C">
        <w:rPr>
          <w:lang w:val="en-CA" w:eastAsia="en-CA"/>
        </w:rPr>
        <w:t xml:space="preserve">meetings of the </w:t>
      </w:r>
      <w:r w:rsidR="001E346C" w:rsidRPr="001E346C">
        <w:rPr>
          <w:lang w:val="en-CA" w:eastAsia="en-CA"/>
        </w:rPr>
        <w:t>Subsidiary Body on Scientific, Technical and Technological Advice</w:t>
      </w:r>
      <w:r w:rsidR="006D6BCF">
        <w:rPr>
          <w:lang w:val="en-CA" w:eastAsia="en-CA"/>
        </w:rPr>
        <w:t xml:space="preserve">, the </w:t>
      </w:r>
      <w:r w:rsidR="006D6BCF" w:rsidRPr="006D6BCF">
        <w:rPr>
          <w:lang w:val="en-CA" w:eastAsia="en-CA"/>
        </w:rPr>
        <w:t xml:space="preserve">Subsidiary Body on </w:t>
      </w:r>
      <w:r w:rsidR="006D6BCF">
        <w:rPr>
          <w:lang w:val="en-CA" w:eastAsia="en-CA"/>
        </w:rPr>
        <w:t>Implementation</w:t>
      </w:r>
      <w:r w:rsidR="008F52F9" w:rsidRPr="00D04F43">
        <w:rPr>
          <w:lang w:val="en-CA" w:eastAsia="en-CA"/>
        </w:rPr>
        <w:t xml:space="preserve"> and </w:t>
      </w:r>
      <w:r w:rsidR="008A6C13">
        <w:rPr>
          <w:lang w:val="en-CA" w:eastAsia="en-CA"/>
        </w:rPr>
        <w:t xml:space="preserve">the </w:t>
      </w:r>
      <w:r w:rsidR="000F50DF" w:rsidRPr="000F50DF">
        <w:rPr>
          <w:lang w:val="en-CA" w:eastAsia="en-CA"/>
        </w:rPr>
        <w:t>Subsidiary Body on Article 8(j) and Other Provisions of the Convention on Biological Diversity Related to Indigenous Peoples and Local Communities</w:t>
      </w:r>
      <w:r w:rsidR="008F52F9" w:rsidRPr="00D04F43">
        <w:rPr>
          <w:lang w:val="en-CA" w:eastAsia="en-CA"/>
        </w:rPr>
        <w:t xml:space="preserve">; </w:t>
      </w:r>
      <w:r w:rsidR="00834564">
        <w:rPr>
          <w:lang w:val="en-CA" w:eastAsia="en-CA"/>
        </w:rPr>
        <w:t xml:space="preserve">(c) </w:t>
      </w:r>
      <w:r w:rsidR="008F52F9" w:rsidRPr="00D04F43">
        <w:rPr>
          <w:lang w:val="en-CA" w:eastAsia="en-CA"/>
        </w:rPr>
        <w:t>in the formal peer review process; in the submission of case studies as per notification</w:t>
      </w:r>
      <w:r w:rsidR="00834564">
        <w:rPr>
          <w:lang w:val="en-CA" w:eastAsia="en-CA"/>
        </w:rPr>
        <w:t xml:space="preserve"> No.</w:t>
      </w:r>
      <w:r w:rsidR="008F52F9" w:rsidRPr="00D04F43">
        <w:rPr>
          <w:lang w:val="en-CA" w:eastAsia="en-CA"/>
        </w:rPr>
        <w:t xml:space="preserve"> </w:t>
      </w:r>
      <w:hyperlink r:id="rId22" w:history="1">
        <w:r w:rsidR="008F52F9" w:rsidRPr="00261506">
          <w:rPr>
            <w:rStyle w:val="Hyperlink"/>
            <w:lang w:val="en-CA" w:eastAsia="en-CA"/>
          </w:rPr>
          <w:t>2025-099</w:t>
        </w:r>
      </w:hyperlink>
      <w:r w:rsidR="008F52F9" w:rsidRPr="00D04F43">
        <w:rPr>
          <w:lang w:val="en-CA" w:eastAsia="en-CA"/>
        </w:rPr>
        <w:t xml:space="preserve"> </w:t>
      </w:r>
      <w:r w:rsidR="00BA0F8F">
        <w:rPr>
          <w:lang w:val="en-CA" w:eastAsia="en-CA"/>
        </w:rPr>
        <w:t>“</w:t>
      </w:r>
      <w:r w:rsidR="00BA0F8F" w:rsidRPr="00BD4587">
        <w:rPr>
          <w:i/>
          <w:iCs/>
          <w:lang w:val="en-CA" w:eastAsia="en-CA"/>
        </w:rPr>
        <w:t>Invitation to submit relevant information to support the production of the global report on collective progress in the implementation of the Kunming-Montreal Global Biodiversity Framework</w:t>
      </w:r>
      <w:r w:rsidR="00BA0F8F">
        <w:rPr>
          <w:lang w:val="en-CA" w:eastAsia="en-CA"/>
        </w:rPr>
        <w:t xml:space="preserve">” </w:t>
      </w:r>
      <w:r w:rsidR="008F52F9" w:rsidRPr="00D04F43">
        <w:rPr>
          <w:lang w:val="en-CA" w:eastAsia="en-CA"/>
        </w:rPr>
        <w:t>and</w:t>
      </w:r>
      <w:r w:rsidR="000A1134">
        <w:rPr>
          <w:lang w:val="en-CA" w:eastAsia="en-CA"/>
        </w:rPr>
        <w:t xml:space="preserve"> No.</w:t>
      </w:r>
      <w:r w:rsidR="008F52F9" w:rsidRPr="00D04F43">
        <w:rPr>
          <w:lang w:val="en-CA" w:eastAsia="en-CA"/>
        </w:rPr>
        <w:t xml:space="preserve"> </w:t>
      </w:r>
      <w:hyperlink r:id="rId23" w:history="1">
        <w:r w:rsidR="008F52F9" w:rsidRPr="0020063F">
          <w:rPr>
            <w:rStyle w:val="Hyperlink"/>
            <w:lang w:val="en-CA" w:eastAsia="en-CA"/>
          </w:rPr>
          <w:t>2025-100</w:t>
        </w:r>
      </w:hyperlink>
      <w:r w:rsidR="008F52F9" w:rsidRPr="00D04F43">
        <w:rPr>
          <w:lang w:val="en-CA" w:eastAsia="en-CA"/>
        </w:rPr>
        <w:t xml:space="preserve"> </w:t>
      </w:r>
      <w:r w:rsidR="0093200C">
        <w:rPr>
          <w:lang w:val="en-CA" w:eastAsia="en-CA"/>
        </w:rPr>
        <w:t>“</w:t>
      </w:r>
      <w:r w:rsidR="0093200C" w:rsidRPr="00BD4587">
        <w:rPr>
          <w:i/>
          <w:iCs/>
          <w:lang w:val="en-CA" w:eastAsia="en-CA"/>
        </w:rPr>
        <w:t>Invitation to submit case studies and other information on relevant traditional knowledge, innovations, practices and technology of indigenous peoples and local communities for the global report on collective progress in the implementation of the Kunming-Montreal Global Biodiversity Framework</w:t>
      </w:r>
      <w:r w:rsidR="0020063F">
        <w:rPr>
          <w:lang w:val="en-CA" w:eastAsia="en-CA"/>
        </w:rPr>
        <w:t>”</w:t>
      </w:r>
      <w:r w:rsidR="008F52F9" w:rsidRPr="00D04F43">
        <w:rPr>
          <w:lang w:val="en-CA" w:eastAsia="en-CA"/>
        </w:rPr>
        <w:t xml:space="preserve">; </w:t>
      </w:r>
      <w:r w:rsidR="000A1134">
        <w:rPr>
          <w:lang w:val="en-CA" w:eastAsia="en-CA"/>
        </w:rPr>
        <w:t xml:space="preserve">(d) </w:t>
      </w:r>
      <w:r w:rsidR="008F52F9" w:rsidRPr="00D04F43">
        <w:rPr>
          <w:lang w:val="en-CA" w:eastAsia="en-CA"/>
        </w:rPr>
        <w:t xml:space="preserve">in the submission of commitments </w:t>
      </w:r>
      <w:r w:rsidR="00CB7E9A">
        <w:rPr>
          <w:lang w:val="en-CA" w:eastAsia="en-CA"/>
        </w:rPr>
        <w:t xml:space="preserve">from actors other than national governments, </w:t>
      </w:r>
      <w:r w:rsidR="008F52F9" w:rsidRPr="00D04F43">
        <w:rPr>
          <w:lang w:val="en-CA" w:eastAsia="en-CA"/>
        </w:rPr>
        <w:t xml:space="preserve">using the template in decision </w:t>
      </w:r>
      <w:hyperlink r:id="rId24" w:history="1">
        <w:r w:rsidR="008F52F9" w:rsidRPr="000A1134">
          <w:rPr>
            <w:rStyle w:val="Hyperlink"/>
            <w:lang w:val="en-CA" w:eastAsia="en-CA"/>
          </w:rPr>
          <w:t>16/32</w:t>
        </w:r>
      </w:hyperlink>
      <w:r w:rsidR="008F52F9" w:rsidRPr="00D04F43">
        <w:rPr>
          <w:lang w:val="en-CA" w:eastAsia="en-CA"/>
        </w:rPr>
        <w:t xml:space="preserve"> (to be launched in October 2025); and in the technical dialogue, if resources are made available, </w:t>
      </w:r>
      <w:r w:rsidR="008F468D">
        <w:rPr>
          <w:lang w:val="en-CA" w:eastAsia="en-CA"/>
        </w:rPr>
        <w:t xml:space="preserve">as </w:t>
      </w:r>
      <w:r w:rsidR="008F52F9" w:rsidRPr="00D04F43">
        <w:rPr>
          <w:lang w:val="en-CA" w:eastAsia="en-CA"/>
        </w:rPr>
        <w:t xml:space="preserve">requested in </w:t>
      </w:r>
      <w:r w:rsidR="00DE045F">
        <w:rPr>
          <w:lang w:val="en-CA" w:eastAsia="en-CA"/>
        </w:rPr>
        <w:t xml:space="preserve">the </w:t>
      </w:r>
      <w:r w:rsidR="008F52F9" w:rsidRPr="00D04F43">
        <w:rPr>
          <w:lang w:val="en-CA" w:eastAsia="en-CA"/>
        </w:rPr>
        <w:t xml:space="preserve">decision. </w:t>
      </w:r>
      <w:r w:rsidR="00DE045F">
        <w:rPr>
          <w:lang w:val="en-CA" w:eastAsia="en-CA"/>
        </w:rPr>
        <w:t>In a</w:t>
      </w:r>
      <w:r w:rsidR="008F52F9" w:rsidRPr="00D04F43">
        <w:rPr>
          <w:lang w:val="en-CA" w:eastAsia="en-CA"/>
        </w:rPr>
        <w:t xml:space="preserve">ddition, the Secretariat is attempting to reach out to </w:t>
      </w:r>
      <w:r w:rsidR="00C6614E">
        <w:rPr>
          <w:lang w:val="en-CA" w:eastAsia="en-CA"/>
        </w:rPr>
        <w:t>various</w:t>
      </w:r>
      <w:r w:rsidR="00C6614E" w:rsidRPr="00D04F43">
        <w:rPr>
          <w:lang w:val="en-CA" w:eastAsia="en-CA"/>
        </w:rPr>
        <w:t xml:space="preserve"> </w:t>
      </w:r>
      <w:r w:rsidR="008F52F9" w:rsidRPr="00D04F43">
        <w:rPr>
          <w:lang w:val="en-CA" w:eastAsia="en-CA"/>
        </w:rPr>
        <w:t xml:space="preserve">actors to encourage their engagement in the process, for example, </w:t>
      </w:r>
      <w:r w:rsidR="008D166F">
        <w:rPr>
          <w:lang w:val="en-CA" w:eastAsia="en-CA"/>
        </w:rPr>
        <w:t xml:space="preserve">at the </w:t>
      </w:r>
      <w:r w:rsidR="00577B50">
        <w:rPr>
          <w:lang w:eastAsia="en-CA"/>
        </w:rPr>
        <w:t>m</w:t>
      </w:r>
      <w:r w:rsidR="008D166F" w:rsidRPr="008D166F">
        <w:rPr>
          <w:lang w:eastAsia="en-CA"/>
        </w:rPr>
        <w:t xml:space="preserve">eeting of the Liaison Group of Biodiversity-related Conventions on the global report on collective progress in </w:t>
      </w:r>
      <w:r w:rsidR="005E7FC7">
        <w:rPr>
          <w:lang w:eastAsia="en-CA"/>
        </w:rPr>
        <w:t xml:space="preserve">the </w:t>
      </w:r>
      <w:r w:rsidR="008D166F" w:rsidRPr="008D166F">
        <w:rPr>
          <w:lang w:eastAsia="en-CA"/>
        </w:rPr>
        <w:t xml:space="preserve">implementation </w:t>
      </w:r>
      <w:r w:rsidR="005E7FC7">
        <w:rPr>
          <w:lang w:eastAsia="en-CA"/>
        </w:rPr>
        <w:t xml:space="preserve">of the Framework </w:t>
      </w:r>
      <w:r w:rsidR="0053201F">
        <w:rPr>
          <w:lang w:eastAsia="en-CA"/>
        </w:rPr>
        <w:t xml:space="preserve">held </w:t>
      </w:r>
      <w:r w:rsidR="00DE045F">
        <w:rPr>
          <w:lang w:eastAsia="en-CA"/>
        </w:rPr>
        <w:t>online</w:t>
      </w:r>
      <w:r w:rsidR="00DE045F" w:rsidRPr="008D166F">
        <w:rPr>
          <w:lang w:eastAsia="en-CA"/>
        </w:rPr>
        <w:t xml:space="preserve"> </w:t>
      </w:r>
      <w:r w:rsidR="00DE045F">
        <w:rPr>
          <w:lang w:eastAsia="en-CA"/>
        </w:rPr>
        <w:t xml:space="preserve">on </w:t>
      </w:r>
      <w:r w:rsidR="008D166F" w:rsidRPr="008D166F">
        <w:rPr>
          <w:lang w:eastAsia="en-CA"/>
        </w:rPr>
        <w:t>9 September 2025</w:t>
      </w:r>
      <w:r w:rsidR="0053201F">
        <w:rPr>
          <w:lang w:eastAsia="en-CA"/>
        </w:rPr>
        <w:t xml:space="preserve"> and </w:t>
      </w:r>
      <w:r w:rsidR="000B1ABD">
        <w:rPr>
          <w:lang w:eastAsia="en-CA"/>
        </w:rPr>
        <w:t xml:space="preserve">at </w:t>
      </w:r>
      <w:r w:rsidR="0053201F">
        <w:rPr>
          <w:lang w:eastAsia="en-CA"/>
        </w:rPr>
        <w:t xml:space="preserve">the </w:t>
      </w:r>
      <w:r w:rsidR="00935F0B">
        <w:rPr>
          <w:lang w:eastAsia="en-CA"/>
        </w:rPr>
        <w:t>e</w:t>
      </w:r>
      <w:r w:rsidR="00EB1CD3" w:rsidRPr="00EB1CD3">
        <w:rPr>
          <w:lang w:eastAsia="en-CA"/>
        </w:rPr>
        <w:t xml:space="preserve">xpert </w:t>
      </w:r>
      <w:r w:rsidR="00935F0B">
        <w:rPr>
          <w:lang w:eastAsia="en-CA"/>
        </w:rPr>
        <w:t>w</w:t>
      </w:r>
      <w:r w:rsidR="00EB1CD3" w:rsidRPr="00EB1CD3">
        <w:rPr>
          <w:lang w:eastAsia="en-CA"/>
        </w:rPr>
        <w:t>orkshop</w:t>
      </w:r>
      <w:r w:rsidR="00935F0B">
        <w:rPr>
          <w:lang w:eastAsia="en-CA"/>
        </w:rPr>
        <w:t xml:space="preserve"> on</w:t>
      </w:r>
      <w:r w:rsidR="00EB1CD3" w:rsidRPr="00EB1CD3">
        <w:rPr>
          <w:lang w:eastAsia="en-CA"/>
        </w:rPr>
        <w:t xml:space="preserve"> </w:t>
      </w:r>
      <w:r w:rsidR="00935F0B">
        <w:rPr>
          <w:lang w:eastAsia="en-CA"/>
        </w:rPr>
        <w:t>t</w:t>
      </w:r>
      <w:r w:rsidR="00EB1CD3" w:rsidRPr="00EB1CD3">
        <w:rPr>
          <w:lang w:eastAsia="en-CA"/>
        </w:rPr>
        <w:t xml:space="preserve">he Bern Process and the contribution of </w:t>
      </w:r>
      <w:r w:rsidR="00EB1CD3">
        <w:rPr>
          <w:lang w:eastAsia="en-CA"/>
        </w:rPr>
        <w:t xml:space="preserve">multilateral environmental agreements </w:t>
      </w:r>
      <w:r w:rsidR="00EB1CD3" w:rsidRPr="00EB1CD3">
        <w:rPr>
          <w:lang w:eastAsia="en-CA"/>
        </w:rPr>
        <w:t xml:space="preserve">to the implementation of the </w:t>
      </w:r>
      <w:r w:rsidR="00EB1CD3">
        <w:rPr>
          <w:lang w:eastAsia="en-CA"/>
        </w:rPr>
        <w:t xml:space="preserve">Framework held </w:t>
      </w:r>
      <w:r w:rsidR="00494110">
        <w:rPr>
          <w:lang w:eastAsia="en-CA"/>
        </w:rPr>
        <w:t>in</w:t>
      </w:r>
      <w:r w:rsidR="00494110" w:rsidRPr="002803E8">
        <w:t xml:space="preserve"> </w:t>
      </w:r>
      <w:proofErr w:type="spellStart"/>
      <w:r w:rsidR="00494110" w:rsidRPr="002803E8">
        <w:rPr>
          <w:lang w:eastAsia="en-CA"/>
        </w:rPr>
        <w:t>Bogis</w:t>
      </w:r>
      <w:proofErr w:type="spellEnd"/>
      <w:r w:rsidR="00494110" w:rsidRPr="002803E8">
        <w:rPr>
          <w:lang w:eastAsia="en-CA"/>
        </w:rPr>
        <w:t>-Bossey, Switzerland</w:t>
      </w:r>
      <w:r w:rsidR="005341F6">
        <w:rPr>
          <w:lang w:eastAsia="en-CA"/>
        </w:rPr>
        <w:t>,</w:t>
      </w:r>
      <w:r w:rsidR="00494110">
        <w:rPr>
          <w:lang w:eastAsia="en-CA"/>
        </w:rPr>
        <w:t xml:space="preserve"> </w:t>
      </w:r>
      <w:r w:rsidR="00E441D4">
        <w:rPr>
          <w:lang w:eastAsia="en-CA"/>
        </w:rPr>
        <w:t>on</w:t>
      </w:r>
      <w:r w:rsidR="00494110" w:rsidRPr="00EB1CD3">
        <w:rPr>
          <w:lang w:eastAsia="en-CA"/>
        </w:rPr>
        <w:t xml:space="preserve"> </w:t>
      </w:r>
      <w:r w:rsidR="00EB1CD3" w:rsidRPr="00EB1CD3">
        <w:rPr>
          <w:lang w:eastAsia="en-CA"/>
        </w:rPr>
        <w:t xml:space="preserve">27 </w:t>
      </w:r>
      <w:r w:rsidR="00E441D4">
        <w:rPr>
          <w:lang w:eastAsia="en-CA"/>
        </w:rPr>
        <w:t>and</w:t>
      </w:r>
      <w:r w:rsidR="00E441D4" w:rsidRPr="00EB1CD3">
        <w:rPr>
          <w:lang w:eastAsia="en-CA"/>
        </w:rPr>
        <w:t xml:space="preserve"> </w:t>
      </w:r>
      <w:r w:rsidR="00EB1CD3" w:rsidRPr="00EB1CD3">
        <w:rPr>
          <w:lang w:eastAsia="en-CA"/>
        </w:rPr>
        <w:t>28 August 2025</w:t>
      </w:r>
      <w:r w:rsidR="008D166F" w:rsidRPr="008D166F">
        <w:rPr>
          <w:lang w:eastAsia="en-CA"/>
        </w:rPr>
        <w:t>.</w:t>
      </w:r>
      <w:r w:rsidR="008D166F" w:rsidRPr="008D166F">
        <w:rPr>
          <w:lang w:val="en-CA" w:eastAsia="en-CA"/>
        </w:rPr>
        <w:t xml:space="preserve"> </w:t>
      </w:r>
    </w:p>
    <w:p w14:paraId="1EF76858" w14:textId="5AE4CE10" w:rsidR="00F457B7" w:rsidRPr="00D04F43" w:rsidRDefault="003E598B" w:rsidP="00F457B7">
      <w:pPr>
        <w:pStyle w:val="CBDNormalNumber"/>
        <w:rPr>
          <w:lang w:val="en-CA" w:eastAsia="en-CA"/>
        </w:rPr>
      </w:pPr>
      <w:r w:rsidRPr="00D04F43">
        <w:rPr>
          <w:lang w:eastAsia="en-CA"/>
        </w:rPr>
        <w:t>Several Parties and observers commented on whether and how the global report should incorporate regional analyses. Some highlighted the need to draw on national, regional, and international assessments, recommending that regional analysis be explicitly included in the outline</w:t>
      </w:r>
      <w:r w:rsidR="006B2BF9">
        <w:rPr>
          <w:lang w:eastAsia="en-CA"/>
        </w:rPr>
        <w:t>,</w:t>
      </w:r>
      <w:r w:rsidRPr="00D04F43">
        <w:rPr>
          <w:lang w:eastAsia="en-CA"/>
        </w:rPr>
        <w:t xml:space="preserve"> while others suggested that presenting regional dimensions of implementation could result in an over-complication of the report or result in a disproportionate focus or lack of focus on some regions.</w:t>
      </w:r>
      <w:r w:rsidR="00493381" w:rsidRPr="00D04F43">
        <w:rPr>
          <w:lang w:eastAsia="en-CA"/>
        </w:rPr>
        <w:t xml:space="preserve"> The </w:t>
      </w:r>
      <w:bookmarkStart w:id="0" w:name="_Hlk209705066"/>
      <w:r w:rsidR="00164E8B">
        <w:rPr>
          <w:lang w:eastAsia="en-CA"/>
        </w:rPr>
        <w:t>Advisory Group</w:t>
      </w:r>
      <w:bookmarkEnd w:id="0"/>
      <w:r w:rsidR="00493381" w:rsidRPr="00D04F43">
        <w:rPr>
          <w:lang w:eastAsia="en-CA"/>
        </w:rPr>
        <w:t xml:space="preserve"> noted that</w:t>
      </w:r>
      <w:r w:rsidR="00B62ABF">
        <w:rPr>
          <w:lang w:eastAsia="en-CA"/>
        </w:rPr>
        <w:t>,</w:t>
      </w:r>
      <w:r w:rsidR="00493381" w:rsidRPr="00D04F43">
        <w:rPr>
          <w:lang w:eastAsia="en-CA"/>
        </w:rPr>
        <w:t xml:space="preserve"> when possible</w:t>
      </w:r>
      <w:r w:rsidR="00B62ABF">
        <w:rPr>
          <w:lang w:eastAsia="en-CA"/>
        </w:rPr>
        <w:t>,</w:t>
      </w:r>
      <w:r w:rsidR="00493381" w:rsidRPr="00D04F43">
        <w:rPr>
          <w:lang w:eastAsia="en-CA"/>
        </w:rPr>
        <w:t xml:space="preserve"> the analysis of collective progress should provide an overview of trends for different biomes, ecosystem types and species types and thus regional trends may be an over-complication; however, as the subregional and regional dialogues have highlighted that many regions are facing specific challenges, the </w:t>
      </w:r>
      <w:r w:rsidR="00164E8B" w:rsidRPr="00164E8B">
        <w:rPr>
          <w:lang w:eastAsia="en-CA"/>
        </w:rPr>
        <w:t>Advisory Group</w:t>
      </w:r>
      <w:r w:rsidR="00493381" w:rsidRPr="00D04F43">
        <w:rPr>
          <w:lang w:eastAsia="en-CA"/>
        </w:rPr>
        <w:t xml:space="preserve"> proposes that it may be relevant to highlight these in the report. This has been reflected by changing the language to focus on specific barriers and challenges that have been highlighted by the Parties </w:t>
      </w:r>
      <w:r w:rsidR="00280A6F">
        <w:rPr>
          <w:lang w:eastAsia="en-CA"/>
        </w:rPr>
        <w:t xml:space="preserve">from </w:t>
      </w:r>
      <w:r w:rsidR="00935B90">
        <w:rPr>
          <w:lang w:eastAsia="en-CA"/>
        </w:rPr>
        <w:t>various</w:t>
      </w:r>
      <w:r w:rsidR="00935B90" w:rsidRPr="00D04F43">
        <w:rPr>
          <w:lang w:eastAsia="en-CA"/>
        </w:rPr>
        <w:t xml:space="preserve"> </w:t>
      </w:r>
      <w:r w:rsidR="00493381" w:rsidRPr="00D04F43">
        <w:rPr>
          <w:lang w:eastAsia="en-CA"/>
        </w:rPr>
        <w:t xml:space="preserve">regions. </w:t>
      </w:r>
    </w:p>
    <w:p w14:paraId="5F8C2413" w14:textId="1846EFF1" w:rsidR="0085308B" w:rsidRPr="00D04F43" w:rsidRDefault="00493381" w:rsidP="00F457B7">
      <w:pPr>
        <w:pStyle w:val="CBDNormalNumber"/>
      </w:pPr>
      <w:r w:rsidRPr="00D04F43">
        <w:t>There were a significant number of comments on the section on the provision of means of implementation and on finance.</w:t>
      </w:r>
      <w:r w:rsidR="003F30EF" w:rsidRPr="00D04F43">
        <w:t xml:space="preserve"> Many Parties noted that capacity</w:t>
      </w:r>
      <w:r w:rsidR="00B62ABF">
        <w:t>-</w:t>
      </w:r>
      <w:r w:rsidR="003F30EF" w:rsidRPr="00D04F43">
        <w:t xml:space="preserve">building should be better captured under the section on the provision of means of implementation. The </w:t>
      </w:r>
      <w:r w:rsidR="00164E8B" w:rsidRPr="00164E8B">
        <w:t>Advisory Group</w:t>
      </w:r>
      <w:r w:rsidR="003F30EF" w:rsidRPr="00D04F43">
        <w:t xml:space="preserve"> has taken this comment on board.</w:t>
      </w:r>
      <w:r w:rsidRPr="00D04F43">
        <w:t xml:space="preserve"> </w:t>
      </w:r>
      <w:proofErr w:type="gramStart"/>
      <w:r w:rsidRPr="00D04F43">
        <w:t>A number of</w:t>
      </w:r>
      <w:proofErr w:type="gramEnd"/>
      <w:r w:rsidRPr="00D04F43">
        <w:t xml:space="preserve"> the comments emphasized the importance of finance-related data and the role of private finance. </w:t>
      </w:r>
      <w:r w:rsidR="003F30EF" w:rsidRPr="00D04F43">
        <w:t xml:space="preserve">There were </w:t>
      </w:r>
      <w:r w:rsidR="00935B90">
        <w:t>various</w:t>
      </w:r>
      <w:r w:rsidR="00935B90" w:rsidRPr="00D04F43">
        <w:t xml:space="preserve"> </w:t>
      </w:r>
      <w:r w:rsidR="003F30EF" w:rsidRPr="00D04F43">
        <w:t>views expressed on how or if subsidies should be included in the section of the report on means of implementation, keeping in mind that subsidies will be captured under the summary of Target 18</w:t>
      </w:r>
      <w:r w:rsidR="00B62ABF">
        <w:t xml:space="preserve"> of the Framework</w:t>
      </w:r>
      <w:r w:rsidR="003F30EF" w:rsidRPr="00D04F43">
        <w:t xml:space="preserve">. The </w:t>
      </w:r>
      <w:r w:rsidR="00164E8B" w:rsidRPr="00164E8B">
        <w:t>Advisory Group</w:t>
      </w:r>
      <w:r w:rsidR="003F30EF" w:rsidRPr="00D04F43">
        <w:t xml:space="preserve"> discussed th</w:t>
      </w:r>
      <w:r w:rsidR="00B62ABF">
        <w:t>e</w:t>
      </w:r>
      <w:r w:rsidR="003F30EF" w:rsidRPr="00D04F43">
        <w:t xml:space="preserve"> issue and noted that the section on the provision of means of implementation would mostly focus on the specific challenges and needs of developing countries and the provision of means of implementation to developing countries. The </w:t>
      </w:r>
      <w:r w:rsidR="00164E8B" w:rsidRPr="00164E8B">
        <w:t>Advisory Group</w:t>
      </w:r>
      <w:r w:rsidR="003F30EF" w:rsidRPr="00D04F43">
        <w:t xml:space="preserve"> would propose that the section would focus on the provision of means of implementation, including using information from the </w:t>
      </w:r>
      <w:r w:rsidR="00164E8B">
        <w:t xml:space="preserve">Global </w:t>
      </w:r>
      <w:r w:rsidR="00164E8B">
        <w:lastRenderedPageBreak/>
        <w:t>Environment Facility</w:t>
      </w:r>
      <w:r w:rsidR="003F30EF" w:rsidRPr="00D04F43">
        <w:t xml:space="preserve"> and</w:t>
      </w:r>
      <w:r w:rsidR="00615381">
        <w:t xml:space="preserve"> the</w:t>
      </w:r>
      <w:r w:rsidR="003F30EF" w:rsidRPr="00D04F43">
        <w:t xml:space="preserve"> </w:t>
      </w:r>
      <w:r w:rsidR="00615381" w:rsidRPr="00615381">
        <w:t>Global Biodiversity Framework Fund</w:t>
      </w:r>
      <w:r w:rsidR="003F30EF" w:rsidRPr="00D04F43">
        <w:t xml:space="preserve">. </w:t>
      </w:r>
      <w:r w:rsidR="00D97D6D">
        <w:t>In a</w:t>
      </w:r>
      <w:r w:rsidR="003F30EF" w:rsidRPr="00D04F43">
        <w:t xml:space="preserve">ddition, the </w:t>
      </w:r>
      <w:r w:rsidR="003F30EF" w:rsidRPr="008211C9">
        <w:t xml:space="preserve">section will </w:t>
      </w:r>
      <w:r w:rsidR="00821D80" w:rsidRPr="0027687F">
        <w:t xml:space="preserve">be </w:t>
      </w:r>
      <w:r w:rsidR="003F30EF" w:rsidRPr="008211C9">
        <w:t>aim</w:t>
      </w:r>
      <w:r w:rsidR="00821D80" w:rsidRPr="0027687F">
        <w:t>ed</w:t>
      </w:r>
      <w:r w:rsidR="003F30EF" w:rsidRPr="008211C9">
        <w:t xml:space="preserve"> </w:t>
      </w:r>
      <w:r w:rsidR="00D2163F" w:rsidRPr="0027687F">
        <w:t>at</w:t>
      </w:r>
      <w:r w:rsidR="003F30EF" w:rsidRPr="008211C9">
        <w:t xml:space="preserve"> summariz</w:t>
      </w:r>
      <w:r w:rsidR="00D2163F" w:rsidRPr="0027687F">
        <w:t>ing</w:t>
      </w:r>
      <w:r w:rsidR="003F30EF" w:rsidRPr="008211C9">
        <w:t xml:space="preserve"> </w:t>
      </w:r>
      <w:r w:rsidR="00D2163F">
        <w:t>whether</w:t>
      </w:r>
      <w:r w:rsidR="00D2163F" w:rsidRPr="00D04F43">
        <w:t xml:space="preserve"> </w:t>
      </w:r>
      <w:r w:rsidR="003F30EF" w:rsidRPr="00D04F43">
        <w:t>there are cases where</w:t>
      </w:r>
      <w:r w:rsidRPr="00D04F43">
        <w:t xml:space="preserve"> repurposing or redirecting </w:t>
      </w:r>
      <w:r w:rsidR="003F30EF" w:rsidRPr="00D04F43">
        <w:t xml:space="preserve">of </w:t>
      </w:r>
      <w:r w:rsidRPr="00D04F43">
        <w:t>subsidies</w:t>
      </w:r>
      <w:r w:rsidR="003F30EF" w:rsidRPr="00D04F43">
        <w:t xml:space="preserve"> has translated into the provision of means of implementation to developing countries</w:t>
      </w:r>
      <w:r w:rsidR="0085308B" w:rsidRPr="00D04F43">
        <w:t>; however, the focus of the section would remain on successes, barriers and gaps in the provisioning of means of implementation. Revised wording has been proposed in the annotated outline annexed to this document.</w:t>
      </w:r>
    </w:p>
    <w:p w14:paraId="3DE6091F" w14:textId="5EB9857E" w:rsidR="005D1270" w:rsidRDefault="0085308B" w:rsidP="00F457B7">
      <w:pPr>
        <w:pStyle w:val="CBDNormalNumber"/>
      </w:pPr>
      <w:r w:rsidRPr="00D04F43">
        <w:t xml:space="preserve">There were a number of comments related to how </w:t>
      </w:r>
      <w:r w:rsidR="00493C70">
        <w:t xml:space="preserve">or whether </w:t>
      </w:r>
      <w:r w:rsidRPr="00D04F43">
        <w:t>the global report should capture scenario or pathway modelling</w:t>
      </w:r>
      <w:r w:rsidR="00493C70">
        <w:t xml:space="preserve">, with some Parties arguing that this exceeded the mandate of the report provided by decision </w:t>
      </w:r>
      <w:hyperlink r:id="rId25" w:history="1">
        <w:r w:rsidR="00493C70" w:rsidRPr="00CB65DC">
          <w:rPr>
            <w:rStyle w:val="Hyperlink"/>
          </w:rPr>
          <w:t>16/32</w:t>
        </w:r>
      </w:hyperlink>
      <w:r w:rsidR="00493C70">
        <w:t>, and others strongly supporting such analysis</w:t>
      </w:r>
      <w:r w:rsidR="005D1270">
        <w:t>.</w:t>
      </w:r>
      <w:r w:rsidR="00493C70">
        <w:t xml:space="preserve"> The Advisory Group </w:t>
      </w:r>
      <w:r w:rsidR="00493C70">
        <w:rPr>
          <w:rFonts w:eastAsiaTheme="minorHAnsi"/>
          <w14:ligatures w14:val="standardContextual"/>
        </w:rPr>
        <w:t>drew attention</w:t>
      </w:r>
      <w:r w:rsidR="00493C70" w:rsidRPr="00A61F97">
        <w:rPr>
          <w:rFonts w:eastAsiaTheme="minorHAnsi"/>
          <w14:ligatures w14:val="standardContextual"/>
        </w:rPr>
        <w:t xml:space="preserve"> to paragraph 7 of </w:t>
      </w:r>
      <w:r w:rsidR="00CB65DC">
        <w:rPr>
          <w:rFonts w:eastAsiaTheme="minorHAnsi"/>
          <w14:ligatures w14:val="standardContextual"/>
        </w:rPr>
        <w:t xml:space="preserve">the </w:t>
      </w:r>
      <w:r w:rsidR="00493C70" w:rsidRPr="00A61F97">
        <w:rPr>
          <w:rFonts w:eastAsiaTheme="minorHAnsi"/>
          <w14:ligatures w14:val="standardContextual"/>
        </w:rPr>
        <w:t>decision</w:t>
      </w:r>
      <w:r w:rsidR="00493C70">
        <w:rPr>
          <w:rFonts w:eastAsiaTheme="minorHAnsi"/>
          <w14:ligatures w14:val="standardContextual"/>
        </w:rPr>
        <w:t>,</w:t>
      </w:r>
      <w:r w:rsidR="00493C70" w:rsidRPr="00A61F97">
        <w:rPr>
          <w:rFonts w:eastAsiaTheme="minorHAnsi"/>
          <w14:ligatures w14:val="standardContextual"/>
        </w:rPr>
        <w:t xml:space="preserve"> </w:t>
      </w:r>
      <w:r w:rsidR="00944042">
        <w:rPr>
          <w:rFonts w:eastAsiaTheme="minorHAnsi"/>
          <w14:ligatures w14:val="standardContextual"/>
        </w:rPr>
        <w:t xml:space="preserve">in which </w:t>
      </w:r>
      <w:r w:rsidR="00F64133">
        <w:rPr>
          <w:rFonts w:eastAsiaTheme="minorHAnsi"/>
          <w14:ligatures w14:val="standardContextual"/>
        </w:rPr>
        <w:t>the Conference of the Parties decided</w:t>
      </w:r>
      <w:r w:rsidR="00493C70" w:rsidRPr="00A61F97">
        <w:rPr>
          <w:rFonts w:eastAsiaTheme="minorHAnsi"/>
          <w14:ligatures w14:val="standardContextual"/>
        </w:rPr>
        <w:t xml:space="preserve"> that the global review </w:t>
      </w:r>
      <w:r w:rsidR="00DA0CCC">
        <w:rPr>
          <w:rFonts w:eastAsiaTheme="minorHAnsi"/>
          <w14:ligatures w14:val="standardContextual"/>
        </w:rPr>
        <w:t>would</w:t>
      </w:r>
      <w:r w:rsidR="00DA0CCC" w:rsidRPr="00A61F97">
        <w:rPr>
          <w:rFonts w:eastAsiaTheme="minorHAnsi"/>
          <w14:ligatures w14:val="standardContextual"/>
        </w:rPr>
        <w:t xml:space="preserve"> </w:t>
      </w:r>
      <w:r w:rsidR="00493C70" w:rsidRPr="00A61F97">
        <w:rPr>
          <w:rFonts w:eastAsiaTheme="minorHAnsi"/>
          <w14:ligatures w14:val="standardContextual"/>
        </w:rPr>
        <w:t>culminate in a decision or decisions</w:t>
      </w:r>
      <w:r w:rsidR="00DA0CCC">
        <w:rPr>
          <w:rFonts w:eastAsiaTheme="minorHAnsi"/>
          <w14:ligatures w14:val="standardContextual"/>
        </w:rPr>
        <w:t>,</w:t>
      </w:r>
      <w:r w:rsidR="00493C70" w:rsidRPr="00A61F97">
        <w:rPr>
          <w:rFonts w:eastAsiaTheme="minorHAnsi"/>
          <w14:ligatures w14:val="standardContextual"/>
        </w:rPr>
        <w:t xml:space="preserve"> including recommendations to identify and address challenges in collective progress in implementation, including on the means of implementation, </w:t>
      </w:r>
      <w:proofErr w:type="gramStart"/>
      <w:r w:rsidR="00493C70" w:rsidRPr="00A61F97">
        <w:rPr>
          <w:rFonts w:eastAsiaTheme="minorHAnsi"/>
          <w14:ligatures w14:val="standardContextual"/>
        </w:rPr>
        <w:t>in particular for</w:t>
      </w:r>
      <w:proofErr w:type="gramEnd"/>
      <w:r w:rsidR="00493C70" w:rsidRPr="00A61F97">
        <w:rPr>
          <w:rFonts w:eastAsiaTheme="minorHAnsi"/>
          <w14:ligatures w14:val="standardContextual"/>
        </w:rPr>
        <w:t xml:space="preserve"> developing country Parties, with a view to achieving the goals and targets of the Framework. </w:t>
      </w:r>
      <w:r w:rsidR="00493C70">
        <w:rPr>
          <w:rFonts w:eastAsiaTheme="minorHAnsi"/>
          <w14:ligatures w14:val="standardContextual"/>
        </w:rPr>
        <w:t>The Advisory Group posed the question:</w:t>
      </w:r>
      <w:r w:rsidR="00493C70" w:rsidRPr="00A61F97">
        <w:rPr>
          <w:rFonts w:eastAsiaTheme="minorHAnsi"/>
          <w14:ligatures w14:val="standardContextual"/>
        </w:rPr>
        <w:t xml:space="preserve"> on what information and evidence will Parties base such recommendations, if not the global report? </w:t>
      </w:r>
      <w:r w:rsidR="00493C70">
        <w:rPr>
          <w:rFonts w:eastAsiaTheme="minorHAnsi"/>
          <w14:ligatures w14:val="standardContextual"/>
        </w:rPr>
        <w:t xml:space="preserve">The Advisory Group </w:t>
      </w:r>
      <w:r w:rsidR="00493C70" w:rsidRPr="00A61F97">
        <w:rPr>
          <w:rFonts w:eastAsiaTheme="minorHAnsi"/>
          <w14:ligatures w14:val="standardContextual"/>
        </w:rPr>
        <w:t>therefore suggest</w:t>
      </w:r>
      <w:r w:rsidR="00493C70">
        <w:rPr>
          <w:rFonts w:eastAsiaTheme="minorHAnsi"/>
          <w14:ligatures w14:val="standardContextual"/>
        </w:rPr>
        <w:t>ed</w:t>
      </w:r>
      <w:r w:rsidR="00493C70" w:rsidRPr="00A61F97">
        <w:rPr>
          <w:rFonts w:eastAsiaTheme="minorHAnsi"/>
          <w14:ligatures w14:val="standardContextual"/>
        </w:rPr>
        <w:t xml:space="preserve"> a need for the section described in paragraph 17 (e) of decision </w:t>
      </w:r>
      <w:hyperlink r:id="rId26" w:history="1">
        <w:r w:rsidR="00493C70" w:rsidRPr="00622571">
          <w:rPr>
            <w:rStyle w:val="Hyperlink"/>
            <w:rFonts w:eastAsiaTheme="minorHAnsi"/>
            <w14:ligatures w14:val="standardContextual"/>
          </w:rPr>
          <w:t>16/32</w:t>
        </w:r>
      </w:hyperlink>
      <w:r w:rsidR="00493C70" w:rsidRPr="00A61F97">
        <w:rPr>
          <w:rFonts w:eastAsiaTheme="minorHAnsi"/>
          <w14:ligatures w14:val="standardContextual"/>
        </w:rPr>
        <w:t xml:space="preserve"> to include some analysis of options for overcoming barriers to reaching the 2050 goals</w:t>
      </w:r>
      <w:r w:rsidR="00493C70">
        <w:rPr>
          <w:rFonts w:eastAsiaTheme="minorHAnsi"/>
          <w14:ligatures w14:val="standardContextual"/>
        </w:rPr>
        <w:t xml:space="preserve"> and </w:t>
      </w:r>
      <w:r w:rsidR="00E81C57">
        <w:rPr>
          <w:rFonts w:eastAsiaTheme="minorHAnsi"/>
          <w14:ligatures w14:val="standardContextual"/>
        </w:rPr>
        <w:t>v</w:t>
      </w:r>
      <w:r w:rsidR="00493C70">
        <w:rPr>
          <w:rFonts w:eastAsiaTheme="minorHAnsi"/>
          <w14:ligatures w14:val="standardContextual"/>
        </w:rPr>
        <w:t>ision</w:t>
      </w:r>
      <w:r w:rsidR="00493C70" w:rsidRPr="00A61F97">
        <w:rPr>
          <w:rFonts w:eastAsiaTheme="minorHAnsi"/>
          <w14:ligatures w14:val="standardContextual"/>
        </w:rPr>
        <w:t>, based on sound scientific sources, including assessments</w:t>
      </w:r>
      <w:r w:rsidR="00622571">
        <w:rPr>
          <w:rFonts w:eastAsiaTheme="minorHAnsi"/>
          <w14:ligatures w14:val="standardContextual"/>
        </w:rPr>
        <w:t xml:space="preserve"> of the Intergovernmental Science-Policy Platform on Biodiversity and Ecosystem Services</w:t>
      </w:r>
      <w:r w:rsidR="00493C70" w:rsidRPr="00A61F97">
        <w:rPr>
          <w:rFonts w:eastAsiaTheme="minorHAnsi"/>
          <w14:ligatures w14:val="standardContextual"/>
        </w:rPr>
        <w:t xml:space="preserve">, as described in paragraph 18. </w:t>
      </w:r>
      <w:r w:rsidR="00493C70">
        <w:rPr>
          <w:rFonts w:eastAsiaTheme="minorHAnsi"/>
          <w14:ligatures w14:val="standardContextual"/>
        </w:rPr>
        <w:t>It is</w:t>
      </w:r>
      <w:r w:rsidR="00493C70" w:rsidRPr="00A61F97">
        <w:rPr>
          <w:rFonts w:eastAsiaTheme="minorHAnsi"/>
          <w14:ligatures w14:val="standardContextual"/>
        </w:rPr>
        <w:t xml:space="preserve"> suggesting changes to the wording of </w:t>
      </w:r>
      <w:r w:rsidR="00493C70">
        <w:rPr>
          <w:rFonts w:eastAsiaTheme="minorHAnsi"/>
          <w14:ligatures w14:val="standardContextual"/>
        </w:rPr>
        <w:t>the relevant</w:t>
      </w:r>
      <w:r w:rsidR="00493C70" w:rsidRPr="00A61F97">
        <w:rPr>
          <w:rFonts w:eastAsiaTheme="minorHAnsi"/>
          <w14:ligatures w14:val="standardContextual"/>
        </w:rPr>
        <w:t xml:space="preserve"> section</w:t>
      </w:r>
      <w:r w:rsidR="00493C70">
        <w:rPr>
          <w:rFonts w:eastAsiaTheme="minorHAnsi"/>
          <w14:ligatures w14:val="standardContextual"/>
        </w:rPr>
        <w:t>s,</w:t>
      </w:r>
      <w:r w:rsidR="00493C70" w:rsidRPr="00A61F97">
        <w:rPr>
          <w:rFonts w:eastAsiaTheme="minorHAnsi"/>
          <w14:ligatures w14:val="standardContextual"/>
        </w:rPr>
        <w:t xml:space="preserve"> aimed at clarifying the intention.</w:t>
      </w:r>
      <w:r w:rsidR="005D1270" w:rsidRPr="00493C70">
        <w:t xml:space="preserve"> </w:t>
      </w:r>
      <w:r w:rsidR="005D1270" w:rsidRPr="00D04F43">
        <w:t xml:space="preserve">The analysis of progress towards the 2050 goals and </w:t>
      </w:r>
      <w:r w:rsidR="00F27A38">
        <w:t>v</w:t>
      </w:r>
      <w:r w:rsidR="005D1270" w:rsidRPr="00D04F43">
        <w:t xml:space="preserve">ision would require some consideration of future </w:t>
      </w:r>
      <w:proofErr w:type="gramStart"/>
      <w:r w:rsidR="005D1270" w:rsidRPr="00D04F43">
        <w:t>scenarios</w:t>
      </w:r>
      <w:r w:rsidR="00493C70">
        <w:t>,</w:t>
      </w:r>
      <w:r w:rsidR="005D1270" w:rsidRPr="00D04F43">
        <w:t xml:space="preserve"> but</w:t>
      </w:r>
      <w:proofErr w:type="gramEnd"/>
      <w:r w:rsidR="005D1270" w:rsidRPr="00D04F43">
        <w:t xml:space="preserve"> given the tight timing of the production of the global report, this analysis would likely be very limited.</w:t>
      </w:r>
    </w:p>
    <w:p w14:paraId="1EF2140E" w14:textId="28D5000D" w:rsidR="00C234D2" w:rsidRPr="00D04F43" w:rsidRDefault="005D1270" w:rsidP="00F457B7">
      <w:pPr>
        <w:pStyle w:val="CBDNormalNumber"/>
      </w:pPr>
      <w:r>
        <w:t>There were also comments on</w:t>
      </w:r>
      <w:r w:rsidR="0085308B" w:rsidRPr="00D04F43">
        <w:t xml:space="preserve"> the balance between having a policy-relevant versus a policy-prescriptive report. Specifically, some of the comments from Parties suggested that the conclusion section of the report seemed to go beyond the mandate of the global report. The </w:t>
      </w:r>
      <w:r w:rsidR="007237E2">
        <w:t>Advi</w:t>
      </w:r>
      <w:r w:rsidR="006E076B">
        <w:t>sory Group</w:t>
      </w:r>
      <w:r w:rsidR="0085308B" w:rsidRPr="00D04F43">
        <w:t xml:space="preserve"> reflected on these comments and would like to reiterate that it is the understanding the </w:t>
      </w:r>
      <w:r w:rsidR="006E076B">
        <w:t>Advisory Group</w:t>
      </w:r>
      <w:r w:rsidR="0085308B" w:rsidRPr="00D04F43">
        <w:t xml:space="preserve"> that the role of the global report, and of the </w:t>
      </w:r>
      <w:r w:rsidR="00A911D3" w:rsidRPr="00A911D3">
        <w:t>Advisory Group</w:t>
      </w:r>
      <w:r w:rsidR="0085308B" w:rsidRPr="00D04F43">
        <w:t xml:space="preserve"> in overseeing its preparation, is not to prescribe or even recommend specific policy directions</w:t>
      </w:r>
      <w:r w:rsidR="00C234D2" w:rsidRPr="00D04F43">
        <w:t>. The language of the conclusions has been refined in this regard. The language in the attached annex has been modified to better explain this aspect of the document.</w:t>
      </w:r>
    </w:p>
    <w:p w14:paraId="08A55C7C" w14:textId="05A15D2E" w:rsidR="003F6ED5" w:rsidRDefault="003F6ED5">
      <w:pPr>
        <w:tabs>
          <w:tab w:val="clear" w:pos="567"/>
          <w:tab w:val="clear" w:pos="1134"/>
          <w:tab w:val="clear" w:pos="1701"/>
          <w:tab w:val="clear" w:pos="2268"/>
        </w:tabs>
        <w:spacing w:after="160" w:line="278" w:lineRule="auto"/>
        <w:jc w:val="left"/>
      </w:pPr>
      <w:r>
        <w:br w:type="page"/>
      </w:r>
    </w:p>
    <w:p w14:paraId="4BBB2D7C" w14:textId="3DC34F25" w:rsidR="003F6ED5" w:rsidRDefault="003F6ED5" w:rsidP="0027687F">
      <w:pPr>
        <w:pStyle w:val="CBDAnnex"/>
      </w:pPr>
      <w:r>
        <w:lastRenderedPageBreak/>
        <w:t xml:space="preserve">Annex </w:t>
      </w:r>
      <w:r w:rsidR="00910164">
        <w:br/>
      </w:r>
      <w:r>
        <w:t xml:space="preserve">Annotated outline for the global report as revised by the </w:t>
      </w:r>
      <w:r w:rsidR="00B41215">
        <w:t>Ad Hoc Scientific and Technical Advisory Group for the Preparation of the Global Report on Collective Progress in the Implementation of the Kunming Montreal Global Biodiversity Framework</w:t>
      </w:r>
    </w:p>
    <w:p w14:paraId="60C5BA08" w14:textId="77777777" w:rsidR="00D04F43" w:rsidRPr="00A3248A" w:rsidRDefault="00D04F43" w:rsidP="00D04F43">
      <w:pPr>
        <w:pStyle w:val="CBDH1"/>
        <w:keepNext w:val="0"/>
        <w:keepLines w:val="0"/>
        <w:tabs>
          <w:tab w:val="clear" w:pos="567"/>
          <w:tab w:val="clear" w:pos="1134"/>
        </w:tabs>
        <w:spacing w:before="120"/>
        <w:rPr>
          <w:b w:val="0"/>
          <w:sz w:val="24"/>
          <w:szCs w:val="24"/>
        </w:rPr>
      </w:pPr>
      <w:r w:rsidRPr="00A3248A">
        <w:rPr>
          <w:sz w:val="24"/>
          <w:szCs w:val="24"/>
        </w:rPr>
        <w:t>I.</w:t>
      </w:r>
      <w:r w:rsidRPr="00A3248A">
        <w:rPr>
          <w:sz w:val="24"/>
          <w:szCs w:val="24"/>
        </w:rPr>
        <w:tab/>
      </w:r>
      <w:r w:rsidRPr="006862BD">
        <w:rPr>
          <w:sz w:val="24"/>
          <w:szCs w:val="24"/>
        </w:rPr>
        <w:t>Outline of the g</w:t>
      </w:r>
      <w:r w:rsidRPr="00A3248A">
        <w:rPr>
          <w:sz w:val="24"/>
          <w:szCs w:val="24"/>
        </w:rPr>
        <w:t xml:space="preserve">lobal report </w:t>
      </w:r>
      <w:r w:rsidRPr="006862BD">
        <w:rPr>
          <w:sz w:val="24"/>
          <w:szCs w:val="24"/>
        </w:rPr>
        <w:t xml:space="preserve">on collective progress in the implementation </w:t>
      </w:r>
      <w:r>
        <w:rPr>
          <w:sz w:val="24"/>
          <w:szCs w:val="24"/>
        </w:rPr>
        <w:br/>
      </w:r>
      <w:r w:rsidRPr="006862BD">
        <w:rPr>
          <w:sz w:val="24"/>
          <w:szCs w:val="24"/>
        </w:rPr>
        <w:t>of the Kunming-Montreal Global Biodiversity Framework</w:t>
      </w:r>
    </w:p>
    <w:p w14:paraId="1C7E9C80" w14:textId="77777777" w:rsidR="00D04F43" w:rsidRPr="00A3248A" w:rsidRDefault="00D04F43" w:rsidP="00D04F43">
      <w:pPr>
        <w:pStyle w:val="CBDNormalNoNumber"/>
        <w:tabs>
          <w:tab w:val="clear" w:pos="567"/>
        </w:tabs>
        <w:rPr>
          <w:lang w:val="en-US"/>
        </w:rPr>
      </w:pPr>
      <w:r w:rsidRPr="00A3248A">
        <w:t>1.</w:t>
      </w:r>
      <w:r w:rsidRPr="00A3248A">
        <w:tab/>
        <w:t xml:space="preserve">The global report </w:t>
      </w:r>
      <w:r w:rsidRPr="006862BD">
        <w:t>on collective progress in the implementation of the Kunming-Montreal Global Biodiversity Framework</w:t>
      </w:r>
      <w:r w:rsidRPr="006862BD">
        <w:rPr>
          <w:rStyle w:val="FootnoteReference"/>
        </w:rPr>
        <w:footnoteReference w:id="7"/>
      </w:r>
      <w:r w:rsidRPr="006862BD">
        <w:t xml:space="preserve"> </w:t>
      </w:r>
      <w:r w:rsidRPr="00A3248A">
        <w:t xml:space="preserve">will </w:t>
      </w:r>
      <w:r w:rsidRPr="006862BD">
        <w:t>comprise</w:t>
      </w:r>
      <w:r w:rsidRPr="00A3248A">
        <w:t xml:space="preserve"> the following sections</w:t>
      </w:r>
      <w:r w:rsidRPr="006862BD">
        <w:t>:</w:t>
      </w:r>
      <w:r w:rsidRPr="00A3248A">
        <w:t xml:space="preserve"> </w:t>
      </w:r>
    </w:p>
    <w:p w14:paraId="40469AF0" w14:textId="77777777" w:rsidR="00D04F43" w:rsidRPr="00A3248A" w:rsidRDefault="00D04F43" w:rsidP="00D04F43">
      <w:pPr>
        <w:pStyle w:val="CBDH1"/>
        <w:tabs>
          <w:tab w:val="clear" w:pos="567"/>
        </w:tabs>
        <w:ind w:left="0" w:firstLine="0"/>
        <w:rPr>
          <w:b w:val="0"/>
          <w:sz w:val="24"/>
          <w:szCs w:val="24"/>
        </w:rPr>
      </w:pPr>
      <w:r w:rsidRPr="00A3248A">
        <w:rPr>
          <w:sz w:val="24"/>
          <w:szCs w:val="24"/>
        </w:rPr>
        <w:t xml:space="preserve">Part </w:t>
      </w:r>
      <w:r>
        <w:rPr>
          <w:sz w:val="24"/>
          <w:szCs w:val="24"/>
        </w:rPr>
        <w:t>I</w:t>
      </w:r>
      <w:r w:rsidRPr="00A3248A">
        <w:rPr>
          <w:sz w:val="24"/>
          <w:szCs w:val="24"/>
        </w:rPr>
        <w:t>.</w:t>
      </w:r>
      <w:r>
        <w:rPr>
          <w:sz w:val="24"/>
          <w:szCs w:val="24"/>
        </w:rPr>
        <w:tab/>
      </w:r>
      <w:r w:rsidRPr="00A3248A">
        <w:rPr>
          <w:sz w:val="24"/>
          <w:szCs w:val="24"/>
        </w:rPr>
        <w:t>Introduction and status of</w:t>
      </w:r>
      <w:r>
        <w:rPr>
          <w:sz w:val="24"/>
          <w:szCs w:val="24"/>
        </w:rPr>
        <w:t>,</w:t>
      </w:r>
      <w:r w:rsidRPr="00A3248A">
        <w:rPr>
          <w:sz w:val="24"/>
          <w:szCs w:val="24"/>
        </w:rPr>
        <w:t xml:space="preserve"> and trends in</w:t>
      </w:r>
      <w:r>
        <w:rPr>
          <w:sz w:val="24"/>
          <w:szCs w:val="24"/>
        </w:rPr>
        <w:t>,</w:t>
      </w:r>
      <w:r w:rsidRPr="00A3248A">
        <w:rPr>
          <w:sz w:val="24"/>
          <w:szCs w:val="24"/>
        </w:rPr>
        <w:t xml:space="preserve"> biodiversity</w:t>
      </w:r>
      <w:r w:rsidRPr="00A3248A" w:rsidDel="004A4CCF">
        <w:rPr>
          <w:sz w:val="24"/>
          <w:szCs w:val="24"/>
        </w:rPr>
        <w:t xml:space="preserve"> </w:t>
      </w:r>
    </w:p>
    <w:p w14:paraId="6FB2CB1E" w14:textId="609A1C7D" w:rsidR="00D04F43" w:rsidRPr="006862BD" w:rsidRDefault="53121E51" w:rsidP="5BEC6BE9">
      <w:pPr>
        <w:pStyle w:val="CBDH2"/>
        <w:tabs>
          <w:tab w:val="clear" w:pos="567"/>
          <w:tab w:val="clear" w:pos="1134"/>
        </w:tabs>
        <w:spacing w:after="120"/>
        <w:jc w:val="left"/>
        <w:rPr>
          <w:sz w:val="22"/>
        </w:rPr>
      </w:pPr>
      <w:r w:rsidRPr="5BEC6BE9">
        <w:rPr>
          <w:sz w:val="22"/>
        </w:rPr>
        <w:t>A.</w:t>
      </w:r>
      <w:r w:rsidR="00D04F43">
        <w:tab/>
      </w:r>
      <w:r w:rsidRPr="5BEC6BE9">
        <w:rPr>
          <w:sz w:val="22"/>
        </w:rPr>
        <w:t xml:space="preserve">Introduction to the </w:t>
      </w:r>
      <w:r w:rsidR="005D1270">
        <w:rPr>
          <w:sz w:val="22"/>
        </w:rPr>
        <w:t xml:space="preserve">Kunming-Montreal Global Biodiversity Framework and the </w:t>
      </w:r>
      <w:r w:rsidRPr="5BEC6BE9">
        <w:rPr>
          <w:sz w:val="22"/>
        </w:rPr>
        <w:t>global report</w:t>
      </w:r>
      <w:r w:rsidR="005D1270">
        <w:rPr>
          <w:sz w:val="22"/>
        </w:rPr>
        <w:t xml:space="preserve"> </w:t>
      </w:r>
    </w:p>
    <w:p w14:paraId="39272740" w14:textId="77777777" w:rsidR="00D04F43" w:rsidRPr="006862BD" w:rsidRDefault="00D04F43" w:rsidP="00D04F43">
      <w:pPr>
        <w:pStyle w:val="CBDNormalNoNumber"/>
        <w:tabs>
          <w:tab w:val="clear" w:pos="567"/>
        </w:tabs>
      </w:pPr>
      <w:r w:rsidRPr="006862BD">
        <w:t>2.</w:t>
      </w:r>
      <w:r w:rsidRPr="006862BD">
        <w:tab/>
        <w:t xml:space="preserve">Section </w:t>
      </w:r>
      <w:r>
        <w:t>I.</w:t>
      </w:r>
      <w:r w:rsidRPr="006862BD">
        <w:t>A will contain:</w:t>
      </w:r>
    </w:p>
    <w:p w14:paraId="2E1984B6" w14:textId="77777777" w:rsidR="00D04F43" w:rsidRPr="006862BD" w:rsidRDefault="00D04F43" w:rsidP="00D04F43">
      <w:pPr>
        <w:pStyle w:val="CBDNormalNoNumber"/>
        <w:tabs>
          <w:tab w:val="clear" w:pos="567"/>
        </w:tabs>
        <w:ind w:firstLine="567"/>
      </w:pPr>
      <w:r w:rsidRPr="006862BD">
        <w:t>(a)</w:t>
      </w:r>
      <w:r w:rsidRPr="006862BD">
        <w:tab/>
        <w:t xml:space="preserve">A description of the </w:t>
      </w:r>
      <w:r w:rsidRPr="00A3248A">
        <w:t>Kunming-Montreal Global Biodiversity Framework</w:t>
      </w:r>
      <w:r w:rsidRPr="006862BD">
        <w:t>, its monitoring framework</w:t>
      </w:r>
      <w:r w:rsidRPr="006862BD">
        <w:rPr>
          <w:rStyle w:val="FootnoteReference"/>
        </w:rPr>
        <w:footnoteReference w:id="8"/>
      </w:r>
      <w:r w:rsidRPr="006862BD">
        <w:t xml:space="preserve"> and the mechanisms for planning, monitoring, reporting and review;</w:t>
      </w:r>
      <w:r w:rsidRPr="006862BD">
        <w:rPr>
          <w:rStyle w:val="FootnoteReference"/>
        </w:rPr>
        <w:footnoteReference w:id="9"/>
      </w:r>
    </w:p>
    <w:p w14:paraId="24051861" w14:textId="77777777" w:rsidR="00D04F43" w:rsidRPr="006862BD" w:rsidRDefault="00D04F43" w:rsidP="00D04F43">
      <w:pPr>
        <w:pStyle w:val="CBDNormalNoNumber"/>
        <w:tabs>
          <w:tab w:val="clear" w:pos="567"/>
        </w:tabs>
        <w:ind w:firstLine="567"/>
      </w:pPr>
      <w:r w:rsidRPr="006862BD">
        <w:t>(b)</w:t>
      </w:r>
      <w:r w:rsidRPr="006862BD">
        <w:tab/>
        <w:t xml:space="preserve">An introduction to the purpose and scope of the global report and how it links to the global review of collective progress in the implementation of the </w:t>
      </w:r>
      <w:r w:rsidRPr="00A3248A">
        <w:t>Framework</w:t>
      </w:r>
      <w:r w:rsidRPr="006862BD">
        <w:t>;</w:t>
      </w:r>
    </w:p>
    <w:p w14:paraId="7285080B" w14:textId="08C02672" w:rsidR="00D04F43" w:rsidRPr="006862BD" w:rsidRDefault="53121E51" w:rsidP="00D04F43">
      <w:pPr>
        <w:pStyle w:val="CBDNormalNoNumber"/>
        <w:tabs>
          <w:tab w:val="clear" w:pos="567"/>
        </w:tabs>
        <w:ind w:firstLine="567"/>
      </w:pPr>
      <w:r>
        <w:t>(c)</w:t>
      </w:r>
      <w:r w:rsidR="00D04F43">
        <w:tab/>
      </w:r>
      <w:r>
        <w:t>A description of how the global report was prepared</w:t>
      </w:r>
      <w:r w:rsidR="2AF0BAEF">
        <w:t>,</w:t>
      </w:r>
      <w:r>
        <w:t xml:space="preserve"> and an explanation of how this report differs from and complements previous publications of the </w:t>
      </w:r>
      <w:r w:rsidR="00F02072">
        <w:t>Convention on Biological Diversity</w:t>
      </w:r>
      <w:r>
        <w:t xml:space="preserve">, including editions of the </w:t>
      </w:r>
      <w:r w:rsidRPr="0027687F">
        <w:rPr>
          <w:i/>
          <w:iCs/>
        </w:rPr>
        <w:t>Global Biodiversity Outlook</w:t>
      </w:r>
      <w:r>
        <w:t>.</w:t>
      </w:r>
    </w:p>
    <w:p w14:paraId="749280C9" w14:textId="73C7E7CC" w:rsidR="00D04F43" w:rsidRPr="006862BD" w:rsidRDefault="53121E51" w:rsidP="5BEC6BE9">
      <w:pPr>
        <w:pStyle w:val="CBDH2"/>
        <w:tabs>
          <w:tab w:val="clear" w:pos="567"/>
          <w:tab w:val="clear" w:pos="1134"/>
        </w:tabs>
        <w:spacing w:after="120"/>
        <w:jc w:val="left"/>
        <w:rPr>
          <w:sz w:val="22"/>
        </w:rPr>
      </w:pPr>
      <w:r w:rsidRPr="5BEC6BE9">
        <w:rPr>
          <w:sz w:val="22"/>
        </w:rPr>
        <w:t>B.</w:t>
      </w:r>
      <w:r w:rsidR="00D04F43">
        <w:tab/>
      </w:r>
      <w:r w:rsidRPr="5BEC6BE9">
        <w:rPr>
          <w:sz w:val="22"/>
        </w:rPr>
        <w:t xml:space="preserve">Concise scientific and technical synthesis of the </w:t>
      </w:r>
      <w:r w:rsidR="005D1270">
        <w:rPr>
          <w:sz w:val="22"/>
        </w:rPr>
        <w:t xml:space="preserve">global </w:t>
      </w:r>
      <w:r w:rsidRPr="5BEC6BE9">
        <w:rPr>
          <w:sz w:val="22"/>
        </w:rPr>
        <w:t>status of, and trends in, biodiversity</w:t>
      </w:r>
    </w:p>
    <w:p w14:paraId="3363835A" w14:textId="1343CB4B" w:rsidR="00D04F43" w:rsidRPr="006862BD" w:rsidRDefault="53121E51" w:rsidP="00D04F43">
      <w:pPr>
        <w:pStyle w:val="CBDNormalNoNumber"/>
        <w:tabs>
          <w:tab w:val="clear" w:pos="567"/>
        </w:tabs>
      </w:pPr>
      <w:r>
        <w:t>3.</w:t>
      </w:r>
      <w:r w:rsidR="00D04F43">
        <w:tab/>
      </w:r>
      <w:r>
        <w:t>Section I.B will contain:</w:t>
      </w:r>
    </w:p>
    <w:p w14:paraId="723393D5" w14:textId="64502E5C" w:rsidR="00896708" w:rsidRDefault="53121E51" w:rsidP="00934BB4">
      <w:pPr>
        <w:pStyle w:val="CBDNormalNumber"/>
        <w:numPr>
          <w:ilvl w:val="0"/>
          <w:numId w:val="0"/>
        </w:numPr>
        <w:ind w:left="567" w:firstLine="567"/>
      </w:pPr>
      <w:r w:rsidRPr="006862BD">
        <w:t>(a)</w:t>
      </w:r>
      <w:r w:rsidR="00D04F43" w:rsidRPr="006862BD">
        <w:tab/>
      </w:r>
      <w:r w:rsidRPr="006862BD">
        <w:t xml:space="preserve">A concise synthesis of </w:t>
      </w:r>
      <w:r w:rsidRPr="00A80D32">
        <w:t xml:space="preserve">the </w:t>
      </w:r>
      <w:r w:rsidR="005D1270">
        <w:t xml:space="preserve">global </w:t>
      </w:r>
      <w:r w:rsidRPr="00A80D32">
        <w:t>status of, and trends in, biodiversity and the pressures placed on it, as relevant to the three objectives of the Convention</w:t>
      </w:r>
      <w:r w:rsidR="00934BB4">
        <w:t>.</w:t>
      </w:r>
      <w:r w:rsidR="00D04F43" w:rsidRPr="00A80D32">
        <w:rPr>
          <w:rStyle w:val="FootnoteReference"/>
        </w:rPr>
        <w:footnoteReference w:id="10"/>
      </w:r>
      <w:r>
        <w:t xml:space="preserve"> This will build on</w:t>
      </w:r>
      <w:r w:rsidR="00E56481">
        <w:t xml:space="preserve"> </w:t>
      </w:r>
      <w:r>
        <w:t>the</w:t>
      </w:r>
      <w:r w:rsidR="00E56481">
        <w:t xml:space="preserve"> five editions of the </w:t>
      </w:r>
      <w:r w:rsidR="00E56481" w:rsidRPr="0027687F">
        <w:rPr>
          <w:i/>
          <w:iCs/>
        </w:rPr>
        <w:t>G</w:t>
      </w:r>
      <w:r w:rsidR="00F30496" w:rsidRPr="0027687F">
        <w:rPr>
          <w:i/>
          <w:iCs/>
        </w:rPr>
        <w:t>lobal Biodiversity Outlook</w:t>
      </w:r>
      <w:r w:rsidR="00E56481">
        <w:t xml:space="preserve"> and the two editions of the </w:t>
      </w:r>
      <w:r w:rsidR="00E56481" w:rsidRPr="0027687F">
        <w:rPr>
          <w:i/>
          <w:iCs/>
        </w:rPr>
        <w:t>L</w:t>
      </w:r>
      <w:r w:rsidR="00F30496" w:rsidRPr="0027687F">
        <w:rPr>
          <w:i/>
          <w:iCs/>
        </w:rPr>
        <w:t xml:space="preserve">ocal </w:t>
      </w:r>
      <w:r w:rsidR="00E56481" w:rsidRPr="0027687F">
        <w:rPr>
          <w:i/>
          <w:iCs/>
        </w:rPr>
        <w:t>B</w:t>
      </w:r>
      <w:r w:rsidR="00F30496" w:rsidRPr="0027687F">
        <w:rPr>
          <w:i/>
          <w:iCs/>
        </w:rPr>
        <w:t xml:space="preserve">iodiversity </w:t>
      </w:r>
      <w:r w:rsidR="00E56481" w:rsidRPr="0027687F">
        <w:rPr>
          <w:i/>
          <w:iCs/>
        </w:rPr>
        <w:t>O</w:t>
      </w:r>
      <w:r w:rsidR="00F30496" w:rsidRPr="0027687F">
        <w:rPr>
          <w:i/>
          <w:iCs/>
        </w:rPr>
        <w:t>utlook</w:t>
      </w:r>
      <w:r w:rsidR="00E56481">
        <w:t xml:space="preserve"> and the</w:t>
      </w:r>
      <w:r>
        <w:t xml:space="preserve"> assessments</w:t>
      </w:r>
      <w:r w:rsidR="00E56481">
        <w:t>, reports and deliverables of the</w:t>
      </w:r>
      <w:r>
        <w:t xml:space="preserve"> Intergovernmental Science-Policy Platform on Biodiversity and Ecosystem Services</w:t>
      </w:r>
      <w:r w:rsidR="00E56481">
        <w:t xml:space="preserve"> and </w:t>
      </w:r>
      <w:r>
        <w:t xml:space="preserve">other relevant </w:t>
      </w:r>
      <w:proofErr w:type="spellStart"/>
      <w:r>
        <w:t>intergovernmentally</w:t>
      </w:r>
      <w:proofErr w:type="spellEnd"/>
      <w:r w:rsidR="00130E6C">
        <w:t>-</w:t>
      </w:r>
      <w:r>
        <w:t>reviewed scientific assessments and reports, as indicated in paragraph 18 (</w:t>
      </w:r>
      <w:r w:rsidR="00E56481">
        <w:t>d</w:t>
      </w:r>
      <w:r w:rsidR="00130E6C">
        <w:t>) and (</w:t>
      </w:r>
      <w:r>
        <w:t xml:space="preserve">e) of decision </w:t>
      </w:r>
      <w:hyperlink r:id="rId27" w:history="1">
        <w:r w:rsidRPr="00B7552F">
          <w:rPr>
            <w:rStyle w:val="Hyperlink"/>
          </w:rPr>
          <w:t>16/32</w:t>
        </w:r>
      </w:hyperlink>
      <w:r w:rsidR="00E56481">
        <w:t>, among other sources</w:t>
      </w:r>
      <w:r>
        <w:t>.</w:t>
      </w:r>
      <w:r w:rsidR="00E56481">
        <w:t xml:space="preserve"> </w:t>
      </w:r>
    </w:p>
    <w:p w14:paraId="36E0BE2D" w14:textId="333C1999" w:rsidR="00D04F43" w:rsidRPr="006862BD" w:rsidRDefault="00D04F43" w:rsidP="00D04F43">
      <w:pPr>
        <w:pStyle w:val="CBDH2"/>
        <w:tabs>
          <w:tab w:val="clear" w:pos="567"/>
        </w:tabs>
        <w:spacing w:before="240" w:after="120"/>
        <w:ind w:left="0" w:firstLine="0"/>
        <w:jc w:val="left"/>
      </w:pPr>
      <w:r w:rsidRPr="006862BD">
        <w:t xml:space="preserve">Part </w:t>
      </w:r>
      <w:r>
        <w:t>II</w:t>
      </w:r>
      <w:r w:rsidRPr="006862BD">
        <w:t>.</w:t>
      </w:r>
      <w:r>
        <w:tab/>
      </w:r>
      <w:r w:rsidRPr="006862BD">
        <w:t xml:space="preserve">Collective progress in the implementation of the </w:t>
      </w:r>
      <w:r w:rsidRPr="00A3248A">
        <w:t>Kunming-Montreal Global Biodiversity Framework</w:t>
      </w:r>
    </w:p>
    <w:p w14:paraId="66EC962B" w14:textId="18BEB3E4" w:rsidR="00D04F43" w:rsidRPr="00A3248A" w:rsidRDefault="53121E51" w:rsidP="5BEC6BE9">
      <w:pPr>
        <w:pStyle w:val="CBDH2"/>
        <w:tabs>
          <w:tab w:val="clear" w:pos="567"/>
          <w:tab w:val="clear" w:pos="1134"/>
        </w:tabs>
        <w:spacing w:after="120"/>
        <w:jc w:val="left"/>
        <w:rPr>
          <w:sz w:val="22"/>
        </w:rPr>
      </w:pPr>
      <w:r w:rsidRPr="5BEC6BE9">
        <w:rPr>
          <w:sz w:val="22"/>
        </w:rPr>
        <w:t>A.</w:t>
      </w:r>
      <w:r w:rsidR="00D04F43">
        <w:tab/>
      </w:r>
      <w:r w:rsidRPr="5BEC6BE9">
        <w:rPr>
          <w:sz w:val="22"/>
        </w:rPr>
        <w:t xml:space="preserve">Summary of the status of national biodiversity strategies and action plans, </w:t>
      </w:r>
      <w:r w:rsidR="00D04F43">
        <w:br/>
      </w:r>
      <w:r w:rsidRPr="5BEC6BE9">
        <w:rPr>
          <w:sz w:val="22"/>
        </w:rPr>
        <w:t xml:space="preserve">national targets and national report submissions </w:t>
      </w:r>
    </w:p>
    <w:p w14:paraId="1D49D6F3" w14:textId="1939EE8E" w:rsidR="00D04F43" w:rsidRPr="006862BD" w:rsidRDefault="00D04F43" w:rsidP="00D04F43">
      <w:pPr>
        <w:pStyle w:val="CBDNormalNoNumber"/>
        <w:tabs>
          <w:tab w:val="clear" w:pos="567"/>
        </w:tabs>
      </w:pPr>
      <w:r w:rsidRPr="006862BD">
        <w:t>4.</w:t>
      </w:r>
      <w:r w:rsidRPr="006862BD">
        <w:tab/>
        <w:t>Section </w:t>
      </w:r>
      <w:r>
        <w:t>II.</w:t>
      </w:r>
      <w:r w:rsidRPr="006862BD">
        <w:t>A will contain information on the submissions of national biodiversity strategies and action plans, national targets and national reports. It will include an analysis of the status of national biodiversity strategies and action plans, national targets and national report submissions and the associated processes and arrangements for their development and implementation</w:t>
      </w:r>
      <w:r w:rsidR="00F30496">
        <w:t xml:space="preserve">, including on </w:t>
      </w:r>
      <w:r w:rsidR="00CE2B58">
        <w:t xml:space="preserve">the consideration of </w:t>
      </w:r>
      <w:r w:rsidR="00802984">
        <w:t>s</w:t>
      </w:r>
      <w:r w:rsidR="00CE2B58">
        <w:t>ection C</w:t>
      </w:r>
      <w:r w:rsidR="004F4B4C">
        <w:t xml:space="preserve"> of the Framework.</w:t>
      </w:r>
    </w:p>
    <w:p w14:paraId="34C7EE43" w14:textId="5B29AD52" w:rsidR="00D04F43" w:rsidRPr="004A1DB2" w:rsidRDefault="00D04F43" w:rsidP="00D04F43">
      <w:pPr>
        <w:pStyle w:val="CBDH2"/>
        <w:tabs>
          <w:tab w:val="clear" w:pos="567"/>
          <w:tab w:val="clear" w:pos="1134"/>
        </w:tabs>
        <w:spacing w:after="120"/>
        <w:jc w:val="left"/>
        <w:rPr>
          <w:sz w:val="22"/>
        </w:rPr>
      </w:pPr>
      <w:r w:rsidRPr="006862BD">
        <w:rPr>
          <w:sz w:val="22"/>
        </w:rPr>
        <w:lastRenderedPageBreak/>
        <w:t>B.</w:t>
      </w:r>
      <w:r w:rsidRPr="006862BD">
        <w:rPr>
          <w:sz w:val="22"/>
        </w:rPr>
        <w:tab/>
      </w:r>
      <w:r w:rsidRPr="004A1DB2">
        <w:rPr>
          <w:sz w:val="22"/>
        </w:rPr>
        <w:t xml:space="preserve">Collective progress </w:t>
      </w:r>
      <w:r w:rsidR="00CE2B58">
        <w:rPr>
          <w:sz w:val="22"/>
        </w:rPr>
        <w:t>towards the implementation of the</w:t>
      </w:r>
      <w:r w:rsidRPr="004A1DB2">
        <w:rPr>
          <w:sz w:val="22"/>
        </w:rPr>
        <w:t xml:space="preserve"> targets </w:t>
      </w:r>
      <w:r w:rsidRPr="004A1DB2">
        <w:rPr>
          <w:sz w:val="22"/>
        </w:rPr>
        <w:br/>
        <w:t xml:space="preserve">of the Kunming-Montreal Global Biodiversity Framework </w:t>
      </w:r>
    </w:p>
    <w:p w14:paraId="750C4CD7" w14:textId="68EB02B2" w:rsidR="00D04F43" w:rsidRPr="006862BD" w:rsidRDefault="53121E51">
      <w:pPr>
        <w:pStyle w:val="CBDNormalNoNumber"/>
        <w:tabs>
          <w:tab w:val="clear" w:pos="567"/>
        </w:tabs>
      </w:pPr>
      <w:r>
        <w:t>5.</w:t>
      </w:r>
      <w:r w:rsidR="00D04F43">
        <w:tab/>
      </w:r>
      <w:r>
        <w:t xml:space="preserve">Section II.B will </w:t>
      </w:r>
      <w:r w:rsidR="6272E212">
        <w:t>summarize</w:t>
      </w:r>
      <w:r>
        <w:t xml:space="preserve"> collective progress towards the achievement of each of the 23 targets of the Framework. For each Framework target, the analysis will include the following:</w:t>
      </w:r>
    </w:p>
    <w:p w14:paraId="5C77B074" w14:textId="5E818D88" w:rsidR="00D04F43" w:rsidRPr="00A61F97" w:rsidRDefault="00D04F43" w:rsidP="0027687F">
      <w:pPr>
        <w:pStyle w:val="CBDNormalNumber"/>
        <w:numPr>
          <w:ilvl w:val="0"/>
          <w:numId w:val="0"/>
        </w:numPr>
        <w:tabs>
          <w:tab w:val="clear" w:pos="1134"/>
        </w:tabs>
        <w:spacing w:before="0"/>
        <w:ind w:left="567" w:firstLine="567"/>
        <w:rPr>
          <w:rFonts w:asciiTheme="majorBidi" w:eastAsia="MS Mincho" w:hAnsiTheme="majorBidi" w:cstheme="majorBidi"/>
          <w:color w:val="000000"/>
          <w:kern w:val="22"/>
        </w:rPr>
      </w:pPr>
      <w:r w:rsidRPr="006862BD">
        <w:t>(a)</w:t>
      </w:r>
      <w:r w:rsidRPr="006862BD">
        <w:tab/>
      </w:r>
      <w:r w:rsidR="53121E51" w:rsidRPr="006862BD">
        <w:t>An analysis of the alignment of</w:t>
      </w:r>
      <w:r w:rsidR="00CE2B58">
        <w:t xml:space="preserve"> </w:t>
      </w:r>
      <w:r w:rsidR="53121E51" w:rsidRPr="006862BD">
        <w:t>national target</w:t>
      </w:r>
      <w:r w:rsidR="004F4B4C">
        <w:t>s</w:t>
      </w:r>
      <w:r w:rsidR="53121E51" w:rsidRPr="006862BD">
        <w:t xml:space="preserve"> with the</w:t>
      </w:r>
      <w:r w:rsidR="00CE2B58">
        <w:t xml:space="preserve"> relevant</w:t>
      </w:r>
      <w:r w:rsidR="53121E51" w:rsidRPr="006862BD">
        <w:t xml:space="preserve"> Framework target, including a summary </w:t>
      </w:r>
      <w:r w:rsidR="00A06C92">
        <w:t xml:space="preserve">of </w:t>
      </w:r>
      <w:r w:rsidR="00521DF5">
        <w:t>how well the global target is covered by the national target</w:t>
      </w:r>
      <w:r w:rsidR="004F4B4C">
        <w:t>s</w:t>
      </w:r>
      <w:r w:rsidR="00521DF5">
        <w:t xml:space="preserve">. This section will </w:t>
      </w:r>
      <w:r w:rsidR="004F4B4C">
        <w:t xml:space="preserve">include analysis of the </w:t>
      </w:r>
      <w:r w:rsidR="53121E51" w:rsidRPr="006862BD">
        <w:t>collective ambition</w:t>
      </w:r>
      <w:r w:rsidR="004F4B4C">
        <w:t xml:space="preserve"> of Parties,</w:t>
      </w:r>
      <w:r w:rsidR="00CE2B58">
        <w:t xml:space="preserve"> based on </w:t>
      </w:r>
      <w:r w:rsidR="53121E51" w:rsidRPr="006862BD">
        <w:t>national targets</w:t>
      </w:r>
      <w:r w:rsidR="00A06C92">
        <w:t xml:space="preserve"> </w:t>
      </w:r>
      <w:r w:rsidR="00521DF5">
        <w:t>submitted through the online reporting tool</w:t>
      </w:r>
      <w:r w:rsidR="004F4B4C">
        <w:t>,</w:t>
      </w:r>
      <w:r w:rsidR="00521DF5" w:rsidRPr="0091130B">
        <w:rPr>
          <w:vertAlign w:val="superscript"/>
        </w:rPr>
        <w:footnoteReference w:id="11"/>
      </w:r>
      <w:r w:rsidR="00521DF5">
        <w:t xml:space="preserve"> </w:t>
      </w:r>
      <w:r w:rsidR="00A06C92">
        <w:t xml:space="preserve">vis-à-vis the global ambition of the </w:t>
      </w:r>
      <w:r w:rsidR="00521DF5">
        <w:t>Framework</w:t>
      </w:r>
      <w:r w:rsidR="53121E51" w:rsidRPr="006862BD">
        <w:t>;</w:t>
      </w:r>
      <w:r w:rsidRPr="0091130B">
        <w:rPr>
          <w:vertAlign w:val="superscript"/>
        </w:rPr>
        <w:footnoteReference w:id="12"/>
      </w:r>
    </w:p>
    <w:p w14:paraId="12535E1E" w14:textId="247FFDF7" w:rsidR="00387D87" w:rsidRDefault="00CE2B58" w:rsidP="00D04F43">
      <w:pPr>
        <w:pStyle w:val="CBDNormalNoNumber"/>
        <w:tabs>
          <w:tab w:val="clear" w:pos="567"/>
          <w:tab w:val="clear" w:pos="1134"/>
        </w:tabs>
        <w:ind w:firstLine="567"/>
        <w:rPr>
          <w:rFonts w:asciiTheme="majorBidi" w:eastAsia="MS Mincho" w:hAnsiTheme="majorBidi" w:cstheme="majorBidi"/>
          <w:color w:val="000000"/>
          <w:kern w:val="22"/>
        </w:rPr>
      </w:pPr>
      <w:r>
        <w:rPr>
          <w:rFonts w:asciiTheme="majorBidi" w:eastAsia="MS Mincho" w:hAnsiTheme="majorBidi" w:cstheme="majorBidi"/>
          <w:color w:val="000000"/>
          <w:kern w:val="22"/>
        </w:rPr>
        <w:t>(b)</w:t>
      </w:r>
      <w:r w:rsidR="00387D87">
        <w:rPr>
          <w:rFonts w:asciiTheme="majorBidi" w:eastAsia="MS Mincho" w:hAnsiTheme="majorBidi" w:cstheme="majorBidi"/>
          <w:color w:val="000000"/>
          <w:kern w:val="22"/>
        </w:rPr>
        <w:tab/>
      </w:r>
      <w:r w:rsidRPr="006B245F">
        <w:rPr>
          <w:rFonts w:asciiTheme="majorBidi" w:eastAsia="MS Mincho" w:hAnsiTheme="majorBidi" w:cstheme="majorBidi"/>
          <w:color w:val="000000"/>
          <w:kern w:val="22"/>
        </w:rPr>
        <w:t xml:space="preserve">A high-level analysis of progress </w:t>
      </w:r>
      <w:r w:rsidR="00FE7025">
        <w:rPr>
          <w:rFonts w:asciiTheme="majorBidi" w:eastAsia="MS Mincho" w:hAnsiTheme="majorBidi" w:cstheme="majorBidi"/>
          <w:color w:val="000000"/>
          <w:kern w:val="22"/>
        </w:rPr>
        <w:t xml:space="preserve">towards the implementation of each </w:t>
      </w:r>
      <w:r w:rsidR="004F4B4C">
        <w:rPr>
          <w:rFonts w:asciiTheme="majorBidi" w:eastAsia="MS Mincho" w:hAnsiTheme="majorBidi" w:cstheme="majorBidi"/>
          <w:color w:val="000000"/>
          <w:kern w:val="22"/>
        </w:rPr>
        <w:t xml:space="preserve">global </w:t>
      </w:r>
      <w:r w:rsidR="00FE7025">
        <w:rPr>
          <w:rFonts w:asciiTheme="majorBidi" w:eastAsia="MS Mincho" w:hAnsiTheme="majorBidi" w:cstheme="majorBidi"/>
          <w:color w:val="000000"/>
          <w:kern w:val="22"/>
        </w:rPr>
        <w:t>target</w:t>
      </w:r>
      <w:r w:rsidR="004F4B4C">
        <w:rPr>
          <w:rFonts w:asciiTheme="majorBidi" w:eastAsia="MS Mincho" w:hAnsiTheme="majorBidi" w:cstheme="majorBidi"/>
          <w:color w:val="000000"/>
          <w:kern w:val="22"/>
        </w:rPr>
        <w:t>,</w:t>
      </w:r>
      <w:r w:rsidR="00FE7025">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 xml:space="preserve">as based on </w:t>
      </w:r>
      <w:r w:rsidR="00FE7025">
        <w:rPr>
          <w:rFonts w:asciiTheme="majorBidi" w:eastAsia="MS Mincho" w:hAnsiTheme="majorBidi" w:cstheme="majorBidi"/>
          <w:color w:val="000000"/>
          <w:kern w:val="22"/>
        </w:rPr>
        <w:t xml:space="preserve">the collation of </w:t>
      </w:r>
      <w:r w:rsidR="004F4B4C" w:rsidRPr="006B245F">
        <w:rPr>
          <w:rFonts w:asciiTheme="majorBidi" w:eastAsia="MS Mincho" w:hAnsiTheme="majorBidi" w:cstheme="majorBidi"/>
          <w:color w:val="000000"/>
          <w:kern w:val="22"/>
        </w:rPr>
        <w:t xml:space="preserve">Parties’ self-assessment of </w:t>
      </w:r>
      <w:r w:rsidR="00FE7025">
        <w:rPr>
          <w:rFonts w:asciiTheme="majorBidi" w:eastAsia="MS Mincho" w:hAnsiTheme="majorBidi" w:cstheme="majorBidi"/>
          <w:color w:val="000000"/>
          <w:kern w:val="22"/>
        </w:rPr>
        <w:t xml:space="preserve">progress </w:t>
      </w:r>
      <w:r w:rsidR="004F4B4C">
        <w:rPr>
          <w:rFonts w:asciiTheme="majorBidi" w:eastAsia="MS Mincho" w:hAnsiTheme="majorBidi" w:cstheme="majorBidi"/>
          <w:color w:val="000000"/>
          <w:kern w:val="22"/>
        </w:rPr>
        <w:t xml:space="preserve">towards national targets, </w:t>
      </w:r>
      <w:r w:rsidR="00FE7025">
        <w:rPr>
          <w:rFonts w:asciiTheme="majorBidi" w:eastAsia="MS Mincho" w:hAnsiTheme="majorBidi" w:cstheme="majorBidi"/>
          <w:color w:val="000000"/>
          <w:kern w:val="22"/>
        </w:rPr>
        <w:t xml:space="preserve">reported in </w:t>
      </w:r>
      <w:r>
        <w:rPr>
          <w:rFonts w:asciiTheme="majorBidi" w:eastAsia="MS Mincho" w:hAnsiTheme="majorBidi" w:cstheme="majorBidi"/>
          <w:color w:val="000000"/>
          <w:kern w:val="22"/>
        </w:rPr>
        <w:t>question</w:t>
      </w:r>
      <w:r w:rsidRPr="006B245F">
        <w:rPr>
          <w:rFonts w:asciiTheme="majorBidi" w:eastAsia="MS Mincho" w:hAnsiTheme="majorBidi" w:cstheme="majorBidi"/>
          <w:color w:val="000000"/>
          <w:kern w:val="22"/>
        </w:rPr>
        <w:t xml:space="preserve"> </w:t>
      </w:r>
      <w:r w:rsidR="00FE7025">
        <w:rPr>
          <w:rFonts w:asciiTheme="majorBidi" w:eastAsia="MS Mincho" w:hAnsiTheme="majorBidi" w:cstheme="majorBidi"/>
          <w:color w:val="000000"/>
          <w:kern w:val="22"/>
        </w:rPr>
        <w:t xml:space="preserve">2 </w:t>
      </w:r>
      <w:r>
        <w:rPr>
          <w:rFonts w:asciiTheme="majorBidi" w:eastAsia="MS Mincho" w:hAnsiTheme="majorBidi" w:cstheme="majorBidi"/>
          <w:color w:val="000000"/>
          <w:kern w:val="22"/>
        </w:rPr>
        <w:t>of</w:t>
      </w:r>
      <w:r w:rsidRPr="006B245F">
        <w:rPr>
          <w:rFonts w:asciiTheme="majorBidi" w:eastAsia="MS Mincho" w:hAnsiTheme="majorBidi" w:cstheme="majorBidi"/>
          <w:color w:val="000000"/>
          <w:kern w:val="22"/>
        </w:rPr>
        <w:t xml:space="preserve"> </w:t>
      </w:r>
      <w:r w:rsidR="00387D87">
        <w:rPr>
          <w:rFonts w:asciiTheme="majorBidi" w:eastAsia="MS Mincho" w:hAnsiTheme="majorBidi" w:cstheme="majorBidi"/>
          <w:color w:val="000000"/>
          <w:kern w:val="22"/>
        </w:rPr>
        <w:t>s</w:t>
      </w:r>
      <w:r w:rsidRPr="006B245F">
        <w:rPr>
          <w:rFonts w:asciiTheme="majorBidi" w:eastAsia="MS Mincho" w:hAnsiTheme="majorBidi" w:cstheme="majorBidi"/>
          <w:color w:val="000000"/>
          <w:kern w:val="22"/>
        </w:rPr>
        <w:t>ection III of the national report template</w:t>
      </w:r>
      <w:r>
        <w:rPr>
          <w:rFonts w:asciiTheme="majorBidi" w:eastAsia="MS Mincho" w:hAnsiTheme="majorBidi" w:cstheme="majorBidi"/>
          <w:color w:val="000000"/>
          <w:kern w:val="22"/>
        </w:rPr>
        <w:t>;</w:t>
      </w:r>
      <w:r w:rsidR="004F4B4C">
        <w:rPr>
          <w:rFonts w:asciiTheme="majorBidi" w:eastAsia="MS Mincho" w:hAnsiTheme="majorBidi" w:cstheme="majorBidi"/>
          <w:color w:val="000000"/>
          <w:kern w:val="22"/>
        </w:rPr>
        <w:t xml:space="preserve"> </w:t>
      </w:r>
    </w:p>
    <w:p w14:paraId="26FFC07E" w14:textId="20678E26" w:rsidR="00334D53" w:rsidRDefault="4A68CE33" w:rsidP="00334D53">
      <w:pPr>
        <w:pStyle w:val="CBDNormalNoNumber"/>
        <w:tabs>
          <w:tab w:val="clear" w:pos="567"/>
          <w:tab w:val="clear" w:pos="1134"/>
        </w:tabs>
        <w:spacing w:before="120"/>
        <w:ind w:firstLine="567"/>
        <w:rPr>
          <w:rFonts w:asciiTheme="majorBidi" w:eastAsia="MS Mincho" w:hAnsiTheme="majorBidi" w:cstheme="majorBidi"/>
          <w:color w:val="000000" w:themeColor="text1"/>
        </w:rPr>
      </w:pPr>
      <w:r w:rsidRPr="4AD7CC97">
        <w:rPr>
          <w:rFonts w:asciiTheme="majorBidi" w:eastAsia="MS Mincho" w:hAnsiTheme="majorBidi" w:cstheme="majorBidi"/>
          <w:color w:val="000000" w:themeColor="text1"/>
        </w:rPr>
        <w:t>(c)</w:t>
      </w:r>
      <w:r w:rsidR="00D04F43">
        <w:tab/>
      </w:r>
      <w:r w:rsidRPr="4AD7CC97">
        <w:rPr>
          <w:rFonts w:asciiTheme="majorBidi" w:eastAsia="MS Mincho" w:hAnsiTheme="majorBidi" w:cstheme="majorBidi"/>
          <w:color w:val="000000" w:themeColor="text1"/>
        </w:rPr>
        <w:t xml:space="preserve">A summary of information on the state of implementation of each global target based on </w:t>
      </w:r>
      <w:r w:rsidR="0073535A" w:rsidRPr="4AD7CC97">
        <w:rPr>
          <w:rFonts w:asciiTheme="majorBidi" w:eastAsia="MS Mincho" w:hAnsiTheme="majorBidi" w:cstheme="majorBidi"/>
          <w:color w:val="000000" w:themeColor="text1"/>
        </w:rPr>
        <w:t xml:space="preserve">data submitted for </w:t>
      </w:r>
      <w:r w:rsidRPr="4AD7CC97">
        <w:rPr>
          <w:rFonts w:asciiTheme="majorBidi" w:eastAsia="MS Mincho" w:hAnsiTheme="majorBidi" w:cstheme="majorBidi"/>
          <w:color w:val="000000" w:themeColor="text1"/>
        </w:rPr>
        <w:t>the headline and binary indicators, including tabular or graphical representations of the indicator where possible. Based on the data submitted</w:t>
      </w:r>
      <w:r w:rsidR="00C83E2D" w:rsidRPr="4AD7CC97">
        <w:rPr>
          <w:rFonts w:asciiTheme="majorBidi" w:eastAsia="MS Mincho" w:hAnsiTheme="majorBidi" w:cstheme="majorBidi"/>
          <w:color w:val="000000" w:themeColor="text1"/>
        </w:rPr>
        <w:t xml:space="preserve"> in national reports,</w:t>
      </w:r>
      <w:r w:rsidRPr="4AD7CC97">
        <w:rPr>
          <w:rFonts w:asciiTheme="majorBidi" w:eastAsia="MS Mincho" w:hAnsiTheme="majorBidi" w:cstheme="majorBidi"/>
          <w:color w:val="000000" w:themeColor="text1"/>
        </w:rPr>
        <w:t xml:space="preserve"> component, complementary and national indicators may also be</w:t>
      </w:r>
      <w:r w:rsidR="00C83E2D" w:rsidRPr="4AD7CC97">
        <w:rPr>
          <w:rFonts w:asciiTheme="majorBidi" w:eastAsia="MS Mincho" w:hAnsiTheme="majorBidi" w:cstheme="majorBidi"/>
          <w:color w:val="000000" w:themeColor="text1"/>
        </w:rPr>
        <w:t xml:space="preserve"> used</w:t>
      </w:r>
      <w:r w:rsidRPr="4AD7CC97">
        <w:rPr>
          <w:rFonts w:asciiTheme="majorBidi" w:eastAsia="MS Mincho" w:hAnsiTheme="majorBidi" w:cstheme="majorBidi"/>
          <w:color w:val="000000" w:themeColor="text1"/>
        </w:rPr>
        <w:t>, where appropriate</w:t>
      </w:r>
      <w:r w:rsidR="17BCABEE" w:rsidRPr="4AD7CC97">
        <w:rPr>
          <w:rFonts w:asciiTheme="majorBidi" w:eastAsia="MS Mincho" w:hAnsiTheme="majorBidi" w:cstheme="majorBidi"/>
          <w:color w:val="000000" w:themeColor="text1"/>
        </w:rPr>
        <w:t xml:space="preserve">. </w:t>
      </w:r>
      <w:r w:rsidRPr="4AD7CC97">
        <w:rPr>
          <w:rFonts w:asciiTheme="majorBidi" w:eastAsia="MS Mincho" w:hAnsiTheme="majorBidi" w:cstheme="majorBidi"/>
          <w:color w:val="000000" w:themeColor="text1"/>
        </w:rPr>
        <w:t xml:space="preserve">The </w:t>
      </w:r>
      <w:r w:rsidR="00C83E2D" w:rsidRPr="4AD7CC97">
        <w:rPr>
          <w:rFonts w:asciiTheme="majorBidi" w:eastAsia="MS Mincho" w:hAnsiTheme="majorBidi" w:cstheme="majorBidi"/>
          <w:color w:val="000000" w:themeColor="text1"/>
        </w:rPr>
        <w:t xml:space="preserve">data provided in </w:t>
      </w:r>
      <w:r w:rsidRPr="4AD7CC97">
        <w:rPr>
          <w:rFonts w:asciiTheme="majorBidi" w:eastAsia="MS Mincho" w:hAnsiTheme="majorBidi" w:cstheme="majorBidi"/>
          <w:color w:val="000000" w:themeColor="text1"/>
        </w:rPr>
        <w:t xml:space="preserve">indicators </w:t>
      </w:r>
      <w:r w:rsidR="0073535A" w:rsidRPr="4AD7CC97">
        <w:rPr>
          <w:rFonts w:asciiTheme="majorBidi" w:eastAsia="MS Mincho" w:hAnsiTheme="majorBidi" w:cstheme="majorBidi"/>
          <w:color w:val="000000" w:themeColor="text1"/>
        </w:rPr>
        <w:t>may</w:t>
      </w:r>
      <w:r w:rsidRPr="4AD7CC97">
        <w:rPr>
          <w:rFonts w:asciiTheme="majorBidi" w:eastAsia="MS Mincho" w:hAnsiTheme="majorBidi" w:cstheme="majorBidi"/>
          <w:color w:val="000000" w:themeColor="text1"/>
        </w:rPr>
        <w:t xml:space="preserve"> be disaggregated based on the optional </w:t>
      </w:r>
      <w:proofErr w:type="spellStart"/>
      <w:r w:rsidRPr="4AD7CC97">
        <w:rPr>
          <w:rFonts w:asciiTheme="majorBidi" w:eastAsia="MS Mincho" w:hAnsiTheme="majorBidi" w:cstheme="majorBidi"/>
          <w:color w:val="000000" w:themeColor="text1"/>
        </w:rPr>
        <w:t>disaggregations</w:t>
      </w:r>
      <w:proofErr w:type="spellEnd"/>
      <w:r w:rsidRPr="4AD7CC97">
        <w:rPr>
          <w:rFonts w:asciiTheme="majorBidi" w:eastAsia="MS Mincho" w:hAnsiTheme="majorBidi" w:cstheme="majorBidi"/>
          <w:color w:val="000000" w:themeColor="text1"/>
        </w:rPr>
        <w:t xml:space="preserve"> set out in </w:t>
      </w:r>
      <w:r w:rsidR="00073A7A">
        <w:rPr>
          <w:rFonts w:asciiTheme="majorBidi" w:eastAsia="MS Mincho" w:hAnsiTheme="majorBidi" w:cstheme="majorBidi"/>
          <w:color w:val="000000" w:themeColor="text1"/>
        </w:rPr>
        <w:t>a</w:t>
      </w:r>
      <w:r w:rsidRPr="4AD7CC97">
        <w:rPr>
          <w:rFonts w:asciiTheme="majorBidi" w:eastAsia="MS Mincho" w:hAnsiTheme="majorBidi" w:cstheme="majorBidi"/>
          <w:color w:val="000000" w:themeColor="text1"/>
        </w:rPr>
        <w:t>nnex</w:t>
      </w:r>
      <w:r w:rsidR="00073A7A">
        <w:rPr>
          <w:rFonts w:asciiTheme="majorBidi" w:eastAsia="MS Mincho" w:hAnsiTheme="majorBidi" w:cstheme="majorBidi"/>
          <w:color w:val="000000" w:themeColor="text1"/>
        </w:rPr>
        <w:t> </w:t>
      </w:r>
      <w:r w:rsidRPr="4AD7CC97">
        <w:rPr>
          <w:rFonts w:asciiTheme="majorBidi" w:eastAsia="MS Mincho" w:hAnsiTheme="majorBidi" w:cstheme="majorBidi"/>
          <w:color w:val="000000" w:themeColor="text1"/>
        </w:rPr>
        <w:t xml:space="preserve">I </w:t>
      </w:r>
      <w:r w:rsidR="00073A7A">
        <w:rPr>
          <w:rFonts w:asciiTheme="majorBidi" w:eastAsia="MS Mincho" w:hAnsiTheme="majorBidi" w:cstheme="majorBidi"/>
          <w:color w:val="000000" w:themeColor="text1"/>
        </w:rPr>
        <w:t>to</w:t>
      </w:r>
      <w:r w:rsidRPr="4AD7CC97">
        <w:rPr>
          <w:rFonts w:asciiTheme="majorBidi" w:eastAsia="MS Mincho" w:hAnsiTheme="majorBidi" w:cstheme="majorBidi"/>
          <w:color w:val="000000" w:themeColor="text1"/>
        </w:rPr>
        <w:t xml:space="preserve"> decision </w:t>
      </w:r>
      <w:hyperlink r:id="rId28" w:history="1">
        <w:r w:rsidRPr="00334D53">
          <w:rPr>
            <w:rStyle w:val="Hyperlink"/>
            <w:rFonts w:asciiTheme="majorBidi" w:eastAsia="MS Mincho" w:hAnsiTheme="majorBidi" w:cstheme="majorBidi"/>
          </w:rPr>
          <w:t>16/31</w:t>
        </w:r>
      </w:hyperlink>
      <w:r w:rsidRPr="4AD7CC97">
        <w:rPr>
          <w:rFonts w:asciiTheme="majorBidi" w:eastAsia="MS Mincho" w:hAnsiTheme="majorBidi" w:cstheme="majorBidi"/>
          <w:color w:val="000000" w:themeColor="text1"/>
        </w:rPr>
        <w:t xml:space="preserve">, </w:t>
      </w:r>
      <w:r w:rsidR="0BEA7BD9" w:rsidRPr="4AD7CC97">
        <w:rPr>
          <w:rFonts w:asciiTheme="majorBidi" w:eastAsia="MS Mincho" w:hAnsiTheme="majorBidi" w:cstheme="majorBidi"/>
          <w:color w:val="000000" w:themeColor="text1"/>
        </w:rPr>
        <w:t xml:space="preserve">where feasible and relevant, including by </w:t>
      </w:r>
      <w:r>
        <w:t>ecosystem type, biome and species group</w:t>
      </w:r>
      <w:r w:rsidR="27FE0763">
        <w:t>,</w:t>
      </w:r>
      <w:r>
        <w:t xml:space="preserve"> and by </w:t>
      </w:r>
      <w:r w:rsidR="00D04F43">
        <w:t>i</w:t>
      </w:r>
      <w:r>
        <w:t>ndigenous peoples and local communities, women, children, youth, and persons with disabilities.</w:t>
      </w:r>
      <w:r w:rsidRPr="4AD7CC97">
        <w:rPr>
          <w:rFonts w:asciiTheme="majorBidi" w:eastAsia="MS Mincho" w:hAnsiTheme="majorBidi" w:cstheme="majorBidi"/>
          <w:color w:val="000000" w:themeColor="text1"/>
        </w:rPr>
        <w:t xml:space="preserve"> Where national data is insufficient, or where additional data would improve scientific rigour, global and regional data sources may be used to supplement the analysis, provided they are consistent with guidance set out in decision </w:t>
      </w:r>
      <w:hyperlink r:id="rId29" w:history="1">
        <w:r w:rsidRPr="00334D53">
          <w:rPr>
            <w:rStyle w:val="Hyperlink"/>
            <w:rFonts w:asciiTheme="majorBidi" w:eastAsia="MS Mincho" w:hAnsiTheme="majorBidi" w:cstheme="majorBidi"/>
          </w:rPr>
          <w:t>16/31</w:t>
        </w:r>
      </w:hyperlink>
      <w:r w:rsidRPr="4AD7CC97">
        <w:rPr>
          <w:rFonts w:asciiTheme="majorBidi" w:eastAsia="MS Mincho" w:hAnsiTheme="majorBidi" w:cstheme="majorBidi"/>
          <w:color w:val="000000" w:themeColor="text1"/>
        </w:rPr>
        <w:t xml:space="preserve"> and meet the conditions set out in decision </w:t>
      </w:r>
      <w:hyperlink r:id="rId30" w:history="1">
        <w:r w:rsidRPr="00334D53">
          <w:rPr>
            <w:rStyle w:val="Hyperlink"/>
            <w:rFonts w:asciiTheme="majorBidi" w:eastAsia="MS Mincho" w:hAnsiTheme="majorBidi" w:cstheme="majorBidi"/>
          </w:rPr>
          <w:t>16/32</w:t>
        </w:r>
      </w:hyperlink>
      <w:r w:rsidR="00334D53">
        <w:rPr>
          <w:rFonts w:asciiTheme="majorBidi" w:eastAsia="MS Mincho" w:hAnsiTheme="majorBidi" w:cstheme="majorBidi"/>
          <w:color w:val="000000" w:themeColor="text1"/>
        </w:rPr>
        <w:t>;</w:t>
      </w:r>
    </w:p>
    <w:p w14:paraId="1417AB31" w14:textId="028CCEF8" w:rsidR="00D04F43" w:rsidRPr="006862BD" w:rsidRDefault="26A9F090" w:rsidP="0027687F">
      <w:pPr>
        <w:pStyle w:val="CBDNormalNoNumber"/>
        <w:tabs>
          <w:tab w:val="clear" w:pos="567"/>
          <w:tab w:val="clear" w:pos="1134"/>
        </w:tabs>
        <w:spacing w:before="120"/>
        <w:ind w:firstLine="567"/>
      </w:pPr>
      <w:r>
        <w:t>(d</w:t>
      </w:r>
      <w:r w:rsidR="53121E51">
        <w:t>)</w:t>
      </w:r>
      <w:r w:rsidR="00D04F43">
        <w:tab/>
      </w:r>
      <w:r w:rsidR="53121E51">
        <w:t xml:space="preserve">A summary of actions, successes and challenges in meeting the national targets, as provided in the </w:t>
      </w:r>
      <w:r w:rsidR="53121E51" w:rsidRPr="0027687F">
        <w:rPr>
          <w:rFonts w:asciiTheme="majorBidi" w:eastAsia="MS Mincho" w:hAnsiTheme="majorBidi" w:cstheme="majorBidi"/>
          <w:color w:val="000000" w:themeColor="text1"/>
        </w:rPr>
        <w:t>national</w:t>
      </w:r>
      <w:r w:rsidR="53121E51">
        <w:t xml:space="preserve"> reports. This subsection will contain an overview of the types of actions that Parties have taken towards achieving the Framework target, highlighting success stories shared by Parties through their national reports, and of the challenges encountered. </w:t>
      </w:r>
      <w:r w:rsidR="331809B3">
        <w:t>P</w:t>
      </w:r>
      <w:r w:rsidR="53121E51">
        <w:t xml:space="preserve">articular attention will be paid to the specific challenges faced by developing country Parties, in particular the least developed countries and small island developing States, in achieving the Framework target; </w:t>
      </w:r>
    </w:p>
    <w:p w14:paraId="6B0F3404" w14:textId="5BAA2FC1" w:rsidR="00D04F43" w:rsidRDefault="53121E51">
      <w:pPr>
        <w:pStyle w:val="CBDNormalNoNumber"/>
        <w:tabs>
          <w:tab w:val="clear" w:pos="567"/>
          <w:tab w:val="clear" w:pos="1134"/>
        </w:tabs>
        <w:ind w:firstLine="567"/>
      </w:pPr>
      <w:r>
        <w:t>(</w:t>
      </w:r>
      <w:r w:rsidR="77C4ACBB">
        <w:t>e</w:t>
      </w:r>
      <w:r>
        <w:t>)</w:t>
      </w:r>
      <w:r w:rsidR="00D04F43">
        <w:tab/>
      </w:r>
      <w:r>
        <w:t xml:space="preserve">A summary of how headline, binary, component, complementary and national indicators were used by Parties for the relevant Framework target, and any identified challenges </w:t>
      </w:r>
      <w:r w:rsidR="2B0A785C">
        <w:t>in</w:t>
      </w:r>
      <w:r>
        <w:t xml:space="preserve"> their use;</w:t>
      </w:r>
    </w:p>
    <w:p w14:paraId="414B66A7" w14:textId="28C173A9" w:rsidR="00D04F43" w:rsidRPr="006862BD" w:rsidRDefault="53121E51" w:rsidP="00D04F43">
      <w:pPr>
        <w:pStyle w:val="CBDNormalNoNumber"/>
        <w:tabs>
          <w:tab w:val="clear" w:pos="567"/>
          <w:tab w:val="clear" w:pos="1134"/>
        </w:tabs>
        <w:ind w:firstLine="567"/>
      </w:pPr>
      <w:r>
        <w:t>(</w:t>
      </w:r>
      <w:r w:rsidR="6CDE51F9">
        <w:t>f</w:t>
      </w:r>
      <w:r>
        <w:t>)</w:t>
      </w:r>
      <w:r>
        <w:tab/>
        <w:t>A summary of the contributions to the Framework target from actors other than national Governments. The summary will include information from: (</w:t>
      </w:r>
      <w:proofErr w:type="spellStart"/>
      <w:r>
        <w:t>i</w:t>
      </w:r>
      <w:proofErr w:type="spellEnd"/>
      <w:r>
        <w:t xml:space="preserve">) the commitments from actors other than national Governments reported in the submissions of national targets (see decision </w:t>
      </w:r>
      <w:hyperlink r:id="rId31" w:history="1">
        <w:r w:rsidRPr="009B622C">
          <w:rPr>
            <w:rStyle w:val="Hyperlink"/>
          </w:rPr>
          <w:t>15/6</w:t>
        </w:r>
      </w:hyperlink>
      <w:r>
        <w:t xml:space="preserve">, annex I)) and (ii) the commitments from actors other than national Governments reported directly by those actors in the online reporting tool (see decision </w:t>
      </w:r>
      <w:hyperlink r:id="rId32" w:history="1">
        <w:r w:rsidRPr="00522331">
          <w:rPr>
            <w:rStyle w:val="Hyperlink"/>
          </w:rPr>
          <w:t>16/32</w:t>
        </w:r>
      </w:hyperlink>
      <w:r>
        <w:t xml:space="preserve">, annex II). It should be noted that, in the submissions, actors are asked to identify any duplication in reporting </w:t>
      </w:r>
      <w:proofErr w:type="gramStart"/>
      <w:r>
        <w:t>in order to</w:t>
      </w:r>
      <w:proofErr w:type="gramEnd"/>
      <w:r w:rsidR="00417FB4">
        <w:t xml:space="preserve"> avoid double counting</w:t>
      </w:r>
      <w:r w:rsidR="00522331">
        <w:t>;</w:t>
      </w:r>
      <w:r w:rsidR="007C063A">
        <w:rPr>
          <w:rStyle w:val="FootnoteReference"/>
        </w:rPr>
        <w:footnoteReference w:id="13"/>
      </w:r>
    </w:p>
    <w:p w14:paraId="1FC64159" w14:textId="4A4F2B8B" w:rsidR="00D04F43" w:rsidRDefault="53121E51" w:rsidP="00D04F43">
      <w:pPr>
        <w:pStyle w:val="CBDNormalNoNumber"/>
        <w:tabs>
          <w:tab w:val="clear" w:pos="567"/>
          <w:tab w:val="clear" w:pos="1134"/>
        </w:tabs>
        <w:ind w:firstLine="567"/>
      </w:pPr>
      <w:r>
        <w:t>(</w:t>
      </w:r>
      <w:r w:rsidR="24411D5F">
        <w:t>g</w:t>
      </w:r>
      <w:r>
        <w:t>)</w:t>
      </w:r>
      <w:r w:rsidR="00D04F43">
        <w:tab/>
      </w:r>
      <w:r>
        <w:t>Analysis of how the elements of section C of the Framework have been addressed in</w:t>
      </w:r>
      <w:r w:rsidR="008359B4">
        <w:t xml:space="preserve"> the implementation of</w:t>
      </w:r>
      <w:r>
        <w:t xml:space="preserve"> the target.</w:t>
      </w:r>
    </w:p>
    <w:p w14:paraId="13C5C1A3" w14:textId="3026B6CE" w:rsidR="00D04F43" w:rsidRPr="006862BD" w:rsidRDefault="53121E51" w:rsidP="00D04F43">
      <w:pPr>
        <w:pStyle w:val="CBDH2"/>
        <w:tabs>
          <w:tab w:val="clear" w:pos="567"/>
          <w:tab w:val="clear" w:pos="1134"/>
        </w:tabs>
        <w:spacing w:after="120"/>
        <w:jc w:val="left"/>
      </w:pPr>
      <w:r w:rsidRPr="5BEC6BE9">
        <w:rPr>
          <w:sz w:val="22"/>
        </w:rPr>
        <w:lastRenderedPageBreak/>
        <w:t>C.</w:t>
      </w:r>
      <w:r w:rsidR="00D04F43">
        <w:tab/>
      </w:r>
      <w:r w:rsidRPr="5BEC6BE9">
        <w:rPr>
          <w:sz w:val="22"/>
        </w:rPr>
        <w:t xml:space="preserve">Collective progress </w:t>
      </w:r>
      <w:r w:rsidR="008359B4">
        <w:rPr>
          <w:sz w:val="22"/>
        </w:rPr>
        <w:t xml:space="preserve">towards </w:t>
      </w:r>
      <w:r w:rsidRPr="5BEC6BE9">
        <w:rPr>
          <w:sz w:val="22"/>
        </w:rPr>
        <w:t>the Goals</w:t>
      </w:r>
      <w:r w:rsidR="00CB3808">
        <w:rPr>
          <w:sz w:val="22"/>
        </w:rPr>
        <w:t xml:space="preserve"> </w:t>
      </w:r>
      <w:r w:rsidRPr="5BEC6BE9">
        <w:rPr>
          <w:sz w:val="22"/>
        </w:rPr>
        <w:t>of the Kunming-Montreal Global Biodiversity Framework</w:t>
      </w:r>
      <w:r w:rsidR="00A76862">
        <w:rPr>
          <w:sz w:val="22"/>
        </w:rPr>
        <w:t xml:space="preserve"> and the 2050 Vision for Biodiversity</w:t>
      </w:r>
    </w:p>
    <w:p w14:paraId="24A23693" w14:textId="583FC2BE" w:rsidR="00D04F43" w:rsidRPr="006862BD" w:rsidRDefault="0043252A" w:rsidP="00D04F43">
      <w:pPr>
        <w:pStyle w:val="CBDNormalNoNumber"/>
        <w:keepNext/>
        <w:tabs>
          <w:tab w:val="clear" w:pos="567"/>
        </w:tabs>
      </w:pPr>
      <w:r>
        <w:t>6</w:t>
      </w:r>
      <w:r w:rsidR="00D04F43" w:rsidRPr="006862BD">
        <w:t>.</w:t>
      </w:r>
      <w:r w:rsidR="00D04F43" w:rsidRPr="006862BD">
        <w:tab/>
        <w:t>Section </w:t>
      </w:r>
      <w:r w:rsidR="00D04F43">
        <w:t>II.C</w:t>
      </w:r>
      <w:r w:rsidR="00D04F43" w:rsidRPr="006862BD">
        <w:t xml:space="preserve"> will contain:</w:t>
      </w:r>
    </w:p>
    <w:p w14:paraId="7E146D41" w14:textId="0E6F3F0C" w:rsidR="00D04F43" w:rsidRDefault="53121E51" w:rsidP="00D04F43">
      <w:pPr>
        <w:pStyle w:val="CBDNormalNoNumber"/>
        <w:tabs>
          <w:tab w:val="clear" w:pos="567"/>
          <w:tab w:val="clear" w:pos="1134"/>
        </w:tabs>
        <w:ind w:firstLine="567"/>
      </w:pPr>
      <w:r>
        <w:t>(a)</w:t>
      </w:r>
      <w:r w:rsidR="00D04F43">
        <w:tab/>
      </w:r>
      <w:r>
        <w:t>A summary of the relationship between the collective progress towards the targets of the Framework, taking account the considerations in section C</w:t>
      </w:r>
      <w:r w:rsidR="007C063A">
        <w:t xml:space="preserve"> of the Framework,</w:t>
      </w:r>
      <w:r>
        <w:t xml:space="preserve"> and progress towards the respective goal</w:t>
      </w:r>
      <w:r w:rsidR="00C61662">
        <w:t>;</w:t>
      </w:r>
    </w:p>
    <w:p w14:paraId="72260668" w14:textId="2A8D68B1" w:rsidR="007C063A" w:rsidRDefault="53121E51" w:rsidP="4AD7CC97">
      <w:pPr>
        <w:pStyle w:val="CBDNormalNoNumber"/>
        <w:tabs>
          <w:tab w:val="clear" w:pos="567"/>
          <w:tab w:val="clear" w:pos="1134"/>
        </w:tabs>
        <w:ind w:firstLine="567"/>
        <w:rPr>
          <w:rFonts w:asciiTheme="majorBidi" w:eastAsia="MS Mincho" w:hAnsiTheme="majorBidi" w:cstheme="majorBidi"/>
          <w:color w:val="000000" w:themeColor="text1"/>
        </w:rPr>
      </w:pPr>
      <w:r w:rsidRPr="4AD7CC97">
        <w:rPr>
          <w:rFonts w:asciiTheme="majorBidi" w:eastAsia="MS Mincho" w:hAnsiTheme="majorBidi" w:cstheme="majorBidi"/>
          <w:color w:val="000000" w:themeColor="text1"/>
        </w:rPr>
        <w:t>(b)</w:t>
      </w:r>
      <w:r w:rsidR="00C61662">
        <w:rPr>
          <w:rFonts w:asciiTheme="majorBidi" w:eastAsia="MS Mincho" w:hAnsiTheme="majorBidi" w:cstheme="majorBidi"/>
          <w:color w:val="000000" w:themeColor="text1"/>
        </w:rPr>
        <w:tab/>
      </w:r>
      <w:r w:rsidRPr="4AD7CC97">
        <w:rPr>
          <w:rFonts w:asciiTheme="majorBidi" w:eastAsia="MS Mincho" w:hAnsiTheme="majorBidi" w:cstheme="majorBidi"/>
          <w:color w:val="000000" w:themeColor="text1"/>
        </w:rPr>
        <w:t xml:space="preserve">A summary of </w:t>
      </w:r>
      <w:r w:rsidR="00A76862" w:rsidRPr="4AD7CC97">
        <w:rPr>
          <w:rFonts w:asciiTheme="majorBidi" w:eastAsia="MS Mincho" w:hAnsiTheme="majorBidi" w:cstheme="majorBidi"/>
          <w:color w:val="000000" w:themeColor="text1"/>
        </w:rPr>
        <w:t xml:space="preserve">trends towards </w:t>
      </w:r>
      <w:r w:rsidRPr="4AD7CC97">
        <w:rPr>
          <w:rFonts w:asciiTheme="majorBidi" w:eastAsia="MS Mincho" w:hAnsiTheme="majorBidi" w:cstheme="majorBidi"/>
          <w:color w:val="000000" w:themeColor="text1"/>
        </w:rPr>
        <w:t xml:space="preserve">each global </w:t>
      </w:r>
      <w:r w:rsidR="2F38FAAB" w:rsidRPr="4AD7CC97">
        <w:rPr>
          <w:rFonts w:asciiTheme="majorBidi" w:eastAsia="MS Mincho" w:hAnsiTheme="majorBidi" w:cstheme="majorBidi"/>
          <w:color w:val="000000" w:themeColor="text1"/>
        </w:rPr>
        <w:t>g</w:t>
      </w:r>
      <w:r w:rsidRPr="4AD7CC97">
        <w:rPr>
          <w:rFonts w:asciiTheme="majorBidi" w:eastAsia="MS Mincho" w:hAnsiTheme="majorBidi" w:cstheme="majorBidi"/>
          <w:color w:val="000000" w:themeColor="text1"/>
        </w:rPr>
        <w:t>oal based on the</w:t>
      </w:r>
      <w:r w:rsidR="0073535A" w:rsidRPr="4AD7CC97">
        <w:rPr>
          <w:rFonts w:asciiTheme="majorBidi" w:eastAsia="MS Mincho" w:hAnsiTheme="majorBidi" w:cstheme="majorBidi"/>
          <w:color w:val="000000" w:themeColor="text1"/>
        </w:rPr>
        <w:t xml:space="preserve"> data submitted for</w:t>
      </w:r>
      <w:r w:rsidRPr="4AD7CC97">
        <w:rPr>
          <w:rFonts w:asciiTheme="majorBidi" w:eastAsia="MS Mincho" w:hAnsiTheme="majorBidi" w:cstheme="majorBidi"/>
          <w:color w:val="000000" w:themeColor="text1"/>
        </w:rPr>
        <w:t xml:space="preserve"> headline and binary indicators, including tabular or graphical representations of the indicator where possible. Based on the data submitted</w:t>
      </w:r>
      <w:r w:rsidR="00A76862" w:rsidRPr="4AD7CC97">
        <w:rPr>
          <w:rFonts w:asciiTheme="majorBidi" w:eastAsia="MS Mincho" w:hAnsiTheme="majorBidi" w:cstheme="majorBidi"/>
          <w:color w:val="000000" w:themeColor="text1"/>
        </w:rPr>
        <w:t xml:space="preserve">, </w:t>
      </w:r>
      <w:r w:rsidRPr="4AD7CC97">
        <w:rPr>
          <w:rFonts w:asciiTheme="majorBidi" w:eastAsia="MS Mincho" w:hAnsiTheme="majorBidi" w:cstheme="majorBidi"/>
          <w:color w:val="000000" w:themeColor="text1"/>
        </w:rPr>
        <w:t xml:space="preserve">component, complementary and national indicators may also be included, where appropriate. The indicators </w:t>
      </w:r>
      <w:r w:rsidR="00322A5B" w:rsidRPr="4AD7CC97">
        <w:rPr>
          <w:rFonts w:asciiTheme="majorBidi" w:eastAsia="MS Mincho" w:hAnsiTheme="majorBidi" w:cstheme="majorBidi"/>
          <w:color w:val="000000" w:themeColor="text1"/>
        </w:rPr>
        <w:t>may</w:t>
      </w:r>
      <w:r w:rsidRPr="4AD7CC97">
        <w:rPr>
          <w:rFonts w:asciiTheme="majorBidi" w:eastAsia="MS Mincho" w:hAnsiTheme="majorBidi" w:cstheme="majorBidi"/>
          <w:color w:val="000000" w:themeColor="text1"/>
        </w:rPr>
        <w:t xml:space="preserve"> be disaggregated based on the optional </w:t>
      </w:r>
      <w:proofErr w:type="spellStart"/>
      <w:r w:rsidRPr="4AD7CC97">
        <w:rPr>
          <w:rFonts w:asciiTheme="majorBidi" w:eastAsia="MS Mincho" w:hAnsiTheme="majorBidi" w:cstheme="majorBidi"/>
          <w:color w:val="000000" w:themeColor="text1"/>
        </w:rPr>
        <w:t>disaggregations</w:t>
      </w:r>
      <w:proofErr w:type="spellEnd"/>
      <w:r w:rsidRPr="4AD7CC97">
        <w:rPr>
          <w:rFonts w:asciiTheme="majorBidi" w:eastAsia="MS Mincho" w:hAnsiTheme="majorBidi" w:cstheme="majorBidi"/>
          <w:color w:val="000000" w:themeColor="text1"/>
        </w:rPr>
        <w:t xml:space="preserve"> set out in </w:t>
      </w:r>
      <w:r w:rsidR="00AF0215">
        <w:rPr>
          <w:rFonts w:asciiTheme="majorBidi" w:eastAsia="MS Mincho" w:hAnsiTheme="majorBidi" w:cstheme="majorBidi"/>
          <w:color w:val="000000" w:themeColor="text1"/>
        </w:rPr>
        <w:t>a</w:t>
      </w:r>
      <w:r w:rsidRPr="4AD7CC97">
        <w:rPr>
          <w:rFonts w:asciiTheme="majorBidi" w:eastAsia="MS Mincho" w:hAnsiTheme="majorBidi" w:cstheme="majorBidi"/>
          <w:color w:val="000000" w:themeColor="text1"/>
        </w:rPr>
        <w:t xml:space="preserve">nnex I </w:t>
      </w:r>
      <w:r w:rsidR="00AF0215">
        <w:rPr>
          <w:rFonts w:asciiTheme="majorBidi" w:eastAsia="MS Mincho" w:hAnsiTheme="majorBidi" w:cstheme="majorBidi"/>
          <w:color w:val="000000" w:themeColor="text1"/>
        </w:rPr>
        <w:t>to</w:t>
      </w:r>
      <w:r w:rsidR="00AF0215" w:rsidRPr="4AD7CC97">
        <w:rPr>
          <w:rFonts w:asciiTheme="majorBidi" w:eastAsia="MS Mincho" w:hAnsiTheme="majorBidi" w:cstheme="majorBidi"/>
          <w:color w:val="000000" w:themeColor="text1"/>
        </w:rPr>
        <w:t xml:space="preserve"> </w:t>
      </w:r>
      <w:r w:rsidRPr="4AD7CC97">
        <w:rPr>
          <w:rFonts w:asciiTheme="majorBidi" w:eastAsia="MS Mincho" w:hAnsiTheme="majorBidi" w:cstheme="majorBidi"/>
          <w:color w:val="000000" w:themeColor="text1"/>
        </w:rPr>
        <w:t xml:space="preserve">decision </w:t>
      </w:r>
      <w:hyperlink r:id="rId33" w:history="1">
        <w:r w:rsidRPr="00AF0215">
          <w:rPr>
            <w:rStyle w:val="Hyperlink"/>
            <w:rFonts w:asciiTheme="majorBidi" w:eastAsia="MS Mincho" w:hAnsiTheme="majorBidi" w:cstheme="majorBidi"/>
          </w:rPr>
          <w:t>16/31</w:t>
        </w:r>
      </w:hyperlink>
      <w:r w:rsidRPr="4AD7CC97">
        <w:rPr>
          <w:rFonts w:asciiTheme="majorBidi" w:eastAsia="MS Mincho" w:hAnsiTheme="majorBidi" w:cstheme="majorBidi"/>
          <w:color w:val="000000" w:themeColor="text1"/>
        </w:rPr>
        <w:t xml:space="preserve">, </w:t>
      </w:r>
      <w:r w:rsidR="007C063A">
        <w:t>including</w:t>
      </w:r>
      <w:r>
        <w:t xml:space="preserve"> by ecosystem type, biome and species group and by indigenous peoples and local communities, women, children, youth, and persons with disabilities</w:t>
      </w:r>
      <w:r w:rsidRPr="4AD7CC97">
        <w:rPr>
          <w:rFonts w:asciiTheme="majorBidi" w:eastAsia="MS Mincho" w:hAnsiTheme="majorBidi" w:cstheme="majorBidi"/>
          <w:color w:val="000000" w:themeColor="text1"/>
        </w:rPr>
        <w:t xml:space="preserve">. Where national data is insufficient, or where additional data would improve scientific rigour, global and regional data sources may be used to supplement the analysis, provided they are consistent with guidance set out in decision </w:t>
      </w:r>
      <w:hyperlink r:id="rId34" w:history="1">
        <w:r w:rsidRPr="00AF0215">
          <w:rPr>
            <w:rStyle w:val="Hyperlink"/>
            <w:rFonts w:asciiTheme="majorBidi" w:eastAsia="MS Mincho" w:hAnsiTheme="majorBidi" w:cstheme="majorBidi"/>
          </w:rPr>
          <w:t>16/31</w:t>
        </w:r>
      </w:hyperlink>
      <w:r w:rsidRPr="4AD7CC97">
        <w:rPr>
          <w:rFonts w:asciiTheme="majorBidi" w:eastAsia="MS Mincho" w:hAnsiTheme="majorBidi" w:cstheme="majorBidi"/>
          <w:color w:val="000000" w:themeColor="text1"/>
        </w:rPr>
        <w:t xml:space="preserve"> and meet the conditions set out in decision </w:t>
      </w:r>
      <w:hyperlink r:id="rId35" w:history="1">
        <w:r w:rsidRPr="00AF0215">
          <w:rPr>
            <w:rStyle w:val="Hyperlink"/>
            <w:rFonts w:asciiTheme="majorBidi" w:eastAsia="MS Mincho" w:hAnsiTheme="majorBidi" w:cstheme="majorBidi"/>
          </w:rPr>
          <w:t>16/32</w:t>
        </w:r>
      </w:hyperlink>
      <w:r w:rsidR="00C61662">
        <w:rPr>
          <w:rFonts w:asciiTheme="majorBidi" w:eastAsia="MS Mincho" w:hAnsiTheme="majorBidi" w:cstheme="majorBidi"/>
          <w:color w:val="000000" w:themeColor="text1"/>
        </w:rPr>
        <w:t>;</w:t>
      </w:r>
    </w:p>
    <w:p w14:paraId="4AC7ED68" w14:textId="3449E2F6" w:rsidR="00D04F43" w:rsidRDefault="53121E51" w:rsidP="00D04F43">
      <w:pPr>
        <w:pStyle w:val="CBDNormalNoNumber"/>
        <w:tabs>
          <w:tab w:val="clear" w:pos="567"/>
          <w:tab w:val="clear" w:pos="1134"/>
        </w:tabs>
        <w:ind w:firstLine="567"/>
      </w:pPr>
      <w:r>
        <w:t>(c)</w:t>
      </w:r>
      <w:r w:rsidR="00D04F43">
        <w:tab/>
      </w:r>
      <w:r>
        <w:t>A summary of how headline, binary, component, complementary and national indicators were used by Parties for the relevant Framework Goal, and any identified challenges</w:t>
      </w:r>
      <w:r w:rsidR="1EC95F50">
        <w:t xml:space="preserve"> in</w:t>
      </w:r>
      <w:r>
        <w:t xml:space="preserve"> their use;</w:t>
      </w:r>
    </w:p>
    <w:p w14:paraId="75AD51DA" w14:textId="158C6B88" w:rsidR="00A76862" w:rsidRPr="006862BD" w:rsidRDefault="00A76862" w:rsidP="00D04F43">
      <w:pPr>
        <w:pStyle w:val="CBDNormalNoNumber"/>
        <w:tabs>
          <w:tab w:val="clear" w:pos="567"/>
          <w:tab w:val="clear" w:pos="1134"/>
        </w:tabs>
        <w:ind w:firstLine="567"/>
      </w:pPr>
      <w:r>
        <w:t>(d)</w:t>
      </w:r>
      <w:r w:rsidR="00AF0215">
        <w:tab/>
      </w:r>
      <w:r>
        <w:t xml:space="preserve">Information </w:t>
      </w:r>
      <w:r w:rsidR="007C063A">
        <w:t>on</w:t>
      </w:r>
      <w:r w:rsidR="00F53867">
        <w:t xml:space="preserve"> potential, non-prescriptive options to</w:t>
      </w:r>
      <w:r>
        <w:t xml:space="preserve"> identify</w:t>
      </w:r>
      <w:r w:rsidR="00C41493">
        <w:t xml:space="preserve"> and</w:t>
      </w:r>
      <w:r>
        <w:t xml:space="preserve"> address </w:t>
      </w:r>
      <w:r w:rsidR="00F53867">
        <w:t xml:space="preserve">gaps in </w:t>
      </w:r>
      <w:r>
        <w:t xml:space="preserve">collective progress </w:t>
      </w:r>
      <w:r w:rsidR="00F53867">
        <w:t xml:space="preserve">towards the global goals and 2050 </w:t>
      </w:r>
      <w:r w:rsidR="005B5DE4">
        <w:t>V</w:t>
      </w:r>
      <w:r w:rsidR="00F53867">
        <w:t>ision of the Framework</w:t>
      </w:r>
      <w:r w:rsidR="00C41493">
        <w:t xml:space="preserve">. </w:t>
      </w:r>
    </w:p>
    <w:p w14:paraId="31125DBC" w14:textId="757C0883" w:rsidR="00D04F43" w:rsidRPr="006862BD" w:rsidRDefault="00B16E73" w:rsidP="00D04F43">
      <w:pPr>
        <w:pStyle w:val="CBDH2"/>
        <w:tabs>
          <w:tab w:val="clear" w:pos="567"/>
          <w:tab w:val="clear" w:pos="1134"/>
        </w:tabs>
        <w:spacing w:after="120"/>
        <w:jc w:val="left"/>
      </w:pPr>
      <w:r w:rsidRPr="0027687F">
        <w:rPr>
          <w:sz w:val="22"/>
        </w:rPr>
        <w:t>D</w:t>
      </w:r>
      <w:r w:rsidR="00D04F43" w:rsidRPr="00672794">
        <w:rPr>
          <w:sz w:val="22"/>
        </w:rPr>
        <w:t>.</w:t>
      </w:r>
      <w:r w:rsidR="00D04F43" w:rsidRPr="00672794">
        <w:rPr>
          <w:sz w:val="22"/>
        </w:rPr>
        <w:tab/>
        <w:t>Review</w:t>
      </w:r>
      <w:r w:rsidR="00D04F43" w:rsidRPr="006862BD">
        <w:rPr>
          <w:sz w:val="22"/>
        </w:rPr>
        <w:t xml:space="preserve"> of the provision of means of implementation consistent with the </w:t>
      </w:r>
      <w:r w:rsidR="00D04F43" w:rsidRPr="006862BD">
        <w:rPr>
          <w:sz w:val="22"/>
        </w:rPr>
        <w:br/>
      </w:r>
      <w:r w:rsidR="00D04F43" w:rsidRPr="00A3248A">
        <w:rPr>
          <w:sz w:val="22"/>
        </w:rPr>
        <w:t>Kunming-Montreal Global Biodiversity Framework</w:t>
      </w:r>
    </w:p>
    <w:p w14:paraId="28A2D249" w14:textId="325F71E4" w:rsidR="00D04F43" w:rsidRPr="006862BD" w:rsidRDefault="00D04F43" w:rsidP="00D04F43">
      <w:pPr>
        <w:pStyle w:val="CBDNormalNoNumber"/>
        <w:tabs>
          <w:tab w:val="clear" w:pos="567"/>
        </w:tabs>
      </w:pPr>
      <w:r w:rsidRPr="006862BD">
        <w:t>7.</w:t>
      </w:r>
      <w:r w:rsidRPr="006862BD">
        <w:tab/>
        <w:t>Section </w:t>
      </w:r>
      <w:r>
        <w:t>II.</w:t>
      </w:r>
      <w:r w:rsidR="00B16E73">
        <w:t>D</w:t>
      </w:r>
      <w:r w:rsidRPr="006862BD">
        <w:t xml:space="preserve"> will contain:</w:t>
      </w:r>
    </w:p>
    <w:p w14:paraId="0969FDF5" w14:textId="15381BB9" w:rsidR="00D04F43" w:rsidRDefault="00D04F43" w:rsidP="00D04F43">
      <w:pPr>
        <w:pStyle w:val="CBDNormalNoNumber"/>
        <w:tabs>
          <w:tab w:val="clear" w:pos="567"/>
          <w:tab w:val="clear" w:pos="1134"/>
        </w:tabs>
        <w:ind w:firstLine="567"/>
      </w:pPr>
      <w:r w:rsidRPr="006862BD">
        <w:t>(</w:t>
      </w:r>
      <w:r>
        <w:t>a</w:t>
      </w:r>
      <w:r w:rsidRPr="006862BD">
        <w:t>)</w:t>
      </w:r>
      <w:r w:rsidRPr="006862BD">
        <w:tab/>
        <w:t xml:space="preserve">An analysis of the needs identified and means of implementation required to ensure progress towards Targets 19 and 20 of the </w:t>
      </w:r>
      <w:r w:rsidRPr="00A3248A">
        <w:t>Framework</w:t>
      </w:r>
      <w:r>
        <w:t xml:space="preserve">. It will include information on the specific challenges faced by developing countries, in particular the least developed countries and small island developing States. The assessment of the needs will be based primarily on information from the national reports, </w:t>
      </w:r>
      <w:r w:rsidR="00F574E7">
        <w:t xml:space="preserve">national biodiversity strategies and action plans </w:t>
      </w:r>
      <w:r>
        <w:t>and national target submissions, in particular reporting on Goal D, and Targets 19 and 20. The</w:t>
      </w:r>
      <w:r w:rsidRPr="008A6FA6">
        <w:t xml:space="preserve"> reports from the regional and subregional dialogues</w:t>
      </w:r>
      <w:r>
        <w:t xml:space="preserve"> may also contribute to this analysis</w:t>
      </w:r>
      <w:r w:rsidR="00F574E7">
        <w:t>;</w:t>
      </w:r>
    </w:p>
    <w:p w14:paraId="22D9D4C6" w14:textId="2951966A" w:rsidR="00D04F43" w:rsidRPr="006862BD" w:rsidRDefault="53121E51" w:rsidP="00F574E7">
      <w:pPr>
        <w:pStyle w:val="CBDNormalNoNumber"/>
        <w:tabs>
          <w:tab w:val="clear" w:pos="567"/>
          <w:tab w:val="clear" w:pos="1134"/>
        </w:tabs>
        <w:ind w:firstLine="567"/>
      </w:pPr>
      <w:r>
        <w:t>(b)</w:t>
      </w:r>
      <w:r w:rsidR="00F574E7">
        <w:tab/>
      </w:r>
      <w:r>
        <w:t xml:space="preserve">A summary of the provision of means of implementation to developing countries </w:t>
      </w:r>
      <w:proofErr w:type="gramStart"/>
      <w:r>
        <w:t>in order to</w:t>
      </w:r>
      <w:proofErr w:type="gramEnd"/>
      <w:r>
        <w:t xml:space="preserve"> meet the needs described above. This will include successes, barriers and gaps, including an examination of any contribution towards the provision of means of implementation to developing countries which has resulted through implementation of </w:t>
      </w:r>
      <w:r w:rsidR="006E56F5">
        <w:t>the Framework</w:t>
      </w:r>
      <w:r>
        <w:t xml:space="preserve">. In addition to the information in </w:t>
      </w:r>
      <w:r w:rsidR="001E4FA8">
        <w:t>national biodiversity strategies and action plans</w:t>
      </w:r>
      <w:r>
        <w:t xml:space="preserve">, national targets and national reports, this subsection will draw on reports on means of implementation, including those of the Council of the Global Environment Facility on progress in the Global Environment Facility Trust Fund and the Global Biodiversity Framework Fund as described in </w:t>
      </w:r>
      <w:r w:rsidR="002754EE">
        <w:t>sub</w:t>
      </w:r>
      <w:r w:rsidR="003379E6">
        <w:t>paragraph 18</w:t>
      </w:r>
      <w:r w:rsidR="002754EE">
        <w:t xml:space="preserve"> </w:t>
      </w:r>
      <w:r w:rsidR="003379E6">
        <w:t>(g)</w:t>
      </w:r>
      <w:r w:rsidR="002754EE">
        <w:t xml:space="preserve"> </w:t>
      </w:r>
      <w:r w:rsidR="003379E6">
        <w:t xml:space="preserve">of </w:t>
      </w:r>
      <w:r>
        <w:t xml:space="preserve">decision </w:t>
      </w:r>
      <w:hyperlink r:id="rId36" w:history="1">
        <w:r w:rsidRPr="003379E6">
          <w:rPr>
            <w:rStyle w:val="Hyperlink"/>
          </w:rPr>
          <w:t>16/32</w:t>
        </w:r>
      </w:hyperlink>
      <w:r>
        <w:t xml:space="preserve">. </w:t>
      </w:r>
    </w:p>
    <w:p w14:paraId="6A49570C" w14:textId="3A041ABA" w:rsidR="00D04F43" w:rsidRPr="006862BD" w:rsidRDefault="00965CC0" w:rsidP="00D04F43">
      <w:pPr>
        <w:pStyle w:val="CBDH2"/>
        <w:tabs>
          <w:tab w:val="clear" w:pos="567"/>
          <w:tab w:val="clear" w:pos="1134"/>
        </w:tabs>
        <w:spacing w:after="120"/>
        <w:jc w:val="left"/>
      </w:pPr>
      <w:r>
        <w:rPr>
          <w:sz w:val="22"/>
        </w:rPr>
        <w:t>E</w:t>
      </w:r>
      <w:r w:rsidR="00D04F43" w:rsidRPr="006862BD">
        <w:rPr>
          <w:sz w:val="22"/>
        </w:rPr>
        <w:t>.</w:t>
      </w:r>
      <w:r w:rsidR="00D04F43" w:rsidRPr="006862BD">
        <w:rPr>
          <w:sz w:val="22"/>
        </w:rPr>
        <w:tab/>
        <w:t xml:space="preserve">Contributions of relevant multilateral or international agreements, organizations and processes towards the implementation of the </w:t>
      </w:r>
      <w:r w:rsidR="00D04F43" w:rsidRPr="00A3248A">
        <w:rPr>
          <w:sz w:val="22"/>
        </w:rPr>
        <w:t>Kunming-Montreal Global Biodiversity Framework</w:t>
      </w:r>
    </w:p>
    <w:p w14:paraId="10089F5D" w14:textId="4A823094" w:rsidR="00D04F43" w:rsidRPr="006862BD" w:rsidRDefault="00D04F43" w:rsidP="00D04F43">
      <w:pPr>
        <w:pStyle w:val="CBDNormalNoNumber"/>
        <w:tabs>
          <w:tab w:val="clear" w:pos="567"/>
        </w:tabs>
      </w:pPr>
      <w:r w:rsidRPr="006862BD">
        <w:t>8.</w:t>
      </w:r>
      <w:r w:rsidRPr="006862BD">
        <w:tab/>
        <w:t>Section </w:t>
      </w:r>
      <w:r>
        <w:t>II.</w:t>
      </w:r>
      <w:r w:rsidR="00965CC0">
        <w:t>E</w:t>
      </w:r>
      <w:r w:rsidRPr="006862BD">
        <w:t xml:space="preserve"> will contain</w:t>
      </w:r>
      <w:r w:rsidR="003379E6">
        <w:t>:</w:t>
      </w:r>
      <w:r w:rsidRPr="006862BD">
        <w:t xml:space="preserve"> </w:t>
      </w:r>
    </w:p>
    <w:p w14:paraId="1A9D44F3" w14:textId="1966B1C6" w:rsidR="00D04F43" w:rsidRPr="006862BD" w:rsidRDefault="5A688446" w:rsidP="0027687F">
      <w:pPr>
        <w:pStyle w:val="CBDNormalNoNumber"/>
        <w:tabs>
          <w:tab w:val="clear" w:pos="567"/>
        </w:tabs>
        <w:ind w:firstLine="567"/>
      </w:pPr>
      <w:r>
        <w:t>(a)</w:t>
      </w:r>
      <w:r w:rsidR="00D04F43">
        <w:tab/>
      </w:r>
      <w:r w:rsidR="006E56F5">
        <w:t>An analysis</w:t>
      </w:r>
      <w:r w:rsidR="00D04F43" w:rsidRPr="006862BD">
        <w:t xml:space="preserve"> of how actions taken at the national and international levels to implement relevant multilateral environmental agreements have created synergies result</w:t>
      </w:r>
      <w:r w:rsidR="00D04F43">
        <w:t>ing</w:t>
      </w:r>
      <w:r w:rsidR="00D04F43" w:rsidRPr="006862BD">
        <w:t xml:space="preserve"> in progress towards the implementation of the </w:t>
      </w:r>
      <w:r w:rsidR="00D04F43" w:rsidRPr="00A3248A">
        <w:t>Framework</w:t>
      </w:r>
      <w:r w:rsidR="00544334">
        <w:t>;</w:t>
      </w:r>
      <w:r w:rsidR="00D04F43" w:rsidRPr="006862BD">
        <w:t xml:space="preserve"> </w:t>
      </w:r>
    </w:p>
    <w:p w14:paraId="4784F330" w14:textId="13BEBACB" w:rsidR="1E6283BA" w:rsidRDefault="1E6283BA" w:rsidP="0027687F">
      <w:pPr>
        <w:pStyle w:val="CBDNormalNoNumber"/>
        <w:tabs>
          <w:tab w:val="clear" w:pos="567"/>
        </w:tabs>
        <w:ind w:firstLine="567"/>
      </w:pPr>
      <w:r>
        <w:lastRenderedPageBreak/>
        <w:t>(b)</w:t>
      </w:r>
      <w:r>
        <w:tab/>
      </w:r>
      <w:r w:rsidR="006E56F5">
        <w:t>An analysis</w:t>
      </w:r>
      <w:r>
        <w:t xml:space="preserve"> of how actions taken by the international organizations, in</w:t>
      </w:r>
      <w:r w:rsidR="635B5E83">
        <w:t>cluding multilateral environmental agreement secretariats, and other processes have created synergies resulting in progress towards the implementation of the Framework.</w:t>
      </w:r>
    </w:p>
    <w:p w14:paraId="3BF8E60D" w14:textId="77777777" w:rsidR="00D04F43" w:rsidRPr="006862BD" w:rsidRDefault="00D04F43" w:rsidP="00D04F43">
      <w:pPr>
        <w:pStyle w:val="CBDH2"/>
        <w:tabs>
          <w:tab w:val="clear" w:pos="567"/>
        </w:tabs>
        <w:spacing w:before="240" w:after="120"/>
        <w:ind w:left="0" w:firstLine="0"/>
        <w:jc w:val="left"/>
      </w:pPr>
      <w:r w:rsidRPr="006862BD">
        <w:t xml:space="preserve">Part </w:t>
      </w:r>
      <w:r>
        <w:t>III</w:t>
      </w:r>
      <w:r w:rsidRPr="006862BD">
        <w:t>.</w:t>
      </w:r>
      <w:r>
        <w:tab/>
      </w:r>
      <w:r w:rsidRPr="006862BD">
        <w:t xml:space="preserve">Conclusions and key messages </w:t>
      </w:r>
    </w:p>
    <w:p w14:paraId="569E4787" w14:textId="6FFE6E73" w:rsidR="00D04F43" w:rsidRDefault="0043252A" w:rsidP="00D04F43">
      <w:pPr>
        <w:pStyle w:val="CBDNormalNoNumber"/>
        <w:tabs>
          <w:tab w:val="clear" w:pos="567"/>
        </w:tabs>
      </w:pPr>
      <w:r>
        <w:t>9</w:t>
      </w:r>
      <w:r w:rsidR="00D04F43" w:rsidRPr="006862BD">
        <w:t>.</w:t>
      </w:r>
      <w:r w:rsidR="00D04F43" w:rsidRPr="006862BD">
        <w:tab/>
      </w:r>
      <w:r w:rsidR="00D04F43">
        <w:t xml:space="preserve">This part will </w:t>
      </w:r>
      <w:r w:rsidR="00544334">
        <w:t xml:space="preserve">contain </w:t>
      </w:r>
      <w:r w:rsidR="00D04F43">
        <w:t xml:space="preserve">a summary of the main conclusions of the report, including graphics to illustrate the key messages, and presented in a way that may be read independently of the full report, with reference to the relevant sections. </w:t>
      </w:r>
      <w:r w:rsidR="00D04F43" w:rsidRPr="006862BD">
        <w:t>Part </w:t>
      </w:r>
      <w:r w:rsidR="00D04F43">
        <w:t>III</w:t>
      </w:r>
      <w:r w:rsidR="00D04F43" w:rsidRPr="006862BD">
        <w:t xml:space="preserve"> will contain</w:t>
      </w:r>
      <w:r w:rsidR="00D04F43">
        <w:t xml:space="preserve"> two parts.</w:t>
      </w:r>
    </w:p>
    <w:p w14:paraId="112AF8D6" w14:textId="1EF7F0E3" w:rsidR="00D04F43" w:rsidRPr="006862BD" w:rsidRDefault="00D04F43" w:rsidP="00D04F43">
      <w:pPr>
        <w:pStyle w:val="CBDH2"/>
        <w:tabs>
          <w:tab w:val="clear" w:pos="567"/>
          <w:tab w:val="clear" w:pos="1134"/>
        </w:tabs>
        <w:spacing w:after="120"/>
        <w:jc w:val="left"/>
      </w:pPr>
      <w:r>
        <w:rPr>
          <w:sz w:val="22"/>
        </w:rPr>
        <w:t>A</w:t>
      </w:r>
      <w:r w:rsidRPr="006862BD">
        <w:rPr>
          <w:sz w:val="22"/>
        </w:rPr>
        <w:t>.</w:t>
      </w:r>
      <w:r w:rsidRPr="006862BD">
        <w:rPr>
          <w:sz w:val="22"/>
        </w:rPr>
        <w:tab/>
      </w:r>
      <w:r>
        <w:rPr>
          <w:sz w:val="22"/>
        </w:rPr>
        <w:t>Synthesis</w:t>
      </w:r>
      <w:r w:rsidRPr="006862BD">
        <w:rPr>
          <w:sz w:val="22"/>
        </w:rPr>
        <w:t xml:space="preserve"> of collective progress </w:t>
      </w:r>
      <w:r w:rsidR="000261BE">
        <w:rPr>
          <w:sz w:val="22"/>
        </w:rPr>
        <w:t>towards the implementation of</w:t>
      </w:r>
      <w:r>
        <w:rPr>
          <w:sz w:val="22"/>
        </w:rPr>
        <w:t xml:space="preserve"> the </w:t>
      </w:r>
      <w:r w:rsidR="00631F6F">
        <w:rPr>
          <w:sz w:val="22"/>
        </w:rPr>
        <w:t xml:space="preserve">Kunming-Montreal Global Biodiversity </w:t>
      </w:r>
      <w:r>
        <w:rPr>
          <w:sz w:val="22"/>
        </w:rPr>
        <w:t xml:space="preserve">Framework </w:t>
      </w:r>
    </w:p>
    <w:p w14:paraId="3898E7B5" w14:textId="0EE01F53" w:rsidR="00D04F43" w:rsidRPr="006862BD" w:rsidRDefault="0043252A" w:rsidP="00D04F43">
      <w:pPr>
        <w:pStyle w:val="CBDNormalNoNumber"/>
        <w:keepNext/>
        <w:tabs>
          <w:tab w:val="clear" w:pos="567"/>
        </w:tabs>
      </w:pPr>
      <w:r>
        <w:t>10</w:t>
      </w:r>
      <w:r w:rsidR="00D04F43" w:rsidRPr="002B210C">
        <w:t>.</w:t>
      </w:r>
      <w:r w:rsidR="00D04F43" w:rsidRPr="002B210C">
        <w:tab/>
        <w:t>Section I</w:t>
      </w:r>
      <w:r w:rsidR="00D04F43">
        <w:t>I</w:t>
      </w:r>
      <w:r w:rsidR="00D04F43" w:rsidRPr="002B210C">
        <w:t>I.</w:t>
      </w:r>
      <w:r w:rsidR="00D04F43">
        <w:t>A</w:t>
      </w:r>
      <w:r w:rsidR="00D04F43" w:rsidRPr="002B210C">
        <w:t xml:space="preserve"> will contain:</w:t>
      </w:r>
    </w:p>
    <w:p w14:paraId="5CFDECE9" w14:textId="64CE1ECB" w:rsidR="00D04F43" w:rsidRPr="006862BD" w:rsidRDefault="00D04F43" w:rsidP="00D04F43">
      <w:pPr>
        <w:pStyle w:val="CBDNormalNoNumber"/>
        <w:tabs>
          <w:tab w:val="clear" w:pos="567"/>
          <w:tab w:val="clear" w:pos="1134"/>
        </w:tabs>
        <w:ind w:firstLine="567"/>
      </w:pPr>
      <w:r w:rsidRPr="006862BD">
        <w:t>(a)</w:t>
      </w:r>
      <w:r w:rsidRPr="006862BD">
        <w:tab/>
      </w:r>
      <w:r>
        <w:t>A</w:t>
      </w:r>
      <w:r w:rsidR="006E56F5">
        <w:t xml:space="preserve"> summary</w:t>
      </w:r>
      <w:r>
        <w:t xml:space="preserve"> of</w:t>
      </w:r>
      <w:r w:rsidRPr="008A6FA6">
        <w:t xml:space="preserve"> collective progress in implementation across all 23 targets</w:t>
      </w:r>
      <w:r>
        <w:t>, emphasi</w:t>
      </w:r>
      <w:r w:rsidR="00631F6F">
        <w:t>z</w:t>
      </w:r>
      <w:r>
        <w:t>ing areas of relative strengths and weakness, and how this progress relates to the 2030 mission of the Framework;</w:t>
      </w:r>
    </w:p>
    <w:p w14:paraId="14767E8A" w14:textId="1D060948" w:rsidR="00D04F43" w:rsidRPr="006862BD" w:rsidRDefault="00D04F43" w:rsidP="00D04F43">
      <w:pPr>
        <w:pStyle w:val="CBDNormalNoNumber"/>
        <w:tabs>
          <w:tab w:val="clear" w:pos="567"/>
          <w:tab w:val="clear" w:pos="1134"/>
        </w:tabs>
        <w:ind w:firstLine="567"/>
      </w:pPr>
      <w:r w:rsidRPr="006862BD">
        <w:t>(b)</w:t>
      </w:r>
      <w:r w:rsidRPr="006862BD">
        <w:tab/>
        <w:t xml:space="preserve">A </w:t>
      </w:r>
      <w:r w:rsidR="006E56F5">
        <w:t>summary</w:t>
      </w:r>
      <w:r>
        <w:t xml:space="preserve"> of collective progress </w:t>
      </w:r>
      <w:r w:rsidR="00985F72">
        <w:t>towards</w:t>
      </w:r>
      <w:r w:rsidRPr="008A6FA6">
        <w:t xml:space="preserve"> all </w:t>
      </w:r>
      <w:r>
        <w:t>4 Goals</w:t>
      </w:r>
      <w:r w:rsidRPr="008A6FA6">
        <w:t xml:space="preserve"> </w:t>
      </w:r>
      <w:r>
        <w:t xml:space="preserve">and how this relates to the 2050 </w:t>
      </w:r>
      <w:r w:rsidR="005B5DE4">
        <w:t>V</w:t>
      </w:r>
      <w:r>
        <w:t>ision of the Framework;</w:t>
      </w:r>
      <w:r w:rsidRPr="006862BD">
        <w:t xml:space="preserve"> </w:t>
      </w:r>
    </w:p>
    <w:p w14:paraId="20E12A15" w14:textId="77777777" w:rsidR="00D04F43" w:rsidRPr="006862BD" w:rsidRDefault="00D04F43" w:rsidP="00D04F43">
      <w:pPr>
        <w:pStyle w:val="CBDNormalNoNumber"/>
        <w:tabs>
          <w:tab w:val="clear" w:pos="567"/>
          <w:tab w:val="clear" w:pos="1134"/>
        </w:tabs>
        <w:ind w:firstLine="567"/>
      </w:pPr>
      <w:r w:rsidRPr="006862BD">
        <w:t>(c)</w:t>
      </w:r>
      <w:r w:rsidRPr="006862BD">
        <w:tab/>
        <w:t xml:space="preserve">An overview of how the considerations </w:t>
      </w:r>
      <w:r w:rsidRPr="00A3248A">
        <w:t>for the implementation of the Framework</w:t>
      </w:r>
      <w:r w:rsidRPr="006862BD">
        <w:t>, as</w:t>
      </w:r>
      <w:r w:rsidRPr="00A3248A">
        <w:t xml:space="preserve"> set out in </w:t>
      </w:r>
      <w:r w:rsidRPr="006862BD">
        <w:t xml:space="preserve">its </w:t>
      </w:r>
      <w:r w:rsidRPr="00A3248A">
        <w:t>section C</w:t>
      </w:r>
      <w:r w:rsidRPr="006862BD">
        <w:t>,</w:t>
      </w:r>
      <w:r w:rsidRPr="00A3248A">
        <w:t xml:space="preserve"> have been addressed across the actions taken to date</w:t>
      </w:r>
      <w:r w:rsidRPr="006862BD">
        <w:t>;</w:t>
      </w:r>
    </w:p>
    <w:p w14:paraId="79183913" w14:textId="77777777" w:rsidR="00D04F43" w:rsidRDefault="53121E51" w:rsidP="00D04F43">
      <w:pPr>
        <w:pStyle w:val="CBDNormalNoNumber"/>
        <w:tabs>
          <w:tab w:val="clear" w:pos="567"/>
          <w:tab w:val="clear" w:pos="1134"/>
        </w:tabs>
        <w:ind w:firstLine="567"/>
      </w:pPr>
      <w:r>
        <w:t>(d)</w:t>
      </w:r>
      <w:r w:rsidR="00D04F43">
        <w:tab/>
      </w:r>
      <w:r>
        <w:t xml:space="preserve">An overview of how sections I (implementation and support mechanism and enabling conditions), J (responsibility and transparency) and K (communication, education, awareness and uptake) of the Framework have been </w:t>
      </w:r>
      <w:proofErr w:type="gramStart"/>
      <w:r>
        <w:t>taken into account</w:t>
      </w:r>
      <w:proofErr w:type="gramEnd"/>
      <w:r>
        <w:t xml:space="preserve"> in implementation. </w:t>
      </w:r>
    </w:p>
    <w:p w14:paraId="315278C0" w14:textId="0B9EE301" w:rsidR="00D04F43" w:rsidRPr="006862BD" w:rsidRDefault="53121E51" w:rsidP="5BEC6BE9">
      <w:pPr>
        <w:pStyle w:val="CBDH2"/>
        <w:tabs>
          <w:tab w:val="clear" w:pos="567"/>
          <w:tab w:val="clear" w:pos="1134"/>
        </w:tabs>
        <w:spacing w:after="120"/>
        <w:jc w:val="left"/>
        <w:rPr>
          <w:sz w:val="22"/>
        </w:rPr>
      </w:pPr>
      <w:r w:rsidRPr="5BEC6BE9">
        <w:rPr>
          <w:sz w:val="22"/>
        </w:rPr>
        <w:t>B.</w:t>
      </w:r>
      <w:r w:rsidR="00D04F43">
        <w:tab/>
      </w:r>
      <w:r w:rsidR="000261BE">
        <w:rPr>
          <w:sz w:val="22"/>
        </w:rPr>
        <w:t xml:space="preserve">Moving forward: challenges, barriers and opportunities </w:t>
      </w:r>
    </w:p>
    <w:p w14:paraId="4623866F" w14:textId="05422229" w:rsidR="007771DB" w:rsidRPr="006862BD" w:rsidRDefault="00B95B6E" w:rsidP="007771DB">
      <w:pPr>
        <w:pStyle w:val="CBDNormalNoNumber"/>
        <w:keepNext/>
        <w:tabs>
          <w:tab w:val="clear" w:pos="567"/>
        </w:tabs>
      </w:pPr>
      <w:r w:rsidRPr="0027687F">
        <w:t>11</w:t>
      </w:r>
      <w:r w:rsidR="007771DB" w:rsidRPr="0095115F">
        <w:t>.</w:t>
      </w:r>
      <w:r w:rsidR="007771DB" w:rsidRPr="0095115F">
        <w:tab/>
        <w:t>Section III.B will contain:</w:t>
      </w:r>
    </w:p>
    <w:p w14:paraId="4B56EBFA" w14:textId="2CA2F05C" w:rsidR="00D04F43" w:rsidRDefault="00D04F43" w:rsidP="0027687F">
      <w:pPr>
        <w:pStyle w:val="CBDNormalNoNumber"/>
        <w:tabs>
          <w:tab w:val="clear" w:pos="567"/>
        </w:tabs>
        <w:ind w:firstLine="567"/>
      </w:pPr>
      <w:r>
        <w:t>(a)</w:t>
      </w:r>
      <w:r>
        <w:tab/>
        <w:t xml:space="preserve">A summary of </w:t>
      </w:r>
      <w:r w:rsidR="000261BE">
        <w:t>challenges, barriers and opportunities</w:t>
      </w:r>
      <w:r>
        <w:t xml:space="preserve"> in implementation, including the provision of means of implementation, across the report</w:t>
      </w:r>
      <w:r w:rsidR="007771DB">
        <w:t>;</w:t>
      </w:r>
    </w:p>
    <w:p w14:paraId="644001B4" w14:textId="01EBD25E" w:rsidR="00D04F43" w:rsidRDefault="00D04F43" w:rsidP="00D04F43">
      <w:pPr>
        <w:pStyle w:val="CBDNormalNoNumber"/>
        <w:tabs>
          <w:tab w:val="clear" w:pos="567"/>
          <w:tab w:val="clear" w:pos="1134"/>
        </w:tabs>
        <w:ind w:firstLine="567"/>
        <w:rPr>
          <w:rFonts w:asciiTheme="majorBidi" w:hAnsiTheme="majorBidi" w:cstheme="majorBidi"/>
        </w:rPr>
      </w:pPr>
      <w:r>
        <w:t>(b)</w:t>
      </w:r>
      <w:r>
        <w:tab/>
        <w:t xml:space="preserve">A final </w:t>
      </w:r>
      <w:r w:rsidRPr="001523F6">
        <w:rPr>
          <w:rFonts w:asciiTheme="majorBidi" w:hAnsiTheme="majorBidi" w:cstheme="majorBidi"/>
        </w:rPr>
        <w:t>summary of the main gaps in implementation and needs identified for filling the identified gaps</w:t>
      </w:r>
      <w:r w:rsidR="007771DB">
        <w:rPr>
          <w:rFonts w:asciiTheme="majorBidi" w:hAnsiTheme="majorBidi" w:cstheme="majorBidi"/>
        </w:rPr>
        <w:t>;</w:t>
      </w:r>
      <w:r w:rsidRPr="001523F6">
        <w:rPr>
          <w:rFonts w:asciiTheme="majorBidi" w:hAnsiTheme="majorBidi" w:cstheme="majorBidi"/>
        </w:rPr>
        <w:t xml:space="preserve"> </w:t>
      </w:r>
    </w:p>
    <w:p w14:paraId="562FD83A" w14:textId="48039797" w:rsidR="00C26453" w:rsidRPr="00A61F97" w:rsidRDefault="007771DB" w:rsidP="0027687F">
      <w:pPr>
        <w:pStyle w:val="CBDNormalNoNumber"/>
        <w:tabs>
          <w:tab w:val="clear" w:pos="567"/>
          <w:tab w:val="clear" w:pos="1134"/>
        </w:tabs>
        <w:ind w:firstLine="567"/>
      </w:pPr>
      <w:r>
        <w:t>(c)</w:t>
      </w:r>
      <w:r>
        <w:tab/>
      </w:r>
      <w:r w:rsidR="00985F72" w:rsidRPr="00A61F97">
        <w:t xml:space="preserve">A summary </w:t>
      </w:r>
      <w:r w:rsidR="29AF8BBC" w:rsidRPr="00A61F97">
        <w:t>of potential</w:t>
      </w:r>
      <w:r w:rsidR="00985F72" w:rsidRPr="00A61F97">
        <w:t>, non-prescriptive</w:t>
      </w:r>
      <w:r w:rsidR="29AF8BBC" w:rsidRPr="00A61F97">
        <w:t xml:space="preserve"> options for addressing barriers and enhancing implementation</w:t>
      </w:r>
      <w:r w:rsidR="65EF977C" w:rsidRPr="00A61F97">
        <w:t xml:space="preserve">, </w:t>
      </w:r>
      <w:proofErr w:type="gramStart"/>
      <w:r w:rsidR="65EF977C" w:rsidRPr="00A61F97">
        <w:t>in order to</w:t>
      </w:r>
      <w:proofErr w:type="gramEnd"/>
      <w:r w:rsidR="65EF977C" w:rsidRPr="00A61F97">
        <w:t xml:space="preserve"> reach the 2050 </w:t>
      </w:r>
      <w:r w:rsidR="004F71FB" w:rsidRPr="00A61F97">
        <w:t>g</w:t>
      </w:r>
      <w:r w:rsidR="65EF977C" w:rsidRPr="00A61F97">
        <w:t xml:space="preserve">oals and </w:t>
      </w:r>
      <w:r w:rsidR="004F71FB" w:rsidRPr="00A61F97">
        <w:t>v</w:t>
      </w:r>
      <w:r w:rsidR="65EF977C" w:rsidRPr="00A61F97">
        <w:t>ision</w:t>
      </w:r>
      <w:r w:rsidR="29AF8BBC" w:rsidRPr="00A61F97">
        <w:t>.</w:t>
      </w:r>
    </w:p>
    <w:p w14:paraId="0BE88A68" w14:textId="4CDB462F" w:rsidR="00D04F43" w:rsidRPr="00A3248A" w:rsidRDefault="00D04F43" w:rsidP="00D04F43">
      <w:pPr>
        <w:pStyle w:val="CBDH1"/>
        <w:tabs>
          <w:tab w:val="clear" w:pos="567"/>
        </w:tabs>
        <w:rPr>
          <w:b w:val="0"/>
          <w:sz w:val="24"/>
          <w:szCs w:val="24"/>
        </w:rPr>
      </w:pPr>
      <w:r w:rsidRPr="00A3248A">
        <w:rPr>
          <w:sz w:val="24"/>
          <w:szCs w:val="24"/>
        </w:rPr>
        <w:t>II.</w:t>
      </w:r>
      <w:r w:rsidRPr="00A3248A">
        <w:rPr>
          <w:sz w:val="24"/>
          <w:szCs w:val="24"/>
        </w:rPr>
        <w:tab/>
        <w:t>Geographic</w:t>
      </w:r>
      <w:r w:rsidRPr="006862BD">
        <w:rPr>
          <w:sz w:val="24"/>
          <w:szCs w:val="24"/>
        </w:rPr>
        <w:t>al</w:t>
      </w:r>
      <w:r w:rsidRPr="00A3248A">
        <w:rPr>
          <w:sz w:val="24"/>
          <w:szCs w:val="24"/>
        </w:rPr>
        <w:t xml:space="preserve"> and temporal coverage and coverage of cross-cutting issues </w:t>
      </w:r>
    </w:p>
    <w:p w14:paraId="731272AC" w14:textId="13205A1C" w:rsidR="00D04F43" w:rsidRPr="006862BD" w:rsidRDefault="00D04F43" w:rsidP="00D04F43">
      <w:pPr>
        <w:pStyle w:val="CBDNormalNoNumber"/>
        <w:keepNext/>
        <w:tabs>
          <w:tab w:val="clear" w:pos="567"/>
        </w:tabs>
      </w:pPr>
      <w:r w:rsidRPr="006862BD">
        <w:t>1</w:t>
      </w:r>
      <w:r w:rsidR="00B95B6E">
        <w:t>2</w:t>
      </w:r>
      <w:r w:rsidRPr="006862BD">
        <w:t>.</w:t>
      </w:r>
      <w:r w:rsidRPr="006862BD">
        <w:tab/>
        <w:t xml:space="preserve">The following will </w:t>
      </w:r>
      <w:r>
        <w:t xml:space="preserve">apply to </w:t>
      </w:r>
      <w:r w:rsidRPr="006862BD">
        <w:t xml:space="preserve">all aspects of the global report: </w:t>
      </w:r>
    </w:p>
    <w:p w14:paraId="25C627D9" w14:textId="006A1E1C" w:rsidR="00D04F43" w:rsidRDefault="00D04F43" w:rsidP="00D04F43">
      <w:pPr>
        <w:pStyle w:val="CBDNormalNoNumber"/>
        <w:tabs>
          <w:tab w:val="clear" w:pos="567"/>
          <w:tab w:val="clear" w:pos="1134"/>
        </w:tabs>
        <w:ind w:firstLine="567"/>
      </w:pPr>
      <w:r w:rsidRPr="006862BD">
        <w:t>(a)</w:t>
      </w:r>
      <w:r w:rsidR="0013556B">
        <w:tab/>
      </w:r>
      <w:r>
        <w:t>The report will be global in scope, as its primary purpose is to assess the collective progress towards the implementation of the global Framework</w:t>
      </w:r>
      <w:r w:rsidR="0013556B">
        <w:t>;</w:t>
      </w:r>
      <w:r>
        <w:t xml:space="preserve"> </w:t>
      </w:r>
    </w:p>
    <w:p w14:paraId="3DF370F2" w14:textId="7DA4E928" w:rsidR="00D04F43" w:rsidRPr="006862BD" w:rsidRDefault="00D04F43" w:rsidP="00D04F43">
      <w:pPr>
        <w:pStyle w:val="CBDNormalNoNumber"/>
        <w:tabs>
          <w:tab w:val="clear" w:pos="567"/>
          <w:tab w:val="clear" w:pos="1134"/>
        </w:tabs>
        <w:ind w:firstLine="567"/>
      </w:pPr>
      <w:r>
        <w:t>(b)</w:t>
      </w:r>
      <w:r w:rsidR="0013556B">
        <w:tab/>
      </w:r>
      <w:r w:rsidRPr="006862BD">
        <w:t xml:space="preserve">Specific challenges to the implementation of the Framework, especially for developing country Parties, in particular the least developed countries and </w:t>
      </w:r>
      <w:r w:rsidRPr="00A3248A">
        <w:t>small island developing States</w:t>
      </w:r>
      <w:r w:rsidRPr="006862BD">
        <w:t xml:space="preserve">, will be considered throughout the report. In </w:t>
      </w:r>
      <w:r w:rsidRPr="00A3248A">
        <w:t>addition</w:t>
      </w:r>
      <w:r w:rsidRPr="006862BD">
        <w:t xml:space="preserve">, where possible, information will be </w:t>
      </w:r>
      <w:r>
        <w:t xml:space="preserve">provided </w:t>
      </w:r>
      <w:r w:rsidRPr="006862BD">
        <w:t xml:space="preserve">to show trends across various </w:t>
      </w:r>
      <w:r>
        <w:t xml:space="preserve">species groups, </w:t>
      </w:r>
      <w:r w:rsidRPr="006862BD">
        <w:t>ecosystems and biomes, including for terrestrial, inland water, coastal and marine ecosystems and by species types</w:t>
      </w:r>
      <w:r w:rsidR="0013556B">
        <w:t>;</w:t>
      </w:r>
      <w:r w:rsidRPr="006862BD">
        <w:t xml:space="preserve"> </w:t>
      </w:r>
    </w:p>
    <w:p w14:paraId="3F40C7D6" w14:textId="3C40ABFA" w:rsidR="00D04F43" w:rsidRPr="006862BD" w:rsidRDefault="00D04F43" w:rsidP="00D04F43">
      <w:pPr>
        <w:pStyle w:val="CBDNormalNoNumber"/>
        <w:tabs>
          <w:tab w:val="clear" w:pos="567"/>
          <w:tab w:val="clear" w:pos="1134"/>
        </w:tabs>
        <w:ind w:firstLine="567"/>
      </w:pPr>
      <w:r w:rsidRPr="006862BD">
        <w:t>(b)</w:t>
      </w:r>
      <w:r w:rsidRPr="006862BD">
        <w:tab/>
        <w:t>Illustrative case studies</w:t>
      </w:r>
      <w:r w:rsidR="455E9929">
        <w:t>, including from indigenous peoples and local communities, women and youth,</w:t>
      </w:r>
      <w:r w:rsidRPr="006862BD">
        <w:t xml:space="preserve"> will be used across the report;</w:t>
      </w:r>
    </w:p>
    <w:p w14:paraId="333F2101" w14:textId="77777777" w:rsidR="00D04F43" w:rsidRPr="006862BD" w:rsidRDefault="00D04F43" w:rsidP="00D04F43">
      <w:pPr>
        <w:pStyle w:val="CBDNormalNoNumber"/>
        <w:tabs>
          <w:tab w:val="clear" w:pos="567"/>
          <w:tab w:val="clear" w:pos="1134"/>
        </w:tabs>
        <w:ind w:firstLine="567"/>
      </w:pPr>
      <w:r w:rsidRPr="006862BD">
        <w:t>(c)</w:t>
      </w:r>
      <w:r w:rsidRPr="006862BD">
        <w:tab/>
        <w:t>The report will be primarily based on the period covered by the Framework</w:t>
      </w:r>
      <w:r>
        <w:t>;</w:t>
      </w:r>
      <w:r w:rsidRPr="006862BD">
        <w:t xml:space="preserve"> however, historical trends may also be presented, in line with paragraph 2 of decision </w:t>
      </w:r>
      <w:hyperlink r:id="rId37" w:history="1">
        <w:r w:rsidRPr="006862BD">
          <w:rPr>
            <w:rStyle w:val="Hyperlink"/>
          </w:rPr>
          <w:t>15/5</w:t>
        </w:r>
      </w:hyperlink>
      <w:r w:rsidRPr="006862BD">
        <w:t xml:space="preserve">. As outlined in that paragraph, the Conference of the Parties decided to use the period </w:t>
      </w:r>
      <w:r w:rsidRPr="00A3248A">
        <w:t>2011–</w:t>
      </w:r>
      <w:r w:rsidRPr="006862BD">
        <w:t xml:space="preserve">2020, where data are available, as the reference period, unless otherwise indicated, for reporting and monitoring progress </w:t>
      </w:r>
      <w:r w:rsidRPr="006862BD">
        <w:lastRenderedPageBreak/>
        <w:t xml:space="preserve">in the implementation of the Framework, while noting that baselines, conditions and periods used to express desirable states or levels of ambition in goals and targets should, where relevant, take into account historical trends, current status, future scenarios of biodiversity and available information on the natural state; </w:t>
      </w:r>
    </w:p>
    <w:p w14:paraId="17E1E90D" w14:textId="3A91B228" w:rsidR="00D04F43" w:rsidRDefault="00D04F43" w:rsidP="00D04F43">
      <w:pPr>
        <w:pStyle w:val="CBDNormalNoNumber"/>
        <w:tabs>
          <w:tab w:val="clear" w:pos="567"/>
          <w:tab w:val="clear" w:pos="1134"/>
        </w:tabs>
        <w:ind w:firstLine="567"/>
      </w:pPr>
      <w:r w:rsidRPr="006862BD">
        <w:t>(d)</w:t>
      </w:r>
      <w:r w:rsidRPr="006862BD">
        <w:tab/>
        <w:t xml:space="preserve">Information, data and analysis related to </w:t>
      </w:r>
      <w:r w:rsidRPr="00A3248A">
        <w:t>indigenous people</w:t>
      </w:r>
      <w:r w:rsidRPr="006862BD">
        <w:t>s and local communities, women</w:t>
      </w:r>
      <w:r>
        <w:t>,</w:t>
      </w:r>
      <w:r w:rsidRPr="006862BD">
        <w:t xml:space="preserve"> children</w:t>
      </w:r>
      <w:r>
        <w:t>,</w:t>
      </w:r>
      <w:r w:rsidRPr="006862BD">
        <w:t xml:space="preserve"> </w:t>
      </w:r>
      <w:r w:rsidRPr="00A3248A">
        <w:t>youth and</w:t>
      </w:r>
      <w:r w:rsidRPr="006862BD">
        <w:t xml:space="preserve"> persons with disabilities and traditional knowledge inputs will also be incorporated across the report, where possible.</w:t>
      </w:r>
      <w:r w:rsidRPr="0033767E">
        <w:t xml:space="preserve"> </w:t>
      </w:r>
      <w:r w:rsidRPr="000E7734">
        <w:t xml:space="preserve">Similarly, </w:t>
      </w:r>
      <w:r w:rsidRPr="005A7E8C">
        <w:t xml:space="preserve">relevant traditional knowledge of </w:t>
      </w:r>
      <w:r w:rsidR="00F72E98">
        <w:t>i</w:t>
      </w:r>
      <w:r w:rsidRPr="005A7E8C">
        <w:t>ndigenous Peoples and local communities</w:t>
      </w:r>
      <w:r>
        <w:t xml:space="preserve">, </w:t>
      </w:r>
      <w:r w:rsidRPr="004F36FE">
        <w:t xml:space="preserve">that are given access to with the free, prior and informed consent of the </w:t>
      </w:r>
      <w:r w:rsidR="00F72E98">
        <w:t>i</w:t>
      </w:r>
      <w:r w:rsidRPr="004F36FE">
        <w:t>ndigenous Peoples, and of local communities concerned</w:t>
      </w:r>
      <w:r>
        <w:t xml:space="preserve">, </w:t>
      </w:r>
      <w:r w:rsidRPr="000E7734">
        <w:t>will be integrated into the analysis</w:t>
      </w:r>
      <w:r>
        <w:t xml:space="preserve"> from the available sources</w:t>
      </w:r>
      <w:r w:rsidRPr="000E7734">
        <w:t>.</w:t>
      </w:r>
      <w:r>
        <w:t xml:space="preserve"> </w:t>
      </w:r>
    </w:p>
    <w:p w14:paraId="50B6485A" w14:textId="15D85EF3" w:rsidR="00D04F43" w:rsidRDefault="00D04F43" w:rsidP="001B513A">
      <w:pPr>
        <w:pStyle w:val="CBDNormalNoNumber"/>
        <w:tabs>
          <w:tab w:val="clear" w:pos="567"/>
        </w:tabs>
      </w:pPr>
      <w:r>
        <w:t>1</w:t>
      </w:r>
      <w:r w:rsidR="00B95B6E">
        <w:t>3</w:t>
      </w:r>
      <w:r>
        <w:t>.</w:t>
      </w:r>
      <w:r w:rsidR="001B513A">
        <w:tab/>
      </w:r>
      <w:r>
        <w:t>T</w:t>
      </w:r>
      <w:r w:rsidRPr="006862BD">
        <w:t xml:space="preserve">he </w:t>
      </w:r>
      <w:r>
        <w:t>analysis of different aspects of the report</w:t>
      </w:r>
      <w:r w:rsidRPr="006862BD">
        <w:t xml:space="preserve"> will depend on the number and representativeness of </w:t>
      </w:r>
      <w:r>
        <w:t xml:space="preserve">seventh </w:t>
      </w:r>
      <w:r w:rsidRPr="006862BD">
        <w:t>national reports submitted by the deadline</w:t>
      </w:r>
      <w:r>
        <w:t>. This information can be complemented by global data for headline indicators where these are not available in national reports, as well as other available sources as indicated above; however, the report will be constrained by the data that is available. Where feasible and relevant, differences in regional trends, barriers and challenges to implementation will be presented.</w:t>
      </w:r>
    </w:p>
    <w:p w14:paraId="6FF59F3C" w14:textId="11F084DA" w:rsidR="001B513A" w:rsidRDefault="001B513A" w:rsidP="0027687F">
      <w:pPr>
        <w:pStyle w:val="CBDNormalNoNumber"/>
        <w:tabs>
          <w:tab w:val="clear" w:pos="567"/>
        </w:tabs>
        <w:jc w:val="center"/>
      </w:pPr>
      <w:r>
        <w:t>__________</w:t>
      </w:r>
    </w:p>
    <w:sectPr w:rsidR="001B513A" w:rsidSect="00505E8C">
      <w:headerReference w:type="even" r:id="rId38"/>
      <w:headerReference w:type="default" r:id="rId39"/>
      <w:footerReference w:type="even" r:id="rId40"/>
      <w:footerReference w:type="default" r:id="rId41"/>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A13A00" w14:textId="77777777" w:rsidR="00881BAF" w:rsidRPr="000A5356" w:rsidRDefault="00881BAF" w:rsidP="007848BC">
      <w:r w:rsidRPr="000A5356">
        <w:separator/>
      </w:r>
    </w:p>
  </w:endnote>
  <w:endnote w:type="continuationSeparator" w:id="0">
    <w:p w14:paraId="51909EA2" w14:textId="77777777" w:rsidR="00881BAF" w:rsidRPr="000A5356" w:rsidRDefault="00881BAF" w:rsidP="007848BC">
      <w:r w:rsidRPr="000A535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5238520"/>
      <w:docPartObj>
        <w:docPartGallery w:val="Page Numbers (Top of Page)"/>
        <w:docPartUnique/>
      </w:docPartObj>
    </w:sdtPr>
    <w:sdtContent>
      <w:p w14:paraId="74BBE9F6" w14:textId="285E122B" w:rsidR="00167E22" w:rsidRPr="0027687F" w:rsidRDefault="00505E8C" w:rsidP="00505E8C">
        <w:pPr>
          <w:pStyle w:val="Footer"/>
          <w:rPr>
            <w:sz w:val="22"/>
          </w:rPr>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17</w:t>
        </w:r>
        <w:r w:rsidRPr="002B559C">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6777840"/>
      <w:docPartObj>
        <w:docPartGallery w:val="Page Numbers (Top of Page)"/>
        <w:docPartUnique/>
      </w:docPartObj>
    </w:sdtPr>
    <w:sdtContent>
      <w:p w14:paraId="1C664F2C" w14:textId="2C0F555C" w:rsidR="00167E22" w:rsidRPr="0027687F" w:rsidRDefault="00505E8C" w:rsidP="0027687F">
        <w:pPr>
          <w:pStyle w:val="Footer"/>
          <w:jc w:val="right"/>
          <w:rPr>
            <w:sz w:val="22"/>
          </w:rPr>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17</w:t>
        </w:r>
        <w:r w:rsidRPr="002B559C">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1B8146" w14:textId="77777777" w:rsidR="00881BAF" w:rsidRPr="000A5356" w:rsidRDefault="00881BAF" w:rsidP="007848BC">
      <w:r w:rsidRPr="000A5356">
        <w:separator/>
      </w:r>
    </w:p>
  </w:footnote>
  <w:footnote w:type="continuationSeparator" w:id="0">
    <w:p w14:paraId="3A2597A9" w14:textId="77777777" w:rsidR="00881BAF" w:rsidRPr="000A5356" w:rsidRDefault="00881BAF" w:rsidP="007848BC">
      <w:r w:rsidRPr="000A5356">
        <w:continuationSeparator/>
      </w:r>
    </w:p>
  </w:footnote>
  <w:footnote w:id="1">
    <w:p w14:paraId="7D1844D9" w14:textId="7ABE5394" w:rsidR="00486607" w:rsidRPr="00A3248A" w:rsidRDefault="00486607" w:rsidP="00486607">
      <w:pPr>
        <w:pStyle w:val="FootnoteText"/>
        <w:rPr>
          <w:lang w:val="en-US"/>
        </w:rPr>
      </w:pPr>
      <w:r>
        <w:rPr>
          <w:rStyle w:val="FootnoteReference"/>
        </w:rPr>
        <w:t>*</w:t>
      </w:r>
      <w:r>
        <w:t xml:space="preserve"> </w:t>
      </w:r>
      <w:hyperlink r:id="rId1" w:history="1">
        <w:r w:rsidRPr="009061A9">
          <w:rPr>
            <w:rStyle w:val="Hyperlink"/>
          </w:rPr>
          <w:t>CBD/SBSTTA/27/1</w:t>
        </w:r>
      </w:hyperlink>
      <w:r>
        <w:t>.</w:t>
      </w:r>
    </w:p>
  </w:footnote>
  <w:footnote w:id="2">
    <w:p w14:paraId="4DE59957" w14:textId="11576BE4" w:rsidR="007E5917" w:rsidRPr="00A3248A" w:rsidRDefault="007E5917" w:rsidP="007E5917">
      <w:pPr>
        <w:pStyle w:val="FootnoteText"/>
      </w:pPr>
      <w:r w:rsidRPr="000A5356">
        <w:rPr>
          <w:rStyle w:val="FootnoteReference"/>
        </w:rPr>
        <w:footnoteRef/>
      </w:r>
      <w:r w:rsidRPr="000A5356">
        <w:t xml:space="preserve"> See notification</w:t>
      </w:r>
      <w:r w:rsidR="00642690">
        <w:t>s</w:t>
      </w:r>
      <w:r w:rsidRPr="000A5356">
        <w:t xml:space="preserve"> </w:t>
      </w:r>
      <w:r w:rsidR="00B4065F">
        <w:t>No</w:t>
      </w:r>
      <w:r w:rsidR="00642690">
        <w:t>s</w:t>
      </w:r>
      <w:r w:rsidR="00B4065F">
        <w:t>. </w:t>
      </w:r>
      <w:hyperlink r:id="rId2" w:history="1">
        <w:r w:rsidR="00FF6DA3" w:rsidRPr="00FF6DA3">
          <w:rPr>
            <w:rStyle w:val="Hyperlink"/>
          </w:rPr>
          <w:t>2025-024</w:t>
        </w:r>
      </w:hyperlink>
      <w:r w:rsidR="005C073D">
        <w:t xml:space="preserve"> and </w:t>
      </w:r>
      <w:hyperlink r:id="rId3" w:history="1">
        <w:r w:rsidR="00224EC4" w:rsidRPr="00120864">
          <w:rPr>
            <w:rStyle w:val="Hyperlink"/>
          </w:rPr>
          <w:t>2025-053</w:t>
        </w:r>
      </w:hyperlink>
      <w:r w:rsidR="00870C7C" w:rsidRPr="000A5356">
        <w:t>.</w:t>
      </w:r>
    </w:p>
  </w:footnote>
  <w:footnote w:id="3">
    <w:p w14:paraId="136D2324" w14:textId="69638466" w:rsidR="005F585B" w:rsidRPr="005F585B" w:rsidRDefault="005F585B">
      <w:pPr>
        <w:pStyle w:val="FootnoteText"/>
      </w:pPr>
      <w:r>
        <w:rPr>
          <w:rStyle w:val="FootnoteReference"/>
        </w:rPr>
        <w:footnoteRef/>
      </w:r>
      <w:r>
        <w:t xml:space="preserve"> </w:t>
      </w:r>
      <w:r w:rsidR="00E94575">
        <w:t>See notification</w:t>
      </w:r>
      <w:r w:rsidR="00642690">
        <w:t>s Nos.</w:t>
      </w:r>
      <w:r w:rsidR="00E94575">
        <w:t xml:space="preserve"> </w:t>
      </w:r>
      <w:hyperlink r:id="rId4" w:history="1">
        <w:r w:rsidR="000329EE" w:rsidRPr="006B4BDE">
          <w:rPr>
            <w:rStyle w:val="Hyperlink"/>
          </w:rPr>
          <w:t>2025-093</w:t>
        </w:r>
      </w:hyperlink>
      <w:r w:rsidR="000329EE">
        <w:t xml:space="preserve"> and </w:t>
      </w:r>
      <w:hyperlink r:id="rId5" w:history="1">
        <w:r w:rsidR="000329EE" w:rsidRPr="00142202">
          <w:rPr>
            <w:rStyle w:val="Hyperlink"/>
          </w:rPr>
          <w:t>2025-</w:t>
        </w:r>
        <w:r w:rsidR="00142202" w:rsidRPr="00142202">
          <w:rPr>
            <w:rStyle w:val="Hyperlink"/>
          </w:rPr>
          <w:t>107</w:t>
        </w:r>
      </w:hyperlink>
      <w:r w:rsidR="00642690">
        <w:t>.</w:t>
      </w:r>
    </w:p>
  </w:footnote>
  <w:footnote w:id="4">
    <w:p w14:paraId="57B0100A" w14:textId="69D3CA92" w:rsidR="00556FC4" w:rsidRPr="0027687F" w:rsidRDefault="00556FC4">
      <w:pPr>
        <w:pStyle w:val="FootnoteText"/>
        <w:rPr>
          <w:lang w:val="en-US"/>
        </w:rPr>
      </w:pPr>
      <w:r w:rsidRPr="009E7A74">
        <w:rPr>
          <w:rStyle w:val="FootnoteReference"/>
        </w:rPr>
        <w:footnoteRef/>
      </w:r>
      <w:r w:rsidRPr="009E7A74">
        <w:t xml:space="preserve"> </w:t>
      </w:r>
      <w:r w:rsidR="00D52A16" w:rsidRPr="009E7A74">
        <w:t xml:space="preserve">For </w:t>
      </w:r>
      <w:r w:rsidRPr="009E7A74">
        <w:t>the response of the Advisory Group to each of the peer-review comments submitted by Parties and observers</w:t>
      </w:r>
      <w:r w:rsidR="00D52A16" w:rsidRPr="009E7A74">
        <w:t>, see</w:t>
      </w:r>
      <w:r w:rsidRPr="009E7A74">
        <w:t xml:space="preserve"> </w:t>
      </w:r>
      <w:hyperlink r:id="rId6" w:history="1">
        <w:r w:rsidR="00A92441" w:rsidRPr="009E7A74">
          <w:rPr>
            <w:rStyle w:val="Hyperlink"/>
          </w:rPr>
          <w:t>www.cbd.int/meetings/IMP-AHSTAG-2025-05-01</w:t>
        </w:r>
      </w:hyperlink>
      <w:r w:rsidRPr="009E7A74">
        <w:t>.</w:t>
      </w:r>
      <w:r w:rsidR="00A92441">
        <w:t xml:space="preserve"> </w:t>
      </w:r>
    </w:p>
  </w:footnote>
  <w:footnote w:id="5">
    <w:p w14:paraId="45AD7653" w14:textId="0ED990C9" w:rsidR="00884D12" w:rsidRPr="00884D12" w:rsidRDefault="00884D12">
      <w:pPr>
        <w:pStyle w:val="FootnoteText"/>
      </w:pPr>
      <w:r>
        <w:rPr>
          <w:rStyle w:val="FootnoteReference"/>
        </w:rPr>
        <w:footnoteRef/>
      </w:r>
      <w:r>
        <w:t xml:space="preserve"> </w:t>
      </w:r>
      <w:r w:rsidR="002A4181">
        <w:t>Argentina, Brazil, Canada, China, European Union, Japan, Norway, Switzerland and United Kingdom of Great Britain and Northern Ireland</w:t>
      </w:r>
      <w:r w:rsidR="00263B6C">
        <w:t>.</w:t>
      </w:r>
    </w:p>
  </w:footnote>
  <w:footnote w:id="6">
    <w:p w14:paraId="216A0930" w14:textId="258AEF3C" w:rsidR="00461730" w:rsidRPr="0011321A" w:rsidRDefault="00461730">
      <w:pPr>
        <w:pStyle w:val="FootnoteText"/>
        <w:rPr>
          <w:lang w:val="en-CA"/>
        </w:rPr>
      </w:pPr>
      <w:r>
        <w:rPr>
          <w:rStyle w:val="FootnoteReference"/>
        </w:rPr>
        <w:footnoteRef/>
      </w:r>
      <w:r>
        <w:t xml:space="preserve"> </w:t>
      </w:r>
      <w:r w:rsidR="00804290">
        <w:t xml:space="preserve">See </w:t>
      </w:r>
      <w:hyperlink r:id="rId7" w:history="1">
        <w:r w:rsidR="00721980" w:rsidRPr="00721980">
          <w:rPr>
            <w:rStyle w:val="Hyperlink"/>
          </w:rPr>
          <w:t>www.cbd.int/notifications/2025-093</w:t>
        </w:r>
      </w:hyperlink>
      <w:r w:rsidR="00263B6C">
        <w:t xml:space="preserve">. </w:t>
      </w:r>
    </w:p>
  </w:footnote>
  <w:footnote w:id="7">
    <w:p w14:paraId="15820286" w14:textId="77777777" w:rsidR="00D04F43" w:rsidRPr="008317FB" w:rsidRDefault="00D04F43" w:rsidP="00D04F43">
      <w:pPr>
        <w:pStyle w:val="FootnoteText"/>
      </w:pPr>
      <w:r>
        <w:rPr>
          <w:rStyle w:val="FootnoteReference"/>
        </w:rPr>
        <w:footnoteRef/>
      </w:r>
      <w:r>
        <w:t xml:space="preserve"> Decision </w:t>
      </w:r>
      <w:hyperlink r:id="rId8" w:history="1">
        <w:r w:rsidRPr="000536ED">
          <w:rPr>
            <w:rStyle w:val="Hyperlink"/>
          </w:rPr>
          <w:t>15/4</w:t>
        </w:r>
      </w:hyperlink>
      <w:r>
        <w:t>, annex.</w:t>
      </w:r>
    </w:p>
  </w:footnote>
  <w:footnote w:id="8">
    <w:p w14:paraId="37A77E69" w14:textId="77777777" w:rsidR="00D04F43" w:rsidRPr="008317FB" w:rsidRDefault="00D04F43" w:rsidP="00D04F43">
      <w:pPr>
        <w:pStyle w:val="FootnoteText"/>
      </w:pPr>
      <w:r>
        <w:rPr>
          <w:rStyle w:val="FootnoteReference"/>
        </w:rPr>
        <w:footnoteRef/>
      </w:r>
      <w:r>
        <w:t xml:space="preserve"> Decision </w:t>
      </w:r>
      <w:hyperlink r:id="rId9" w:history="1">
        <w:r w:rsidRPr="00B07EEA">
          <w:rPr>
            <w:rStyle w:val="Hyperlink"/>
          </w:rPr>
          <w:t>15/5</w:t>
        </w:r>
      </w:hyperlink>
      <w:r>
        <w:t>, annex I.</w:t>
      </w:r>
    </w:p>
  </w:footnote>
  <w:footnote w:id="9">
    <w:p w14:paraId="2FA950AC" w14:textId="77777777" w:rsidR="00D04F43" w:rsidRPr="00250AF0" w:rsidRDefault="00D04F43" w:rsidP="00D04F43">
      <w:pPr>
        <w:pStyle w:val="FootnoteText"/>
      </w:pPr>
      <w:r>
        <w:rPr>
          <w:rStyle w:val="FootnoteReference"/>
        </w:rPr>
        <w:footnoteRef/>
      </w:r>
      <w:r>
        <w:t xml:space="preserve"> Decisions </w:t>
      </w:r>
      <w:hyperlink r:id="rId10" w:history="1">
        <w:r w:rsidRPr="00B07EEA">
          <w:rPr>
            <w:rStyle w:val="Hyperlink"/>
          </w:rPr>
          <w:t>15/6</w:t>
        </w:r>
      </w:hyperlink>
      <w:r>
        <w:t xml:space="preserve"> and </w:t>
      </w:r>
      <w:hyperlink r:id="rId11" w:history="1">
        <w:r w:rsidRPr="00B07EEA">
          <w:rPr>
            <w:rStyle w:val="Hyperlink"/>
          </w:rPr>
          <w:t>16/32</w:t>
        </w:r>
      </w:hyperlink>
      <w:r>
        <w:t>.</w:t>
      </w:r>
    </w:p>
  </w:footnote>
  <w:footnote w:id="10">
    <w:p w14:paraId="0D8897C0" w14:textId="77777777" w:rsidR="00D04F43" w:rsidRPr="008317FB" w:rsidRDefault="00D04F43" w:rsidP="00D04F43">
      <w:pPr>
        <w:pStyle w:val="FootnoteText"/>
      </w:pPr>
      <w:r>
        <w:rPr>
          <w:rStyle w:val="FootnoteReference"/>
        </w:rPr>
        <w:footnoteRef/>
      </w:r>
      <w:r>
        <w:t xml:space="preserve"> </w:t>
      </w:r>
      <w:r w:rsidRPr="008317FB">
        <w:t xml:space="preserve">United Nations, </w:t>
      </w:r>
      <w:r w:rsidRPr="00A3248A">
        <w:rPr>
          <w:i/>
          <w:iCs/>
        </w:rPr>
        <w:t>Treaty Series</w:t>
      </w:r>
      <w:r w:rsidRPr="008317FB">
        <w:t>, vol. 1760, No. 30619.</w:t>
      </w:r>
    </w:p>
  </w:footnote>
  <w:footnote w:id="11">
    <w:p w14:paraId="5581C6F3" w14:textId="77777777" w:rsidR="00521DF5" w:rsidRPr="00A3248A" w:rsidRDefault="00521DF5" w:rsidP="00521DF5">
      <w:pPr>
        <w:pStyle w:val="FootnoteText"/>
        <w:jc w:val="both"/>
      </w:pPr>
      <w:r w:rsidRPr="000A5356">
        <w:rPr>
          <w:rStyle w:val="FootnoteReference"/>
        </w:rPr>
        <w:footnoteRef/>
      </w:r>
      <w:r w:rsidRPr="000A5356">
        <w:t xml:space="preserve"> National targets are provided in the first part of the national report</w:t>
      </w:r>
      <w:r>
        <w:t>s</w:t>
      </w:r>
      <w:r w:rsidRPr="000A5356">
        <w:t>. However, many Parties have already submitted the</w:t>
      </w:r>
      <w:r>
        <w:t>m</w:t>
      </w:r>
      <w:r w:rsidRPr="000A5356">
        <w:t xml:space="preserve"> through the online reporting tool </w:t>
      </w:r>
      <w:r>
        <w:t>(s</w:t>
      </w:r>
      <w:r w:rsidRPr="000A5356">
        <w:t>ee</w:t>
      </w:r>
      <w:r w:rsidRPr="00A3248A">
        <w:t xml:space="preserve"> </w:t>
      </w:r>
      <w:hyperlink r:id="rId12" w:history="1">
        <w:r w:rsidRPr="00A3248A">
          <w:rPr>
            <w:rStyle w:val="Hyperlink"/>
            <w:rFonts w:eastAsiaTheme="majorEastAsia"/>
          </w:rPr>
          <w:t>https://ort.cbd.int/national-targets/analyzer</w:t>
        </w:r>
      </w:hyperlink>
      <w:r>
        <w:t>)</w:t>
      </w:r>
      <w:r w:rsidRPr="00A3248A">
        <w:t>.</w:t>
      </w:r>
    </w:p>
  </w:footnote>
  <w:footnote w:id="12">
    <w:p w14:paraId="623BC2B6" w14:textId="77777777" w:rsidR="00D04F43" w:rsidRPr="00A3248A" w:rsidRDefault="00D04F43" w:rsidP="00D04F43">
      <w:pPr>
        <w:pStyle w:val="FootnoteText"/>
        <w:jc w:val="both"/>
      </w:pPr>
      <w:r w:rsidRPr="000A5356">
        <w:rPr>
          <w:rStyle w:val="FootnoteReference"/>
        </w:rPr>
        <w:footnoteRef/>
      </w:r>
      <w:r w:rsidRPr="000A5356">
        <w:t xml:space="preserve"> </w:t>
      </w:r>
      <w:r w:rsidRPr="000A5356">
        <w:rPr>
          <w:rFonts w:asciiTheme="majorBidi" w:hAnsiTheme="majorBidi" w:cstheme="majorBidi"/>
        </w:rPr>
        <w:t>Th</w:t>
      </w:r>
      <w:r>
        <w:rPr>
          <w:rFonts w:asciiTheme="majorBidi" w:hAnsiTheme="majorBidi" w:cstheme="majorBidi"/>
        </w:rPr>
        <w:t>e</w:t>
      </w:r>
      <w:r w:rsidRPr="000A5356">
        <w:rPr>
          <w:rFonts w:asciiTheme="majorBidi" w:hAnsiTheme="majorBidi" w:cstheme="majorBidi"/>
        </w:rPr>
        <w:t xml:space="preserve"> analysis will build on the analysis of national targets previously made available </w:t>
      </w:r>
      <w:r>
        <w:rPr>
          <w:rFonts w:asciiTheme="majorBidi" w:hAnsiTheme="majorBidi" w:cstheme="majorBidi"/>
        </w:rPr>
        <w:t xml:space="preserve">for </w:t>
      </w:r>
      <w:r w:rsidRPr="000A5356">
        <w:rPr>
          <w:rFonts w:asciiTheme="majorBidi" w:hAnsiTheme="majorBidi" w:cstheme="majorBidi"/>
        </w:rPr>
        <w:t>the fifth meeting of the Subsidiary Body on Implementation</w:t>
      </w:r>
      <w:r>
        <w:rPr>
          <w:rFonts w:asciiTheme="majorBidi" w:hAnsiTheme="majorBidi" w:cstheme="majorBidi"/>
        </w:rPr>
        <w:t>,</w:t>
      </w:r>
      <w:r w:rsidRPr="000A5356">
        <w:rPr>
          <w:rFonts w:asciiTheme="majorBidi" w:hAnsiTheme="majorBidi" w:cstheme="majorBidi"/>
        </w:rPr>
        <w:t xml:space="preserve"> as document </w:t>
      </w:r>
      <w:hyperlink r:id="rId13" w:history="1">
        <w:r w:rsidRPr="00A3248A">
          <w:rPr>
            <w:rStyle w:val="Hyperlink"/>
            <w:rFonts w:asciiTheme="majorBidi" w:hAnsiTheme="majorBidi"/>
          </w:rPr>
          <w:t>CBD</w:t>
        </w:r>
        <w:r w:rsidRPr="00CF676E">
          <w:rPr>
            <w:rStyle w:val="Hyperlink"/>
            <w:rFonts w:asciiTheme="majorBidi" w:hAnsiTheme="majorBidi" w:cstheme="majorBidi"/>
          </w:rPr>
          <w:t>/</w:t>
        </w:r>
        <w:r w:rsidRPr="00A3248A">
          <w:rPr>
            <w:rStyle w:val="Hyperlink"/>
            <w:rFonts w:asciiTheme="majorBidi" w:hAnsiTheme="majorBidi"/>
          </w:rPr>
          <w:t>SBI</w:t>
        </w:r>
        <w:r w:rsidRPr="00CF676E">
          <w:rPr>
            <w:rStyle w:val="Hyperlink"/>
            <w:rFonts w:asciiTheme="majorBidi" w:hAnsiTheme="majorBidi" w:cstheme="majorBidi"/>
          </w:rPr>
          <w:t>/5/2/Add.2/Rev.1</w:t>
        </w:r>
      </w:hyperlink>
      <w:r>
        <w:rPr>
          <w:rFonts w:asciiTheme="majorBidi" w:hAnsiTheme="majorBidi" w:cstheme="majorBidi"/>
        </w:rPr>
        <w:t>,</w:t>
      </w:r>
      <w:r w:rsidRPr="000A5356">
        <w:rPr>
          <w:rFonts w:asciiTheme="majorBidi" w:hAnsiTheme="majorBidi" w:cstheme="majorBidi"/>
        </w:rPr>
        <w:t xml:space="preserve"> which </w:t>
      </w:r>
      <w:r>
        <w:rPr>
          <w:rFonts w:asciiTheme="majorBidi" w:hAnsiTheme="majorBidi" w:cstheme="majorBidi"/>
        </w:rPr>
        <w:t xml:space="preserve">will </w:t>
      </w:r>
      <w:r w:rsidRPr="000A5356">
        <w:rPr>
          <w:rFonts w:asciiTheme="majorBidi" w:hAnsiTheme="majorBidi" w:cstheme="majorBidi"/>
        </w:rPr>
        <w:t xml:space="preserve">be updated for the </w:t>
      </w:r>
      <w:r>
        <w:rPr>
          <w:rFonts w:asciiTheme="majorBidi" w:hAnsiTheme="majorBidi" w:cstheme="majorBidi"/>
        </w:rPr>
        <w:t xml:space="preserve">present </w:t>
      </w:r>
      <w:r w:rsidRPr="000A5356">
        <w:rPr>
          <w:rFonts w:asciiTheme="majorBidi" w:hAnsiTheme="majorBidi" w:cstheme="majorBidi"/>
        </w:rPr>
        <w:t>meeting</w:t>
      </w:r>
      <w:r>
        <w:rPr>
          <w:rFonts w:asciiTheme="majorBidi" w:hAnsiTheme="majorBidi" w:cstheme="majorBidi"/>
        </w:rPr>
        <w:t>.</w:t>
      </w:r>
      <w:r w:rsidRPr="000A5356">
        <w:rPr>
          <w:rFonts w:asciiTheme="majorBidi" w:hAnsiTheme="majorBidi" w:cstheme="majorBidi"/>
        </w:rPr>
        <w:t xml:space="preserve"> </w:t>
      </w:r>
      <w:r w:rsidRPr="00A3248A">
        <w:t xml:space="preserve">When analysing national targets, the Secretariat used the elements </w:t>
      </w:r>
      <w:r>
        <w:t>that</w:t>
      </w:r>
      <w:r w:rsidRPr="00A3248A">
        <w:t xml:space="preserve"> were developed by the Ad Hoc Technical Expert Group on Indicators for the Kunming-Montreal Global Biodiversity Framework </w:t>
      </w:r>
      <w:r>
        <w:t xml:space="preserve">(see </w:t>
      </w:r>
      <w:hyperlink r:id="rId14" w:history="1">
        <w:r w:rsidRPr="00A3248A">
          <w:rPr>
            <w:rStyle w:val="Hyperlink"/>
          </w:rPr>
          <w:t>CBD/COP/16/INF/4</w:t>
        </w:r>
      </w:hyperlink>
      <w:r>
        <w:t>, annex I)</w:t>
      </w:r>
      <w:r w:rsidRPr="00A3248A">
        <w:t>.</w:t>
      </w:r>
    </w:p>
  </w:footnote>
  <w:footnote w:id="13">
    <w:p w14:paraId="4F0AD4A5" w14:textId="4B942AE3" w:rsidR="007C063A" w:rsidRPr="007C063A" w:rsidRDefault="007C063A">
      <w:pPr>
        <w:pStyle w:val="FootnoteText"/>
      </w:pPr>
      <w:r>
        <w:rPr>
          <w:rStyle w:val="FootnoteReference"/>
        </w:rPr>
        <w:footnoteRef/>
      </w:r>
      <w:r>
        <w:t xml:space="preserve"> This section will respect the principles set out in </w:t>
      </w:r>
      <w:r w:rsidR="00CB3808">
        <w:t>f</w:t>
      </w:r>
      <w:r>
        <w:t>ootnote 5 to paragraph 4 of decision 16/32, regarding assertions on sovereignty, sovereign rights and jurisdiction contained in such submissions</w:t>
      </w:r>
      <w:r w:rsidR="00CB3808">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54F56" w14:textId="3981CD1A" w:rsidR="00167E22" w:rsidRPr="0027687F" w:rsidRDefault="00167E22" w:rsidP="0027687F">
    <w:pPr>
      <w:pStyle w:val="Header"/>
      <w:spacing w:after="240"/>
      <w:rPr>
        <w:lang w:val="en-US"/>
      </w:rPr>
    </w:pPr>
    <w:r>
      <w:rPr>
        <w:lang w:val="en-US"/>
      </w:rPr>
      <w:t>CBD/SBSTTA/27/INF/5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55AAF" w14:textId="52DF1C57" w:rsidR="00167E22" w:rsidRPr="0027687F" w:rsidRDefault="00167E22" w:rsidP="0027687F">
    <w:pPr>
      <w:pStyle w:val="Header"/>
      <w:spacing w:after="240"/>
      <w:jc w:val="right"/>
      <w:rPr>
        <w:lang w:val="en-US"/>
      </w:rPr>
    </w:pPr>
    <w:r>
      <w:rPr>
        <w:lang w:val="en-US"/>
      </w:rPr>
      <w:t>CBD/SBSTTA/27/INF/5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71224E"/>
    <w:multiLevelType w:val="hybridMultilevel"/>
    <w:tmpl w:val="7870F08A"/>
    <w:lvl w:ilvl="0" w:tplc="BA003E56">
      <w:start w:val="3"/>
      <w:numFmt w:val="decimal"/>
      <w:lvlText w:val="%1."/>
      <w:lvlJc w:val="left"/>
      <w:pPr>
        <w:ind w:left="927" w:hanging="360"/>
      </w:pPr>
    </w:lvl>
    <w:lvl w:ilvl="1" w:tplc="E7C89700">
      <w:start w:val="1"/>
      <w:numFmt w:val="lowerLetter"/>
      <w:lvlText w:val="(%2)"/>
      <w:lvlJc w:val="left"/>
      <w:pPr>
        <w:ind w:left="1647" w:hanging="360"/>
      </w:pPr>
    </w:lvl>
    <w:lvl w:ilvl="2" w:tplc="0809001B">
      <w:start w:val="1"/>
      <w:numFmt w:val="lowerRoman"/>
      <w:lvlText w:val="%3."/>
      <w:lvlJc w:val="right"/>
      <w:pPr>
        <w:ind w:left="2367" w:hanging="180"/>
      </w:pPr>
    </w:lvl>
    <w:lvl w:ilvl="3" w:tplc="0809000F">
      <w:start w:val="1"/>
      <w:numFmt w:val="decimal"/>
      <w:lvlText w:val="%4."/>
      <w:lvlJc w:val="left"/>
      <w:pPr>
        <w:ind w:left="3087" w:hanging="360"/>
      </w:pPr>
    </w:lvl>
    <w:lvl w:ilvl="4" w:tplc="08090019">
      <w:start w:val="1"/>
      <w:numFmt w:val="lowerLetter"/>
      <w:lvlText w:val="%5."/>
      <w:lvlJc w:val="left"/>
      <w:pPr>
        <w:ind w:left="3807" w:hanging="360"/>
      </w:pPr>
    </w:lvl>
    <w:lvl w:ilvl="5" w:tplc="0809001B">
      <w:start w:val="1"/>
      <w:numFmt w:val="lowerRoman"/>
      <w:lvlText w:val="%6."/>
      <w:lvlJc w:val="right"/>
      <w:pPr>
        <w:ind w:left="4527" w:hanging="180"/>
      </w:pPr>
    </w:lvl>
    <w:lvl w:ilvl="6" w:tplc="0809000F">
      <w:start w:val="1"/>
      <w:numFmt w:val="decimal"/>
      <w:lvlText w:val="%7."/>
      <w:lvlJc w:val="left"/>
      <w:pPr>
        <w:ind w:left="5247" w:hanging="360"/>
      </w:pPr>
    </w:lvl>
    <w:lvl w:ilvl="7" w:tplc="08090019">
      <w:start w:val="1"/>
      <w:numFmt w:val="lowerLetter"/>
      <w:lvlText w:val="%8."/>
      <w:lvlJc w:val="left"/>
      <w:pPr>
        <w:ind w:left="5967" w:hanging="360"/>
      </w:pPr>
    </w:lvl>
    <w:lvl w:ilvl="8" w:tplc="0809001B">
      <w:start w:val="1"/>
      <w:numFmt w:val="lowerRoman"/>
      <w:lvlText w:val="%9."/>
      <w:lvlJc w:val="right"/>
      <w:pPr>
        <w:ind w:left="6687" w:hanging="180"/>
      </w:pPr>
    </w:lvl>
  </w:abstractNum>
  <w:abstractNum w:abstractNumId="14" w15:restartNumberingAfterBreak="0">
    <w:nsid w:val="039C26F8"/>
    <w:multiLevelType w:val="multilevel"/>
    <w:tmpl w:val="222A08B4"/>
    <w:numStyleLink w:val="ListCBD"/>
  </w:abstractNum>
  <w:abstractNum w:abstractNumId="15"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15:restartNumberingAfterBreak="0">
    <w:nsid w:val="0FA0170D"/>
    <w:multiLevelType w:val="multilevel"/>
    <w:tmpl w:val="222A08B4"/>
    <w:numStyleLink w:val="ListCBD"/>
  </w:abstractNum>
  <w:abstractNum w:abstractNumId="17"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9"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0"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3" w15:restartNumberingAfterBreak="0">
    <w:nsid w:val="27093791"/>
    <w:multiLevelType w:val="hybridMultilevel"/>
    <w:tmpl w:val="0E426C78"/>
    <w:lvl w:ilvl="0" w:tplc="E7C89700">
      <w:start w:val="1"/>
      <w:numFmt w:val="lowerLetter"/>
      <w:lvlText w:val="(%1)"/>
      <w:lvlJc w:val="left"/>
      <w:pPr>
        <w:ind w:left="1647" w:hanging="360"/>
      </w:pPr>
    </w:lvl>
    <w:lvl w:ilvl="1" w:tplc="10090019">
      <w:start w:val="1"/>
      <w:numFmt w:val="lowerLetter"/>
      <w:lvlText w:val="%2."/>
      <w:lvlJc w:val="left"/>
      <w:pPr>
        <w:ind w:left="2367" w:hanging="360"/>
      </w:pPr>
    </w:lvl>
    <w:lvl w:ilvl="2" w:tplc="1009001B">
      <w:start w:val="1"/>
      <w:numFmt w:val="lowerRoman"/>
      <w:lvlText w:val="%3."/>
      <w:lvlJc w:val="right"/>
      <w:pPr>
        <w:ind w:left="3087" w:hanging="180"/>
      </w:pPr>
    </w:lvl>
    <w:lvl w:ilvl="3" w:tplc="1009000F">
      <w:start w:val="1"/>
      <w:numFmt w:val="decimal"/>
      <w:lvlText w:val="%4."/>
      <w:lvlJc w:val="left"/>
      <w:pPr>
        <w:ind w:left="3807" w:hanging="360"/>
      </w:pPr>
    </w:lvl>
    <w:lvl w:ilvl="4" w:tplc="10090019">
      <w:start w:val="1"/>
      <w:numFmt w:val="lowerLetter"/>
      <w:lvlText w:val="%5."/>
      <w:lvlJc w:val="left"/>
      <w:pPr>
        <w:ind w:left="4527" w:hanging="360"/>
      </w:pPr>
    </w:lvl>
    <w:lvl w:ilvl="5" w:tplc="1009001B">
      <w:start w:val="1"/>
      <w:numFmt w:val="lowerRoman"/>
      <w:lvlText w:val="%6."/>
      <w:lvlJc w:val="right"/>
      <w:pPr>
        <w:ind w:left="5247" w:hanging="180"/>
      </w:pPr>
    </w:lvl>
    <w:lvl w:ilvl="6" w:tplc="1009000F">
      <w:start w:val="1"/>
      <w:numFmt w:val="decimal"/>
      <w:lvlText w:val="%7."/>
      <w:lvlJc w:val="left"/>
      <w:pPr>
        <w:ind w:left="5967" w:hanging="360"/>
      </w:pPr>
    </w:lvl>
    <w:lvl w:ilvl="7" w:tplc="10090019">
      <w:start w:val="1"/>
      <w:numFmt w:val="lowerLetter"/>
      <w:lvlText w:val="%8."/>
      <w:lvlJc w:val="left"/>
      <w:pPr>
        <w:ind w:left="6687" w:hanging="360"/>
      </w:pPr>
    </w:lvl>
    <w:lvl w:ilvl="8" w:tplc="1009001B">
      <w:start w:val="1"/>
      <w:numFmt w:val="lowerRoman"/>
      <w:lvlText w:val="%9."/>
      <w:lvlJc w:val="right"/>
      <w:pPr>
        <w:ind w:left="7407" w:hanging="180"/>
      </w:pPr>
    </w:lvl>
  </w:abstractNum>
  <w:abstractNum w:abstractNumId="24"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E5356EC"/>
    <w:multiLevelType w:val="multilevel"/>
    <w:tmpl w:val="07D269C8"/>
    <w:numStyleLink w:val="CBDHeadings"/>
  </w:abstractNum>
  <w:abstractNum w:abstractNumId="26"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398E2FF3"/>
    <w:multiLevelType w:val="multilevel"/>
    <w:tmpl w:val="222A08B4"/>
    <w:numStyleLink w:val="ListCBD"/>
  </w:abstractNum>
  <w:abstractNum w:abstractNumId="29"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2" w15:restartNumberingAfterBreak="0">
    <w:nsid w:val="4E880595"/>
    <w:multiLevelType w:val="multilevel"/>
    <w:tmpl w:val="222A08B4"/>
    <w:numStyleLink w:val="ListCBD"/>
  </w:abstractNum>
  <w:abstractNum w:abstractNumId="33" w15:restartNumberingAfterBreak="0">
    <w:nsid w:val="516423FB"/>
    <w:multiLevelType w:val="multilevel"/>
    <w:tmpl w:val="FEBAB87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4" w15:restartNumberingAfterBreak="0">
    <w:nsid w:val="52A66A9D"/>
    <w:multiLevelType w:val="multilevel"/>
    <w:tmpl w:val="222A08B4"/>
    <w:numStyleLink w:val="ListCBD"/>
  </w:abstractNum>
  <w:abstractNum w:abstractNumId="35"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5D943BEE"/>
    <w:multiLevelType w:val="multilevel"/>
    <w:tmpl w:val="222A08B4"/>
    <w:numStyleLink w:val="ListCBD"/>
  </w:abstractNum>
  <w:abstractNum w:abstractNumId="39" w15:restartNumberingAfterBreak="0">
    <w:nsid w:val="5FB74D4E"/>
    <w:multiLevelType w:val="multilevel"/>
    <w:tmpl w:val="99DC3D60"/>
    <w:lvl w:ilvl="0">
      <w:start w:val="1"/>
      <w:numFmt w:val="upperRoman"/>
      <w:lvlText w:val="%1."/>
      <w:lvlJc w:val="left"/>
      <w:pPr>
        <w:tabs>
          <w:tab w:val="num" w:pos="567"/>
        </w:tabs>
        <w:ind w:left="567" w:hanging="567"/>
      </w:pPr>
      <w:rPr>
        <w:rFonts w:ascii="Times New Roman" w:hAnsi="Times New Roman" w:cs="Times New Roman" w:hint="default"/>
        <w:sz w:val="28"/>
      </w:rPr>
    </w:lvl>
    <w:lvl w:ilvl="1">
      <w:start w:val="1"/>
      <w:numFmt w:val="upperLetter"/>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60EB58B3"/>
    <w:multiLevelType w:val="multilevel"/>
    <w:tmpl w:val="FFFFFFFF"/>
    <w:lvl w:ilvl="0">
      <w:start w:val="1"/>
      <w:numFmt w:val="decimal"/>
      <w:pStyle w:val="Para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1" w15:restartNumberingAfterBreak="0">
    <w:nsid w:val="60EC0871"/>
    <w:multiLevelType w:val="hybridMultilevel"/>
    <w:tmpl w:val="1200D83E"/>
    <w:lvl w:ilvl="0" w:tplc="5B38DEB6">
      <w:start w:val="1"/>
      <w:numFmt w:val="decimal"/>
      <w:lvlText w:val="%1)"/>
      <w:lvlJc w:val="left"/>
      <w:pPr>
        <w:ind w:left="1020" w:hanging="360"/>
      </w:pPr>
    </w:lvl>
    <w:lvl w:ilvl="1" w:tplc="76E82E6E">
      <w:start w:val="1"/>
      <w:numFmt w:val="decimal"/>
      <w:lvlText w:val="%2)"/>
      <w:lvlJc w:val="left"/>
      <w:pPr>
        <w:ind w:left="1020" w:hanging="360"/>
      </w:pPr>
    </w:lvl>
    <w:lvl w:ilvl="2" w:tplc="A296E568">
      <w:start w:val="1"/>
      <w:numFmt w:val="decimal"/>
      <w:lvlText w:val="%3)"/>
      <w:lvlJc w:val="left"/>
      <w:pPr>
        <w:ind w:left="1020" w:hanging="360"/>
      </w:pPr>
    </w:lvl>
    <w:lvl w:ilvl="3" w:tplc="84345C7E">
      <w:start w:val="1"/>
      <w:numFmt w:val="decimal"/>
      <w:lvlText w:val="%4)"/>
      <w:lvlJc w:val="left"/>
      <w:pPr>
        <w:ind w:left="1020" w:hanging="360"/>
      </w:pPr>
    </w:lvl>
    <w:lvl w:ilvl="4" w:tplc="B92AFD8E">
      <w:start w:val="1"/>
      <w:numFmt w:val="decimal"/>
      <w:lvlText w:val="%5)"/>
      <w:lvlJc w:val="left"/>
      <w:pPr>
        <w:ind w:left="1020" w:hanging="360"/>
      </w:pPr>
    </w:lvl>
    <w:lvl w:ilvl="5" w:tplc="BCC67572">
      <w:start w:val="1"/>
      <w:numFmt w:val="decimal"/>
      <w:lvlText w:val="%6)"/>
      <w:lvlJc w:val="left"/>
      <w:pPr>
        <w:ind w:left="1020" w:hanging="360"/>
      </w:pPr>
    </w:lvl>
    <w:lvl w:ilvl="6" w:tplc="23E430CA">
      <w:start w:val="1"/>
      <w:numFmt w:val="decimal"/>
      <w:lvlText w:val="%7)"/>
      <w:lvlJc w:val="left"/>
      <w:pPr>
        <w:ind w:left="1020" w:hanging="360"/>
      </w:pPr>
    </w:lvl>
    <w:lvl w:ilvl="7" w:tplc="437AE9D8">
      <w:start w:val="1"/>
      <w:numFmt w:val="decimal"/>
      <w:lvlText w:val="%8)"/>
      <w:lvlJc w:val="left"/>
      <w:pPr>
        <w:ind w:left="1020" w:hanging="360"/>
      </w:pPr>
    </w:lvl>
    <w:lvl w:ilvl="8" w:tplc="B79ED388">
      <w:start w:val="1"/>
      <w:numFmt w:val="decimal"/>
      <w:lvlText w:val="%9)"/>
      <w:lvlJc w:val="left"/>
      <w:pPr>
        <w:ind w:left="1020" w:hanging="360"/>
      </w:pPr>
    </w:lvl>
  </w:abstractNum>
  <w:abstractNum w:abstractNumId="42" w15:restartNumberingAfterBreak="0">
    <w:nsid w:val="664D56DC"/>
    <w:multiLevelType w:val="hybridMultilevel"/>
    <w:tmpl w:val="37BEC58A"/>
    <w:lvl w:ilvl="0" w:tplc="FFFFFFFF">
      <w:start w:val="1"/>
      <w:numFmt w:val="decimal"/>
      <w:lvlText w:val="%1."/>
      <w:lvlJc w:val="left"/>
      <w:pPr>
        <w:ind w:left="720" w:hanging="360"/>
      </w:pPr>
    </w:lvl>
    <w:lvl w:ilvl="1" w:tplc="FFFFFFFF">
      <w:start w:val="1"/>
      <w:numFmt w:val="lowerLetter"/>
      <w:lvlText w:val="%2."/>
      <w:lvlJc w:val="left"/>
      <w:pPr>
        <w:ind w:left="1440" w:hanging="360"/>
      </w:pPr>
      <w:rPr>
        <w:i w:val="0"/>
        <w:i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68B70991"/>
    <w:multiLevelType w:val="multilevel"/>
    <w:tmpl w:val="222A08B4"/>
    <w:numStyleLink w:val="ListCBD"/>
  </w:abstractNum>
  <w:abstractNum w:abstractNumId="4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6"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num w:numId="1" w16cid:durableId="948660214">
    <w:abstractNumId w:val="45"/>
  </w:num>
  <w:num w:numId="2" w16cid:durableId="1404794332">
    <w:abstractNumId w:val="9"/>
  </w:num>
  <w:num w:numId="3" w16cid:durableId="956060810">
    <w:abstractNumId w:val="7"/>
  </w:num>
  <w:num w:numId="4" w16cid:durableId="2113741682">
    <w:abstractNumId w:val="6"/>
  </w:num>
  <w:num w:numId="5" w16cid:durableId="1283877342">
    <w:abstractNumId w:val="5"/>
  </w:num>
  <w:num w:numId="6" w16cid:durableId="1335113147">
    <w:abstractNumId w:val="4"/>
  </w:num>
  <w:num w:numId="7" w16cid:durableId="1954095563">
    <w:abstractNumId w:val="31"/>
  </w:num>
  <w:num w:numId="8" w16cid:durableId="795685615">
    <w:abstractNumId w:val="44"/>
  </w:num>
  <w:num w:numId="9" w16cid:durableId="620190856">
    <w:abstractNumId w:val="38"/>
  </w:num>
  <w:num w:numId="10" w16cid:durableId="543371317">
    <w:abstractNumId w:val="8"/>
  </w:num>
  <w:num w:numId="11" w16cid:durableId="7105745">
    <w:abstractNumId w:val="3"/>
  </w:num>
  <w:num w:numId="12" w16cid:durableId="1810979742">
    <w:abstractNumId w:val="2"/>
  </w:num>
  <w:num w:numId="13" w16cid:durableId="1176529607">
    <w:abstractNumId w:val="1"/>
  </w:num>
  <w:num w:numId="14" w16cid:durableId="1015351429">
    <w:abstractNumId w:val="0"/>
  </w:num>
  <w:num w:numId="15" w16cid:durableId="1365444559">
    <w:abstractNumId w:val="38"/>
  </w:num>
  <w:num w:numId="16" w16cid:durableId="1253005414">
    <w:abstractNumId w:val="38"/>
  </w:num>
  <w:num w:numId="17" w16cid:durableId="497573350">
    <w:abstractNumId w:val="40"/>
  </w:num>
  <w:num w:numId="18" w16cid:durableId="32239897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20212779">
    <w:abstractNumId w:val="33"/>
  </w:num>
  <w:num w:numId="20" w16cid:durableId="27853273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0727980">
    <w:abstractNumId w:val="42"/>
  </w:num>
  <w:num w:numId="22" w16cid:durableId="80439006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8805836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7551856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0216145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7614329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6507155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478081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9059973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2467844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23197100">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1266941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10391581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13549227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02802333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04540979">
    <w:abstractNumId w:val="38"/>
  </w:num>
  <w:num w:numId="37" w16cid:durableId="1425569460">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24281223">
    <w:abstractNumId w:val="38"/>
  </w:num>
  <w:num w:numId="39" w16cid:durableId="560672902">
    <w:abstractNumId w:val="15"/>
  </w:num>
  <w:num w:numId="40" w16cid:durableId="1933662228">
    <w:abstractNumId w:val="27"/>
  </w:num>
  <w:num w:numId="41" w16cid:durableId="1991909117">
    <w:abstractNumId w:val="11"/>
  </w:num>
  <w:num w:numId="42" w16cid:durableId="1138956019">
    <w:abstractNumId w:val="19"/>
  </w:num>
  <w:num w:numId="43" w16cid:durableId="2069499237">
    <w:abstractNumId w:val="43"/>
  </w:num>
  <w:num w:numId="44" w16cid:durableId="158270868">
    <w:abstractNumId w:val="46"/>
  </w:num>
  <w:num w:numId="45" w16cid:durableId="159275565">
    <w:abstractNumId w:val="21"/>
  </w:num>
  <w:num w:numId="46" w16cid:durableId="271714945">
    <w:abstractNumId w:val="22"/>
  </w:num>
  <w:num w:numId="47" w16cid:durableId="1638680439">
    <w:abstractNumId w:val="43"/>
    <w:lvlOverride w:ilvl="0">
      <w:startOverride w:val="1"/>
    </w:lvlOverride>
  </w:num>
  <w:num w:numId="48" w16cid:durableId="1865050652">
    <w:abstractNumId w:val="34"/>
  </w:num>
  <w:num w:numId="49" w16cid:durableId="152986975">
    <w:abstractNumId w:val="30"/>
  </w:num>
  <w:num w:numId="50" w16cid:durableId="1295136099">
    <w:abstractNumId w:val="37"/>
  </w:num>
  <w:num w:numId="51" w16cid:durableId="80179172">
    <w:abstractNumId w:val="36"/>
  </w:num>
  <w:num w:numId="52" w16cid:durableId="206798872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771076976">
    <w:abstractNumId w:val="16"/>
  </w:num>
  <w:num w:numId="54" w16cid:durableId="939752621">
    <w:abstractNumId w:val="32"/>
  </w:num>
  <w:num w:numId="55" w16cid:durableId="915044361">
    <w:abstractNumId w:val="28"/>
  </w:num>
  <w:num w:numId="56" w16cid:durableId="855196379">
    <w:abstractNumId w:val="18"/>
  </w:num>
  <w:num w:numId="57" w16cid:durableId="146685333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801917413">
    <w:abstractNumId w:val="20"/>
  </w:num>
  <w:num w:numId="59" w16cid:durableId="708722651">
    <w:abstractNumId w:val="10"/>
  </w:num>
  <w:num w:numId="60" w16cid:durableId="213641244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96523128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48112374">
    <w:abstractNumId w:val="12"/>
  </w:num>
  <w:num w:numId="63" w16cid:durableId="1607615596">
    <w:abstractNumId w:val="24"/>
  </w:num>
  <w:num w:numId="64" w16cid:durableId="643118139">
    <w:abstractNumId w:val="24"/>
    <w:lvlOverride w:ilvl="0">
      <w:startOverride w:val="1"/>
    </w:lvlOverride>
  </w:num>
  <w:num w:numId="65" w16cid:durableId="820851909">
    <w:abstractNumId w:val="24"/>
    <w:lvlOverride w:ilvl="0">
      <w:startOverride w:val="1"/>
    </w:lvlOverride>
  </w:num>
  <w:num w:numId="66" w16cid:durableId="709648587">
    <w:abstractNumId w:val="24"/>
    <w:lvlOverride w:ilvl="0">
      <w:startOverride w:val="1"/>
    </w:lvlOverride>
  </w:num>
  <w:num w:numId="67" w16cid:durableId="1353799543">
    <w:abstractNumId w:val="26"/>
  </w:num>
  <w:num w:numId="68" w16cid:durableId="1570270110">
    <w:abstractNumId w:val="35"/>
  </w:num>
  <w:num w:numId="69" w16cid:durableId="2125995167">
    <w:abstractNumId w:val="29"/>
  </w:num>
  <w:num w:numId="70" w16cid:durableId="1627851340">
    <w:abstractNumId w:val="25"/>
  </w:num>
  <w:num w:numId="71" w16cid:durableId="1945532808">
    <w:abstractNumId w:val="17"/>
  </w:num>
  <w:num w:numId="72" w16cid:durableId="60276445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70321362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906494965">
    <w:abstractNumId w:val="14"/>
  </w:num>
  <w:num w:numId="75" w16cid:durableId="5367039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2962970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86481409">
    <w:abstractNumId w:val="38"/>
  </w:num>
  <w:num w:numId="78" w16cid:durableId="1101797284">
    <w:abstractNumId w:val="41"/>
  </w:num>
  <w:num w:numId="79" w16cid:durableId="1534464398">
    <w:abstractNumId w:val="44"/>
    <w:lvlOverride w:ilvl="0">
      <w:startOverride w:val="1"/>
      <w:lvl w:ilvl="0">
        <w:start w:val="1"/>
        <w:numFmt w:val="decimal"/>
        <w:pStyle w:val="Heading1"/>
        <w:lvlText w:val=""/>
        <w:lvlJc w:val="left"/>
      </w:lvl>
    </w:lvlOverride>
    <w:lvlOverride w:ilvl="1">
      <w:startOverride w:val="1"/>
      <w:lvl w:ilvl="1">
        <w:start w:val="1"/>
        <w:numFmt w:val="decimal"/>
        <w:pStyle w:val="Heading2"/>
        <w:lvlText w:val="%2."/>
        <w:lvlJc w:val="left"/>
        <w:pPr>
          <w:tabs>
            <w:tab w:val="num" w:pos="567"/>
          </w:tabs>
          <w:ind w:left="567" w:hanging="567"/>
        </w:pPr>
        <w:rPr>
          <w:rFonts w:ascii="Times New Roman Bold" w:hAnsi="Times New Roman Bold" w:hint="default"/>
          <w:b/>
          <w:bCs/>
          <w:i w:val="0"/>
          <w:iCs w:val="0"/>
          <w:sz w:val="24"/>
          <w:szCs w:val="24"/>
        </w:rPr>
      </w:lvl>
    </w:lvlOverride>
    <w:lvlOverride w:ilvl="2">
      <w:startOverride w:val="1"/>
      <w:lvl w:ilvl="2">
        <w:start w:val="1"/>
        <w:numFmt w:val="decimal"/>
        <w:pStyle w:val="Heading3"/>
        <w:lvlText w:val=""/>
        <w:lvlJc w:val="left"/>
      </w:lvl>
    </w:lvlOverride>
    <w:lvlOverride w:ilvl="3">
      <w:startOverride w:val="1"/>
      <w:lvl w:ilvl="3">
        <w:start w:val="1"/>
        <w:numFmt w:val="decimal"/>
        <w:pStyle w:val="Heading4"/>
        <w:lvlText w:val=""/>
        <w:lvlJc w:val="left"/>
      </w:lvl>
    </w:lvlOverride>
    <w:lvlOverride w:ilvl="4">
      <w:startOverride w:val="1"/>
      <w:lvl w:ilvl="4">
        <w:start w:val="1"/>
        <w:numFmt w:val="decimal"/>
        <w:pStyle w:val="Heading5"/>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80" w16cid:durableId="497308469">
    <w:abstractNumId w:val="1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21407805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40418586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10D"/>
    <w:rsid w:val="00003F7B"/>
    <w:rsid w:val="00004054"/>
    <w:rsid w:val="000053D1"/>
    <w:rsid w:val="000058C9"/>
    <w:rsid w:val="00005CB4"/>
    <w:rsid w:val="000106EC"/>
    <w:rsid w:val="0001297E"/>
    <w:rsid w:val="00013FF2"/>
    <w:rsid w:val="00014719"/>
    <w:rsid w:val="00014A58"/>
    <w:rsid w:val="00015848"/>
    <w:rsid w:val="00016B54"/>
    <w:rsid w:val="0001720A"/>
    <w:rsid w:val="00020C61"/>
    <w:rsid w:val="00022741"/>
    <w:rsid w:val="00022CB7"/>
    <w:rsid w:val="000234A8"/>
    <w:rsid w:val="00023A0C"/>
    <w:rsid w:val="00025A79"/>
    <w:rsid w:val="00025D31"/>
    <w:rsid w:val="000261BE"/>
    <w:rsid w:val="00027F51"/>
    <w:rsid w:val="00030699"/>
    <w:rsid w:val="000329EE"/>
    <w:rsid w:val="00032F8D"/>
    <w:rsid w:val="00035D79"/>
    <w:rsid w:val="0003656C"/>
    <w:rsid w:val="0003667C"/>
    <w:rsid w:val="00037F24"/>
    <w:rsid w:val="00040138"/>
    <w:rsid w:val="000412FC"/>
    <w:rsid w:val="00042642"/>
    <w:rsid w:val="00043C4C"/>
    <w:rsid w:val="00046C61"/>
    <w:rsid w:val="00046D3D"/>
    <w:rsid w:val="000536ED"/>
    <w:rsid w:val="00054605"/>
    <w:rsid w:val="00054775"/>
    <w:rsid w:val="000549D4"/>
    <w:rsid w:val="00054E88"/>
    <w:rsid w:val="00055163"/>
    <w:rsid w:val="000603B9"/>
    <w:rsid w:val="00060777"/>
    <w:rsid w:val="00060DAA"/>
    <w:rsid w:val="00063ABA"/>
    <w:rsid w:val="00067EF8"/>
    <w:rsid w:val="00072C93"/>
    <w:rsid w:val="0007341C"/>
    <w:rsid w:val="00073A7A"/>
    <w:rsid w:val="00076527"/>
    <w:rsid w:val="00076A0B"/>
    <w:rsid w:val="00081D99"/>
    <w:rsid w:val="000841D2"/>
    <w:rsid w:val="000842DB"/>
    <w:rsid w:val="0008587B"/>
    <w:rsid w:val="00085C99"/>
    <w:rsid w:val="00086215"/>
    <w:rsid w:val="000924E8"/>
    <w:rsid w:val="000941CA"/>
    <w:rsid w:val="000943D9"/>
    <w:rsid w:val="0009598D"/>
    <w:rsid w:val="00097683"/>
    <w:rsid w:val="00097EBE"/>
    <w:rsid w:val="000A1134"/>
    <w:rsid w:val="000A2E93"/>
    <w:rsid w:val="000A5331"/>
    <w:rsid w:val="000A5356"/>
    <w:rsid w:val="000A5F69"/>
    <w:rsid w:val="000A5FF6"/>
    <w:rsid w:val="000A6F3C"/>
    <w:rsid w:val="000A7603"/>
    <w:rsid w:val="000B10D6"/>
    <w:rsid w:val="000B1ABD"/>
    <w:rsid w:val="000B23DE"/>
    <w:rsid w:val="000B3C45"/>
    <w:rsid w:val="000B3EBB"/>
    <w:rsid w:val="000B4835"/>
    <w:rsid w:val="000B4BCD"/>
    <w:rsid w:val="000B69A3"/>
    <w:rsid w:val="000B71EA"/>
    <w:rsid w:val="000B7DDA"/>
    <w:rsid w:val="000C124E"/>
    <w:rsid w:val="000C13EB"/>
    <w:rsid w:val="000C51EC"/>
    <w:rsid w:val="000D03AF"/>
    <w:rsid w:val="000D1AA1"/>
    <w:rsid w:val="000D2079"/>
    <w:rsid w:val="000D2D85"/>
    <w:rsid w:val="000D2E39"/>
    <w:rsid w:val="000D331C"/>
    <w:rsid w:val="000D3571"/>
    <w:rsid w:val="000D42EC"/>
    <w:rsid w:val="000D55B3"/>
    <w:rsid w:val="000D5C27"/>
    <w:rsid w:val="000D609E"/>
    <w:rsid w:val="000D6EE3"/>
    <w:rsid w:val="000D73C6"/>
    <w:rsid w:val="000D7BE5"/>
    <w:rsid w:val="000D7C3F"/>
    <w:rsid w:val="000D7EB0"/>
    <w:rsid w:val="000E1496"/>
    <w:rsid w:val="000E777B"/>
    <w:rsid w:val="000F1412"/>
    <w:rsid w:val="000F148A"/>
    <w:rsid w:val="000F193D"/>
    <w:rsid w:val="000F300E"/>
    <w:rsid w:val="000F34E3"/>
    <w:rsid w:val="000F3C89"/>
    <w:rsid w:val="000F50DF"/>
    <w:rsid w:val="000F5ADF"/>
    <w:rsid w:val="000F7EDB"/>
    <w:rsid w:val="00100FBE"/>
    <w:rsid w:val="00101CBD"/>
    <w:rsid w:val="00103064"/>
    <w:rsid w:val="00103D7E"/>
    <w:rsid w:val="00104E2F"/>
    <w:rsid w:val="00105CCF"/>
    <w:rsid w:val="001065E9"/>
    <w:rsid w:val="00107921"/>
    <w:rsid w:val="001108FB"/>
    <w:rsid w:val="00111AC6"/>
    <w:rsid w:val="00112B41"/>
    <w:rsid w:val="0011321A"/>
    <w:rsid w:val="00114B83"/>
    <w:rsid w:val="00115084"/>
    <w:rsid w:val="00115386"/>
    <w:rsid w:val="001153AA"/>
    <w:rsid w:val="00120864"/>
    <w:rsid w:val="00120CEA"/>
    <w:rsid w:val="00121112"/>
    <w:rsid w:val="00121E85"/>
    <w:rsid w:val="00121EB0"/>
    <w:rsid w:val="00122258"/>
    <w:rsid w:val="001225C1"/>
    <w:rsid w:val="00122612"/>
    <w:rsid w:val="00123FCD"/>
    <w:rsid w:val="00125432"/>
    <w:rsid w:val="00126409"/>
    <w:rsid w:val="00127AF8"/>
    <w:rsid w:val="0013058A"/>
    <w:rsid w:val="00130D7E"/>
    <w:rsid w:val="00130E6C"/>
    <w:rsid w:val="001320B9"/>
    <w:rsid w:val="0013556B"/>
    <w:rsid w:val="00140AFB"/>
    <w:rsid w:val="0014119E"/>
    <w:rsid w:val="00142202"/>
    <w:rsid w:val="0014335C"/>
    <w:rsid w:val="0014383F"/>
    <w:rsid w:val="00150469"/>
    <w:rsid w:val="00150E3D"/>
    <w:rsid w:val="00151585"/>
    <w:rsid w:val="001523F6"/>
    <w:rsid w:val="001548B2"/>
    <w:rsid w:val="0015528A"/>
    <w:rsid w:val="00155A0E"/>
    <w:rsid w:val="0016421B"/>
    <w:rsid w:val="00164D39"/>
    <w:rsid w:val="00164E8B"/>
    <w:rsid w:val="00167805"/>
    <w:rsid w:val="00167E22"/>
    <w:rsid w:val="001703CC"/>
    <w:rsid w:val="0017060B"/>
    <w:rsid w:val="0017269E"/>
    <w:rsid w:val="001742CA"/>
    <w:rsid w:val="00174884"/>
    <w:rsid w:val="00174906"/>
    <w:rsid w:val="0017748F"/>
    <w:rsid w:val="001774BA"/>
    <w:rsid w:val="00181AB8"/>
    <w:rsid w:val="001861DC"/>
    <w:rsid w:val="00190EBD"/>
    <w:rsid w:val="00191299"/>
    <w:rsid w:val="00191F0A"/>
    <w:rsid w:val="00194223"/>
    <w:rsid w:val="001953FC"/>
    <w:rsid w:val="001A025B"/>
    <w:rsid w:val="001A0A3A"/>
    <w:rsid w:val="001A2B74"/>
    <w:rsid w:val="001A5A37"/>
    <w:rsid w:val="001B13CA"/>
    <w:rsid w:val="001B24BD"/>
    <w:rsid w:val="001B36EE"/>
    <w:rsid w:val="001B3CAB"/>
    <w:rsid w:val="001B513A"/>
    <w:rsid w:val="001B57C6"/>
    <w:rsid w:val="001B7271"/>
    <w:rsid w:val="001C0468"/>
    <w:rsid w:val="001C15DD"/>
    <w:rsid w:val="001C4AE2"/>
    <w:rsid w:val="001C4E28"/>
    <w:rsid w:val="001C55F2"/>
    <w:rsid w:val="001C7236"/>
    <w:rsid w:val="001D2433"/>
    <w:rsid w:val="001D478B"/>
    <w:rsid w:val="001D611C"/>
    <w:rsid w:val="001D70C5"/>
    <w:rsid w:val="001D7352"/>
    <w:rsid w:val="001E05D3"/>
    <w:rsid w:val="001E2155"/>
    <w:rsid w:val="001E2DFA"/>
    <w:rsid w:val="001E346C"/>
    <w:rsid w:val="001E3539"/>
    <w:rsid w:val="001E402B"/>
    <w:rsid w:val="001E440D"/>
    <w:rsid w:val="001E4FA8"/>
    <w:rsid w:val="001E6E79"/>
    <w:rsid w:val="001E7AF2"/>
    <w:rsid w:val="001E7F12"/>
    <w:rsid w:val="001F1A17"/>
    <w:rsid w:val="001F2923"/>
    <w:rsid w:val="001F5DE9"/>
    <w:rsid w:val="001F6B7A"/>
    <w:rsid w:val="001F76C7"/>
    <w:rsid w:val="0020063F"/>
    <w:rsid w:val="00200BF0"/>
    <w:rsid w:val="002029C6"/>
    <w:rsid w:val="0020479E"/>
    <w:rsid w:val="0020640B"/>
    <w:rsid w:val="00206CF6"/>
    <w:rsid w:val="00207028"/>
    <w:rsid w:val="00207E8A"/>
    <w:rsid w:val="002101E9"/>
    <w:rsid w:val="00212184"/>
    <w:rsid w:val="002122D6"/>
    <w:rsid w:val="002122FE"/>
    <w:rsid w:val="002133F0"/>
    <w:rsid w:val="00214A02"/>
    <w:rsid w:val="002151DB"/>
    <w:rsid w:val="0021659C"/>
    <w:rsid w:val="00216ECB"/>
    <w:rsid w:val="00217A0B"/>
    <w:rsid w:val="00220D52"/>
    <w:rsid w:val="00220FC1"/>
    <w:rsid w:val="00222A48"/>
    <w:rsid w:val="00223B9D"/>
    <w:rsid w:val="00224EC4"/>
    <w:rsid w:val="0022519C"/>
    <w:rsid w:val="002264FB"/>
    <w:rsid w:val="002305EE"/>
    <w:rsid w:val="00232A69"/>
    <w:rsid w:val="00234817"/>
    <w:rsid w:val="00234AA7"/>
    <w:rsid w:val="00235744"/>
    <w:rsid w:val="0023668F"/>
    <w:rsid w:val="00240580"/>
    <w:rsid w:val="0024180C"/>
    <w:rsid w:val="00241A55"/>
    <w:rsid w:val="00242C07"/>
    <w:rsid w:val="00243E31"/>
    <w:rsid w:val="00244061"/>
    <w:rsid w:val="00244B32"/>
    <w:rsid w:val="00245B5E"/>
    <w:rsid w:val="002476C5"/>
    <w:rsid w:val="002507CF"/>
    <w:rsid w:val="00250AF0"/>
    <w:rsid w:val="0025113A"/>
    <w:rsid w:val="0025192C"/>
    <w:rsid w:val="002522AF"/>
    <w:rsid w:val="0025321D"/>
    <w:rsid w:val="00254433"/>
    <w:rsid w:val="002554C8"/>
    <w:rsid w:val="00257BCE"/>
    <w:rsid w:val="00261506"/>
    <w:rsid w:val="00261620"/>
    <w:rsid w:val="00261799"/>
    <w:rsid w:val="00261B4B"/>
    <w:rsid w:val="00262404"/>
    <w:rsid w:val="00262A02"/>
    <w:rsid w:val="00262E86"/>
    <w:rsid w:val="00263715"/>
    <w:rsid w:val="00263B6C"/>
    <w:rsid w:val="00265AFF"/>
    <w:rsid w:val="0026690B"/>
    <w:rsid w:val="00266D3E"/>
    <w:rsid w:val="00267F8F"/>
    <w:rsid w:val="00271473"/>
    <w:rsid w:val="00271B04"/>
    <w:rsid w:val="00271C6F"/>
    <w:rsid w:val="00274D39"/>
    <w:rsid w:val="002754EE"/>
    <w:rsid w:val="0027687F"/>
    <w:rsid w:val="00276E37"/>
    <w:rsid w:val="00276E86"/>
    <w:rsid w:val="002772C6"/>
    <w:rsid w:val="002803E8"/>
    <w:rsid w:val="00280A6F"/>
    <w:rsid w:val="00283E74"/>
    <w:rsid w:val="0028675A"/>
    <w:rsid w:val="00292E67"/>
    <w:rsid w:val="002944DE"/>
    <w:rsid w:val="00295619"/>
    <w:rsid w:val="002A1EB2"/>
    <w:rsid w:val="002A22EC"/>
    <w:rsid w:val="002A2FDC"/>
    <w:rsid w:val="002A4181"/>
    <w:rsid w:val="002A5540"/>
    <w:rsid w:val="002A5A87"/>
    <w:rsid w:val="002A7C7F"/>
    <w:rsid w:val="002B002F"/>
    <w:rsid w:val="002B0148"/>
    <w:rsid w:val="002B04C7"/>
    <w:rsid w:val="002B0EE6"/>
    <w:rsid w:val="002B1B69"/>
    <w:rsid w:val="002B210C"/>
    <w:rsid w:val="002B2DD4"/>
    <w:rsid w:val="002B5363"/>
    <w:rsid w:val="002B60D0"/>
    <w:rsid w:val="002B7B8F"/>
    <w:rsid w:val="002B7ED9"/>
    <w:rsid w:val="002C0464"/>
    <w:rsid w:val="002C2886"/>
    <w:rsid w:val="002C33B2"/>
    <w:rsid w:val="002C3E2E"/>
    <w:rsid w:val="002C5356"/>
    <w:rsid w:val="002C543C"/>
    <w:rsid w:val="002C6137"/>
    <w:rsid w:val="002C63FF"/>
    <w:rsid w:val="002C6E1F"/>
    <w:rsid w:val="002C6E88"/>
    <w:rsid w:val="002C7A7B"/>
    <w:rsid w:val="002D1873"/>
    <w:rsid w:val="002D1A26"/>
    <w:rsid w:val="002D2EA2"/>
    <w:rsid w:val="002D366E"/>
    <w:rsid w:val="002D426D"/>
    <w:rsid w:val="002D4E84"/>
    <w:rsid w:val="002D54DE"/>
    <w:rsid w:val="002D56C5"/>
    <w:rsid w:val="002D58D5"/>
    <w:rsid w:val="002D603C"/>
    <w:rsid w:val="002D766E"/>
    <w:rsid w:val="002E2157"/>
    <w:rsid w:val="002E2A1C"/>
    <w:rsid w:val="002E2A97"/>
    <w:rsid w:val="002E41DD"/>
    <w:rsid w:val="002E6477"/>
    <w:rsid w:val="002F0D3B"/>
    <w:rsid w:val="002F51C9"/>
    <w:rsid w:val="00301409"/>
    <w:rsid w:val="003015A5"/>
    <w:rsid w:val="003019B0"/>
    <w:rsid w:val="00301D7B"/>
    <w:rsid w:val="00301FA9"/>
    <w:rsid w:val="00302ED7"/>
    <w:rsid w:val="00303499"/>
    <w:rsid w:val="0030546A"/>
    <w:rsid w:val="003056D6"/>
    <w:rsid w:val="003059C7"/>
    <w:rsid w:val="003061B4"/>
    <w:rsid w:val="00307186"/>
    <w:rsid w:val="00307CA2"/>
    <w:rsid w:val="00311226"/>
    <w:rsid w:val="0031148E"/>
    <w:rsid w:val="00312765"/>
    <w:rsid w:val="00313A5D"/>
    <w:rsid w:val="0031461D"/>
    <w:rsid w:val="00320A5E"/>
    <w:rsid w:val="00320C04"/>
    <w:rsid w:val="003211C2"/>
    <w:rsid w:val="00322A5B"/>
    <w:rsid w:val="00323167"/>
    <w:rsid w:val="003253D5"/>
    <w:rsid w:val="003261D8"/>
    <w:rsid w:val="003265A9"/>
    <w:rsid w:val="00327D34"/>
    <w:rsid w:val="00331D60"/>
    <w:rsid w:val="00333FBB"/>
    <w:rsid w:val="003343EB"/>
    <w:rsid w:val="00334D53"/>
    <w:rsid w:val="00335319"/>
    <w:rsid w:val="00335361"/>
    <w:rsid w:val="0033554D"/>
    <w:rsid w:val="003379E6"/>
    <w:rsid w:val="00340F64"/>
    <w:rsid w:val="00342439"/>
    <w:rsid w:val="0034243C"/>
    <w:rsid w:val="003461F7"/>
    <w:rsid w:val="003475F7"/>
    <w:rsid w:val="00347AA7"/>
    <w:rsid w:val="00347BE1"/>
    <w:rsid w:val="003501E2"/>
    <w:rsid w:val="00351D63"/>
    <w:rsid w:val="003524D7"/>
    <w:rsid w:val="0035252E"/>
    <w:rsid w:val="00353846"/>
    <w:rsid w:val="003551C7"/>
    <w:rsid w:val="00355DEB"/>
    <w:rsid w:val="00356926"/>
    <w:rsid w:val="003579A1"/>
    <w:rsid w:val="0036126B"/>
    <w:rsid w:val="00361588"/>
    <w:rsid w:val="00361760"/>
    <w:rsid w:val="0036525F"/>
    <w:rsid w:val="00366295"/>
    <w:rsid w:val="003663CE"/>
    <w:rsid w:val="003721D1"/>
    <w:rsid w:val="00375B96"/>
    <w:rsid w:val="00376114"/>
    <w:rsid w:val="00377E44"/>
    <w:rsid w:val="003839B1"/>
    <w:rsid w:val="00383B38"/>
    <w:rsid w:val="0038455A"/>
    <w:rsid w:val="003878F1"/>
    <w:rsid w:val="00387D87"/>
    <w:rsid w:val="00390649"/>
    <w:rsid w:val="00391145"/>
    <w:rsid w:val="0039210D"/>
    <w:rsid w:val="00392C9D"/>
    <w:rsid w:val="003A03A2"/>
    <w:rsid w:val="003A06F0"/>
    <w:rsid w:val="003A0A16"/>
    <w:rsid w:val="003A0CF9"/>
    <w:rsid w:val="003A1134"/>
    <w:rsid w:val="003A231A"/>
    <w:rsid w:val="003A2845"/>
    <w:rsid w:val="003A34E7"/>
    <w:rsid w:val="003A4973"/>
    <w:rsid w:val="003A5355"/>
    <w:rsid w:val="003A5FE2"/>
    <w:rsid w:val="003A72E1"/>
    <w:rsid w:val="003A7A5E"/>
    <w:rsid w:val="003B140F"/>
    <w:rsid w:val="003B1420"/>
    <w:rsid w:val="003B142B"/>
    <w:rsid w:val="003B142D"/>
    <w:rsid w:val="003B154E"/>
    <w:rsid w:val="003B1944"/>
    <w:rsid w:val="003B283E"/>
    <w:rsid w:val="003B3380"/>
    <w:rsid w:val="003B3B5F"/>
    <w:rsid w:val="003B56B9"/>
    <w:rsid w:val="003B6477"/>
    <w:rsid w:val="003B7464"/>
    <w:rsid w:val="003C1F1A"/>
    <w:rsid w:val="003C3E45"/>
    <w:rsid w:val="003C4496"/>
    <w:rsid w:val="003C53D7"/>
    <w:rsid w:val="003D12E0"/>
    <w:rsid w:val="003D5D27"/>
    <w:rsid w:val="003D5D82"/>
    <w:rsid w:val="003D5DF8"/>
    <w:rsid w:val="003D67AA"/>
    <w:rsid w:val="003D7980"/>
    <w:rsid w:val="003D79CC"/>
    <w:rsid w:val="003E1B01"/>
    <w:rsid w:val="003E598B"/>
    <w:rsid w:val="003E5C34"/>
    <w:rsid w:val="003F11C5"/>
    <w:rsid w:val="003F1543"/>
    <w:rsid w:val="003F30EF"/>
    <w:rsid w:val="003F3149"/>
    <w:rsid w:val="003F4858"/>
    <w:rsid w:val="003F5B51"/>
    <w:rsid w:val="003F5E46"/>
    <w:rsid w:val="003F6ED5"/>
    <w:rsid w:val="00401F78"/>
    <w:rsid w:val="0040269B"/>
    <w:rsid w:val="0040304E"/>
    <w:rsid w:val="004040FE"/>
    <w:rsid w:val="004062BC"/>
    <w:rsid w:val="00406434"/>
    <w:rsid w:val="00406D7C"/>
    <w:rsid w:val="0041331F"/>
    <w:rsid w:val="00415387"/>
    <w:rsid w:val="004163A7"/>
    <w:rsid w:val="00417FB4"/>
    <w:rsid w:val="00420356"/>
    <w:rsid w:val="00420A24"/>
    <w:rsid w:val="00421984"/>
    <w:rsid w:val="00422A1D"/>
    <w:rsid w:val="00423CF7"/>
    <w:rsid w:val="00425205"/>
    <w:rsid w:val="00425921"/>
    <w:rsid w:val="004271D4"/>
    <w:rsid w:val="0043252A"/>
    <w:rsid w:val="004332C1"/>
    <w:rsid w:val="004335B0"/>
    <w:rsid w:val="00434E2B"/>
    <w:rsid w:val="00435098"/>
    <w:rsid w:val="004360A1"/>
    <w:rsid w:val="0043611D"/>
    <w:rsid w:val="00436565"/>
    <w:rsid w:val="0043760B"/>
    <w:rsid w:val="004401D5"/>
    <w:rsid w:val="00454327"/>
    <w:rsid w:val="00461730"/>
    <w:rsid w:val="00462229"/>
    <w:rsid w:val="00463C1E"/>
    <w:rsid w:val="004640B8"/>
    <w:rsid w:val="00465976"/>
    <w:rsid w:val="00465A2D"/>
    <w:rsid w:val="00465AFE"/>
    <w:rsid w:val="00467D0E"/>
    <w:rsid w:val="004708B8"/>
    <w:rsid w:val="00471C1E"/>
    <w:rsid w:val="00472841"/>
    <w:rsid w:val="00472D39"/>
    <w:rsid w:val="00472E08"/>
    <w:rsid w:val="00472E72"/>
    <w:rsid w:val="00473284"/>
    <w:rsid w:val="004735C3"/>
    <w:rsid w:val="00473982"/>
    <w:rsid w:val="004748C8"/>
    <w:rsid w:val="00475377"/>
    <w:rsid w:val="00475CB1"/>
    <w:rsid w:val="0047739F"/>
    <w:rsid w:val="00483293"/>
    <w:rsid w:val="00485300"/>
    <w:rsid w:val="0048609E"/>
    <w:rsid w:val="00486607"/>
    <w:rsid w:val="004905F7"/>
    <w:rsid w:val="004925C4"/>
    <w:rsid w:val="00493381"/>
    <w:rsid w:val="00493C70"/>
    <w:rsid w:val="00494044"/>
    <w:rsid w:val="00494110"/>
    <w:rsid w:val="00496904"/>
    <w:rsid w:val="00497CEB"/>
    <w:rsid w:val="004A1DB2"/>
    <w:rsid w:val="004A3263"/>
    <w:rsid w:val="004A3C86"/>
    <w:rsid w:val="004A719C"/>
    <w:rsid w:val="004B040F"/>
    <w:rsid w:val="004B2BF9"/>
    <w:rsid w:val="004B2CFB"/>
    <w:rsid w:val="004B34A9"/>
    <w:rsid w:val="004B3DD2"/>
    <w:rsid w:val="004B53AA"/>
    <w:rsid w:val="004B62B2"/>
    <w:rsid w:val="004B6FDE"/>
    <w:rsid w:val="004C15F1"/>
    <w:rsid w:val="004C2983"/>
    <w:rsid w:val="004C45D3"/>
    <w:rsid w:val="004C5C47"/>
    <w:rsid w:val="004C5DAF"/>
    <w:rsid w:val="004D3726"/>
    <w:rsid w:val="004D4B35"/>
    <w:rsid w:val="004D67AC"/>
    <w:rsid w:val="004D750C"/>
    <w:rsid w:val="004E2338"/>
    <w:rsid w:val="004E2985"/>
    <w:rsid w:val="004E2FB1"/>
    <w:rsid w:val="004E7000"/>
    <w:rsid w:val="004F0450"/>
    <w:rsid w:val="004F1363"/>
    <w:rsid w:val="004F1C53"/>
    <w:rsid w:val="004F33D3"/>
    <w:rsid w:val="004F4B4C"/>
    <w:rsid w:val="004F4B51"/>
    <w:rsid w:val="004F71FB"/>
    <w:rsid w:val="0050020F"/>
    <w:rsid w:val="005012FC"/>
    <w:rsid w:val="00501376"/>
    <w:rsid w:val="00501386"/>
    <w:rsid w:val="0050304B"/>
    <w:rsid w:val="00505E8C"/>
    <w:rsid w:val="0050734B"/>
    <w:rsid w:val="0051022B"/>
    <w:rsid w:val="005103EC"/>
    <w:rsid w:val="00510EDB"/>
    <w:rsid w:val="005114B3"/>
    <w:rsid w:val="0051476D"/>
    <w:rsid w:val="005158C8"/>
    <w:rsid w:val="005167AD"/>
    <w:rsid w:val="0051735A"/>
    <w:rsid w:val="005174F6"/>
    <w:rsid w:val="00521DF5"/>
    <w:rsid w:val="00522331"/>
    <w:rsid w:val="00525C20"/>
    <w:rsid w:val="00526053"/>
    <w:rsid w:val="00526509"/>
    <w:rsid w:val="00530717"/>
    <w:rsid w:val="00531F9B"/>
    <w:rsid w:val="0053201F"/>
    <w:rsid w:val="00533134"/>
    <w:rsid w:val="005341F6"/>
    <w:rsid w:val="00535946"/>
    <w:rsid w:val="005373C9"/>
    <w:rsid w:val="00541B81"/>
    <w:rsid w:val="00542953"/>
    <w:rsid w:val="00544334"/>
    <w:rsid w:val="00544E32"/>
    <w:rsid w:val="00545373"/>
    <w:rsid w:val="00545EF0"/>
    <w:rsid w:val="00547BA9"/>
    <w:rsid w:val="005506B7"/>
    <w:rsid w:val="0055170B"/>
    <w:rsid w:val="00551ED3"/>
    <w:rsid w:val="00553831"/>
    <w:rsid w:val="0055420C"/>
    <w:rsid w:val="00555269"/>
    <w:rsid w:val="00556BBA"/>
    <w:rsid w:val="00556FC4"/>
    <w:rsid w:val="005608E8"/>
    <w:rsid w:val="00560AE4"/>
    <w:rsid w:val="00566F4B"/>
    <w:rsid w:val="00570675"/>
    <w:rsid w:val="00571A5A"/>
    <w:rsid w:val="00572488"/>
    <w:rsid w:val="005734F5"/>
    <w:rsid w:val="0057421A"/>
    <w:rsid w:val="0057585B"/>
    <w:rsid w:val="00576F58"/>
    <w:rsid w:val="005770E5"/>
    <w:rsid w:val="00577B50"/>
    <w:rsid w:val="00577B82"/>
    <w:rsid w:val="005805F6"/>
    <w:rsid w:val="00582651"/>
    <w:rsid w:val="00582BE6"/>
    <w:rsid w:val="0058531A"/>
    <w:rsid w:val="00586489"/>
    <w:rsid w:val="0059193D"/>
    <w:rsid w:val="00591DD0"/>
    <w:rsid w:val="00593323"/>
    <w:rsid w:val="00593727"/>
    <w:rsid w:val="00594429"/>
    <w:rsid w:val="005946B2"/>
    <w:rsid w:val="00594DA1"/>
    <w:rsid w:val="00597063"/>
    <w:rsid w:val="00597BD6"/>
    <w:rsid w:val="005A0301"/>
    <w:rsid w:val="005A089B"/>
    <w:rsid w:val="005A0C43"/>
    <w:rsid w:val="005A1185"/>
    <w:rsid w:val="005A33E6"/>
    <w:rsid w:val="005A4365"/>
    <w:rsid w:val="005A5D19"/>
    <w:rsid w:val="005A5E59"/>
    <w:rsid w:val="005A66E8"/>
    <w:rsid w:val="005A6CB1"/>
    <w:rsid w:val="005A6D1E"/>
    <w:rsid w:val="005A7845"/>
    <w:rsid w:val="005A7F44"/>
    <w:rsid w:val="005B1841"/>
    <w:rsid w:val="005B25CE"/>
    <w:rsid w:val="005B3263"/>
    <w:rsid w:val="005B3348"/>
    <w:rsid w:val="005B5DE4"/>
    <w:rsid w:val="005B5FF9"/>
    <w:rsid w:val="005B7171"/>
    <w:rsid w:val="005C073D"/>
    <w:rsid w:val="005C0962"/>
    <w:rsid w:val="005C1737"/>
    <w:rsid w:val="005C414A"/>
    <w:rsid w:val="005C5B3D"/>
    <w:rsid w:val="005C6843"/>
    <w:rsid w:val="005C6FFF"/>
    <w:rsid w:val="005C7184"/>
    <w:rsid w:val="005C7314"/>
    <w:rsid w:val="005D1209"/>
    <w:rsid w:val="005D1270"/>
    <w:rsid w:val="005D4974"/>
    <w:rsid w:val="005D5450"/>
    <w:rsid w:val="005D6169"/>
    <w:rsid w:val="005D6D45"/>
    <w:rsid w:val="005D76D5"/>
    <w:rsid w:val="005D7840"/>
    <w:rsid w:val="005E0A72"/>
    <w:rsid w:val="005E2989"/>
    <w:rsid w:val="005E396E"/>
    <w:rsid w:val="005E3AEC"/>
    <w:rsid w:val="005E4B41"/>
    <w:rsid w:val="005E5168"/>
    <w:rsid w:val="005E5C5A"/>
    <w:rsid w:val="005E6C1B"/>
    <w:rsid w:val="005E7FC7"/>
    <w:rsid w:val="005F09AF"/>
    <w:rsid w:val="005F2C87"/>
    <w:rsid w:val="005F45D9"/>
    <w:rsid w:val="005F585B"/>
    <w:rsid w:val="005F5A11"/>
    <w:rsid w:val="005F6046"/>
    <w:rsid w:val="00601F93"/>
    <w:rsid w:val="00606348"/>
    <w:rsid w:val="006077CC"/>
    <w:rsid w:val="00611A19"/>
    <w:rsid w:val="006142C8"/>
    <w:rsid w:val="00615381"/>
    <w:rsid w:val="00615B4F"/>
    <w:rsid w:val="00620D20"/>
    <w:rsid w:val="00622265"/>
    <w:rsid w:val="00622571"/>
    <w:rsid w:val="00624680"/>
    <w:rsid w:val="006252E4"/>
    <w:rsid w:val="0062645C"/>
    <w:rsid w:val="006300B3"/>
    <w:rsid w:val="00630869"/>
    <w:rsid w:val="00630C5F"/>
    <w:rsid w:val="00631F6F"/>
    <w:rsid w:val="0063640E"/>
    <w:rsid w:val="006370A0"/>
    <w:rsid w:val="00637E7B"/>
    <w:rsid w:val="006420C5"/>
    <w:rsid w:val="00642690"/>
    <w:rsid w:val="0064280C"/>
    <w:rsid w:val="00642BE8"/>
    <w:rsid w:val="00644AB0"/>
    <w:rsid w:val="006506AF"/>
    <w:rsid w:val="006511F6"/>
    <w:rsid w:val="00651886"/>
    <w:rsid w:val="006601EA"/>
    <w:rsid w:val="006651D7"/>
    <w:rsid w:val="006666B5"/>
    <w:rsid w:val="00666A98"/>
    <w:rsid w:val="00670165"/>
    <w:rsid w:val="0067078C"/>
    <w:rsid w:val="00670882"/>
    <w:rsid w:val="00670D50"/>
    <w:rsid w:val="006713B1"/>
    <w:rsid w:val="00672794"/>
    <w:rsid w:val="00672F4B"/>
    <w:rsid w:val="00675495"/>
    <w:rsid w:val="00675EA2"/>
    <w:rsid w:val="0067694B"/>
    <w:rsid w:val="00681ED0"/>
    <w:rsid w:val="00682448"/>
    <w:rsid w:val="006824A9"/>
    <w:rsid w:val="006829B4"/>
    <w:rsid w:val="00683078"/>
    <w:rsid w:val="00683B09"/>
    <w:rsid w:val="0068579C"/>
    <w:rsid w:val="006862BD"/>
    <w:rsid w:val="00686587"/>
    <w:rsid w:val="0068697B"/>
    <w:rsid w:val="00686B9F"/>
    <w:rsid w:val="00687892"/>
    <w:rsid w:val="00692477"/>
    <w:rsid w:val="0069286C"/>
    <w:rsid w:val="0069332F"/>
    <w:rsid w:val="00693E0A"/>
    <w:rsid w:val="00697EE9"/>
    <w:rsid w:val="006A2022"/>
    <w:rsid w:val="006A2BDC"/>
    <w:rsid w:val="006A38B5"/>
    <w:rsid w:val="006A4A11"/>
    <w:rsid w:val="006A532D"/>
    <w:rsid w:val="006A54BE"/>
    <w:rsid w:val="006A560C"/>
    <w:rsid w:val="006A596D"/>
    <w:rsid w:val="006B0B64"/>
    <w:rsid w:val="006B0EFE"/>
    <w:rsid w:val="006B24C4"/>
    <w:rsid w:val="006B2572"/>
    <w:rsid w:val="006B2BF9"/>
    <w:rsid w:val="006B4A71"/>
    <w:rsid w:val="006B4B12"/>
    <w:rsid w:val="006B4BDE"/>
    <w:rsid w:val="006B4EDD"/>
    <w:rsid w:val="006B6D3E"/>
    <w:rsid w:val="006B79B4"/>
    <w:rsid w:val="006C0E14"/>
    <w:rsid w:val="006C3DC5"/>
    <w:rsid w:val="006C4A25"/>
    <w:rsid w:val="006C6360"/>
    <w:rsid w:val="006C6C38"/>
    <w:rsid w:val="006C72DE"/>
    <w:rsid w:val="006D13EC"/>
    <w:rsid w:val="006D22DA"/>
    <w:rsid w:val="006D2A80"/>
    <w:rsid w:val="006D3ED3"/>
    <w:rsid w:val="006D44FB"/>
    <w:rsid w:val="006D5EE6"/>
    <w:rsid w:val="006D6311"/>
    <w:rsid w:val="006D6BCF"/>
    <w:rsid w:val="006E076B"/>
    <w:rsid w:val="006E246B"/>
    <w:rsid w:val="006E3829"/>
    <w:rsid w:val="006E3FF3"/>
    <w:rsid w:val="006E495D"/>
    <w:rsid w:val="006E56F5"/>
    <w:rsid w:val="006E74A4"/>
    <w:rsid w:val="006F19C6"/>
    <w:rsid w:val="006F40A6"/>
    <w:rsid w:val="006F5A11"/>
    <w:rsid w:val="006F7422"/>
    <w:rsid w:val="00701A57"/>
    <w:rsid w:val="00702C58"/>
    <w:rsid w:val="007035DF"/>
    <w:rsid w:val="00703B41"/>
    <w:rsid w:val="00706461"/>
    <w:rsid w:val="007065AB"/>
    <w:rsid w:val="0070692D"/>
    <w:rsid w:val="00706E09"/>
    <w:rsid w:val="00710728"/>
    <w:rsid w:val="0071249F"/>
    <w:rsid w:val="00714AB9"/>
    <w:rsid w:val="00715462"/>
    <w:rsid w:val="00716083"/>
    <w:rsid w:val="007161A1"/>
    <w:rsid w:val="00721980"/>
    <w:rsid w:val="00721F92"/>
    <w:rsid w:val="00722FB9"/>
    <w:rsid w:val="00723436"/>
    <w:rsid w:val="007237E2"/>
    <w:rsid w:val="00724633"/>
    <w:rsid w:val="00726B55"/>
    <w:rsid w:val="007277E7"/>
    <w:rsid w:val="0073037D"/>
    <w:rsid w:val="0073321A"/>
    <w:rsid w:val="00733A6A"/>
    <w:rsid w:val="0073415C"/>
    <w:rsid w:val="007348D2"/>
    <w:rsid w:val="0073535A"/>
    <w:rsid w:val="007361B5"/>
    <w:rsid w:val="007368A9"/>
    <w:rsid w:val="0074009C"/>
    <w:rsid w:val="00741803"/>
    <w:rsid w:val="007418B6"/>
    <w:rsid w:val="0074246F"/>
    <w:rsid w:val="0074387A"/>
    <w:rsid w:val="00746F9B"/>
    <w:rsid w:val="007473F6"/>
    <w:rsid w:val="007506F2"/>
    <w:rsid w:val="00754BFE"/>
    <w:rsid w:val="0075548F"/>
    <w:rsid w:val="00762A1A"/>
    <w:rsid w:val="00763368"/>
    <w:rsid w:val="007639A3"/>
    <w:rsid w:val="00765F29"/>
    <w:rsid w:val="0076744D"/>
    <w:rsid w:val="0077021F"/>
    <w:rsid w:val="0077201B"/>
    <w:rsid w:val="00773437"/>
    <w:rsid w:val="00775BD7"/>
    <w:rsid w:val="007771DB"/>
    <w:rsid w:val="00781876"/>
    <w:rsid w:val="00781A69"/>
    <w:rsid w:val="007827D4"/>
    <w:rsid w:val="00783930"/>
    <w:rsid w:val="007848BC"/>
    <w:rsid w:val="00784DED"/>
    <w:rsid w:val="007866BF"/>
    <w:rsid w:val="007868A8"/>
    <w:rsid w:val="00786B13"/>
    <w:rsid w:val="007878CE"/>
    <w:rsid w:val="00787C68"/>
    <w:rsid w:val="007912B9"/>
    <w:rsid w:val="00792210"/>
    <w:rsid w:val="00793221"/>
    <w:rsid w:val="007938FA"/>
    <w:rsid w:val="007A02D5"/>
    <w:rsid w:val="007A7B12"/>
    <w:rsid w:val="007B1750"/>
    <w:rsid w:val="007B1C20"/>
    <w:rsid w:val="007B3244"/>
    <w:rsid w:val="007B33E2"/>
    <w:rsid w:val="007B4E28"/>
    <w:rsid w:val="007B5395"/>
    <w:rsid w:val="007B69DC"/>
    <w:rsid w:val="007B6BB9"/>
    <w:rsid w:val="007C063A"/>
    <w:rsid w:val="007C22A6"/>
    <w:rsid w:val="007C41F5"/>
    <w:rsid w:val="007C6A17"/>
    <w:rsid w:val="007C7E6F"/>
    <w:rsid w:val="007D0644"/>
    <w:rsid w:val="007D0F6B"/>
    <w:rsid w:val="007D22E5"/>
    <w:rsid w:val="007D41F4"/>
    <w:rsid w:val="007D49B1"/>
    <w:rsid w:val="007E02E9"/>
    <w:rsid w:val="007E06B6"/>
    <w:rsid w:val="007E5917"/>
    <w:rsid w:val="007F12BB"/>
    <w:rsid w:val="007F309D"/>
    <w:rsid w:val="007F61CD"/>
    <w:rsid w:val="007F759D"/>
    <w:rsid w:val="008000F7"/>
    <w:rsid w:val="00800A40"/>
    <w:rsid w:val="00801015"/>
    <w:rsid w:val="008014FF"/>
    <w:rsid w:val="0080247A"/>
    <w:rsid w:val="00802984"/>
    <w:rsid w:val="00803524"/>
    <w:rsid w:val="00804290"/>
    <w:rsid w:val="00810956"/>
    <w:rsid w:val="008119F5"/>
    <w:rsid w:val="00812EA2"/>
    <w:rsid w:val="00813830"/>
    <w:rsid w:val="00813B18"/>
    <w:rsid w:val="00813F18"/>
    <w:rsid w:val="00820A71"/>
    <w:rsid w:val="00820DD7"/>
    <w:rsid w:val="008211C9"/>
    <w:rsid w:val="00821D80"/>
    <w:rsid w:val="00824A7B"/>
    <w:rsid w:val="00825CF6"/>
    <w:rsid w:val="00826834"/>
    <w:rsid w:val="00830CDD"/>
    <w:rsid w:val="00831360"/>
    <w:rsid w:val="008317FB"/>
    <w:rsid w:val="00831903"/>
    <w:rsid w:val="00832758"/>
    <w:rsid w:val="00834564"/>
    <w:rsid w:val="008359B4"/>
    <w:rsid w:val="00836E8E"/>
    <w:rsid w:val="00837109"/>
    <w:rsid w:val="0084385F"/>
    <w:rsid w:val="00843DC7"/>
    <w:rsid w:val="0084403A"/>
    <w:rsid w:val="008507D7"/>
    <w:rsid w:val="00851AD4"/>
    <w:rsid w:val="0085308B"/>
    <w:rsid w:val="00854F2F"/>
    <w:rsid w:val="008556D8"/>
    <w:rsid w:val="0085663A"/>
    <w:rsid w:val="008630C6"/>
    <w:rsid w:val="00865096"/>
    <w:rsid w:val="00865703"/>
    <w:rsid w:val="00870C7C"/>
    <w:rsid w:val="00872495"/>
    <w:rsid w:val="00873036"/>
    <w:rsid w:val="0087584E"/>
    <w:rsid w:val="0087688E"/>
    <w:rsid w:val="00876CD0"/>
    <w:rsid w:val="008774F6"/>
    <w:rsid w:val="008778F2"/>
    <w:rsid w:val="00881BAF"/>
    <w:rsid w:val="00884D12"/>
    <w:rsid w:val="00885C8A"/>
    <w:rsid w:val="00886AC6"/>
    <w:rsid w:val="00886F50"/>
    <w:rsid w:val="008906C2"/>
    <w:rsid w:val="00890E06"/>
    <w:rsid w:val="008920A9"/>
    <w:rsid w:val="0089254E"/>
    <w:rsid w:val="008931FA"/>
    <w:rsid w:val="0089340B"/>
    <w:rsid w:val="0089400A"/>
    <w:rsid w:val="00894E4F"/>
    <w:rsid w:val="00896708"/>
    <w:rsid w:val="00897879"/>
    <w:rsid w:val="008A0939"/>
    <w:rsid w:val="008A3D91"/>
    <w:rsid w:val="008A6C13"/>
    <w:rsid w:val="008A7F30"/>
    <w:rsid w:val="008B1EFE"/>
    <w:rsid w:val="008B37D4"/>
    <w:rsid w:val="008B3E5C"/>
    <w:rsid w:val="008B6D29"/>
    <w:rsid w:val="008B7F54"/>
    <w:rsid w:val="008C0C40"/>
    <w:rsid w:val="008C1277"/>
    <w:rsid w:val="008C397A"/>
    <w:rsid w:val="008C58BE"/>
    <w:rsid w:val="008C74D9"/>
    <w:rsid w:val="008D166F"/>
    <w:rsid w:val="008D1FA4"/>
    <w:rsid w:val="008D2F07"/>
    <w:rsid w:val="008D348D"/>
    <w:rsid w:val="008D4136"/>
    <w:rsid w:val="008D48E6"/>
    <w:rsid w:val="008D7041"/>
    <w:rsid w:val="008D7A63"/>
    <w:rsid w:val="008D7D02"/>
    <w:rsid w:val="008E35D1"/>
    <w:rsid w:val="008E575D"/>
    <w:rsid w:val="008E5838"/>
    <w:rsid w:val="008F173A"/>
    <w:rsid w:val="008F1A62"/>
    <w:rsid w:val="008F244B"/>
    <w:rsid w:val="008F468D"/>
    <w:rsid w:val="008F52F9"/>
    <w:rsid w:val="008F71F0"/>
    <w:rsid w:val="009027EB"/>
    <w:rsid w:val="009050A4"/>
    <w:rsid w:val="00905AB3"/>
    <w:rsid w:val="009061A9"/>
    <w:rsid w:val="00910164"/>
    <w:rsid w:val="0091130B"/>
    <w:rsid w:val="00911672"/>
    <w:rsid w:val="00911847"/>
    <w:rsid w:val="009121CF"/>
    <w:rsid w:val="00912FAC"/>
    <w:rsid w:val="00913357"/>
    <w:rsid w:val="00913EBC"/>
    <w:rsid w:val="00916B6F"/>
    <w:rsid w:val="009170FE"/>
    <w:rsid w:val="00917A09"/>
    <w:rsid w:val="00917A5A"/>
    <w:rsid w:val="009208ED"/>
    <w:rsid w:val="0092317D"/>
    <w:rsid w:val="0092393C"/>
    <w:rsid w:val="00923A7C"/>
    <w:rsid w:val="00923FE2"/>
    <w:rsid w:val="00926112"/>
    <w:rsid w:val="00926968"/>
    <w:rsid w:val="00930292"/>
    <w:rsid w:val="0093200C"/>
    <w:rsid w:val="00932069"/>
    <w:rsid w:val="00932373"/>
    <w:rsid w:val="009329C0"/>
    <w:rsid w:val="00934BB4"/>
    <w:rsid w:val="009354AD"/>
    <w:rsid w:val="00935B90"/>
    <w:rsid w:val="00935F0B"/>
    <w:rsid w:val="009371E0"/>
    <w:rsid w:val="00943BED"/>
    <w:rsid w:val="00944042"/>
    <w:rsid w:val="009452E4"/>
    <w:rsid w:val="0094544E"/>
    <w:rsid w:val="0094559A"/>
    <w:rsid w:val="00945658"/>
    <w:rsid w:val="0094708F"/>
    <w:rsid w:val="009503DA"/>
    <w:rsid w:val="00950484"/>
    <w:rsid w:val="0095115F"/>
    <w:rsid w:val="00951507"/>
    <w:rsid w:val="0095152E"/>
    <w:rsid w:val="00951565"/>
    <w:rsid w:val="00952F31"/>
    <w:rsid w:val="009555C3"/>
    <w:rsid w:val="00955D93"/>
    <w:rsid w:val="00961E85"/>
    <w:rsid w:val="00962316"/>
    <w:rsid w:val="00962822"/>
    <w:rsid w:val="00964369"/>
    <w:rsid w:val="0096489E"/>
    <w:rsid w:val="00964D4A"/>
    <w:rsid w:val="00965497"/>
    <w:rsid w:val="00965CC0"/>
    <w:rsid w:val="00966AD6"/>
    <w:rsid w:val="00966DDB"/>
    <w:rsid w:val="00967344"/>
    <w:rsid w:val="00971B03"/>
    <w:rsid w:val="009724B2"/>
    <w:rsid w:val="009761D9"/>
    <w:rsid w:val="00980EC2"/>
    <w:rsid w:val="0098119B"/>
    <w:rsid w:val="00982686"/>
    <w:rsid w:val="00983262"/>
    <w:rsid w:val="009833ED"/>
    <w:rsid w:val="00985F72"/>
    <w:rsid w:val="00986CD8"/>
    <w:rsid w:val="00987904"/>
    <w:rsid w:val="00992915"/>
    <w:rsid w:val="009938D2"/>
    <w:rsid w:val="0099399B"/>
    <w:rsid w:val="00993C01"/>
    <w:rsid w:val="00993C8E"/>
    <w:rsid w:val="009975D4"/>
    <w:rsid w:val="00997A42"/>
    <w:rsid w:val="009A78AE"/>
    <w:rsid w:val="009B1FED"/>
    <w:rsid w:val="009B229B"/>
    <w:rsid w:val="009B37AC"/>
    <w:rsid w:val="009B37E5"/>
    <w:rsid w:val="009B3F57"/>
    <w:rsid w:val="009B53DE"/>
    <w:rsid w:val="009B5AEF"/>
    <w:rsid w:val="009B622C"/>
    <w:rsid w:val="009B7D2B"/>
    <w:rsid w:val="009C0BBB"/>
    <w:rsid w:val="009C4B1D"/>
    <w:rsid w:val="009C6C90"/>
    <w:rsid w:val="009D0D21"/>
    <w:rsid w:val="009D1D4A"/>
    <w:rsid w:val="009D2FB5"/>
    <w:rsid w:val="009D414D"/>
    <w:rsid w:val="009D4CF4"/>
    <w:rsid w:val="009D72CC"/>
    <w:rsid w:val="009E1042"/>
    <w:rsid w:val="009E2080"/>
    <w:rsid w:val="009E2424"/>
    <w:rsid w:val="009E3F17"/>
    <w:rsid w:val="009E6A2B"/>
    <w:rsid w:val="009E7A74"/>
    <w:rsid w:val="009E7C6C"/>
    <w:rsid w:val="009F074F"/>
    <w:rsid w:val="009F1397"/>
    <w:rsid w:val="009F3F02"/>
    <w:rsid w:val="009F457E"/>
    <w:rsid w:val="009F53A1"/>
    <w:rsid w:val="009F5B60"/>
    <w:rsid w:val="009F6449"/>
    <w:rsid w:val="009F67EB"/>
    <w:rsid w:val="009F7199"/>
    <w:rsid w:val="009F7906"/>
    <w:rsid w:val="009F7DF2"/>
    <w:rsid w:val="00A00C30"/>
    <w:rsid w:val="00A02681"/>
    <w:rsid w:val="00A0304F"/>
    <w:rsid w:val="00A05116"/>
    <w:rsid w:val="00A0534B"/>
    <w:rsid w:val="00A061D2"/>
    <w:rsid w:val="00A06A32"/>
    <w:rsid w:val="00A06C92"/>
    <w:rsid w:val="00A06E0D"/>
    <w:rsid w:val="00A10EAF"/>
    <w:rsid w:val="00A13D1F"/>
    <w:rsid w:val="00A16AB8"/>
    <w:rsid w:val="00A20977"/>
    <w:rsid w:val="00A21386"/>
    <w:rsid w:val="00A21997"/>
    <w:rsid w:val="00A23447"/>
    <w:rsid w:val="00A25D0E"/>
    <w:rsid w:val="00A26884"/>
    <w:rsid w:val="00A2757D"/>
    <w:rsid w:val="00A27AAA"/>
    <w:rsid w:val="00A27DBB"/>
    <w:rsid w:val="00A30264"/>
    <w:rsid w:val="00A306FB"/>
    <w:rsid w:val="00A3216D"/>
    <w:rsid w:val="00A3248A"/>
    <w:rsid w:val="00A34324"/>
    <w:rsid w:val="00A34C4C"/>
    <w:rsid w:val="00A4057E"/>
    <w:rsid w:val="00A40790"/>
    <w:rsid w:val="00A411EE"/>
    <w:rsid w:val="00A43839"/>
    <w:rsid w:val="00A44A7F"/>
    <w:rsid w:val="00A467FD"/>
    <w:rsid w:val="00A52682"/>
    <w:rsid w:val="00A5397C"/>
    <w:rsid w:val="00A55DA5"/>
    <w:rsid w:val="00A57DC2"/>
    <w:rsid w:val="00A601B9"/>
    <w:rsid w:val="00A60C64"/>
    <w:rsid w:val="00A617BA"/>
    <w:rsid w:val="00A61F97"/>
    <w:rsid w:val="00A626A8"/>
    <w:rsid w:val="00A62935"/>
    <w:rsid w:val="00A6566B"/>
    <w:rsid w:val="00A70B19"/>
    <w:rsid w:val="00A747F4"/>
    <w:rsid w:val="00A753A1"/>
    <w:rsid w:val="00A76862"/>
    <w:rsid w:val="00A76E65"/>
    <w:rsid w:val="00A77469"/>
    <w:rsid w:val="00A84D21"/>
    <w:rsid w:val="00A904A2"/>
    <w:rsid w:val="00A911D3"/>
    <w:rsid w:val="00A91F05"/>
    <w:rsid w:val="00A92441"/>
    <w:rsid w:val="00A928B8"/>
    <w:rsid w:val="00A93E1F"/>
    <w:rsid w:val="00A9442F"/>
    <w:rsid w:val="00A97ADA"/>
    <w:rsid w:val="00AA0EB9"/>
    <w:rsid w:val="00AA0F0F"/>
    <w:rsid w:val="00AA120A"/>
    <w:rsid w:val="00AA1343"/>
    <w:rsid w:val="00AA34FF"/>
    <w:rsid w:val="00AA5D22"/>
    <w:rsid w:val="00AA6BD4"/>
    <w:rsid w:val="00AB12C5"/>
    <w:rsid w:val="00AB3AA4"/>
    <w:rsid w:val="00AB434F"/>
    <w:rsid w:val="00AB6A28"/>
    <w:rsid w:val="00AB6EBC"/>
    <w:rsid w:val="00AC0587"/>
    <w:rsid w:val="00AC0EF7"/>
    <w:rsid w:val="00AC259A"/>
    <w:rsid w:val="00AC4D05"/>
    <w:rsid w:val="00AC5C10"/>
    <w:rsid w:val="00AD0B32"/>
    <w:rsid w:val="00AD7073"/>
    <w:rsid w:val="00AD739C"/>
    <w:rsid w:val="00AE15DD"/>
    <w:rsid w:val="00AE1B08"/>
    <w:rsid w:val="00AE7DB5"/>
    <w:rsid w:val="00AF0215"/>
    <w:rsid w:val="00AF05EF"/>
    <w:rsid w:val="00AF2C04"/>
    <w:rsid w:val="00AF317E"/>
    <w:rsid w:val="00AF3C24"/>
    <w:rsid w:val="00AF433F"/>
    <w:rsid w:val="00AF52AA"/>
    <w:rsid w:val="00AF5474"/>
    <w:rsid w:val="00B00A92"/>
    <w:rsid w:val="00B04241"/>
    <w:rsid w:val="00B0581B"/>
    <w:rsid w:val="00B05923"/>
    <w:rsid w:val="00B06AA6"/>
    <w:rsid w:val="00B07962"/>
    <w:rsid w:val="00B07EEA"/>
    <w:rsid w:val="00B07F62"/>
    <w:rsid w:val="00B10A24"/>
    <w:rsid w:val="00B111D8"/>
    <w:rsid w:val="00B11C88"/>
    <w:rsid w:val="00B12446"/>
    <w:rsid w:val="00B12CF8"/>
    <w:rsid w:val="00B136B6"/>
    <w:rsid w:val="00B16411"/>
    <w:rsid w:val="00B16C86"/>
    <w:rsid w:val="00B16E73"/>
    <w:rsid w:val="00B16F54"/>
    <w:rsid w:val="00B17E0A"/>
    <w:rsid w:val="00B20393"/>
    <w:rsid w:val="00B21C50"/>
    <w:rsid w:val="00B23117"/>
    <w:rsid w:val="00B23986"/>
    <w:rsid w:val="00B24203"/>
    <w:rsid w:val="00B2474E"/>
    <w:rsid w:val="00B25A6C"/>
    <w:rsid w:val="00B25C90"/>
    <w:rsid w:val="00B321E1"/>
    <w:rsid w:val="00B33D7C"/>
    <w:rsid w:val="00B3458B"/>
    <w:rsid w:val="00B350C2"/>
    <w:rsid w:val="00B4065F"/>
    <w:rsid w:val="00B40C2A"/>
    <w:rsid w:val="00B41215"/>
    <w:rsid w:val="00B42624"/>
    <w:rsid w:val="00B452CA"/>
    <w:rsid w:val="00B51C41"/>
    <w:rsid w:val="00B52D17"/>
    <w:rsid w:val="00B535FA"/>
    <w:rsid w:val="00B54EF6"/>
    <w:rsid w:val="00B55853"/>
    <w:rsid w:val="00B55AE9"/>
    <w:rsid w:val="00B563B2"/>
    <w:rsid w:val="00B57BC0"/>
    <w:rsid w:val="00B57D66"/>
    <w:rsid w:val="00B62ABF"/>
    <w:rsid w:val="00B651F1"/>
    <w:rsid w:val="00B655E3"/>
    <w:rsid w:val="00B65FC5"/>
    <w:rsid w:val="00B70663"/>
    <w:rsid w:val="00B7127C"/>
    <w:rsid w:val="00B71AF1"/>
    <w:rsid w:val="00B73788"/>
    <w:rsid w:val="00B7552F"/>
    <w:rsid w:val="00B809E6"/>
    <w:rsid w:val="00B80E48"/>
    <w:rsid w:val="00B81941"/>
    <w:rsid w:val="00B83108"/>
    <w:rsid w:val="00B853F7"/>
    <w:rsid w:val="00B95B6E"/>
    <w:rsid w:val="00B96205"/>
    <w:rsid w:val="00BA0A09"/>
    <w:rsid w:val="00BA0F7B"/>
    <w:rsid w:val="00BA0F8F"/>
    <w:rsid w:val="00BA2505"/>
    <w:rsid w:val="00BA37F1"/>
    <w:rsid w:val="00BA6341"/>
    <w:rsid w:val="00BA6C10"/>
    <w:rsid w:val="00BA6F78"/>
    <w:rsid w:val="00BA74CD"/>
    <w:rsid w:val="00BB016A"/>
    <w:rsid w:val="00BB1677"/>
    <w:rsid w:val="00BB1E85"/>
    <w:rsid w:val="00BB5E18"/>
    <w:rsid w:val="00BC21DC"/>
    <w:rsid w:val="00BC3DAA"/>
    <w:rsid w:val="00BD0853"/>
    <w:rsid w:val="00BD1419"/>
    <w:rsid w:val="00BD236C"/>
    <w:rsid w:val="00BD2A46"/>
    <w:rsid w:val="00BD4587"/>
    <w:rsid w:val="00BD58C0"/>
    <w:rsid w:val="00BD62C8"/>
    <w:rsid w:val="00BD7202"/>
    <w:rsid w:val="00BE1A44"/>
    <w:rsid w:val="00BE1D1F"/>
    <w:rsid w:val="00BE3D15"/>
    <w:rsid w:val="00BE427C"/>
    <w:rsid w:val="00BE513F"/>
    <w:rsid w:val="00BE5DC0"/>
    <w:rsid w:val="00BE60BD"/>
    <w:rsid w:val="00BF03B9"/>
    <w:rsid w:val="00BF25A2"/>
    <w:rsid w:val="00BF564D"/>
    <w:rsid w:val="00BF6FE5"/>
    <w:rsid w:val="00BF7D4F"/>
    <w:rsid w:val="00C008A2"/>
    <w:rsid w:val="00C015E5"/>
    <w:rsid w:val="00C02D13"/>
    <w:rsid w:val="00C03457"/>
    <w:rsid w:val="00C04670"/>
    <w:rsid w:val="00C05BBD"/>
    <w:rsid w:val="00C06453"/>
    <w:rsid w:val="00C069FF"/>
    <w:rsid w:val="00C113D7"/>
    <w:rsid w:val="00C11AE4"/>
    <w:rsid w:val="00C1213E"/>
    <w:rsid w:val="00C133EC"/>
    <w:rsid w:val="00C1362A"/>
    <w:rsid w:val="00C13C8B"/>
    <w:rsid w:val="00C14F66"/>
    <w:rsid w:val="00C209EE"/>
    <w:rsid w:val="00C22232"/>
    <w:rsid w:val="00C2326D"/>
    <w:rsid w:val="00C234D2"/>
    <w:rsid w:val="00C25D27"/>
    <w:rsid w:val="00C26453"/>
    <w:rsid w:val="00C268A4"/>
    <w:rsid w:val="00C304E0"/>
    <w:rsid w:val="00C30608"/>
    <w:rsid w:val="00C30C4D"/>
    <w:rsid w:val="00C336DB"/>
    <w:rsid w:val="00C33E4B"/>
    <w:rsid w:val="00C34620"/>
    <w:rsid w:val="00C357AA"/>
    <w:rsid w:val="00C35FA9"/>
    <w:rsid w:val="00C36079"/>
    <w:rsid w:val="00C36EBF"/>
    <w:rsid w:val="00C400DD"/>
    <w:rsid w:val="00C41493"/>
    <w:rsid w:val="00C4196C"/>
    <w:rsid w:val="00C427CA"/>
    <w:rsid w:val="00C44888"/>
    <w:rsid w:val="00C475B1"/>
    <w:rsid w:val="00C4795E"/>
    <w:rsid w:val="00C51074"/>
    <w:rsid w:val="00C52349"/>
    <w:rsid w:val="00C52F03"/>
    <w:rsid w:val="00C55420"/>
    <w:rsid w:val="00C56F74"/>
    <w:rsid w:val="00C57B1E"/>
    <w:rsid w:val="00C57BCC"/>
    <w:rsid w:val="00C61662"/>
    <w:rsid w:val="00C61D7C"/>
    <w:rsid w:val="00C65075"/>
    <w:rsid w:val="00C65CA6"/>
    <w:rsid w:val="00C6614E"/>
    <w:rsid w:val="00C676A7"/>
    <w:rsid w:val="00C67F8F"/>
    <w:rsid w:val="00C70527"/>
    <w:rsid w:val="00C70612"/>
    <w:rsid w:val="00C709E6"/>
    <w:rsid w:val="00C71778"/>
    <w:rsid w:val="00C71F5C"/>
    <w:rsid w:val="00C7323D"/>
    <w:rsid w:val="00C74348"/>
    <w:rsid w:val="00C745AE"/>
    <w:rsid w:val="00C74B42"/>
    <w:rsid w:val="00C76003"/>
    <w:rsid w:val="00C771B8"/>
    <w:rsid w:val="00C77A13"/>
    <w:rsid w:val="00C802F8"/>
    <w:rsid w:val="00C83020"/>
    <w:rsid w:val="00C83E2D"/>
    <w:rsid w:val="00C84588"/>
    <w:rsid w:val="00C86F98"/>
    <w:rsid w:val="00C873E4"/>
    <w:rsid w:val="00C87F60"/>
    <w:rsid w:val="00C917B4"/>
    <w:rsid w:val="00C93E70"/>
    <w:rsid w:val="00C9408D"/>
    <w:rsid w:val="00C96A1B"/>
    <w:rsid w:val="00C97416"/>
    <w:rsid w:val="00CA1A19"/>
    <w:rsid w:val="00CA36D7"/>
    <w:rsid w:val="00CA5C2B"/>
    <w:rsid w:val="00CB083F"/>
    <w:rsid w:val="00CB14CC"/>
    <w:rsid w:val="00CB3808"/>
    <w:rsid w:val="00CB45ED"/>
    <w:rsid w:val="00CB65DC"/>
    <w:rsid w:val="00CB6F81"/>
    <w:rsid w:val="00CB700E"/>
    <w:rsid w:val="00CB70A3"/>
    <w:rsid w:val="00CB7E9A"/>
    <w:rsid w:val="00CC04CB"/>
    <w:rsid w:val="00CC4BA0"/>
    <w:rsid w:val="00CC710D"/>
    <w:rsid w:val="00CC7693"/>
    <w:rsid w:val="00CC7B4A"/>
    <w:rsid w:val="00CD015D"/>
    <w:rsid w:val="00CD1F8A"/>
    <w:rsid w:val="00CD27F5"/>
    <w:rsid w:val="00CD516F"/>
    <w:rsid w:val="00CE17C3"/>
    <w:rsid w:val="00CE2B58"/>
    <w:rsid w:val="00CE33FC"/>
    <w:rsid w:val="00CE4408"/>
    <w:rsid w:val="00CE4BA1"/>
    <w:rsid w:val="00CE4DA1"/>
    <w:rsid w:val="00CE6C84"/>
    <w:rsid w:val="00CE752C"/>
    <w:rsid w:val="00CE75D2"/>
    <w:rsid w:val="00CE7928"/>
    <w:rsid w:val="00CF230B"/>
    <w:rsid w:val="00CF33F5"/>
    <w:rsid w:val="00CF375B"/>
    <w:rsid w:val="00CF5FDD"/>
    <w:rsid w:val="00CF63CC"/>
    <w:rsid w:val="00CF66C8"/>
    <w:rsid w:val="00CF676E"/>
    <w:rsid w:val="00CF7AA4"/>
    <w:rsid w:val="00D008C7"/>
    <w:rsid w:val="00D04F43"/>
    <w:rsid w:val="00D05074"/>
    <w:rsid w:val="00D0557F"/>
    <w:rsid w:val="00D067F0"/>
    <w:rsid w:val="00D06934"/>
    <w:rsid w:val="00D10267"/>
    <w:rsid w:val="00D16CE6"/>
    <w:rsid w:val="00D1776B"/>
    <w:rsid w:val="00D204E4"/>
    <w:rsid w:val="00D2163F"/>
    <w:rsid w:val="00D2212C"/>
    <w:rsid w:val="00D26346"/>
    <w:rsid w:val="00D31E06"/>
    <w:rsid w:val="00D33841"/>
    <w:rsid w:val="00D36DDC"/>
    <w:rsid w:val="00D42B37"/>
    <w:rsid w:val="00D43018"/>
    <w:rsid w:val="00D43FDE"/>
    <w:rsid w:val="00D4400F"/>
    <w:rsid w:val="00D442B0"/>
    <w:rsid w:val="00D47BAF"/>
    <w:rsid w:val="00D501D0"/>
    <w:rsid w:val="00D515C9"/>
    <w:rsid w:val="00D52538"/>
    <w:rsid w:val="00D52A16"/>
    <w:rsid w:val="00D55453"/>
    <w:rsid w:val="00D565A1"/>
    <w:rsid w:val="00D60275"/>
    <w:rsid w:val="00D6243E"/>
    <w:rsid w:val="00D6269C"/>
    <w:rsid w:val="00D641AD"/>
    <w:rsid w:val="00D67031"/>
    <w:rsid w:val="00D70834"/>
    <w:rsid w:val="00D710D4"/>
    <w:rsid w:val="00D73201"/>
    <w:rsid w:val="00D73F46"/>
    <w:rsid w:val="00D74755"/>
    <w:rsid w:val="00D74B65"/>
    <w:rsid w:val="00D76505"/>
    <w:rsid w:val="00D76B30"/>
    <w:rsid w:val="00D81041"/>
    <w:rsid w:val="00D81CED"/>
    <w:rsid w:val="00D824BE"/>
    <w:rsid w:val="00D83E90"/>
    <w:rsid w:val="00D85672"/>
    <w:rsid w:val="00D85CE1"/>
    <w:rsid w:val="00D871AF"/>
    <w:rsid w:val="00D87FA6"/>
    <w:rsid w:val="00D91769"/>
    <w:rsid w:val="00D944DC"/>
    <w:rsid w:val="00D94BBD"/>
    <w:rsid w:val="00D96EFA"/>
    <w:rsid w:val="00D9703E"/>
    <w:rsid w:val="00D97594"/>
    <w:rsid w:val="00D97D6D"/>
    <w:rsid w:val="00DA0CCC"/>
    <w:rsid w:val="00DA19E3"/>
    <w:rsid w:val="00DA56C8"/>
    <w:rsid w:val="00DA660F"/>
    <w:rsid w:val="00DA6F0D"/>
    <w:rsid w:val="00DA7129"/>
    <w:rsid w:val="00DA71AC"/>
    <w:rsid w:val="00DA79F0"/>
    <w:rsid w:val="00DB02CF"/>
    <w:rsid w:val="00DB07CD"/>
    <w:rsid w:val="00DB0FA2"/>
    <w:rsid w:val="00DB3756"/>
    <w:rsid w:val="00DB3EC7"/>
    <w:rsid w:val="00DB6282"/>
    <w:rsid w:val="00DC211E"/>
    <w:rsid w:val="00DC3650"/>
    <w:rsid w:val="00DC56FC"/>
    <w:rsid w:val="00DC7B90"/>
    <w:rsid w:val="00DD00C8"/>
    <w:rsid w:val="00DD0132"/>
    <w:rsid w:val="00DD09EF"/>
    <w:rsid w:val="00DD0AE7"/>
    <w:rsid w:val="00DD12D2"/>
    <w:rsid w:val="00DD273B"/>
    <w:rsid w:val="00DD36DD"/>
    <w:rsid w:val="00DD68B7"/>
    <w:rsid w:val="00DD6CE5"/>
    <w:rsid w:val="00DE045F"/>
    <w:rsid w:val="00DE0F9C"/>
    <w:rsid w:val="00DE1525"/>
    <w:rsid w:val="00DE15AB"/>
    <w:rsid w:val="00DE36BE"/>
    <w:rsid w:val="00DE389E"/>
    <w:rsid w:val="00DE38DB"/>
    <w:rsid w:val="00DE3B3F"/>
    <w:rsid w:val="00DE4140"/>
    <w:rsid w:val="00DE4E6E"/>
    <w:rsid w:val="00DE733E"/>
    <w:rsid w:val="00DF1B6E"/>
    <w:rsid w:val="00DF44E7"/>
    <w:rsid w:val="00DF5723"/>
    <w:rsid w:val="00DF5FFB"/>
    <w:rsid w:val="00DF6582"/>
    <w:rsid w:val="00DF7217"/>
    <w:rsid w:val="00E052BE"/>
    <w:rsid w:val="00E05483"/>
    <w:rsid w:val="00E07808"/>
    <w:rsid w:val="00E1133D"/>
    <w:rsid w:val="00E1141A"/>
    <w:rsid w:val="00E12237"/>
    <w:rsid w:val="00E14533"/>
    <w:rsid w:val="00E166BA"/>
    <w:rsid w:val="00E16CC8"/>
    <w:rsid w:val="00E1785F"/>
    <w:rsid w:val="00E20095"/>
    <w:rsid w:val="00E21B23"/>
    <w:rsid w:val="00E26137"/>
    <w:rsid w:val="00E27AAB"/>
    <w:rsid w:val="00E3239E"/>
    <w:rsid w:val="00E36D9A"/>
    <w:rsid w:val="00E4024D"/>
    <w:rsid w:val="00E404D2"/>
    <w:rsid w:val="00E41431"/>
    <w:rsid w:val="00E41E1E"/>
    <w:rsid w:val="00E42EEE"/>
    <w:rsid w:val="00E441D4"/>
    <w:rsid w:val="00E444A4"/>
    <w:rsid w:val="00E45726"/>
    <w:rsid w:val="00E504B6"/>
    <w:rsid w:val="00E50A44"/>
    <w:rsid w:val="00E51806"/>
    <w:rsid w:val="00E54ACB"/>
    <w:rsid w:val="00E54EB4"/>
    <w:rsid w:val="00E56481"/>
    <w:rsid w:val="00E57225"/>
    <w:rsid w:val="00E57EAF"/>
    <w:rsid w:val="00E67B59"/>
    <w:rsid w:val="00E70D3C"/>
    <w:rsid w:val="00E70EE6"/>
    <w:rsid w:val="00E71821"/>
    <w:rsid w:val="00E76173"/>
    <w:rsid w:val="00E765E0"/>
    <w:rsid w:val="00E80447"/>
    <w:rsid w:val="00E8068C"/>
    <w:rsid w:val="00E81C57"/>
    <w:rsid w:val="00E8389C"/>
    <w:rsid w:val="00E86F20"/>
    <w:rsid w:val="00E913D1"/>
    <w:rsid w:val="00E927C9"/>
    <w:rsid w:val="00E93034"/>
    <w:rsid w:val="00E94575"/>
    <w:rsid w:val="00E94BB0"/>
    <w:rsid w:val="00E95E98"/>
    <w:rsid w:val="00E96C76"/>
    <w:rsid w:val="00EA1350"/>
    <w:rsid w:val="00EA3EF5"/>
    <w:rsid w:val="00EA6342"/>
    <w:rsid w:val="00EB05A4"/>
    <w:rsid w:val="00EB11B6"/>
    <w:rsid w:val="00EB1CD3"/>
    <w:rsid w:val="00EB69EB"/>
    <w:rsid w:val="00EB705C"/>
    <w:rsid w:val="00EC062E"/>
    <w:rsid w:val="00EC163D"/>
    <w:rsid w:val="00EC1C21"/>
    <w:rsid w:val="00EC543B"/>
    <w:rsid w:val="00EC63CE"/>
    <w:rsid w:val="00EC6841"/>
    <w:rsid w:val="00EC6844"/>
    <w:rsid w:val="00ED0D11"/>
    <w:rsid w:val="00ED2004"/>
    <w:rsid w:val="00ED2B2F"/>
    <w:rsid w:val="00ED61C3"/>
    <w:rsid w:val="00EE1E64"/>
    <w:rsid w:val="00EE23F2"/>
    <w:rsid w:val="00EE24FE"/>
    <w:rsid w:val="00EE41D1"/>
    <w:rsid w:val="00EE5E80"/>
    <w:rsid w:val="00EE6039"/>
    <w:rsid w:val="00EE6D4B"/>
    <w:rsid w:val="00EF0BC8"/>
    <w:rsid w:val="00EF232D"/>
    <w:rsid w:val="00EF282C"/>
    <w:rsid w:val="00EF3FF0"/>
    <w:rsid w:val="00F00D0F"/>
    <w:rsid w:val="00F02072"/>
    <w:rsid w:val="00F02275"/>
    <w:rsid w:val="00F036A6"/>
    <w:rsid w:val="00F06FDB"/>
    <w:rsid w:val="00F10703"/>
    <w:rsid w:val="00F116D0"/>
    <w:rsid w:val="00F125B1"/>
    <w:rsid w:val="00F12858"/>
    <w:rsid w:val="00F131A4"/>
    <w:rsid w:val="00F1373B"/>
    <w:rsid w:val="00F14544"/>
    <w:rsid w:val="00F14937"/>
    <w:rsid w:val="00F17609"/>
    <w:rsid w:val="00F17959"/>
    <w:rsid w:val="00F200A8"/>
    <w:rsid w:val="00F22042"/>
    <w:rsid w:val="00F24AEF"/>
    <w:rsid w:val="00F27A38"/>
    <w:rsid w:val="00F30496"/>
    <w:rsid w:val="00F3506C"/>
    <w:rsid w:val="00F35962"/>
    <w:rsid w:val="00F37311"/>
    <w:rsid w:val="00F41F06"/>
    <w:rsid w:val="00F457B7"/>
    <w:rsid w:val="00F47E32"/>
    <w:rsid w:val="00F508EA"/>
    <w:rsid w:val="00F51622"/>
    <w:rsid w:val="00F51901"/>
    <w:rsid w:val="00F51DFC"/>
    <w:rsid w:val="00F53867"/>
    <w:rsid w:val="00F54EC3"/>
    <w:rsid w:val="00F574E7"/>
    <w:rsid w:val="00F61405"/>
    <w:rsid w:val="00F61B1C"/>
    <w:rsid w:val="00F62215"/>
    <w:rsid w:val="00F6229E"/>
    <w:rsid w:val="00F63ECB"/>
    <w:rsid w:val="00F64133"/>
    <w:rsid w:val="00F6486F"/>
    <w:rsid w:val="00F64F8C"/>
    <w:rsid w:val="00F66212"/>
    <w:rsid w:val="00F66656"/>
    <w:rsid w:val="00F66B61"/>
    <w:rsid w:val="00F72C03"/>
    <w:rsid w:val="00F72E98"/>
    <w:rsid w:val="00F757D4"/>
    <w:rsid w:val="00F75858"/>
    <w:rsid w:val="00F8293A"/>
    <w:rsid w:val="00F82A2C"/>
    <w:rsid w:val="00F82DAF"/>
    <w:rsid w:val="00F83475"/>
    <w:rsid w:val="00F901D8"/>
    <w:rsid w:val="00F907EA"/>
    <w:rsid w:val="00F933A1"/>
    <w:rsid w:val="00F9364C"/>
    <w:rsid w:val="00F936D3"/>
    <w:rsid w:val="00F93D9E"/>
    <w:rsid w:val="00F97E53"/>
    <w:rsid w:val="00FA0F0D"/>
    <w:rsid w:val="00FA19C4"/>
    <w:rsid w:val="00FA2A0C"/>
    <w:rsid w:val="00FA34E6"/>
    <w:rsid w:val="00FA4259"/>
    <w:rsid w:val="00FA6C0A"/>
    <w:rsid w:val="00FA6C56"/>
    <w:rsid w:val="00FA6E00"/>
    <w:rsid w:val="00FA6F36"/>
    <w:rsid w:val="00FB0B7E"/>
    <w:rsid w:val="00FB2701"/>
    <w:rsid w:val="00FB4A36"/>
    <w:rsid w:val="00FB65D7"/>
    <w:rsid w:val="00FB69BC"/>
    <w:rsid w:val="00FB747C"/>
    <w:rsid w:val="00FB786E"/>
    <w:rsid w:val="00FC1C7A"/>
    <w:rsid w:val="00FC3E8F"/>
    <w:rsid w:val="00FC55C8"/>
    <w:rsid w:val="00FD02DB"/>
    <w:rsid w:val="00FD056E"/>
    <w:rsid w:val="00FD2FF5"/>
    <w:rsid w:val="00FD33BD"/>
    <w:rsid w:val="00FD3834"/>
    <w:rsid w:val="00FD3D26"/>
    <w:rsid w:val="00FE1FE5"/>
    <w:rsid w:val="00FE4790"/>
    <w:rsid w:val="00FE51C0"/>
    <w:rsid w:val="00FE5417"/>
    <w:rsid w:val="00FE5903"/>
    <w:rsid w:val="00FE62D4"/>
    <w:rsid w:val="00FE7025"/>
    <w:rsid w:val="00FF103D"/>
    <w:rsid w:val="00FF1BC6"/>
    <w:rsid w:val="00FF2BE7"/>
    <w:rsid w:val="00FF2DDE"/>
    <w:rsid w:val="00FF2F2A"/>
    <w:rsid w:val="00FF5517"/>
    <w:rsid w:val="00FF6DA3"/>
    <w:rsid w:val="020C46C0"/>
    <w:rsid w:val="03D54B1A"/>
    <w:rsid w:val="0494EA6B"/>
    <w:rsid w:val="05558150"/>
    <w:rsid w:val="05664EDF"/>
    <w:rsid w:val="06A8205B"/>
    <w:rsid w:val="080A034D"/>
    <w:rsid w:val="0A008FB8"/>
    <w:rsid w:val="0BEA7BD9"/>
    <w:rsid w:val="0D3A0EC1"/>
    <w:rsid w:val="0DF7F560"/>
    <w:rsid w:val="16EFED9C"/>
    <w:rsid w:val="17BCABEE"/>
    <w:rsid w:val="1B1F4162"/>
    <w:rsid w:val="1C239DE7"/>
    <w:rsid w:val="1D07AEFA"/>
    <w:rsid w:val="1E6283BA"/>
    <w:rsid w:val="1EC95F50"/>
    <w:rsid w:val="204AC3E7"/>
    <w:rsid w:val="22E1D3EC"/>
    <w:rsid w:val="242DA2F9"/>
    <w:rsid w:val="24411D5F"/>
    <w:rsid w:val="2458F107"/>
    <w:rsid w:val="249F8958"/>
    <w:rsid w:val="26A9F090"/>
    <w:rsid w:val="27C047F1"/>
    <w:rsid w:val="27D57C33"/>
    <w:rsid w:val="27FE0763"/>
    <w:rsid w:val="29AF8BBC"/>
    <w:rsid w:val="2A633034"/>
    <w:rsid w:val="2AF0BAEF"/>
    <w:rsid w:val="2B0A785C"/>
    <w:rsid w:val="2F25A707"/>
    <w:rsid w:val="2F38FAAB"/>
    <w:rsid w:val="2FD1236A"/>
    <w:rsid w:val="331809B3"/>
    <w:rsid w:val="33F8B4D4"/>
    <w:rsid w:val="372C7C7E"/>
    <w:rsid w:val="3799CD95"/>
    <w:rsid w:val="3A3BAD81"/>
    <w:rsid w:val="3D2DB399"/>
    <w:rsid w:val="3F716A73"/>
    <w:rsid w:val="445B6C4F"/>
    <w:rsid w:val="455E9929"/>
    <w:rsid w:val="4695A51F"/>
    <w:rsid w:val="46A14FE0"/>
    <w:rsid w:val="4A68CE33"/>
    <w:rsid w:val="4AB8E649"/>
    <w:rsid w:val="4AD7CC97"/>
    <w:rsid w:val="4D4A961C"/>
    <w:rsid w:val="53121E51"/>
    <w:rsid w:val="5A688446"/>
    <w:rsid w:val="5BEC6BE9"/>
    <w:rsid w:val="5BEF6F2D"/>
    <w:rsid w:val="5D76111F"/>
    <w:rsid w:val="60BEEF0A"/>
    <w:rsid w:val="6272E212"/>
    <w:rsid w:val="635B5E83"/>
    <w:rsid w:val="647DF786"/>
    <w:rsid w:val="65EF977C"/>
    <w:rsid w:val="6CDE51F9"/>
    <w:rsid w:val="6CF969DE"/>
    <w:rsid w:val="70928C81"/>
    <w:rsid w:val="71D23E9E"/>
    <w:rsid w:val="72552727"/>
    <w:rsid w:val="77C4ACBB"/>
    <w:rsid w:val="7983402F"/>
    <w:rsid w:val="7A7276CC"/>
    <w:rsid w:val="7A816D81"/>
    <w:rsid w:val="7B9E8C5E"/>
    <w:rsid w:val="7D263E7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F1D8EC"/>
  <w15:chartTrackingRefBased/>
  <w15:docId w15:val="{886BE1A4-2E1D-4E6B-A538-F3BF58D78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5356"/>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0A5356"/>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0A5356"/>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A5356"/>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A5356"/>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0A5356"/>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0A5356"/>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0A5356"/>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0A5356"/>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0A5356"/>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5356"/>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0A5356"/>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0A5356"/>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0A5356"/>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0A5356"/>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0A5356"/>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0A5356"/>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0A5356"/>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0A5356"/>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uiPriority w:val="34"/>
    <w:qFormat/>
    <w:rsid w:val="000A5356"/>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0A5356"/>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0A5356"/>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0A5356"/>
    <w:pPr>
      <w:spacing w:after="120"/>
      <w:ind w:left="567"/>
    </w:pPr>
  </w:style>
  <w:style w:type="character" w:styleId="FootnoteReference">
    <w:name w:val="footnote reference"/>
    <w:basedOn w:val="DefaultParagraphFont"/>
    <w:uiPriority w:val="99"/>
    <w:unhideWhenUsed/>
    <w:rsid w:val="000A5356"/>
    <w:rPr>
      <w:vertAlign w:val="superscript"/>
      <w:lang w:val="en-GB"/>
    </w:rPr>
  </w:style>
  <w:style w:type="paragraph" w:customStyle="1" w:styleId="Footnote">
    <w:name w:val="Footnote"/>
    <w:basedOn w:val="FootnoteText"/>
    <w:semiHidden/>
    <w:qFormat/>
    <w:rsid w:val="000A5356"/>
    <w:rPr>
      <w:szCs w:val="18"/>
    </w:rPr>
  </w:style>
  <w:style w:type="paragraph" w:styleId="Header">
    <w:name w:val="header"/>
    <w:basedOn w:val="Normal"/>
    <w:link w:val="HeaderChar"/>
    <w:semiHidden/>
    <w:rsid w:val="000A5356"/>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0A5356"/>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rsid w:val="000A5356"/>
    <w:pPr>
      <w:tabs>
        <w:tab w:val="center" w:pos="4680"/>
        <w:tab w:val="right" w:pos="9360"/>
      </w:tabs>
    </w:pPr>
    <w:rPr>
      <w:sz w:val="20"/>
    </w:rPr>
  </w:style>
  <w:style w:type="character" w:customStyle="1" w:styleId="FooterChar">
    <w:name w:val="Footer Char"/>
    <w:basedOn w:val="DefaultParagraphFont"/>
    <w:link w:val="Footer"/>
    <w:uiPriority w:val="99"/>
    <w:rsid w:val="000A5356"/>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0A5356"/>
    <w:pPr>
      <w:spacing w:after="240"/>
    </w:pPr>
    <w:rPr>
      <w:b/>
      <w:sz w:val="28"/>
    </w:rPr>
  </w:style>
  <w:style w:type="paragraph" w:customStyle="1" w:styleId="ABSymbol">
    <w:name w:val="AB_Symbol"/>
    <w:basedOn w:val="Normal"/>
    <w:qFormat/>
    <w:rsid w:val="000A5356"/>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0A5356"/>
    <w:pPr>
      <w:numPr>
        <w:numId w:val="9"/>
      </w:numPr>
      <w:tabs>
        <w:tab w:val="left" w:pos="3969"/>
      </w:tabs>
      <w:spacing w:before="120" w:after="120"/>
    </w:pPr>
  </w:style>
  <w:style w:type="paragraph" w:customStyle="1" w:styleId="AFCorNNormal">
    <w:name w:val="AF_CorNNormal"/>
    <w:basedOn w:val="Normal"/>
    <w:unhideWhenUsed/>
    <w:rsid w:val="000A5356"/>
    <w:pPr>
      <w:jc w:val="left"/>
    </w:pPr>
  </w:style>
  <w:style w:type="paragraph" w:customStyle="1" w:styleId="AEDistrNormal">
    <w:name w:val="AE_DistrNormal"/>
    <w:basedOn w:val="Normal"/>
    <w:unhideWhenUsed/>
    <w:rsid w:val="000A5356"/>
    <w:pPr>
      <w:jc w:val="left"/>
    </w:pPr>
  </w:style>
  <w:style w:type="paragraph" w:customStyle="1" w:styleId="AASmallLogo">
    <w:name w:val="AA_SmallLogo"/>
    <w:basedOn w:val="AEDistrNormal"/>
    <w:unhideWhenUsed/>
    <w:rsid w:val="000A5356"/>
    <w:pPr>
      <w:spacing w:before="40"/>
    </w:pPr>
    <w:rPr>
      <w:sz w:val="4"/>
    </w:rPr>
  </w:style>
  <w:style w:type="paragraph" w:customStyle="1" w:styleId="ACLargeLogo">
    <w:name w:val="AC_LargeLogo"/>
    <w:basedOn w:val="AFCorNNormal"/>
    <w:next w:val="AISpacer"/>
    <w:unhideWhenUsed/>
    <w:rsid w:val="000A5356"/>
    <w:pPr>
      <w:spacing w:before="120"/>
      <w:contextualSpacing/>
    </w:pPr>
    <w:rPr>
      <w:sz w:val="8"/>
    </w:rPr>
  </w:style>
  <w:style w:type="paragraph" w:styleId="FootnoteText">
    <w:name w:val="footnote text"/>
    <w:basedOn w:val="Normal"/>
    <w:link w:val="FootnoteTextChar"/>
    <w:uiPriority w:val="99"/>
    <w:unhideWhenUsed/>
    <w:rsid w:val="000A5356"/>
    <w:pPr>
      <w:jc w:val="left"/>
    </w:pPr>
    <w:rPr>
      <w:sz w:val="18"/>
      <w:szCs w:val="20"/>
    </w:rPr>
  </w:style>
  <w:style w:type="character" w:customStyle="1" w:styleId="FootnoteTextChar">
    <w:name w:val="Footnote Text Char"/>
    <w:basedOn w:val="DefaultParagraphFont"/>
    <w:link w:val="FootnoteText"/>
    <w:uiPriority w:val="99"/>
    <w:rsid w:val="000A5356"/>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0A5356"/>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0A5356"/>
    <w:rPr>
      <w:sz w:val="22"/>
      <w:szCs w:val="22"/>
      <w:lang w:val="en-GB"/>
    </w:rPr>
  </w:style>
  <w:style w:type="character" w:styleId="CommentReference">
    <w:name w:val="annotation reference"/>
    <w:basedOn w:val="DefaultParagraphFont"/>
    <w:unhideWhenUsed/>
    <w:rsid w:val="000A5356"/>
    <w:rPr>
      <w:sz w:val="16"/>
      <w:szCs w:val="16"/>
      <w:lang w:val="en-GB"/>
    </w:rPr>
  </w:style>
  <w:style w:type="paragraph" w:styleId="CommentText">
    <w:name w:val="annotation text"/>
    <w:basedOn w:val="Normal"/>
    <w:link w:val="CommentTextChar"/>
    <w:rsid w:val="000A5356"/>
    <w:rPr>
      <w:sz w:val="20"/>
      <w:szCs w:val="20"/>
    </w:rPr>
  </w:style>
  <w:style w:type="character" w:customStyle="1" w:styleId="CommentTextChar">
    <w:name w:val="Comment Text Char"/>
    <w:basedOn w:val="DefaultParagraphFont"/>
    <w:link w:val="CommentText"/>
    <w:rsid w:val="000A5356"/>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0A5356"/>
    <w:rPr>
      <w:b/>
      <w:bCs/>
    </w:rPr>
  </w:style>
  <w:style w:type="character" w:customStyle="1" w:styleId="CommentSubjectChar">
    <w:name w:val="Comment Subject Char"/>
    <w:basedOn w:val="CommentTextChar"/>
    <w:link w:val="CommentSubject"/>
    <w:uiPriority w:val="99"/>
    <w:semiHidden/>
    <w:rsid w:val="000A5356"/>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0A5356"/>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0A5356"/>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0A5356"/>
    <w:pPr>
      <w:contextualSpacing/>
    </w:pPr>
  </w:style>
  <w:style w:type="numbering" w:customStyle="1" w:styleId="ListCBD">
    <w:name w:val="ListCBD"/>
    <w:basedOn w:val="NoList"/>
    <w:uiPriority w:val="99"/>
    <w:rsid w:val="000A5356"/>
    <w:pPr>
      <w:numPr>
        <w:numId w:val="7"/>
      </w:numPr>
    </w:pPr>
  </w:style>
  <w:style w:type="numbering" w:customStyle="1" w:styleId="CBDHeadings">
    <w:name w:val="CBD_Headings"/>
    <w:basedOn w:val="ListCBD"/>
    <w:uiPriority w:val="99"/>
    <w:rsid w:val="000A5356"/>
    <w:pPr>
      <w:numPr>
        <w:numId w:val="8"/>
      </w:numPr>
    </w:pPr>
  </w:style>
  <w:style w:type="paragraph" w:customStyle="1" w:styleId="AISpacer">
    <w:name w:val="AI_Spacer"/>
    <w:next w:val="Normal"/>
    <w:unhideWhenUsed/>
    <w:qFormat/>
    <w:rsid w:val="000A5356"/>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0A5356"/>
    <w:pPr>
      <w:spacing w:before="120"/>
    </w:pPr>
  </w:style>
  <w:style w:type="paragraph" w:customStyle="1" w:styleId="AFCorNBold">
    <w:name w:val="AF_CorNBold"/>
    <w:basedOn w:val="AFCorNNormal"/>
    <w:next w:val="AFCorNNormal"/>
    <w:unhideWhenUsed/>
    <w:qFormat/>
    <w:rsid w:val="000A5356"/>
    <w:rPr>
      <w:b/>
    </w:rPr>
  </w:style>
  <w:style w:type="paragraph" w:customStyle="1" w:styleId="AFCorN12Bold">
    <w:name w:val="AF_CorN12Bold"/>
    <w:basedOn w:val="AFCorNNormal"/>
    <w:next w:val="AFCorNNormal"/>
    <w:unhideWhenUsed/>
    <w:qFormat/>
    <w:rsid w:val="000A5356"/>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0A5356"/>
    <w:pPr>
      <w:spacing w:after="120"/>
      <w:ind w:left="567" w:firstLine="567"/>
    </w:pPr>
  </w:style>
  <w:style w:type="paragraph" w:customStyle="1" w:styleId="CBDDesicionAnnex">
    <w:name w:val="CBD_DesicionAnnex"/>
    <w:basedOn w:val="CBDNormal"/>
    <w:next w:val="CBDDesicionText"/>
    <w:qFormat/>
    <w:rsid w:val="000A5356"/>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0A5356"/>
    <w:rPr>
      <w:rFonts w:ascii="Times New Roman" w:hAnsi="Times New Roman"/>
      <w:color w:val="467886" w:themeColor="hyperlink"/>
      <w:u w:val="single"/>
      <w:lang w:val="en-GB"/>
    </w:rPr>
  </w:style>
  <w:style w:type="paragraph" w:customStyle="1" w:styleId="CBDAnnex">
    <w:name w:val="CBD_Annex"/>
    <w:basedOn w:val="CBDNormal"/>
    <w:next w:val="CBDTitle"/>
    <w:qFormat/>
    <w:rsid w:val="000A5356"/>
    <w:pPr>
      <w:keepNext/>
      <w:keepLines/>
      <w:spacing w:after="240"/>
      <w:jc w:val="left"/>
    </w:pPr>
    <w:rPr>
      <w:b/>
      <w:sz w:val="28"/>
      <w:lang w:bidi="ar-SY"/>
    </w:rPr>
  </w:style>
  <w:style w:type="paragraph" w:customStyle="1" w:styleId="CBDSubTitle">
    <w:name w:val="CBD_SubTitle"/>
    <w:basedOn w:val="CBDNormal"/>
    <w:qFormat/>
    <w:rsid w:val="000A5356"/>
    <w:pPr>
      <w:keepNext/>
      <w:keepLines/>
      <w:spacing w:before="240" w:after="240"/>
      <w:ind w:left="567"/>
      <w:jc w:val="left"/>
    </w:pPr>
    <w:rPr>
      <w:b/>
    </w:rPr>
  </w:style>
  <w:style w:type="paragraph" w:customStyle="1" w:styleId="CBDTitle">
    <w:name w:val="CBD_Title"/>
    <w:basedOn w:val="CBDNormal"/>
    <w:next w:val="CBDSubTitle"/>
    <w:qFormat/>
    <w:rsid w:val="000A5356"/>
    <w:pPr>
      <w:keepNext/>
      <w:keepLines/>
      <w:spacing w:before="240" w:after="240"/>
      <w:ind w:left="567"/>
      <w:jc w:val="left"/>
    </w:pPr>
    <w:rPr>
      <w:b/>
      <w:sz w:val="28"/>
    </w:rPr>
  </w:style>
  <w:style w:type="paragraph" w:customStyle="1" w:styleId="AENormal">
    <w:name w:val="AE_Normal"/>
    <w:basedOn w:val="Normal"/>
    <w:rsid w:val="000A5356"/>
  </w:style>
  <w:style w:type="paragraph" w:customStyle="1" w:styleId="CBDH1">
    <w:name w:val="CBD_H1"/>
    <w:basedOn w:val="CBDNormal"/>
    <w:qFormat/>
    <w:rsid w:val="000A5356"/>
    <w:pPr>
      <w:keepNext/>
      <w:keepLines/>
      <w:spacing w:before="240" w:after="120"/>
      <w:ind w:left="567" w:hanging="567"/>
      <w:jc w:val="left"/>
      <w:outlineLvl w:val="0"/>
    </w:pPr>
    <w:rPr>
      <w:b/>
      <w:sz w:val="28"/>
    </w:rPr>
  </w:style>
  <w:style w:type="paragraph" w:customStyle="1" w:styleId="CBDH2">
    <w:name w:val="CBD_H2"/>
    <w:basedOn w:val="CBDNormal"/>
    <w:qFormat/>
    <w:rsid w:val="000A5356"/>
    <w:pPr>
      <w:keepNext/>
      <w:keepLines/>
      <w:ind w:left="567" w:hanging="567"/>
    </w:pPr>
    <w:rPr>
      <w:b/>
      <w:sz w:val="24"/>
    </w:rPr>
  </w:style>
  <w:style w:type="paragraph" w:customStyle="1" w:styleId="CBDFootnoteText">
    <w:name w:val="CBD_Footnote_Text"/>
    <w:basedOn w:val="CBDNormal"/>
    <w:qFormat/>
    <w:rsid w:val="000A5356"/>
    <w:pPr>
      <w:jc w:val="left"/>
    </w:pPr>
    <w:rPr>
      <w:sz w:val="18"/>
    </w:rPr>
  </w:style>
  <w:style w:type="paragraph" w:customStyle="1" w:styleId="CBDFooter">
    <w:name w:val="CBD_Footer"/>
    <w:basedOn w:val="CBDNormal"/>
    <w:qFormat/>
    <w:rsid w:val="000A5356"/>
    <w:rPr>
      <w:sz w:val="20"/>
    </w:rPr>
  </w:style>
  <w:style w:type="paragraph" w:customStyle="1" w:styleId="CBDHeader">
    <w:name w:val="CBD_Header"/>
    <w:basedOn w:val="CBDNormal"/>
    <w:next w:val="CBDFooter"/>
    <w:qFormat/>
    <w:rsid w:val="000A5356"/>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0A5356"/>
    <w:pPr>
      <w:keepNext/>
      <w:keepLines/>
      <w:spacing w:before="120" w:after="120"/>
      <w:ind w:left="567" w:hanging="567"/>
      <w:jc w:val="left"/>
    </w:pPr>
    <w:rPr>
      <w:b/>
    </w:rPr>
  </w:style>
  <w:style w:type="paragraph" w:customStyle="1" w:styleId="CBDH4">
    <w:name w:val="CBD_H4"/>
    <w:basedOn w:val="CBDNormal"/>
    <w:rsid w:val="000A5356"/>
    <w:pPr>
      <w:keepNext/>
      <w:keepLines/>
      <w:spacing w:before="120" w:after="120"/>
      <w:ind w:left="567" w:hanging="567"/>
      <w:jc w:val="left"/>
    </w:pPr>
    <w:rPr>
      <w:b/>
    </w:rPr>
  </w:style>
  <w:style w:type="paragraph" w:customStyle="1" w:styleId="CBDH5">
    <w:name w:val="CBD_H5"/>
    <w:basedOn w:val="CBDNormal"/>
    <w:qFormat/>
    <w:rsid w:val="000A5356"/>
    <w:pPr>
      <w:keepNext/>
      <w:keepLines/>
      <w:spacing w:before="120" w:after="120"/>
      <w:ind w:left="567" w:hanging="567"/>
      <w:jc w:val="left"/>
    </w:pPr>
    <w:rPr>
      <w:i/>
    </w:rPr>
  </w:style>
  <w:style w:type="paragraph" w:customStyle="1" w:styleId="CBDTableNormal">
    <w:name w:val="CBD_TableNormal"/>
    <w:basedOn w:val="CBDNormal"/>
    <w:qFormat/>
    <w:rsid w:val="000A5356"/>
    <w:pPr>
      <w:spacing w:before="40" w:after="80"/>
      <w:jc w:val="left"/>
    </w:pPr>
    <w:rPr>
      <w:sz w:val="20"/>
    </w:rPr>
  </w:style>
  <w:style w:type="paragraph" w:customStyle="1" w:styleId="CBDTableTitle">
    <w:name w:val="CBD_TableTitle"/>
    <w:basedOn w:val="CBDNormal"/>
    <w:qFormat/>
    <w:rsid w:val="000A5356"/>
    <w:pPr>
      <w:keepNext/>
      <w:keepLines/>
      <w:spacing w:before="120" w:after="60"/>
      <w:ind w:left="567"/>
      <w:jc w:val="left"/>
    </w:pPr>
    <w:rPr>
      <w:b/>
    </w:rPr>
  </w:style>
  <w:style w:type="paragraph" w:customStyle="1" w:styleId="CBDFigureTitle">
    <w:name w:val="CBD_FigureTitle"/>
    <w:basedOn w:val="CBDNormal"/>
    <w:next w:val="CBDNormalNoNumber"/>
    <w:qFormat/>
    <w:rsid w:val="000A5356"/>
    <w:pPr>
      <w:keepNext/>
      <w:keepLines/>
      <w:spacing w:before="120" w:after="60"/>
      <w:ind w:left="567"/>
      <w:jc w:val="left"/>
    </w:pPr>
    <w:rPr>
      <w:b/>
    </w:rPr>
  </w:style>
  <w:style w:type="paragraph" w:styleId="TOC1">
    <w:name w:val="toc 1"/>
    <w:basedOn w:val="CBDNormal"/>
    <w:next w:val="Normal"/>
    <w:autoRedefine/>
    <w:uiPriority w:val="39"/>
    <w:unhideWhenUsed/>
    <w:rsid w:val="000A5356"/>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0A5356"/>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0A5356"/>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0A5356"/>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0A5356"/>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0A535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0A535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0A535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0A535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tabs>
        <w:tab w:val="num" w:pos="360"/>
      </w:tabs>
      <w:ind w:left="360" w:hanging="360"/>
      <w:contextualSpacing/>
    </w:pPr>
  </w:style>
  <w:style w:type="paragraph" w:styleId="ListBullet2">
    <w:name w:val="List Bullet 2"/>
    <w:basedOn w:val="Normal"/>
    <w:uiPriority w:val="99"/>
    <w:semiHidden/>
    <w:unhideWhenUsed/>
    <w:rsid w:val="006B6D3E"/>
    <w:pPr>
      <w:tabs>
        <w:tab w:val="num" w:pos="643"/>
      </w:tabs>
      <w:ind w:left="643" w:hanging="360"/>
      <w:contextualSpacing/>
    </w:pPr>
  </w:style>
  <w:style w:type="paragraph" w:styleId="ListBullet3">
    <w:name w:val="List Bullet 3"/>
    <w:basedOn w:val="Normal"/>
    <w:uiPriority w:val="99"/>
    <w:semiHidden/>
    <w:unhideWhenUsed/>
    <w:rsid w:val="006B6D3E"/>
    <w:pPr>
      <w:tabs>
        <w:tab w:val="num" w:pos="926"/>
      </w:tabs>
      <w:ind w:left="926" w:hanging="360"/>
      <w:contextualSpacing/>
    </w:pPr>
  </w:style>
  <w:style w:type="paragraph" w:styleId="ListBullet4">
    <w:name w:val="List Bullet 4"/>
    <w:basedOn w:val="Normal"/>
    <w:uiPriority w:val="99"/>
    <w:semiHidden/>
    <w:unhideWhenUsed/>
    <w:rsid w:val="006B6D3E"/>
    <w:pPr>
      <w:tabs>
        <w:tab w:val="num" w:pos="1209"/>
      </w:tabs>
      <w:ind w:left="1209" w:hanging="360"/>
      <w:contextualSpacing/>
    </w:pPr>
  </w:style>
  <w:style w:type="paragraph" w:styleId="ListBullet5">
    <w:name w:val="List Bullet 5"/>
    <w:basedOn w:val="Normal"/>
    <w:uiPriority w:val="99"/>
    <w:semiHidden/>
    <w:unhideWhenUsed/>
    <w:rsid w:val="006B6D3E"/>
    <w:pPr>
      <w:tabs>
        <w:tab w:val="num" w:pos="1492"/>
      </w:tabs>
      <w:ind w:left="1492" w:hanging="360"/>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tabs>
        <w:tab w:val="num" w:pos="360"/>
      </w:tabs>
      <w:ind w:left="360" w:hanging="360"/>
      <w:contextualSpacing/>
    </w:pPr>
  </w:style>
  <w:style w:type="paragraph" w:styleId="ListNumber2">
    <w:name w:val="List Number 2"/>
    <w:basedOn w:val="Normal"/>
    <w:uiPriority w:val="99"/>
    <w:semiHidden/>
    <w:unhideWhenUsed/>
    <w:rsid w:val="006B6D3E"/>
    <w:pPr>
      <w:tabs>
        <w:tab w:val="num" w:pos="643"/>
      </w:tabs>
      <w:ind w:left="643" w:hanging="360"/>
      <w:contextualSpacing/>
    </w:pPr>
  </w:style>
  <w:style w:type="paragraph" w:styleId="ListNumber3">
    <w:name w:val="List Number 3"/>
    <w:basedOn w:val="Normal"/>
    <w:uiPriority w:val="99"/>
    <w:semiHidden/>
    <w:unhideWhenUsed/>
    <w:rsid w:val="006B6D3E"/>
    <w:pPr>
      <w:tabs>
        <w:tab w:val="num" w:pos="926"/>
      </w:tabs>
      <w:ind w:left="926" w:hanging="360"/>
      <w:contextualSpacing/>
    </w:pPr>
  </w:style>
  <w:style w:type="paragraph" w:styleId="ListNumber4">
    <w:name w:val="List Number 4"/>
    <w:basedOn w:val="Normal"/>
    <w:uiPriority w:val="99"/>
    <w:semiHidden/>
    <w:unhideWhenUsed/>
    <w:rsid w:val="006B6D3E"/>
    <w:pPr>
      <w:tabs>
        <w:tab w:val="num" w:pos="1209"/>
      </w:tabs>
      <w:ind w:left="1209" w:hanging="360"/>
      <w:contextualSpacing/>
    </w:pPr>
  </w:style>
  <w:style w:type="paragraph" w:styleId="ListNumber5">
    <w:name w:val="List Number 5"/>
    <w:basedOn w:val="Normal"/>
    <w:uiPriority w:val="99"/>
    <w:semiHidden/>
    <w:unhideWhenUsed/>
    <w:rsid w:val="006B6D3E"/>
    <w:pPr>
      <w:tabs>
        <w:tab w:val="num" w:pos="1800"/>
      </w:tabs>
      <w:ind w:left="1800" w:hanging="360"/>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paragraph" w:customStyle="1" w:styleId="Para1">
    <w:name w:val="Para 1"/>
    <w:basedOn w:val="Normal"/>
    <w:qFormat/>
    <w:rsid w:val="000C124E"/>
    <w:pPr>
      <w:numPr>
        <w:numId w:val="18"/>
      </w:numPr>
      <w:tabs>
        <w:tab w:val="clear" w:pos="567"/>
        <w:tab w:val="clear" w:pos="1701"/>
        <w:tab w:val="clear" w:pos="2268"/>
      </w:tabs>
      <w:spacing w:before="120" w:after="120"/>
      <w:ind w:left="927" w:hanging="360"/>
    </w:pPr>
    <w:rPr>
      <w:rFonts w:eastAsia="Times New Roman"/>
      <w:szCs w:val="24"/>
    </w:rPr>
  </w:style>
  <w:style w:type="character" w:styleId="UnresolvedMention">
    <w:name w:val="Unresolved Mention"/>
    <w:basedOn w:val="DefaultParagraphFont"/>
    <w:uiPriority w:val="99"/>
    <w:semiHidden/>
    <w:unhideWhenUsed/>
    <w:rsid w:val="009121CF"/>
    <w:rPr>
      <w:color w:val="605E5C"/>
      <w:shd w:val="clear" w:color="auto" w:fill="E1DFDD"/>
      <w:lang w:val="en-GB"/>
    </w:rPr>
  </w:style>
  <w:style w:type="paragraph" w:customStyle="1" w:styleId="CBDAgendaItemReport">
    <w:name w:val="CBD_AgendaItem_Report"/>
    <w:basedOn w:val="Normal"/>
    <w:qFormat/>
    <w:rsid w:val="000A5356"/>
    <w:pPr>
      <w:keepNext/>
      <w:keepLines/>
      <w:spacing w:before="240" w:after="120"/>
      <w:jc w:val="left"/>
    </w:pPr>
    <w:rPr>
      <w:b/>
      <w:sz w:val="24"/>
    </w:rPr>
  </w:style>
  <w:style w:type="paragraph" w:customStyle="1" w:styleId="CBDagendaItem0">
    <w:name w:val="CBD_agenda_Item"/>
    <w:basedOn w:val="CBDNormalNumber"/>
    <w:qFormat/>
    <w:rsid w:val="000A5356"/>
  </w:style>
  <w:style w:type="character" w:styleId="Hashtag">
    <w:name w:val="Hashtag"/>
    <w:basedOn w:val="DefaultParagraphFont"/>
    <w:uiPriority w:val="99"/>
    <w:semiHidden/>
    <w:unhideWhenUsed/>
    <w:rsid w:val="000A5356"/>
    <w:rPr>
      <w:color w:val="2B579A"/>
      <w:shd w:val="clear" w:color="auto" w:fill="E1DFDD"/>
      <w:lang w:val="en-GB"/>
    </w:rPr>
  </w:style>
  <w:style w:type="character" w:styleId="Mention">
    <w:name w:val="Mention"/>
    <w:basedOn w:val="DefaultParagraphFont"/>
    <w:uiPriority w:val="99"/>
    <w:semiHidden/>
    <w:unhideWhenUsed/>
    <w:rsid w:val="000A5356"/>
    <w:rPr>
      <w:color w:val="2B579A"/>
      <w:shd w:val="clear" w:color="auto" w:fill="E1DFDD"/>
      <w:lang w:val="en-GB"/>
    </w:rPr>
  </w:style>
  <w:style w:type="character" w:styleId="SmartHyperlink">
    <w:name w:val="Smart Hyperlink"/>
    <w:basedOn w:val="DefaultParagraphFont"/>
    <w:uiPriority w:val="99"/>
    <w:semiHidden/>
    <w:unhideWhenUsed/>
    <w:rsid w:val="000A5356"/>
    <w:rPr>
      <w:u w:val="dotted"/>
      <w:lang w:val="en-GB"/>
    </w:rPr>
  </w:style>
  <w:style w:type="character" w:styleId="SmartLink">
    <w:name w:val="Smart Link"/>
    <w:basedOn w:val="DefaultParagraphFont"/>
    <w:uiPriority w:val="99"/>
    <w:semiHidden/>
    <w:unhideWhenUsed/>
    <w:rsid w:val="000A5356"/>
    <w:rPr>
      <w:color w:val="0000FF"/>
      <w:u w:val="single"/>
      <w:shd w:val="clear" w:color="auto" w:fill="F3F2F1"/>
      <w:lang w:val="en-GB"/>
    </w:rPr>
  </w:style>
  <w:style w:type="paragraph" w:customStyle="1" w:styleId="msonormal0">
    <w:name w:val="msonormal"/>
    <w:basedOn w:val="Normal"/>
    <w:rsid w:val="00A61F97"/>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en-CA"/>
    </w:rPr>
  </w:style>
  <w:style w:type="paragraph" w:customStyle="1" w:styleId="font5">
    <w:name w:val="font5"/>
    <w:basedOn w:val="Normal"/>
    <w:rsid w:val="00A61F97"/>
    <w:pPr>
      <w:tabs>
        <w:tab w:val="clear" w:pos="567"/>
        <w:tab w:val="clear" w:pos="1134"/>
        <w:tab w:val="clear" w:pos="1701"/>
        <w:tab w:val="clear" w:pos="2268"/>
      </w:tabs>
      <w:spacing w:before="100" w:beforeAutospacing="1" w:after="100" w:afterAutospacing="1"/>
      <w:jc w:val="left"/>
    </w:pPr>
    <w:rPr>
      <w:rFonts w:eastAsia="Times New Roman"/>
      <w:color w:val="000000"/>
      <w:sz w:val="20"/>
      <w:szCs w:val="20"/>
      <w:lang w:val="en-CA" w:eastAsia="en-CA"/>
    </w:rPr>
  </w:style>
  <w:style w:type="paragraph" w:customStyle="1" w:styleId="font6">
    <w:name w:val="font6"/>
    <w:basedOn w:val="Normal"/>
    <w:rsid w:val="00A61F97"/>
    <w:pPr>
      <w:tabs>
        <w:tab w:val="clear" w:pos="567"/>
        <w:tab w:val="clear" w:pos="1134"/>
        <w:tab w:val="clear" w:pos="1701"/>
        <w:tab w:val="clear" w:pos="2268"/>
      </w:tabs>
      <w:spacing w:before="100" w:beforeAutospacing="1" w:after="100" w:afterAutospacing="1"/>
      <w:jc w:val="left"/>
    </w:pPr>
    <w:rPr>
      <w:rFonts w:eastAsia="Times New Roman"/>
      <w:b/>
      <w:bCs/>
      <w:color w:val="000000"/>
      <w:sz w:val="20"/>
      <w:szCs w:val="20"/>
      <w:lang w:val="en-CA" w:eastAsia="en-CA"/>
    </w:rPr>
  </w:style>
  <w:style w:type="paragraph" w:customStyle="1" w:styleId="xl65">
    <w:name w:val="xl65"/>
    <w:basedOn w:val="Normal"/>
    <w:rsid w:val="00A61F97"/>
    <w:pPr>
      <w:pBdr>
        <w:top w:val="single" w:sz="4" w:space="0" w:color="000000"/>
        <w:left w:val="single" w:sz="4" w:space="0" w:color="000000"/>
        <w:bottom w:val="single" w:sz="4" w:space="0" w:color="000000"/>
        <w:right w:val="single" w:sz="4" w:space="0" w:color="000000"/>
      </w:pBdr>
      <w:shd w:val="clear" w:color="000000" w:fill="FFFFFF"/>
      <w:tabs>
        <w:tab w:val="clear" w:pos="567"/>
        <w:tab w:val="clear" w:pos="1134"/>
        <w:tab w:val="clear" w:pos="1701"/>
        <w:tab w:val="clear" w:pos="2268"/>
      </w:tabs>
      <w:spacing w:before="100" w:beforeAutospacing="1" w:after="100" w:afterAutospacing="1"/>
      <w:jc w:val="center"/>
      <w:textAlignment w:val="top"/>
    </w:pPr>
    <w:rPr>
      <w:rFonts w:eastAsia="Times New Roman"/>
      <w:b/>
      <w:bCs/>
      <w:sz w:val="20"/>
      <w:szCs w:val="20"/>
      <w:lang w:val="en-CA" w:eastAsia="en-CA"/>
    </w:rPr>
  </w:style>
  <w:style w:type="paragraph" w:customStyle="1" w:styleId="xl66">
    <w:name w:val="xl66"/>
    <w:basedOn w:val="Normal"/>
    <w:rsid w:val="00A61F97"/>
    <w:pPr>
      <w:pBdr>
        <w:top w:val="single" w:sz="4" w:space="0" w:color="000000"/>
        <w:left w:val="single" w:sz="4" w:space="0" w:color="000000"/>
        <w:bottom w:val="single" w:sz="4" w:space="0" w:color="000000"/>
        <w:right w:val="single" w:sz="4" w:space="0" w:color="000000"/>
      </w:pBdr>
      <w:shd w:val="clear" w:color="000000" w:fill="FFFFFF"/>
      <w:tabs>
        <w:tab w:val="clear" w:pos="567"/>
        <w:tab w:val="clear" w:pos="1134"/>
        <w:tab w:val="clear" w:pos="1701"/>
        <w:tab w:val="clear" w:pos="2268"/>
      </w:tabs>
      <w:spacing w:before="100" w:beforeAutospacing="1" w:after="100" w:afterAutospacing="1"/>
      <w:jc w:val="center"/>
      <w:textAlignment w:val="top"/>
    </w:pPr>
    <w:rPr>
      <w:rFonts w:eastAsia="Times New Roman"/>
      <w:b/>
      <w:bCs/>
      <w:sz w:val="20"/>
      <w:szCs w:val="20"/>
      <w:lang w:val="en-CA" w:eastAsia="en-CA"/>
    </w:rPr>
  </w:style>
  <w:style w:type="paragraph" w:customStyle="1" w:styleId="xl67">
    <w:name w:val="xl67"/>
    <w:basedOn w:val="Normal"/>
    <w:rsid w:val="00A61F97"/>
    <w:pPr>
      <w:pBdr>
        <w:top w:val="single" w:sz="4" w:space="0" w:color="000000"/>
        <w:bottom w:val="single" w:sz="4" w:space="0" w:color="000000"/>
      </w:pBdr>
      <w:shd w:val="clear" w:color="000000" w:fill="FFFFFF"/>
      <w:tabs>
        <w:tab w:val="clear" w:pos="567"/>
        <w:tab w:val="clear" w:pos="1134"/>
        <w:tab w:val="clear" w:pos="1701"/>
        <w:tab w:val="clear" w:pos="2268"/>
      </w:tabs>
      <w:spacing w:before="100" w:beforeAutospacing="1" w:after="100" w:afterAutospacing="1"/>
      <w:jc w:val="left"/>
      <w:textAlignment w:val="top"/>
    </w:pPr>
    <w:rPr>
      <w:rFonts w:eastAsia="Times New Roman"/>
      <w:b/>
      <w:bCs/>
      <w:sz w:val="20"/>
      <w:szCs w:val="20"/>
      <w:lang w:val="en-CA" w:eastAsia="en-CA"/>
    </w:rPr>
  </w:style>
  <w:style w:type="paragraph" w:customStyle="1" w:styleId="xl68">
    <w:name w:val="xl68"/>
    <w:basedOn w:val="Normal"/>
    <w:rsid w:val="00A61F97"/>
    <w:pPr>
      <w:pBdr>
        <w:top w:val="single" w:sz="4" w:space="0" w:color="000000"/>
        <w:left w:val="single" w:sz="4" w:space="0" w:color="000000"/>
        <w:bottom w:val="single" w:sz="4" w:space="0" w:color="000000"/>
        <w:right w:val="single" w:sz="4" w:space="0" w:color="000000"/>
      </w:pBdr>
      <w:shd w:val="clear" w:color="C6EFCE" w:fill="FFFFFF"/>
      <w:tabs>
        <w:tab w:val="clear" w:pos="567"/>
        <w:tab w:val="clear" w:pos="1134"/>
        <w:tab w:val="clear" w:pos="1701"/>
        <w:tab w:val="clear" w:pos="2268"/>
      </w:tabs>
      <w:spacing w:before="100" w:beforeAutospacing="1" w:after="100" w:afterAutospacing="1"/>
      <w:jc w:val="left"/>
      <w:textAlignment w:val="top"/>
    </w:pPr>
    <w:rPr>
      <w:rFonts w:eastAsia="Times New Roman"/>
      <w:sz w:val="20"/>
      <w:szCs w:val="20"/>
      <w:lang w:val="en-CA" w:eastAsia="en-CA"/>
    </w:rPr>
  </w:style>
  <w:style w:type="paragraph" w:customStyle="1" w:styleId="xl69">
    <w:name w:val="xl69"/>
    <w:basedOn w:val="Normal"/>
    <w:rsid w:val="00A61F97"/>
    <w:pPr>
      <w:pBdr>
        <w:top w:val="single" w:sz="4" w:space="0" w:color="000000"/>
        <w:left w:val="single" w:sz="4" w:space="0" w:color="000000"/>
        <w:bottom w:val="single" w:sz="4" w:space="0" w:color="000000"/>
        <w:right w:val="single" w:sz="4" w:space="0" w:color="000000"/>
      </w:pBdr>
      <w:shd w:val="clear" w:color="000000" w:fill="FFFFFF"/>
      <w:tabs>
        <w:tab w:val="clear" w:pos="567"/>
        <w:tab w:val="clear" w:pos="1134"/>
        <w:tab w:val="clear" w:pos="1701"/>
        <w:tab w:val="clear" w:pos="2268"/>
      </w:tabs>
      <w:spacing w:before="100" w:beforeAutospacing="1" w:after="100" w:afterAutospacing="1"/>
      <w:jc w:val="left"/>
      <w:textAlignment w:val="top"/>
    </w:pPr>
    <w:rPr>
      <w:rFonts w:eastAsia="Times New Roman"/>
      <w:sz w:val="20"/>
      <w:szCs w:val="20"/>
      <w:lang w:val="en-CA" w:eastAsia="en-CA"/>
    </w:rPr>
  </w:style>
  <w:style w:type="paragraph" w:customStyle="1" w:styleId="xl70">
    <w:name w:val="xl70"/>
    <w:basedOn w:val="Normal"/>
    <w:rsid w:val="00A61F97"/>
    <w:pPr>
      <w:pBdr>
        <w:top w:val="single" w:sz="4" w:space="0" w:color="000000"/>
        <w:left w:val="single" w:sz="4" w:space="0" w:color="000000"/>
        <w:bottom w:val="single" w:sz="4" w:space="0" w:color="000000"/>
        <w:right w:val="single" w:sz="4" w:space="0" w:color="000000"/>
      </w:pBdr>
      <w:shd w:val="clear" w:color="FFF2CC" w:fill="FFFFFF"/>
      <w:tabs>
        <w:tab w:val="clear" w:pos="567"/>
        <w:tab w:val="clear" w:pos="1134"/>
        <w:tab w:val="clear" w:pos="1701"/>
        <w:tab w:val="clear" w:pos="2268"/>
      </w:tabs>
      <w:spacing w:before="100" w:beforeAutospacing="1" w:after="100" w:afterAutospacing="1"/>
      <w:jc w:val="left"/>
      <w:textAlignment w:val="top"/>
    </w:pPr>
    <w:rPr>
      <w:rFonts w:eastAsia="Times New Roman"/>
      <w:sz w:val="20"/>
      <w:szCs w:val="20"/>
      <w:lang w:val="en-CA" w:eastAsia="en-CA"/>
    </w:rPr>
  </w:style>
  <w:style w:type="paragraph" w:customStyle="1" w:styleId="xl71">
    <w:name w:val="xl71"/>
    <w:basedOn w:val="Normal"/>
    <w:rsid w:val="00A61F97"/>
    <w:pPr>
      <w:pBdr>
        <w:top w:val="single" w:sz="4" w:space="0" w:color="000000"/>
        <w:left w:val="single" w:sz="4" w:space="0" w:color="000000"/>
        <w:bottom w:val="single" w:sz="4" w:space="0" w:color="000000"/>
        <w:right w:val="single" w:sz="4" w:space="0" w:color="000000"/>
      </w:pBdr>
      <w:shd w:val="clear" w:color="FFF2CC" w:fill="FFFFFF"/>
      <w:tabs>
        <w:tab w:val="clear" w:pos="567"/>
        <w:tab w:val="clear" w:pos="1134"/>
        <w:tab w:val="clear" w:pos="1701"/>
        <w:tab w:val="clear" w:pos="2268"/>
      </w:tabs>
      <w:spacing w:before="100" w:beforeAutospacing="1" w:after="100" w:afterAutospacing="1"/>
      <w:jc w:val="left"/>
      <w:textAlignment w:val="top"/>
    </w:pPr>
    <w:rPr>
      <w:rFonts w:eastAsia="Times New Roman"/>
      <w:color w:val="000000"/>
      <w:sz w:val="20"/>
      <w:szCs w:val="20"/>
      <w:lang w:val="en-CA" w:eastAsia="en-CA"/>
    </w:rPr>
  </w:style>
  <w:style w:type="paragraph" w:customStyle="1" w:styleId="xl72">
    <w:name w:val="xl72"/>
    <w:basedOn w:val="Normal"/>
    <w:rsid w:val="00A61F97"/>
    <w:pPr>
      <w:pBdr>
        <w:top w:val="single" w:sz="4" w:space="0" w:color="000000"/>
        <w:left w:val="single" w:sz="4" w:space="0" w:color="000000"/>
        <w:bottom w:val="single" w:sz="4" w:space="0" w:color="000000"/>
        <w:right w:val="single" w:sz="4" w:space="0" w:color="000000"/>
      </w:pBdr>
      <w:shd w:val="clear" w:color="C6EFCE" w:fill="FFFFFF"/>
      <w:tabs>
        <w:tab w:val="clear" w:pos="567"/>
        <w:tab w:val="clear" w:pos="1134"/>
        <w:tab w:val="clear" w:pos="1701"/>
        <w:tab w:val="clear" w:pos="2268"/>
      </w:tabs>
      <w:spacing w:before="100" w:beforeAutospacing="1" w:after="100" w:afterAutospacing="1"/>
      <w:jc w:val="left"/>
      <w:textAlignment w:val="top"/>
    </w:pPr>
    <w:rPr>
      <w:rFonts w:eastAsia="Times New Roman"/>
      <w:color w:val="000000"/>
      <w:sz w:val="20"/>
      <w:szCs w:val="20"/>
      <w:lang w:val="en-CA" w:eastAsia="en-CA"/>
    </w:rPr>
  </w:style>
  <w:style w:type="paragraph" w:customStyle="1" w:styleId="xl73">
    <w:name w:val="xl73"/>
    <w:basedOn w:val="Normal"/>
    <w:rsid w:val="00A61F97"/>
    <w:pPr>
      <w:shd w:val="clear" w:color="FFF2CC" w:fill="FFFFFF"/>
      <w:tabs>
        <w:tab w:val="clear" w:pos="567"/>
        <w:tab w:val="clear" w:pos="1134"/>
        <w:tab w:val="clear" w:pos="1701"/>
        <w:tab w:val="clear" w:pos="2268"/>
      </w:tabs>
      <w:spacing w:before="100" w:beforeAutospacing="1" w:after="100" w:afterAutospacing="1"/>
      <w:jc w:val="left"/>
      <w:textAlignment w:val="top"/>
    </w:pPr>
    <w:rPr>
      <w:rFonts w:eastAsia="Times New Roman"/>
      <w:sz w:val="20"/>
      <w:szCs w:val="20"/>
      <w:lang w:val="en-CA" w:eastAsia="en-CA"/>
    </w:rPr>
  </w:style>
  <w:style w:type="paragraph" w:customStyle="1" w:styleId="xl74">
    <w:name w:val="xl74"/>
    <w:basedOn w:val="Normal"/>
    <w:rsid w:val="00A61F97"/>
    <w:pPr>
      <w:shd w:val="clear" w:color="000000" w:fill="FFFFFF"/>
      <w:tabs>
        <w:tab w:val="clear" w:pos="567"/>
        <w:tab w:val="clear" w:pos="1134"/>
        <w:tab w:val="clear" w:pos="1701"/>
        <w:tab w:val="clear" w:pos="2268"/>
      </w:tabs>
      <w:spacing w:before="100" w:beforeAutospacing="1" w:after="100" w:afterAutospacing="1"/>
      <w:jc w:val="left"/>
    </w:pPr>
    <w:rPr>
      <w:rFonts w:eastAsia="Times New Roman"/>
      <w:sz w:val="20"/>
      <w:szCs w:val="20"/>
      <w:lang w:val="en-CA" w:eastAsia="en-CA"/>
    </w:rPr>
  </w:style>
  <w:style w:type="paragraph" w:customStyle="1" w:styleId="xl75">
    <w:name w:val="xl75"/>
    <w:basedOn w:val="Normal"/>
    <w:rsid w:val="00A61F97"/>
    <w:pPr>
      <w:shd w:val="clear" w:color="000000" w:fill="FFFFFF"/>
      <w:tabs>
        <w:tab w:val="clear" w:pos="567"/>
        <w:tab w:val="clear" w:pos="1134"/>
        <w:tab w:val="clear" w:pos="1701"/>
        <w:tab w:val="clear" w:pos="2268"/>
      </w:tabs>
      <w:spacing w:before="100" w:beforeAutospacing="1" w:after="100" w:afterAutospacing="1"/>
      <w:jc w:val="left"/>
    </w:pPr>
    <w:rPr>
      <w:rFonts w:eastAsia="Times New Roman"/>
      <w:sz w:val="20"/>
      <w:szCs w:val="20"/>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uments/CBD/SBSTTA/27/2" TargetMode="External"/><Relationship Id="rId26" Type="http://schemas.openxmlformats.org/officeDocument/2006/relationships/hyperlink" Target="https://www.cbd.int/decisions/cop/?m=cop-16" TargetMode="External"/><Relationship Id="rId39" Type="http://schemas.openxmlformats.org/officeDocument/2006/relationships/header" Target="header2.xml"/><Relationship Id="rId21" Type="http://schemas.openxmlformats.org/officeDocument/2006/relationships/hyperlink" Target="https://www.cbd.int/decisions/cop/?m=cop-16" TargetMode="External"/><Relationship Id="rId34" Type="http://schemas.openxmlformats.org/officeDocument/2006/relationships/hyperlink" Target="https://www.cbd.int/decisions/cop/?m=cop-16" TargetMode="Externa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hyperlink" Target="https://www.cbd.int/decisions/cop/?m=cop-16" TargetMode="External"/><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bd.int/decisions/cop/?m=cop-16" TargetMode="External"/><Relationship Id="rId32" Type="http://schemas.openxmlformats.org/officeDocument/2006/relationships/hyperlink" Target="https://www.cbd.int/decisions/cop/?m=cop-16" TargetMode="External"/><Relationship Id="rId37" Type="http://schemas.openxmlformats.org/officeDocument/2006/relationships/hyperlink" Target="https://www.cbd.int/decisions/cop/?m=cop-15" TargetMode="External"/><Relationship Id="rId40"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cbd.int/documents/CBD/SBSTTA/27/2" TargetMode="External"/><Relationship Id="rId23" Type="http://schemas.openxmlformats.org/officeDocument/2006/relationships/hyperlink" Target="https://www.cbd.int/notifications/2025-100" TargetMode="External"/><Relationship Id="rId28" Type="http://schemas.openxmlformats.org/officeDocument/2006/relationships/hyperlink" Target="https://www.cbd.int/decisions/cop/?m=cop-16" TargetMode="External"/><Relationship Id="rId36" Type="http://schemas.openxmlformats.org/officeDocument/2006/relationships/hyperlink" Target="https://www.cbd.int/decisions/cop/?m=cop-16" TargetMode="Externa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31" Type="http://schemas.openxmlformats.org/officeDocument/2006/relationships/hyperlink" Target="https://www.cbd.int/decisions/cop/?m=cop-15"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yperlink" Target="https://www.cbd.int/notifications/2025-099"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decisions/cop/?m=cop-16" TargetMode="External"/><Relationship Id="rId35" Type="http://schemas.openxmlformats.org/officeDocument/2006/relationships/hyperlink" Target="https://www.cbd.int/decisions/cop/?m=cop-16" TargetMode="External"/><Relationship Id="rId43" Type="http://schemas.openxmlformats.org/officeDocument/2006/relationships/glossaryDocument" Target="glossary/document.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documents/CBD/SBSTTA/27/2"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decisions/cop/?m=cop-16" TargetMode="External"/><Relationship Id="rId38"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cop/?m=cop-15" TargetMode="External"/><Relationship Id="rId13" Type="http://schemas.openxmlformats.org/officeDocument/2006/relationships/hyperlink" Target="https://www.cbd.int/documents/CBD/SBI/5/2/ADD2/REV1" TargetMode="External"/><Relationship Id="rId3" Type="http://schemas.openxmlformats.org/officeDocument/2006/relationships/hyperlink" Target="https://www.cbd.int/notifications/2025-053" TargetMode="External"/><Relationship Id="rId7" Type="http://schemas.openxmlformats.org/officeDocument/2006/relationships/hyperlink" Target="http://www.cbd.int/notifications/2025-093" TargetMode="External"/><Relationship Id="rId12" Type="http://schemas.openxmlformats.org/officeDocument/2006/relationships/hyperlink" Target="https://ort.cbd.int/national-targets/analyzer" TargetMode="External"/><Relationship Id="rId2" Type="http://schemas.openxmlformats.org/officeDocument/2006/relationships/hyperlink" Target="https://www.cbd.int/notifications/2025-024" TargetMode="External"/><Relationship Id="rId1" Type="http://schemas.openxmlformats.org/officeDocument/2006/relationships/hyperlink" Target="https://www.cbd.int/documents/CBD/SBSTTA/27/1" TargetMode="External"/><Relationship Id="rId6" Type="http://schemas.openxmlformats.org/officeDocument/2006/relationships/hyperlink" Target="https://www.cbd.int/meetings/IMP-AHSTAG-2025-05-01" TargetMode="External"/><Relationship Id="rId11" Type="http://schemas.openxmlformats.org/officeDocument/2006/relationships/hyperlink" Target="https://www.cbd.int/decisions/cop/?m=cop-16" TargetMode="External"/><Relationship Id="rId5" Type="http://schemas.openxmlformats.org/officeDocument/2006/relationships/hyperlink" Target="https://www.cbd.int/notifications/2025-107" TargetMode="External"/><Relationship Id="rId10" Type="http://schemas.openxmlformats.org/officeDocument/2006/relationships/hyperlink" Target="https://www.cbd.int/decisions/cop/?m=cop-15" TargetMode="External"/><Relationship Id="rId4" Type="http://schemas.openxmlformats.org/officeDocument/2006/relationships/hyperlink" Target="https://www.cbd.int/notifications/2025-093" TargetMode="External"/><Relationship Id="rId9" Type="http://schemas.openxmlformats.org/officeDocument/2006/relationships/hyperlink" Target="https://www.cbd.int/decisions/cop/?m=cop-15" TargetMode="External"/><Relationship Id="rId14" Type="http://schemas.openxmlformats.org/officeDocument/2006/relationships/hyperlink" Target="https://www.cbd.int/documents/CBD/COP/16/INF/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SBSTTA\SBSTTA-27\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25549F054E240B5815AB3C6BE529AB4"/>
        <w:category>
          <w:name w:val="General"/>
          <w:gallery w:val="placeholder"/>
        </w:category>
        <w:types>
          <w:type w:val="bbPlcHdr"/>
        </w:types>
        <w:behaviors>
          <w:behavior w:val="content"/>
        </w:behaviors>
        <w:guid w:val="{0A773B34-3C8F-47FA-BA2D-7F4EDB46407D}"/>
      </w:docPartPr>
      <w:docPartBody>
        <w:p w:rsidR="00EA4138" w:rsidRDefault="001C55F2">
          <w:pPr>
            <w:pStyle w:val="825549F054E240B5815AB3C6BE529AB4"/>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A08"/>
    <w:rsid w:val="00042642"/>
    <w:rsid w:val="00056BDB"/>
    <w:rsid w:val="0007341C"/>
    <w:rsid w:val="000F6404"/>
    <w:rsid w:val="001548B2"/>
    <w:rsid w:val="001C55F2"/>
    <w:rsid w:val="001D2433"/>
    <w:rsid w:val="001E05D3"/>
    <w:rsid w:val="00233337"/>
    <w:rsid w:val="00240580"/>
    <w:rsid w:val="0025192C"/>
    <w:rsid w:val="00271DFC"/>
    <w:rsid w:val="002745E0"/>
    <w:rsid w:val="002D2EA2"/>
    <w:rsid w:val="00321EB3"/>
    <w:rsid w:val="0034243C"/>
    <w:rsid w:val="003511BC"/>
    <w:rsid w:val="004335B0"/>
    <w:rsid w:val="00440D6E"/>
    <w:rsid w:val="004708B8"/>
    <w:rsid w:val="004B29E3"/>
    <w:rsid w:val="004D460C"/>
    <w:rsid w:val="005103EC"/>
    <w:rsid w:val="00515835"/>
    <w:rsid w:val="00525C20"/>
    <w:rsid w:val="00551ED3"/>
    <w:rsid w:val="005A7F44"/>
    <w:rsid w:val="005B4919"/>
    <w:rsid w:val="005C620D"/>
    <w:rsid w:val="005E670C"/>
    <w:rsid w:val="00601F93"/>
    <w:rsid w:val="0065725B"/>
    <w:rsid w:val="006E37F2"/>
    <w:rsid w:val="0078259B"/>
    <w:rsid w:val="007D0F6B"/>
    <w:rsid w:val="00803524"/>
    <w:rsid w:val="00824A7B"/>
    <w:rsid w:val="0087688E"/>
    <w:rsid w:val="00897879"/>
    <w:rsid w:val="008A2CA5"/>
    <w:rsid w:val="008A7481"/>
    <w:rsid w:val="008D1FA4"/>
    <w:rsid w:val="00962316"/>
    <w:rsid w:val="009C4B1D"/>
    <w:rsid w:val="009C53D4"/>
    <w:rsid w:val="009F457E"/>
    <w:rsid w:val="00A25D0E"/>
    <w:rsid w:val="00B17E0A"/>
    <w:rsid w:val="00B607DC"/>
    <w:rsid w:val="00B962A5"/>
    <w:rsid w:val="00C13C8B"/>
    <w:rsid w:val="00CA4517"/>
    <w:rsid w:val="00D06AFC"/>
    <w:rsid w:val="00D40187"/>
    <w:rsid w:val="00D42B37"/>
    <w:rsid w:val="00D501D0"/>
    <w:rsid w:val="00D70A08"/>
    <w:rsid w:val="00DA4536"/>
    <w:rsid w:val="00DD12D2"/>
    <w:rsid w:val="00E27AAB"/>
    <w:rsid w:val="00E63BA4"/>
    <w:rsid w:val="00EA3369"/>
    <w:rsid w:val="00EA4138"/>
    <w:rsid w:val="00EE0C78"/>
    <w:rsid w:val="00F028EA"/>
    <w:rsid w:val="00F6229E"/>
    <w:rsid w:val="00F901D8"/>
    <w:rsid w:val="00FB4A3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lang w:val="en-GB"/>
    </w:rPr>
  </w:style>
  <w:style w:type="paragraph" w:customStyle="1" w:styleId="825549F054E240B5815AB3C6BE529AB4">
    <w:name w:val="825549F054E240B5815AB3C6BE529AB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4008823B-A5F6-49A1-A79A-619A93B7CA8B}">
  <ds:schemaRefs>
    <ds:schemaRef ds:uri="http://schemas.microsoft.com/sharepoint/v3/contenttype/forms"/>
  </ds:schemaRefs>
</ds:datastoreItem>
</file>

<file path=customXml/itemProps3.xml><?xml version="1.0" encoding="utf-8"?>
<ds:datastoreItem xmlns:ds="http://schemas.openxmlformats.org/officeDocument/2006/customXml" ds:itemID="{FD2536E0-8A8A-46A2-BAC5-5D6BF8A2F526}">
  <ds:schemaRefs>
    <ds:schemaRef ds:uri="http://schemas.openxmlformats.org/officeDocument/2006/bibliography"/>
  </ds:schemaRefs>
</ds:datastoreItem>
</file>

<file path=customXml/itemProps4.xml><?xml version="1.0" encoding="utf-8"?>
<ds:datastoreItem xmlns:ds="http://schemas.openxmlformats.org/officeDocument/2006/customXml" ds:itemID="{014DEA70-6081-43E1-8FF5-D733980A7E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sbstta-27-template-en.dotm</Template>
  <TotalTime>78</TotalTime>
  <Pages>9</Pages>
  <Words>4409</Words>
  <Characters>25137</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Reflections on the peer review of the annotated outline for the global report of collective progress in the implementation of the Kunming-Montreal Global Biodiversity Framework</vt:lpstr>
    </vt:vector>
  </TitlesOfParts>
  <Company/>
  <LinksUpToDate>false</LinksUpToDate>
  <CharactersWithSpaces>29488</CharactersWithSpaces>
  <SharedDoc>false</SharedDoc>
  <HLinks>
    <vt:vector size="222" baseType="variant">
      <vt:variant>
        <vt:i4>7209057</vt:i4>
      </vt:variant>
      <vt:variant>
        <vt:i4>69</vt:i4>
      </vt:variant>
      <vt:variant>
        <vt:i4>0</vt:i4>
      </vt:variant>
      <vt:variant>
        <vt:i4>5</vt:i4>
      </vt:variant>
      <vt:variant>
        <vt:lpwstr>https://www.cbd.int/decisions/cop/?m=cop-15</vt:lpwstr>
      </vt:variant>
      <vt:variant>
        <vt:lpwstr/>
      </vt:variant>
      <vt:variant>
        <vt:i4>7209057</vt:i4>
      </vt:variant>
      <vt:variant>
        <vt:i4>66</vt:i4>
      </vt:variant>
      <vt:variant>
        <vt:i4>0</vt:i4>
      </vt:variant>
      <vt:variant>
        <vt:i4>5</vt:i4>
      </vt:variant>
      <vt:variant>
        <vt:lpwstr>https://www.cbd.int/decisions/cop/?m=cop-16</vt:lpwstr>
      </vt:variant>
      <vt:variant>
        <vt:lpwstr/>
      </vt:variant>
      <vt:variant>
        <vt:i4>7209057</vt:i4>
      </vt:variant>
      <vt:variant>
        <vt:i4>63</vt:i4>
      </vt:variant>
      <vt:variant>
        <vt:i4>0</vt:i4>
      </vt:variant>
      <vt:variant>
        <vt:i4>5</vt:i4>
      </vt:variant>
      <vt:variant>
        <vt:lpwstr>https://www.cbd.int/decisions/cop/?m=cop-16</vt:lpwstr>
      </vt:variant>
      <vt:variant>
        <vt:lpwstr/>
      </vt:variant>
      <vt:variant>
        <vt:i4>7209057</vt:i4>
      </vt:variant>
      <vt:variant>
        <vt:i4>60</vt:i4>
      </vt:variant>
      <vt:variant>
        <vt:i4>0</vt:i4>
      </vt:variant>
      <vt:variant>
        <vt:i4>5</vt:i4>
      </vt:variant>
      <vt:variant>
        <vt:lpwstr>https://www.cbd.int/decisions/cop/?m=cop-16</vt:lpwstr>
      </vt:variant>
      <vt:variant>
        <vt:lpwstr/>
      </vt:variant>
      <vt:variant>
        <vt:i4>7209057</vt:i4>
      </vt:variant>
      <vt:variant>
        <vt:i4>57</vt:i4>
      </vt:variant>
      <vt:variant>
        <vt:i4>0</vt:i4>
      </vt:variant>
      <vt:variant>
        <vt:i4>5</vt:i4>
      </vt:variant>
      <vt:variant>
        <vt:lpwstr>https://www.cbd.int/decisions/cop/?m=cop-16</vt:lpwstr>
      </vt:variant>
      <vt:variant>
        <vt:lpwstr/>
      </vt:variant>
      <vt:variant>
        <vt:i4>7209057</vt:i4>
      </vt:variant>
      <vt:variant>
        <vt:i4>54</vt:i4>
      </vt:variant>
      <vt:variant>
        <vt:i4>0</vt:i4>
      </vt:variant>
      <vt:variant>
        <vt:i4>5</vt:i4>
      </vt:variant>
      <vt:variant>
        <vt:lpwstr>https://www.cbd.int/decisions/cop/?m=cop-16</vt:lpwstr>
      </vt:variant>
      <vt:variant>
        <vt:lpwstr/>
      </vt:variant>
      <vt:variant>
        <vt:i4>7209057</vt:i4>
      </vt:variant>
      <vt:variant>
        <vt:i4>51</vt:i4>
      </vt:variant>
      <vt:variant>
        <vt:i4>0</vt:i4>
      </vt:variant>
      <vt:variant>
        <vt:i4>5</vt:i4>
      </vt:variant>
      <vt:variant>
        <vt:lpwstr>https://www.cbd.int/decisions/cop/?m=cop-15</vt:lpwstr>
      </vt:variant>
      <vt:variant>
        <vt:lpwstr/>
      </vt:variant>
      <vt:variant>
        <vt:i4>7209057</vt:i4>
      </vt:variant>
      <vt:variant>
        <vt:i4>48</vt:i4>
      </vt:variant>
      <vt:variant>
        <vt:i4>0</vt:i4>
      </vt:variant>
      <vt:variant>
        <vt:i4>5</vt:i4>
      </vt:variant>
      <vt:variant>
        <vt:lpwstr>https://www.cbd.int/decisions/cop/?m=cop-16</vt:lpwstr>
      </vt:variant>
      <vt:variant>
        <vt:lpwstr/>
      </vt:variant>
      <vt:variant>
        <vt:i4>7209057</vt:i4>
      </vt:variant>
      <vt:variant>
        <vt:i4>45</vt:i4>
      </vt:variant>
      <vt:variant>
        <vt:i4>0</vt:i4>
      </vt:variant>
      <vt:variant>
        <vt:i4>5</vt:i4>
      </vt:variant>
      <vt:variant>
        <vt:lpwstr>https://www.cbd.int/decisions/cop/?m=cop-16</vt:lpwstr>
      </vt:variant>
      <vt:variant>
        <vt:lpwstr/>
      </vt:variant>
      <vt:variant>
        <vt:i4>7209057</vt:i4>
      </vt:variant>
      <vt:variant>
        <vt:i4>42</vt:i4>
      </vt:variant>
      <vt:variant>
        <vt:i4>0</vt:i4>
      </vt:variant>
      <vt:variant>
        <vt:i4>5</vt:i4>
      </vt:variant>
      <vt:variant>
        <vt:lpwstr>https://www.cbd.int/decisions/cop/?m=cop-16</vt:lpwstr>
      </vt:variant>
      <vt:variant>
        <vt:lpwstr/>
      </vt:variant>
      <vt:variant>
        <vt:i4>7209057</vt:i4>
      </vt:variant>
      <vt:variant>
        <vt:i4>39</vt:i4>
      </vt:variant>
      <vt:variant>
        <vt:i4>0</vt:i4>
      </vt:variant>
      <vt:variant>
        <vt:i4>5</vt:i4>
      </vt:variant>
      <vt:variant>
        <vt:lpwstr>https://www.cbd.int/decisions/cop/?m=cop-16</vt:lpwstr>
      </vt:variant>
      <vt:variant>
        <vt:lpwstr/>
      </vt:variant>
      <vt:variant>
        <vt:i4>7209057</vt:i4>
      </vt:variant>
      <vt:variant>
        <vt:i4>36</vt:i4>
      </vt:variant>
      <vt:variant>
        <vt:i4>0</vt:i4>
      </vt:variant>
      <vt:variant>
        <vt:i4>5</vt:i4>
      </vt:variant>
      <vt:variant>
        <vt:lpwstr>https://www.cbd.int/decisions/cop/?m=cop-16</vt:lpwstr>
      </vt:variant>
      <vt:variant>
        <vt:lpwstr/>
      </vt:variant>
      <vt:variant>
        <vt:i4>7209057</vt:i4>
      </vt:variant>
      <vt:variant>
        <vt:i4>33</vt:i4>
      </vt:variant>
      <vt:variant>
        <vt:i4>0</vt:i4>
      </vt:variant>
      <vt:variant>
        <vt:i4>5</vt:i4>
      </vt:variant>
      <vt:variant>
        <vt:lpwstr>https://www.cbd.int/decisions/cop/?m=cop-16</vt:lpwstr>
      </vt:variant>
      <vt:variant>
        <vt:lpwstr/>
      </vt:variant>
      <vt:variant>
        <vt:i4>7209057</vt:i4>
      </vt:variant>
      <vt:variant>
        <vt:i4>30</vt:i4>
      </vt:variant>
      <vt:variant>
        <vt:i4>0</vt:i4>
      </vt:variant>
      <vt:variant>
        <vt:i4>5</vt:i4>
      </vt:variant>
      <vt:variant>
        <vt:lpwstr>https://www.cbd.int/decisions/cop/?m=cop-16</vt:lpwstr>
      </vt:variant>
      <vt:variant>
        <vt:lpwstr/>
      </vt:variant>
      <vt:variant>
        <vt:i4>6750256</vt:i4>
      </vt:variant>
      <vt:variant>
        <vt:i4>27</vt:i4>
      </vt:variant>
      <vt:variant>
        <vt:i4>0</vt:i4>
      </vt:variant>
      <vt:variant>
        <vt:i4>5</vt:i4>
      </vt:variant>
      <vt:variant>
        <vt:lpwstr>https://www.cbd.int/notifications/2025-100</vt:lpwstr>
      </vt:variant>
      <vt:variant>
        <vt:lpwstr/>
      </vt:variant>
      <vt:variant>
        <vt:i4>7274553</vt:i4>
      </vt:variant>
      <vt:variant>
        <vt:i4>24</vt:i4>
      </vt:variant>
      <vt:variant>
        <vt:i4>0</vt:i4>
      </vt:variant>
      <vt:variant>
        <vt:i4>5</vt:i4>
      </vt:variant>
      <vt:variant>
        <vt:lpwstr>https://www.cbd.int/notifications/2025-099</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7209057</vt:i4>
      </vt:variant>
      <vt:variant>
        <vt:i4>18</vt:i4>
      </vt:variant>
      <vt:variant>
        <vt:i4>0</vt:i4>
      </vt:variant>
      <vt:variant>
        <vt:i4>5</vt:i4>
      </vt:variant>
      <vt:variant>
        <vt:lpwstr>https://www.cbd.int/decisions/cop/?m=cop-16</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4587590</vt:i4>
      </vt:variant>
      <vt:variant>
        <vt:i4>12</vt:i4>
      </vt:variant>
      <vt:variant>
        <vt:i4>0</vt:i4>
      </vt:variant>
      <vt:variant>
        <vt:i4>5</vt:i4>
      </vt:variant>
      <vt:variant>
        <vt:lpwstr>https://www.cbd.int/documents/CBD/SBSTTA/27/2</vt:lpwstr>
      </vt:variant>
      <vt:variant>
        <vt:lpwstr/>
      </vt:variant>
      <vt:variant>
        <vt:i4>4587590</vt:i4>
      </vt:variant>
      <vt:variant>
        <vt:i4>9</vt:i4>
      </vt:variant>
      <vt:variant>
        <vt:i4>0</vt:i4>
      </vt:variant>
      <vt:variant>
        <vt:i4>5</vt:i4>
      </vt:variant>
      <vt:variant>
        <vt:lpwstr>https://www.cbd.int/documents/CBD/SBSTTA/27/2</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4587590</vt:i4>
      </vt:variant>
      <vt:variant>
        <vt:i4>3</vt:i4>
      </vt:variant>
      <vt:variant>
        <vt:i4>0</vt:i4>
      </vt:variant>
      <vt:variant>
        <vt:i4>5</vt:i4>
      </vt:variant>
      <vt:variant>
        <vt:lpwstr>https://www.cbd.int/documents/CBD/SBSTTA/27/2</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6357094</vt:i4>
      </vt:variant>
      <vt:variant>
        <vt:i4>36</vt:i4>
      </vt:variant>
      <vt:variant>
        <vt:i4>0</vt:i4>
      </vt:variant>
      <vt:variant>
        <vt:i4>5</vt:i4>
      </vt:variant>
      <vt:variant>
        <vt:lpwstr>https://www.cbd.int/documents/CBD/COP/16/INF/4</vt:lpwstr>
      </vt:variant>
      <vt:variant>
        <vt:lpwstr/>
      </vt:variant>
      <vt:variant>
        <vt:i4>3342456</vt:i4>
      </vt:variant>
      <vt:variant>
        <vt:i4>33</vt:i4>
      </vt:variant>
      <vt:variant>
        <vt:i4>0</vt:i4>
      </vt:variant>
      <vt:variant>
        <vt:i4>5</vt:i4>
      </vt:variant>
      <vt:variant>
        <vt:lpwstr>https://www.cbd.int/documents/CBD/SBI/5/2/ADD2/REV1</vt:lpwstr>
      </vt:variant>
      <vt:variant>
        <vt:lpwstr/>
      </vt:variant>
      <vt:variant>
        <vt:i4>4587613</vt:i4>
      </vt:variant>
      <vt:variant>
        <vt:i4>30</vt:i4>
      </vt:variant>
      <vt:variant>
        <vt:i4>0</vt:i4>
      </vt:variant>
      <vt:variant>
        <vt:i4>5</vt:i4>
      </vt:variant>
      <vt:variant>
        <vt:lpwstr>https://ort.cbd.int/national-targets/analyzer</vt:lpwstr>
      </vt:variant>
      <vt:variant>
        <vt:lpwstr/>
      </vt:variant>
      <vt:variant>
        <vt:i4>7209057</vt:i4>
      </vt:variant>
      <vt:variant>
        <vt:i4>27</vt:i4>
      </vt:variant>
      <vt:variant>
        <vt:i4>0</vt:i4>
      </vt:variant>
      <vt:variant>
        <vt:i4>5</vt:i4>
      </vt:variant>
      <vt:variant>
        <vt:lpwstr>https://www.cbd.int/decisions/cop/?m=cop-16</vt:lpwstr>
      </vt:variant>
      <vt:variant>
        <vt:lpwstr/>
      </vt:variant>
      <vt:variant>
        <vt:i4>7209057</vt:i4>
      </vt:variant>
      <vt:variant>
        <vt:i4>24</vt:i4>
      </vt:variant>
      <vt:variant>
        <vt:i4>0</vt:i4>
      </vt:variant>
      <vt:variant>
        <vt:i4>5</vt:i4>
      </vt:variant>
      <vt:variant>
        <vt:lpwstr>https://www.cbd.int/decisions/cop/?m=cop-15</vt:lpwstr>
      </vt:variant>
      <vt:variant>
        <vt:lpwstr/>
      </vt:variant>
      <vt:variant>
        <vt:i4>7209057</vt:i4>
      </vt:variant>
      <vt:variant>
        <vt:i4>21</vt:i4>
      </vt:variant>
      <vt:variant>
        <vt:i4>0</vt:i4>
      </vt:variant>
      <vt:variant>
        <vt:i4>5</vt:i4>
      </vt:variant>
      <vt:variant>
        <vt:lpwstr>https://www.cbd.int/decisions/cop/?m=cop-15</vt:lpwstr>
      </vt:variant>
      <vt:variant>
        <vt:lpwstr/>
      </vt:variant>
      <vt:variant>
        <vt:i4>7209057</vt:i4>
      </vt:variant>
      <vt:variant>
        <vt:i4>18</vt:i4>
      </vt:variant>
      <vt:variant>
        <vt:i4>0</vt:i4>
      </vt:variant>
      <vt:variant>
        <vt:i4>5</vt:i4>
      </vt:variant>
      <vt:variant>
        <vt:lpwstr>https://www.cbd.int/decisions/cop/?m=cop-15</vt:lpwstr>
      </vt:variant>
      <vt:variant>
        <vt:lpwstr/>
      </vt:variant>
      <vt:variant>
        <vt:i4>5374030</vt:i4>
      </vt:variant>
      <vt:variant>
        <vt:i4>15</vt:i4>
      </vt:variant>
      <vt:variant>
        <vt:i4>0</vt:i4>
      </vt:variant>
      <vt:variant>
        <vt:i4>5</vt:i4>
      </vt:variant>
      <vt:variant>
        <vt:lpwstr>http://www.cbd.int/notifications/2025-093</vt:lpwstr>
      </vt:variant>
      <vt:variant>
        <vt:lpwstr/>
      </vt:variant>
      <vt:variant>
        <vt:i4>6291504</vt:i4>
      </vt:variant>
      <vt:variant>
        <vt:i4>12</vt:i4>
      </vt:variant>
      <vt:variant>
        <vt:i4>0</vt:i4>
      </vt:variant>
      <vt:variant>
        <vt:i4>5</vt:i4>
      </vt:variant>
      <vt:variant>
        <vt:lpwstr>https://www.cbd.int/notifications/2025-107</vt:lpwstr>
      </vt:variant>
      <vt:variant>
        <vt:lpwstr/>
      </vt:variant>
      <vt:variant>
        <vt:i4>6619193</vt:i4>
      </vt:variant>
      <vt:variant>
        <vt:i4>9</vt:i4>
      </vt:variant>
      <vt:variant>
        <vt:i4>0</vt:i4>
      </vt:variant>
      <vt:variant>
        <vt:i4>5</vt:i4>
      </vt:variant>
      <vt:variant>
        <vt:lpwstr>https://www.cbd.int/notifications/2025-093</vt:lpwstr>
      </vt:variant>
      <vt:variant>
        <vt:lpwstr/>
      </vt:variant>
      <vt:variant>
        <vt:i4>6619189</vt:i4>
      </vt:variant>
      <vt:variant>
        <vt:i4>6</vt:i4>
      </vt:variant>
      <vt:variant>
        <vt:i4>0</vt:i4>
      </vt:variant>
      <vt:variant>
        <vt:i4>5</vt:i4>
      </vt:variant>
      <vt:variant>
        <vt:lpwstr>https://www.cbd.int/notifications/2025-053</vt:lpwstr>
      </vt:variant>
      <vt:variant>
        <vt:lpwstr/>
      </vt:variant>
      <vt:variant>
        <vt:i4>6422578</vt:i4>
      </vt:variant>
      <vt:variant>
        <vt:i4>3</vt:i4>
      </vt:variant>
      <vt:variant>
        <vt:i4>0</vt:i4>
      </vt:variant>
      <vt:variant>
        <vt:i4>5</vt:i4>
      </vt:variant>
      <vt:variant>
        <vt:lpwstr>https://www.cbd.int/notifications/2025-024</vt:lpwstr>
      </vt:variant>
      <vt:variant>
        <vt:lpwstr/>
      </vt:variant>
      <vt:variant>
        <vt:i4>4587590</vt:i4>
      </vt:variant>
      <vt:variant>
        <vt:i4>0</vt:i4>
      </vt:variant>
      <vt:variant>
        <vt:i4>0</vt:i4>
      </vt:variant>
      <vt:variant>
        <vt:i4>5</vt:i4>
      </vt:variant>
      <vt:variant>
        <vt:lpwstr>https://www.cbd.int/documents/CBD/SBSTTA/27/1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peer review of the annotated outline for the global report of collective progress in the implementation of the Kunming-Montreal Global Biodiversity Framework</dc:title>
  <dc:subject/>
  <dc:creator>Secretariat of the Convention on Biological Diversity</dc:creator>
  <cp:keywords>Subsidiary Body on Scientific, Technical and Technological Advice, twenty-seventh meeting</cp:keywords>
  <dc:description/>
  <cp:lastModifiedBy>Veronique Lefebvre</cp:lastModifiedBy>
  <cp:revision>7</cp:revision>
  <dcterms:created xsi:type="dcterms:W3CDTF">2025-10-08T17:40:00Z</dcterms:created>
  <dcterms:modified xsi:type="dcterms:W3CDTF">2025-10-08T19:00:00Z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