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75620D0E"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DA5C31">
                  <w:rPr>
                    <w:sz w:val="22"/>
                  </w:rPr>
                  <w:t>CBD/NP/MOP/4/L.</w:t>
                </w:r>
                <w:r w:rsidR="00F3518A">
                  <w:rPr>
                    <w:sz w:val="22"/>
                  </w:rPr>
                  <w:t>12</w:t>
                </w:r>
              </w:sdtContent>
            </w:sdt>
          </w:p>
          <w:p w14:paraId="031AAF7B" w14:textId="46DB85EE" w:rsidR="008E5D2E" w:rsidRPr="008E5D2E" w:rsidRDefault="00F3518A" w:rsidP="008E5D2E">
            <w:pPr>
              <w:bidi w:val="0"/>
              <w:spacing w:line="240" w:lineRule="auto"/>
              <w:jc w:val="left"/>
              <w:rPr>
                <w:sz w:val="22"/>
              </w:rPr>
            </w:pPr>
            <w:r>
              <w:rPr>
                <w:sz w:val="22"/>
              </w:rPr>
              <w:t>19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936F8E">
      <w:pPr>
        <w:ind w:firstLine="180"/>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w:t>
      </w:r>
      <w:proofErr w:type="spellStart"/>
      <w:r w:rsidRPr="00CD5E34">
        <w:rPr>
          <w:b/>
          <w:bCs/>
          <w:rtl/>
        </w:rPr>
        <w:t>ناغويا</w:t>
      </w:r>
      <w:proofErr w:type="spellEnd"/>
      <w:r w:rsidRPr="00CD5E34">
        <w:rPr>
          <w:b/>
          <w:bCs/>
          <w:rtl/>
        </w:rPr>
        <w:t xml:space="preserve">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04B9C6EF" w:rsidR="001E5B0B" w:rsidRPr="001162FD" w:rsidRDefault="00936F8E" w:rsidP="00936F8E">
      <w:pPr>
        <w:rPr>
          <w:sz w:val="24"/>
          <w:rtl/>
        </w:rPr>
      </w:pPr>
      <w:r w:rsidRPr="00601CB8">
        <w:rPr>
          <w:rFonts w:hint="cs"/>
          <w:rtl/>
        </w:rPr>
        <w:t>ا</w:t>
      </w:r>
      <w:r w:rsidRPr="001162FD">
        <w:rPr>
          <w:rFonts w:hint="cs"/>
          <w:sz w:val="24"/>
          <w:rtl/>
        </w:rPr>
        <w:t xml:space="preserve">لبند </w:t>
      </w:r>
      <w:r w:rsidR="00F3518A">
        <w:rPr>
          <w:sz w:val="24"/>
        </w:rPr>
        <w:t>13</w:t>
      </w:r>
      <w:r w:rsidRPr="001162FD">
        <w:rPr>
          <w:rFonts w:hint="cs"/>
          <w:sz w:val="24"/>
          <w:rtl/>
        </w:rPr>
        <w:t xml:space="preserve"> من جدول الأعمال</w:t>
      </w:r>
    </w:p>
    <w:p w14:paraId="141DED0F" w14:textId="4EEE68EC" w:rsidR="00605E63" w:rsidRDefault="00605E63" w:rsidP="0080286F">
      <w:pPr>
        <w:suppressLineNumbers/>
        <w:suppressAutoHyphens/>
        <w:kinsoku w:val="0"/>
        <w:overflowPunct w:val="0"/>
        <w:autoSpaceDE w:val="0"/>
        <w:autoSpaceDN w:val="0"/>
        <w:adjustRightInd w:val="0"/>
        <w:snapToGrid w:val="0"/>
        <w:spacing w:before="120" w:after="240"/>
        <w:jc w:val="both"/>
        <w:rPr>
          <w:rFonts w:eastAsia="Times New Roman"/>
          <w:b/>
          <w:bCs/>
          <w:lang w:val="en-GB" w:bidi="ar-EG"/>
        </w:rPr>
      </w:pPr>
    </w:p>
    <w:p w14:paraId="2DFCA6EA" w14:textId="77777777" w:rsidR="00F3518A" w:rsidRPr="00F3518A" w:rsidRDefault="00F3518A" w:rsidP="00F3518A">
      <w:pPr>
        <w:spacing w:before="120" w:after="360"/>
        <w:ind w:right="1440" w:firstLine="1100"/>
        <w:jc w:val="center"/>
        <w:rPr>
          <w:b/>
          <w:bCs/>
          <w:rtl/>
        </w:rPr>
      </w:pPr>
      <w:r w:rsidRPr="00F3518A">
        <w:rPr>
          <w:b/>
          <w:bCs/>
          <w:rtl/>
        </w:rPr>
        <w:t xml:space="preserve">تعزيز تنفيذ بروتوكول </w:t>
      </w:r>
      <w:proofErr w:type="spellStart"/>
      <w:r w:rsidRPr="00F3518A">
        <w:rPr>
          <w:b/>
          <w:bCs/>
          <w:rtl/>
        </w:rPr>
        <w:t>ناغويا</w:t>
      </w:r>
      <w:proofErr w:type="spellEnd"/>
      <w:r w:rsidRPr="00F3518A">
        <w:rPr>
          <w:b/>
          <w:bCs/>
          <w:rtl/>
        </w:rPr>
        <w:t xml:space="preserve"> في سياق الإطار العالمي للتنوع البيولوجي لما بعد عام 2020</w:t>
      </w:r>
    </w:p>
    <w:p w14:paraId="509C1D1F" w14:textId="02F2251E" w:rsidR="00F3518A" w:rsidRPr="00CD5E34" w:rsidRDefault="00F3518A" w:rsidP="00F3518A">
      <w:pPr>
        <w:spacing w:before="120" w:after="120"/>
        <w:ind w:firstLine="2358"/>
        <w:rPr>
          <w:rFonts w:hint="cs"/>
          <w:b/>
          <w:bCs/>
          <w:rtl/>
          <w:lang w:bidi="ar-EG"/>
        </w:rPr>
      </w:pPr>
      <w:r w:rsidRPr="00CD5E34">
        <w:rPr>
          <w:rFonts w:hint="cs"/>
          <w:b/>
          <w:bCs/>
          <w:rtl/>
          <w:lang w:bidi="ar-EG"/>
        </w:rPr>
        <w:t xml:space="preserve">مشروع </w:t>
      </w:r>
      <w:r>
        <w:rPr>
          <w:rFonts w:hint="cs"/>
          <w:b/>
          <w:bCs/>
          <w:rtl/>
          <w:lang w:bidi="ar-EG"/>
        </w:rPr>
        <w:t>مقرر</w:t>
      </w:r>
      <w:r w:rsidRPr="00CD5E34">
        <w:rPr>
          <w:rFonts w:hint="cs"/>
          <w:b/>
          <w:bCs/>
          <w:rtl/>
          <w:lang w:bidi="ar-EG"/>
        </w:rPr>
        <w:t xml:space="preserve"> مقدم من رئيس</w:t>
      </w:r>
      <w:r>
        <w:rPr>
          <w:rFonts w:hint="cs"/>
          <w:b/>
          <w:bCs/>
          <w:rtl/>
          <w:lang w:bidi="ar-EG"/>
        </w:rPr>
        <w:t>ة الفر</w:t>
      </w:r>
      <w:r>
        <w:rPr>
          <w:rFonts w:hint="cs"/>
          <w:b/>
          <w:bCs/>
          <w:rtl/>
          <w:lang w:bidi="ar-EG"/>
        </w:rPr>
        <w:t>يق العامل الأول</w:t>
      </w:r>
    </w:p>
    <w:p w14:paraId="10161E5C" w14:textId="77777777" w:rsidR="00F3518A" w:rsidRDefault="00F3518A" w:rsidP="00F3518A">
      <w:pPr>
        <w:shd w:val="clear" w:color="auto" w:fill="FFFFFF" w:themeFill="background1"/>
        <w:kinsoku w:val="0"/>
        <w:overflowPunct w:val="0"/>
        <w:autoSpaceDE w:val="0"/>
        <w:autoSpaceDN w:val="0"/>
        <w:adjustRightInd w:val="0"/>
        <w:snapToGrid w:val="0"/>
        <w:spacing w:after="120"/>
        <w:ind w:firstLine="720"/>
        <w:rPr>
          <w:i/>
          <w:iCs/>
          <w:snapToGrid w:val="0"/>
          <w:kern w:val="22"/>
        </w:rPr>
      </w:pPr>
    </w:p>
    <w:p w14:paraId="3B9758B5" w14:textId="77777777" w:rsidR="00F3518A" w:rsidRPr="0046620C" w:rsidRDefault="00F3518A" w:rsidP="00F3518A">
      <w:pPr>
        <w:shd w:val="clear" w:color="auto" w:fill="FFFFFF" w:themeFill="background1"/>
        <w:spacing w:after="120"/>
        <w:ind w:firstLine="567"/>
        <w:rPr>
          <w:i/>
          <w:iCs/>
          <w:snapToGrid w:val="0"/>
          <w:sz w:val="24"/>
          <w:rtl/>
        </w:rPr>
      </w:pPr>
      <w:r w:rsidRPr="006849FB">
        <w:rPr>
          <w:i/>
          <w:iCs/>
          <w:snapToGrid w:val="0"/>
          <w:rtl/>
        </w:rPr>
        <w:t xml:space="preserve">إن </w:t>
      </w:r>
      <w:r w:rsidRPr="0046620C">
        <w:rPr>
          <w:i/>
          <w:iCs/>
          <w:snapToGrid w:val="0"/>
          <w:sz w:val="24"/>
          <w:rtl/>
        </w:rPr>
        <w:t xml:space="preserve">مؤتمر الأطراف العامل كاجتماع للأطراف في بروتوكول </w:t>
      </w:r>
      <w:proofErr w:type="spellStart"/>
      <w:r w:rsidRPr="0046620C">
        <w:rPr>
          <w:i/>
          <w:iCs/>
          <w:snapToGrid w:val="0"/>
          <w:sz w:val="24"/>
          <w:rtl/>
        </w:rPr>
        <w:t>ناغويا</w:t>
      </w:r>
      <w:proofErr w:type="spellEnd"/>
      <w:r w:rsidRPr="0046620C">
        <w:rPr>
          <w:i/>
          <w:iCs/>
          <w:snapToGrid w:val="0"/>
          <w:sz w:val="24"/>
          <w:rtl/>
        </w:rPr>
        <w:t>،</w:t>
      </w:r>
    </w:p>
    <w:p w14:paraId="3832F4D1" w14:textId="77777777" w:rsidR="00F3518A" w:rsidRPr="00F3518A" w:rsidRDefault="00F3518A" w:rsidP="00F3518A">
      <w:pPr>
        <w:shd w:val="clear" w:color="auto" w:fill="FFFFFF" w:themeFill="background1"/>
        <w:spacing w:after="120"/>
        <w:ind w:firstLine="567"/>
        <w:rPr>
          <w:snapToGrid w:val="0"/>
          <w:sz w:val="24"/>
        </w:rPr>
      </w:pPr>
      <w:r w:rsidRPr="0046620C">
        <w:rPr>
          <w:i/>
          <w:iCs/>
          <w:snapToGrid w:val="0"/>
          <w:sz w:val="24"/>
          <w:rtl/>
        </w:rPr>
        <w:t xml:space="preserve">إذ يشير </w:t>
      </w:r>
      <w:r w:rsidRPr="00F3518A">
        <w:rPr>
          <w:snapToGrid w:val="0"/>
          <w:sz w:val="24"/>
          <w:rtl/>
        </w:rPr>
        <w:t xml:space="preserve">إلى </w:t>
      </w:r>
      <w:r w:rsidRPr="00F3518A">
        <w:rPr>
          <w:rFonts w:hint="cs"/>
          <w:snapToGrid w:val="0"/>
          <w:sz w:val="24"/>
          <w:rtl/>
        </w:rPr>
        <w:t>ال</w:t>
      </w:r>
      <w:r w:rsidRPr="00F3518A">
        <w:rPr>
          <w:snapToGrid w:val="0"/>
          <w:sz w:val="24"/>
          <w:rtl/>
        </w:rPr>
        <w:t xml:space="preserve">مقرر </w:t>
      </w:r>
      <w:r w:rsidRPr="00F3518A">
        <w:rPr>
          <w:snapToGrid w:val="0"/>
          <w:sz w:val="24"/>
        </w:rPr>
        <w:t>NP-3/15</w:t>
      </w:r>
      <w:r w:rsidRPr="00F3518A">
        <w:rPr>
          <w:snapToGrid w:val="0"/>
          <w:sz w:val="24"/>
          <w:rtl/>
        </w:rPr>
        <w:t>،</w:t>
      </w:r>
    </w:p>
    <w:p w14:paraId="15E6C055" w14:textId="2EB2E243" w:rsidR="00F3518A" w:rsidRPr="0046620C" w:rsidRDefault="00F3518A" w:rsidP="00F3518A">
      <w:pPr>
        <w:shd w:val="clear" w:color="auto" w:fill="FFFFFF" w:themeFill="background1"/>
        <w:spacing w:after="120"/>
        <w:ind w:firstLine="567"/>
        <w:rPr>
          <w:snapToGrid w:val="0"/>
          <w:sz w:val="24"/>
          <w:rtl/>
        </w:rPr>
      </w:pPr>
      <w:r w:rsidRPr="0046620C">
        <w:rPr>
          <w:i/>
          <w:iCs/>
          <w:snapToGrid w:val="0"/>
          <w:sz w:val="24"/>
          <w:rtl/>
        </w:rPr>
        <w:t xml:space="preserve">وإذ </w:t>
      </w:r>
      <w:r w:rsidRPr="0046620C">
        <w:rPr>
          <w:rFonts w:hint="cs"/>
          <w:i/>
          <w:iCs/>
          <w:snapToGrid w:val="0"/>
          <w:sz w:val="24"/>
          <w:rtl/>
        </w:rPr>
        <w:t>يؤكد</w:t>
      </w:r>
      <w:r w:rsidRPr="0046620C">
        <w:rPr>
          <w:i/>
          <w:iCs/>
          <w:snapToGrid w:val="0"/>
          <w:sz w:val="24"/>
          <w:rtl/>
        </w:rPr>
        <w:t xml:space="preserve"> </w:t>
      </w:r>
      <w:r w:rsidRPr="0046620C">
        <w:rPr>
          <w:snapToGrid w:val="0"/>
          <w:sz w:val="24"/>
          <w:rtl/>
        </w:rPr>
        <w:t>أهمية المضي قدما في تنفيذ الهدف الثالث للاتفاقية وهد</w:t>
      </w:r>
      <w:r w:rsidR="00962500">
        <w:rPr>
          <w:rFonts w:hint="cs"/>
          <w:snapToGrid w:val="0"/>
          <w:sz w:val="24"/>
          <w:rtl/>
        </w:rPr>
        <w:t>ف</w:t>
      </w:r>
      <w:r w:rsidRPr="0046620C">
        <w:rPr>
          <w:snapToGrid w:val="0"/>
          <w:sz w:val="24"/>
          <w:rtl/>
        </w:rPr>
        <w:t xml:space="preserve"> بروتوكول </w:t>
      </w:r>
      <w:proofErr w:type="spellStart"/>
      <w:r w:rsidRPr="0046620C">
        <w:rPr>
          <w:snapToGrid w:val="0"/>
          <w:sz w:val="24"/>
          <w:rtl/>
        </w:rPr>
        <w:t>ناغويا</w:t>
      </w:r>
      <w:proofErr w:type="spellEnd"/>
      <w:r w:rsidRPr="0046620C">
        <w:rPr>
          <w:snapToGrid w:val="0"/>
          <w:sz w:val="24"/>
          <w:rtl/>
        </w:rPr>
        <w:t xml:space="preserve"> في سياق </w:t>
      </w:r>
      <w:r w:rsidRPr="0046620C">
        <w:rPr>
          <w:rFonts w:hint="cs"/>
          <w:snapToGrid w:val="0"/>
          <w:sz w:val="24"/>
          <w:rtl/>
        </w:rPr>
        <w:t>الإطار</w:t>
      </w:r>
      <w:r w:rsidRPr="0046620C">
        <w:rPr>
          <w:snapToGrid w:val="0"/>
          <w:sz w:val="24"/>
          <w:rtl/>
        </w:rPr>
        <w:t xml:space="preserve"> </w:t>
      </w:r>
      <w:r w:rsidR="008D4B36">
        <w:rPr>
          <w:rFonts w:hint="cs"/>
          <w:snapToGrid w:val="0"/>
          <w:sz w:val="24"/>
          <w:rtl/>
        </w:rPr>
        <w:t>العالمي</w:t>
      </w:r>
      <w:r w:rsidRPr="0046620C">
        <w:rPr>
          <w:snapToGrid w:val="0"/>
          <w:sz w:val="24"/>
          <w:rtl/>
        </w:rPr>
        <w:t xml:space="preserve"> </w:t>
      </w:r>
      <w:r w:rsidRPr="0046620C">
        <w:rPr>
          <w:rFonts w:hint="cs"/>
          <w:snapToGrid w:val="0"/>
          <w:sz w:val="24"/>
          <w:rtl/>
        </w:rPr>
        <w:t>للتنوع</w:t>
      </w:r>
      <w:r w:rsidRPr="0046620C">
        <w:rPr>
          <w:snapToGrid w:val="0"/>
          <w:sz w:val="24"/>
          <w:rtl/>
        </w:rPr>
        <w:t xml:space="preserve"> البيولوجي لما بعد عام 2020 بطريقة متوازنة،</w:t>
      </w:r>
    </w:p>
    <w:p w14:paraId="506D3E84" w14:textId="77777777" w:rsidR="00F3518A" w:rsidRPr="0046620C" w:rsidRDefault="00F3518A" w:rsidP="00F3518A">
      <w:pPr>
        <w:numPr>
          <w:ilvl w:val="0"/>
          <w:numId w:val="37"/>
        </w:numPr>
        <w:shd w:val="clear" w:color="auto" w:fill="FFFFFF" w:themeFill="background1"/>
        <w:spacing w:after="120"/>
        <w:ind w:left="4" w:firstLine="563"/>
        <w:jc w:val="both"/>
        <w:rPr>
          <w:snapToGrid w:val="0"/>
          <w:sz w:val="24"/>
        </w:rPr>
      </w:pPr>
      <w:r w:rsidRPr="0046620C">
        <w:rPr>
          <w:i/>
          <w:iCs/>
          <w:snapToGrid w:val="0"/>
          <w:sz w:val="24"/>
          <w:rtl/>
        </w:rPr>
        <w:t>يرحب</w:t>
      </w:r>
      <w:r w:rsidRPr="0046620C">
        <w:rPr>
          <w:snapToGrid w:val="0"/>
          <w:sz w:val="24"/>
          <w:rtl/>
        </w:rPr>
        <w:t xml:space="preserve"> بالمقرر 15/ </w:t>
      </w:r>
      <w:bookmarkStart w:id="0" w:name="_Hlk114943198"/>
      <w:r w:rsidRPr="0046620C">
        <w:rPr>
          <w:snapToGrid w:val="0"/>
          <w:sz w:val="24"/>
        </w:rPr>
        <w:t>--</w:t>
      </w:r>
      <w:bookmarkEnd w:id="0"/>
      <w:r w:rsidRPr="0046620C">
        <w:rPr>
          <w:snapToGrid w:val="0"/>
          <w:sz w:val="24"/>
          <w:rtl/>
        </w:rPr>
        <w:t xml:space="preserve"> الصادر عن مؤتمر الأطراف</w:t>
      </w:r>
      <w:r>
        <w:rPr>
          <w:rFonts w:hint="cs"/>
          <w:snapToGrid w:val="0"/>
          <w:sz w:val="24"/>
          <w:rtl/>
        </w:rPr>
        <w:t xml:space="preserve"> في الاتفاقية</w:t>
      </w:r>
      <w:r w:rsidRPr="0046620C">
        <w:rPr>
          <w:snapToGrid w:val="0"/>
          <w:sz w:val="24"/>
          <w:rtl/>
        </w:rPr>
        <w:t xml:space="preserve"> الذي اعتمد الإطار العالمي للتنوع البيولوجي لما بعد عام 2020 كإطار عالمي مرن للعمل من قبل جميع الأطراف وأصحاب المصلحة للوصول إلى رؤية عام 2050 للتنوع البيولوجي وتحقيق الأهداف الثلاثة للاتفاقية </w:t>
      </w:r>
      <w:r w:rsidRPr="0046620C">
        <w:rPr>
          <w:rFonts w:hint="cs"/>
          <w:snapToGrid w:val="0"/>
          <w:sz w:val="24"/>
          <w:rtl/>
        </w:rPr>
        <w:t>إضافة إلى</w:t>
      </w:r>
      <w:r w:rsidRPr="0046620C">
        <w:rPr>
          <w:snapToGrid w:val="0"/>
          <w:sz w:val="24"/>
          <w:rtl/>
        </w:rPr>
        <w:t xml:space="preserve"> هدف بروتوكول </w:t>
      </w:r>
      <w:proofErr w:type="spellStart"/>
      <w:r w:rsidRPr="0046620C">
        <w:rPr>
          <w:snapToGrid w:val="0"/>
          <w:sz w:val="24"/>
          <w:rtl/>
        </w:rPr>
        <w:t>ناغويا</w:t>
      </w:r>
      <w:proofErr w:type="spellEnd"/>
      <w:r w:rsidRPr="0046620C">
        <w:rPr>
          <w:snapToGrid w:val="0"/>
          <w:sz w:val="24"/>
          <w:rtl/>
        </w:rPr>
        <w:t>؛</w:t>
      </w:r>
    </w:p>
    <w:p w14:paraId="0A042C4B" w14:textId="77777777" w:rsidR="00F3518A" w:rsidRPr="0046620C" w:rsidRDefault="00F3518A" w:rsidP="00F3518A">
      <w:pPr>
        <w:numPr>
          <w:ilvl w:val="0"/>
          <w:numId w:val="37"/>
        </w:numPr>
        <w:shd w:val="clear" w:color="auto" w:fill="FFFFFF" w:themeFill="background1"/>
        <w:spacing w:after="120"/>
        <w:ind w:left="4" w:firstLine="563"/>
        <w:jc w:val="both"/>
        <w:rPr>
          <w:snapToGrid w:val="0"/>
          <w:sz w:val="24"/>
        </w:rPr>
      </w:pPr>
      <w:r w:rsidRPr="0046620C">
        <w:rPr>
          <w:i/>
          <w:iCs/>
          <w:snapToGrid w:val="0"/>
          <w:sz w:val="24"/>
          <w:rtl/>
        </w:rPr>
        <w:t>يؤيد</w:t>
      </w:r>
      <w:r w:rsidRPr="0046620C">
        <w:rPr>
          <w:snapToGrid w:val="0"/>
          <w:sz w:val="24"/>
          <w:rtl/>
        </w:rPr>
        <w:t xml:space="preserve"> </w:t>
      </w:r>
      <w:r>
        <w:rPr>
          <w:rFonts w:hint="cs"/>
          <w:snapToGrid w:val="0"/>
          <w:sz w:val="24"/>
          <w:rtl/>
        </w:rPr>
        <w:t>الإطار</w:t>
      </w:r>
      <w:r w:rsidRPr="0046620C">
        <w:rPr>
          <w:snapToGrid w:val="0"/>
          <w:sz w:val="24"/>
          <w:rtl/>
        </w:rPr>
        <w:t xml:space="preserve"> العالمي للتنوع البيولوجي لما بعد عام 2020، على النحو الوارد في </w:t>
      </w:r>
      <w:r w:rsidRPr="0046620C">
        <w:rPr>
          <w:rFonts w:hint="cs"/>
          <w:snapToGrid w:val="0"/>
          <w:sz w:val="24"/>
          <w:rtl/>
        </w:rPr>
        <w:t>مرفق</w:t>
      </w:r>
      <w:r w:rsidRPr="0046620C">
        <w:rPr>
          <w:snapToGrid w:val="0"/>
          <w:sz w:val="24"/>
          <w:rtl/>
        </w:rPr>
        <w:t xml:space="preserve"> المقرر 15/</w:t>
      </w:r>
      <w:bookmarkStart w:id="1" w:name="_Hlk114944089"/>
      <w:r w:rsidRPr="0046620C">
        <w:rPr>
          <w:snapToGrid w:val="0"/>
          <w:sz w:val="24"/>
        </w:rPr>
        <w:t>--</w:t>
      </w:r>
      <w:bookmarkEnd w:id="1"/>
      <w:r w:rsidRPr="0046620C">
        <w:rPr>
          <w:rFonts w:hint="cs"/>
          <w:snapToGrid w:val="0"/>
          <w:sz w:val="24"/>
          <w:rtl/>
        </w:rPr>
        <w:t xml:space="preserve"> </w:t>
      </w:r>
      <w:r w:rsidRPr="0046620C">
        <w:rPr>
          <w:snapToGrid w:val="0"/>
          <w:sz w:val="24"/>
          <w:rtl/>
        </w:rPr>
        <w:t>الصادر عن مؤتمر الأطراف</w:t>
      </w:r>
      <w:r>
        <w:rPr>
          <w:rFonts w:hint="cs"/>
          <w:snapToGrid w:val="0"/>
          <w:sz w:val="24"/>
          <w:rtl/>
        </w:rPr>
        <w:t xml:space="preserve"> </w:t>
      </w:r>
      <w:r w:rsidRPr="00F3518A">
        <w:rPr>
          <w:rFonts w:hint="cs"/>
          <w:i/>
          <w:iCs/>
          <w:snapToGrid w:val="0"/>
          <w:sz w:val="24"/>
          <w:rtl/>
        </w:rPr>
        <w:t>ويحيط علما</w:t>
      </w:r>
      <w:r>
        <w:rPr>
          <w:rFonts w:hint="cs"/>
          <w:snapToGrid w:val="0"/>
          <w:sz w:val="24"/>
          <w:rtl/>
        </w:rPr>
        <w:t xml:space="preserve"> بالمقررات ذات الصلة</w:t>
      </w:r>
      <w:r w:rsidRPr="0046620C">
        <w:rPr>
          <w:snapToGrid w:val="0"/>
          <w:sz w:val="24"/>
          <w:rtl/>
        </w:rPr>
        <w:t>؛</w:t>
      </w:r>
    </w:p>
    <w:p w14:paraId="0E9C6162" w14:textId="5F0F90E5" w:rsidR="0080286F" w:rsidRPr="00F3518A" w:rsidRDefault="00F3518A" w:rsidP="00F3518A">
      <w:pPr>
        <w:numPr>
          <w:ilvl w:val="0"/>
          <w:numId w:val="37"/>
        </w:numPr>
        <w:shd w:val="clear" w:color="auto" w:fill="FFFFFF" w:themeFill="background1"/>
        <w:spacing w:after="120"/>
        <w:ind w:left="4" w:firstLine="563"/>
        <w:jc w:val="both"/>
        <w:rPr>
          <w:snapToGrid w:val="0"/>
          <w:rtl/>
        </w:rPr>
      </w:pPr>
      <w:r w:rsidRPr="006849FB">
        <w:rPr>
          <w:i/>
          <w:iCs/>
          <w:snapToGrid w:val="0"/>
          <w:rtl/>
        </w:rPr>
        <w:t>يدعو</w:t>
      </w:r>
      <w:r w:rsidRPr="006849FB">
        <w:rPr>
          <w:snapToGrid w:val="0"/>
          <w:rtl/>
        </w:rPr>
        <w:t xml:space="preserve"> الأطراف </w:t>
      </w:r>
      <w:r w:rsidRPr="00F3518A">
        <w:rPr>
          <w:rFonts w:hint="cs"/>
          <w:i/>
          <w:iCs/>
          <w:snapToGrid w:val="0"/>
          <w:rtl/>
        </w:rPr>
        <w:t>ويشجع</w:t>
      </w:r>
      <w:r w:rsidRPr="006849FB">
        <w:rPr>
          <w:snapToGrid w:val="0"/>
          <w:rtl/>
        </w:rPr>
        <w:t xml:space="preserve"> </w:t>
      </w:r>
      <w:r w:rsidRPr="006849FB">
        <w:rPr>
          <w:rFonts w:hint="cs"/>
          <w:snapToGrid w:val="0"/>
          <w:rtl/>
        </w:rPr>
        <w:t>الحكومات الأخرى</w:t>
      </w:r>
      <w:r w:rsidRPr="006849FB">
        <w:rPr>
          <w:snapToGrid w:val="0"/>
          <w:rtl/>
        </w:rPr>
        <w:t xml:space="preserve"> على الاستفادة من النهج للتخطيط</w:t>
      </w:r>
      <w:r>
        <w:rPr>
          <w:rFonts w:hint="cs"/>
          <w:snapToGrid w:val="0"/>
          <w:rtl/>
        </w:rPr>
        <w:t>،</w:t>
      </w:r>
      <w:r w:rsidRPr="006849FB">
        <w:rPr>
          <w:snapToGrid w:val="0"/>
          <w:rtl/>
        </w:rPr>
        <w:t xml:space="preserve"> والرصد</w:t>
      </w:r>
      <w:r>
        <w:rPr>
          <w:rFonts w:hint="cs"/>
          <w:snapToGrid w:val="0"/>
          <w:rtl/>
        </w:rPr>
        <w:t>،</w:t>
      </w:r>
      <w:r w:rsidRPr="006849FB">
        <w:rPr>
          <w:snapToGrid w:val="0"/>
          <w:rtl/>
        </w:rPr>
        <w:t xml:space="preserve"> والإبلاغ والاستعراض بموجب الاتفاقية لتعزيز تنفيذ بروتوكول </w:t>
      </w:r>
      <w:proofErr w:type="spellStart"/>
      <w:r w:rsidRPr="006849FB">
        <w:rPr>
          <w:snapToGrid w:val="0"/>
          <w:rtl/>
        </w:rPr>
        <w:t>ناغويا</w:t>
      </w:r>
      <w:proofErr w:type="spellEnd"/>
      <w:r w:rsidRPr="006849FB">
        <w:rPr>
          <w:snapToGrid w:val="0"/>
          <w:rtl/>
        </w:rPr>
        <w:t xml:space="preserve"> وإدماج الحصول وتقاسم المنافع في </w:t>
      </w:r>
      <w:r w:rsidRPr="006849FB">
        <w:rPr>
          <w:rFonts w:hint="cs"/>
          <w:snapToGrid w:val="0"/>
          <w:rtl/>
        </w:rPr>
        <w:t>ال</w:t>
      </w:r>
      <w:r w:rsidRPr="006849FB">
        <w:rPr>
          <w:snapToGrid w:val="0"/>
          <w:rtl/>
        </w:rPr>
        <w:t xml:space="preserve">استراتيجيات وخطط </w:t>
      </w:r>
      <w:r w:rsidRPr="006849FB">
        <w:rPr>
          <w:rFonts w:hint="cs"/>
          <w:snapToGrid w:val="0"/>
          <w:rtl/>
        </w:rPr>
        <w:t>ال</w:t>
      </w:r>
      <w:r w:rsidRPr="006849FB">
        <w:rPr>
          <w:snapToGrid w:val="0"/>
          <w:rtl/>
        </w:rPr>
        <w:t>عمل</w:t>
      </w:r>
      <w:r w:rsidRPr="006849FB">
        <w:rPr>
          <w:rFonts w:hint="cs"/>
          <w:snapToGrid w:val="0"/>
          <w:rtl/>
        </w:rPr>
        <w:t xml:space="preserve"> الوطنية</w:t>
      </w:r>
      <w:r w:rsidRPr="006849FB">
        <w:rPr>
          <w:snapToGrid w:val="0"/>
          <w:rtl/>
        </w:rPr>
        <w:t xml:space="preserve"> </w:t>
      </w:r>
      <w:r w:rsidRPr="006849FB">
        <w:rPr>
          <w:rFonts w:hint="cs"/>
          <w:snapToGrid w:val="0"/>
          <w:rtl/>
        </w:rPr>
        <w:t>المنقحة أو المحدثة ل</w:t>
      </w:r>
      <w:r w:rsidRPr="006849FB">
        <w:rPr>
          <w:snapToGrid w:val="0"/>
          <w:rtl/>
        </w:rPr>
        <w:t>لتنوع البيولوجي.</w:t>
      </w:r>
    </w:p>
    <w:p w14:paraId="2C41500D" w14:textId="50DB2E4F" w:rsidR="000E29C1" w:rsidRPr="006C5C25" w:rsidRDefault="000E29C1" w:rsidP="0080286F">
      <w:pPr>
        <w:jc w:val="center"/>
        <w:rPr>
          <w:rtl/>
        </w:rPr>
      </w:pPr>
      <w:r w:rsidRPr="006C5C25">
        <w:rPr>
          <w:rFonts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846DF" w14:textId="77777777" w:rsidR="00901536" w:rsidRDefault="00901536">
      <w:r>
        <w:separator/>
      </w:r>
    </w:p>
  </w:endnote>
  <w:endnote w:type="continuationSeparator" w:id="0">
    <w:p w14:paraId="2AD33DBE" w14:textId="77777777" w:rsidR="00901536" w:rsidRDefault="0090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notTrueType/>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AAD06" w14:textId="77777777" w:rsidR="00901536" w:rsidRDefault="00901536">
      <w:r>
        <w:separator/>
      </w:r>
    </w:p>
  </w:footnote>
  <w:footnote w:type="continuationSeparator" w:id="0">
    <w:p w14:paraId="085CCF87" w14:textId="77777777" w:rsidR="00901536" w:rsidRDefault="00901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p w14:paraId="471B10C4" w14:textId="6ECDC7F8" w:rsidR="000E6A07" w:rsidRPr="004C2976" w:rsidRDefault="00F3518A" w:rsidP="00DA5C31">
        <w:pPr>
          <w:jc w:val="left"/>
          <w:rPr>
            <w:sz w:val="22"/>
            <w:szCs w:val="22"/>
          </w:rPr>
        </w:pPr>
        <w:r>
          <w:rPr>
            <w:sz w:val="22"/>
          </w:rPr>
          <w:t>CBD/NP/MOP/4/L.12</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4FCAFBCE"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F3518A">
          <w:rPr>
            <w:snapToGrid w:val="0"/>
            <w:kern w:val="22"/>
            <w:sz w:val="22"/>
          </w:rPr>
          <w:t>CBD/NP/MOP/4/L.12</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8211118"/>
    <w:multiLevelType w:val="hybridMultilevel"/>
    <w:tmpl w:val="62F4A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6"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8"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0"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2"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3"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9"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0" w15:restartNumberingAfterBreak="0">
    <w:nsid w:val="60543391"/>
    <w:multiLevelType w:val="hybridMultilevel"/>
    <w:tmpl w:val="569E76DE"/>
    <w:lvl w:ilvl="0" w:tplc="8FB6ACA2">
      <w:start w:val="1"/>
      <w:numFmt w:val="decimal"/>
      <w:lvlText w:val="%1-"/>
      <w:lvlJc w:val="left"/>
      <w:pPr>
        <w:ind w:left="1080" w:hanging="360"/>
      </w:pPr>
      <w:rPr>
        <w:rFonts w:hint="default"/>
        <w:sz w:val="18"/>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5"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6"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4"/>
  </w:num>
  <w:num w:numId="2" w16cid:durableId="1236622156">
    <w:abstractNumId w:val="11"/>
  </w:num>
  <w:num w:numId="3" w16cid:durableId="304315768">
    <w:abstractNumId w:val="29"/>
  </w:num>
  <w:num w:numId="4" w16cid:durableId="361635998">
    <w:abstractNumId w:val="10"/>
  </w:num>
  <w:num w:numId="5" w16cid:durableId="379407336">
    <w:abstractNumId w:val="13"/>
  </w:num>
  <w:num w:numId="6" w16cid:durableId="260069009">
    <w:abstractNumId w:val="35"/>
  </w:num>
  <w:num w:numId="7" w16cid:durableId="1906136052">
    <w:abstractNumId w:val="22"/>
  </w:num>
  <w:num w:numId="8" w16cid:durableId="1003704486">
    <w:abstractNumId w:val="25"/>
  </w:num>
  <w:num w:numId="9" w16cid:durableId="3198959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2"/>
  </w:num>
  <w:num w:numId="11" w16cid:durableId="1608387130">
    <w:abstractNumId w:val="16"/>
  </w:num>
  <w:num w:numId="12" w16cid:durableId="1199052708">
    <w:abstractNumId w:val="20"/>
  </w:num>
  <w:num w:numId="13" w16cid:durableId="167058935">
    <w:abstractNumId w:val="17"/>
  </w:num>
  <w:num w:numId="14" w16cid:durableId="1805662177">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3"/>
  </w:num>
  <w:num w:numId="16" w16cid:durableId="1857890051">
    <w:abstractNumId w:val="3"/>
  </w:num>
  <w:num w:numId="17" w16cid:durableId="1814252428">
    <w:abstractNumId w:val="31"/>
  </w:num>
  <w:num w:numId="18" w16cid:durableId="999818613">
    <w:abstractNumId w:val="26"/>
  </w:num>
  <w:num w:numId="19" w16cid:durableId="880483979">
    <w:abstractNumId w:val="7"/>
  </w:num>
  <w:num w:numId="20" w16cid:durableId="646402152">
    <w:abstractNumId w:val="0"/>
  </w:num>
  <w:num w:numId="21" w16cid:durableId="1729961011">
    <w:abstractNumId w:val="6"/>
  </w:num>
  <w:num w:numId="22" w16cid:durableId="1104108255">
    <w:abstractNumId w:val="28"/>
  </w:num>
  <w:num w:numId="23" w16cid:durableId="1186140866">
    <w:abstractNumId w:val="19"/>
  </w:num>
  <w:num w:numId="24" w16cid:durableId="1239560160">
    <w:abstractNumId w:val="15"/>
  </w:num>
  <w:num w:numId="25" w16cid:durableId="1120418195">
    <w:abstractNumId w:val="34"/>
  </w:num>
  <w:num w:numId="26" w16cid:durableId="1369142918">
    <w:abstractNumId w:val="23"/>
  </w:num>
  <w:num w:numId="27" w16cid:durableId="434061443">
    <w:abstractNumId w:val="8"/>
  </w:num>
  <w:num w:numId="28" w16cid:durableId="1167483117">
    <w:abstractNumId w:val="4"/>
  </w:num>
  <w:num w:numId="29" w16cid:durableId="776100876">
    <w:abstractNumId w:val="32"/>
  </w:num>
  <w:num w:numId="30" w16cid:durableId="515316962">
    <w:abstractNumId w:val="21"/>
  </w:num>
  <w:num w:numId="31" w16cid:durableId="1637490477">
    <w:abstractNumId w:val="18"/>
  </w:num>
  <w:num w:numId="32" w16cid:durableId="842166911">
    <w:abstractNumId w:val="30"/>
  </w:num>
  <w:num w:numId="33" w16cid:durableId="1177425922">
    <w:abstractNumId w:val="2"/>
  </w:num>
  <w:num w:numId="34" w16cid:durableId="897400240">
    <w:abstractNumId w:val="9"/>
  </w:num>
  <w:num w:numId="35" w16cid:durableId="1834101221">
    <w:abstractNumId w:val="24"/>
  </w:num>
  <w:num w:numId="36" w16cid:durableId="1526283272">
    <w:abstractNumId w:val="5"/>
  </w:num>
  <w:num w:numId="37" w16cid:durableId="1726297093">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2FD"/>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36EF"/>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33E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5E63"/>
    <w:rsid w:val="00607E69"/>
    <w:rsid w:val="00610546"/>
    <w:rsid w:val="0061136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86F"/>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4B36"/>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1536"/>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500"/>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5AE"/>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4DEB"/>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E74A5"/>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0123"/>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A39"/>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6E5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518A"/>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958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0"/>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notTrueType/>
    <w:pitch w:val="variable"/>
    <w:sig w:usb0="00000003" w:usb1="00000000" w:usb2="00000000" w:usb3="00000000" w:csb0="00000003"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157BFF"/>
    <w:rsid w:val="002510D0"/>
    <w:rsid w:val="003D3A2C"/>
    <w:rsid w:val="00634D1D"/>
    <w:rsid w:val="006D324D"/>
    <w:rsid w:val="006E72E5"/>
    <w:rsid w:val="007624D9"/>
    <w:rsid w:val="008B4141"/>
    <w:rsid w:val="009749B3"/>
    <w:rsid w:val="009C066C"/>
    <w:rsid w:val="00D81892"/>
    <w:rsid w:val="00DD5B91"/>
    <w:rsid w:val="00E5125D"/>
    <w:rsid w:val="00E83BAF"/>
    <w:rsid w:val="00F43143"/>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CBD/NP/MOP/4/L.12</dc:subject>
  <dc:creator>SCBD</dc:creator>
  <cp:lastModifiedBy>Hani k</cp:lastModifiedBy>
  <cp:revision>8</cp:revision>
  <cp:lastPrinted>2018-10-11T20:31:00Z</cp:lastPrinted>
  <dcterms:created xsi:type="dcterms:W3CDTF">2022-12-19T18:41:00Z</dcterms:created>
  <dcterms:modified xsi:type="dcterms:W3CDTF">2022-12-19T18:49:00Z</dcterms:modified>
</cp:coreProperties>
</file>